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4858C3" w14:textId="46B720C6" w:rsidR="00FF2E09" w:rsidRPr="008421BE" w:rsidRDefault="00E9558E" w:rsidP="008421BE">
      <w:pPr>
        <w:pStyle w:val="Title"/>
      </w:pPr>
      <w:bookmarkStart w:id="0" w:name="_Toc76742394"/>
      <w:r w:rsidRPr="008421BE">
        <w:t xml:space="preserve">Australia Awards MELF Guidance Note </w:t>
      </w:r>
      <w:r w:rsidR="00F11A2F" w:rsidRPr="008421BE">
        <w:t>3</w:t>
      </w:r>
      <w:r w:rsidRPr="008421BE">
        <w:t xml:space="preserve">: </w:t>
      </w:r>
      <w:r w:rsidR="00FF2E09" w:rsidRPr="008421BE">
        <w:t>Core Global Indicators</w:t>
      </w:r>
      <w:bookmarkEnd w:id="0"/>
      <w:r w:rsidR="00FF2E09" w:rsidRPr="008421BE">
        <w:t xml:space="preserve"> </w:t>
      </w:r>
    </w:p>
    <w:p w14:paraId="34818587" w14:textId="3E4B90C5" w:rsidR="001372E5" w:rsidRPr="008421BE" w:rsidRDefault="001372E5" w:rsidP="008421BE">
      <w:pPr>
        <w:pStyle w:val="Heading2"/>
      </w:pPr>
      <w:r w:rsidRPr="008421BE">
        <w:t>Overview</w:t>
      </w:r>
    </w:p>
    <w:p w14:paraId="02821D91" w14:textId="1E5B6D6C" w:rsidR="00FF2E09" w:rsidRPr="00FF2E09" w:rsidRDefault="00FF2E09" w:rsidP="00FF2E09">
      <w:pPr>
        <w:spacing w:line="240" w:lineRule="auto"/>
        <w:rPr>
          <w:rFonts w:ascii="Calibri" w:eastAsia="Calibri" w:hAnsi="Calibri" w:cs="Times New Roman"/>
          <w:sz w:val="21"/>
          <w:szCs w:val="21"/>
        </w:rPr>
      </w:pPr>
      <w:r w:rsidRPr="00FF2E09">
        <w:rPr>
          <w:rFonts w:ascii="Calibri" w:eastAsia="Calibri" w:hAnsi="Calibri" w:cs="Times New Roman"/>
          <w:sz w:val="21"/>
          <w:szCs w:val="21"/>
          <w:lang w:val="en-GB"/>
        </w:rPr>
        <w:t xml:space="preserve">All country and regional programs are required to report against a set of Core Indicators on an annual basis. The Core Indicators aim to generate information that </w:t>
      </w:r>
      <w:r w:rsidRPr="00FF2E09">
        <w:rPr>
          <w:rFonts w:ascii="Calibri" w:eastAsia="Calibri" w:hAnsi="Calibri" w:cs="Times New Roman"/>
          <w:sz w:val="21"/>
          <w:szCs w:val="21"/>
        </w:rPr>
        <w:t xml:space="preserve">supports central reporting and enables the </w:t>
      </w:r>
      <w:r w:rsidR="00563DE9">
        <w:rPr>
          <w:rFonts w:ascii="Calibri" w:eastAsia="Arial" w:hAnsi="Calibri" w:cs="Calibri"/>
          <w:sz w:val="21"/>
          <w:szCs w:val="21"/>
        </w:rPr>
        <w:t>Australia Awards Section</w:t>
      </w:r>
      <w:r w:rsidRPr="00FF2E09">
        <w:rPr>
          <w:rFonts w:ascii="Calibri" w:eastAsia="Calibri" w:hAnsi="Calibri" w:cs="Times New Roman"/>
          <w:sz w:val="21"/>
          <w:szCs w:val="21"/>
        </w:rPr>
        <w:t xml:space="preserve"> to tell a global performance story. Core Indicators support consistency of data collection across the global program. Guidance is provided which outlines the full set of information to be reported against each indicator, and explains terminology and data collection methods to ensure consistency. The Core Indicators are featured in the table below, and are accompanied by Core Indicator Guidance. </w:t>
      </w:r>
    </w:p>
    <w:p w14:paraId="54B4E64B" w14:textId="7568CDBE" w:rsidR="00FF2E09" w:rsidRPr="00FF2E09" w:rsidRDefault="00FF2E09" w:rsidP="00FF2E09">
      <w:pPr>
        <w:spacing w:line="240" w:lineRule="auto"/>
        <w:rPr>
          <w:rFonts w:ascii="Calibri" w:eastAsia="Calibri" w:hAnsi="Calibri" w:cs="Times New Roman"/>
          <w:sz w:val="21"/>
          <w:szCs w:val="21"/>
        </w:rPr>
      </w:pPr>
      <w:r w:rsidRPr="00FF2E09">
        <w:rPr>
          <w:rFonts w:ascii="Calibri" w:eastAsia="Calibri" w:hAnsi="Calibri" w:cs="Times New Roman"/>
          <w:sz w:val="21"/>
          <w:szCs w:val="21"/>
        </w:rPr>
        <w:t xml:space="preserve">Core Indicators comprise only one source of data that will be used by the </w:t>
      </w:r>
      <w:r w:rsidR="00563DE9">
        <w:rPr>
          <w:rFonts w:ascii="Calibri" w:eastAsia="Arial" w:hAnsi="Calibri" w:cs="Calibri"/>
          <w:sz w:val="21"/>
          <w:szCs w:val="21"/>
        </w:rPr>
        <w:t>Australia Awards Section</w:t>
      </w:r>
      <w:r w:rsidRPr="00FF2E09">
        <w:rPr>
          <w:rFonts w:ascii="Calibri" w:eastAsia="Calibri" w:hAnsi="Calibri" w:cs="Times New Roman"/>
          <w:sz w:val="21"/>
          <w:szCs w:val="21"/>
        </w:rPr>
        <w:t xml:space="preserve"> for global reporting, and are targeted at a country and regional program level. A range of other data sources will be drawn on to provide a picture of global performance such as from the OASIS database, On-Award Surveys (O</w:t>
      </w:r>
      <w:r w:rsidR="00927E0D">
        <w:rPr>
          <w:rFonts w:ascii="Calibri" w:eastAsia="Calibri" w:hAnsi="Calibri" w:cs="Times New Roman"/>
          <w:sz w:val="21"/>
          <w:szCs w:val="21"/>
        </w:rPr>
        <w:t>R</w:t>
      </w:r>
      <w:r w:rsidRPr="00FF2E09">
        <w:rPr>
          <w:rFonts w:ascii="Calibri" w:eastAsia="Calibri" w:hAnsi="Calibri" w:cs="Times New Roman"/>
          <w:sz w:val="21"/>
          <w:szCs w:val="21"/>
        </w:rPr>
        <w:t xml:space="preserve">IMA) carried out by a </w:t>
      </w:r>
      <w:r w:rsidRPr="00FF2E09">
        <w:rPr>
          <w:rFonts w:ascii="Calibri" w:eastAsia="Arial" w:hAnsi="Calibri" w:cs="Calibri"/>
          <w:sz w:val="21"/>
          <w:szCs w:val="21"/>
        </w:rPr>
        <w:t>commercial survey company,</w:t>
      </w:r>
      <w:r w:rsidRPr="00FF2E09">
        <w:rPr>
          <w:rFonts w:ascii="Calibri" w:eastAsia="Calibri" w:hAnsi="Calibri" w:cs="Times New Roman"/>
          <w:sz w:val="21"/>
          <w:szCs w:val="21"/>
        </w:rPr>
        <w:t xml:space="preserve"> and the Global Tracer Facility alumni surveys. All Core Indicators are quantitative. The </w:t>
      </w:r>
      <w:r w:rsidR="00563DE9">
        <w:rPr>
          <w:rFonts w:ascii="Calibri" w:eastAsia="Arial" w:hAnsi="Calibri" w:cs="Calibri"/>
          <w:sz w:val="21"/>
          <w:szCs w:val="21"/>
        </w:rPr>
        <w:t>Australia Awards Section</w:t>
      </w:r>
      <w:r w:rsidRPr="00FF2E09">
        <w:rPr>
          <w:rFonts w:ascii="Calibri" w:eastAsia="Calibri" w:hAnsi="Calibri" w:cs="Times New Roman"/>
          <w:sz w:val="21"/>
          <w:szCs w:val="21"/>
        </w:rPr>
        <w:t xml:space="preserve"> will also draw on a range of qualitative country and regional program data as part of its annual reporting such as information contained in ACQs, reports and case studies. However, this information will be sourced separately by the </w:t>
      </w:r>
      <w:r w:rsidR="00563DE9">
        <w:rPr>
          <w:rFonts w:ascii="Calibri" w:eastAsia="Arial" w:hAnsi="Calibri" w:cs="Calibri"/>
          <w:sz w:val="21"/>
          <w:szCs w:val="21"/>
        </w:rPr>
        <w:t>Australia Awards Section</w:t>
      </w:r>
      <w:r w:rsidRPr="00FF2E09">
        <w:rPr>
          <w:rFonts w:ascii="Calibri" w:eastAsia="Calibri" w:hAnsi="Calibri" w:cs="Times New Roman"/>
          <w:sz w:val="21"/>
          <w:szCs w:val="21"/>
        </w:rPr>
        <w:t xml:space="preserve">. </w:t>
      </w:r>
    </w:p>
    <w:p w14:paraId="3AF3A1F1" w14:textId="5D044D54" w:rsidR="00FF2E09" w:rsidRDefault="00FF2E09" w:rsidP="00FF2E09">
      <w:pPr>
        <w:spacing w:line="240" w:lineRule="auto"/>
        <w:rPr>
          <w:rFonts w:ascii="Calibri" w:eastAsia="Calibri" w:hAnsi="Calibri" w:cs="Times New Roman"/>
          <w:sz w:val="21"/>
          <w:szCs w:val="21"/>
          <w:lang w:val="en-GB"/>
        </w:rPr>
      </w:pPr>
      <w:r w:rsidRPr="00FF2E09">
        <w:rPr>
          <w:rFonts w:ascii="Calibri" w:eastAsia="Calibri" w:hAnsi="Calibri" w:cs="Times New Roman"/>
          <w:sz w:val="21"/>
          <w:szCs w:val="21"/>
          <w:lang w:val="en-GB"/>
        </w:rPr>
        <w:t>All Core Indicators are framed within a Global Performance Target which outlines Australia Awards performance expectations, linked to the achievement of the Australia Awards Strateg</w:t>
      </w:r>
      <w:r w:rsidR="00DF3100">
        <w:rPr>
          <w:rFonts w:ascii="Calibri" w:eastAsia="Calibri" w:hAnsi="Calibri" w:cs="Times New Roman"/>
          <w:sz w:val="21"/>
          <w:szCs w:val="21"/>
          <w:lang w:val="en-GB"/>
        </w:rPr>
        <w:t>ic Framework</w:t>
      </w:r>
      <w:r w:rsidRPr="00FF2E09">
        <w:rPr>
          <w:rFonts w:ascii="Calibri" w:eastAsia="Calibri" w:hAnsi="Calibri" w:cs="Times New Roman"/>
          <w:sz w:val="21"/>
          <w:szCs w:val="21"/>
          <w:lang w:val="en-GB"/>
        </w:rPr>
        <w:t xml:space="preserve"> (202</w:t>
      </w:r>
      <w:r w:rsidR="00DF3100">
        <w:rPr>
          <w:rFonts w:ascii="Calibri" w:eastAsia="Calibri" w:hAnsi="Calibri" w:cs="Times New Roman"/>
          <w:sz w:val="21"/>
          <w:szCs w:val="21"/>
          <w:lang w:val="en-GB"/>
        </w:rPr>
        <w:t>1</w:t>
      </w:r>
      <w:r w:rsidRPr="00FF2E09">
        <w:rPr>
          <w:rFonts w:ascii="Calibri" w:eastAsia="Calibri" w:hAnsi="Calibri" w:cs="Times New Roman"/>
          <w:sz w:val="21"/>
          <w:szCs w:val="21"/>
          <w:lang w:val="en-GB"/>
        </w:rPr>
        <w:t>). The Indicator Guidance further explains and clarifies aspects of the target, such as the intended scope or timeframe of an outcome. Targets seek to provide a means for DFAT to benchmark progress and assess performance over time.</w:t>
      </w:r>
      <w:r w:rsidR="00A92780">
        <w:rPr>
          <w:rFonts w:ascii="Calibri" w:eastAsia="Calibri" w:hAnsi="Calibri" w:cs="Times New Roman"/>
          <w:sz w:val="21"/>
          <w:szCs w:val="21"/>
          <w:lang w:val="en-GB"/>
        </w:rPr>
        <w:t xml:space="preserve"> </w:t>
      </w:r>
      <w:r w:rsidR="00A92780" w:rsidRPr="00FF2E09">
        <w:rPr>
          <w:rFonts w:ascii="Calibri" w:eastAsia="Calibri" w:hAnsi="Calibri" w:cs="Times New Roman"/>
          <w:sz w:val="21"/>
          <w:szCs w:val="21"/>
        </w:rPr>
        <w:t>Core Indicators support global reporting and do not preclude other indicators at a country level. It is recognised that Posts develop their own context appropriate indicators for their own learning and reporting purposes.</w:t>
      </w:r>
    </w:p>
    <w:p w14:paraId="5A058E3F" w14:textId="77777777" w:rsidR="004D7415" w:rsidRPr="001372E5" w:rsidRDefault="004D7415" w:rsidP="008421BE">
      <w:pPr>
        <w:pStyle w:val="Heading2"/>
      </w:pPr>
      <w:r w:rsidRPr="001372E5">
        <w:t>Contextualising indicators to diverse contexts</w:t>
      </w:r>
    </w:p>
    <w:p w14:paraId="18B2154C" w14:textId="02E7D16A" w:rsidR="006A70CD" w:rsidRDefault="001372E5" w:rsidP="00FF2E09">
      <w:pPr>
        <w:spacing w:line="240" w:lineRule="auto"/>
        <w:rPr>
          <w:rFonts w:ascii="Calibri" w:eastAsia="Calibri" w:hAnsi="Calibri" w:cs="Times New Roman"/>
          <w:sz w:val="21"/>
          <w:szCs w:val="21"/>
        </w:rPr>
      </w:pPr>
      <w:r w:rsidRPr="00FF2E09">
        <w:rPr>
          <w:rFonts w:ascii="Calibri" w:eastAsia="Calibri" w:hAnsi="Calibri" w:cs="Times New Roman"/>
          <w:sz w:val="21"/>
          <w:szCs w:val="21"/>
          <w:lang w:val="en-GB"/>
        </w:rPr>
        <w:t xml:space="preserve">Indicator Guidance has been developed to support consistency of indicator interpretation and data collection methods among country and regional programs. Some indicator terminology may be open to interpretation and have different meanings in different country contexts, such as the word ‘leadership’. The </w:t>
      </w:r>
      <w:r w:rsidRPr="00FF2E09">
        <w:rPr>
          <w:rFonts w:ascii="Calibri" w:eastAsia="Calibri" w:hAnsi="Calibri" w:cs="Times New Roman"/>
          <w:sz w:val="21"/>
          <w:szCs w:val="21"/>
        </w:rPr>
        <w:t xml:space="preserve">guidance explains the intent of specific words or the indicator more broadly. Country programs are not expected to use the same indicator terminology or phrasing during awardee / alumni surveys or interviews. Rather, questions and language should be contextualised by country programs, and designed to elicit responses that provide information corresponding to the intent of the indicator. Country programs are requested to explain any divergence in definition when submitting data. Broad requirements for data collection and validation measures have been established to ensure consistency. Some flexibility and variations on methods however have been maintained in recognition of the diversity of program contexts. </w:t>
      </w:r>
    </w:p>
    <w:p w14:paraId="79A3565F" w14:textId="77777777" w:rsidR="00E37717" w:rsidRPr="00FC5DFC" w:rsidRDefault="00E37717" w:rsidP="008421BE">
      <w:pPr>
        <w:pStyle w:val="Heading2"/>
      </w:pPr>
      <w:r w:rsidRPr="00FC5DFC">
        <w:t>Data quality and verification</w:t>
      </w:r>
    </w:p>
    <w:p w14:paraId="28CA72D0" w14:textId="696CDE3C" w:rsidR="00E37717" w:rsidRDefault="00E37717" w:rsidP="006A70CD">
      <w:pPr>
        <w:spacing w:after="0" w:line="240" w:lineRule="auto"/>
        <w:rPr>
          <w:rFonts w:ascii="Calibri" w:eastAsia="Times New Roman" w:hAnsi="Calibri" w:cs="UnlimitedSansLight"/>
          <w:color w:val="313132"/>
          <w:spacing w:val="-2"/>
          <w:sz w:val="21"/>
          <w:szCs w:val="21"/>
          <w:lang w:val="en-GB"/>
        </w:rPr>
      </w:pPr>
      <w:r w:rsidRPr="00FF2E09">
        <w:rPr>
          <w:rFonts w:ascii="Calibri" w:eastAsia="Calibri" w:hAnsi="Calibri" w:cs="Times New Roman"/>
          <w:sz w:val="21"/>
          <w:szCs w:val="21"/>
        </w:rPr>
        <w:t xml:space="preserve">Country programs are expected to ensure that annual data sets are obtained from a representative sample of awardees/alumni from cohorts within specified timeframes, and that bias is managed to the extent possible in accordance with DFAT’s data quality standards. Four Core Indicators require </w:t>
      </w:r>
      <w:r w:rsidR="006A70CD">
        <w:rPr>
          <w:rFonts w:ascii="Calibri" w:eastAsia="Calibri" w:hAnsi="Calibri" w:cs="Times New Roman"/>
          <w:sz w:val="21"/>
          <w:szCs w:val="21"/>
        </w:rPr>
        <w:t>c</w:t>
      </w:r>
      <w:r w:rsidRPr="00FF2E09">
        <w:rPr>
          <w:rFonts w:ascii="Calibri" w:eastAsia="Calibri" w:hAnsi="Calibri" w:cs="Times New Roman"/>
          <w:sz w:val="21"/>
          <w:szCs w:val="21"/>
        </w:rPr>
        <w:t xml:space="preserve">ountry programs to capture and validate responses through qualitative examples </w:t>
      </w:r>
      <w:r w:rsidRPr="008A4EF8">
        <w:rPr>
          <w:rFonts w:ascii="Calibri" w:eastAsia="Calibri" w:hAnsi="Calibri" w:cs="Times New Roman"/>
          <w:sz w:val="21"/>
          <w:szCs w:val="21"/>
        </w:rPr>
        <w:t>(3.3, 5.2</w:t>
      </w:r>
      <w:r w:rsidR="008A4EF8" w:rsidRPr="008A4EF8">
        <w:rPr>
          <w:rFonts w:ascii="Calibri" w:eastAsia="Calibri" w:hAnsi="Calibri" w:cs="Times New Roman"/>
          <w:sz w:val="21"/>
          <w:szCs w:val="21"/>
        </w:rPr>
        <w:t xml:space="preserve">, </w:t>
      </w:r>
      <w:r w:rsidRPr="008A4EF8">
        <w:rPr>
          <w:rFonts w:ascii="Calibri" w:eastAsia="Calibri" w:hAnsi="Calibri" w:cs="Times New Roman"/>
          <w:sz w:val="21"/>
          <w:szCs w:val="21"/>
        </w:rPr>
        <w:t>6.4).</w:t>
      </w:r>
      <w:r w:rsidRPr="00F11A2F">
        <w:rPr>
          <w:rFonts w:ascii="Calibri" w:eastAsia="Calibri" w:hAnsi="Calibri" w:cs="Times New Roman"/>
          <w:sz w:val="21"/>
          <w:szCs w:val="21"/>
        </w:rPr>
        <w:t xml:space="preserve"> </w:t>
      </w:r>
      <w:r w:rsidRPr="00FF2E09">
        <w:rPr>
          <w:rFonts w:ascii="Calibri" w:eastAsia="Calibri" w:hAnsi="Calibri" w:cs="Times New Roman"/>
          <w:sz w:val="21"/>
          <w:szCs w:val="21"/>
        </w:rPr>
        <w:t>Collection of such qualitative examples must attempt to ensure that the raw datasets meet a basic level of representativeness and be sufficiently detailed so as to enable verification.</w:t>
      </w:r>
      <w:r w:rsidR="006A70CD">
        <w:rPr>
          <w:rFonts w:ascii="Calibri" w:eastAsia="Times New Roman" w:hAnsi="Calibri" w:cs="UnlimitedSansLight"/>
          <w:color w:val="313132"/>
          <w:spacing w:val="-2"/>
          <w:sz w:val="21"/>
          <w:szCs w:val="21"/>
          <w:lang w:val="en-GB"/>
        </w:rPr>
        <w:t xml:space="preserve"> Q</w:t>
      </w:r>
      <w:r w:rsidR="006A70CD" w:rsidRPr="00FF2E09">
        <w:rPr>
          <w:rFonts w:ascii="Calibri" w:eastAsia="Times New Roman" w:hAnsi="Calibri" w:cs="UnlimitedSansLight"/>
          <w:color w:val="313132"/>
          <w:spacing w:val="-2"/>
          <w:sz w:val="21"/>
          <w:szCs w:val="21"/>
          <w:lang w:val="en-GB"/>
        </w:rPr>
        <w:t xml:space="preserve">ualitative </w:t>
      </w:r>
      <w:r w:rsidR="006A70CD">
        <w:rPr>
          <w:rFonts w:ascii="Calibri" w:eastAsia="Times New Roman" w:hAnsi="Calibri" w:cs="UnlimitedSansLight"/>
          <w:color w:val="313132"/>
          <w:spacing w:val="-2"/>
          <w:sz w:val="21"/>
          <w:szCs w:val="21"/>
          <w:lang w:val="en-GB"/>
        </w:rPr>
        <w:t xml:space="preserve">responses and </w:t>
      </w:r>
      <w:r w:rsidR="006A70CD" w:rsidRPr="00FF2E09">
        <w:rPr>
          <w:rFonts w:ascii="Calibri" w:eastAsia="Times New Roman" w:hAnsi="Calibri" w:cs="UnlimitedSansLight"/>
          <w:color w:val="313132"/>
          <w:spacing w:val="-2"/>
          <w:sz w:val="21"/>
          <w:szCs w:val="21"/>
          <w:lang w:val="en-GB"/>
        </w:rPr>
        <w:t xml:space="preserve">examples </w:t>
      </w:r>
      <w:r w:rsidR="006A70CD">
        <w:rPr>
          <w:rFonts w:ascii="Calibri" w:eastAsia="Times New Roman" w:hAnsi="Calibri" w:cs="UnlimitedSansLight"/>
          <w:color w:val="313132"/>
          <w:spacing w:val="-2"/>
          <w:sz w:val="21"/>
          <w:szCs w:val="21"/>
          <w:lang w:val="en-GB"/>
        </w:rPr>
        <w:t xml:space="preserve">provided by respondents could be validated </w:t>
      </w:r>
      <w:r w:rsidR="006A70CD" w:rsidRPr="00FF2E09">
        <w:rPr>
          <w:rFonts w:ascii="Calibri" w:eastAsia="Times New Roman" w:hAnsi="Calibri" w:cs="UnlimitedSansLight"/>
          <w:color w:val="313132"/>
          <w:spacing w:val="-2"/>
          <w:sz w:val="21"/>
          <w:szCs w:val="21"/>
          <w:lang w:val="en-GB"/>
        </w:rPr>
        <w:t>through</w:t>
      </w:r>
      <w:r w:rsidR="006A70CD">
        <w:rPr>
          <w:rFonts w:ascii="Calibri" w:eastAsia="Times New Roman" w:hAnsi="Calibri" w:cs="UnlimitedSansLight"/>
          <w:color w:val="313132"/>
          <w:spacing w:val="-2"/>
          <w:sz w:val="21"/>
          <w:szCs w:val="21"/>
          <w:lang w:val="en-GB"/>
        </w:rPr>
        <w:t>:</w:t>
      </w:r>
      <w:r w:rsidR="006A70CD" w:rsidRPr="00FF2E09">
        <w:rPr>
          <w:rFonts w:ascii="Calibri" w:eastAsia="Times New Roman" w:hAnsi="Calibri" w:cs="UnlimitedSansLight"/>
          <w:color w:val="313132"/>
          <w:spacing w:val="-2"/>
          <w:sz w:val="21"/>
          <w:szCs w:val="21"/>
          <w:lang w:val="en-GB"/>
        </w:rPr>
        <w:t xml:space="preserve"> interviews with supervisors or colleagues</w:t>
      </w:r>
      <w:r w:rsidR="006A70CD">
        <w:rPr>
          <w:rFonts w:ascii="Calibri" w:eastAsia="Times New Roman" w:hAnsi="Calibri" w:cs="UnlimitedSansLight"/>
          <w:color w:val="313132"/>
          <w:spacing w:val="-2"/>
          <w:sz w:val="21"/>
          <w:szCs w:val="21"/>
          <w:lang w:val="en-GB"/>
        </w:rPr>
        <w:t xml:space="preserve">; </w:t>
      </w:r>
      <w:r w:rsidR="006A70CD" w:rsidRPr="00FF2E09">
        <w:rPr>
          <w:rFonts w:ascii="Calibri" w:eastAsia="Times New Roman" w:hAnsi="Calibri" w:cs="UnlimitedSansLight"/>
          <w:color w:val="313132"/>
          <w:spacing w:val="-2"/>
          <w:sz w:val="21"/>
          <w:szCs w:val="21"/>
          <w:lang w:val="en-GB"/>
        </w:rPr>
        <w:t>case studies</w:t>
      </w:r>
      <w:r w:rsidR="006A70CD">
        <w:rPr>
          <w:rFonts w:ascii="Calibri" w:eastAsia="Times New Roman" w:hAnsi="Calibri" w:cs="UnlimitedSansLight"/>
          <w:color w:val="313132"/>
          <w:spacing w:val="-2"/>
          <w:sz w:val="21"/>
          <w:szCs w:val="21"/>
          <w:lang w:val="en-GB"/>
        </w:rPr>
        <w:t xml:space="preserve">; </w:t>
      </w:r>
      <w:r w:rsidR="006A70CD" w:rsidRPr="00FF2E09">
        <w:rPr>
          <w:rFonts w:ascii="Calibri" w:eastAsia="Times New Roman" w:hAnsi="Calibri" w:cs="UnlimitedSansLight"/>
          <w:color w:val="313132"/>
          <w:spacing w:val="-2"/>
          <w:sz w:val="21"/>
          <w:szCs w:val="21"/>
          <w:lang w:val="en-GB"/>
        </w:rPr>
        <w:t>secondary data sources such as online searches</w:t>
      </w:r>
      <w:r w:rsidR="006A70CD">
        <w:rPr>
          <w:rFonts w:ascii="Calibri" w:eastAsia="Times New Roman" w:hAnsi="Calibri" w:cs="UnlimitedSansLight"/>
          <w:color w:val="313132"/>
          <w:spacing w:val="-2"/>
          <w:sz w:val="21"/>
          <w:szCs w:val="21"/>
          <w:lang w:val="en-GB"/>
        </w:rPr>
        <w:t xml:space="preserve">; or by </w:t>
      </w:r>
      <w:r w:rsidR="006A70CD">
        <w:rPr>
          <w:rFonts w:eastAsia="Times New Roman" w:cstheme="minorHAnsi"/>
          <w:lang w:val="en-GB" w:eastAsia="en-AU"/>
        </w:rPr>
        <w:t>assessing</w:t>
      </w:r>
      <w:r w:rsidR="006A70CD" w:rsidRPr="00C179FE">
        <w:rPr>
          <w:rFonts w:eastAsia="Times New Roman" w:cstheme="minorHAnsi"/>
          <w:lang w:val="en-GB" w:eastAsia="en-AU"/>
        </w:rPr>
        <w:t xml:space="preserve"> factors such as the comprehensiveness of the description, the amount of detail, </w:t>
      </w:r>
      <w:r w:rsidR="006A70CD">
        <w:rPr>
          <w:rFonts w:eastAsia="Times New Roman" w:cstheme="minorHAnsi"/>
          <w:lang w:val="en-GB" w:eastAsia="en-AU"/>
        </w:rPr>
        <w:t xml:space="preserve">and </w:t>
      </w:r>
      <w:r w:rsidR="006A70CD" w:rsidRPr="00C179FE">
        <w:rPr>
          <w:rFonts w:eastAsia="Times New Roman" w:cstheme="minorHAnsi"/>
          <w:lang w:val="en-GB" w:eastAsia="en-AU"/>
        </w:rPr>
        <w:t xml:space="preserve">the degree of fit between the task </w:t>
      </w:r>
      <w:r w:rsidR="006A70CD">
        <w:rPr>
          <w:rFonts w:eastAsia="Times New Roman" w:cstheme="minorHAnsi"/>
          <w:lang w:val="en-GB" w:eastAsia="en-AU"/>
        </w:rPr>
        <w:t xml:space="preserve">or change </w:t>
      </w:r>
      <w:r w:rsidR="006A70CD" w:rsidRPr="00C179FE">
        <w:rPr>
          <w:rFonts w:eastAsia="Times New Roman" w:cstheme="minorHAnsi"/>
          <w:lang w:val="en-GB" w:eastAsia="en-AU"/>
        </w:rPr>
        <w:t>and the person’s role</w:t>
      </w:r>
      <w:r w:rsidR="006A70CD">
        <w:rPr>
          <w:rFonts w:eastAsia="Times New Roman" w:cstheme="minorHAnsi"/>
          <w:lang w:val="en-GB" w:eastAsia="en-AU"/>
        </w:rPr>
        <w:t xml:space="preserve">. </w:t>
      </w:r>
      <w:r w:rsidR="006A70CD" w:rsidRPr="00FF2E09">
        <w:rPr>
          <w:rFonts w:ascii="Calibri" w:eastAsia="Calibri" w:hAnsi="Calibri" w:cs="Times New Roman"/>
          <w:sz w:val="21"/>
          <w:szCs w:val="21"/>
        </w:rPr>
        <w:t xml:space="preserve">If </w:t>
      </w:r>
      <w:r w:rsidR="006A70CD">
        <w:rPr>
          <w:rFonts w:ascii="Calibri" w:eastAsia="Calibri" w:hAnsi="Calibri" w:cs="Times New Roman"/>
          <w:sz w:val="21"/>
          <w:szCs w:val="21"/>
        </w:rPr>
        <w:t>country programs</w:t>
      </w:r>
      <w:r w:rsidR="006A70CD" w:rsidRPr="00FF2E09">
        <w:rPr>
          <w:rFonts w:ascii="Calibri" w:eastAsia="Calibri" w:hAnsi="Calibri" w:cs="Times New Roman"/>
          <w:sz w:val="21"/>
          <w:szCs w:val="21"/>
        </w:rPr>
        <w:t xml:space="preserve"> lack the resources required to validate responses, a justification for the divergence and explanation of how the indicator has been measured should be submitted.</w:t>
      </w:r>
    </w:p>
    <w:p w14:paraId="09ACEA4D" w14:textId="74A04F17" w:rsidR="006A70CD" w:rsidRDefault="006A70CD" w:rsidP="006A70CD">
      <w:pPr>
        <w:spacing w:after="0" w:line="240" w:lineRule="auto"/>
        <w:rPr>
          <w:rFonts w:ascii="Calibri" w:eastAsia="Times New Roman" w:hAnsi="Calibri" w:cs="UnlimitedSansLight"/>
          <w:color w:val="313132"/>
          <w:spacing w:val="-2"/>
          <w:sz w:val="21"/>
          <w:szCs w:val="21"/>
          <w:lang w:val="en-GB"/>
        </w:rPr>
      </w:pPr>
    </w:p>
    <w:p w14:paraId="45072A6E" w14:textId="76D6716B" w:rsidR="008F2E4E" w:rsidRDefault="008F2E4E" w:rsidP="006A70CD">
      <w:pPr>
        <w:spacing w:after="0" w:line="240" w:lineRule="auto"/>
        <w:rPr>
          <w:rFonts w:ascii="Calibri" w:eastAsia="Times New Roman" w:hAnsi="Calibri" w:cs="UnlimitedSansLight"/>
          <w:color w:val="313132"/>
          <w:spacing w:val="-2"/>
          <w:sz w:val="21"/>
          <w:szCs w:val="21"/>
          <w:lang w:val="en-GB"/>
        </w:rPr>
      </w:pPr>
    </w:p>
    <w:p w14:paraId="1BCA1793" w14:textId="77777777" w:rsidR="008F2E4E" w:rsidRPr="006A70CD" w:rsidRDefault="008F2E4E" w:rsidP="006A70CD">
      <w:pPr>
        <w:spacing w:after="0" w:line="240" w:lineRule="auto"/>
        <w:rPr>
          <w:rFonts w:ascii="Calibri" w:eastAsia="Times New Roman" w:hAnsi="Calibri" w:cs="UnlimitedSansLight"/>
          <w:color w:val="313132"/>
          <w:spacing w:val="-2"/>
          <w:sz w:val="21"/>
          <w:szCs w:val="21"/>
          <w:lang w:val="en-GB"/>
        </w:rPr>
      </w:pPr>
    </w:p>
    <w:p w14:paraId="54057BE5" w14:textId="77777777" w:rsidR="004D7415" w:rsidRPr="001372E5" w:rsidRDefault="004D7415" w:rsidP="008421BE">
      <w:pPr>
        <w:pStyle w:val="Heading2"/>
      </w:pPr>
      <w:r w:rsidRPr="001372E5">
        <w:lastRenderedPageBreak/>
        <w:t>Modalities</w:t>
      </w:r>
    </w:p>
    <w:p w14:paraId="6850CE91" w14:textId="49FCECC4" w:rsidR="00E53031" w:rsidRDefault="00FF2E09" w:rsidP="00FF2E09">
      <w:pPr>
        <w:spacing w:after="0" w:line="240" w:lineRule="auto"/>
        <w:rPr>
          <w:rFonts w:ascii="Calibri" w:eastAsia="Calibri" w:hAnsi="Calibri" w:cs="Times New Roman"/>
          <w:sz w:val="21"/>
          <w:szCs w:val="21"/>
        </w:rPr>
      </w:pPr>
      <w:r w:rsidRPr="00FF2E09">
        <w:rPr>
          <w:rFonts w:ascii="Calibri" w:eastAsia="Calibri" w:hAnsi="Calibri" w:cs="Times New Roman"/>
          <w:sz w:val="21"/>
          <w:szCs w:val="21"/>
        </w:rPr>
        <w:t xml:space="preserve">Indicators related to the perceptions or experiences of awardees or alumni must be captured and reported on for all modalities (scholarships in Australia and overseas, and short courses in Australia and overseas), </w:t>
      </w:r>
      <w:proofErr w:type="gramStart"/>
      <w:r w:rsidRPr="00FF2E09">
        <w:rPr>
          <w:rFonts w:ascii="Calibri" w:eastAsia="Calibri" w:hAnsi="Calibri" w:cs="Times New Roman"/>
          <w:sz w:val="21"/>
          <w:szCs w:val="21"/>
        </w:rPr>
        <w:t xml:space="preserve">with the </w:t>
      </w:r>
      <w:r w:rsidRPr="00202946">
        <w:rPr>
          <w:rFonts w:ascii="Calibri" w:eastAsia="Calibri" w:hAnsi="Calibri" w:cs="Times New Roman"/>
          <w:sz w:val="21"/>
          <w:szCs w:val="21"/>
        </w:rPr>
        <w:t>exception of</w:t>
      </w:r>
      <w:proofErr w:type="gramEnd"/>
      <w:r w:rsidRPr="00202946">
        <w:rPr>
          <w:rFonts w:ascii="Calibri" w:eastAsia="Calibri" w:hAnsi="Calibri" w:cs="Times New Roman"/>
          <w:sz w:val="21"/>
          <w:szCs w:val="21"/>
        </w:rPr>
        <w:t xml:space="preserve"> Target 5: Bilateral Collaboration, indicators 5.1 and 5.2 which only need</w:t>
      </w:r>
      <w:r w:rsidR="00202946" w:rsidRPr="00202946">
        <w:rPr>
          <w:rFonts w:ascii="Calibri" w:eastAsia="Calibri" w:hAnsi="Calibri" w:cs="Times New Roman"/>
          <w:sz w:val="21"/>
          <w:szCs w:val="21"/>
        </w:rPr>
        <w:t>s</w:t>
      </w:r>
      <w:r w:rsidRPr="00202946">
        <w:rPr>
          <w:rFonts w:ascii="Calibri" w:eastAsia="Calibri" w:hAnsi="Calibri" w:cs="Times New Roman"/>
          <w:sz w:val="21"/>
          <w:szCs w:val="21"/>
        </w:rPr>
        <w:t xml:space="preserve"> to be collected for scholarships and short courses in Australia.</w:t>
      </w:r>
      <w:r w:rsidR="00E53031">
        <w:rPr>
          <w:rFonts w:ascii="Calibri" w:eastAsia="Calibri" w:hAnsi="Calibri" w:cs="Times New Roman"/>
          <w:sz w:val="21"/>
          <w:szCs w:val="21"/>
        </w:rPr>
        <w:t xml:space="preserve"> </w:t>
      </w:r>
    </w:p>
    <w:p w14:paraId="72425D7E" w14:textId="77777777" w:rsidR="001372E5" w:rsidRDefault="001372E5" w:rsidP="00FF2E09">
      <w:pPr>
        <w:spacing w:after="0" w:line="240" w:lineRule="auto"/>
        <w:rPr>
          <w:rFonts w:ascii="Calibri" w:eastAsia="Calibri" w:hAnsi="Calibri" w:cs="Times New Roman"/>
          <w:sz w:val="21"/>
          <w:szCs w:val="21"/>
        </w:rPr>
      </w:pPr>
    </w:p>
    <w:p w14:paraId="47A054B2" w14:textId="77777777" w:rsidR="004D7415" w:rsidRPr="001372E5" w:rsidRDefault="004D7415" w:rsidP="008421BE">
      <w:pPr>
        <w:pStyle w:val="Heading2"/>
      </w:pPr>
      <w:r w:rsidRPr="001372E5">
        <w:t>Cohort / timeframes</w:t>
      </w:r>
    </w:p>
    <w:p w14:paraId="19D10BB6" w14:textId="77777777" w:rsidR="00D27CCB" w:rsidRDefault="00FC5DFC" w:rsidP="00FC5DFC">
      <w:pPr>
        <w:spacing w:after="0" w:line="240" w:lineRule="auto"/>
        <w:rPr>
          <w:rFonts w:ascii="Calibri" w:eastAsia="Calibri" w:hAnsi="Calibri" w:cs="Times New Roman"/>
          <w:sz w:val="21"/>
          <w:szCs w:val="21"/>
        </w:rPr>
      </w:pPr>
      <w:r w:rsidRPr="00FC5DFC">
        <w:rPr>
          <w:rFonts w:ascii="Calibri" w:eastAsia="Calibri" w:hAnsi="Calibri" w:cs="Times New Roman"/>
          <w:sz w:val="21"/>
          <w:szCs w:val="21"/>
        </w:rPr>
        <w:t xml:space="preserve">Data provided for global indicators should be drawn from data available in the previous 12 months. </w:t>
      </w:r>
    </w:p>
    <w:p w14:paraId="37DF8562" w14:textId="77777777" w:rsidR="00D27CCB" w:rsidRDefault="00D27CCB" w:rsidP="00FC5DFC">
      <w:pPr>
        <w:spacing w:after="0" w:line="240" w:lineRule="auto"/>
        <w:rPr>
          <w:rFonts w:ascii="Calibri" w:eastAsia="Calibri" w:hAnsi="Calibri" w:cs="Times New Roman"/>
          <w:sz w:val="21"/>
          <w:szCs w:val="21"/>
        </w:rPr>
      </w:pPr>
    </w:p>
    <w:p w14:paraId="624E9514" w14:textId="4CF4BD31" w:rsidR="00D27CCB" w:rsidRDefault="00FC5DFC" w:rsidP="00FC5DFC">
      <w:pPr>
        <w:spacing w:after="0" w:line="240" w:lineRule="auto"/>
        <w:rPr>
          <w:rFonts w:ascii="Calibri" w:eastAsia="Calibri" w:hAnsi="Calibri" w:cs="Times New Roman"/>
          <w:sz w:val="21"/>
          <w:szCs w:val="21"/>
        </w:rPr>
      </w:pPr>
      <w:r w:rsidRPr="00FC5DFC">
        <w:rPr>
          <w:rFonts w:ascii="Calibri" w:eastAsia="Calibri" w:hAnsi="Calibri" w:cs="Times New Roman"/>
          <w:sz w:val="21"/>
          <w:szCs w:val="21"/>
        </w:rPr>
        <w:t xml:space="preserve">Several of the indicators require data associated with ‘the number and percentage of </w:t>
      </w:r>
      <w:proofErr w:type="gramStart"/>
      <w:r w:rsidRPr="00FC5DFC">
        <w:rPr>
          <w:rFonts w:ascii="Calibri" w:eastAsia="Calibri" w:hAnsi="Calibri" w:cs="Times New Roman"/>
          <w:sz w:val="21"/>
          <w:szCs w:val="21"/>
        </w:rPr>
        <w:t>awardees</w:t>
      </w:r>
      <w:r w:rsidR="00D27CCB">
        <w:rPr>
          <w:rFonts w:ascii="Calibri" w:eastAsia="Calibri" w:hAnsi="Calibri" w:cs="Times New Roman"/>
          <w:sz w:val="21"/>
          <w:szCs w:val="21"/>
        </w:rPr>
        <w:t>’</w:t>
      </w:r>
      <w:proofErr w:type="gramEnd"/>
      <w:r w:rsidRPr="00FC5DFC">
        <w:rPr>
          <w:rFonts w:ascii="Calibri" w:eastAsia="Calibri" w:hAnsi="Calibri" w:cs="Times New Roman"/>
          <w:sz w:val="21"/>
          <w:szCs w:val="21"/>
        </w:rPr>
        <w:t>. Where indicators relate to annual intakes of awardees (1.1, 1.2,1.3, 2.1</w:t>
      </w:r>
      <w:r w:rsidR="00D27CCB">
        <w:rPr>
          <w:rFonts w:ascii="Calibri" w:eastAsia="Calibri" w:hAnsi="Calibri" w:cs="Times New Roman"/>
          <w:sz w:val="21"/>
          <w:szCs w:val="21"/>
        </w:rPr>
        <w:t>, 6.1</w:t>
      </w:r>
      <w:r w:rsidRPr="00FC5DFC">
        <w:rPr>
          <w:rFonts w:ascii="Calibri" w:eastAsia="Calibri" w:hAnsi="Calibri" w:cs="Times New Roman"/>
          <w:sz w:val="21"/>
          <w:szCs w:val="21"/>
        </w:rPr>
        <w:t xml:space="preserve">) the percentage should be given in relation to the total number of awardees in the intake period. </w:t>
      </w:r>
    </w:p>
    <w:p w14:paraId="296C0798" w14:textId="77777777" w:rsidR="00D27CCB" w:rsidRDefault="00D27CCB" w:rsidP="00FC5DFC">
      <w:pPr>
        <w:spacing w:after="0" w:line="240" w:lineRule="auto"/>
        <w:rPr>
          <w:rFonts w:ascii="Calibri" w:eastAsia="Calibri" w:hAnsi="Calibri" w:cs="Times New Roman"/>
          <w:sz w:val="21"/>
          <w:szCs w:val="21"/>
        </w:rPr>
      </w:pPr>
    </w:p>
    <w:p w14:paraId="45600EF7" w14:textId="4364E5AA" w:rsidR="00E37717" w:rsidRDefault="00D27CCB" w:rsidP="00E37717">
      <w:pPr>
        <w:spacing w:after="0" w:line="240" w:lineRule="auto"/>
        <w:rPr>
          <w:rFonts w:ascii="Calibri" w:eastAsia="Calibri" w:hAnsi="Calibri" w:cs="Times New Roman"/>
          <w:sz w:val="21"/>
          <w:szCs w:val="21"/>
        </w:rPr>
      </w:pPr>
      <w:r>
        <w:rPr>
          <w:rFonts w:ascii="Calibri" w:eastAsia="Calibri" w:hAnsi="Calibri" w:cs="Times New Roman"/>
          <w:sz w:val="21"/>
          <w:szCs w:val="21"/>
        </w:rPr>
        <w:t>Another set of</w:t>
      </w:r>
      <w:r w:rsidR="00FC5DFC" w:rsidRPr="00FC5DFC">
        <w:rPr>
          <w:rFonts w:ascii="Calibri" w:eastAsia="Calibri" w:hAnsi="Calibri" w:cs="Times New Roman"/>
          <w:sz w:val="21"/>
          <w:szCs w:val="21"/>
        </w:rPr>
        <w:t xml:space="preserve"> indicators</w:t>
      </w:r>
      <w:r>
        <w:rPr>
          <w:rFonts w:ascii="Calibri" w:eastAsia="Calibri" w:hAnsi="Calibri" w:cs="Times New Roman"/>
          <w:sz w:val="21"/>
          <w:szCs w:val="21"/>
        </w:rPr>
        <w:t xml:space="preserve"> related to </w:t>
      </w:r>
      <w:r w:rsidRPr="00FC5DFC">
        <w:rPr>
          <w:rFonts w:ascii="Calibri" w:eastAsia="Calibri" w:hAnsi="Calibri" w:cs="Times New Roman"/>
          <w:sz w:val="21"/>
          <w:szCs w:val="21"/>
        </w:rPr>
        <w:t>‘the number and percentage of awardees</w:t>
      </w:r>
      <w:r>
        <w:rPr>
          <w:rFonts w:ascii="Calibri" w:eastAsia="Calibri" w:hAnsi="Calibri" w:cs="Times New Roman"/>
          <w:sz w:val="21"/>
          <w:szCs w:val="21"/>
        </w:rPr>
        <w:t xml:space="preserve"> / alumni’ must be </w:t>
      </w:r>
      <w:r w:rsidR="00FC5DFC" w:rsidRPr="00FC5DFC">
        <w:rPr>
          <w:rFonts w:ascii="Calibri" w:eastAsia="Calibri" w:hAnsi="Calibri" w:cs="Times New Roman"/>
          <w:sz w:val="21"/>
          <w:szCs w:val="21"/>
        </w:rPr>
        <w:t>obtained through interview or survey of particular cohorts of awardees or alumni</w:t>
      </w:r>
      <w:r>
        <w:rPr>
          <w:rFonts w:ascii="Calibri" w:eastAsia="Calibri" w:hAnsi="Calibri" w:cs="Times New Roman"/>
          <w:sz w:val="21"/>
          <w:szCs w:val="21"/>
        </w:rPr>
        <w:t xml:space="preserve"> (3.1, 3.2, 3.3, 4.2, 5.1, 5.2, 6.3, 6.4). </w:t>
      </w:r>
      <w:r w:rsidR="00FC5DFC" w:rsidRPr="00FC5DFC">
        <w:rPr>
          <w:rFonts w:ascii="Calibri" w:eastAsia="Calibri" w:hAnsi="Calibri" w:cs="Times New Roman"/>
          <w:sz w:val="21"/>
          <w:szCs w:val="21"/>
        </w:rPr>
        <w:t>In these instances, the percentage should be calculated as a percentage of those who participated in the survey or interviews, not as a percentage of all alumni.</w:t>
      </w:r>
      <w:r>
        <w:rPr>
          <w:rFonts w:ascii="Calibri" w:eastAsia="Calibri" w:hAnsi="Calibri" w:cs="Times New Roman"/>
          <w:sz w:val="21"/>
          <w:szCs w:val="21"/>
        </w:rPr>
        <w:t xml:space="preserve"> </w:t>
      </w:r>
      <w:r w:rsidR="00E37717" w:rsidRPr="00E37717">
        <w:rPr>
          <w:rFonts w:ascii="Calibri" w:eastAsia="Calibri" w:hAnsi="Calibri" w:cs="Times New Roman"/>
          <w:sz w:val="21"/>
          <w:szCs w:val="21"/>
        </w:rPr>
        <w:t>Awards Development Impact Study (ADIS) or other survey processes are typically conducted post award 2-6 months (for short courses) and 18-36 months (for scholarships).</w:t>
      </w:r>
      <w:r>
        <w:rPr>
          <w:rFonts w:ascii="Calibri" w:eastAsia="Calibri" w:hAnsi="Calibri" w:cs="Times New Roman"/>
          <w:sz w:val="21"/>
          <w:szCs w:val="21"/>
        </w:rPr>
        <w:t xml:space="preserve"> Country programs should provide data available in the previous 12 months, along with an explanatory not that includes: post awards survey timeframe and total number of alumni in survey cohort. </w:t>
      </w:r>
    </w:p>
    <w:p w14:paraId="10CB7E3B" w14:textId="69B65E3F" w:rsidR="00D27CCB" w:rsidRDefault="00D27CCB" w:rsidP="00E37717">
      <w:pPr>
        <w:spacing w:after="0" w:line="240" w:lineRule="auto"/>
        <w:rPr>
          <w:rFonts w:ascii="Calibri" w:eastAsia="Calibri" w:hAnsi="Calibri" w:cs="Times New Roman"/>
          <w:sz w:val="21"/>
          <w:szCs w:val="21"/>
        </w:rPr>
      </w:pPr>
    </w:p>
    <w:p w14:paraId="25B95886" w14:textId="12010A30" w:rsidR="00790A73" w:rsidRPr="00E37717" w:rsidRDefault="00790A73" w:rsidP="00790A73">
      <w:pPr>
        <w:spacing w:after="0" w:line="240" w:lineRule="auto"/>
        <w:rPr>
          <w:rFonts w:ascii="Calibri" w:eastAsia="Calibri" w:hAnsi="Calibri" w:cs="Times New Roman"/>
          <w:sz w:val="21"/>
          <w:szCs w:val="21"/>
        </w:rPr>
      </w:pPr>
      <w:r>
        <w:rPr>
          <w:rFonts w:ascii="Calibri" w:eastAsia="Calibri" w:hAnsi="Calibri" w:cs="Times New Roman"/>
          <w:sz w:val="21"/>
          <w:szCs w:val="21"/>
        </w:rPr>
        <w:t xml:space="preserve">Three indicators require data to be provided over the previous 12-month period related to the activities and performance of the country program. These include $ amount and number of GESDI efforts (2.2) and IMR ratings (2.3 and 6.2). </w:t>
      </w:r>
      <w:r w:rsidR="007C5D3E">
        <w:rPr>
          <w:rFonts w:ascii="Calibri" w:eastAsia="Calibri" w:hAnsi="Calibri" w:cs="Times New Roman"/>
          <w:sz w:val="21"/>
          <w:szCs w:val="21"/>
        </w:rPr>
        <w:t xml:space="preserve">Data should align with DFAT’s standard </w:t>
      </w:r>
      <w:r w:rsidR="008974A1">
        <w:rPr>
          <w:rFonts w:ascii="Calibri" w:eastAsia="Calibri" w:hAnsi="Calibri" w:cs="Times New Roman"/>
          <w:sz w:val="21"/>
          <w:szCs w:val="21"/>
        </w:rPr>
        <w:t xml:space="preserve">annual </w:t>
      </w:r>
      <w:r w:rsidR="007C5D3E">
        <w:rPr>
          <w:rFonts w:ascii="Calibri" w:eastAsia="Calibri" w:hAnsi="Calibri" w:cs="Times New Roman"/>
          <w:sz w:val="21"/>
          <w:szCs w:val="21"/>
        </w:rPr>
        <w:t xml:space="preserve">reporting cycle. </w:t>
      </w:r>
    </w:p>
    <w:p w14:paraId="40584CBF" w14:textId="168514DB" w:rsidR="00FC5DFC" w:rsidRDefault="00FC5DFC" w:rsidP="00FF2E09">
      <w:pPr>
        <w:spacing w:after="0" w:line="240" w:lineRule="auto"/>
        <w:rPr>
          <w:rFonts w:ascii="Calibri" w:eastAsia="Calibri" w:hAnsi="Calibri" w:cs="Times New Roman"/>
          <w:sz w:val="21"/>
          <w:szCs w:val="21"/>
        </w:rPr>
      </w:pPr>
    </w:p>
    <w:p w14:paraId="4ABE4F47" w14:textId="4BFFB2BE" w:rsidR="004D7415" w:rsidRPr="001372E5" w:rsidRDefault="004D7415" w:rsidP="008421BE">
      <w:pPr>
        <w:pStyle w:val="Heading2"/>
      </w:pPr>
      <w:r w:rsidRPr="001372E5">
        <w:t>Phasing</w:t>
      </w:r>
      <w:r w:rsidR="00F75420">
        <w:t xml:space="preserve"> of implementation</w:t>
      </w:r>
    </w:p>
    <w:p w14:paraId="338C0E49" w14:textId="63E14C3C" w:rsidR="00627DB8" w:rsidRDefault="00A92780" w:rsidP="00627DB8">
      <w:pPr>
        <w:spacing w:after="0" w:line="240" w:lineRule="auto"/>
        <w:rPr>
          <w:rFonts w:ascii="Calibri" w:eastAsia="Calibri" w:hAnsi="Calibri" w:cs="Times New Roman"/>
          <w:sz w:val="21"/>
          <w:szCs w:val="21"/>
        </w:rPr>
      </w:pPr>
      <w:r w:rsidRPr="00070FD0">
        <w:rPr>
          <w:rFonts w:ascii="Calibri" w:eastAsia="Calibri" w:hAnsi="Calibri" w:cs="Times New Roman"/>
          <w:sz w:val="21"/>
          <w:szCs w:val="21"/>
        </w:rPr>
        <w:t>2022 will be a pilot year for refining and reporting against the indicator framework. There are 17 core indicators.</w:t>
      </w:r>
      <w:r w:rsidR="00A16A1F" w:rsidRPr="00070FD0">
        <w:rPr>
          <w:rFonts w:ascii="Calibri" w:eastAsia="Calibri" w:hAnsi="Calibri" w:cs="Times New Roman"/>
          <w:sz w:val="21"/>
          <w:szCs w:val="21"/>
        </w:rPr>
        <w:t xml:space="preserve"> A tiered system will be used to guide </w:t>
      </w:r>
      <w:r w:rsidR="00F75420" w:rsidRPr="00070FD0">
        <w:rPr>
          <w:rFonts w:ascii="Calibri" w:eastAsia="Calibri" w:hAnsi="Calibri" w:cs="Times New Roman"/>
          <w:sz w:val="21"/>
          <w:szCs w:val="21"/>
        </w:rPr>
        <w:t xml:space="preserve">implementation and </w:t>
      </w:r>
      <w:r w:rsidR="00A16A1F" w:rsidRPr="00070FD0">
        <w:rPr>
          <w:rFonts w:ascii="Calibri" w:eastAsia="Calibri" w:hAnsi="Calibri" w:cs="Times New Roman"/>
          <w:sz w:val="21"/>
          <w:szCs w:val="21"/>
        </w:rPr>
        <w:t>reporting timeframes</w:t>
      </w:r>
      <w:r w:rsidR="00F75420" w:rsidRPr="00070FD0">
        <w:rPr>
          <w:rFonts w:ascii="Calibri" w:eastAsia="Calibri" w:hAnsi="Calibri" w:cs="Times New Roman"/>
          <w:sz w:val="21"/>
          <w:szCs w:val="21"/>
        </w:rPr>
        <w:t xml:space="preserve">. Phasing in of indicators seeks to give </w:t>
      </w:r>
      <w:r w:rsidR="00A16A1F" w:rsidRPr="00070FD0">
        <w:rPr>
          <w:rFonts w:ascii="Calibri" w:eastAsia="Calibri" w:hAnsi="Calibri" w:cs="Times New Roman"/>
          <w:sz w:val="21"/>
          <w:szCs w:val="21"/>
        </w:rPr>
        <w:t xml:space="preserve">country programs sufficient time to </w:t>
      </w:r>
      <w:r w:rsidR="00F75420" w:rsidRPr="00070FD0">
        <w:rPr>
          <w:rFonts w:ascii="Calibri" w:eastAsia="Calibri" w:hAnsi="Calibri" w:cs="Times New Roman"/>
          <w:sz w:val="21"/>
          <w:szCs w:val="21"/>
        </w:rPr>
        <w:t>integrate specific indicators into</w:t>
      </w:r>
      <w:r w:rsidR="00A16A1F" w:rsidRPr="00070FD0">
        <w:rPr>
          <w:rFonts w:ascii="Calibri" w:eastAsia="Calibri" w:hAnsi="Calibri" w:cs="Times New Roman"/>
          <w:sz w:val="21"/>
          <w:szCs w:val="21"/>
        </w:rPr>
        <w:t xml:space="preserve"> their M&amp;E processe</w:t>
      </w:r>
      <w:r w:rsidR="00F75420" w:rsidRPr="00070FD0">
        <w:rPr>
          <w:rFonts w:ascii="Calibri" w:eastAsia="Calibri" w:hAnsi="Calibri" w:cs="Times New Roman"/>
          <w:sz w:val="21"/>
          <w:szCs w:val="21"/>
        </w:rPr>
        <w:t>s, and in turn capture data to be reported</w:t>
      </w:r>
      <w:r w:rsidR="00070FD0" w:rsidRPr="00070FD0">
        <w:rPr>
          <w:rFonts w:ascii="Calibri" w:eastAsia="Calibri" w:hAnsi="Calibri" w:cs="Times New Roman"/>
          <w:sz w:val="21"/>
          <w:szCs w:val="21"/>
        </w:rPr>
        <w:t xml:space="preserve"> the following year</w:t>
      </w:r>
      <w:r w:rsidR="00F75420" w:rsidRPr="00070FD0">
        <w:rPr>
          <w:rFonts w:ascii="Calibri" w:eastAsia="Calibri" w:hAnsi="Calibri" w:cs="Times New Roman"/>
          <w:sz w:val="21"/>
          <w:szCs w:val="21"/>
        </w:rPr>
        <w:t xml:space="preserve">. </w:t>
      </w:r>
      <w:r w:rsidR="00A16A1F" w:rsidRPr="00070FD0">
        <w:rPr>
          <w:rFonts w:ascii="Calibri" w:eastAsia="Calibri" w:hAnsi="Calibri" w:cs="Times New Roman"/>
          <w:sz w:val="21"/>
          <w:szCs w:val="21"/>
        </w:rPr>
        <w:t>This process will also enable open discussion between country programs and the Canberra Scholarships and Alumni Branch</w:t>
      </w:r>
      <w:r w:rsidR="00F75420" w:rsidRPr="00070FD0">
        <w:rPr>
          <w:rFonts w:ascii="Calibri" w:eastAsia="Calibri" w:hAnsi="Calibri" w:cs="Times New Roman"/>
          <w:sz w:val="21"/>
          <w:szCs w:val="21"/>
        </w:rPr>
        <w:t xml:space="preserve"> about what is and is not working, and</w:t>
      </w:r>
      <w:r w:rsidR="00A16A1F" w:rsidRPr="00070FD0">
        <w:rPr>
          <w:rFonts w:ascii="Calibri" w:eastAsia="Calibri" w:hAnsi="Calibri" w:cs="Times New Roman"/>
          <w:sz w:val="21"/>
          <w:szCs w:val="21"/>
        </w:rPr>
        <w:t xml:space="preserve"> refine indicator</w:t>
      </w:r>
      <w:r w:rsidR="00070FD0" w:rsidRPr="00070FD0">
        <w:rPr>
          <w:rFonts w:ascii="Calibri" w:eastAsia="Calibri" w:hAnsi="Calibri" w:cs="Times New Roman"/>
          <w:sz w:val="21"/>
          <w:szCs w:val="21"/>
        </w:rPr>
        <w:t xml:space="preserve"> guidance </w:t>
      </w:r>
      <w:r w:rsidR="00A16A1F" w:rsidRPr="00070FD0">
        <w:rPr>
          <w:rFonts w:ascii="Calibri" w:eastAsia="Calibri" w:hAnsi="Calibri" w:cs="Times New Roman"/>
          <w:sz w:val="21"/>
          <w:szCs w:val="21"/>
        </w:rPr>
        <w:t xml:space="preserve">throughout the trial period. </w:t>
      </w:r>
      <w:r w:rsidR="00627DB8">
        <w:rPr>
          <w:rFonts w:ascii="Calibri" w:eastAsia="Calibri" w:hAnsi="Calibri" w:cs="Times New Roman"/>
          <w:sz w:val="21"/>
          <w:szCs w:val="21"/>
        </w:rPr>
        <w:t xml:space="preserve">Exemptions on some indicators may be given to Posts that do not engage Managing Contractors or have sufficient resources to meet data collection and reporting requirements. </w:t>
      </w:r>
    </w:p>
    <w:p w14:paraId="5D9596A1" w14:textId="72D74024" w:rsidR="00A16A1F" w:rsidRDefault="00A16A1F" w:rsidP="00FF2E09">
      <w:pPr>
        <w:spacing w:after="0" w:line="240" w:lineRule="auto"/>
      </w:pPr>
    </w:p>
    <w:tbl>
      <w:tblPr>
        <w:tblStyle w:val="TableGrid"/>
        <w:tblW w:w="0" w:type="auto"/>
        <w:tblLook w:val="04A0" w:firstRow="1" w:lastRow="0" w:firstColumn="1" w:lastColumn="0" w:noHBand="0" w:noVBand="1"/>
      </w:tblPr>
      <w:tblGrid>
        <w:gridCol w:w="1271"/>
        <w:gridCol w:w="8216"/>
      </w:tblGrid>
      <w:tr w:rsidR="000F4F6F" w14:paraId="752C2806" w14:textId="77777777" w:rsidTr="00F75420">
        <w:tc>
          <w:tcPr>
            <w:tcW w:w="1271" w:type="dxa"/>
            <w:shd w:val="clear" w:color="auto" w:fill="70AD47" w:themeFill="accent6"/>
          </w:tcPr>
          <w:p w14:paraId="78C9EA1B" w14:textId="61977354" w:rsidR="000F4F6F" w:rsidRPr="00F75420" w:rsidRDefault="000F4F6F" w:rsidP="00FF2E09">
            <w:pPr>
              <w:rPr>
                <w:b/>
                <w:bCs/>
              </w:rPr>
            </w:pPr>
            <w:r w:rsidRPr="00F75420">
              <w:rPr>
                <w:b/>
                <w:bCs/>
              </w:rPr>
              <w:t>Tier 1</w:t>
            </w:r>
          </w:p>
        </w:tc>
        <w:tc>
          <w:tcPr>
            <w:tcW w:w="8216" w:type="dxa"/>
          </w:tcPr>
          <w:p w14:paraId="5D917756" w14:textId="23D1AF40" w:rsidR="000F4F6F" w:rsidRDefault="000F4F6F" w:rsidP="00FF2E09">
            <w:pPr>
              <w:rPr>
                <w:b/>
                <w:bCs/>
              </w:rPr>
            </w:pPr>
            <w:r>
              <w:rPr>
                <w:b/>
                <w:bCs/>
              </w:rPr>
              <w:t>Y</w:t>
            </w:r>
            <w:r w:rsidRPr="00A16A1F">
              <w:rPr>
                <w:b/>
                <w:bCs/>
              </w:rPr>
              <w:t>ear</w:t>
            </w:r>
            <w:r>
              <w:rPr>
                <w:b/>
                <w:bCs/>
              </w:rPr>
              <w:t xml:space="preserve"> 1</w:t>
            </w:r>
            <w:r w:rsidRPr="00A16A1F">
              <w:rPr>
                <w:b/>
                <w:bCs/>
              </w:rPr>
              <w:t>: end 2022 financial</w:t>
            </w:r>
            <w:r w:rsidR="00F75420">
              <w:rPr>
                <w:b/>
                <w:bCs/>
              </w:rPr>
              <w:t xml:space="preserve"> year</w:t>
            </w:r>
            <w:r w:rsidRPr="00A16A1F">
              <w:rPr>
                <w:b/>
                <w:bCs/>
              </w:rPr>
              <w:t xml:space="preserve"> reporting</w:t>
            </w:r>
          </w:p>
          <w:p w14:paraId="7527065E" w14:textId="1EE999A1" w:rsidR="00F75420" w:rsidRPr="00F75420" w:rsidRDefault="001C430A" w:rsidP="00F75420">
            <w:pPr>
              <w:spacing w:after="100"/>
              <w:rPr>
                <w:rFonts w:ascii="Calibri" w:eastAsia="Calibri" w:hAnsi="Calibri" w:cs="Times New Roman"/>
                <w:sz w:val="21"/>
                <w:szCs w:val="21"/>
              </w:rPr>
            </w:pPr>
            <w:r>
              <w:t xml:space="preserve">Many of the indicators and associated </w:t>
            </w:r>
            <w:r w:rsidRPr="00FF2E09">
              <w:rPr>
                <w:rFonts w:ascii="Calibri" w:eastAsia="Calibri" w:hAnsi="Calibri" w:cs="Times New Roman"/>
                <w:sz w:val="21"/>
                <w:szCs w:val="21"/>
              </w:rPr>
              <w:t xml:space="preserve">data collection and verification methods have been developed to align with established M&amp;E tools and processes. It is therefore </w:t>
            </w:r>
            <w:r>
              <w:rPr>
                <w:rFonts w:ascii="Calibri" w:eastAsia="Calibri" w:hAnsi="Calibri" w:cs="Times New Roman"/>
                <w:sz w:val="21"/>
                <w:szCs w:val="21"/>
              </w:rPr>
              <w:t>expected</w:t>
            </w:r>
            <w:r w:rsidRPr="00FF2E09">
              <w:rPr>
                <w:rFonts w:ascii="Calibri" w:eastAsia="Calibri" w:hAnsi="Calibri" w:cs="Times New Roman"/>
                <w:sz w:val="21"/>
                <w:szCs w:val="21"/>
              </w:rPr>
              <w:t xml:space="preserve"> that many country and regional programs will be able to report against </w:t>
            </w:r>
            <w:r>
              <w:rPr>
                <w:rFonts w:ascii="Calibri" w:eastAsia="Calibri" w:hAnsi="Calibri" w:cs="Times New Roman"/>
                <w:sz w:val="21"/>
                <w:szCs w:val="21"/>
              </w:rPr>
              <w:t>several of the indicators immediately, without requiring changes to their systems.</w:t>
            </w:r>
          </w:p>
        </w:tc>
      </w:tr>
      <w:tr w:rsidR="000F4F6F" w14:paraId="5339BE79" w14:textId="77777777" w:rsidTr="00F75420">
        <w:tc>
          <w:tcPr>
            <w:tcW w:w="1271" w:type="dxa"/>
            <w:shd w:val="clear" w:color="auto" w:fill="FFC000" w:themeFill="accent4"/>
          </w:tcPr>
          <w:p w14:paraId="3A087354" w14:textId="4575A339" w:rsidR="000F4F6F" w:rsidRPr="00F75420" w:rsidRDefault="001C430A" w:rsidP="00FF2E09">
            <w:pPr>
              <w:rPr>
                <w:b/>
                <w:bCs/>
              </w:rPr>
            </w:pPr>
            <w:r w:rsidRPr="00F75420">
              <w:rPr>
                <w:b/>
                <w:bCs/>
              </w:rPr>
              <w:t>Tier 2</w:t>
            </w:r>
          </w:p>
        </w:tc>
        <w:tc>
          <w:tcPr>
            <w:tcW w:w="8216" w:type="dxa"/>
          </w:tcPr>
          <w:p w14:paraId="1234DD11" w14:textId="60A30B10" w:rsidR="001C430A" w:rsidRDefault="001C430A" w:rsidP="001C430A">
            <w:pPr>
              <w:rPr>
                <w:b/>
                <w:bCs/>
              </w:rPr>
            </w:pPr>
            <w:r>
              <w:rPr>
                <w:b/>
                <w:bCs/>
              </w:rPr>
              <w:t>Year 2: end 2023 financial</w:t>
            </w:r>
            <w:r w:rsidR="00F75420">
              <w:rPr>
                <w:b/>
                <w:bCs/>
              </w:rPr>
              <w:t xml:space="preserve"> year</w:t>
            </w:r>
            <w:r>
              <w:rPr>
                <w:b/>
                <w:bCs/>
              </w:rPr>
              <w:t xml:space="preserve"> reporting</w:t>
            </w:r>
          </w:p>
          <w:p w14:paraId="713D2ECF" w14:textId="2A2DF20D" w:rsidR="00070FD0" w:rsidRDefault="00070FD0" w:rsidP="00070FD0">
            <w:pPr>
              <w:spacing w:after="100"/>
            </w:pPr>
            <w:r>
              <w:t xml:space="preserve">Some country programs may be able to report against Tier 2 indicators (and are encouraged to do so in Year 1 if the data is available). However, other country programs may need to make relatively small adjustments to their system in 2022 to integrate these indicators, positioning them to report on these the following year.  </w:t>
            </w:r>
          </w:p>
        </w:tc>
      </w:tr>
      <w:tr w:rsidR="000F4F6F" w14:paraId="61D434EC" w14:textId="77777777" w:rsidTr="00F75420">
        <w:tc>
          <w:tcPr>
            <w:tcW w:w="1271" w:type="dxa"/>
            <w:shd w:val="clear" w:color="auto" w:fill="5B9BD5" w:themeFill="accent5"/>
          </w:tcPr>
          <w:p w14:paraId="694D0AC9" w14:textId="7116F174" w:rsidR="000F4F6F" w:rsidRPr="00F75420" w:rsidRDefault="001C430A" w:rsidP="00FF2E09">
            <w:pPr>
              <w:rPr>
                <w:b/>
                <w:bCs/>
              </w:rPr>
            </w:pPr>
            <w:r w:rsidRPr="00F75420">
              <w:rPr>
                <w:b/>
                <w:bCs/>
              </w:rPr>
              <w:t>Tier 3</w:t>
            </w:r>
          </w:p>
        </w:tc>
        <w:tc>
          <w:tcPr>
            <w:tcW w:w="8216" w:type="dxa"/>
          </w:tcPr>
          <w:p w14:paraId="1C5D926A" w14:textId="4D0A2EA6" w:rsidR="001C430A" w:rsidRDefault="001C430A" w:rsidP="001C430A">
            <w:pPr>
              <w:rPr>
                <w:b/>
                <w:bCs/>
              </w:rPr>
            </w:pPr>
            <w:r>
              <w:rPr>
                <w:b/>
                <w:bCs/>
              </w:rPr>
              <w:t xml:space="preserve">Year 3: end of 2024 financial </w:t>
            </w:r>
            <w:r w:rsidR="00F75420">
              <w:rPr>
                <w:b/>
                <w:bCs/>
              </w:rPr>
              <w:t xml:space="preserve">year </w:t>
            </w:r>
            <w:r>
              <w:rPr>
                <w:b/>
                <w:bCs/>
              </w:rPr>
              <w:t>reporting</w:t>
            </w:r>
          </w:p>
          <w:p w14:paraId="4BA3B143" w14:textId="2ED9FCE2" w:rsidR="000F4F6F" w:rsidRPr="00F75420" w:rsidRDefault="001C430A" w:rsidP="00F75420">
            <w:pPr>
              <w:spacing w:after="100"/>
              <w:rPr>
                <w:rFonts w:ascii="Calibri" w:eastAsia="Calibri" w:hAnsi="Calibri" w:cs="Times New Roman"/>
                <w:sz w:val="21"/>
                <w:szCs w:val="21"/>
              </w:rPr>
            </w:pPr>
            <w:r w:rsidRPr="00F75420">
              <w:t xml:space="preserve">A set of new indicators have been developed that are not currently integrated into country program M&amp;E frameworks. Additional effort is required to refine these indicators and the associated guidance in collaboration with country </w:t>
            </w:r>
            <w:r w:rsidR="00F75420" w:rsidRPr="00F75420">
              <w:t>programs, before they can then be used by Country Programs.</w:t>
            </w:r>
            <w:r w:rsidR="00F75420">
              <w:rPr>
                <w:rFonts w:ascii="Calibri" w:eastAsia="Calibri" w:hAnsi="Calibri" w:cs="Times New Roman"/>
                <w:sz w:val="21"/>
                <w:szCs w:val="21"/>
              </w:rPr>
              <w:t xml:space="preserve"> </w:t>
            </w:r>
          </w:p>
        </w:tc>
      </w:tr>
    </w:tbl>
    <w:p w14:paraId="5E6B73EF" w14:textId="55ACD86E" w:rsidR="00A92780" w:rsidRPr="006A70CD" w:rsidRDefault="00F75420" w:rsidP="00FF2E09">
      <w:pPr>
        <w:spacing w:after="0" w:line="240" w:lineRule="auto"/>
        <w:rPr>
          <w:rFonts w:ascii="Calibri" w:eastAsia="Calibri" w:hAnsi="Calibri" w:cs="Times New Roman"/>
          <w:sz w:val="21"/>
          <w:szCs w:val="21"/>
        </w:rPr>
      </w:pPr>
      <w:r>
        <w:rPr>
          <w:rFonts w:ascii="Calibri" w:eastAsia="Calibri" w:hAnsi="Calibri" w:cs="Times New Roman"/>
          <w:sz w:val="21"/>
          <w:szCs w:val="21"/>
        </w:rPr>
        <w:t xml:space="preserve">The Core Indicator summary framework below is coded according to these three tiers. </w:t>
      </w:r>
    </w:p>
    <w:p w14:paraId="23185382" w14:textId="77485EC4" w:rsidR="00A92780" w:rsidRDefault="00A92780" w:rsidP="00FF2E09">
      <w:pPr>
        <w:spacing w:after="0" w:line="240" w:lineRule="auto"/>
      </w:pPr>
    </w:p>
    <w:p w14:paraId="648AC869" w14:textId="6582FE1C" w:rsidR="00FF2E09" w:rsidRPr="00FF2E09" w:rsidRDefault="00FF2E09" w:rsidP="00FF2E09">
      <w:pPr>
        <w:spacing w:after="0" w:line="240" w:lineRule="auto"/>
        <w:rPr>
          <w:rFonts w:ascii="Calibri" w:eastAsia="Calibri" w:hAnsi="Calibri" w:cs="Times New Roman"/>
        </w:rPr>
      </w:pPr>
      <w:r w:rsidRPr="00FF2E09">
        <w:rPr>
          <w:rFonts w:ascii="Calibri" w:eastAsia="Calibri" w:hAnsi="Calibri" w:cs="Times New Roman"/>
        </w:rPr>
        <w:br w:type="page"/>
      </w:r>
    </w:p>
    <w:p w14:paraId="3B373E95" w14:textId="77777777" w:rsidR="00FF2E09" w:rsidRPr="00FF2E09" w:rsidRDefault="00FF2E09" w:rsidP="00FF2E09">
      <w:pPr>
        <w:keepNext/>
        <w:keepLines/>
        <w:spacing w:before="170" w:after="113" w:line="280" w:lineRule="exact"/>
        <w:outlineLvl w:val="1"/>
        <w:rPr>
          <w:rFonts w:ascii="Times New Roman" w:eastAsia="Times New Roman" w:hAnsi="Times New Roman" w:cs="Times New Roman"/>
          <w:bCs/>
          <w:color w:val="3CB6CE"/>
          <w:spacing w:val="-3"/>
          <w:sz w:val="28"/>
          <w:szCs w:val="26"/>
        </w:rPr>
        <w:sectPr w:rsidR="00FF2E09" w:rsidRPr="00FF2E09" w:rsidSect="00F25658">
          <w:footerReference w:type="default" r:id="rId8"/>
          <w:pgSz w:w="11906" w:h="16838" w:code="9"/>
          <w:pgMar w:top="960" w:right="1133" w:bottom="1418" w:left="1276" w:header="0" w:footer="0" w:gutter="0"/>
          <w:cols w:space="720"/>
          <w:docGrid w:linePitch="360"/>
        </w:sectPr>
      </w:pPr>
    </w:p>
    <w:p w14:paraId="5168BD2F" w14:textId="77777777" w:rsidR="00FF2E09" w:rsidRPr="008421BE" w:rsidRDefault="00FF2E09" w:rsidP="008421BE">
      <w:pPr>
        <w:pStyle w:val="Heading2"/>
        <w:rPr>
          <w:rFonts w:ascii="Times New Roman" w:hAnsi="Times New Roman"/>
          <w:color w:val="3CB6CE"/>
          <w:sz w:val="28"/>
          <w:szCs w:val="28"/>
        </w:rPr>
      </w:pPr>
      <w:bookmarkStart w:id="1" w:name="_Toc76742395"/>
      <w:r w:rsidRPr="008421BE">
        <w:rPr>
          <w:rFonts w:ascii="Times New Roman" w:hAnsi="Times New Roman"/>
          <w:sz w:val="28"/>
          <w:szCs w:val="28"/>
        </w:rPr>
        <w:lastRenderedPageBreak/>
        <w:t>Australia Awards Core Indicators</w:t>
      </w:r>
      <w:bookmarkEnd w:id="1"/>
      <w:r w:rsidRPr="008421BE">
        <w:rPr>
          <w:rFonts w:ascii="Times New Roman" w:hAnsi="Times New Roman"/>
          <w:sz w:val="28"/>
          <w:szCs w:val="28"/>
        </w:rPr>
        <w:t xml:space="preserve"> </w:t>
      </w:r>
    </w:p>
    <w:tbl>
      <w:tblPr>
        <w:tblStyle w:val="DPSTableGrid1"/>
        <w:tblW w:w="13887" w:type="dxa"/>
        <w:tblLook w:val="04A0" w:firstRow="1" w:lastRow="0" w:firstColumn="1" w:lastColumn="0" w:noHBand="0" w:noVBand="1"/>
      </w:tblPr>
      <w:tblGrid>
        <w:gridCol w:w="570"/>
        <w:gridCol w:w="2732"/>
        <w:gridCol w:w="7892"/>
        <w:gridCol w:w="992"/>
        <w:gridCol w:w="1701"/>
      </w:tblGrid>
      <w:tr w:rsidR="00D27CCB" w:rsidRPr="00FF2E09" w14:paraId="1B988E4B" w14:textId="77777777" w:rsidTr="00F3073B">
        <w:trPr>
          <w:tblHeader/>
        </w:trPr>
        <w:tc>
          <w:tcPr>
            <w:tcW w:w="570" w:type="dxa"/>
          </w:tcPr>
          <w:p w14:paraId="3A2E92DC" w14:textId="6E210B1C" w:rsidR="00D27CCB" w:rsidRPr="00FF2E09" w:rsidRDefault="00D27CCB" w:rsidP="00FF2E09">
            <w:pPr>
              <w:rPr>
                <w:rFonts w:eastAsia="Calibri" w:cs="Calibri"/>
                <w:b/>
                <w:bCs/>
                <w:sz w:val="21"/>
                <w:szCs w:val="21"/>
                <w:lang w:val="en-GB"/>
              </w:rPr>
            </w:pPr>
            <w:bookmarkStart w:id="2" w:name="_Hlk94094489"/>
            <w:r w:rsidRPr="005F7BDA">
              <w:rPr>
                <w:rFonts w:ascii="Times New Roman" w:eastAsia="Calibri" w:hAnsi="Times New Roman"/>
                <w:b/>
                <w:bCs/>
                <w:color w:val="003150"/>
                <w:sz w:val="24"/>
                <w:szCs w:val="24"/>
                <w:lang w:val="en-GB"/>
              </w:rPr>
              <w:t>No.</w:t>
            </w:r>
          </w:p>
        </w:tc>
        <w:tc>
          <w:tcPr>
            <w:tcW w:w="2732" w:type="dxa"/>
          </w:tcPr>
          <w:p w14:paraId="27C4D325" w14:textId="77777777" w:rsidR="00D27CCB" w:rsidRPr="00FF2E09" w:rsidRDefault="00D27CCB" w:rsidP="00FF2E09">
            <w:pPr>
              <w:rPr>
                <w:rFonts w:ascii="Times New Roman" w:eastAsia="Calibri" w:hAnsi="Times New Roman"/>
                <w:b/>
                <w:bCs/>
                <w:color w:val="003150"/>
                <w:sz w:val="24"/>
                <w:szCs w:val="24"/>
                <w:lang w:val="en-GB"/>
              </w:rPr>
            </w:pPr>
            <w:r w:rsidRPr="00FF2E09">
              <w:rPr>
                <w:rFonts w:ascii="Times New Roman" w:eastAsia="Calibri" w:hAnsi="Times New Roman"/>
                <w:b/>
                <w:bCs/>
                <w:color w:val="003150"/>
                <w:sz w:val="24"/>
                <w:szCs w:val="24"/>
                <w:lang w:val="en-GB"/>
              </w:rPr>
              <w:t>Global performance target</w:t>
            </w:r>
          </w:p>
        </w:tc>
        <w:tc>
          <w:tcPr>
            <w:tcW w:w="7892" w:type="dxa"/>
            <w:tcBorders>
              <w:bottom w:val="single" w:sz="4" w:space="0" w:color="auto"/>
            </w:tcBorders>
          </w:tcPr>
          <w:p w14:paraId="44E50862" w14:textId="77777777" w:rsidR="00D27CCB" w:rsidRPr="00FF2E09" w:rsidRDefault="00D27CCB" w:rsidP="00FF2E09">
            <w:pPr>
              <w:rPr>
                <w:rFonts w:ascii="Times New Roman" w:eastAsia="Calibri" w:hAnsi="Times New Roman"/>
                <w:b/>
                <w:bCs/>
                <w:color w:val="003150"/>
                <w:sz w:val="24"/>
                <w:szCs w:val="24"/>
                <w:lang w:val="en-GB"/>
              </w:rPr>
            </w:pPr>
            <w:r w:rsidRPr="00FF2E09">
              <w:rPr>
                <w:rFonts w:ascii="Times New Roman" w:eastAsia="Calibri" w:hAnsi="Times New Roman"/>
                <w:b/>
                <w:bCs/>
                <w:color w:val="003150"/>
                <w:sz w:val="24"/>
                <w:szCs w:val="24"/>
                <w:lang w:val="en-GB"/>
              </w:rPr>
              <w:t>Country program core indicators</w:t>
            </w:r>
          </w:p>
        </w:tc>
        <w:tc>
          <w:tcPr>
            <w:tcW w:w="992" w:type="dxa"/>
            <w:tcBorders>
              <w:bottom w:val="single" w:sz="4" w:space="0" w:color="auto"/>
            </w:tcBorders>
          </w:tcPr>
          <w:p w14:paraId="217F7E8E" w14:textId="54113AC7" w:rsidR="00D27CCB" w:rsidRPr="00FF2E09" w:rsidRDefault="00D27CCB" w:rsidP="00195BA3">
            <w:pPr>
              <w:jc w:val="center"/>
              <w:rPr>
                <w:rFonts w:ascii="Times New Roman" w:eastAsia="Calibri" w:hAnsi="Times New Roman"/>
                <w:b/>
                <w:bCs/>
                <w:color w:val="003150"/>
                <w:sz w:val="24"/>
                <w:szCs w:val="24"/>
                <w:lang w:val="en-GB"/>
              </w:rPr>
            </w:pPr>
            <w:r>
              <w:rPr>
                <w:rFonts w:ascii="Times New Roman" w:eastAsia="Calibri" w:hAnsi="Times New Roman"/>
                <w:b/>
                <w:bCs/>
                <w:color w:val="003150"/>
                <w:sz w:val="24"/>
                <w:szCs w:val="24"/>
                <w:lang w:val="en-GB"/>
              </w:rPr>
              <w:t>Tier</w:t>
            </w:r>
          </w:p>
        </w:tc>
        <w:tc>
          <w:tcPr>
            <w:tcW w:w="1701" w:type="dxa"/>
            <w:tcBorders>
              <w:bottom w:val="single" w:sz="4" w:space="0" w:color="auto"/>
            </w:tcBorders>
          </w:tcPr>
          <w:p w14:paraId="3326D717" w14:textId="77777777" w:rsidR="00D27CCB" w:rsidRPr="00FF2E09" w:rsidRDefault="00D27CCB" w:rsidP="00FF2E09">
            <w:pPr>
              <w:rPr>
                <w:rFonts w:ascii="Times New Roman" w:eastAsia="Calibri" w:hAnsi="Times New Roman"/>
                <w:b/>
                <w:bCs/>
                <w:color w:val="003150"/>
                <w:sz w:val="24"/>
                <w:szCs w:val="24"/>
                <w:lang w:val="en-GB"/>
              </w:rPr>
            </w:pPr>
            <w:r w:rsidRPr="00FF2E09">
              <w:rPr>
                <w:rFonts w:ascii="Times New Roman" w:eastAsia="Calibri" w:hAnsi="Times New Roman"/>
                <w:b/>
                <w:bCs/>
                <w:color w:val="003150"/>
                <w:sz w:val="24"/>
                <w:szCs w:val="24"/>
                <w:lang w:val="en-GB"/>
              </w:rPr>
              <w:t>Source</w:t>
            </w:r>
          </w:p>
        </w:tc>
      </w:tr>
      <w:tr w:rsidR="00D27CCB" w:rsidRPr="00FF2E09" w14:paraId="02528F22" w14:textId="77777777" w:rsidTr="00F3073B">
        <w:tc>
          <w:tcPr>
            <w:tcW w:w="570" w:type="dxa"/>
            <w:vMerge w:val="restart"/>
          </w:tcPr>
          <w:p w14:paraId="46979C9A" w14:textId="77777777" w:rsidR="00D27CCB" w:rsidRPr="00FF2E09" w:rsidRDefault="00D27CCB" w:rsidP="00FF2E09">
            <w:pPr>
              <w:rPr>
                <w:rFonts w:eastAsia="Calibri" w:cs="Calibri"/>
                <w:sz w:val="21"/>
                <w:szCs w:val="21"/>
                <w:lang w:val="en-GB"/>
              </w:rPr>
            </w:pPr>
            <w:bookmarkStart w:id="3" w:name="_Hlk75526600"/>
            <w:r w:rsidRPr="00FF2E09">
              <w:rPr>
                <w:rFonts w:eastAsia="Calibri" w:cs="Calibri"/>
                <w:sz w:val="21"/>
                <w:szCs w:val="21"/>
                <w:lang w:val="en-GB"/>
              </w:rPr>
              <w:t>1</w:t>
            </w:r>
          </w:p>
        </w:tc>
        <w:tc>
          <w:tcPr>
            <w:tcW w:w="2732" w:type="dxa"/>
            <w:vMerge w:val="restart"/>
          </w:tcPr>
          <w:p w14:paraId="0A9BB134" w14:textId="09F9D73D" w:rsidR="00D27CCB" w:rsidRPr="00B154E7" w:rsidRDefault="00D27CCB" w:rsidP="00FF2E09">
            <w:pPr>
              <w:rPr>
                <w:rFonts w:eastAsia="Calibri" w:cs="Calibri"/>
                <w:sz w:val="21"/>
                <w:szCs w:val="21"/>
                <w:lang w:val="en-GB"/>
              </w:rPr>
            </w:pPr>
            <w:r w:rsidRPr="00FF2E09">
              <w:rPr>
                <w:rFonts w:eastAsia="Calibri" w:cs="Calibri"/>
                <w:sz w:val="21"/>
                <w:szCs w:val="21"/>
                <w:lang w:val="en-GB"/>
              </w:rPr>
              <w:t>Country programs attract and select increasing proportions of diverse, eligible applicants, placing them in Awards that align with DFAT priority areas</w:t>
            </w:r>
          </w:p>
        </w:tc>
        <w:tc>
          <w:tcPr>
            <w:tcW w:w="7892" w:type="dxa"/>
            <w:tcBorders>
              <w:bottom w:val="single" w:sz="4" w:space="0" w:color="D9D9D9"/>
            </w:tcBorders>
          </w:tcPr>
          <w:p w14:paraId="11E9E06D" w14:textId="3A9E2015" w:rsidR="00D27CCB" w:rsidRPr="00FF2E09" w:rsidRDefault="00D27CCB" w:rsidP="00FF2E09">
            <w:pPr>
              <w:spacing w:after="60"/>
              <w:rPr>
                <w:rFonts w:eastAsia="Calibri" w:cs="Calibri"/>
                <w:sz w:val="21"/>
                <w:szCs w:val="21"/>
              </w:rPr>
            </w:pPr>
            <w:r w:rsidRPr="00FF2E09">
              <w:rPr>
                <w:rFonts w:eastAsia="Calibri" w:cs="Calibri"/>
                <w:sz w:val="21"/>
                <w:szCs w:val="21"/>
              </w:rPr>
              <w:t xml:space="preserve">1.1 </w:t>
            </w:r>
            <w:r>
              <w:rPr>
                <w:rFonts w:eastAsia="Calibri" w:cs="Calibri"/>
                <w:sz w:val="21"/>
                <w:szCs w:val="21"/>
              </w:rPr>
              <w:t>Number and p</w:t>
            </w:r>
            <w:r w:rsidRPr="00FF2E09">
              <w:rPr>
                <w:rFonts w:eastAsia="Calibri" w:cs="Calibri"/>
                <w:sz w:val="21"/>
                <w:szCs w:val="21"/>
              </w:rPr>
              <w:t>ercentage of Australia Awards allocated disaggregated by key diversity markers.</w:t>
            </w:r>
          </w:p>
        </w:tc>
        <w:tc>
          <w:tcPr>
            <w:tcW w:w="992" w:type="dxa"/>
            <w:tcBorders>
              <w:bottom w:val="single" w:sz="4" w:space="0" w:color="D9D9D9"/>
            </w:tcBorders>
            <w:shd w:val="clear" w:color="auto" w:fill="70AD47" w:themeFill="accent6"/>
          </w:tcPr>
          <w:p w14:paraId="5453627B" w14:textId="4E255384" w:rsidR="00D27CCB" w:rsidRPr="00F75420" w:rsidRDefault="00D27CCB" w:rsidP="00F75420">
            <w:pPr>
              <w:jc w:val="center"/>
              <w:rPr>
                <w:rFonts w:eastAsia="Calibri" w:cs="Calibri"/>
                <w:b/>
                <w:bCs/>
                <w:sz w:val="21"/>
                <w:szCs w:val="21"/>
              </w:rPr>
            </w:pPr>
            <w:r w:rsidRPr="00F75420">
              <w:rPr>
                <w:rFonts w:eastAsia="Calibri" w:cs="Calibri"/>
                <w:b/>
                <w:bCs/>
                <w:sz w:val="21"/>
                <w:szCs w:val="21"/>
              </w:rPr>
              <w:t>1</w:t>
            </w:r>
          </w:p>
        </w:tc>
        <w:tc>
          <w:tcPr>
            <w:tcW w:w="1701" w:type="dxa"/>
            <w:tcBorders>
              <w:bottom w:val="single" w:sz="4" w:space="0" w:color="D9D9D9"/>
            </w:tcBorders>
          </w:tcPr>
          <w:p w14:paraId="1DF5DAF5" w14:textId="66B67BFE" w:rsidR="00D27CCB" w:rsidRPr="00FF2E09" w:rsidRDefault="008974A1" w:rsidP="00FF2E09">
            <w:pPr>
              <w:contextualSpacing/>
              <w:rPr>
                <w:rFonts w:eastAsia="Calibri" w:cs="Calibri"/>
                <w:sz w:val="21"/>
                <w:szCs w:val="21"/>
              </w:rPr>
            </w:pPr>
            <w:r>
              <w:rPr>
                <w:rFonts w:eastAsia="Calibri" w:cs="Calibri"/>
                <w:sz w:val="21"/>
                <w:szCs w:val="21"/>
              </w:rPr>
              <w:t>Country</w:t>
            </w:r>
            <w:r w:rsidR="00D27CCB" w:rsidRPr="00FF2E09">
              <w:rPr>
                <w:rFonts w:eastAsia="Times New Roman" w:cs="UnlimitedSansLight"/>
                <w:color w:val="313132"/>
                <w:spacing w:val="-2"/>
                <w:sz w:val="21"/>
                <w:szCs w:val="21"/>
                <w:lang w:val="en-GB"/>
              </w:rPr>
              <w:t xml:space="preserve"> program databases</w:t>
            </w:r>
          </w:p>
        </w:tc>
      </w:tr>
      <w:tr w:rsidR="00D27CCB" w:rsidRPr="00FF2E09" w14:paraId="111A1A60" w14:textId="77777777" w:rsidTr="00F3073B">
        <w:trPr>
          <w:trHeight w:val="529"/>
        </w:trPr>
        <w:tc>
          <w:tcPr>
            <w:tcW w:w="570" w:type="dxa"/>
            <w:vMerge/>
          </w:tcPr>
          <w:p w14:paraId="3449B3BD" w14:textId="77777777" w:rsidR="00D27CCB" w:rsidRPr="00FF2E09" w:rsidRDefault="00D27CCB" w:rsidP="00FF2E09">
            <w:pPr>
              <w:rPr>
                <w:rFonts w:eastAsia="Calibri" w:cs="Calibri"/>
                <w:sz w:val="21"/>
                <w:szCs w:val="21"/>
                <w:lang w:val="en-GB"/>
              </w:rPr>
            </w:pPr>
          </w:p>
        </w:tc>
        <w:tc>
          <w:tcPr>
            <w:tcW w:w="2732" w:type="dxa"/>
            <w:vMerge/>
          </w:tcPr>
          <w:p w14:paraId="0A812FD5" w14:textId="77777777" w:rsidR="00D27CCB" w:rsidRPr="00FF2E09" w:rsidRDefault="00D27CCB" w:rsidP="00FF2E09">
            <w:pPr>
              <w:rPr>
                <w:rFonts w:eastAsia="Calibri" w:cs="Calibri"/>
                <w:sz w:val="21"/>
                <w:szCs w:val="21"/>
              </w:rPr>
            </w:pPr>
          </w:p>
        </w:tc>
        <w:tc>
          <w:tcPr>
            <w:tcW w:w="7892" w:type="dxa"/>
            <w:tcBorders>
              <w:top w:val="single" w:sz="4" w:space="0" w:color="D9D9D9"/>
              <w:bottom w:val="single" w:sz="4" w:space="0" w:color="D9D9D9"/>
            </w:tcBorders>
          </w:tcPr>
          <w:p w14:paraId="1914C484" w14:textId="5F418E62" w:rsidR="00D27CCB" w:rsidRPr="00FF2E09" w:rsidRDefault="00D27CCB" w:rsidP="00FF2E09">
            <w:pPr>
              <w:spacing w:after="60"/>
              <w:rPr>
                <w:rFonts w:eastAsia="Calibri" w:cs="Calibri"/>
                <w:sz w:val="21"/>
                <w:szCs w:val="21"/>
              </w:rPr>
            </w:pPr>
            <w:r w:rsidRPr="00FF2E09">
              <w:rPr>
                <w:rFonts w:eastAsia="Calibri" w:cs="Calibri"/>
                <w:sz w:val="21"/>
                <w:szCs w:val="21"/>
              </w:rPr>
              <w:t xml:space="preserve">1.2 </w:t>
            </w:r>
            <w:r>
              <w:rPr>
                <w:rFonts w:eastAsia="Calibri" w:cs="Calibri"/>
                <w:sz w:val="21"/>
                <w:szCs w:val="21"/>
              </w:rPr>
              <w:t>Number and p</w:t>
            </w:r>
            <w:r w:rsidRPr="00FF2E09">
              <w:rPr>
                <w:rFonts w:eastAsia="Calibri" w:cs="Calibri"/>
                <w:sz w:val="21"/>
                <w:szCs w:val="21"/>
              </w:rPr>
              <w:t>ercentage of awardees who successfully complete an Australia Award course and obtain the course qualification.</w:t>
            </w:r>
          </w:p>
        </w:tc>
        <w:tc>
          <w:tcPr>
            <w:tcW w:w="992" w:type="dxa"/>
            <w:tcBorders>
              <w:top w:val="single" w:sz="4" w:space="0" w:color="D9D9D9"/>
              <w:bottom w:val="single" w:sz="4" w:space="0" w:color="D9D9D9"/>
            </w:tcBorders>
            <w:shd w:val="clear" w:color="auto" w:fill="70AD47" w:themeFill="accent6"/>
          </w:tcPr>
          <w:p w14:paraId="4CC3B007" w14:textId="23DD0CCB" w:rsidR="00D27CCB" w:rsidRPr="00195BA3" w:rsidRDefault="00D27CCB" w:rsidP="00195BA3">
            <w:pPr>
              <w:jc w:val="center"/>
              <w:rPr>
                <w:rFonts w:eastAsia="Calibri" w:cs="Calibri"/>
                <w:b/>
                <w:bCs/>
                <w:sz w:val="21"/>
                <w:szCs w:val="21"/>
              </w:rPr>
            </w:pPr>
            <w:r w:rsidRPr="00195BA3">
              <w:rPr>
                <w:rFonts w:eastAsia="Calibri" w:cs="Calibri"/>
                <w:b/>
                <w:bCs/>
                <w:sz w:val="21"/>
                <w:szCs w:val="21"/>
              </w:rPr>
              <w:t>1</w:t>
            </w:r>
          </w:p>
        </w:tc>
        <w:tc>
          <w:tcPr>
            <w:tcW w:w="1701" w:type="dxa"/>
            <w:tcBorders>
              <w:top w:val="single" w:sz="4" w:space="0" w:color="D9D9D9"/>
              <w:bottom w:val="single" w:sz="4" w:space="0" w:color="D9D9D9"/>
            </w:tcBorders>
          </w:tcPr>
          <w:p w14:paraId="0A44DF9A" w14:textId="327B4934" w:rsidR="00D27CCB" w:rsidRPr="00FF2E09" w:rsidRDefault="008974A1" w:rsidP="00FF2E09">
            <w:pPr>
              <w:contextualSpacing/>
              <w:rPr>
                <w:rFonts w:eastAsia="Calibri" w:cs="Calibri"/>
                <w:sz w:val="21"/>
                <w:szCs w:val="21"/>
              </w:rPr>
            </w:pPr>
            <w:r>
              <w:rPr>
                <w:rFonts w:eastAsia="Calibri" w:cs="Calibri"/>
                <w:sz w:val="21"/>
                <w:szCs w:val="21"/>
              </w:rPr>
              <w:t>Country</w:t>
            </w:r>
            <w:r w:rsidRPr="00FF2E09">
              <w:rPr>
                <w:rFonts w:eastAsia="Times New Roman" w:cs="UnlimitedSansLight"/>
                <w:color w:val="313132"/>
                <w:spacing w:val="-2"/>
                <w:sz w:val="21"/>
                <w:szCs w:val="21"/>
                <w:lang w:val="en-GB"/>
              </w:rPr>
              <w:t xml:space="preserve"> program databases</w:t>
            </w:r>
          </w:p>
        </w:tc>
      </w:tr>
      <w:tr w:rsidR="00D27CCB" w:rsidRPr="00FF2E09" w14:paraId="1D567101" w14:textId="77777777" w:rsidTr="00F3073B">
        <w:trPr>
          <w:trHeight w:val="665"/>
        </w:trPr>
        <w:tc>
          <w:tcPr>
            <w:tcW w:w="570" w:type="dxa"/>
            <w:vMerge/>
          </w:tcPr>
          <w:p w14:paraId="31728475" w14:textId="77777777" w:rsidR="00D27CCB" w:rsidRPr="00FF2E09" w:rsidRDefault="00D27CCB" w:rsidP="00FF2E09">
            <w:pPr>
              <w:rPr>
                <w:rFonts w:eastAsia="Calibri" w:cs="Calibri"/>
                <w:sz w:val="21"/>
                <w:szCs w:val="21"/>
                <w:lang w:val="en-GB"/>
              </w:rPr>
            </w:pPr>
          </w:p>
        </w:tc>
        <w:tc>
          <w:tcPr>
            <w:tcW w:w="2732" w:type="dxa"/>
            <w:vMerge/>
          </w:tcPr>
          <w:p w14:paraId="11503D18" w14:textId="77777777" w:rsidR="00D27CCB" w:rsidRPr="00FF2E09" w:rsidRDefault="00D27CCB" w:rsidP="00FF2E09">
            <w:pPr>
              <w:numPr>
                <w:ilvl w:val="0"/>
                <w:numId w:val="1"/>
              </w:numPr>
              <w:contextualSpacing/>
              <w:rPr>
                <w:rFonts w:eastAsia="Calibri" w:cs="Calibri"/>
                <w:sz w:val="21"/>
                <w:szCs w:val="21"/>
              </w:rPr>
            </w:pPr>
          </w:p>
        </w:tc>
        <w:tc>
          <w:tcPr>
            <w:tcW w:w="7892" w:type="dxa"/>
            <w:tcBorders>
              <w:top w:val="single" w:sz="4" w:space="0" w:color="D9D9D9"/>
              <w:bottom w:val="single" w:sz="4" w:space="0" w:color="auto"/>
            </w:tcBorders>
          </w:tcPr>
          <w:p w14:paraId="4E448B39" w14:textId="11DA4E67" w:rsidR="003512B3" w:rsidRPr="00FF2E09" w:rsidRDefault="00D27CCB" w:rsidP="00FF2E09">
            <w:pPr>
              <w:spacing w:after="60"/>
              <w:rPr>
                <w:rFonts w:eastAsia="Calibri" w:cs="Calibri"/>
                <w:sz w:val="21"/>
                <w:szCs w:val="21"/>
              </w:rPr>
            </w:pPr>
            <w:r w:rsidRPr="00FF2E09">
              <w:rPr>
                <w:rFonts w:eastAsia="Calibri" w:cs="Calibri"/>
                <w:sz w:val="21"/>
                <w:szCs w:val="21"/>
              </w:rPr>
              <w:t xml:space="preserve">1.3 </w:t>
            </w:r>
            <w:r>
              <w:rPr>
                <w:rFonts w:eastAsia="Calibri" w:cs="Calibri"/>
                <w:sz w:val="21"/>
                <w:szCs w:val="21"/>
              </w:rPr>
              <w:t>Number and p</w:t>
            </w:r>
            <w:r w:rsidRPr="00FF2E09">
              <w:rPr>
                <w:rFonts w:eastAsia="Calibri" w:cs="Calibri"/>
                <w:sz w:val="21"/>
                <w:szCs w:val="21"/>
              </w:rPr>
              <w:t>ercentage of total Australia Awards allocated to priority areas at a country level.</w:t>
            </w:r>
          </w:p>
        </w:tc>
        <w:tc>
          <w:tcPr>
            <w:tcW w:w="992" w:type="dxa"/>
            <w:tcBorders>
              <w:top w:val="single" w:sz="4" w:space="0" w:color="D9D9D9"/>
              <w:bottom w:val="single" w:sz="4" w:space="0" w:color="auto"/>
            </w:tcBorders>
            <w:shd w:val="clear" w:color="auto" w:fill="70AD47" w:themeFill="accent6"/>
          </w:tcPr>
          <w:p w14:paraId="369DEAD1" w14:textId="2F67E402" w:rsidR="00D27CCB" w:rsidRPr="00195BA3" w:rsidRDefault="00D27CCB" w:rsidP="00195BA3">
            <w:pPr>
              <w:jc w:val="center"/>
              <w:rPr>
                <w:rFonts w:eastAsia="Calibri" w:cs="Calibri"/>
                <w:b/>
                <w:bCs/>
                <w:sz w:val="21"/>
                <w:szCs w:val="21"/>
              </w:rPr>
            </w:pPr>
            <w:r w:rsidRPr="00195BA3">
              <w:rPr>
                <w:rFonts w:eastAsia="Calibri" w:cs="Calibri"/>
                <w:b/>
                <w:bCs/>
                <w:sz w:val="21"/>
                <w:szCs w:val="21"/>
              </w:rPr>
              <w:t>1</w:t>
            </w:r>
          </w:p>
        </w:tc>
        <w:tc>
          <w:tcPr>
            <w:tcW w:w="1701" w:type="dxa"/>
            <w:tcBorders>
              <w:top w:val="single" w:sz="4" w:space="0" w:color="D9D9D9"/>
              <w:bottom w:val="single" w:sz="4" w:space="0" w:color="auto"/>
            </w:tcBorders>
          </w:tcPr>
          <w:p w14:paraId="634616FC" w14:textId="3EB41DAB" w:rsidR="00D27CCB" w:rsidRPr="00FF2E09" w:rsidRDefault="008974A1" w:rsidP="00FF2E09">
            <w:pPr>
              <w:contextualSpacing/>
              <w:rPr>
                <w:rFonts w:eastAsia="Calibri" w:cs="Calibri"/>
                <w:sz w:val="21"/>
                <w:szCs w:val="21"/>
              </w:rPr>
            </w:pPr>
            <w:r>
              <w:rPr>
                <w:rFonts w:eastAsia="Calibri" w:cs="Calibri"/>
                <w:sz w:val="21"/>
                <w:szCs w:val="21"/>
              </w:rPr>
              <w:t>Country</w:t>
            </w:r>
            <w:r w:rsidRPr="00FF2E09">
              <w:rPr>
                <w:rFonts w:eastAsia="Times New Roman" w:cs="UnlimitedSansLight"/>
                <w:color w:val="313132"/>
                <w:spacing w:val="-2"/>
                <w:sz w:val="21"/>
                <w:szCs w:val="21"/>
                <w:lang w:val="en-GB"/>
              </w:rPr>
              <w:t xml:space="preserve"> program databases</w:t>
            </w:r>
          </w:p>
        </w:tc>
      </w:tr>
      <w:tr w:rsidR="00D27CCB" w:rsidRPr="00FF2E09" w14:paraId="6D436A5C" w14:textId="77777777" w:rsidTr="00F3073B">
        <w:trPr>
          <w:trHeight w:val="776"/>
        </w:trPr>
        <w:tc>
          <w:tcPr>
            <w:tcW w:w="570" w:type="dxa"/>
            <w:vMerge w:val="restart"/>
          </w:tcPr>
          <w:p w14:paraId="183A02CA" w14:textId="77777777" w:rsidR="00D27CCB" w:rsidRPr="00FF2E09" w:rsidRDefault="00D27CCB" w:rsidP="00FF2E09">
            <w:pPr>
              <w:rPr>
                <w:rFonts w:eastAsia="Calibri" w:cs="Calibri"/>
                <w:sz w:val="21"/>
                <w:szCs w:val="21"/>
                <w:lang w:val="en-GB"/>
              </w:rPr>
            </w:pPr>
            <w:bookmarkStart w:id="4" w:name="_Hlk43830499"/>
            <w:bookmarkEnd w:id="3"/>
            <w:r w:rsidRPr="00FF2E09">
              <w:rPr>
                <w:rFonts w:eastAsia="Calibri" w:cs="Calibri"/>
                <w:sz w:val="21"/>
                <w:szCs w:val="21"/>
                <w:lang w:val="en-GB"/>
              </w:rPr>
              <w:t>2</w:t>
            </w:r>
          </w:p>
        </w:tc>
        <w:tc>
          <w:tcPr>
            <w:tcW w:w="2732" w:type="dxa"/>
            <w:vMerge w:val="restart"/>
          </w:tcPr>
          <w:p w14:paraId="34B8CFE7" w14:textId="3B0A990D" w:rsidR="00D27CCB" w:rsidRPr="00FF2E09" w:rsidRDefault="00D27CCB" w:rsidP="00FF2E09">
            <w:pPr>
              <w:rPr>
                <w:rFonts w:eastAsia="Calibri" w:cs="Calibri"/>
                <w:sz w:val="21"/>
                <w:szCs w:val="21"/>
              </w:rPr>
            </w:pPr>
            <w:bookmarkStart w:id="5" w:name="_Hlk43995874"/>
            <w:r w:rsidRPr="00FF2E09">
              <w:rPr>
                <w:rFonts w:eastAsia="Calibri" w:cs="Calibri"/>
                <w:sz w:val="21"/>
                <w:szCs w:val="21"/>
              </w:rPr>
              <w:t>Country programs effectively promote the Australia Awards to vulnerable and minority groups, have demonstrated capacity and processes in place to support</w:t>
            </w:r>
            <w:r>
              <w:rPr>
                <w:rFonts w:eastAsia="Calibri" w:cs="Calibri"/>
                <w:sz w:val="21"/>
                <w:szCs w:val="21"/>
              </w:rPr>
              <w:t xml:space="preserve"> GEDSI</w:t>
            </w:r>
            <w:r w:rsidRPr="00FF2E09">
              <w:rPr>
                <w:rFonts w:eastAsia="Calibri" w:cs="Calibri"/>
                <w:sz w:val="21"/>
                <w:szCs w:val="21"/>
              </w:rPr>
              <w:t xml:space="preserve"> inclusion, and strive to strengthen systems and practice if standards are not met. </w:t>
            </w:r>
            <w:bookmarkEnd w:id="5"/>
          </w:p>
        </w:tc>
        <w:tc>
          <w:tcPr>
            <w:tcW w:w="7892" w:type="dxa"/>
            <w:tcBorders>
              <w:bottom w:val="single" w:sz="4" w:space="0" w:color="D9D9D9"/>
            </w:tcBorders>
          </w:tcPr>
          <w:p w14:paraId="310C916F" w14:textId="2EE80B06" w:rsidR="00D27CCB" w:rsidRPr="00FF2E09" w:rsidRDefault="00D27CCB" w:rsidP="00FF2E09">
            <w:pPr>
              <w:spacing w:after="60"/>
              <w:rPr>
                <w:rFonts w:eastAsia="Calibri" w:cs="Calibri"/>
                <w:sz w:val="21"/>
                <w:szCs w:val="21"/>
              </w:rPr>
            </w:pPr>
            <w:r w:rsidRPr="00FF2E09">
              <w:rPr>
                <w:rFonts w:eastAsia="Calibri" w:cs="Calibri"/>
                <w:sz w:val="21"/>
                <w:szCs w:val="21"/>
              </w:rPr>
              <w:t xml:space="preserve">2.1 </w:t>
            </w:r>
            <w:r>
              <w:rPr>
                <w:rFonts w:eastAsia="Calibri" w:cs="Calibri"/>
                <w:sz w:val="21"/>
                <w:szCs w:val="21"/>
              </w:rPr>
              <w:t>Number and p</w:t>
            </w:r>
            <w:r w:rsidRPr="00FF2E09">
              <w:rPr>
                <w:rFonts w:eastAsia="Calibri" w:cs="Calibri"/>
                <w:sz w:val="21"/>
                <w:szCs w:val="21"/>
              </w:rPr>
              <w:t>ercentage of people from vulnerable groups who apply for an Award each year vs percentage of people from each group receiving an Award each year.</w:t>
            </w:r>
          </w:p>
        </w:tc>
        <w:tc>
          <w:tcPr>
            <w:tcW w:w="992" w:type="dxa"/>
            <w:tcBorders>
              <w:bottom w:val="single" w:sz="4" w:space="0" w:color="D9D9D9"/>
            </w:tcBorders>
            <w:shd w:val="clear" w:color="auto" w:fill="70AD47" w:themeFill="accent6"/>
          </w:tcPr>
          <w:p w14:paraId="4A3411DC" w14:textId="69AFE724" w:rsidR="00D27CCB" w:rsidRPr="00195BA3" w:rsidRDefault="00D27CCB" w:rsidP="00195BA3">
            <w:pPr>
              <w:jc w:val="center"/>
              <w:rPr>
                <w:rFonts w:eastAsia="Calibri" w:cs="Calibri"/>
                <w:b/>
                <w:bCs/>
                <w:sz w:val="21"/>
                <w:szCs w:val="21"/>
              </w:rPr>
            </w:pPr>
            <w:r w:rsidRPr="00195BA3">
              <w:rPr>
                <w:rFonts w:eastAsia="Calibri" w:cs="Calibri"/>
                <w:b/>
                <w:bCs/>
                <w:sz w:val="21"/>
                <w:szCs w:val="21"/>
              </w:rPr>
              <w:t>1</w:t>
            </w:r>
          </w:p>
        </w:tc>
        <w:tc>
          <w:tcPr>
            <w:tcW w:w="1701" w:type="dxa"/>
            <w:tcBorders>
              <w:bottom w:val="single" w:sz="4" w:space="0" w:color="D9D9D9"/>
            </w:tcBorders>
          </w:tcPr>
          <w:p w14:paraId="4A9E0A26" w14:textId="0354C74E" w:rsidR="00D27CCB" w:rsidRPr="00FF2E09" w:rsidRDefault="008974A1" w:rsidP="00FF2E09">
            <w:pPr>
              <w:contextualSpacing/>
              <w:rPr>
                <w:rFonts w:eastAsia="Calibri" w:cs="Calibri"/>
                <w:sz w:val="21"/>
                <w:szCs w:val="21"/>
              </w:rPr>
            </w:pPr>
            <w:r>
              <w:rPr>
                <w:rFonts w:eastAsia="Calibri" w:cs="Calibri"/>
                <w:sz w:val="21"/>
                <w:szCs w:val="21"/>
              </w:rPr>
              <w:t>Country</w:t>
            </w:r>
            <w:r w:rsidRPr="00FF2E09">
              <w:rPr>
                <w:rFonts w:eastAsia="Times New Roman" w:cs="UnlimitedSansLight"/>
                <w:color w:val="313132"/>
                <w:spacing w:val="-2"/>
                <w:sz w:val="21"/>
                <w:szCs w:val="21"/>
                <w:lang w:val="en-GB"/>
              </w:rPr>
              <w:t xml:space="preserve"> program databases</w:t>
            </w:r>
          </w:p>
        </w:tc>
      </w:tr>
      <w:tr w:rsidR="00D27CCB" w:rsidRPr="00FF2E09" w14:paraId="26A9EA28" w14:textId="77777777" w:rsidTr="00F3073B">
        <w:tc>
          <w:tcPr>
            <w:tcW w:w="570" w:type="dxa"/>
            <w:vMerge/>
          </w:tcPr>
          <w:p w14:paraId="4E542C3B" w14:textId="77777777" w:rsidR="00D27CCB" w:rsidRPr="00FF2E09" w:rsidRDefault="00D27CCB" w:rsidP="00FF2E09">
            <w:pPr>
              <w:rPr>
                <w:rFonts w:eastAsia="Calibri" w:cs="Calibri"/>
                <w:sz w:val="21"/>
                <w:szCs w:val="21"/>
                <w:lang w:val="en-GB"/>
              </w:rPr>
            </w:pPr>
          </w:p>
        </w:tc>
        <w:tc>
          <w:tcPr>
            <w:tcW w:w="2732" w:type="dxa"/>
            <w:vMerge/>
          </w:tcPr>
          <w:p w14:paraId="0E31A0FD" w14:textId="77777777" w:rsidR="00D27CCB" w:rsidRPr="00FF2E09" w:rsidRDefault="00D27CCB" w:rsidP="00FF2E09">
            <w:pPr>
              <w:rPr>
                <w:rFonts w:eastAsia="Calibri" w:cs="Calibri"/>
                <w:sz w:val="21"/>
                <w:szCs w:val="21"/>
                <w:lang w:val="en-GB"/>
              </w:rPr>
            </w:pPr>
          </w:p>
        </w:tc>
        <w:tc>
          <w:tcPr>
            <w:tcW w:w="7892" w:type="dxa"/>
            <w:tcBorders>
              <w:top w:val="single" w:sz="4" w:space="0" w:color="D9D9D9"/>
              <w:bottom w:val="single" w:sz="4" w:space="0" w:color="D9D9D9"/>
            </w:tcBorders>
          </w:tcPr>
          <w:p w14:paraId="20F9BD50" w14:textId="4FD3D768" w:rsidR="00D27CCB" w:rsidRPr="00FF2E09" w:rsidRDefault="00D27CCB" w:rsidP="00FF2E09">
            <w:pPr>
              <w:spacing w:after="60"/>
              <w:rPr>
                <w:rFonts w:eastAsia="Calibri" w:cs="Calibri"/>
                <w:sz w:val="21"/>
                <w:szCs w:val="21"/>
              </w:rPr>
            </w:pPr>
            <w:bookmarkStart w:id="6" w:name="_Hlk43996034"/>
            <w:r w:rsidRPr="00FF2E09">
              <w:rPr>
                <w:rFonts w:eastAsia="Calibri" w:cs="Calibri"/>
                <w:sz w:val="21"/>
                <w:szCs w:val="21"/>
              </w:rPr>
              <w:t xml:space="preserve">2.2 </w:t>
            </w:r>
            <w:r>
              <w:rPr>
                <w:rFonts w:eastAsia="Calibri" w:cs="Calibri"/>
                <w:sz w:val="21"/>
                <w:szCs w:val="21"/>
              </w:rPr>
              <w:t>$ Investment in and n</w:t>
            </w:r>
            <w:r w:rsidRPr="00FF2E09">
              <w:rPr>
                <w:rFonts w:eastAsia="Calibri" w:cs="Calibri"/>
                <w:sz w:val="21"/>
                <w:szCs w:val="21"/>
              </w:rPr>
              <w:t>umber and representative lists of efforts undertaken by country programs that have or are expected to result in greater inclusi</w:t>
            </w:r>
            <w:r>
              <w:rPr>
                <w:rFonts w:eastAsia="Calibri" w:cs="Calibri"/>
                <w:sz w:val="21"/>
                <w:szCs w:val="21"/>
              </w:rPr>
              <w:t>on</w:t>
            </w:r>
            <w:r w:rsidRPr="00FF2E09">
              <w:rPr>
                <w:rFonts w:eastAsia="Calibri" w:cs="Calibri"/>
                <w:sz w:val="21"/>
                <w:szCs w:val="21"/>
              </w:rPr>
              <w:t xml:space="preserve"> of vulnerable groups in the Australia Awards.</w:t>
            </w:r>
            <w:bookmarkEnd w:id="6"/>
          </w:p>
        </w:tc>
        <w:tc>
          <w:tcPr>
            <w:tcW w:w="992" w:type="dxa"/>
            <w:tcBorders>
              <w:top w:val="single" w:sz="4" w:space="0" w:color="D9D9D9"/>
              <w:bottom w:val="single" w:sz="4" w:space="0" w:color="D9D9D9"/>
            </w:tcBorders>
            <w:shd w:val="clear" w:color="auto" w:fill="FFC000" w:themeFill="accent4"/>
          </w:tcPr>
          <w:p w14:paraId="27E070C5" w14:textId="3F95B9DF" w:rsidR="00D27CCB" w:rsidRPr="00195BA3" w:rsidRDefault="00D27CCB" w:rsidP="00195BA3">
            <w:pPr>
              <w:jc w:val="center"/>
              <w:rPr>
                <w:rFonts w:eastAsia="Calibri" w:cs="Calibri"/>
                <w:b/>
                <w:bCs/>
                <w:sz w:val="21"/>
                <w:szCs w:val="21"/>
              </w:rPr>
            </w:pPr>
            <w:r w:rsidRPr="00195BA3">
              <w:rPr>
                <w:rFonts w:eastAsia="Calibri" w:cs="Calibri"/>
                <w:b/>
                <w:bCs/>
                <w:sz w:val="21"/>
                <w:szCs w:val="21"/>
              </w:rPr>
              <w:t>2</w:t>
            </w:r>
          </w:p>
        </w:tc>
        <w:tc>
          <w:tcPr>
            <w:tcW w:w="1701" w:type="dxa"/>
            <w:tcBorders>
              <w:top w:val="single" w:sz="4" w:space="0" w:color="D9D9D9"/>
              <w:bottom w:val="single" w:sz="4" w:space="0" w:color="D9D9D9"/>
            </w:tcBorders>
          </w:tcPr>
          <w:p w14:paraId="6852ECB6" w14:textId="7CB0D4E2" w:rsidR="00D27CCB" w:rsidRPr="00FF2E09" w:rsidRDefault="008974A1" w:rsidP="00FF2E09">
            <w:pPr>
              <w:contextualSpacing/>
              <w:rPr>
                <w:rFonts w:eastAsia="Calibri" w:cs="Calibri"/>
                <w:sz w:val="21"/>
                <w:szCs w:val="21"/>
              </w:rPr>
            </w:pPr>
            <w:r>
              <w:rPr>
                <w:rFonts w:eastAsia="Calibri" w:cs="Calibri"/>
                <w:sz w:val="21"/>
                <w:szCs w:val="21"/>
              </w:rPr>
              <w:t>Country p</w:t>
            </w:r>
            <w:r w:rsidR="00D27CCB" w:rsidRPr="00FF2E09">
              <w:rPr>
                <w:rFonts w:eastAsia="Calibri" w:cs="Calibri"/>
                <w:sz w:val="21"/>
                <w:szCs w:val="21"/>
              </w:rPr>
              <w:t>rogram monitoring</w:t>
            </w:r>
          </w:p>
        </w:tc>
      </w:tr>
      <w:tr w:rsidR="00D27CCB" w:rsidRPr="00FF2E09" w14:paraId="74C3CA57" w14:textId="77777777" w:rsidTr="00E92F2C">
        <w:trPr>
          <w:trHeight w:val="1028"/>
        </w:trPr>
        <w:tc>
          <w:tcPr>
            <w:tcW w:w="570" w:type="dxa"/>
            <w:vMerge/>
          </w:tcPr>
          <w:p w14:paraId="5F88BAC0" w14:textId="77777777" w:rsidR="00D27CCB" w:rsidRPr="00FF2E09" w:rsidRDefault="00D27CCB" w:rsidP="00FF2E09">
            <w:pPr>
              <w:rPr>
                <w:rFonts w:eastAsia="Calibri" w:cs="Calibri"/>
                <w:sz w:val="21"/>
                <w:szCs w:val="21"/>
                <w:lang w:val="en-GB"/>
              </w:rPr>
            </w:pPr>
          </w:p>
        </w:tc>
        <w:tc>
          <w:tcPr>
            <w:tcW w:w="2732" w:type="dxa"/>
            <w:vMerge/>
          </w:tcPr>
          <w:p w14:paraId="1B7136C3" w14:textId="77777777" w:rsidR="00D27CCB" w:rsidRPr="00FF2E09" w:rsidRDefault="00D27CCB" w:rsidP="00FF2E09">
            <w:pPr>
              <w:rPr>
                <w:rFonts w:eastAsia="Calibri" w:cs="Calibri"/>
                <w:sz w:val="21"/>
                <w:szCs w:val="21"/>
                <w:lang w:val="en-GB"/>
              </w:rPr>
            </w:pPr>
          </w:p>
        </w:tc>
        <w:tc>
          <w:tcPr>
            <w:tcW w:w="7892" w:type="dxa"/>
            <w:tcBorders>
              <w:top w:val="single" w:sz="4" w:space="0" w:color="D9D9D9"/>
              <w:bottom w:val="single" w:sz="4" w:space="0" w:color="auto"/>
            </w:tcBorders>
          </w:tcPr>
          <w:p w14:paraId="614E969A" w14:textId="77777777" w:rsidR="00D27CCB" w:rsidRPr="00FF2E09" w:rsidRDefault="00D27CCB" w:rsidP="00FF2E09">
            <w:pPr>
              <w:spacing w:after="60"/>
              <w:rPr>
                <w:rFonts w:eastAsia="Calibri" w:cs="Calibri"/>
                <w:sz w:val="21"/>
                <w:szCs w:val="21"/>
              </w:rPr>
            </w:pPr>
            <w:r w:rsidRPr="00FF2E09">
              <w:rPr>
                <w:rFonts w:eastAsia="Calibri" w:cs="Calibri"/>
                <w:sz w:val="21"/>
                <w:szCs w:val="21"/>
              </w:rPr>
              <w:t>2.3 Country rating for disability: ‘The investment identifies and addresses barriers to inclusion and opportunities for participation for people with disabilities to enable them to benefit equally from the aid investment’.</w:t>
            </w:r>
          </w:p>
        </w:tc>
        <w:tc>
          <w:tcPr>
            <w:tcW w:w="992" w:type="dxa"/>
            <w:tcBorders>
              <w:top w:val="single" w:sz="4" w:space="0" w:color="D9D9D9"/>
              <w:bottom w:val="single" w:sz="4" w:space="0" w:color="auto"/>
            </w:tcBorders>
            <w:shd w:val="clear" w:color="auto" w:fill="70AD47" w:themeFill="accent6"/>
          </w:tcPr>
          <w:p w14:paraId="1EF481E4" w14:textId="5FAD2157" w:rsidR="00D27CCB" w:rsidRPr="00195BA3" w:rsidRDefault="00D27CCB" w:rsidP="00195BA3">
            <w:pPr>
              <w:jc w:val="center"/>
              <w:rPr>
                <w:rFonts w:eastAsia="Calibri" w:cs="Calibri"/>
                <w:b/>
                <w:bCs/>
                <w:sz w:val="21"/>
                <w:szCs w:val="21"/>
              </w:rPr>
            </w:pPr>
            <w:r w:rsidRPr="00195BA3">
              <w:rPr>
                <w:rFonts w:eastAsia="Calibri" w:cs="Calibri"/>
                <w:b/>
                <w:bCs/>
                <w:sz w:val="21"/>
                <w:szCs w:val="21"/>
              </w:rPr>
              <w:t>1</w:t>
            </w:r>
          </w:p>
        </w:tc>
        <w:tc>
          <w:tcPr>
            <w:tcW w:w="1701" w:type="dxa"/>
            <w:tcBorders>
              <w:top w:val="single" w:sz="4" w:space="0" w:color="D9D9D9"/>
              <w:bottom w:val="single" w:sz="4" w:space="0" w:color="auto"/>
            </w:tcBorders>
          </w:tcPr>
          <w:p w14:paraId="2527C98B" w14:textId="52697209" w:rsidR="00D27CCB" w:rsidRPr="00FF2E09" w:rsidRDefault="00D27CCB" w:rsidP="00FF2E09">
            <w:pPr>
              <w:contextualSpacing/>
              <w:rPr>
                <w:rFonts w:eastAsia="Calibri" w:cs="Calibri"/>
                <w:sz w:val="21"/>
                <w:szCs w:val="21"/>
              </w:rPr>
            </w:pPr>
            <w:r>
              <w:rPr>
                <w:rFonts w:eastAsia="Calibri" w:cs="Calibri"/>
                <w:sz w:val="21"/>
                <w:szCs w:val="21"/>
              </w:rPr>
              <w:t>IMR</w:t>
            </w:r>
            <w:r w:rsidRPr="00FF2E09">
              <w:rPr>
                <w:rFonts w:eastAsia="Calibri" w:cs="Calibri"/>
                <w:sz w:val="21"/>
                <w:szCs w:val="21"/>
              </w:rPr>
              <w:t xml:space="preserve"> reporting</w:t>
            </w:r>
          </w:p>
        </w:tc>
      </w:tr>
      <w:tr w:rsidR="00D27CCB" w:rsidRPr="00FF2E09" w14:paraId="3AA85D92" w14:textId="77777777" w:rsidTr="00F3073B">
        <w:trPr>
          <w:trHeight w:val="559"/>
        </w:trPr>
        <w:tc>
          <w:tcPr>
            <w:tcW w:w="570" w:type="dxa"/>
            <w:vMerge w:val="restart"/>
          </w:tcPr>
          <w:p w14:paraId="16365AA8" w14:textId="77777777" w:rsidR="00D27CCB" w:rsidRPr="00FF2E09" w:rsidRDefault="00D27CCB" w:rsidP="00FF2E09">
            <w:pPr>
              <w:rPr>
                <w:rFonts w:eastAsia="Calibri" w:cs="Calibri"/>
                <w:sz w:val="21"/>
                <w:szCs w:val="21"/>
                <w:lang w:val="en-GB"/>
              </w:rPr>
            </w:pPr>
            <w:bookmarkStart w:id="7" w:name="_Hlk94015287"/>
            <w:bookmarkStart w:id="8" w:name="_Hlk44353262"/>
            <w:bookmarkEnd w:id="4"/>
            <w:r w:rsidRPr="00FF2E09">
              <w:rPr>
                <w:rFonts w:eastAsia="Calibri" w:cs="Calibri"/>
                <w:sz w:val="21"/>
                <w:szCs w:val="21"/>
                <w:lang w:val="en-GB"/>
              </w:rPr>
              <w:t>3</w:t>
            </w:r>
          </w:p>
        </w:tc>
        <w:tc>
          <w:tcPr>
            <w:tcW w:w="2732" w:type="dxa"/>
            <w:vMerge w:val="restart"/>
          </w:tcPr>
          <w:p w14:paraId="3E408A91" w14:textId="77777777" w:rsidR="00D27CCB" w:rsidRPr="00FF2E09" w:rsidRDefault="00D27CCB" w:rsidP="00FF2E09">
            <w:pPr>
              <w:rPr>
                <w:rFonts w:eastAsia="Calibri" w:cs="Calibri"/>
                <w:sz w:val="21"/>
                <w:szCs w:val="21"/>
              </w:rPr>
            </w:pPr>
            <w:r w:rsidRPr="00FF2E09">
              <w:rPr>
                <w:rFonts w:eastAsia="Calibri" w:cs="Calibri"/>
                <w:sz w:val="21"/>
                <w:szCs w:val="21"/>
              </w:rPr>
              <w:t xml:space="preserve">Australia Awards is an effective mechanism which contributes to an increasing number of alumni better equipped to influence development outcomes in their home countries across a diversity of sectors. </w:t>
            </w:r>
          </w:p>
          <w:p w14:paraId="06BF5B5A" w14:textId="77777777" w:rsidR="00D27CCB" w:rsidRPr="00FF2E09" w:rsidRDefault="00D27CCB" w:rsidP="00FF2E09">
            <w:pPr>
              <w:rPr>
                <w:rFonts w:eastAsia="Calibri" w:cs="Calibri"/>
                <w:sz w:val="21"/>
                <w:szCs w:val="21"/>
              </w:rPr>
            </w:pPr>
          </w:p>
        </w:tc>
        <w:tc>
          <w:tcPr>
            <w:tcW w:w="7892" w:type="dxa"/>
            <w:tcBorders>
              <w:top w:val="single" w:sz="4" w:space="0" w:color="auto"/>
              <w:bottom w:val="single" w:sz="4" w:space="0" w:color="D9D9D9"/>
            </w:tcBorders>
          </w:tcPr>
          <w:p w14:paraId="76204683" w14:textId="50C2EB24" w:rsidR="00D27CCB" w:rsidRPr="00FF2E09" w:rsidRDefault="00D27CCB" w:rsidP="00FF2E09">
            <w:pPr>
              <w:spacing w:after="60"/>
              <w:rPr>
                <w:rFonts w:eastAsia="Calibri" w:cs="Calibri"/>
                <w:sz w:val="21"/>
                <w:szCs w:val="21"/>
              </w:rPr>
            </w:pPr>
            <w:r w:rsidRPr="00FF2E09">
              <w:rPr>
                <w:rFonts w:eastAsia="Calibri" w:cs="Calibri"/>
                <w:sz w:val="21"/>
                <w:szCs w:val="21"/>
              </w:rPr>
              <w:t>3.1</w:t>
            </w:r>
            <w:r>
              <w:rPr>
                <w:rFonts w:eastAsia="Calibri" w:cs="Calibri"/>
                <w:sz w:val="21"/>
                <w:szCs w:val="21"/>
              </w:rPr>
              <w:t xml:space="preserve"> Number and p</w:t>
            </w:r>
            <w:r w:rsidRPr="00FE1730">
              <w:rPr>
                <w:rFonts w:eastAsia="Calibri" w:cs="Calibri"/>
                <w:sz w:val="21"/>
                <w:szCs w:val="21"/>
              </w:rPr>
              <w:t>ercentage of awardees who report satisfaction with their award</w:t>
            </w:r>
            <w:r>
              <w:rPr>
                <w:rFonts w:eastAsia="Calibri" w:cs="Calibri"/>
                <w:sz w:val="21"/>
                <w:szCs w:val="21"/>
              </w:rPr>
              <w:t xml:space="preserve">. </w:t>
            </w:r>
          </w:p>
        </w:tc>
        <w:tc>
          <w:tcPr>
            <w:tcW w:w="992" w:type="dxa"/>
            <w:tcBorders>
              <w:top w:val="single" w:sz="4" w:space="0" w:color="auto"/>
              <w:bottom w:val="single" w:sz="4" w:space="0" w:color="D9D9D9"/>
            </w:tcBorders>
            <w:shd w:val="clear" w:color="auto" w:fill="5B9BD5" w:themeFill="accent5"/>
          </w:tcPr>
          <w:p w14:paraId="4F3DFFFB" w14:textId="6EF78B87" w:rsidR="00D27CCB" w:rsidRPr="00195BA3" w:rsidRDefault="00D27CCB" w:rsidP="00195BA3">
            <w:pPr>
              <w:jc w:val="center"/>
              <w:rPr>
                <w:rFonts w:eastAsia="Calibri" w:cs="Calibri"/>
                <w:b/>
                <w:bCs/>
                <w:sz w:val="21"/>
                <w:szCs w:val="21"/>
              </w:rPr>
            </w:pPr>
            <w:r w:rsidRPr="00195BA3">
              <w:rPr>
                <w:rFonts w:eastAsia="Calibri" w:cs="Calibri"/>
                <w:b/>
                <w:bCs/>
                <w:sz w:val="21"/>
                <w:szCs w:val="21"/>
              </w:rPr>
              <w:t>3</w:t>
            </w:r>
          </w:p>
        </w:tc>
        <w:tc>
          <w:tcPr>
            <w:tcW w:w="1701" w:type="dxa"/>
            <w:tcBorders>
              <w:top w:val="single" w:sz="4" w:space="0" w:color="auto"/>
              <w:bottom w:val="single" w:sz="4" w:space="0" w:color="D9D9D9"/>
            </w:tcBorders>
          </w:tcPr>
          <w:p w14:paraId="18922BB5" w14:textId="0BCA573F" w:rsidR="00D27CCB" w:rsidRPr="00FF2E09" w:rsidRDefault="00287728" w:rsidP="00FF2E09">
            <w:pPr>
              <w:contextualSpacing/>
              <w:rPr>
                <w:rFonts w:eastAsia="Calibri" w:cs="Calibri"/>
                <w:sz w:val="21"/>
                <w:szCs w:val="21"/>
              </w:rPr>
            </w:pPr>
            <w:r>
              <w:rPr>
                <w:rFonts w:eastAsia="Calibri" w:cs="Calibri"/>
                <w:sz w:val="21"/>
                <w:szCs w:val="21"/>
              </w:rPr>
              <w:t xml:space="preserve">On-award survey, </w:t>
            </w:r>
            <w:r w:rsidRPr="00FF2E09">
              <w:rPr>
                <w:rFonts w:eastAsia="Calibri" w:cs="Calibri"/>
                <w:sz w:val="21"/>
                <w:szCs w:val="21"/>
              </w:rPr>
              <w:t>ADIS</w:t>
            </w:r>
            <w:r>
              <w:rPr>
                <w:rFonts w:eastAsia="Calibri" w:cs="Calibri"/>
                <w:sz w:val="21"/>
                <w:szCs w:val="21"/>
              </w:rPr>
              <w:t xml:space="preserve">, </w:t>
            </w:r>
            <w:r w:rsidRPr="00FF2E09">
              <w:rPr>
                <w:rFonts w:eastAsia="Calibri" w:cs="Calibri"/>
                <w:sz w:val="21"/>
                <w:szCs w:val="21"/>
              </w:rPr>
              <w:t>or interview</w:t>
            </w:r>
          </w:p>
        </w:tc>
      </w:tr>
      <w:tr w:rsidR="00D27CCB" w:rsidRPr="00FF2E09" w14:paraId="0029B6C0" w14:textId="77777777" w:rsidTr="00F3073B">
        <w:trPr>
          <w:trHeight w:val="822"/>
        </w:trPr>
        <w:tc>
          <w:tcPr>
            <w:tcW w:w="570" w:type="dxa"/>
            <w:vMerge/>
          </w:tcPr>
          <w:p w14:paraId="681A82AD" w14:textId="77777777" w:rsidR="00D27CCB" w:rsidRPr="00FF2E09" w:rsidRDefault="00D27CCB" w:rsidP="00FF2E09">
            <w:pPr>
              <w:rPr>
                <w:rFonts w:eastAsia="Calibri" w:cs="Calibri"/>
                <w:sz w:val="21"/>
                <w:szCs w:val="21"/>
                <w:lang w:val="en-GB"/>
              </w:rPr>
            </w:pPr>
            <w:bookmarkStart w:id="9" w:name="_Hlk94261976"/>
          </w:p>
        </w:tc>
        <w:tc>
          <w:tcPr>
            <w:tcW w:w="2732" w:type="dxa"/>
            <w:vMerge/>
          </w:tcPr>
          <w:p w14:paraId="5C14227A" w14:textId="77777777" w:rsidR="00D27CCB" w:rsidRPr="00FF2E09" w:rsidRDefault="00D27CCB" w:rsidP="00FF2E09">
            <w:pPr>
              <w:rPr>
                <w:rFonts w:eastAsia="Calibri" w:cs="Calibri"/>
                <w:sz w:val="21"/>
                <w:szCs w:val="21"/>
                <w:lang w:val="en-GB"/>
              </w:rPr>
            </w:pPr>
          </w:p>
        </w:tc>
        <w:tc>
          <w:tcPr>
            <w:tcW w:w="7892" w:type="dxa"/>
            <w:tcBorders>
              <w:top w:val="single" w:sz="4" w:space="0" w:color="D9D9D9"/>
              <w:bottom w:val="single" w:sz="4" w:space="0" w:color="D9D9D9"/>
            </w:tcBorders>
          </w:tcPr>
          <w:p w14:paraId="0B7B9749" w14:textId="0E14FC83" w:rsidR="00D27CCB" w:rsidRPr="001372E5" w:rsidRDefault="00D27CCB" w:rsidP="001372E5">
            <w:pPr>
              <w:widowControl w:val="0"/>
              <w:suppressAutoHyphens/>
              <w:autoSpaceDE w:val="0"/>
              <w:autoSpaceDN w:val="0"/>
              <w:adjustRightInd w:val="0"/>
              <w:spacing w:before="100" w:after="170" w:line="250" w:lineRule="atLeast"/>
              <w:textAlignment w:val="center"/>
              <w:rPr>
                <w:rFonts w:eastAsia="Times New Roman" w:cs="UnlimitedSansLight"/>
                <w:color w:val="313132"/>
                <w:spacing w:val="-2"/>
                <w:sz w:val="21"/>
                <w:szCs w:val="21"/>
                <w:lang w:val="en-GB"/>
              </w:rPr>
            </w:pPr>
            <w:r w:rsidRPr="00FF2E09">
              <w:rPr>
                <w:rFonts w:eastAsia="Calibri" w:cs="Calibri"/>
                <w:sz w:val="21"/>
                <w:szCs w:val="21"/>
              </w:rPr>
              <w:t xml:space="preserve">3.2 </w:t>
            </w:r>
            <w:r>
              <w:rPr>
                <w:rFonts w:eastAsia="Times New Roman" w:cs="UnlimitedSansLight"/>
                <w:color w:val="313132"/>
                <w:spacing w:val="-2"/>
                <w:sz w:val="21"/>
                <w:szCs w:val="21"/>
                <w:lang w:val="en-GB"/>
              </w:rPr>
              <w:t>Number and percentage of alumni who report the usefulness of the Award in enabling them to contribute to development</w:t>
            </w:r>
            <w:r w:rsidR="00B154E7">
              <w:rPr>
                <w:rFonts w:eastAsia="Times New Roman" w:cs="UnlimitedSansLight"/>
                <w:color w:val="313132"/>
                <w:spacing w:val="-2"/>
                <w:sz w:val="21"/>
                <w:szCs w:val="21"/>
                <w:lang w:val="en-GB"/>
              </w:rPr>
              <w:t>.</w:t>
            </w:r>
          </w:p>
        </w:tc>
        <w:tc>
          <w:tcPr>
            <w:tcW w:w="992" w:type="dxa"/>
            <w:tcBorders>
              <w:top w:val="single" w:sz="4" w:space="0" w:color="D9D9D9"/>
              <w:bottom w:val="single" w:sz="4" w:space="0" w:color="D9D9D9"/>
            </w:tcBorders>
            <w:shd w:val="clear" w:color="auto" w:fill="5B9BD5" w:themeFill="accent5"/>
          </w:tcPr>
          <w:p w14:paraId="1F6793C1" w14:textId="79117538" w:rsidR="00D27CCB" w:rsidRPr="00195BA3" w:rsidRDefault="00D27CCB" w:rsidP="00195BA3">
            <w:pPr>
              <w:jc w:val="center"/>
              <w:rPr>
                <w:rFonts w:eastAsia="Calibri" w:cs="Calibri"/>
                <w:b/>
                <w:bCs/>
                <w:sz w:val="21"/>
                <w:szCs w:val="21"/>
              </w:rPr>
            </w:pPr>
            <w:r w:rsidRPr="00195BA3">
              <w:rPr>
                <w:rFonts w:eastAsia="Calibri" w:cs="Calibri"/>
                <w:b/>
                <w:bCs/>
                <w:sz w:val="21"/>
                <w:szCs w:val="21"/>
              </w:rPr>
              <w:t>3</w:t>
            </w:r>
          </w:p>
        </w:tc>
        <w:tc>
          <w:tcPr>
            <w:tcW w:w="1701" w:type="dxa"/>
            <w:tcBorders>
              <w:top w:val="single" w:sz="4" w:space="0" w:color="D9D9D9"/>
              <w:bottom w:val="single" w:sz="4" w:space="0" w:color="D9D9D9"/>
            </w:tcBorders>
          </w:tcPr>
          <w:p w14:paraId="639C0A7C" w14:textId="298F94E7" w:rsidR="00D27CCB" w:rsidRPr="00FF2E09" w:rsidRDefault="00287728" w:rsidP="00FF2E09">
            <w:pPr>
              <w:contextualSpacing/>
              <w:rPr>
                <w:rFonts w:eastAsia="Calibri" w:cs="Calibri"/>
                <w:sz w:val="21"/>
                <w:szCs w:val="21"/>
              </w:rPr>
            </w:pPr>
            <w:r w:rsidRPr="00FF2E09">
              <w:rPr>
                <w:rFonts w:eastAsia="Calibri" w:cs="Calibri"/>
                <w:sz w:val="21"/>
                <w:szCs w:val="21"/>
              </w:rPr>
              <w:t>ADIS</w:t>
            </w:r>
            <w:r>
              <w:rPr>
                <w:rFonts w:eastAsia="Calibri" w:cs="Calibri"/>
                <w:sz w:val="21"/>
                <w:szCs w:val="21"/>
              </w:rPr>
              <w:t>, survey</w:t>
            </w:r>
            <w:r w:rsidRPr="00FF2E09">
              <w:rPr>
                <w:rFonts w:eastAsia="Calibri" w:cs="Calibri"/>
                <w:sz w:val="21"/>
                <w:szCs w:val="21"/>
              </w:rPr>
              <w:t xml:space="preserve"> or interview</w:t>
            </w:r>
          </w:p>
        </w:tc>
      </w:tr>
      <w:bookmarkEnd w:id="7"/>
      <w:bookmarkEnd w:id="9"/>
      <w:tr w:rsidR="00D27CCB" w:rsidRPr="00FF2E09" w14:paraId="40546FD5" w14:textId="77777777" w:rsidTr="00F3073B">
        <w:trPr>
          <w:trHeight w:val="986"/>
        </w:trPr>
        <w:tc>
          <w:tcPr>
            <w:tcW w:w="570" w:type="dxa"/>
            <w:vMerge/>
          </w:tcPr>
          <w:p w14:paraId="5B549F2B" w14:textId="77777777" w:rsidR="00D27CCB" w:rsidRPr="00FF2E09" w:rsidRDefault="00D27CCB" w:rsidP="00FF2E09">
            <w:pPr>
              <w:rPr>
                <w:rFonts w:eastAsia="Calibri" w:cs="Calibri"/>
                <w:sz w:val="21"/>
                <w:szCs w:val="21"/>
                <w:lang w:val="en-GB"/>
              </w:rPr>
            </w:pPr>
          </w:p>
        </w:tc>
        <w:tc>
          <w:tcPr>
            <w:tcW w:w="2732" w:type="dxa"/>
            <w:vMerge/>
          </w:tcPr>
          <w:p w14:paraId="586B1009" w14:textId="77777777" w:rsidR="00D27CCB" w:rsidRPr="00FF2E09" w:rsidRDefault="00D27CCB" w:rsidP="00FF2E09">
            <w:pPr>
              <w:rPr>
                <w:rFonts w:eastAsia="Calibri" w:cs="Calibri"/>
                <w:sz w:val="21"/>
                <w:szCs w:val="21"/>
                <w:lang w:val="en-GB"/>
              </w:rPr>
            </w:pPr>
          </w:p>
        </w:tc>
        <w:tc>
          <w:tcPr>
            <w:tcW w:w="7892" w:type="dxa"/>
            <w:tcBorders>
              <w:top w:val="single" w:sz="4" w:space="0" w:color="D9D9D9"/>
              <w:bottom w:val="single" w:sz="4" w:space="0" w:color="auto"/>
            </w:tcBorders>
          </w:tcPr>
          <w:p w14:paraId="1E530236" w14:textId="5F531607" w:rsidR="00D27CCB" w:rsidRPr="00FF2E09" w:rsidRDefault="00D27CCB" w:rsidP="00FF2E09">
            <w:pPr>
              <w:spacing w:after="60"/>
              <w:rPr>
                <w:rFonts w:eastAsia="Calibri" w:cs="Calibri"/>
                <w:sz w:val="21"/>
                <w:szCs w:val="21"/>
              </w:rPr>
            </w:pPr>
            <w:r w:rsidRPr="00FF2E09">
              <w:rPr>
                <w:rFonts w:eastAsia="Calibri" w:cs="Calibri"/>
                <w:sz w:val="21"/>
                <w:szCs w:val="21"/>
              </w:rPr>
              <w:t xml:space="preserve">3.3 </w:t>
            </w:r>
            <w:r>
              <w:rPr>
                <w:rFonts w:eastAsia="Calibri" w:cs="Calibri"/>
                <w:sz w:val="21"/>
                <w:szCs w:val="21"/>
              </w:rPr>
              <w:t>Number and p</w:t>
            </w:r>
            <w:r w:rsidRPr="00FF2E09">
              <w:rPr>
                <w:rFonts w:eastAsia="Calibri" w:cs="Calibri"/>
                <w:sz w:val="21"/>
                <w:szCs w:val="21"/>
              </w:rPr>
              <w:t>ercentage of alumni able to provide valid examples of contributions to country objectives, using the skills, knowledge or networks gained from their award.</w:t>
            </w:r>
          </w:p>
          <w:p w14:paraId="71889C65" w14:textId="11810295" w:rsidR="00D27CCB" w:rsidRPr="00FF2E09" w:rsidRDefault="00D27CCB" w:rsidP="00FF2E09">
            <w:pPr>
              <w:spacing w:after="60"/>
              <w:rPr>
                <w:rFonts w:eastAsia="Calibri" w:cs="Calibri"/>
                <w:sz w:val="21"/>
                <w:szCs w:val="21"/>
              </w:rPr>
            </w:pPr>
            <w:r w:rsidRPr="00FF2E09">
              <w:rPr>
                <w:rFonts w:eastAsia="Times New Roman" w:cs="Calibri"/>
                <w:i/>
                <w:iCs/>
                <w:sz w:val="21"/>
                <w:szCs w:val="21"/>
              </w:rPr>
              <w:t xml:space="preserve">*Indicator to provide </w:t>
            </w:r>
            <w:r>
              <w:rPr>
                <w:rFonts w:eastAsia="Times New Roman" w:cs="Calibri"/>
                <w:i/>
                <w:iCs/>
                <w:sz w:val="21"/>
                <w:szCs w:val="21"/>
              </w:rPr>
              <w:t>gender</w:t>
            </w:r>
            <w:r w:rsidRPr="00FF2E09">
              <w:rPr>
                <w:rFonts w:eastAsia="Times New Roman" w:cs="Calibri"/>
                <w:i/>
                <w:iCs/>
                <w:sz w:val="21"/>
                <w:szCs w:val="21"/>
              </w:rPr>
              <w:t xml:space="preserve"> disaggregated data.</w:t>
            </w:r>
          </w:p>
        </w:tc>
        <w:tc>
          <w:tcPr>
            <w:tcW w:w="992" w:type="dxa"/>
            <w:tcBorders>
              <w:top w:val="single" w:sz="4" w:space="0" w:color="D9D9D9"/>
              <w:bottom w:val="single" w:sz="4" w:space="0" w:color="auto"/>
            </w:tcBorders>
            <w:shd w:val="clear" w:color="auto" w:fill="FFC000" w:themeFill="accent4"/>
          </w:tcPr>
          <w:p w14:paraId="20E4B32C" w14:textId="4E1D4986" w:rsidR="00D27CCB" w:rsidRPr="00195BA3" w:rsidRDefault="00D27CCB" w:rsidP="00195BA3">
            <w:pPr>
              <w:jc w:val="center"/>
              <w:rPr>
                <w:rFonts w:eastAsia="Calibri" w:cs="Calibri"/>
                <w:b/>
                <w:bCs/>
                <w:sz w:val="21"/>
                <w:szCs w:val="21"/>
              </w:rPr>
            </w:pPr>
            <w:r>
              <w:rPr>
                <w:rFonts w:eastAsia="Calibri" w:cs="Calibri"/>
                <w:b/>
                <w:bCs/>
                <w:sz w:val="21"/>
                <w:szCs w:val="21"/>
              </w:rPr>
              <w:t>2</w:t>
            </w:r>
          </w:p>
        </w:tc>
        <w:tc>
          <w:tcPr>
            <w:tcW w:w="1701" w:type="dxa"/>
            <w:tcBorders>
              <w:top w:val="single" w:sz="4" w:space="0" w:color="D9D9D9"/>
              <w:bottom w:val="single" w:sz="4" w:space="0" w:color="auto"/>
            </w:tcBorders>
          </w:tcPr>
          <w:p w14:paraId="00BA68CB" w14:textId="5D692B1A" w:rsidR="00D27CCB" w:rsidRPr="00FF2E09" w:rsidRDefault="00287728" w:rsidP="00FF2E09">
            <w:pPr>
              <w:contextualSpacing/>
              <w:rPr>
                <w:rFonts w:eastAsia="Calibri" w:cs="Calibri"/>
                <w:sz w:val="21"/>
                <w:szCs w:val="21"/>
              </w:rPr>
            </w:pPr>
            <w:r w:rsidRPr="00FF2E09">
              <w:rPr>
                <w:rFonts w:eastAsia="Calibri" w:cs="Calibri"/>
                <w:sz w:val="21"/>
                <w:szCs w:val="21"/>
              </w:rPr>
              <w:t>ADIS</w:t>
            </w:r>
            <w:r>
              <w:rPr>
                <w:rFonts w:eastAsia="Calibri" w:cs="Calibri"/>
                <w:sz w:val="21"/>
                <w:szCs w:val="21"/>
              </w:rPr>
              <w:t>, survey</w:t>
            </w:r>
            <w:r w:rsidRPr="00FF2E09">
              <w:rPr>
                <w:rFonts w:eastAsia="Calibri" w:cs="Calibri"/>
                <w:sz w:val="21"/>
                <w:szCs w:val="21"/>
              </w:rPr>
              <w:t xml:space="preserve"> or interview</w:t>
            </w:r>
          </w:p>
        </w:tc>
      </w:tr>
      <w:tr w:rsidR="00D27CCB" w:rsidRPr="00FF2E09" w14:paraId="0B4DC5D4" w14:textId="77777777" w:rsidTr="00F3073B">
        <w:tc>
          <w:tcPr>
            <w:tcW w:w="570" w:type="dxa"/>
            <w:vMerge w:val="restart"/>
          </w:tcPr>
          <w:p w14:paraId="02530B26" w14:textId="77777777" w:rsidR="00D27CCB" w:rsidRPr="00FF2E09" w:rsidRDefault="00D27CCB" w:rsidP="00FF2E09">
            <w:pPr>
              <w:rPr>
                <w:rFonts w:eastAsia="Calibri" w:cs="Calibri"/>
                <w:sz w:val="21"/>
                <w:szCs w:val="21"/>
                <w:lang w:val="en-GB"/>
              </w:rPr>
            </w:pPr>
            <w:bookmarkStart w:id="10" w:name="_Hlk44054288"/>
            <w:bookmarkEnd w:id="8"/>
            <w:r w:rsidRPr="00FF2E09">
              <w:rPr>
                <w:rFonts w:eastAsia="Calibri" w:cs="Calibri"/>
                <w:sz w:val="21"/>
                <w:szCs w:val="21"/>
                <w:lang w:val="en-GB"/>
              </w:rPr>
              <w:t>4</w:t>
            </w:r>
          </w:p>
        </w:tc>
        <w:tc>
          <w:tcPr>
            <w:tcW w:w="2732" w:type="dxa"/>
            <w:vMerge w:val="restart"/>
          </w:tcPr>
          <w:p w14:paraId="46DF549F" w14:textId="77777777" w:rsidR="00D27CCB" w:rsidRPr="00FF2E09" w:rsidRDefault="00D27CCB" w:rsidP="00FF2E09">
            <w:pPr>
              <w:rPr>
                <w:rFonts w:eastAsia="Calibri" w:cs="Calibri"/>
                <w:sz w:val="21"/>
                <w:szCs w:val="21"/>
              </w:rPr>
            </w:pPr>
            <w:bookmarkStart w:id="11" w:name="_Hlk44054255"/>
            <w:r w:rsidRPr="00FF2E09">
              <w:rPr>
                <w:rFonts w:eastAsia="Calibri" w:cs="Calibri"/>
                <w:sz w:val="21"/>
                <w:szCs w:val="21"/>
              </w:rPr>
              <w:t xml:space="preserve">Country / regional programs build a bigger, stronger network of active alumni by creating meaningful opportunities for quality </w:t>
            </w:r>
            <w:r w:rsidRPr="00FF2E09">
              <w:rPr>
                <w:rFonts w:eastAsia="Calibri" w:cs="Calibri"/>
                <w:sz w:val="21"/>
                <w:szCs w:val="21"/>
              </w:rPr>
              <w:lastRenderedPageBreak/>
              <w:t xml:space="preserve">engagement that contributes to alumni advancement in their home country. </w:t>
            </w:r>
            <w:bookmarkEnd w:id="11"/>
          </w:p>
        </w:tc>
        <w:tc>
          <w:tcPr>
            <w:tcW w:w="7892" w:type="dxa"/>
          </w:tcPr>
          <w:p w14:paraId="00BE2ADD" w14:textId="52951AB8" w:rsidR="00D27CCB" w:rsidRPr="00FF2E09" w:rsidRDefault="00D27CCB" w:rsidP="00FF2E09">
            <w:pPr>
              <w:spacing w:after="60"/>
              <w:rPr>
                <w:rFonts w:eastAsia="Calibri" w:cs="Calibri"/>
                <w:sz w:val="21"/>
                <w:szCs w:val="21"/>
              </w:rPr>
            </w:pPr>
            <w:r w:rsidRPr="00FF2E09">
              <w:rPr>
                <w:rFonts w:eastAsia="Calibri" w:cs="Calibri"/>
                <w:sz w:val="21"/>
                <w:szCs w:val="21"/>
              </w:rPr>
              <w:lastRenderedPageBreak/>
              <w:t>4.1</w:t>
            </w:r>
            <w:r>
              <w:rPr>
                <w:rFonts w:eastAsia="Calibri" w:cs="Calibri"/>
                <w:sz w:val="21"/>
                <w:szCs w:val="21"/>
              </w:rPr>
              <w:t xml:space="preserve"> </w:t>
            </w:r>
            <w:r w:rsidR="00287728">
              <w:rPr>
                <w:rFonts w:eastAsia="Calibri" w:cs="Calibri"/>
                <w:sz w:val="21"/>
                <w:szCs w:val="21"/>
              </w:rPr>
              <w:t>N</w:t>
            </w:r>
            <w:r w:rsidR="00287728" w:rsidRPr="008974A1">
              <w:rPr>
                <w:rFonts w:eastAsia="Calibri" w:cs="Calibri"/>
                <w:sz w:val="21"/>
                <w:szCs w:val="21"/>
              </w:rPr>
              <w:t>umber and percentage of active alumni</w:t>
            </w:r>
            <w:r w:rsidR="00B154E7">
              <w:rPr>
                <w:rFonts w:eastAsia="Calibri" w:cs="Calibri"/>
                <w:sz w:val="21"/>
                <w:szCs w:val="21"/>
              </w:rPr>
              <w:t>.</w:t>
            </w:r>
          </w:p>
        </w:tc>
        <w:tc>
          <w:tcPr>
            <w:tcW w:w="992" w:type="dxa"/>
            <w:shd w:val="clear" w:color="auto" w:fill="FFC000" w:themeFill="accent4"/>
          </w:tcPr>
          <w:p w14:paraId="1A7F1543" w14:textId="2A511BD9" w:rsidR="00D27CCB" w:rsidRPr="00195BA3" w:rsidRDefault="00D27CCB" w:rsidP="00195BA3">
            <w:pPr>
              <w:jc w:val="center"/>
              <w:rPr>
                <w:rFonts w:eastAsia="Calibri" w:cs="Calibri"/>
                <w:b/>
                <w:bCs/>
                <w:sz w:val="21"/>
                <w:szCs w:val="21"/>
              </w:rPr>
            </w:pPr>
            <w:r w:rsidRPr="00195BA3">
              <w:rPr>
                <w:rFonts w:eastAsia="Calibri" w:cs="Calibri"/>
                <w:b/>
                <w:bCs/>
                <w:sz w:val="21"/>
                <w:szCs w:val="21"/>
              </w:rPr>
              <w:t>2</w:t>
            </w:r>
          </w:p>
        </w:tc>
        <w:tc>
          <w:tcPr>
            <w:tcW w:w="1701" w:type="dxa"/>
          </w:tcPr>
          <w:p w14:paraId="185F6EEE" w14:textId="38A0E738" w:rsidR="00D27CCB" w:rsidRPr="00FF2E09" w:rsidRDefault="008974A1" w:rsidP="00FF2E09">
            <w:pPr>
              <w:contextualSpacing/>
              <w:rPr>
                <w:rFonts w:eastAsia="Calibri" w:cs="Calibri"/>
                <w:sz w:val="21"/>
                <w:szCs w:val="21"/>
              </w:rPr>
            </w:pPr>
            <w:r>
              <w:rPr>
                <w:rFonts w:eastAsia="Calibri" w:cs="Calibri"/>
                <w:sz w:val="21"/>
                <w:szCs w:val="21"/>
              </w:rPr>
              <w:t>Country program alumni database and monitoring</w:t>
            </w:r>
          </w:p>
        </w:tc>
      </w:tr>
      <w:tr w:rsidR="00D27CCB" w:rsidRPr="00FF2E09" w14:paraId="5429027D" w14:textId="77777777" w:rsidTr="00F3073B">
        <w:tc>
          <w:tcPr>
            <w:tcW w:w="570" w:type="dxa"/>
            <w:vMerge/>
          </w:tcPr>
          <w:p w14:paraId="1CF9D884" w14:textId="77777777" w:rsidR="00D27CCB" w:rsidRPr="00FF2E09" w:rsidRDefault="00D27CCB" w:rsidP="00FF2E09">
            <w:pPr>
              <w:rPr>
                <w:rFonts w:eastAsia="Calibri" w:cs="Calibri"/>
                <w:sz w:val="21"/>
                <w:szCs w:val="21"/>
                <w:lang w:val="en-GB"/>
              </w:rPr>
            </w:pPr>
          </w:p>
        </w:tc>
        <w:tc>
          <w:tcPr>
            <w:tcW w:w="2732" w:type="dxa"/>
            <w:vMerge/>
          </w:tcPr>
          <w:p w14:paraId="37F3F202" w14:textId="77777777" w:rsidR="00D27CCB" w:rsidRPr="00FF2E09" w:rsidRDefault="00D27CCB" w:rsidP="00FF2E09">
            <w:pPr>
              <w:rPr>
                <w:rFonts w:eastAsia="Calibri" w:cs="Calibri"/>
                <w:sz w:val="21"/>
                <w:szCs w:val="21"/>
              </w:rPr>
            </w:pPr>
          </w:p>
        </w:tc>
        <w:tc>
          <w:tcPr>
            <w:tcW w:w="7892" w:type="dxa"/>
          </w:tcPr>
          <w:p w14:paraId="2497F718" w14:textId="1B8D7411" w:rsidR="00D27CCB" w:rsidRPr="00FF2E09" w:rsidRDefault="00D27CCB" w:rsidP="00231838">
            <w:pPr>
              <w:spacing w:after="60"/>
              <w:rPr>
                <w:rFonts w:eastAsia="Calibri" w:cs="Calibri"/>
                <w:sz w:val="21"/>
                <w:szCs w:val="21"/>
              </w:rPr>
            </w:pPr>
            <w:r>
              <w:rPr>
                <w:rFonts w:eastAsia="Calibri" w:cs="Calibri"/>
                <w:sz w:val="21"/>
                <w:szCs w:val="21"/>
              </w:rPr>
              <w:t>4.2 Number and p</w:t>
            </w:r>
            <w:r w:rsidRPr="00FF2E09">
              <w:rPr>
                <w:rFonts w:eastAsia="Calibri" w:cs="Calibri"/>
                <w:sz w:val="21"/>
                <w:szCs w:val="21"/>
              </w:rPr>
              <w:t xml:space="preserve">ercentage of alumni </w:t>
            </w:r>
            <w:r w:rsidRPr="00231838">
              <w:rPr>
                <w:rFonts w:eastAsia="Calibri" w:cs="Calibri"/>
                <w:sz w:val="21"/>
                <w:szCs w:val="21"/>
              </w:rPr>
              <w:t>who report that they have participated in valuable alumni activities</w:t>
            </w:r>
            <w:r>
              <w:rPr>
                <w:rFonts w:eastAsia="Calibri" w:cs="Calibri"/>
                <w:sz w:val="21"/>
                <w:szCs w:val="21"/>
              </w:rPr>
              <w:t>.</w:t>
            </w:r>
          </w:p>
        </w:tc>
        <w:tc>
          <w:tcPr>
            <w:tcW w:w="992" w:type="dxa"/>
            <w:shd w:val="clear" w:color="auto" w:fill="5B9BD5" w:themeFill="accent5"/>
          </w:tcPr>
          <w:p w14:paraId="74EF0851" w14:textId="04A60BCF" w:rsidR="00D27CCB" w:rsidRPr="00195BA3" w:rsidRDefault="00D27CCB" w:rsidP="00195BA3">
            <w:pPr>
              <w:jc w:val="center"/>
              <w:rPr>
                <w:rFonts w:eastAsia="Calibri" w:cs="Calibri"/>
                <w:b/>
                <w:bCs/>
                <w:sz w:val="21"/>
                <w:szCs w:val="21"/>
              </w:rPr>
            </w:pPr>
            <w:r w:rsidRPr="00195BA3">
              <w:rPr>
                <w:rFonts w:eastAsia="Calibri" w:cs="Calibri"/>
                <w:b/>
                <w:bCs/>
                <w:sz w:val="21"/>
                <w:szCs w:val="21"/>
              </w:rPr>
              <w:t>3</w:t>
            </w:r>
          </w:p>
        </w:tc>
        <w:tc>
          <w:tcPr>
            <w:tcW w:w="1701" w:type="dxa"/>
          </w:tcPr>
          <w:p w14:paraId="111EF8E6" w14:textId="4F1CD695" w:rsidR="00D27CCB" w:rsidRPr="00FF2E09" w:rsidRDefault="008974A1" w:rsidP="00FF2E09">
            <w:pPr>
              <w:contextualSpacing/>
              <w:rPr>
                <w:rFonts w:eastAsia="Calibri" w:cs="Calibri"/>
                <w:sz w:val="21"/>
                <w:szCs w:val="21"/>
              </w:rPr>
            </w:pPr>
            <w:r w:rsidRPr="00FF2E09">
              <w:rPr>
                <w:rFonts w:eastAsia="Calibri" w:cs="Calibri"/>
                <w:sz w:val="21"/>
                <w:szCs w:val="21"/>
              </w:rPr>
              <w:t>ADIS</w:t>
            </w:r>
            <w:r w:rsidR="00287728">
              <w:rPr>
                <w:rFonts w:eastAsia="Calibri" w:cs="Calibri"/>
                <w:sz w:val="21"/>
                <w:szCs w:val="21"/>
              </w:rPr>
              <w:t xml:space="preserve">, surveyor </w:t>
            </w:r>
            <w:r w:rsidRPr="00FF2E09">
              <w:rPr>
                <w:rFonts w:eastAsia="Calibri" w:cs="Calibri"/>
                <w:sz w:val="21"/>
                <w:szCs w:val="21"/>
              </w:rPr>
              <w:t xml:space="preserve">interview or </w:t>
            </w:r>
            <w:r w:rsidRPr="00FF2E09">
              <w:rPr>
                <w:rFonts w:eastAsia="Calibri" w:cs="Calibri"/>
                <w:sz w:val="21"/>
                <w:szCs w:val="21"/>
              </w:rPr>
              <w:lastRenderedPageBreak/>
              <w:t>alumni event tracking</w:t>
            </w:r>
          </w:p>
        </w:tc>
      </w:tr>
      <w:tr w:rsidR="00D27CCB" w:rsidRPr="00FF2E09" w14:paraId="6D3E4E32" w14:textId="77777777" w:rsidTr="00F3073B">
        <w:tc>
          <w:tcPr>
            <w:tcW w:w="570" w:type="dxa"/>
            <w:vMerge w:val="restart"/>
          </w:tcPr>
          <w:p w14:paraId="41AAFC74" w14:textId="77777777" w:rsidR="00D27CCB" w:rsidRPr="00FF2E09" w:rsidRDefault="00D27CCB" w:rsidP="00FF2E09">
            <w:pPr>
              <w:rPr>
                <w:rFonts w:eastAsia="Calibri" w:cs="Calibri"/>
                <w:sz w:val="21"/>
                <w:szCs w:val="21"/>
                <w:lang w:val="en-GB"/>
              </w:rPr>
            </w:pPr>
            <w:bookmarkStart w:id="12" w:name="_Hlk44054520"/>
            <w:bookmarkEnd w:id="10"/>
            <w:r w:rsidRPr="00FF2E09">
              <w:rPr>
                <w:rFonts w:eastAsia="Calibri" w:cs="Calibri"/>
                <w:sz w:val="21"/>
                <w:szCs w:val="21"/>
                <w:lang w:val="en-GB"/>
              </w:rPr>
              <w:lastRenderedPageBreak/>
              <w:t>5</w:t>
            </w:r>
          </w:p>
        </w:tc>
        <w:tc>
          <w:tcPr>
            <w:tcW w:w="2732" w:type="dxa"/>
            <w:vMerge w:val="restart"/>
          </w:tcPr>
          <w:p w14:paraId="57A3CEF2" w14:textId="77777777" w:rsidR="00D27CCB" w:rsidRPr="00FF2E09" w:rsidRDefault="00D27CCB" w:rsidP="00FF2E09">
            <w:pPr>
              <w:rPr>
                <w:rFonts w:eastAsia="Calibri" w:cs="Calibri"/>
                <w:sz w:val="21"/>
                <w:szCs w:val="21"/>
                <w:lang w:val="en-GB"/>
              </w:rPr>
            </w:pPr>
            <w:bookmarkStart w:id="13" w:name="_Hlk44054481"/>
            <w:r w:rsidRPr="00FF2E09">
              <w:rPr>
                <w:rFonts w:eastAsia="Calibri" w:cs="Calibri"/>
                <w:sz w:val="21"/>
                <w:szCs w:val="21"/>
                <w:lang w:val="en-GB"/>
              </w:rPr>
              <w:t>Australia Awards and alumni engagement increasingly contribute to enduring relationships and mutual cooperation between Australia and the partner country.</w:t>
            </w:r>
            <w:bookmarkEnd w:id="13"/>
          </w:p>
        </w:tc>
        <w:tc>
          <w:tcPr>
            <w:tcW w:w="7892" w:type="dxa"/>
            <w:tcBorders>
              <w:bottom w:val="single" w:sz="4" w:space="0" w:color="D9D9D9"/>
            </w:tcBorders>
          </w:tcPr>
          <w:p w14:paraId="42470DD4" w14:textId="2060EC1F" w:rsidR="00D27CCB" w:rsidRPr="00FF2E09" w:rsidRDefault="00D27CCB" w:rsidP="00FF2E09">
            <w:pPr>
              <w:spacing w:after="60"/>
              <w:rPr>
                <w:rFonts w:eastAsia="Times New Roman" w:cs="Calibri"/>
                <w:i/>
                <w:iCs/>
                <w:sz w:val="21"/>
                <w:szCs w:val="21"/>
              </w:rPr>
            </w:pPr>
            <w:r w:rsidRPr="00FF2E09">
              <w:rPr>
                <w:rFonts w:eastAsia="Calibri" w:cs="Calibri"/>
                <w:sz w:val="21"/>
                <w:szCs w:val="21"/>
              </w:rPr>
              <w:t xml:space="preserve">5.1 </w:t>
            </w:r>
            <w:r>
              <w:rPr>
                <w:rFonts w:eastAsia="Calibri" w:cs="Calibri"/>
                <w:sz w:val="21"/>
                <w:szCs w:val="21"/>
              </w:rPr>
              <w:t>Number and p</w:t>
            </w:r>
            <w:r w:rsidRPr="00FF2E09">
              <w:rPr>
                <w:rFonts w:eastAsia="Calibri" w:cs="Calibri"/>
                <w:sz w:val="21"/>
                <w:szCs w:val="21"/>
              </w:rPr>
              <w:t>ercentage of alumni who have drawn on bilateral links, established through the Australia Award</w:t>
            </w:r>
            <w:r>
              <w:rPr>
                <w:rFonts w:eastAsia="Calibri" w:cs="Calibri"/>
                <w:sz w:val="21"/>
                <w:szCs w:val="21"/>
              </w:rPr>
              <w:t>s</w:t>
            </w:r>
            <w:r w:rsidRPr="00FF2E09">
              <w:rPr>
                <w:rFonts w:eastAsia="Calibri" w:cs="Calibri"/>
                <w:sz w:val="21"/>
                <w:szCs w:val="21"/>
              </w:rPr>
              <w:t>.</w:t>
            </w:r>
          </w:p>
        </w:tc>
        <w:tc>
          <w:tcPr>
            <w:tcW w:w="992" w:type="dxa"/>
            <w:tcBorders>
              <w:bottom w:val="single" w:sz="4" w:space="0" w:color="D9D9D9"/>
            </w:tcBorders>
            <w:shd w:val="clear" w:color="auto" w:fill="FFC000" w:themeFill="accent4"/>
          </w:tcPr>
          <w:p w14:paraId="3AEA57C8" w14:textId="62FC1222" w:rsidR="00D27CCB" w:rsidRPr="00195BA3" w:rsidRDefault="00D27CCB" w:rsidP="00195BA3">
            <w:pPr>
              <w:jc w:val="center"/>
              <w:rPr>
                <w:rFonts w:eastAsia="Calibri" w:cs="Calibri"/>
                <w:b/>
                <w:bCs/>
                <w:sz w:val="21"/>
                <w:szCs w:val="21"/>
              </w:rPr>
            </w:pPr>
            <w:r>
              <w:rPr>
                <w:rFonts w:eastAsia="Calibri" w:cs="Calibri"/>
                <w:b/>
                <w:bCs/>
                <w:sz w:val="21"/>
                <w:szCs w:val="21"/>
              </w:rPr>
              <w:t>2</w:t>
            </w:r>
          </w:p>
        </w:tc>
        <w:tc>
          <w:tcPr>
            <w:tcW w:w="1701" w:type="dxa"/>
            <w:tcBorders>
              <w:bottom w:val="single" w:sz="4" w:space="0" w:color="D9D9D9"/>
            </w:tcBorders>
          </w:tcPr>
          <w:p w14:paraId="4B365E5C" w14:textId="00DE2568" w:rsidR="00D27CCB" w:rsidRPr="00FF2E09" w:rsidRDefault="00287728" w:rsidP="00FF2E09">
            <w:pPr>
              <w:contextualSpacing/>
              <w:rPr>
                <w:rFonts w:eastAsia="Calibri" w:cs="Calibri"/>
                <w:sz w:val="21"/>
                <w:szCs w:val="21"/>
              </w:rPr>
            </w:pPr>
            <w:r w:rsidRPr="00FF2E09">
              <w:rPr>
                <w:rFonts w:eastAsia="Calibri" w:cs="Calibri"/>
                <w:sz w:val="21"/>
                <w:szCs w:val="21"/>
              </w:rPr>
              <w:t>ADIS</w:t>
            </w:r>
            <w:r>
              <w:rPr>
                <w:rFonts w:eastAsia="Calibri" w:cs="Calibri"/>
                <w:sz w:val="21"/>
                <w:szCs w:val="21"/>
              </w:rPr>
              <w:t>, survey</w:t>
            </w:r>
            <w:r w:rsidRPr="00FF2E09">
              <w:rPr>
                <w:rFonts w:eastAsia="Calibri" w:cs="Calibri"/>
                <w:sz w:val="21"/>
                <w:szCs w:val="21"/>
              </w:rPr>
              <w:t xml:space="preserve"> or interview</w:t>
            </w:r>
          </w:p>
        </w:tc>
      </w:tr>
      <w:tr w:rsidR="00D27CCB" w:rsidRPr="00FF2E09" w14:paraId="18802FB8" w14:textId="77777777" w:rsidTr="00F3073B">
        <w:tc>
          <w:tcPr>
            <w:tcW w:w="570" w:type="dxa"/>
            <w:vMerge/>
          </w:tcPr>
          <w:p w14:paraId="0A4ABBB8" w14:textId="77777777" w:rsidR="00D27CCB" w:rsidRPr="00FF2E09" w:rsidRDefault="00D27CCB" w:rsidP="00FF2E09">
            <w:pPr>
              <w:rPr>
                <w:rFonts w:eastAsia="Calibri" w:cs="Calibri"/>
                <w:sz w:val="21"/>
                <w:szCs w:val="21"/>
                <w:lang w:val="en-GB"/>
              </w:rPr>
            </w:pPr>
          </w:p>
        </w:tc>
        <w:tc>
          <w:tcPr>
            <w:tcW w:w="2732" w:type="dxa"/>
            <w:vMerge/>
          </w:tcPr>
          <w:p w14:paraId="70103684" w14:textId="77777777" w:rsidR="00D27CCB" w:rsidRPr="00FF2E09" w:rsidRDefault="00D27CCB" w:rsidP="00FF2E09">
            <w:pPr>
              <w:rPr>
                <w:rFonts w:eastAsia="Calibri" w:cs="Calibri"/>
                <w:sz w:val="21"/>
                <w:szCs w:val="21"/>
                <w:lang w:val="en-GB"/>
              </w:rPr>
            </w:pPr>
          </w:p>
        </w:tc>
        <w:tc>
          <w:tcPr>
            <w:tcW w:w="7892" w:type="dxa"/>
            <w:tcBorders>
              <w:top w:val="single" w:sz="4" w:space="0" w:color="D9D9D9"/>
              <w:bottom w:val="single" w:sz="4" w:space="0" w:color="auto"/>
            </w:tcBorders>
          </w:tcPr>
          <w:p w14:paraId="39085A64" w14:textId="414F1A82" w:rsidR="00D27CCB" w:rsidRPr="00FF2E09" w:rsidRDefault="00D27CCB" w:rsidP="00FF2E09">
            <w:pPr>
              <w:spacing w:after="60"/>
              <w:rPr>
                <w:rFonts w:eastAsia="Times New Roman" w:cs="Calibri"/>
                <w:i/>
                <w:iCs/>
                <w:sz w:val="21"/>
                <w:szCs w:val="21"/>
              </w:rPr>
            </w:pPr>
            <w:r w:rsidRPr="00FF2E09">
              <w:rPr>
                <w:rFonts w:eastAsia="Calibri" w:cs="Calibri"/>
                <w:sz w:val="21"/>
                <w:szCs w:val="21"/>
              </w:rPr>
              <w:t xml:space="preserve">5.2 </w:t>
            </w:r>
            <w:r>
              <w:rPr>
                <w:rFonts w:eastAsia="Calibri" w:cs="Calibri"/>
                <w:sz w:val="21"/>
                <w:szCs w:val="21"/>
              </w:rPr>
              <w:t>Number and p</w:t>
            </w:r>
            <w:r w:rsidRPr="00FF2E09">
              <w:rPr>
                <w:rFonts w:eastAsia="Calibri" w:cs="Calibri"/>
                <w:sz w:val="21"/>
                <w:szCs w:val="21"/>
              </w:rPr>
              <w:t>ercentage of alumni able to provide valid examples of participation in mutual collaborations between their country and Australia, after their completion of the Australia Award.</w:t>
            </w:r>
          </w:p>
        </w:tc>
        <w:tc>
          <w:tcPr>
            <w:tcW w:w="992" w:type="dxa"/>
            <w:tcBorders>
              <w:top w:val="single" w:sz="4" w:space="0" w:color="D9D9D9"/>
              <w:bottom w:val="single" w:sz="4" w:space="0" w:color="auto"/>
            </w:tcBorders>
            <w:shd w:val="clear" w:color="auto" w:fill="FFC000" w:themeFill="accent4"/>
          </w:tcPr>
          <w:p w14:paraId="108092A9" w14:textId="5EE939B9" w:rsidR="00D27CCB" w:rsidRPr="00195BA3" w:rsidRDefault="00D27CCB" w:rsidP="00195BA3">
            <w:pPr>
              <w:jc w:val="center"/>
              <w:rPr>
                <w:rFonts w:eastAsia="Calibri" w:cs="Calibri"/>
                <w:b/>
                <w:bCs/>
                <w:sz w:val="21"/>
                <w:szCs w:val="21"/>
              </w:rPr>
            </w:pPr>
            <w:r>
              <w:rPr>
                <w:rFonts w:eastAsia="Calibri" w:cs="Calibri"/>
                <w:b/>
                <w:bCs/>
                <w:sz w:val="21"/>
                <w:szCs w:val="21"/>
              </w:rPr>
              <w:t>2</w:t>
            </w:r>
          </w:p>
        </w:tc>
        <w:tc>
          <w:tcPr>
            <w:tcW w:w="1701" w:type="dxa"/>
            <w:tcBorders>
              <w:top w:val="single" w:sz="4" w:space="0" w:color="D9D9D9"/>
              <w:bottom w:val="single" w:sz="4" w:space="0" w:color="auto"/>
            </w:tcBorders>
          </w:tcPr>
          <w:p w14:paraId="2F871930" w14:textId="72766192" w:rsidR="00D27CCB" w:rsidRPr="00FF2E09" w:rsidRDefault="00287728" w:rsidP="00FF2E09">
            <w:pPr>
              <w:contextualSpacing/>
              <w:rPr>
                <w:rFonts w:eastAsia="Calibri" w:cs="Calibri"/>
                <w:sz w:val="21"/>
                <w:szCs w:val="21"/>
              </w:rPr>
            </w:pPr>
            <w:r w:rsidRPr="00FF2E09">
              <w:rPr>
                <w:rFonts w:eastAsia="Calibri" w:cs="Calibri"/>
                <w:sz w:val="21"/>
                <w:szCs w:val="21"/>
              </w:rPr>
              <w:t>ADIS</w:t>
            </w:r>
            <w:r>
              <w:rPr>
                <w:rFonts w:eastAsia="Calibri" w:cs="Calibri"/>
                <w:sz w:val="21"/>
                <w:szCs w:val="21"/>
              </w:rPr>
              <w:t>, survey</w:t>
            </w:r>
            <w:r w:rsidRPr="00FF2E09">
              <w:rPr>
                <w:rFonts w:eastAsia="Calibri" w:cs="Calibri"/>
                <w:sz w:val="21"/>
                <w:szCs w:val="21"/>
              </w:rPr>
              <w:t xml:space="preserve"> or interview</w:t>
            </w:r>
          </w:p>
        </w:tc>
      </w:tr>
      <w:bookmarkEnd w:id="12"/>
      <w:tr w:rsidR="00D27CCB" w:rsidRPr="00FF2E09" w14:paraId="5DF98DBB" w14:textId="77777777" w:rsidTr="00F3073B">
        <w:trPr>
          <w:trHeight w:val="837"/>
        </w:trPr>
        <w:tc>
          <w:tcPr>
            <w:tcW w:w="570" w:type="dxa"/>
            <w:vMerge w:val="restart"/>
          </w:tcPr>
          <w:p w14:paraId="08B35A13" w14:textId="77777777" w:rsidR="00D27CCB" w:rsidRPr="00FF2E09" w:rsidRDefault="00D27CCB" w:rsidP="00FF2E09">
            <w:pPr>
              <w:rPr>
                <w:rFonts w:eastAsia="Calibri" w:cs="Calibri"/>
                <w:sz w:val="21"/>
                <w:szCs w:val="21"/>
                <w:lang w:val="en-GB"/>
              </w:rPr>
            </w:pPr>
            <w:r w:rsidRPr="00FF2E09">
              <w:rPr>
                <w:rFonts w:eastAsia="Calibri" w:cs="Calibri"/>
                <w:sz w:val="21"/>
                <w:szCs w:val="21"/>
                <w:lang w:val="en-GB"/>
              </w:rPr>
              <w:t>6</w:t>
            </w:r>
          </w:p>
        </w:tc>
        <w:tc>
          <w:tcPr>
            <w:tcW w:w="2732" w:type="dxa"/>
            <w:vMerge w:val="restart"/>
            <w:tcBorders>
              <w:right w:val="single" w:sz="4" w:space="0" w:color="auto"/>
            </w:tcBorders>
          </w:tcPr>
          <w:p w14:paraId="7CB87AFB" w14:textId="3D2ED578" w:rsidR="00D27CCB" w:rsidRPr="00FF2E09" w:rsidRDefault="00D27CCB" w:rsidP="00FF2E09">
            <w:pPr>
              <w:rPr>
                <w:rFonts w:eastAsia="Calibri" w:cs="Calibri"/>
                <w:sz w:val="21"/>
                <w:szCs w:val="21"/>
              </w:rPr>
            </w:pPr>
            <w:r w:rsidRPr="00FF2E09">
              <w:rPr>
                <w:rFonts w:eastAsia="Calibri" w:cs="Calibri"/>
                <w:sz w:val="21"/>
                <w:szCs w:val="21"/>
              </w:rPr>
              <w:t>The Australia Awards contributes to a growing cohort of women leaders who are increasingly able to participate, influence and lead across a diversity of development sectors.</w:t>
            </w:r>
          </w:p>
        </w:tc>
        <w:tc>
          <w:tcPr>
            <w:tcW w:w="7892" w:type="dxa"/>
            <w:tcBorders>
              <w:top w:val="single" w:sz="4" w:space="0" w:color="auto"/>
              <w:left w:val="single" w:sz="4" w:space="0" w:color="auto"/>
              <w:bottom w:val="single" w:sz="2" w:space="0" w:color="E7E6E6"/>
              <w:right w:val="single" w:sz="4" w:space="0" w:color="auto"/>
            </w:tcBorders>
          </w:tcPr>
          <w:p w14:paraId="4C52E2CC" w14:textId="12B8BE61" w:rsidR="00D27CCB" w:rsidRPr="00FF2E09" w:rsidRDefault="00D27CCB" w:rsidP="00FF2E09">
            <w:pPr>
              <w:spacing w:after="60"/>
              <w:rPr>
                <w:rFonts w:eastAsia="Calibri" w:cs="Calibri"/>
                <w:sz w:val="21"/>
                <w:szCs w:val="21"/>
              </w:rPr>
            </w:pPr>
            <w:r w:rsidRPr="00FF2E09">
              <w:rPr>
                <w:rFonts w:eastAsia="Calibri" w:cs="Calibri"/>
                <w:sz w:val="21"/>
                <w:szCs w:val="21"/>
              </w:rPr>
              <w:t xml:space="preserve">6.1 </w:t>
            </w:r>
            <w:r>
              <w:rPr>
                <w:rFonts w:eastAsia="Calibri" w:cs="Calibri"/>
                <w:sz w:val="21"/>
                <w:szCs w:val="21"/>
              </w:rPr>
              <w:t>Number and p</w:t>
            </w:r>
            <w:r w:rsidRPr="00FF2E09">
              <w:rPr>
                <w:rFonts w:eastAsia="Calibri" w:cs="Calibri"/>
                <w:sz w:val="21"/>
                <w:szCs w:val="21"/>
              </w:rPr>
              <w:t>ercentage of Australia Awards allocated to development sectors where women’s skills and participation are most needed in each country.</w:t>
            </w:r>
          </w:p>
        </w:tc>
        <w:tc>
          <w:tcPr>
            <w:tcW w:w="992" w:type="dxa"/>
            <w:tcBorders>
              <w:top w:val="single" w:sz="4" w:space="0" w:color="auto"/>
              <w:left w:val="single" w:sz="4" w:space="0" w:color="auto"/>
              <w:bottom w:val="single" w:sz="2" w:space="0" w:color="E7E6E6"/>
              <w:right w:val="single" w:sz="4" w:space="0" w:color="auto"/>
            </w:tcBorders>
            <w:shd w:val="clear" w:color="auto" w:fill="FFC000" w:themeFill="accent4"/>
          </w:tcPr>
          <w:p w14:paraId="22D39071" w14:textId="0A4323E3" w:rsidR="00D27CCB" w:rsidRPr="00195BA3" w:rsidRDefault="00D27CCB" w:rsidP="00195BA3">
            <w:pPr>
              <w:jc w:val="center"/>
              <w:rPr>
                <w:rFonts w:eastAsia="Calibri" w:cs="Calibri"/>
                <w:b/>
                <w:bCs/>
                <w:sz w:val="21"/>
                <w:szCs w:val="21"/>
              </w:rPr>
            </w:pPr>
            <w:r w:rsidRPr="00195BA3">
              <w:rPr>
                <w:rFonts w:eastAsia="Calibri" w:cs="Calibri"/>
                <w:b/>
                <w:bCs/>
                <w:sz w:val="21"/>
                <w:szCs w:val="21"/>
              </w:rPr>
              <w:t>2</w:t>
            </w:r>
          </w:p>
        </w:tc>
        <w:tc>
          <w:tcPr>
            <w:tcW w:w="1701" w:type="dxa"/>
            <w:tcBorders>
              <w:top w:val="single" w:sz="4" w:space="0" w:color="auto"/>
              <w:left w:val="single" w:sz="4" w:space="0" w:color="auto"/>
              <w:bottom w:val="single" w:sz="2" w:space="0" w:color="E7E6E6"/>
              <w:right w:val="single" w:sz="4" w:space="0" w:color="auto"/>
            </w:tcBorders>
          </w:tcPr>
          <w:p w14:paraId="2958FAD8" w14:textId="3FED2AF6" w:rsidR="00D27CCB" w:rsidRPr="00FF2E09" w:rsidRDefault="008974A1" w:rsidP="00FF2E09">
            <w:pPr>
              <w:contextualSpacing/>
              <w:rPr>
                <w:rFonts w:eastAsia="Calibri" w:cs="Calibri"/>
                <w:sz w:val="21"/>
                <w:szCs w:val="21"/>
              </w:rPr>
            </w:pPr>
            <w:r>
              <w:rPr>
                <w:rFonts w:eastAsia="Calibri" w:cs="Calibri"/>
                <w:sz w:val="21"/>
                <w:szCs w:val="21"/>
              </w:rPr>
              <w:t>Country</w:t>
            </w:r>
            <w:r w:rsidRPr="00FF2E09">
              <w:rPr>
                <w:rFonts w:eastAsia="Times New Roman" w:cs="UnlimitedSansLight"/>
                <w:color w:val="313132"/>
                <w:spacing w:val="-2"/>
                <w:sz w:val="21"/>
                <w:szCs w:val="21"/>
                <w:lang w:val="en-GB"/>
              </w:rPr>
              <w:t xml:space="preserve"> program databases</w:t>
            </w:r>
          </w:p>
        </w:tc>
      </w:tr>
      <w:tr w:rsidR="00D27CCB" w:rsidRPr="00FF2E09" w14:paraId="2F06EAC8" w14:textId="77777777" w:rsidTr="00F3073B">
        <w:tc>
          <w:tcPr>
            <w:tcW w:w="570" w:type="dxa"/>
            <w:vMerge/>
          </w:tcPr>
          <w:p w14:paraId="49BF36BE" w14:textId="77777777" w:rsidR="00D27CCB" w:rsidRPr="00FF2E09" w:rsidRDefault="00D27CCB" w:rsidP="00FF2E09">
            <w:pPr>
              <w:rPr>
                <w:rFonts w:eastAsia="Calibri" w:cs="Calibri"/>
                <w:sz w:val="21"/>
                <w:szCs w:val="21"/>
                <w:lang w:val="en-GB"/>
              </w:rPr>
            </w:pPr>
          </w:p>
        </w:tc>
        <w:tc>
          <w:tcPr>
            <w:tcW w:w="2732" w:type="dxa"/>
            <w:vMerge/>
            <w:tcBorders>
              <w:right w:val="single" w:sz="4" w:space="0" w:color="auto"/>
            </w:tcBorders>
          </w:tcPr>
          <w:p w14:paraId="47A401DF" w14:textId="77777777" w:rsidR="00D27CCB" w:rsidRPr="00FF2E09" w:rsidRDefault="00D27CCB" w:rsidP="00FF2E09">
            <w:pPr>
              <w:rPr>
                <w:rFonts w:eastAsia="Calibri" w:cs="Calibri"/>
                <w:sz w:val="21"/>
                <w:szCs w:val="21"/>
              </w:rPr>
            </w:pPr>
          </w:p>
        </w:tc>
        <w:tc>
          <w:tcPr>
            <w:tcW w:w="7892" w:type="dxa"/>
            <w:tcBorders>
              <w:top w:val="single" w:sz="2" w:space="0" w:color="E7E6E6"/>
              <w:left w:val="single" w:sz="4" w:space="0" w:color="auto"/>
              <w:bottom w:val="single" w:sz="2" w:space="0" w:color="E7E6E6"/>
              <w:right w:val="single" w:sz="4" w:space="0" w:color="auto"/>
            </w:tcBorders>
          </w:tcPr>
          <w:p w14:paraId="79E8A299" w14:textId="77777777" w:rsidR="00D27CCB" w:rsidRPr="00FF2E09" w:rsidRDefault="00D27CCB" w:rsidP="00FF2E09">
            <w:pPr>
              <w:spacing w:after="60"/>
              <w:rPr>
                <w:rFonts w:eastAsia="Times New Roman" w:cs="Calibri"/>
                <w:sz w:val="21"/>
                <w:szCs w:val="21"/>
              </w:rPr>
            </w:pPr>
            <w:r w:rsidRPr="00FF2E09">
              <w:rPr>
                <w:rFonts w:eastAsia="Calibri" w:cs="Calibri"/>
                <w:sz w:val="21"/>
                <w:szCs w:val="21"/>
              </w:rPr>
              <w:t>6.2 Country rating for gender equality ‘The investment is making progress as expected in effectively implementing strategies to promote gender equality and women's empowerment’.</w:t>
            </w:r>
          </w:p>
        </w:tc>
        <w:tc>
          <w:tcPr>
            <w:tcW w:w="992" w:type="dxa"/>
            <w:tcBorders>
              <w:top w:val="single" w:sz="2" w:space="0" w:color="E7E6E6"/>
              <w:left w:val="single" w:sz="4" w:space="0" w:color="auto"/>
              <w:bottom w:val="single" w:sz="2" w:space="0" w:color="E7E6E6"/>
              <w:right w:val="single" w:sz="4" w:space="0" w:color="auto"/>
            </w:tcBorders>
            <w:shd w:val="clear" w:color="auto" w:fill="70AD47" w:themeFill="accent6"/>
          </w:tcPr>
          <w:p w14:paraId="6CB2B892" w14:textId="222E486F" w:rsidR="00D27CCB" w:rsidRPr="00195BA3" w:rsidRDefault="00D27CCB" w:rsidP="00195BA3">
            <w:pPr>
              <w:jc w:val="center"/>
              <w:rPr>
                <w:rFonts w:eastAsia="Calibri" w:cs="Calibri"/>
                <w:b/>
                <w:bCs/>
                <w:sz w:val="21"/>
                <w:szCs w:val="21"/>
              </w:rPr>
            </w:pPr>
            <w:r w:rsidRPr="00195BA3">
              <w:rPr>
                <w:rFonts w:eastAsia="Calibri" w:cs="Calibri"/>
                <w:b/>
                <w:bCs/>
                <w:sz w:val="21"/>
                <w:szCs w:val="21"/>
              </w:rPr>
              <w:t>1</w:t>
            </w:r>
          </w:p>
        </w:tc>
        <w:tc>
          <w:tcPr>
            <w:tcW w:w="1701" w:type="dxa"/>
            <w:tcBorders>
              <w:top w:val="single" w:sz="2" w:space="0" w:color="E7E6E6"/>
              <w:left w:val="single" w:sz="4" w:space="0" w:color="auto"/>
              <w:bottom w:val="single" w:sz="2" w:space="0" w:color="E7E6E6"/>
              <w:right w:val="single" w:sz="4" w:space="0" w:color="auto"/>
            </w:tcBorders>
          </w:tcPr>
          <w:p w14:paraId="1F5FB5F2" w14:textId="148760FC" w:rsidR="00D27CCB" w:rsidRPr="00FF2E09" w:rsidRDefault="00D27CCB" w:rsidP="00FF2E09">
            <w:pPr>
              <w:contextualSpacing/>
              <w:rPr>
                <w:rFonts w:eastAsia="Calibri" w:cs="Calibri"/>
                <w:sz w:val="21"/>
                <w:szCs w:val="21"/>
              </w:rPr>
            </w:pPr>
            <w:r>
              <w:rPr>
                <w:rFonts w:eastAsia="Calibri" w:cs="Calibri"/>
                <w:sz w:val="21"/>
                <w:szCs w:val="21"/>
              </w:rPr>
              <w:t>IMR</w:t>
            </w:r>
            <w:r w:rsidRPr="00FF2E09">
              <w:rPr>
                <w:rFonts w:eastAsia="Calibri" w:cs="Calibri"/>
                <w:sz w:val="21"/>
                <w:szCs w:val="21"/>
              </w:rPr>
              <w:t xml:space="preserve"> reporting</w:t>
            </w:r>
          </w:p>
          <w:p w14:paraId="35D3D6F6" w14:textId="77777777" w:rsidR="00D27CCB" w:rsidRPr="00FF2E09" w:rsidRDefault="00D27CCB" w:rsidP="00FF2E09">
            <w:pPr>
              <w:contextualSpacing/>
              <w:rPr>
                <w:rFonts w:eastAsia="Calibri" w:cs="Calibri"/>
                <w:sz w:val="21"/>
                <w:szCs w:val="21"/>
              </w:rPr>
            </w:pPr>
          </w:p>
        </w:tc>
      </w:tr>
      <w:tr w:rsidR="00D27CCB" w:rsidRPr="00FF2E09" w14:paraId="4FF82EF4" w14:textId="77777777" w:rsidTr="00F3073B">
        <w:tc>
          <w:tcPr>
            <w:tcW w:w="570" w:type="dxa"/>
            <w:vMerge/>
          </w:tcPr>
          <w:p w14:paraId="3769C848" w14:textId="77777777" w:rsidR="00D27CCB" w:rsidRPr="00FF2E09" w:rsidRDefault="00D27CCB" w:rsidP="00FF2E09">
            <w:pPr>
              <w:rPr>
                <w:rFonts w:eastAsia="Calibri" w:cs="Calibri"/>
                <w:sz w:val="21"/>
                <w:szCs w:val="21"/>
                <w:lang w:val="en-GB"/>
              </w:rPr>
            </w:pPr>
          </w:p>
        </w:tc>
        <w:tc>
          <w:tcPr>
            <w:tcW w:w="2732" w:type="dxa"/>
            <w:vMerge/>
            <w:tcBorders>
              <w:right w:val="single" w:sz="4" w:space="0" w:color="auto"/>
            </w:tcBorders>
          </w:tcPr>
          <w:p w14:paraId="703552E3" w14:textId="77777777" w:rsidR="00D27CCB" w:rsidRPr="00FF2E09" w:rsidRDefault="00D27CCB" w:rsidP="00FF2E09">
            <w:pPr>
              <w:rPr>
                <w:rFonts w:eastAsia="Calibri" w:cs="Calibri"/>
                <w:sz w:val="21"/>
                <w:szCs w:val="21"/>
              </w:rPr>
            </w:pPr>
          </w:p>
        </w:tc>
        <w:tc>
          <w:tcPr>
            <w:tcW w:w="7892" w:type="dxa"/>
            <w:tcBorders>
              <w:top w:val="single" w:sz="2" w:space="0" w:color="E7E6E6"/>
              <w:left w:val="single" w:sz="4" w:space="0" w:color="auto"/>
              <w:bottom w:val="single" w:sz="2" w:space="0" w:color="E7E6E6"/>
              <w:right w:val="single" w:sz="4" w:space="0" w:color="auto"/>
            </w:tcBorders>
          </w:tcPr>
          <w:p w14:paraId="48B9BB69" w14:textId="34D46AAC" w:rsidR="00D27CCB" w:rsidRPr="00FF2E09" w:rsidRDefault="00D27CCB" w:rsidP="00FF2E09">
            <w:pPr>
              <w:spacing w:after="60"/>
              <w:rPr>
                <w:rFonts w:eastAsia="Times New Roman" w:cs="Calibri"/>
                <w:i/>
                <w:iCs/>
                <w:sz w:val="21"/>
                <w:szCs w:val="21"/>
              </w:rPr>
            </w:pPr>
            <w:r w:rsidRPr="00FF2E09">
              <w:rPr>
                <w:rFonts w:eastAsia="Calibri" w:cs="Calibri"/>
                <w:sz w:val="21"/>
                <w:szCs w:val="21"/>
              </w:rPr>
              <w:t xml:space="preserve">6.3 </w:t>
            </w:r>
            <w:r>
              <w:rPr>
                <w:rFonts w:eastAsia="Calibri" w:cs="Calibri"/>
                <w:sz w:val="21"/>
                <w:szCs w:val="21"/>
              </w:rPr>
              <w:t>Number and p</w:t>
            </w:r>
            <w:r w:rsidRPr="00FF2E09">
              <w:rPr>
                <w:rFonts w:eastAsia="Calibri" w:cs="Calibri"/>
                <w:sz w:val="21"/>
                <w:szCs w:val="21"/>
              </w:rPr>
              <w:t>ercentage of women who experience career advancement</w:t>
            </w:r>
            <w:r>
              <w:rPr>
                <w:rFonts w:eastAsia="Calibri" w:cs="Calibri"/>
                <w:sz w:val="21"/>
                <w:szCs w:val="21"/>
              </w:rPr>
              <w:t xml:space="preserve"> partially attributable to </w:t>
            </w:r>
            <w:r w:rsidRPr="00FF2E09">
              <w:rPr>
                <w:rFonts w:eastAsia="Calibri" w:cs="Calibri"/>
                <w:sz w:val="21"/>
                <w:szCs w:val="21"/>
              </w:rPr>
              <w:t xml:space="preserve">their </w:t>
            </w:r>
            <w:r>
              <w:rPr>
                <w:rFonts w:eastAsia="Calibri" w:cs="Calibri"/>
                <w:sz w:val="21"/>
                <w:szCs w:val="21"/>
              </w:rPr>
              <w:t>participation in the</w:t>
            </w:r>
            <w:r w:rsidRPr="00FF2E09">
              <w:rPr>
                <w:rFonts w:eastAsia="Calibri" w:cs="Calibri"/>
                <w:sz w:val="21"/>
                <w:szCs w:val="21"/>
              </w:rPr>
              <w:t xml:space="preserve"> Australia Award</w:t>
            </w:r>
            <w:r>
              <w:rPr>
                <w:rFonts w:eastAsia="Calibri" w:cs="Calibri"/>
                <w:sz w:val="21"/>
                <w:szCs w:val="21"/>
              </w:rPr>
              <w:t>s.</w:t>
            </w:r>
            <w:r w:rsidRPr="00FF2E09" w:rsidDel="000C7F79">
              <w:rPr>
                <w:rFonts w:eastAsia="Calibri" w:cs="Calibri"/>
                <w:sz w:val="21"/>
                <w:szCs w:val="21"/>
              </w:rPr>
              <w:t xml:space="preserve"> </w:t>
            </w:r>
          </w:p>
        </w:tc>
        <w:tc>
          <w:tcPr>
            <w:tcW w:w="992" w:type="dxa"/>
            <w:tcBorders>
              <w:top w:val="single" w:sz="2" w:space="0" w:color="E7E6E6"/>
              <w:left w:val="single" w:sz="4" w:space="0" w:color="auto"/>
              <w:bottom w:val="single" w:sz="2" w:space="0" w:color="E7E6E6"/>
              <w:right w:val="single" w:sz="4" w:space="0" w:color="auto"/>
            </w:tcBorders>
            <w:shd w:val="clear" w:color="auto" w:fill="5B9BD5" w:themeFill="accent5"/>
          </w:tcPr>
          <w:p w14:paraId="1857892F" w14:textId="3FE66934" w:rsidR="00D27CCB" w:rsidRPr="00195BA3" w:rsidRDefault="00D27CCB" w:rsidP="00195BA3">
            <w:pPr>
              <w:jc w:val="center"/>
              <w:rPr>
                <w:rFonts w:eastAsia="Calibri" w:cs="Calibri"/>
                <w:b/>
                <w:bCs/>
                <w:sz w:val="21"/>
                <w:szCs w:val="21"/>
              </w:rPr>
            </w:pPr>
            <w:r w:rsidRPr="00195BA3">
              <w:rPr>
                <w:rFonts w:eastAsia="Calibri" w:cs="Calibri"/>
                <w:b/>
                <w:bCs/>
                <w:sz w:val="21"/>
                <w:szCs w:val="21"/>
              </w:rPr>
              <w:t xml:space="preserve">3 </w:t>
            </w:r>
          </w:p>
        </w:tc>
        <w:tc>
          <w:tcPr>
            <w:tcW w:w="1701" w:type="dxa"/>
            <w:tcBorders>
              <w:top w:val="single" w:sz="2" w:space="0" w:color="E7E6E6"/>
              <w:left w:val="single" w:sz="4" w:space="0" w:color="auto"/>
              <w:bottom w:val="single" w:sz="2" w:space="0" w:color="E7E6E6"/>
              <w:right w:val="single" w:sz="4" w:space="0" w:color="auto"/>
            </w:tcBorders>
          </w:tcPr>
          <w:p w14:paraId="53252C9C" w14:textId="4355F4B5" w:rsidR="00D27CCB" w:rsidRPr="00FF2E09" w:rsidRDefault="00287728" w:rsidP="00FF2E09">
            <w:pPr>
              <w:contextualSpacing/>
              <w:rPr>
                <w:rFonts w:eastAsia="Calibri" w:cs="Calibri"/>
                <w:sz w:val="21"/>
                <w:szCs w:val="21"/>
              </w:rPr>
            </w:pPr>
            <w:r w:rsidRPr="00FF2E09">
              <w:rPr>
                <w:rFonts w:eastAsia="Calibri" w:cs="Calibri"/>
                <w:sz w:val="21"/>
                <w:szCs w:val="21"/>
              </w:rPr>
              <w:t>ADIS</w:t>
            </w:r>
            <w:r>
              <w:rPr>
                <w:rFonts w:eastAsia="Calibri" w:cs="Calibri"/>
                <w:sz w:val="21"/>
                <w:szCs w:val="21"/>
              </w:rPr>
              <w:t>, survey</w:t>
            </w:r>
            <w:r w:rsidRPr="00FF2E09">
              <w:rPr>
                <w:rFonts w:eastAsia="Calibri" w:cs="Calibri"/>
                <w:sz w:val="21"/>
                <w:szCs w:val="21"/>
              </w:rPr>
              <w:t xml:space="preserve"> or interview</w:t>
            </w:r>
          </w:p>
        </w:tc>
      </w:tr>
      <w:tr w:rsidR="00D27CCB" w:rsidRPr="00FF2E09" w14:paraId="7E2BD39D" w14:textId="77777777" w:rsidTr="00F3073B">
        <w:trPr>
          <w:trHeight w:val="1096"/>
        </w:trPr>
        <w:tc>
          <w:tcPr>
            <w:tcW w:w="570" w:type="dxa"/>
            <w:vMerge/>
          </w:tcPr>
          <w:p w14:paraId="7F2E1DB4" w14:textId="77777777" w:rsidR="00D27CCB" w:rsidRPr="00FF2E09" w:rsidRDefault="00D27CCB" w:rsidP="00FF2E09">
            <w:pPr>
              <w:rPr>
                <w:rFonts w:eastAsia="Calibri" w:cs="Calibri"/>
                <w:sz w:val="21"/>
                <w:szCs w:val="21"/>
                <w:lang w:val="en-GB"/>
              </w:rPr>
            </w:pPr>
          </w:p>
        </w:tc>
        <w:tc>
          <w:tcPr>
            <w:tcW w:w="2732" w:type="dxa"/>
            <w:vMerge/>
            <w:tcBorders>
              <w:right w:val="single" w:sz="4" w:space="0" w:color="auto"/>
            </w:tcBorders>
          </w:tcPr>
          <w:p w14:paraId="27368524" w14:textId="77777777" w:rsidR="00D27CCB" w:rsidRPr="00FF2E09" w:rsidRDefault="00D27CCB" w:rsidP="00FF2E09">
            <w:pPr>
              <w:rPr>
                <w:rFonts w:eastAsia="Calibri" w:cs="Calibri"/>
                <w:sz w:val="21"/>
                <w:szCs w:val="21"/>
              </w:rPr>
            </w:pPr>
          </w:p>
        </w:tc>
        <w:tc>
          <w:tcPr>
            <w:tcW w:w="7892" w:type="dxa"/>
            <w:tcBorders>
              <w:top w:val="single" w:sz="2" w:space="0" w:color="E7E6E6"/>
              <w:left w:val="single" w:sz="4" w:space="0" w:color="auto"/>
              <w:right w:val="single" w:sz="4" w:space="0" w:color="auto"/>
            </w:tcBorders>
          </w:tcPr>
          <w:p w14:paraId="719E8E91" w14:textId="1AABA55F" w:rsidR="00D27CCB" w:rsidRPr="00FF2E09" w:rsidRDefault="00D27CCB" w:rsidP="00FF2E09">
            <w:pPr>
              <w:spacing w:after="60"/>
              <w:rPr>
                <w:rFonts w:eastAsia="Calibri" w:cs="Calibri"/>
                <w:sz w:val="21"/>
                <w:szCs w:val="21"/>
              </w:rPr>
            </w:pPr>
            <w:r w:rsidRPr="00FF2E09">
              <w:rPr>
                <w:rFonts w:eastAsia="Calibri" w:cs="Calibri"/>
                <w:sz w:val="21"/>
                <w:szCs w:val="21"/>
              </w:rPr>
              <w:t xml:space="preserve">6.4 </w:t>
            </w:r>
            <w:r>
              <w:rPr>
                <w:rFonts w:eastAsia="Calibri" w:cs="Calibri"/>
                <w:sz w:val="21"/>
                <w:szCs w:val="21"/>
              </w:rPr>
              <w:t>Number and p</w:t>
            </w:r>
            <w:r w:rsidRPr="00FF2E09">
              <w:rPr>
                <w:rFonts w:eastAsia="Calibri" w:cs="Calibri"/>
                <w:sz w:val="21"/>
                <w:szCs w:val="21"/>
              </w:rPr>
              <w:t>ercentage of women alumni able to provide examples of enhanced leadership or empowerment</w:t>
            </w:r>
            <w:r>
              <w:rPr>
                <w:rFonts w:eastAsia="Calibri" w:cs="Calibri"/>
                <w:sz w:val="21"/>
                <w:szCs w:val="21"/>
              </w:rPr>
              <w:t xml:space="preserve"> partially attributable to their participation in</w:t>
            </w:r>
            <w:r w:rsidRPr="00FF2E09">
              <w:rPr>
                <w:rFonts w:eastAsia="Calibri" w:cs="Calibri"/>
                <w:sz w:val="21"/>
                <w:szCs w:val="21"/>
              </w:rPr>
              <w:t xml:space="preserve"> the Australia Awards.</w:t>
            </w:r>
          </w:p>
        </w:tc>
        <w:tc>
          <w:tcPr>
            <w:tcW w:w="992" w:type="dxa"/>
            <w:tcBorders>
              <w:top w:val="single" w:sz="2" w:space="0" w:color="E7E6E6"/>
              <w:left w:val="single" w:sz="4" w:space="0" w:color="auto"/>
              <w:right w:val="single" w:sz="4" w:space="0" w:color="auto"/>
            </w:tcBorders>
            <w:shd w:val="clear" w:color="auto" w:fill="5B9BD5" w:themeFill="accent5"/>
          </w:tcPr>
          <w:p w14:paraId="6AD03E5E" w14:textId="67076E57" w:rsidR="00D27CCB" w:rsidRPr="00195BA3" w:rsidRDefault="00D27CCB" w:rsidP="00195BA3">
            <w:pPr>
              <w:jc w:val="center"/>
              <w:rPr>
                <w:rFonts w:eastAsia="Calibri" w:cs="Calibri"/>
                <w:b/>
                <w:bCs/>
                <w:sz w:val="21"/>
                <w:szCs w:val="21"/>
              </w:rPr>
            </w:pPr>
            <w:r w:rsidRPr="00195BA3">
              <w:rPr>
                <w:rFonts w:eastAsia="Calibri" w:cs="Calibri"/>
                <w:b/>
                <w:bCs/>
                <w:sz w:val="21"/>
                <w:szCs w:val="21"/>
              </w:rPr>
              <w:t>3</w:t>
            </w:r>
          </w:p>
        </w:tc>
        <w:tc>
          <w:tcPr>
            <w:tcW w:w="1701" w:type="dxa"/>
            <w:tcBorders>
              <w:top w:val="single" w:sz="2" w:space="0" w:color="E7E6E6"/>
              <w:left w:val="single" w:sz="4" w:space="0" w:color="auto"/>
              <w:right w:val="single" w:sz="4" w:space="0" w:color="auto"/>
            </w:tcBorders>
          </w:tcPr>
          <w:p w14:paraId="51F5995A" w14:textId="479E7D9F" w:rsidR="00D27CCB" w:rsidRPr="00FF2E09" w:rsidRDefault="00287728" w:rsidP="00FF2E09">
            <w:pPr>
              <w:contextualSpacing/>
              <w:rPr>
                <w:rFonts w:eastAsia="Calibri" w:cs="Calibri"/>
                <w:sz w:val="21"/>
                <w:szCs w:val="21"/>
              </w:rPr>
            </w:pPr>
            <w:r w:rsidRPr="00FF2E09">
              <w:rPr>
                <w:rFonts w:eastAsia="Calibri" w:cs="Calibri"/>
                <w:sz w:val="21"/>
                <w:szCs w:val="21"/>
              </w:rPr>
              <w:t>ADIS</w:t>
            </w:r>
            <w:r>
              <w:rPr>
                <w:rFonts w:eastAsia="Calibri" w:cs="Calibri"/>
                <w:sz w:val="21"/>
                <w:szCs w:val="21"/>
              </w:rPr>
              <w:t>, survey</w:t>
            </w:r>
            <w:r w:rsidRPr="00FF2E09">
              <w:rPr>
                <w:rFonts w:eastAsia="Calibri" w:cs="Calibri"/>
                <w:sz w:val="21"/>
                <w:szCs w:val="21"/>
              </w:rPr>
              <w:t xml:space="preserve"> or interview</w:t>
            </w:r>
          </w:p>
        </w:tc>
      </w:tr>
      <w:bookmarkEnd w:id="2"/>
    </w:tbl>
    <w:p w14:paraId="72622F6F" w14:textId="77777777" w:rsidR="00FF2E09" w:rsidRPr="00FF2E09" w:rsidRDefault="00FF2E09" w:rsidP="00FF2E09">
      <w:pPr>
        <w:spacing w:after="0" w:line="240" w:lineRule="auto"/>
        <w:rPr>
          <w:rFonts w:ascii="Arial" w:eastAsia="Arial" w:hAnsi="Arial" w:cs="Times New Roman"/>
          <w:sz w:val="20"/>
          <w:szCs w:val="20"/>
        </w:rPr>
        <w:sectPr w:rsidR="00FF2E09" w:rsidRPr="00FF2E09" w:rsidSect="002254E4">
          <w:pgSz w:w="16838" w:h="11906" w:orient="landscape" w:code="9"/>
          <w:pgMar w:top="1276" w:right="958" w:bottom="1134" w:left="1418" w:header="0" w:footer="0" w:gutter="0"/>
          <w:cols w:space="720"/>
          <w:docGrid w:linePitch="360"/>
        </w:sectPr>
      </w:pPr>
    </w:p>
    <w:p w14:paraId="3BC2A9D7" w14:textId="77777777" w:rsidR="00FF2E09" w:rsidRPr="008421BE" w:rsidRDefault="00FF2E09" w:rsidP="008421BE">
      <w:pPr>
        <w:pStyle w:val="Heading2"/>
        <w:rPr>
          <w:rFonts w:ascii="Times New Roman" w:hAnsi="Times New Roman"/>
          <w:sz w:val="28"/>
          <w:szCs w:val="28"/>
        </w:rPr>
      </w:pPr>
      <w:bookmarkStart w:id="14" w:name="_Toc76742396"/>
      <w:r w:rsidRPr="008421BE">
        <w:rPr>
          <w:rFonts w:ascii="Times New Roman" w:hAnsi="Times New Roman"/>
          <w:sz w:val="28"/>
          <w:szCs w:val="28"/>
        </w:rPr>
        <w:lastRenderedPageBreak/>
        <w:t>Core Indicator Guidance</w:t>
      </w:r>
      <w:bookmarkEnd w:id="14"/>
    </w:p>
    <w:p w14:paraId="35FA61F7" w14:textId="77777777" w:rsidR="00FF2E09" w:rsidRPr="00FF2E09" w:rsidRDefault="00FF2E09" w:rsidP="00FF2E09">
      <w:pPr>
        <w:spacing w:before="57" w:after="113" w:line="240" w:lineRule="atLeast"/>
        <w:rPr>
          <w:rFonts w:ascii="Arial" w:eastAsia="Arial" w:hAnsi="Arial" w:cs="Times New Roman"/>
          <w:spacing w:val="-2"/>
          <w:sz w:val="20"/>
          <w:szCs w:val="20"/>
        </w:rPr>
      </w:pPr>
    </w:p>
    <w:p w14:paraId="618D17CC" w14:textId="77777777" w:rsidR="00FF2E09" w:rsidRPr="008421BE" w:rsidRDefault="00FF2E09" w:rsidP="008421BE">
      <w:pPr>
        <w:pStyle w:val="Heading3"/>
      </w:pPr>
      <w:bookmarkStart w:id="15" w:name="_Toc76741307"/>
      <w:bookmarkStart w:id="16" w:name="_Toc76742397"/>
      <w:r w:rsidRPr="008421BE">
        <w:t>Global Performance Target 1: Promotion and Selection</w:t>
      </w:r>
      <w:bookmarkEnd w:id="15"/>
      <w:bookmarkEnd w:id="16"/>
    </w:p>
    <w:p w14:paraId="7CD6C97E" w14:textId="76BCBA75" w:rsidR="00FF2E09" w:rsidRPr="00FF2E09" w:rsidRDefault="00FF2E09" w:rsidP="00FF2E09">
      <w:pPr>
        <w:spacing w:line="240" w:lineRule="auto"/>
        <w:rPr>
          <w:rFonts w:ascii="Calibri" w:eastAsia="Calibri" w:hAnsi="Calibri" w:cs="Times New Roman"/>
          <w:b/>
          <w:bCs/>
          <w:i/>
          <w:iCs/>
          <w:color w:val="4472C4"/>
          <w:sz w:val="24"/>
          <w:szCs w:val="24"/>
        </w:rPr>
      </w:pPr>
      <w:r w:rsidRPr="00FF2E09">
        <w:rPr>
          <w:rFonts w:ascii="Calibri" w:eastAsia="Calibri" w:hAnsi="Calibri" w:cs="Times New Roman"/>
          <w:b/>
          <w:bCs/>
          <w:i/>
          <w:iCs/>
          <w:color w:val="4472C4"/>
          <w:sz w:val="24"/>
          <w:szCs w:val="24"/>
        </w:rPr>
        <w:t>Country programs attract and select increasing proportions of diverse, eligible applicants, placing them in Awards that align with DFAT priority areas.</w:t>
      </w:r>
    </w:p>
    <w:p w14:paraId="41A19553" w14:textId="48C02127" w:rsidR="005F7BDA" w:rsidRDefault="00FF2E09" w:rsidP="00B154E7">
      <w:pPr>
        <w:widowControl w:val="0"/>
        <w:suppressAutoHyphens/>
        <w:autoSpaceDE w:val="0"/>
        <w:autoSpaceDN w:val="0"/>
        <w:adjustRightInd w:val="0"/>
        <w:spacing w:before="100" w:after="300" w:line="250" w:lineRule="atLeast"/>
        <w:textAlignment w:val="center"/>
        <w:rPr>
          <w:rFonts w:ascii="Calibri" w:eastAsia="Times New Roman" w:hAnsi="Calibri" w:cs="UnlimitedSansLight"/>
          <w:color w:val="313132"/>
          <w:spacing w:val="-2"/>
          <w:sz w:val="21"/>
          <w:szCs w:val="21"/>
          <w:lang w:val="en-GB"/>
        </w:rPr>
      </w:pPr>
      <w:r w:rsidRPr="00FF2E09">
        <w:rPr>
          <w:rFonts w:ascii="Calibri" w:eastAsia="Times New Roman" w:hAnsi="Calibri" w:cs="UnlimitedSansLight"/>
          <w:color w:val="313132"/>
          <w:spacing w:val="-2"/>
          <w:sz w:val="21"/>
          <w:szCs w:val="21"/>
          <w:lang w:val="en-GB"/>
        </w:rPr>
        <w:t>The Australia Awards requires the merit-based selection of eligible applicants who meet core selection criteria including potential to contribute to development outcomes, academic competence, professional and personal leadership attributes. Indicators in this area support the tracking of diversity markers and alignment with DFAT priorities. This performance target will also draw on indicators that are grouped within other performance targets related to: diversity of alumni, indicator 2.1 (awardees disaggregated by sex</w:t>
      </w:r>
      <w:r w:rsidR="005D3DBC">
        <w:rPr>
          <w:rFonts w:ascii="Calibri" w:eastAsia="Times New Roman" w:hAnsi="Calibri" w:cs="UnlimitedSansLight"/>
          <w:color w:val="313132"/>
          <w:spacing w:val="-2"/>
          <w:sz w:val="21"/>
          <w:szCs w:val="21"/>
          <w:lang w:val="en-GB"/>
        </w:rPr>
        <w:t xml:space="preserve">, </w:t>
      </w:r>
      <w:r w:rsidRPr="00FF2E09">
        <w:rPr>
          <w:rFonts w:ascii="Calibri" w:eastAsia="Times New Roman" w:hAnsi="Calibri" w:cs="UnlimitedSansLight"/>
          <w:color w:val="313132"/>
          <w:spacing w:val="-2"/>
          <w:sz w:val="21"/>
          <w:szCs w:val="21"/>
          <w:lang w:val="en-GB"/>
        </w:rPr>
        <w:t>disability</w:t>
      </w:r>
      <w:r w:rsidR="005D3DBC">
        <w:rPr>
          <w:rFonts w:ascii="Calibri" w:eastAsia="Times New Roman" w:hAnsi="Calibri" w:cs="UnlimitedSansLight"/>
          <w:color w:val="313132"/>
          <w:spacing w:val="-2"/>
          <w:sz w:val="21"/>
          <w:szCs w:val="21"/>
          <w:lang w:val="en-GB"/>
        </w:rPr>
        <w:t xml:space="preserve"> and ethnicity</w:t>
      </w:r>
      <w:r w:rsidRPr="00FF2E09">
        <w:rPr>
          <w:rFonts w:ascii="Calibri" w:eastAsia="Times New Roman" w:hAnsi="Calibri" w:cs="UnlimitedSansLight"/>
          <w:color w:val="313132"/>
          <w:spacing w:val="-2"/>
          <w:sz w:val="21"/>
          <w:szCs w:val="21"/>
          <w:lang w:val="en-GB"/>
        </w:rPr>
        <w:t>); and the achievement of Australia Awards outcomes, indicator 3.4 (selecting candidates who successfully contribute to development outcomes) and indicator 5.2 (participation in mutual collaborations).</w:t>
      </w:r>
    </w:p>
    <w:tbl>
      <w:tblPr>
        <w:tblStyle w:val="TableGrid"/>
        <w:tblW w:w="0" w:type="auto"/>
        <w:tblLook w:val="04A0" w:firstRow="1" w:lastRow="0" w:firstColumn="1" w:lastColumn="0" w:noHBand="0" w:noVBand="1"/>
      </w:tblPr>
      <w:tblGrid>
        <w:gridCol w:w="7933"/>
        <w:gridCol w:w="1083"/>
      </w:tblGrid>
      <w:tr w:rsidR="005F7BDA" w14:paraId="0AAA43A0" w14:textId="77777777" w:rsidTr="005F7BDA">
        <w:tc>
          <w:tcPr>
            <w:tcW w:w="7933" w:type="dxa"/>
          </w:tcPr>
          <w:p w14:paraId="7BC43B48" w14:textId="119D5BDD" w:rsidR="005F7BDA" w:rsidRPr="00202946" w:rsidRDefault="005F7BDA" w:rsidP="005F7BDA">
            <w:pPr>
              <w:pBdr>
                <w:top w:val="single" w:sz="24" w:space="0" w:color="4472C4"/>
                <w:left w:val="single" w:sz="24" w:space="0" w:color="4472C4"/>
                <w:bottom w:val="single" w:sz="24" w:space="0" w:color="4472C4"/>
                <w:right w:val="single" w:sz="24" w:space="0" w:color="4472C4"/>
              </w:pBdr>
              <w:shd w:val="clear" w:color="auto" w:fill="FFFFFF" w:themeFill="background1"/>
              <w:spacing w:line="276" w:lineRule="auto"/>
              <w:outlineLvl w:val="0"/>
              <w:rPr>
                <w:rFonts w:ascii="Calibri" w:eastAsia="Times New Roman" w:hAnsi="Calibri" w:cs="Times New Roman"/>
                <w:caps/>
                <w:color w:val="FFFFFF"/>
                <w:spacing w:val="15"/>
                <w:sz w:val="20"/>
                <w:szCs w:val="20"/>
              </w:rPr>
            </w:pPr>
            <w:r w:rsidRPr="00202946">
              <w:rPr>
                <w:rFonts w:ascii="Calibri" w:eastAsia="Times New Roman" w:hAnsi="Calibri" w:cs="Times New Roman"/>
                <w:caps/>
                <w:spacing w:val="15"/>
                <w:sz w:val="20"/>
                <w:szCs w:val="20"/>
              </w:rPr>
              <w:t>1.1 NUMBER AND Percentage of Australia Awards allocated disaggregated by key Diversity markers</w:t>
            </w:r>
          </w:p>
        </w:tc>
        <w:tc>
          <w:tcPr>
            <w:tcW w:w="1083" w:type="dxa"/>
            <w:shd w:val="clear" w:color="auto" w:fill="70AD47" w:themeFill="accent6"/>
          </w:tcPr>
          <w:p w14:paraId="32232E0C" w14:textId="6C2169A7" w:rsidR="005F7BDA" w:rsidRPr="00EA36CD" w:rsidRDefault="005F7BDA" w:rsidP="005F7BDA">
            <w:pPr>
              <w:widowControl w:val="0"/>
              <w:suppressAutoHyphens/>
              <w:autoSpaceDE w:val="0"/>
              <w:autoSpaceDN w:val="0"/>
              <w:adjustRightInd w:val="0"/>
              <w:spacing w:before="100" w:after="170" w:line="250" w:lineRule="atLeast"/>
              <w:jc w:val="center"/>
              <w:textAlignment w:val="center"/>
              <w:rPr>
                <w:rFonts w:ascii="Calibri" w:eastAsia="Times New Roman" w:hAnsi="Calibri" w:cs="UnlimitedSansLight"/>
                <w:b/>
                <w:bCs/>
                <w:color w:val="313132"/>
                <w:spacing w:val="-2"/>
                <w:sz w:val="21"/>
                <w:szCs w:val="21"/>
                <w:lang w:val="en-GB"/>
              </w:rPr>
            </w:pPr>
            <w:r w:rsidRPr="00EA36CD">
              <w:rPr>
                <w:rFonts w:ascii="Calibri" w:eastAsia="Times New Roman" w:hAnsi="Calibri" w:cs="Times New Roman"/>
                <w:b/>
                <w:bCs/>
                <w:caps/>
                <w:spacing w:val="15"/>
              </w:rPr>
              <w:t>TIER 1</w:t>
            </w:r>
          </w:p>
        </w:tc>
      </w:tr>
    </w:tbl>
    <w:p w14:paraId="76F51AA1" w14:textId="77777777" w:rsidR="00FF2E09" w:rsidRPr="00FF2E09" w:rsidRDefault="00FF2E09" w:rsidP="00FF2E09">
      <w:pPr>
        <w:spacing w:before="100" w:after="0"/>
        <w:rPr>
          <w:rFonts w:ascii="Calibri" w:eastAsia="Calibri" w:hAnsi="Calibri" w:cs="Times New Roman"/>
          <w:sz w:val="21"/>
          <w:szCs w:val="21"/>
        </w:rPr>
      </w:pPr>
      <w:r w:rsidRPr="00FF2E09">
        <w:rPr>
          <w:rFonts w:ascii="Calibri" w:eastAsia="Calibri" w:hAnsi="Calibri" w:cs="Times New Roman"/>
          <w:sz w:val="21"/>
          <w:szCs w:val="21"/>
        </w:rPr>
        <w:t>Country programs should report the percentage of total awards allocated each year according to each of the following categories:</w:t>
      </w:r>
    </w:p>
    <w:p w14:paraId="340B7ACA" w14:textId="77777777" w:rsidR="00FF2E09" w:rsidRPr="00FF2E09" w:rsidRDefault="00FF2E09" w:rsidP="00FF2E09">
      <w:pPr>
        <w:numPr>
          <w:ilvl w:val="1"/>
          <w:numId w:val="1"/>
        </w:numPr>
        <w:spacing w:after="0" w:line="240" w:lineRule="auto"/>
        <w:ind w:left="744"/>
        <w:contextualSpacing/>
        <w:rPr>
          <w:rFonts w:ascii="Calibri" w:eastAsia="Calibri" w:hAnsi="Calibri" w:cs="Times New Roman"/>
          <w:sz w:val="21"/>
          <w:szCs w:val="21"/>
        </w:rPr>
      </w:pPr>
      <w:r w:rsidRPr="00FF2E09">
        <w:rPr>
          <w:rFonts w:ascii="Calibri" w:eastAsia="Calibri" w:hAnsi="Calibri" w:cs="Times New Roman"/>
          <w:sz w:val="21"/>
          <w:szCs w:val="21"/>
        </w:rPr>
        <w:t xml:space="preserve">Location </w:t>
      </w:r>
    </w:p>
    <w:p w14:paraId="37726B3A" w14:textId="77777777" w:rsidR="00FF2E09" w:rsidRPr="00FF2E09" w:rsidRDefault="00FF2E09" w:rsidP="00FF2E09">
      <w:pPr>
        <w:numPr>
          <w:ilvl w:val="1"/>
          <w:numId w:val="1"/>
        </w:numPr>
        <w:spacing w:after="0" w:line="240" w:lineRule="auto"/>
        <w:ind w:left="744"/>
        <w:contextualSpacing/>
        <w:rPr>
          <w:rFonts w:ascii="Calibri" w:eastAsia="Calibri" w:hAnsi="Calibri" w:cs="Times New Roman"/>
          <w:sz w:val="21"/>
          <w:szCs w:val="21"/>
        </w:rPr>
      </w:pPr>
      <w:r w:rsidRPr="00FF2E09">
        <w:rPr>
          <w:rFonts w:ascii="Calibri" w:eastAsia="Calibri" w:hAnsi="Calibri" w:cs="Times New Roman"/>
          <w:sz w:val="21"/>
          <w:szCs w:val="21"/>
        </w:rPr>
        <w:t xml:space="preserve">Employer </w:t>
      </w:r>
    </w:p>
    <w:p w14:paraId="3B8873BA" w14:textId="77777777" w:rsidR="00FF2E09" w:rsidRPr="00FF2E09" w:rsidRDefault="00FF2E09" w:rsidP="00FF2E09">
      <w:pPr>
        <w:numPr>
          <w:ilvl w:val="1"/>
          <w:numId w:val="1"/>
        </w:numPr>
        <w:spacing w:after="0" w:line="240" w:lineRule="auto"/>
        <w:ind w:left="744"/>
        <w:contextualSpacing/>
        <w:rPr>
          <w:rFonts w:ascii="Calibri" w:eastAsia="Calibri" w:hAnsi="Calibri" w:cs="Times New Roman"/>
          <w:sz w:val="21"/>
          <w:szCs w:val="21"/>
        </w:rPr>
      </w:pPr>
      <w:r w:rsidRPr="00FF2E09">
        <w:rPr>
          <w:rFonts w:ascii="Calibri" w:eastAsia="Calibri" w:hAnsi="Calibri" w:cs="Times New Roman"/>
          <w:sz w:val="21"/>
          <w:szCs w:val="21"/>
        </w:rPr>
        <w:t>Sector of contribution</w:t>
      </w:r>
    </w:p>
    <w:p w14:paraId="7CCC705F" w14:textId="77777777" w:rsidR="00FF2E09" w:rsidRPr="00FF2E09" w:rsidRDefault="00FF2E09" w:rsidP="00FF2E09">
      <w:pPr>
        <w:numPr>
          <w:ilvl w:val="1"/>
          <w:numId w:val="1"/>
        </w:numPr>
        <w:spacing w:after="0" w:line="240" w:lineRule="auto"/>
        <w:ind w:left="744"/>
        <w:contextualSpacing/>
        <w:rPr>
          <w:rFonts w:ascii="Calibri" w:eastAsia="Calibri" w:hAnsi="Calibri" w:cs="Times New Roman"/>
          <w:sz w:val="21"/>
          <w:szCs w:val="21"/>
        </w:rPr>
      </w:pPr>
      <w:r w:rsidRPr="00FF2E09">
        <w:rPr>
          <w:rFonts w:ascii="Calibri" w:eastAsia="Calibri" w:hAnsi="Calibri" w:cs="Times New Roman"/>
          <w:sz w:val="21"/>
          <w:szCs w:val="21"/>
        </w:rPr>
        <w:t>Field of Study</w:t>
      </w:r>
    </w:p>
    <w:p w14:paraId="49FFE97E" w14:textId="10603A89" w:rsidR="00FF2E09" w:rsidRDefault="00FF2E09" w:rsidP="00FF2E09">
      <w:pPr>
        <w:widowControl w:val="0"/>
        <w:suppressAutoHyphens/>
        <w:autoSpaceDE w:val="0"/>
        <w:autoSpaceDN w:val="0"/>
        <w:adjustRightInd w:val="0"/>
        <w:spacing w:before="100" w:after="170" w:line="250" w:lineRule="atLeast"/>
        <w:textAlignment w:val="center"/>
        <w:rPr>
          <w:rFonts w:ascii="Calibri" w:eastAsia="Times New Roman" w:hAnsi="Calibri" w:cs="UnlimitedSansLight"/>
          <w:color w:val="313132"/>
          <w:spacing w:val="-2"/>
          <w:sz w:val="21"/>
          <w:szCs w:val="21"/>
          <w:lang w:val="en-GB"/>
        </w:rPr>
      </w:pPr>
      <w:r w:rsidRPr="00FF2E09">
        <w:rPr>
          <w:rFonts w:ascii="Calibri" w:eastAsia="Times New Roman" w:hAnsi="Calibri" w:cs="UnlimitedSansLight"/>
          <w:color w:val="313132"/>
          <w:spacing w:val="-2"/>
          <w:sz w:val="21"/>
          <w:szCs w:val="21"/>
          <w:lang w:val="en-GB"/>
        </w:rPr>
        <w:t>Country programs must provide information according to the sub-categories and classifications outlined in this indicator guidance:</w:t>
      </w:r>
    </w:p>
    <w:p w14:paraId="79AD5FB6" w14:textId="77777777" w:rsidR="00FF2E09" w:rsidRPr="005D3DBC" w:rsidRDefault="00FF2E09" w:rsidP="00FF2E09">
      <w:pPr>
        <w:widowControl w:val="0"/>
        <w:tabs>
          <w:tab w:val="left" w:pos="1701"/>
        </w:tabs>
        <w:suppressAutoHyphens/>
        <w:autoSpaceDE w:val="0"/>
        <w:autoSpaceDN w:val="0"/>
        <w:adjustRightInd w:val="0"/>
        <w:spacing w:before="100" w:after="0" w:line="250" w:lineRule="atLeast"/>
        <w:textAlignment w:val="center"/>
        <w:rPr>
          <w:rFonts w:ascii="Calibri" w:eastAsia="Times New Roman" w:hAnsi="Calibri" w:cs="UnlimitedSansLight"/>
          <w:b/>
          <w:bCs/>
          <w:color w:val="313132"/>
          <w:spacing w:val="-2"/>
          <w:sz w:val="21"/>
          <w:szCs w:val="21"/>
          <w:lang w:val="en-GB"/>
        </w:rPr>
      </w:pPr>
      <w:r w:rsidRPr="005D3DBC">
        <w:rPr>
          <w:rFonts w:ascii="Calibri" w:eastAsia="Times New Roman" w:hAnsi="Calibri" w:cs="UnlimitedSansLight"/>
          <w:b/>
          <w:bCs/>
          <w:color w:val="313132"/>
          <w:spacing w:val="-2"/>
          <w:sz w:val="21"/>
          <w:szCs w:val="21"/>
          <w:lang w:val="en-GB"/>
        </w:rPr>
        <w:t>Location</w:t>
      </w:r>
    </w:p>
    <w:p w14:paraId="0B3DBA43" w14:textId="77777777" w:rsidR="00FF2E09" w:rsidRPr="005D3DBC" w:rsidRDefault="00FF2E09" w:rsidP="00FF2E09">
      <w:pPr>
        <w:widowControl w:val="0"/>
        <w:numPr>
          <w:ilvl w:val="0"/>
          <w:numId w:val="3"/>
        </w:numPr>
        <w:tabs>
          <w:tab w:val="left" w:pos="1701"/>
        </w:tabs>
        <w:suppressAutoHyphens/>
        <w:autoSpaceDE w:val="0"/>
        <w:autoSpaceDN w:val="0"/>
        <w:adjustRightInd w:val="0"/>
        <w:spacing w:after="0" w:line="250" w:lineRule="atLeast"/>
        <w:ind w:left="714" w:hanging="357"/>
        <w:textAlignment w:val="center"/>
        <w:rPr>
          <w:rFonts w:ascii="Calibri" w:eastAsia="Times New Roman" w:hAnsi="Calibri" w:cs="UnlimitedSansLight"/>
          <w:color w:val="313132"/>
          <w:spacing w:val="-2"/>
          <w:sz w:val="21"/>
          <w:szCs w:val="21"/>
          <w:lang w:val="en-GB"/>
        </w:rPr>
      </w:pPr>
      <w:r w:rsidRPr="005D3DBC">
        <w:rPr>
          <w:rFonts w:ascii="Calibri" w:eastAsia="Times New Roman" w:hAnsi="Calibri" w:cs="UnlimitedSansLight"/>
          <w:color w:val="313132"/>
          <w:spacing w:val="-2"/>
          <w:sz w:val="21"/>
          <w:szCs w:val="21"/>
          <w:lang w:val="en-GB"/>
        </w:rPr>
        <w:t>Country</w:t>
      </w:r>
    </w:p>
    <w:p w14:paraId="5A1F5A9B" w14:textId="77777777" w:rsidR="00FF2E09" w:rsidRPr="005D3DBC" w:rsidRDefault="00FF2E09" w:rsidP="00FF2E09">
      <w:pPr>
        <w:widowControl w:val="0"/>
        <w:numPr>
          <w:ilvl w:val="0"/>
          <w:numId w:val="3"/>
        </w:numPr>
        <w:tabs>
          <w:tab w:val="left" w:pos="1701"/>
        </w:tabs>
        <w:suppressAutoHyphens/>
        <w:autoSpaceDE w:val="0"/>
        <w:autoSpaceDN w:val="0"/>
        <w:adjustRightInd w:val="0"/>
        <w:spacing w:after="0" w:line="250" w:lineRule="atLeast"/>
        <w:ind w:left="714" w:hanging="357"/>
        <w:textAlignment w:val="center"/>
        <w:rPr>
          <w:rFonts w:ascii="Calibri" w:eastAsia="Times New Roman" w:hAnsi="Calibri" w:cs="UnlimitedSansLight"/>
          <w:color w:val="313132"/>
          <w:spacing w:val="-2"/>
          <w:sz w:val="21"/>
          <w:szCs w:val="21"/>
          <w:lang w:val="en-GB"/>
        </w:rPr>
      </w:pPr>
      <w:r w:rsidRPr="005D3DBC">
        <w:rPr>
          <w:rFonts w:ascii="Calibri" w:eastAsia="Times New Roman" w:hAnsi="Calibri" w:cs="UnlimitedSansLight"/>
          <w:color w:val="313132"/>
          <w:spacing w:val="-2"/>
          <w:sz w:val="21"/>
          <w:szCs w:val="21"/>
          <w:lang w:val="en-GB"/>
        </w:rPr>
        <w:t>Region</w:t>
      </w:r>
    </w:p>
    <w:p w14:paraId="7FE3C3F9" w14:textId="77777777" w:rsidR="00FF2E09" w:rsidRPr="00FF2E09" w:rsidRDefault="00FF2E09" w:rsidP="00FF2E09">
      <w:pPr>
        <w:widowControl w:val="0"/>
        <w:tabs>
          <w:tab w:val="left" w:pos="1701"/>
        </w:tabs>
        <w:suppressAutoHyphens/>
        <w:autoSpaceDE w:val="0"/>
        <w:autoSpaceDN w:val="0"/>
        <w:adjustRightInd w:val="0"/>
        <w:spacing w:after="0" w:line="250" w:lineRule="atLeast"/>
        <w:ind w:left="714"/>
        <w:textAlignment w:val="center"/>
        <w:rPr>
          <w:rFonts w:ascii="Calibri" w:eastAsia="Times New Roman" w:hAnsi="Calibri" w:cs="UnlimitedSansLight"/>
          <w:color w:val="313132"/>
          <w:spacing w:val="-2"/>
          <w:sz w:val="21"/>
          <w:szCs w:val="21"/>
          <w:lang w:val="en-GB"/>
        </w:rPr>
      </w:pPr>
    </w:p>
    <w:p w14:paraId="5FE2153A" w14:textId="77777777" w:rsidR="00FF2E09" w:rsidRPr="00FF2E09" w:rsidRDefault="00FF2E09" w:rsidP="00FF2E09">
      <w:pPr>
        <w:widowControl w:val="0"/>
        <w:tabs>
          <w:tab w:val="left" w:pos="1701"/>
        </w:tabs>
        <w:suppressAutoHyphens/>
        <w:autoSpaceDE w:val="0"/>
        <w:autoSpaceDN w:val="0"/>
        <w:adjustRightInd w:val="0"/>
        <w:spacing w:after="0" w:line="250" w:lineRule="atLeast"/>
        <w:textAlignment w:val="center"/>
        <w:rPr>
          <w:rFonts w:ascii="Calibri" w:eastAsia="Times New Roman" w:hAnsi="Calibri" w:cs="UnlimitedSansLight"/>
          <w:b/>
          <w:bCs/>
          <w:color w:val="313132"/>
          <w:spacing w:val="-2"/>
          <w:sz w:val="21"/>
          <w:szCs w:val="21"/>
          <w:lang w:val="en-GB"/>
        </w:rPr>
      </w:pPr>
      <w:r w:rsidRPr="00FF2E09">
        <w:rPr>
          <w:rFonts w:ascii="Calibri" w:eastAsia="Times New Roman" w:hAnsi="Calibri" w:cs="UnlimitedSansLight"/>
          <w:b/>
          <w:bCs/>
          <w:color w:val="313132"/>
          <w:spacing w:val="-2"/>
          <w:sz w:val="21"/>
          <w:szCs w:val="21"/>
          <w:lang w:val="en-GB"/>
        </w:rPr>
        <w:t>Employer</w:t>
      </w:r>
    </w:p>
    <w:p w14:paraId="7F552FF4" w14:textId="77777777" w:rsidR="00FF2E09" w:rsidRPr="00FF2E09" w:rsidRDefault="00FF2E09" w:rsidP="00FF2E09">
      <w:pPr>
        <w:widowControl w:val="0"/>
        <w:numPr>
          <w:ilvl w:val="0"/>
          <w:numId w:val="3"/>
        </w:numPr>
        <w:tabs>
          <w:tab w:val="left" w:pos="1701"/>
        </w:tabs>
        <w:suppressAutoHyphens/>
        <w:autoSpaceDE w:val="0"/>
        <w:autoSpaceDN w:val="0"/>
        <w:adjustRightInd w:val="0"/>
        <w:spacing w:after="0" w:line="250" w:lineRule="atLeast"/>
        <w:ind w:left="714" w:hanging="357"/>
        <w:textAlignment w:val="center"/>
        <w:rPr>
          <w:rFonts w:ascii="Calibri" w:eastAsia="Times New Roman" w:hAnsi="Calibri" w:cs="UnlimitedSansLight"/>
          <w:color w:val="313132"/>
          <w:spacing w:val="-2"/>
          <w:sz w:val="21"/>
          <w:szCs w:val="21"/>
          <w:lang w:val="en-GB"/>
        </w:rPr>
      </w:pPr>
      <w:r w:rsidRPr="00FF2E09">
        <w:rPr>
          <w:rFonts w:ascii="Calibri" w:eastAsia="Times New Roman" w:hAnsi="Calibri" w:cs="UnlimitedSansLight"/>
          <w:color w:val="313132"/>
          <w:spacing w:val="-2"/>
          <w:sz w:val="21"/>
          <w:szCs w:val="21"/>
          <w:lang w:val="en-GB"/>
        </w:rPr>
        <w:t>Public sector</w:t>
      </w:r>
    </w:p>
    <w:p w14:paraId="021D9456" w14:textId="0C9A700A" w:rsidR="00FF2E09" w:rsidRDefault="00FF2E09" w:rsidP="00FF2E09">
      <w:pPr>
        <w:widowControl w:val="0"/>
        <w:numPr>
          <w:ilvl w:val="0"/>
          <w:numId w:val="3"/>
        </w:numPr>
        <w:tabs>
          <w:tab w:val="left" w:pos="1701"/>
        </w:tabs>
        <w:suppressAutoHyphens/>
        <w:autoSpaceDE w:val="0"/>
        <w:autoSpaceDN w:val="0"/>
        <w:adjustRightInd w:val="0"/>
        <w:spacing w:after="0" w:line="250" w:lineRule="atLeast"/>
        <w:ind w:left="714" w:hanging="357"/>
        <w:textAlignment w:val="center"/>
        <w:rPr>
          <w:rFonts w:ascii="Calibri" w:eastAsia="Times New Roman" w:hAnsi="Calibri" w:cs="UnlimitedSansLight"/>
          <w:color w:val="313132"/>
          <w:spacing w:val="-2"/>
          <w:sz w:val="21"/>
          <w:szCs w:val="21"/>
          <w:lang w:val="en-GB"/>
        </w:rPr>
      </w:pPr>
      <w:r w:rsidRPr="00FF2E09">
        <w:rPr>
          <w:rFonts w:ascii="Calibri" w:eastAsia="Times New Roman" w:hAnsi="Calibri" w:cs="UnlimitedSansLight"/>
          <w:color w:val="313132"/>
          <w:spacing w:val="-2"/>
          <w:sz w:val="21"/>
          <w:szCs w:val="21"/>
          <w:lang w:val="en-GB"/>
        </w:rPr>
        <w:t>Private sector</w:t>
      </w:r>
    </w:p>
    <w:p w14:paraId="070220B9" w14:textId="4DBCBE99" w:rsidR="00D373AB" w:rsidRPr="00D373AB" w:rsidRDefault="00D373AB" w:rsidP="00D373AB">
      <w:pPr>
        <w:widowControl w:val="0"/>
        <w:numPr>
          <w:ilvl w:val="0"/>
          <w:numId w:val="3"/>
        </w:numPr>
        <w:tabs>
          <w:tab w:val="left" w:pos="1701"/>
        </w:tabs>
        <w:suppressAutoHyphens/>
        <w:autoSpaceDE w:val="0"/>
        <w:autoSpaceDN w:val="0"/>
        <w:adjustRightInd w:val="0"/>
        <w:spacing w:after="0" w:line="250" w:lineRule="atLeast"/>
        <w:ind w:left="714" w:hanging="357"/>
        <w:textAlignment w:val="center"/>
        <w:rPr>
          <w:rFonts w:ascii="Calibri" w:eastAsia="Times New Roman" w:hAnsi="Calibri" w:cs="UnlimitedSansLight"/>
          <w:color w:val="313132"/>
          <w:spacing w:val="-2"/>
          <w:sz w:val="21"/>
          <w:szCs w:val="21"/>
          <w:lang w:val="en-GB"/>
        </w:rPr>
      </w:pPr>
      <w:r w:rsidRPr="00D373AB">
        <w:rPr>
          <w:rFonts w:ascii="Calibri" w:eastAsia="Times New Roman" w:hAnsi="Calibri" w:cs="UnlimitedSansLight"/>
          <w:color w:val="313132"/>
          <w:spacing w:val="-2"/>
          <w:sz w:val="21"/>
          <w:szCs w:val="21"/>
          <w:lang w:val="en-GB"/>
        </w:rPr>
        <w:t>international organisations (</w:t>
      </w:r>
      <w:r>
        <w:rPr>
          <w:rFonts w:ascii="Calibri" w:eastAsia="Times New Roman" w:hAnsi="Calibri" w:cs="UnlimitedSansLight"/>
          <w:color w:val="313132"/>
          <w:spacing w:val="-2"/>
          <w:sz w:val="21"/>
          <w:szCs w:val="21"/>
          <w:lang w:val="en-GB"/>
        </w:rPr>
        <w:t xml:space="preserve">i.e., </w:t>
      </w:r>
      <w:r w:rsidRPr="00D373AB">
        <w:rPr>
          <w:rFonts w:ascii="Calibri" w:eastAsia="Times New Roman" w:hAnsi="Calibri" w:cs="UnlimitedSansLight"/>
          <w:color w:val="313132"/>
          <w:spacing w:val="-2"/>
          <w:sz w:val="21"/>
          <w:szCs w:val="21"/>
          <w:lang w:val="en-GB"/>
        </w:rPr>
        <w:t xml:space="preserve">UN, INGOs, multilateral banks, etc). </w:t>
      </w:r>
    </w:p>
    <w:p w14:paraId="77AE17C5" w14:textId="73C0CA17" w:rsidR="00D373AB" w:rsidRPr="00D373AB" w:rsidRDefault="00D373AB" w:rsidP="00D373AB">
      <w:pPr>
        <w:widowControl w:val="0"/>
        <w:numPr>
          <w:ilvl w:val="0"/>
          <w:numId w:val="3"/>
        </w:numPr>
        <w:tabs>
          <w:tab w:val="left" w:pos="1701"/>
        </w:tabs>
        <w:suppressAutoHyphens/>
        <w:autoSpaceDE w:val="0"/>
        <w:autoSpaceDN w:val="0"/>
        <w:adjustRightInd w:val="0"/>
        <w:spacing w:after="0" w:line="250" w:lineRule="atLeast"/>
        <w:ind w:left="714" w:hanging="357"/>
        <w:textAlignment w:val="center"/>
        <w:rPr>
          <w:rFonts w:ascii="Calibri" w:eastAsia="Times New Roman" w:hAnsi="Calibri" w:cs="UnlimitedSansLight"/>
          <w:color w:val="313132"/>
          <w:spacing w:val="-2"/>
          <w:sz w:val="21"/>
          <w:szCs w:val="21"/>
          <w:lang w:val="en-GB"/>
        </w:rPr>
      </w:pPr>
      <w:r w:rsidRPr="00D373AB">
        <w:rPr>
          <w:rFonts w:ascii="Calibri" w:eastAsia="Times New Roman" w:hAnsi="Calibri" w:cs="UnlimitedSansLight"/>
          <w:color w:val="313132"/>
          <w:spacing w:val="-2"/>
          <w:sz w:val="21"/>
          <w:szCs w:val="21"/>
          <w:lang w:val="en-GB"/>
        </w:rPr>
        <w:t>regional organisations (</w:t>
      </w:r>
      <w:r>
        <w:rPr>
          <w:rFonts w:ascii="Calibri" w:eastAsia="Times New Roman" w:hAnsi="Calibri" w:cs="UnlimitedSansLight"/>
          <w:color w:val="313132"/>
          <w:spacing w:val="-2"/>
          <w:sz w:val="21"/>
          <w:szCs w:val="21"/>
          <w:lang w:val="en-GB"/>
        </w:rPr>
        <w:t>i.e.,</w:t>
      </w:r>
      <w:r w:rsidRPr="00D373AB">
        <w:rPr>
          <w:rFonts w:ascii="Calibri" w:eastAsia="Times New Roman" w:hAnsi="Calibri" w:cs="UnlimitedSansLight"/>
          <w:color w:val="313132"/>
          <w:spacing w:val="-2"/>
          <w:sz w:val="21"/>
          <w:szCs w:val="21"/>
          <w:lang w:val="en-GB"/>
        </w:rPr>
        <w:t xml:space="preserve"> Pacific regional organisations, ASEAN)  </w:t>
      </w:r>
    </w:p>
    <w:p w14:paraId="1BC8F23F" w14:textId="6CD2D41A" w:rsidR="00D373AB" w:rsidRPr="00FF2E09" w:rsidRDefault="00D373AB" w:rsidP="00D373AB">
      <w:pPr>
        <w:widowControl w:val="0"/>
        <w:numPr>
          <w:ilvl w:val="0"/>
          <w:numId w:val="3"/>
        </w:numPr>
        <w:tabs>
          <w:tab w:val="left" w:pos="1701"/>
        </w:tabs>
        <w:suppressAutoHyphens/>
        <w:autoSpaceDE w:val="0"/>
        <w:autoSpaceDN w:val="0"/>
        <w:adjustRightInd w:val="0"/>
        <w:spacing w:after="0" w:line="250" w:lineRule="atLeast"/>
        <w:ind w:left="714" w:hanging="357"/>
        <w:textAlignment w:val="center"/>
        <w:rPr>
          <w:rFonts w:ascii="Calibri" w:eastAsia="Times New Roman" w:hAnsi="Calibri" w:cs="UnlimitedSansLight"/>
          <w:color w:val="313132"/>
          <w:spacing w:val="-2"/>
          <w:sz w:val="21"/>
          <w:szCs w:val="21"/>
          <w:lang w:val="en-GB"/>
        </w:rPr>
      </w:pPr>
      <w:r w:rsidRPr="00D373AB">
        <w:rPr>
          <w:rFonts w:ascii="Calibri" w:eastAsia="Times New Roman" w:hAnsi="Calibri" w:cs="UnlimitedSansLight"/>
          <w:color w:val="313132"/>
          <w:spacing w:val="-2"/>
          <w:sz w:val="21"/>
          <w:szCs w:val="21"/>
          <w:lang w:val="en-GB"/>
        </w:rPr>
        <w:t>national civil society organisations</w:t>
      </w:r>
    </w:p>
    <w:p w14:paraId="2C490A1B" w14:textId="77777777" w:rsidR="00FF2E09" w:rsidRPr="00FF2E09" w:rsidRDefault="00FF2E09" w:rsidP="00FF2E09">
      <w:pPr>
        <w:widowControl w:val="0"/>
        <w:numPr>
          <w:ilvl w:val="0"/>
          <w:numId w:val="3"/>
        </w:numPr>
        <w:tabs>
          <w:tab w:val="left" w:pos="1701"/>
        </w:tabs>
        <w:suppressAutoHyphens/>
        <w:autoSpaceDE w:val="0"/>
        <w:autoSpaceDN w:val="0"/>
        <w:adjustRightInd w:val="0"/>
        <w:spacing w:after="0" w:line="250" w:lineRule="atLeast"/>
        <w:ind w:left="714" w:hanging="357"/>
        <w:textAlignment w:val="center"/>
        <w:rPr>
          <w:rFonts w:ascii="Calibri" w:eastAsia="Times New Roman" w:hAnsi="Calibri" w:cs="UnlimitedSansLight"/>
          <w:color w:val="313132"/>
          <w:spacing w:val="-2"/>
          <w:sz w:val="21"/>
          <w:szCs w:val="21"/>
          <w:lang w:val="en-GB"/>
        </w:rPr>
      </w:pPr>
      <w:r w:rsidRPr="00FF2E09">
        <w:rPr>
          <w:rFonts w:ascii="Calibri" w:eastAsia="Times New Roman" w:hAnsi="Calibri" w:cs="UnlimitedSansLight"/>
          <w:color w:val="313132"/>
          <w:spacing w:val="-2"/>
          <w:sz w:val="21"/>
          <w:szCs w:val="21"/>
          <w:lang w:val="en-GB"/>
        </w:rPr>
        <w:t>Disabled Persons Organisation (DPO)</w:t>
      </w:r>
    </w:p>
    <w:p w14:paraId="09156BDA" w14:textId="77777777" w:rsidR="00FF2E09" w:rsidRPr="00FF2E09" w:rsidRDefault="00FF2E09" w:rsidP="00FF2E09">
      <w:pPr>
        <w:widowControl w:val="0"/>
        <w:numPr>
          <w:ilvl w:val="0"/>
          <w:numId w:val="3"/>
        </w:numPr>
        <w:tabs>
          <w:tab w:val="left" w:pos="1701"/>
        </w:tabs>
        <w:suppressAutoHyphens/>
        <w:autoSpaceDE w:val="0"/>
        <w:autoSpaceDN w:val="0"/>
        <w:adjustRightInd w:val="0"/>
        <w:spacing w:after="0" w:line="250" w:lineRule="atLeast"/>
        <w:ind w:left="714" w:hanging="357"/>
        <w:textAlignment w:val="center"/>
        <w:rPr>
          <w:rFonts w:ascii="Calibri" w:eastAsia="Times New Roman" w:hAnsi="Calibri" w:cs="UnlimitedSansLight"/>
          <w:color w:val="313132"/>
          <w:spacing w:val="-2"/>
          <w:sz w:val="21"/>
          <w:szCs w:val="21"/>
          <w:lang w:val="en-GB"/>
        </w:rPr>
      </w:pPr>
      <w:r w:rsidRPr="00FF2E09">
        <w:rPr>
          <w:rFonts w:ascii="Calibri" w:eastAsia="Times New Roman" w:hAnsi="Calibri" w:cs="UnlimitedSansLight"/>
          <w:color w:val="313132"/>
          <w:spacing w:val="-2"/>
          <w:sz w:val="21"/>
          <w:szCs w:val="21"/>
          <w:lang w:val="en-GB"/>
        </w:rPr>
        <w:t>University &amp; Higher education</w:t>
      </w:r>
    </w:p>
    <w:p w14:paraId="15D74CF6" w14:textId="77777777" w:rsidR="00FF2E09" w:rsidRPr="00FF2E09" w:rsidRDefault="00FF2E09" w:rsidP="00FF2E09">
      <w:pPr>
        <w:widowControl w:val="0"/>
        <w:numPr>
          <w:ilvl w:val="0"/>
          <w:numId w:val="3"/>
        </w:numPr>
        <w:tabs>
          <w:tab w:val="left" w:pos="1701"/>
        </w:tabs>
        <w:suppressAutoHyphens/>
        <w:autoSpaceDE w:val="0"/>
        <w:autoSpaceDN w:val="0"/>
        <w:adjustRightInd w:val="0"/>
        <w:spacing w:after="0" w:line="250" w:lineRule="atLeast"/>
        <w:ind w:left="714" w:hanging="357"/>
        <w:textAlignment w:val="center"/>
        <w:rPr>
          <w:rFonts w:ascii="Calibri" w:eastAsia="Times New Roman" w:hAnsi="Calibri" w:cs="UnlimitedSansLight"/>
          <w:color w:val="313132"/>
          <w:spacing w:val="-2"/>
          <w:sz w:val="21"/>
          <w:szCs w:val="21"/>
          <w:lang w:val="en-GB"/>
        </w:rPr>
      </w:pPr>
      <w:r w:rsidRPr="00FF2E09">
        <w:rPr>
          <w:rFonts w:ascii="Calibri" w:eastAsia="Times New Roman" w:hAnsi="Calibri" w:cs="UnlimitedSansLight"/>
          <w:color w:val="313132"/>
          <w:spacing w:val="-2"/>
          <w:sz w:val="21"/>
          <w:szCs w:val="21"/>
          <w:lang w:val="en-GB"/>
        </w:rPr>
        <w:t>Unsure</w:t>
      </w:r>
    </w:p>
    <w:p w14:paraId="7FB026C5" w14:textId="77777777" w:rsidR="00FF2E09" w:rsidRPr="00FF2E09" w:rsidRDefault="00FF2E09" w:rsidP="00FF2E09">
      <w:pPr>
        <w:widowControl w:val="0"/>
        <w:tabs>
          <w:tab w:val="left" w:pos="1701"/>
        </w:tabs>
        <w:suppressAutoHyphens/>
        <w:autoSpaceDE w:val="0"/>
        <w:autoSpaceDN w:val="0"/>
        <w:adjustRightInd w:val="0"/>
        <w:spacing w:after="0" w:line="250" w:lineRule="atLeast"/>
        <w:textAlignment w:val="center"/>
        <w:rPr>
          <w:rFonts w:ascii="Calibri" w:eastAsia="Times New Roman" w:hAnsi="Calibri" w:cs="UnlimitedSansLight"/>
          <w:b/>
          <w:bCs/>
          <w:color w:val="313132"/>
          <w:spacing w:val="-2"/>
          <w:sz w:val="21"/>
          <w:szCs w:val="21"/>
          <w:lang w:val="en-GB"/>
        </w:rPr>
      </w:pPr>
    </w:p>
    <w:p w14:paraId="23CC569E" w14:textId="77777777" w:rsidR="00FF2E09" w:rsidRPr="00FF2E09" w:rsidRDefault="00FF2E09" w:rsidP="00FF2E09">
      <w:pPr>
        <w:widowControl w:val="0"/>
        <w:tabs>
          <w:tab w:val="left" w:pos="1701"/>
        </w:tabs>
        <w:suppressAutoHyphens/>
        <w:autoSpaceDE w:val="0"/>
        <w:autoSpaceDN w:val="0"/>
        <w:adjustRightInd w:val="0"/>
        <w:spacing w:after="0" w:line="250" w:lineRule="atLeast"/>
        <w:textAlignment w:val="center"/>
        <w:rPr>
          <w:rFonts w:ascii="Calibri" w:eastAsia="Times New Roman" w:hAnsi="Calibri" w:cs="UnlimitedSansLight"/>
          <w:b/>
          <w:bCs/>
          <w:color w:val="313132"/>
          <w:spacing w:val="-2"/>
          <w:sz w:val="21"/>
          <w:szCs w:val="21"/>
          <w:lang w:val="en-GB"/>
        </w:rPr>
      </w:pPr>
      <w:r w:rsidRPr="00FF2E09">
        <w:rPr>
          <w:rFonts w:ascii="Calibri" w:eastAsia="Times New Roman" w:hAnsi="Calibri" w:cs="UnlimitedSansLight"/>
          <w:b/>
          <w:bCs/>
          <w:color w:val="313132"/>
          <w:spacing w:val="-2"/>
          <w:sz w:val="21"/>
          <w:szCs w:val="21"/>
          <w:lang w:val="en-GB"/>
        </w:rPr>
        <w:t>Sector</w:t>
      </w:r>
    </w:p>
    <w:p w14:paraId="7123B965" w14:textId="77777777" w:rsidR="00FF2E09" w:rsidRPr="00FF2E09" w:rsidRDefault="00FF2E09" w:rsidP="00FF2E09">
      <w:pPr>
        <w:widowControl w:val="0"/>
        <w:numPr>
          <w:ilvl w:val="0"/>
          <w:numId w:val="3"/>
        </w:numPr>
        <w:tabs>
          <w:tab w:val="left" w:pos="1701"/>
        </w:tabs>
        <w:suppressAutoHyphens/>
        <w:autoSpaceDE w:val="0"/>
        <w:autoSpaceDN w:val="0"/>
        <w:adjustRightInd w:val="0"/>
        <w:spacing w:after="0" w:line="240" w:lineRule="auto"/>
        <w:ind w:left="714" w:hanging="357"/>
        <w:textAlignment w:val="center"/>
        <w:rPr>
          <w:rFonts w:ascii="Calibri" w:eastAsia="Times New Roman" w:hAnsi="Calibri" w:cs="UnlimitedSansLight"/>
          <w:color w:val="313132"/>
          <w:spacing w:val="-2"/>
          <w:sz w:val="21"/>
          <w:szCs w:val="21"/>
          <w:lang w:val="en-GB"/>
        </w:rPr>
      </w:pPr>
      <w:r w:rsidRPr="00FF2E09">
        <w:rPr>
          <w:rFonts w:ascii="Calibri" w:eastAsia="Times New Roman" w:hAnsi="Calibri" w:cs="UnlimitedSansLight"/>
          <w:color w:val="313132"/>
          <w:spacing w:val="-2"/>
          <w:sz w:val="21"/>
          <w:szCs w:val="21"/>
          <w:lang w:val="en-GB"/>
        </w:rPr>
        <w:t>Education</w:t>
      </w:r>
    </w:p>
    <w:p w14:paraId="028C5B45" w14:textId="77777777" w:rsidR="00FF2E09" w:rsidRPr="00FF2E09" w:rsidRDefault="00FF2E09" w:rsidP="00FF2E09">
      <w:pPr>
        <w:widowControl w:val="0"/>
        <w:numPr>
          <w:ilvl w:val="0"/>
          <w:numId w:val="3"/>
        </w:numPr>
        <w:tabs>
          <w:tab w:val="left" w:pos="1701"/>
        </w:tabs>
        <w:suppressAutoHyphens/>
        <w:autoSpaceDE w:val="0"/>
        <w:autoSpaceDN w:val="0"/>
        <w:adjustRightInd w:val="0"/>
        <w:spacing w:after="0" w:line="240" w:lineRule="auto"/>
        <w:ind w:left="714" w:hanging="357"/>
        <w:textAlignment w:val="center"/>
        <w:rPr>
          <w:rFonts w:ascii="Calibri" w:eastAsia="Times New Roman" w:hAnsi="Calibri" w:cs="UnlimitedSansLight"/>
          <w:color w:val="313132"/>
          <w:spacing w:val="-2"/>
          <w:sz w:val="21"/>
          <w:szCs w:val="21"/>
          <w:lang w:val="en-GB"/>
        </w:rPr>
      </w:pPr>
      <w:r w:rsidRPr="00FF2E09">
        <w:rPr>
          <w:rFonts w:ascii="Calibri" w:eastAsia="Times New Roman" w:hAnsi="Calibri" w:cs="UnlimitedSansLight"/>
          <w:color w:val="313132"/>
          <w:spacing w:val="-2"/>
          <w:sz w:val="21"/>
          <w:szCs w:val="21"/>
          <w:lang w:val="en-GB"/>
        </w:rPr>
        <w:t xml:space="preserve">Health </w:t>
      </w:r>
    </w:p>
    <w:p w14:paraId="5D96180B" w14:textId="77777777" w:rsidR="00FF2E09" w:rsidRPr="00FF2E09" w:rsidRDefault="00FF2E09" w:rsidP="00FF2E09">
      <w:pPr>
        <w:widowControl w:val="0"/>
        <w:numPr>
          <w:ilvl w:val="0"/>
          <w:numId w:val="3"/>
        </w:numPr>
        <w:tabs>
          <w:tab w:val="left" w:pos="1701"/>
        </w:tabs>
        <w:suppressAutoHyphens/>
        <w:autoSpaceDE w:val="0"/>
        <w:autoSpaceDN w:val="0"/>
        <w:adjustRightInd w:val="0"/>
        <w:spacing w:after="0" w:line="240" w:lineRule="auto"/>
        <w:ind w:left="714" w:hanging="357"/>
        <w:textAlignment w:val="center"/>
        <w:rPr>
          <w:rFonts w:ascii="Calibri" w:eastAsia="Times New Roman" w:hAnsi="Calibri" w:cs="UnlimitedSansLight"/>
          <w:color w:val="313132"/>
          <w:spacing w:val="-2"/>
          <w:sz w:val="21"/>
          <w:szCs w:val="21"/>
          <w:lang w:val="en-GB"/>
        </w:rPr>
      </w:pPr>
      <w:r w:rsidRPr="00FF2E09">
        <w:rPr>
          <w:rFonts w:ascii="Calibri" w:eastAsia="Times New Roman" w:hAnsi="Calibri" w:cs="UnlimitedSansLight"/>
          <w:color w:val="313132"/>
          <w:spacing w:val="-2"/>
          <w:sz w:val="21"/>
          <w:szCs w:val="21"/>
          <w:lang w:val="en-GB"/>
        </w:rPr>
        <w:t xml:space="preserve">Governance, </w:t>
      </w:r>
      <w:r w:rsidRPr="00FF2E09">
        <w:rPr>
          <w:rFonts w:ascii="Calibri" w:eastAsia="Times New Roman" w:hAnsi="Calibri" w:cs="UnlimitedSansLight"/>
          <w:color w:val="313132"/>
          <w:spacing w:val="-2"/>
          <w:sz w:val="21"/>
          <w:szCs w:val="21"/>
          <w:lang w:val="en-US"/>
        </w:rPr>
        <w:t xml:space="preserve">Law and justice </w:t>
      </w:r>
    </w:p>
    <w:p w14:paraId="62253DC1" w14:textId="77777777" w:rsidR="00FF2E09" w:rsidRPr="00FF2E09" w:rsidRDefault="00FF2E09" w:rsidP="00FF2E09">
      <w:pPr>
        <w:widowControl w:val="0"/>
        <w:numPr>
          <w:ilvl w:val="0"/>
          <w:numId w:val="3"/>
        </w:numPr>
        <w:tabs>
          <w:tab w:val="left" w:pos="1701"/>
        </w:tabs>
        <w:suppressAutoHyphens/>
        <w:autoSpaceDE w:val="0"/>
        <w:autoSpaceDN w:val="0"/>
        <w:adjustRightInd w:val="0"/>
        <w:spacing w:after="0" w:line="240" w:lineRule="auto"/>
        <w:ind w:left="714" w:hanging="357"/>
        <w:textAlignment w:val="center"/>
        <w:rPr>
          <w:rFonts w:ascii="Calibri" w:eastAsia="Times New Roman" w:hAnsi="Calibri" w:cs="UnlimitedSansLight"/>
          <w:color w:val="313132"/>
          <w:spacing w:val="-2"/>
          <w:sz w:val="21"/>
          <w:szCs w:val="21"/>
          <w:lang w:val="en-GB"/>
        </w:rPr>
      </w:pPr>
      <w:r w:rsidRPr="00FF2E09">
        <w:rPr>
          <w:rFonts w:ascii="Calibri" w:eastAsia="Times New Roman" w:hAnsi="Calibri" w:cs="UnlimitedSansLight"/>
          <w:color w:val="313132"/>
          <w:spacing w:val="-2"/>
          <w:sz w:val="21"/>
          <w:szCs w:val="21"/>
          <w:lang w:val="en-GB"/>
        </w:rPr>
        <w:t>Agriculture, Rural development, Food Security</w:t>
      </w:r>
    </w:p>
    <w:p w14:paraId="49BF0B33" w14:textId="77777777" w:rsidR="00FF2E09" w:rsidRPr="00FF2E09" w:rsidRDefault="00FF2E09" w:rsidP="00FF2E09">
      <w:pPr>
        <w:widowControl w:val="0"/>
        <w:numPr>
          <w:ilvl w:val="0"/>
          <w:numId w:val="3"/>
        </w:numPr>
        <w:tabs>
          <w:tab w:val="left" w:pos="1701"/>
        </w:tabs>
        <w:suppressAutoHyphens/>
        <w:autoSpaceDE w:val="0"/>
        <w:autoSpaceDN w:val="0"/>
        <w:adjustRightInd w:val="0"/>
        <w:spacing w:after="0" w:line="240" w:lineRule="auto"/>
        <w:ind w:left="714" w:hanging="357"/>
        <w:textAlignment w:val="center"/>
        <w:rPr>
          <w:rFonts w:ascii="Calibri" w:eastAsia="Times New Roman" w:hAnsi="Calibri" w:cs="UnlimitedSansLight"/>
          <w:color w:val="313132"/>
          <w:spacing w:val="-2"/>
          <w:sz w:val="21"/>
          <w:szCs w:val="21"/>
          <w:lang w:val="en-GB"/>
        </w:rPr>
      </w:pPr>
      <w:r w:rsidRPr="00FF2E09">
        <w:rPr>
          <w:rFonts w:ascii="Calibri" w:eastAsia="Times New Roman" w:hAnsi="Calibri" w:cs="UnlimitedSansLight"/>
          <w:color w:val="313132"/>
          <w:spacing w:val="-2"/>
          <w:sz w:val="21"/>
          <w:szCs w:val="21"/>
          <w:lang w:val="en-GB"/>
        </w:rPr>
        <w:t>Humanitarian assistance, disaster risk reduction and social protection</w:t>
      </w:r>
    </w:p>
    <w:p w14:paraId="411D878F" w14:textId="77777777" w:rsidR="00FF2E09" w:rsidRPr="00FF2E09" w:rsidRDefault="00FF2E09" w:rsidP="00FF2E09">
      <w:pPr>
        <w:widowControl w:val="0"/>
        <w:numPr>
          <w:ilvl w:val="0"/>
          <w:numId w:val="3"/>
        </w:numPr>
        <w:tabs>
          <w:tab w:val="left" w:pos="1701"/>
        </w:tabs>
        <w:suppressAutoHyphens/>
        <w:autoSpaceDE w:val="0"/>
        <w:autoSpaceDN w:val="0"/>
        <w:adjustRightInd w:val="0"/>
        <w:spacing w:after="0" w:line="240" w:lineRule="auto"/>
        <w:ind w:left="714" w:hanging="357"/>
        <w:textAlignment w:val="center"/>
        <w:rPr>
          <w:rFonts w:ascii="Calibri" w:eastAsia="Times New Roman" w:hAnsi="Calibri" w:cs="UnlimitedSansLight"/>
          <w:color w:val="313132"/>
          <w:spacing w:val="-2"/>
          <w:sz w:val="21"/>
          <w:szCs w:val="21"/>
          <w:lang w:val="en-GB"/>
        </w:rPr>
      </w:pPr>
      <w:r w:rsidRPr="00FF2E09">
        <w:rPr>
          <w:rFonts w:ascii="Calibri" w:eastAsia="Times New Roman" w:hAnsi="Calibri" w:cs="UnlimitedSansLight"/>
          <w:color w:val="313132"/>
          <w:spacing w:val="-2"/>
          <w:sz w:val="21"/>
          <w:szCs w:val="21"/>
          <w:lang w:val="en-GB"/>
        </w:rPr>
        <w:t xml:space="preserve">Transport and Infrastructure </w:t>
      </w:r>
    </w:p>
    <w:p w14:paraId="24E63F3C" w14:textId="77777777" w:rsidR="00FF2E09" w:rsidRPr="00FF2E09" w:rsidRDefault="00FF2E09" w:rsidP="00FF2E09">
      <w:pPr>
        <w:widowControl w:val="0"/>
        <w:numPr>
          <w:ilvl w:val="0"/>
          <w:numId w:val="3"/>
        </w:numPr>
        <w:tabs>
          <w:tab w:val="left" w:pos="1701"/>
        </w:tabs>
        <w:suppressAutoHyphens/>
        <w:autoSpaceDE w:val="0"/>
        <w:autoSpaceDN w:val="0"/>
        <w:adjustRightInd w:val="0"/>
        <w:spacing w:after="0" w:line="240" w:lineRule="auto"/>
        <w:ind w:left="714" w:hanging="357"/>
        <w:textAlignment w:val="center"/>
        <w:rPr>
          <w:rFonts w:ascii="Calibri" w:eastAsia="Times New Roman" w:hAnsi="Calibri" w:cs="UnlimitedSansLight"/>
          <w:color w:val="313132"/>
          <w:spacing w:val="-2"/>
          <w:sz w:val="21"/>
          <w:szCs w:val="21"/>
          <w:lang w:val="en-GB"/>
        </w:rPr>
      </w:pPr>
      <w:r w:rsidRPr="00FF2E09">
        <w:rPr>
          <w:rFonts w:ascii="Calibri" w:eastAsia="Times New Roman" w:hAnsi="Calibri" w:cs="UnlimitedSansLight"/>
          <w:color w:val="313132"/>
          <w:spacing w:val="-2"/>
          <w:sz w:val="21"/>
          <w:szCs w:val="21"/>
          <w:lang w:val="en-GB"/>
        </w:rPr>
        <w:t>Environmental and natural resource management</w:t>
      </w:r>
    </w:p>
    <w:p w14:paraId="3014A2CF" w14:textId="77777777" w:rsidR="00FF2E09" w:rsidRPr="00FF2E09" w:rsidRDefault="00FF2E09" w:rsidP="00FF2E09">
      <w:pPr>
        <w:widowControl w:val="0"/>
        <w:numPr>
          <w:ilvl w:val="0"/>
          <w:numId w:val="3"/>
        </w:numPr>
        <w:tabs>
          <w:tab w:val="left" w:pos="1701"/>
        </w:tabs>
        <w:suppressAutoHyphens/>
        <w:autoSpaceDE w:val="0"/>
        <w:autoSpaceDN w:val="0"/>
        <w:adjustRightInd w:val="0"/>
        <w:spacing w:after="0" w:line="240" w:lineRule="auto"/>
        <w:ind w:left="714" w:hanging="357"/>
        <w:textAlignment w:val="center"/>
        <w:rPr>
          <w:rFonts w:ascii="Calibri" w:eastAsia="Times New Roman" w:hAnsi="Calibri" w:cs="UnlimitedSansLight"/>
          <w:color w:val="313132"/>
          <w:spacing w:val="-2"/>
          <w:sz w:val="21"/>
          <w:szCs w:val="21"/>
          <w:lang w:val="en-GB"/>
        </w:rPr>
      </w:pPr>
      <w:r w:rsidRPr="00FF2E09">
        <w:rPr>
          <w:rFonts w:ascii="Calibri" w:eastAsia="Times New Roman" w:hAnsi="Calibri" w:cs="UnlimitedSansLight"/>
          <w:color w:val="313132"/>
          <w:spacing w:val="-2"/>
          <w:sz w:val="21"/>
          <w:szCs w:val="21"/>
          <w:lang w:val="en-US"/>
        </w:rPr>
        <w:t>Other</w:t>
      </w:r>
    </w:p>
    <w:p w14:paraId="22B6BA04" w14:textId="77777777" w:rsidR="00FF2E09" w:rsidRPr="00FF2E09" w:rsidRDefault="00FF2E09" w:rsidP="00FF2E09">
      <w:pPr>
        <w:widowControl w:val="0"/>
        <w:tabs>
          <w:tab w:val="left" w:pos="1701"/>
        </w:tabs>
        <w:suppressAutoHyphens/>
        <w:autoSpaceDE w:val="0"/>
        <w:autoSpaceDN w:val="0"/>
        <w:adjustRightInd w:val="0"/>
        <w:spacing w:after="0" w:line="250" w:lineRule="atLeast"/>
        <w:textAlignment w:val="center"/>
        <w:rPr>
          <w:rFonts w:ascii="Calibri" w:eastAsia="Times New Roman" w:hAnsi="Calibri" w:cs="UnlimitedSansLight"/>
          <w:b/>
          <w:bCs/>
          <w:color w:val="313132"/>
          <w:spacing w:val="-2"/>
          <w:sz w:val="21"/>
          <w:szCs w:val="21"/>
          <w:lang w:val="en-GB"/>
        </w:rPr>
      </w:pPr>
    </w:p>
    <w:p w14:paraId="570AE49F" w14:textId="77777777" w:rsidR="00FF2E09" w:rsidRPr="00FF2E09" w:rsidRDefault="00FF2E09" w:rsidP="00FF2E09">
      <w:pPr>
        <w:widowControl w:val="0"/>
        <w:tabs>
          <w:tab w:val="left" w:pos="1701"/>
        </w:tabs>
        <w:suppressAutoHyphens/>
        <w:autoSpaceDE w:val="0"/>
        <w:autoSpaceDN w:val="0"/>
        <w:adjustRightInd w:val="0"/>
        <w:spacing w:after="0" w:line="250" w:lineRule="atLeast"/>
        <w:textAlignment w:val="center"/>
        <w:rPr>
          <w:rFonts w:ascii="Calibri" w:eastAsia="Times New Roman" w:hAnsi="Calibri" w:cs="UnlimitedSansLight"/>
          <w:b/>
          <w:bCs/>
          <w:color w:val="313132"/>
          <w:spacing w:val="-2"/>
          <w:sz w:val="21"/>
          <w:szCs w:val="21"/>
          <w:lang w:val="en-GB"/>
        </w:rPr>
      </w:pPr>
      <w:r w:rsidRPr="00FF2E09">
        <w:rPr>
          <w:rFonts w:ascii="Calibri" w:eastAsia="Times New Roman" w:hAnsi="Calibri" w:cs="UnlimitedSansLight"/>
          <w:b/>
          <w:bCs/>
          <w:color w:val="313132"/>
          <w:spacing w:val="-2"/>
          <w:sz w:val="21"/>
          <w:szCs w:val="21"/>
          <w:lang w:val="en-GB"/>
        </w:rPr>
        <w:t>Field of Study</w:t>
      </w:r>
    </w:p>
    <w:p w14:paraId="57F1984E" w14:textId="77777777" w:rsidR="00FF2E09" w:rsidRPr="00FF2E09" w:rsidRDefault="00FF2E09" w:rsidP="00FF2E09">
      <w:pPr>
        <w:widowControl w:val="0"/>
        <w:tabs>
          <w:tab w:val="left" w:pos="1701"/>
        </w:tabs>
        <w:suppressAutoHyphens/>
        <w:autoSpaceDE w:val="0"/>
        <w:autoSpaceDN w:val="0"/>
        <w:adjustRightInd w:val="0"/>
        <w:spacing w:after="0" w:line="250" w:lineRule="atLeast"/>
        <w:textAlignment w:val="center"/>
        <w:rPr>
          <w:rFonts w:ascii="Calibri" w:eastAsia="Times New Roman" w:hAnsi="Calibri" w:cs="UnlimitedSansLight"/>
          <w:color w:val="313132"/>
          <w:spacing w:val="-2"/>
          <w:sz w:val="21"/>
          <w:szCs w:val="21"/>
          <w:lang w:val="en-GB"/>
        </w:rPr>
      </w:pPr>
      <w:r w:rsidRPr="00FF2E09">
        <w:rPr>
          <w:rFonts w:ascii="Calibri" w:eastAsia="Times New Roman" w:hAnsi="Calibri" w:cs="UnlimitedSansLight"/>
          <w:color w:val="313132"/>
          <w:spacing w:val="-2"/>
          <w:sz w:val="21"/>
          <w:szCs w:val="21"/>
          <w:lang w:val="en-GB"/>
        </w:rPr>
        <w:lastRenderedPageBreak/>
        <w:t>Categorisations for broad Field of Study are taken from ABS classifications. Both the Category (</w:t>
      </w:r>
      <w:proofErr w:type="gramStart"/>
      <w:r w:rsidRPr="00FF2E09">
        <w:rPr>
          <w:rFonts w:ascii="Calibri" w:eastAsia="Times New Roman" w:hAnsi="Calibri" w:cs="UnlimitedSansLight"/>
          <w:color w:val="313132"/>
          <w:spacing w:val="-2"/>
          <w:sz w:val="21"/>
          <w:szCs w:val="21"/>
          <w:lang w:val="en-GB"/>
        </w:rPr>
        <w:t>e.g.</w:t>
      </w:r>
      <w:proofErr w:type="gramEnd"/>
      <w:r w:rsidRPr="00FF2E09">
        <w:rPr>
          <w:rFonts w:ascii="Calibri" w:eastAsia="Times New Roman" w:hAnsi="Calibri" w:cs="UnlimitedSansLight"/>
          <w:color w:val="313132"/>
          <w:spacing w:val="-2"/>
          <w:sz w:val="21"/>
          <w:szCs w:val="21"/>
          <w:lang w:val="en-GB"/>
        </w:rPr>
        <w:t xml:space="preserve"> Education) and Field of Study listed in sub-points (e.g. Teacher Education) should be provided. More information on the detailed study areas encompassed by a Field of Study can be found </w:t>
      </w:r>
      <w:hyperlink r:id="rId9" w:history="1">
        <w:r w:rsidRPr="00FF2E09">
          <w:rPr>
            <w:rFonts w:ascii="Calibri" w:eastAsia="Times New Roman" w:hAnsi="Calibri" w:cs="UnlimitedSansLight"/>
            <w:color w:val="0000FF"/>
            <w:spacing w:val="-2"/>
            <w:sz w:val="21"/>
            <w:szCs w:val="21"/>
            <w:u w:val="single"/>
            <w:lang w:val="en-GB"/>
          </w:rPr>
          <w:t>here</w:t>
        </w:r>
      </w:hyperlink>
      <w:r w:rsidRPr="00FF2E09">
        <w:rPr>
          <w:rFonts w:ascii="Calibri" w:eastAsia="Times New Roman" w:hAnsi="Calibri" w:cs="UnlimitedSansLight"/>
          <w:color w:val="313132"/>
          <w:spacing w:val="-2"/>
          <w:sz w:val="21"/>
          <w:szCs w:val="21"/>
          <w:lang w:val="en-GB"/>
        </w:rPr>
        <w:t xml:space="preserve">. </w:t>
      </w:r>
    </w:p>
    <w:p w14:paraId="6A6CBB6E" w14:textId="77777777" w:rsidR="00FF2E09" w:rsidRPr="00FF2E09" w:rsidRDefault="00FF2E09" w:rsidP="00FF2E09">
      <w:pPr>
        <w:rPr>
          <w:rFonts w:ascii="Calibri" w:eastAsia="Times New Roman" w:hAnsi="Calibri" w:cs="UnlimitedSansLight"/>
          <w:b/>
          <w:bCs/>
          <w:color w:val="313132"/>
          <w:spacing w:val="-2"/>
          <w:sz w:val="21"/>
          <w:szCs w:val="21"/>
          <w:lang w:val="en-GB"/>
        </w:rPr>
      </w:pPr>
    </w:p>
    <w:tbl>
      <w:tblPr>
        <w:tblStyle w:val="DPSTableGrid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FF2E09" w:rsidRPr="00FF2E09" w14:paraId="6F79B4A8" w14:textId="77777777" w:rsidTr="00732294">
        <w:tc>
          <w:tcPr>
            <w:tcW w:w="4508" w:type="dxa"/>
          </w:tcPr>
          <w:p w14:paraId="685F55A8" w14:textId="77777777" w:rsidR="00FF2E09" w:rsidRPr="00FF2E09" w:rsidRDefault="00FF2E09" w:rsidP="00FF2E09">
            <w:pPr>
              <w:widowControl w:val="0"/>
              <w:tabs>
                <w:tab w:val="left" w:pos="1701"/>
              </w:tabs>
              <w:suppressAutoHyphens/>
              <w:autoSpaceDE w:val="0"/>
              <w:autoSpaceDN w:val="0"/>
              <w:adjustRightInd w:val="0"/>
              <w:spacing w:before="100" w:line="250" w:lineRule="atLeast"/>
              <w:textAlignment w:val="center"/>
              <w:rPr>
                <w:rFonts w:eastAsia="Times New Roman" w:cs="UnlimitedSansLight"/>
                <w:b/>
                <w:bCs/>
                <w:color w:val="313132"/>
                <w:spacing w:val="-2"/>
                <w:sz w:val="21"/>
                <w:szCs w:val="21"/>
                <w:lang w:val="en-GB"/>
              </w:rPr>
            </w:pPr>
            <w:r w:rsidRPr="00FF2E09">
              <w:rPr>
                <w:rFonts w:eastAsia="Times New Roman" w:cs="UnlimitedSansLight"/>
                <w:b/>
                <w:bCs/>
                <w:color w:val="313132"/>
                <w:spacing w:val="-2"/>
                <w:sz w:val="21"/>
                <w:szCs w:val="21"/>
                <w:lang w:val="en-GB"/>
              </w:rPr>
              <w:t>NATURAL AND PHYSICAL SCIENCES</w:t>
            </w:r>
            <w:r w:rsidRPr="00FF2E09">
              <w:rPr>
                <w:rFonts w:eastAsia="Times New Roman" w:cs="UnlimitedSansLight"/>
                <w:b/>
                <w:bCs/>
                <w:color w:val="313132"/>
                <w:spacing w:val="-2"/>
                <w:sz w:val="21"/>
                <w:szCs w:val="21"/>
                <w:lang w:val="en-GB"/>
              </w:rPr>
              <w:tab/>
            </w:r>
          </w:p>
          <w:p w14:paraId="2C66010C" w14:textId="77777777" w:rsidR="00FF2E09" w:rsidRPr="00FF2E09" w:rsidRDefault="00FF2E09" w:rsidP="00FF2E09">
            <w:pPr>
              <w:widowControl w:val="0"/>
              <w:numPr>
                <w:ilvl w:val="0"/>
                <w:numId w:val="4"/>
              </w:numPr>
              <w:tabs>
                <w:tab w:val="left" w:pos="1701"/>
              </w:tabs>
              <w:suppressAutoHyphens/>
              <w:autoSpaceDE w:val="0"/>
              <w:autoSpaceDN w:val="0"/>
              <w:adjustRightInd w:val="0"/>
              <w:spacing w:line="250" w:lineRule="atLeast"/>
              <w:ind w:left="463" w:hanging="357"/>
              <w:textAlignment w:val="center"/>
              <w:rPr>
                <w:rFonts w:eastAsia="Times New Roman" w:cs="UnlimitedSansLight"/>
                <w:color w:val="313132"/>
                <w:spacing w:val="-2"/>
                <w:sz w:val="21"/>
                <w:szCs w:val="21"/>
                <w:lang w:val="en-GB"/>
              </w:rPr>
            </w:pPr>
            <w:r w:rsidRPr="00FF2E09">
              <w:rPr>
                <w:rFonts w:eastAsia="Times New Roman" w:cs="UnlimitedSansLight"/>
                <w:color w:val="313132"/>
                <w:spacing w:val="-2"/>
                <w:sz w:val="21"/>
                <w:szCs w:val="21"/>
                <w:lang w:val="en-GB"/>
              </w:rPr>
              <w:t>Mathematical Sciences</w:t>
            </w:r>
            <w:r w:rsidRPr="00FF2E09">
              <w:rPr>
                <w:rFonts w:eastAsia="Times New Roman" w:cs="UnlimitedSansLight"/>
                <w:color w:val="313132"/>
                <w:spacing w:val="-2"/>
                <w:sz w:val="21"/>
                <w:szCs w:val="21"/>
                <w:lang w:val="en-GB"/>
              </w:rPr>
              <w:tab/>
            </w:r>
          </w:p>
          <w:p w14:paraId="6042FC3A" w14:textId="77777777" w:rsidR="00FF2E09" w:rsidRPr="00FF2E09" w:rsidRDefault="00FF2E09" w:rsidP="00FF2E09">
            <w:pPr>
              <w:widowControl w:val="0"/>
              <w:numPr>
                <w:ilvl w:val="0"/>
                <w:numId w:val="4"/>
              </w:numPr>
              <w:tabs>
                <w:tab w:val="left" w:pos="1701"/>
              </w:tabs>
              <w:suppressAutoHyphens/>
              <w:autoSpaceDE w:val="0"/>
              <w:autoSpaceDN w:val="0"/>
              <w:adjustRightInd w:val="0"/>
              <w:spacing w:line="250" w:lineRule="atLeast"/>
              <w:ind w:left="463" w:hanging="357"/>
              <w:textAlignment w:val="center"/>
              <w:rPr>
                <w:rFonts w:eastAsia="Times New Roman" w:cs="UnlimitedSansLight"/>
                <w:color w:val="313132"/>
                <w:spacing w:val="-2"/>
                <w:sz w:val="21"/>
                <w:szCs w:val="21"/>
                <w:lang w:val="en-GB"/>
              </w:rPr>
            </w:pPr>
            <w:r w:rsidRPr="00FF2E09">
              <w:rPr>
                <w:rFonts w:eastAsia="Times New Roman" w:cs="UnlimitedSansLight"/>
                <w:color w:val="313132"/>
                <w:spacing w:val="-2"/>
                <w:sz w:val="21"/>
                <w:szCs w:val="21"/>
                <w:lang w:val="en-GB"/>
              </w:rPr>
              <w:t>Physics and Astronomy</w:t>
            </w:r>
            <w:r w:rsidRPr="00FF2E09">
              <w:rPr>
                <w:rFonts w:eastAsia="Times New Roman" w:cs="UnlimitedSansLight"/>
                <w:color w:val="313132"/>
                <w:spacing w:val="-2"/>
                <w:sz w:val="21"/>
                <w:szCs w:val="21"/>
                <w:lang w:val="en-GB"/>
              </w:rPr>
              <w:tab/>
            </w:r>
          </w:p>
          <w:p w14:paraId="04D3393B" w14:textId="77777777" w:rsidR="00FF2E09" w:rsidRPr="00FF2E09" w:rsidRDefault="00FF2E09" w:rsidP="00FF2E09">
            <w:pPr>
              <w:widowControl w:val="0"/>
              <w:numPr>
                <w:ilvl w:val="0"/>
                <w:numId w:val="4"/>
              </w:numPr>
              <w:tabs>
                <w:tab w:val="left" w:pos="1701"/>
              </w:tabs>
              <w:suppressAutoHyphens/>
              <w:autoSpaceDE w:val="0"/>
              <w:autoSpaceDN w:val="0"/>
              <w:adjustRightInd w:val="0"/>
              <w:spacing w:line="250" w:lineRule="atLeast"/>
              <w:ind w:left="463" w:hanging="357"/>
              <w:textAlignment w:val="center"/>
              <w:rPr>
                <w:rFonts w:eastAsia="Times New Roman" w:cs="UnlimitedSansLight"/>
                <w:color w:val="313132"/>
                <w:spacing w:val="-2"/>
                <w:sz w:val="21"/>
                <w:szCs w:val="21"/>
                <w:lang w:val="en-GB"/>
              </w:rPr>
            </w:pPr>
            <w:r w:rsidRPr="00FF2E09">
              <w:rPr>
                <w:rFonts w:eastAsia="Times New Roman" w:cs="UnlimitedSansLight"/>
                <w:color w:val="313132"/>
                <w:spacing w:val="-2"/>
                <w:sz w:val="21"/>
                <w:szCs w:val="21"/>
                <w:lang w:val="en-GB"/>
              </w:rPr>
              <w:t>Chemical Sciences</w:t>
            </w:r>
            <w:r w:rsidRPr="00FF2E09">
              <w:rPr>
                <w:rFonts w:eastAsia="Times New Roman" w:cs="UnlimitedSansLight"/>
                <w:color w:val="313132"/>
                <w:spacing w:val="-2"/>
                <w:sz w:val="21"/>
                <w:szCs w:val="21"/>
                <w:lang w:val="en-GB"/>
              </w:rPr>
              <w:tab/>
            </w:r>
          </w:p>
          <w:p w14:paraId="36473F16" w14:textId="77777777" w:rsidR="00FF2E09" w:rsidRPr="00FF2E09" w:rsidRDefault="00FF2E09" w:rsidP="00FF2E09">
            <w:pPr>
              <w:widowControl w:val="0"/>
              <w:numPr>
                <w:ilvl w:val="0"/>
                <w:numId w:val="4"/>
              </w:numPr>
              <w:tabs>
                <w:tab w:val="left" w:pos="1701"/>
              </w:tabs>
              <w:suppressAutoHyphens/>
              <w:autoSpaceDE w:val="0"/>
              <w:autoSpaceDN w:val="0"/>
              <w:adjustRightInd w:val="0"/>
              <w:spacing w:line="250" w:lineRule="atLeast"/>
              <w:ind w:left="463" w:hanging="357"/>
              <w:textAlignment w:val="center"/>
              <w:rPr>
                <w:rFonts w:eastAsia="Times New Roman" w:cs="UnlimitedSansLight"/>
                <w:color w:val="313132"/>
                <w:spacing w:val="-2"/>
                <w:sz w:val="21"/>
                <w:szCs w:val="21"/>
                <w:lang w:val="en-GB"/>
              </w:rPr>
            </w:pPr>
            <w:r w:rsidRPr="00FF2E09">
              <w:rPr>
                <w:rFonts w:eastAsia="Times New Roman" w:cs="UnlimitedSansLight"/>
                <w:color w:val="313132"/>
                <w:spacing w:val="-2"/>
                <w:sz w:val="21"/>
                <w:szCs w:val="21"/>
                <w:lang w:val="en-GB"/>
              </w:rPr>
              <w:t>Earth Sciences</w:t>
            </w:r>
            <w:r w:rsidRPr="00FF2E09">
              <w:rPr>
                <w:rFonts w:eastAsia="Times New Roman" w:cs="UnlimitedSansLight"/>
                <w:color w:val="313132"/>
                <w:spacing w:val="-2"/>
                <w:sz w:val="21"/>
                <w:szCs w:val="21"/>
                <w:lang w:val="en-GB"/>
              </w:rPr>
              <w:tab/>
            </w:r>
          </w:p>
          <w:p w14:paraId="664C00BD" w14:textId="77777777" w:rsidR="00FF2E09" w:rsidRPr="00FF2E09" w:rsidRDefault="00FF2E09" w:rsidP="00FF2E09">
            <w:pPr>
              <w:widowControl w:val="0"/>
              <w:numPr>
                <w:ilvl w:val="0"/>
                <w:numId w:val="4"/>
              </w:numPr>
              <w:tabs>
                <w:tab w:val="left" w:pos="1701"/>
              </w:tabs>
              <w:suppressAutoHyphens/>
              <w:autoSpaceDE w:val="0"/>
              <w:autoSpaceDN w:val="0"/>
              <w:adjustRightInd w:val="0"/>
              <w:spacing w:line="250" w:lineRule="atLeast"/>
              <w:ind w:left="463" w:hanging="357"/>
              <w:textAlignment w:val="center"/>
              <w:rPr>
                <w:rFonts w:eastAsia="Times New Roman" w:cs="UnlimitedSansLight"/>
                <w:color w:val="313132"/>
                <w:spacing w:val="-2"/>
                <w:sz w:val="21"/>
                <w:szCs w:val="21"/>
                <w:lang w:val="en-GB"/>
              </w:rPr>
            </w:pPr>
            <w:r w:rsidRPr="00FF2E09">
              <w:rPr>
                <w:rFonts w:eastAsia="Times New Roman" w:cs="UnlimitedSansLight"/>
                <w:color w:val="313132"/>
                <w:spacing w:val="-2"/>
                <w:sz w:val="21"/>
                <w:szCs w:val="21"/>
                <w:lang w:val="en-GB"/>
              </w:rPr>
              <w:t>Biological Sciences</w:t>
            </w:r>
            <w:r w:rsidRPr="00FF2E09">
              <w:rPr>
                <w:rFonts w:eastAsia="Times New Roman" w:cs="UnlimitedSansLight"/>
                <w:color w:val="313132"/>
                <w:spacing w:val="-2"/>
                <w:sz w:val="21"/>
                <w:szCs w:val="21"/>
                <w:lang w:val="en-GB"/>
              </w:rPr>
              <w:tab/>
            </w:r>
          </w:p>
          <w:p w14:paraId="0CC53305" w14:textId="77777777" w:rsidR="00FF2E09" w:rsidRPr="00FF2E09" w:rsidRDefault="00FF2E09" w:rsidP="00FF2E09">
            <w:pPr>
              <w:widowControl w:val="0"/>
              <w:numPr>
                <w:ilvl w:val="0"/>
                <w:numId w:val="4"/>
              </w:numPr>
              <w:tabs>
                <w:tab w:val="left" w:pos="1701"/>
              </w:tabs>
              <w:suppressAutoHyphens/>
              <w:autoSpaceDE w:val="0"/>
              <w:autoSpaceDN w:val="0"/>
              <w:adjustRightInd w:val="0"/>
              <w:spacing w:line="250" w:lineRule="atLeast"/>
              <w:ind w:left="463" w:hanging="357"/>
              <w:textAlignment w:val="center"/>
              <w:rPr>
                <w:rFonts w:eastAsia="Times New Roman" w:cs="UnlimitedSansLight"/>
                <w:b/>
                <w:bCs/>
                <w:color w:val="313132"/>
                <w:spacing w:val="-2"/>
                <w:sz w:val="21"/>
                <w:szCs w:val="21"/>
                <w:lang w:val="en-GB"/>
              </w:rPr>
            </w:pPr>
            <w:r w:rsidRPr="00FF2E09">
              <w:rPr>
                <w:rFonts w:eastAsia="Times New Roman" w:cs="UnlimitedSansLight"/>
                <w:color w:val="313132"/>
                <w:spacing w:val="-2"/>
                <w:sz w:val="21"/>
                <w:szCs w:val="21"/>
                <w:lang w:val="en-GB"/>
              </w:rPr>
              <w:t>Other Natural and Physical Sciences</w:t>
            </w:r>
          </w:p>
          <w:p w14:paraId="044310ED" w14:textId="77777777" w:rsidR="00FF2E09" w:rsidRPr="00FF2E09" w:rsidRDefault="00FF2E09" w:rsidP="00FF2E09">
            <w:pPr>
              <w:widowControl w:val="0"/>
              <w:tabs>
                <w:tab w:val="left" w:pos="1701"/>
              </w:tabs>
              <w:suppressAutoHyphens/>
              <w:autoSpaceDE w:val="0"/>
              <w:autoSpaceDN w:val="0"/>
              <w:adjustRightInd w:val="0"/>
              <w:spacing w:before="100" w:line="250" w:lineRule="atLeast"/>
              <w:textAlignment w:val="center"/>
              <w:rPr>
                <w:rFonts w:eastAsia="Times New Roman" w:cs="UnlimitedSansLight"/>
                <w:b/>
                <w:bCs/>
                <w:color w:val="313132"/>
                <w:spacing w:val="-2"/>
                <w:sz w:val="21"/>
                <w:szCs w:val="21"/>
                <w:lang w:val="en-GB"/>
              </w:rPr>
            </w:pPr>
            <w:r w:rsidRPr="00FF2E09">
              <w:rPr>
                <w:rFonts w:eastAsia="Times New Roman" w:cs="UnlimitedSansLight"/>
                <w:b/>
                <w:bCs/>
                <w:color w:val="313132"/>
                <w:spacing w:val="-2"/>
                <w:sz w:val="21"/>
                <w:szCs w:val="21"/>
                <w:lang w:val="en-GB"/>
              </w:rPr>
              <w:t>INFORMATION TECHNOLOGY</w:t>
            </w:r>
            <w:r w:rsidRPr="00FF2E09">
              <w:rPr>
                <w:rFonts w:eastAsia="Times New Roman" w:cs="UnlimitedSansLight"/>
                <w:b/>
                <w:bCs/>
                <w:color w:val="313132"/>
                <w:spacing w:val="-2"/>
                <w:sz w:val="21"/>
                <w:szCs w:val="21"/>
                <w:lang w:val="en-GB"/>
              </w:rPr>
              <w:tab/>
            </w:r>
            <w:r w:rsidRPr="00FF2E09">
              <w:rPr>
                <w:rFonts w:eastAsia="Times New Roman" w:cs="UnlimitedSansLight"/>
                <w:b/>
                <w:bCs/>
                <w:color w:val="313132"/>
                <w:spacing w:val="-2"/>
                <w:sz w:val="21"/>
                <w:szCs w:val="21"/>
                <w:lang w:val="en-GB"/>
              </w:rPr>
              <w:tab/>
            </w:r>
          </w:p>
          <w:p w14:paraId="1BECF9DD" w14:textId="77777777" w:rsidR="00FF2E09" w:rsidRPr="00FF2E09" w:rsidRDefault="00FF2E09" w:rsidP="00FF2E09">
            <w:pPr>
              <w:widowControl w:val="0"/>
              <w:numPr>
                <w:ilvl w:val="0"/>
                <w:numId w:val="4"/>
              </w:numPr>
              <w:tabs>
                <w:tab w:val="left" w:pos="1701"/>
              </w:tabs>
              <w:suppressAutoHyphens/>
              <w:autoSpaceDE w:val="0"/>
              <w:autoSpaceDN w:val="0"/>
              <w:adjustRightInd w:val="0"/>
              <w:spacing w:line="250" w:lineRule="atLeast"/>
              <w:ind w:left="463" w:hanging="357"/>
              <w:textAlignment w:val="center"/>
              <w:rPr>
                <w:rFonts w:eastAsia="Times New Roman" w:cs="UnlimitedSansLight"/>
                <w:color w:val="313132"/>
                <w:spacing w:val="-2"/>
                <w:sz w:val="21"/>
                <w:szCs w:val="21"/>
                <w:lang w:val="en-GB"/>
              </w:rPr>
            </w:pPr>
            <w:r w:rsidRPr="00FF2E09">
              <w:rPr>
                <w:rFonts w:eastAsia="Times New Roman" w:cs="UnlimitedSansLight"/>
                <w:color w:val="313132"/>
                <w:spacing w:val="-2"/>
                <w:sz w:val="21"/>
                <w:szCs w:val="21"/>
                <w:lang w:val="en-GB"/>
              </w:rPr>
              <w:t>Computer Science</w:t>
            </w:r>
            <w:r w:rsidRPr="00FF2E09">
              <w:rPr>
                <w:rFonts w:eastAsia="Times New Roman" w:cs="UnlimitedSansLight"/>
                <w:color w:val="313132"/>
                <w:spacing w:val="-2"/>
                <w:sz w:val="21"/>
                <w:szCs w:val="21"/>
                <w:lang w:val="en-GB"/>
              </w:rPr>
              <w:tab/>
            </w:r>
          </w:p>
          <w:p w14:paraId="6D3A5BBD" w14:textId="77777777" w:rsidR="00FF2E09" w:rsidRPr="00FF2E09" w:rsidRDefault="00FF2E09" w:rsidP="00FF2E09">
            <w:pPr>
              <w:widowControl w:val="0"/>
              <w:numPr>
                <w:ilvl w:val="0"/>
                <w:numId w:val="4"/>
              </w:numPr>
              <w:tabs>
                <w:tab w:val="left" w:pos="1701"/>
              </w:tabs>
              <w:suppressAutoHyphens/>
              <w:autoSpaceDE w:val="0"/>
              <w:autoSpaceDN w:val="0"/>
              <w:adjustRightInd w:val="0"/>
              <w:spacing w:line="250" w:lineRule="atLeast"/>
              <w:ind w:left="463" w:hanging="357"/>
              <w:textAlignment w:val="center"/>
              <w:rPr>
                <w:rFonts w:eastAsia="Times New Roman" w:cs="UnlimitedSansLight"/>
                <w:color w:val="313132"/>
                <w:spacing w:val="-2"/>
                <w:sz w:val="21"/>
                <w:szCs w:val="21"/>
                <w:lang w:val="en-GB"/>
              </w:rPr>
            </w:pPr>
            <w:r w:rsidRPr="00FF2E09">
              <w:rPr>
                <w:rFonts w:eastAsia="Times New Roman" w:cs="UnlimitedSansLight"/>
                <w:color w:val="313132"/>
                <w:spacing w:val="-2"/>
                <w:sz w:val="21"/>
                <w:szCs w:val="21"/>
                <w:lang w:val="en-GB"/>
              </w:rPr>
              <w:t>Information Systems</w:t>
            </w:r>
            <w:r w:rsidRPr="00FF2E09">
              <w:rPr>
                <w:rFonts w:eastAsia="Times New Roman" w:cs="UnlimitedSansLight"/>
                <w:color w:val="313132"/>
                <w:spacing w:val="-2"/>
                <w:sz w:val="21"/>
                <w:szCs w:val="21"/>
                <w:lang w:val="en-GB"/>
              </w:rPr>
              <w:tab/>
            </w:r>
          </w:p>
          <w:p w14:paraId="72DE544C" w14:textId="77777777" w:rsidR="00FF2E09" w:rsidRPr="00FF2E09" w:rsidRDefault="00FF2E09" w:rsidP="00FF2E09">
            <w:pPr>
              <w:widowControl w:val="0"/>
              <w:numPr>
                <w:ilvl w:val="0"/>
                <w:numId w:val="4"/>
              </w:numPr>
              <w:tabs>
                <w:tab w:val="left" w:pos="1701"/>
              </w:tabs>
              <w:suppressAutoHyphens/>
              <w:autoSpaceDE w:val="0"/>
              <w:autoSpaceDN w:val="0"/>
              <w:adjustRightInd w:val="0"/>
              <w:spacing w:line="250" w:lineRule="atLeast"/>
              <w:ind w:left="463" w:hanging="357"/>
              <w:textAlignment w:val="center"/>
              <w:rPr>
                <w:rFonts w:eastAsia="Times New Roman" w:cs="UnlimitedSansLight"/>
                <w:color w:val="313132"/>
                <w:spacing w:val="-2"/>
                <w:sz w:val="21"/>
                <w:szCs w:val="21"/>
                <w:lang w:val="en-GB"/>
              </w:rPr>
            </w:pPr>
            <w:r w:rsidRPr="00FF2E09">
              <w:rPr>
                <w:rFonts w:eastAsia="Times New Roman" w:cs="UnlimitedSansLight"/>
                <w:color w:val="313132"/>
                <w:spacing w:val="-2"/>
                <w:sz w:val="21"/>
                <w:szCs w:val="21"/>
                <w:lang w:val="en-GB"/>
              </w:rPr>
              <w:t>Other Information Technology</w:t>
            </w:r>
            <w:r w:rsidRPr="00FF2E09">
              <w:rPr>
                <w:rFonts w:eastAsia="Times New Roman" w:cs="UnlimitedSansLight"/>
                <w:color w:val="313132"/>
                <w:spacing w:val="-2"/>
                <w:sz w:val="21"/>
                <w:szCs w:val="21"/>
                <w:lang w:val="en-GB"/>
              </w:rPr>
              <w:tab/>
            </w:r>
          </w:p>
          <w:p w14:paraId="5654E484" w14:textId="77777777" w:rsidR="00FF2E09" w:rsidRPr="00FF2E09" w:rsidRDefault="00FF2E09" w:rsidP="00FF2E09">
            <w:pPr>
              <w:widowControl w:val="0"/>
              <w:tabs>
                <w:tab w:val="left" w:pos="1701"/>
              </w:tabs>
              <w:suppressAutoHyphens/>
              <w:autoSpaceDE w:val="0"/>
              <w:autoSpaceDN w:val="0"/>
              <w:adjustRightInd w:val="0"/>
              <w:spacing w:before="100" w:line="250" w:lineRule="atLeast"/>
              <w:textAlignment w:val="center"/>
              <w:rPr>
                <w:rFonts w:eastAsia="Times New Roman" w:cs="UnlimitedSansLight"/>
                <w:b/>
                <w:bCs/>
                <w:color w:val="313132"/>
                <w:spacing w:val="-2"/>
                <w:sz w:val="21"/>
                <w:szCs w:val="21"/>
                <w:lang w:val="en-GB"/>
              </w:rPr>
            </w:pPr>
            <w:r w:rsidRPr="00FF2E09">
              <w:rPr>
                <w:rFonts w:eastAsia="Times New Roman" w:cs="UnlimitedSansLight"/>
                <w:b/>
                <w:bCs/>
                <w:color w:val="313132"/>
                <w:spacing w:val="-2"/>
                <w:sz w:val="21"/>
                <w:szCs w:val="21"/>
                <w:lang w:val="en-GB"/>
              </w:rPr>
              <w:t>ENGINEERING AND RELATED TECHNOLOGIES</w:t>
            </w:r>
          </w:p>
          <w:p w14:paraId="11CF6E01" w14:textId="77777777" w:rsidR="00FF2E09" w:rsidRPr="00FF2E09" w:rsidRDefault="00FF2E09" w:rsidP="00FF2E09">
            <w:pPr>
              <w:widowControl w:val="0"/>
              <w:numPr>
                <w:ilvl w:val="0"/>
                <w:numId w:val="4"/>
              </w:numPr>
              <w:tabs>
                <w:tab w:val="left" w:pos="1701"/>
              </w:tabs>
              <w:suppressAutoHyphens/>
              <w:autoSpaceDE w:val="0"/>
              <w:autoSpaceDN w:val="0"/>
              <w:adjustRightInd w:val="0"/>
              <w:spacing w:line="250" w:lineRule="atLeast"/>
              <w:ind w:left="463" w:hanging="357"/>
              <w:textAlignment w:val="center"/>
              <w:rPr>
                <w:rFonts w:eastAsia="Times New Roman" w:cs="UnlimitedSansLight"/>
                <w:color w:val="313132"/>
                <w:spacing w:val="-2"/>
                <w:sz w:val="21"/>
                <w:szCs w:val="21"/>
                <w:lang w:val="en-GB"/>
              </w:rPr>
            </w:pPr>
            <w:r w:rsidRPr="00FF2E09">
              <w:rPr>
                <w:rFonts w:eastAsia="Times New Roman" w:cs="UnlimitedSansLight"/>
                <w:color w:val="313132"/>
                <w:spacing w:val="-2"/>
                <w:sz w:val="21"/>
                <w:szCs w:val="21"/>
                <w:lang w:val="en-GB"/>
              </w:rPr>
              <w:t>Manufacturing Engineering and Technology</w:t>
            </w:r>
          </w:p>
          <w:p w14:paraId="5DBBCBDE" w14:textId="77777777" w:rsidR="00FF2E09" w:rsidRPr="00FF2E09" w:rsidRDefault="00FF2E09" w:rsidP="00FF2E09">
            <w:pPr>
              <w:widowControl w:val="0"/>
              <w:numPr>
                <w:ilvl w:val="0"/>
                <w:numId w:val="4"/>
              </w:numPr>
              <w:tabs>
                <w:tab w:val="left" w:pos="1701"/>
              </w:tabs>
              <w:suppressAutoHyphens/>
              <w:autoSpaceDE w:val="0"/>
              <w:autoSpaceDN w:val="0"/>
              <w:adjustRightInd w:val="0"/>
              <w:spacing w:line="250" w:lineRule="atLeast"/>
              <w:ind w:left="463" w:hanging="357"/>
              <w:textAlignment w:val="center"/>
              <w:rPr>
                <w:rFonts w:eastAsia="Times New Roman" w:cs="UnlimitedSansLight"/>
                <w:color w:val="313132"/>
                <w:spacing w:val="-2"/>
                <w:sz w:val="21"/>
                <w:szCs w:val="21"/>
                <w:lang w:val="en-GB"/>
              </w:rPr>
            </w:pPr>
            <w:r w:rsidRPr="00FF2E09">
              <w:rPr>
                <w:rFonts w:eastAsia="Times New Roman" w:cs="UnlimitedSansLight"/>
                <w:color w:val="313132"/>
                <w:spacing w:val="-2"/>
                <w:sz w:val="21"/>
                <w:szCs w:val="21"/>
                <w:lang w:val="en-GB"/>
              </w:rPr>
              <w:t>Process and Resources Engineering</w:t>
            </w:r>
          </w:p>
          <w:p w14:paraId="0888E3A3" w14:textId="77777777" w:rsidR="00FF2E09" w:rsidRPr="00FF2E09" w:rsidRDefault="00FF2E09" w:rsidP="00FF2E09">
            <w:pPr>
              <w:widowControl w:val="0"/>
              <w:numPr>
                <w:ilvl w:val="0"/>
                <w:numId w:val="4"/>
              </w:numPr>
              <w:tabs>
                <w:tab w:val="left" w:pos="1701"/>
              </w:tabs>
              <w:suppressAutoHyphens/>
              <w:autoSpaceDE w:val="0"/>
              <w:autoSpaceDN w:val="0"/>
              <w:adjustRightInd w:val="0"/>
              <w:spacing w:line="250" w:lineRule="atLeast"/>
              <w:ind w:left="463" w:hanging="357"/>
              <w:textAlignment w:val="center"/>
              <w:rPr>
                <w:rFonts w:eastAsia="Times New Roman" w:cs="UnlimitedSansLight"/>
                <w:color w:val="313132"/>
                <w:spacing w:val="-2"/>
                <w:sz w:val="21"/>
                <w:szCs w:val="21"/>
                <w:lang w:val="en-GB"/>
              </w:rPr>
            </w:pPr>
            <w:r w:rsidRPr="00FF2E09">
              <w:rPr>
                <w:rFonts w:eastAsia="Times New Roman" w:cs="UnlimitedSansLight"/>
                <w:color w:val="313132"/>
                <w:spacing w:val="-2"/>
                <w:sz w:val="21"/>
                <w:szCs w:val="21"/>
                <w:lang w:val="en-GB"/>
              </w:rPr>
              <w:t>Automotive Engineering and Technology</w:t>
            </w:r>
          </w:p>
          <w:p w14:paraId="06918B7B" w14:textId="77777777" w:rsidR="00FF2E09" w:rsidRPr="00FF2E09" w:rsidRDefault="00FF2E09" w:rsidP="00FF2E09">
            <w:pPr>
              <w:widowControl w:val="0"/>
              <w:numPr>
                <w:ilvl w:val="0"/>
                <w:numId w:val="4"/>
              </w:numPr>
              <w:tabs>
                <w:tab w:val="left" w:pos="1701"/>
              </w:tabs>
              <w:suppressAutoHyphens/>
              <w:autoSpaceDE w:val="0"/>
              <w:autoSpaceDN w:val="0"/>
              <w:adjustRightInd w:val="0"/>
              <w:spacing w:line="250" w:lineRule="atLeast"/>
              <w:ind w:left="463" w:hanging="357"/>
              <w:textAlignment w:val="center"/>
              <w:rPr>
                <w:rFonts w:eastAsia="Times New Roman" w:cs="UnlimitedSansLight"/>
                <w:color w:val="313132"/>
                <w:spacing w:val="-2"/>
                <w:sz w:val="21"/>
                <w:szCs w:val="21"/>
                <w:lang w:val="en-GB"/>
              </w:rPr>
            </w:pPr>
            <w:r w:rsidRPr="00FF2E09">
              <w:rPr>
                <w:rFonts w:eastAsia="Times New Roman" w:cs="UnlimitedSansLight"/>
                <w:color w:val="313132"/>
                <w:spacing w:val="-2"/>
                <w:sz w:val="21"/>
                <w:szCs w:val="21"/>
                <w:lang w:val="en-GB"/>
              </w:rPr>
              <w:t>Mechanical and Industrial Engineering and Technology</w:t>
            </w:r>
            <w:r w:rsidRPr="00FF2E09">
              <w:rPr>
                <w:rFonts w:eastAsia="Times New Roman" w:cs="UnlimitedSansLight"/>
                <w:color w:val="313132"/>
                <w:spacing w:val="-2"/>
                <w:sz w:val="21"/>
                <w:szCs w:val="21"/>
                <w:lang w:val="en-GB"/>
              </w:rPr>
              <w:tab/>
            </w:r>
          </w:p>
          <w:p w14:paraId="18A0A80E" w14:textId="77777777" w:rsidR="00FF2E09" w:rsidRPr="00FF2E09" w:rsidRDefault="00FF2E09" w:rsidP="00FF2E09">
            <w:pPr>
              <w:widowControl w:val="0"/>
              <w:numPr>
                <w:ilvl w:val="0"/>
                <w:numId w:val="4"/>
              </w:numPr>
              <w:tabs>
                <w:tab w:val="left" w:pos="1701"/>
              </w:tabs>
              <w:suppressAutoHyphens/>
              <w:autoSpaceDE w:val="0"/>
              <w:autoSpaceDN w:val="0"/>
              <w:adjustRightInd w:val="0"/>
              <w:spacing w:line="250" w:lineRule="atLeast"/>
              <w:ind w:left="463" w:hanging="357"/>
              <w:textAlignment w:val="center"/>
              <w:rPr>
                <w:rFonts w:eastAsia="Times New Roman" w:cs="UnlimitedSansLight"/>
                <w:color w:val="313132"/>
                <w:spacing w:val="-2"/>
                <w:sz w:val="21"/>
                <w:szCs w:val="21"/>
                <w:lang w:val="en-GB"/>
              </w:rPr>
            </w:pPr>
            <w:r w:rsidRPr="00FF2E09">
              <w:rPr>
                <w:rFonts w:eastAsia="Times New Roman" w:cs="UnlimitedSansLight"/>
                <w:color w:val="313132"/>
                <w:spacing w:val="-2"/>
                <w:sz w:val="21"/>
                <w:szCs w:val="21"/>
                <w:lang w:val="en-GB"/>
              </w:rPr>
              <w:t>Civil Engineering</w:t>
            </w:r>
            <w:r w:rsidRPr="00FF2E09">
              <w:rPr>
                <w:rFonts w:eastAsia="Times New Roman" w:cs="UnlimitedSansLight"/>
                <w:color w:val="313132"/>
                <w:spacing w:val="-2"/>
                <w:sz w:val="21"/>
                <w:szCs w:val="21"/>
                <w:lang w:val="en-GB"/>
              </w:rPr>
              <w:tab/>
            </w:r>
          </w:p>
          <w:p w14:paraId="665BE7AB" w14:textId="77777777" w:rsidR="00FF2E09" w:rsidRPr="00FF2E09" w:rsidRDefault="00FF2E09" w:rsidP="00FF2E09">
            <w:pPr>
              <w:widowControl w:val="0"/>
              <w:numPr>
                <w:ilvl w:val="0"/>
                <w:numId w:val="4"/>
              </w:numPr>
              <w:tabs>
                <w:tab w:val="left" w:pos="1701"/>
              </w:tabs>
              <w:suppressAutoHyphens/>
              <w:autoSpaceDE w:val="0"/>
              <w:autoSpaceDN w:val="0"/>
              <w:adjustRightInd w:val="0"/>
              <w:spacing w:line="250" w:lineRule="atLeast"/>
              <w:ind w:left="463" w:hanging="357"/>
              <w:textAlignment w:val="center"/>
              <w:rPr>
                <w:rFonts w:eastAsia="Times New Roman" w:cs="UnlimitedSansLight"/>
                <w:color w:val="313132"/>
                <w:spacing w:val="-2"/>
                <w:sz w:val="21"/>
                <w:szCs w:val="21"/>
                <w:lang w:val="en-GB"/>
              </w:rPr>
            </w:pPr>
            <w:r w:rsidRPr="00FF2E09">
              <w:rPr>
                <w:rFonts w:eastAsia="Times New Roman" w:cs="UnlimitedSansLight"/>
                <w:color w:val="313132"/>
                <w:spacing w:val="-2"/>
                <w:sz w:val="21"/>
                <w:szCs w:val="21"/>
                <w:lang w:val="en-GB"/>
              </w:rPr>
              <w:t>Geomatic Engineering</w:t>
            </w:r>
            <w:r w:rsidRPr="00FF2E09">
              <w:rPr>
                <w:rFonts w:eastAsia="Times New Roman" w:cs="UnlimitedSansLight"/>
                <w:color w:val="313132"/>
                <w:spacing w:val="-2"/>
                <w:sz w:val="21"/>
                <w:szCs w:val="21"/>
                <w:lang w:val="en-GB"/>
              </w:rPr>
              <w:tab/>
            </w:r>
          </w:p>
          <w:p w14:paraId="6ED36901" w14:textId="77777777" w:rsidR="00FF2E09" w:rsidRPr="00FF2E09" w:rsidRDefault="00FF2E09" w:rsidP="00FF2E09">
            <w:pPr>
              <w:widowControl w:val="0"/>
              <w:numPr>
                <w:ilvl w:val="0"/>
                <w:numId w:val="4"/>
              </w:numPr>
              <w:tabs>
                <w:tab w:val="left" w:pos="1701"/>
              </w:tabs>
              <w:suppressAutoHyphens/>
              <w:autoSpaceDE w:val="0"/>
              <w:autoSpaceDN w:val="0"/>
              <w:adjustRightInd w:val="0"/>
              <w:spacing w:line="250" w:lineRule="atLeast"/>
              <w:ind w:left="463" w:hanging="357"/>
              <w:textAlignment w:val="center"/>
              <w:rPr>
                <w:rFonts w:eastAsia="Times New Roman" w:cs="UnlimitedSansLight"/>
                <w:color w:val="313132"/>
                <w:spacing w:val="-2"/>
                <w:sz w:val="21"/>
                <w:szCs w:val="21"/>
                <w:lang w:val="en-GB"/>
              </w:rPr>
            </w:pPr>
            <w:r w:rsidRPr="00FF2E09">
              <w:rPr>
                <w:rFonts w:eastAsia="Times New Roman" w:cs="UnlimitedSansLight"/>
                <w:color w:val="313132"/>
                <w:spacing w:val="-2"/>
                <w:sz w:val="21"/>
                <w:szCs w:val="21"/>
                <w:lang w:val="en-GB"/>
              </w:rPr>
              <w:t>Electrical and Electronic Engineering and Technology</w:t>
            </w:r>
            <w:r w:rsidRPr="00FF2E09">
              <w:rPr>
                <w:rFonts w:eastAsia="Times New Roman" w:cs="UnlimitedSansLight"/>
                <w:color w:val="313132"/>
                <w:spacing w:val="-2"/>
                <w:sz w:val="21"/>
                <w:szCs w:val="21"/>
                <w:lang w:val="en-GB"/>
              </w:rPr>
              <w:tab/>
            </w:r>
          </w:p>
          <w:p w14:paraId="3F703C0E" w14:textId="77777777" w:rsidR="00FF2E09" w:rsidRPr="00FF2E09" w:rsidRDefault="00FF2E09" w:rsidP="00FF2E09">
            <w:pPr>
              <w:widowControl w:val="0"/>
              <w:numPr>
                <w:ilvl w:val="0"/>
                <w:numId w:val="4"/>
              </w:numPr>
              <w:tabs>
                <w:tab w:val="left" w:pos="1701"/>
              </w:tabs>
              <w:suppressAutoHyphens/>
              <w:autoSpaceDE w:val="0"/>
              <w:autoSpaceDN w:val="0"/>
              <w:adjustRightInd w:val="0"/>
              <w:spacing w:line="250" w:lineRule="atLeast"/>
              <w:ind w:left="463" w:hanging="357"/>
              <w:textAlignment w:val="center"/>
              <w:rPr>
                <w:rFonts w:eastAsia="Times New Roman" w:cs="UnlimitedSansLight"/>
                <w:color w:val="313132"/>
                <w:spacing w:val="-2"/>
                <w:sz w:val="21"/>
                <w:szCs w:val="21"/>
                <w:lang w:val="en-GB"/>
              </w:rPr>
            </w:pPr>
            <w:r w:rsidRPr="00FF2E09">
              <w:rPr>
                <w:rFonts w:eastAsia="Times New Roman" w:cs="UnlimitedSansLight"/>
                <w:color w:val="313132"/>
                <w:spacing w:val="-2"/>
                <w:sz w:val="21"/>
                <w:szCs w:val="21"/>
                <w:lang w:val="en-GB"/>
              </w:rPr>
              <w:t>Aerospace Engineering and Technology</w:t>
            </w:r>
          </w:p>
          <w:p w14:paraId="4FBCC61E" w14:textId="77777777" w:rsidR="00FF2E09" w:rsidRPr="00FF2E09" w:rsidRDefault="00FF2E09" w:rsidP="00FF2E09">
            <w:pPr>
              <w:widowControl w:val="0"/>
              <w:numPr>
                <w:ilvl w:val="0"/>
                <w:numId w:val="4"/>
              </w:numPr>
              <w:tabs>
                <w:tab w:val="left" w:pos="1701"/>
              </w:tabs>
              <w:suppressAutoHyphens/>
              <w:autoSpaceDE w:val="0"/>
              <w:autoSpaceDN w:val="0"/>
              <w:adjustRightInd w:val="0"/>
              <w:spacing w:line="250" w:lineRule="atLeast"/>
              <w:ind w:left="463" w:hanging="357"/>
              <w:textAlignment w:val="center"/>
              <w:rPr>
                <w:rFonts w:eastAsia="Times New Roman" w:cs="UnlimitedSansLight"/>
                <w:color w:val="313132"/>
                <w:spacing w:val="-2"/>
                <w:sz w:val="21"/>
                <w:szCs w:val="21"/>
                <w:lang w:val="en-GB"/>
              </w:rPr>
            </w:pPr>
            <w:r w:rsidRPr="00FF2E09">
              <w:rPr>
                <w:rFonts w:eastAsia="Times New Roman" w:cs="UnlimitedSansLight"/>
                <w:color w:val="313132"/>
                <w:spacing w:val="-2"/>
                <w:sz w:val="21"/>
                <w:szCs w:val="21"/>
                <w:lang w:val="en-GB"/>
              </w:rPr>
              <w:t>Maritime Engineering and Technology</w:t>
            </w:r>
          </w:p>
          <w:p w14:paraId="18094F5B" w14:textId="77777777" w:rsidR="00FF2E09" w:rsidRPr="00FF2E09" w:rsidRDefault="00FF2E09" w:rsidP="00FF2E09">
            <w:pPr>
              <w:widowControl w:val="0"/>
              <w:numPr>
                <w:ilvl w:val="0"/>
                <w:numId w:val="4"/>
              </w:numPr>
              <w:tabs>
                <w:tab w:val="left" w:pos="1701"/>
              </w:tabs>
              <w:suppressAutoHyphens/>
              <w:autoSpaceDE w:val="0"/>
              <w:autoSpaceDN w:val="0"/>
              <w:adjustRightInd w:val="0"/>
              <w:spacing w:line="250" w:lineRule="atLeast"/>
              <w:ind w:left="463" w:hanging="357"/>
              <w:textAlignment w:val="center"/>
              <w:rPr>
                <w:rFonts w:eastAsia="Times New Roman" w:cs="UnlimitedSansLight"/>
                <w:color w:val="313132"/>
                <w:spacing w:val="-2"/>
                <w:sz w:val="21"/>
                <w:szCs w:val="21"/>
                <w:lang w:val="en-GB"/>
              </w:rPr>
            </w:pPr>
            <w:r w:rsidRPr="00FF2E09">
              <w:rPr>
                <w:rFonts w:eastAsia="Times New Roman" w:cs="UnlimitedSansLight"/>
                <w:color w:val="313132"/>
                <w:spacing w:val="-2"/>
                <w:sz w:val="21"/>
                <w:szCs w:val="21"/>
                <w:lang w:val="en-GB"/>
              </w:rPr>
              <w:t>Other Engineering and Related Technologies</w:t>
            </w:r>
          </w:p>
          <w:p w14:paraId="38362376" w14:textId="77777777" w:rsidR="00FF2E09" w:rsidRPr="00FF2E09" w:rsidRDefault="00FF2E09" w:rsidP="00FF2E09">
            <w:pPr>
              <w:widowControl w:val="0"/>
              <w:tabs>
                <w:tab w:val="left" w:pos="1701"/>
              </w:tabs>
              <w:suppressAutoHyphens/>
              <w:autoSpaceDE w:val="0"/>
              <w:autoSpaceDN w:val="0"/>
              <w:adjustRightInd w:val="0"/>
              <w:spacing w:before="100" w:line="250" w:lineRule="atLeast"/>
              <w:textAlignment w:val="center"/>
              <w:rPr>
                <w:rFonts w:eastAsia="Times New Roman" w:cs="UnlimitedSansLight"/>
                <w:b/>
                <w:bCs/>
                <w:color w:val="313132"/>
                <w:spacing w:val="-2"/>
                <w:sz w:val="21"/>
                <w:szCs w:val="21"/>
                <w:lang w:val="en-GB"/>
              </w:rPr>
            </w:pPr>
            <w:r w:rsidRPr="00FF2E09">
              <w:rPr>
                <w:rFonts w:eastAsia="Times New Roman" w:cs="UnlimitedSansLight"/>
                <w:b/>
                <w:bCs/>
                <w:color w:val="313132"/>
                <w:spacing w:val="-2"/>
                <w:sz w:val="21"/>
                <w:szCs w:val="21"/>
                <w:lang w:val="en-GB"/>
              </w:rPr>
              <w:t>ARCHITECTURE AND BUILDING</w:t>
            </w:r>
            <w:r w:rsidRPr="00FF2E09">
              <w:rPr>
                <w:rFonts w:eastAsia="Times New Roman" w:cs="UnlimitedSansLight"/>
                <w:b/>
                <w:bCs/>
                <w:color w:val="313132"/>
                <w:spacing w:val="-2"/>
                <w:sz w:val="21"/>
                <w:szCs w:val="21"/>
                <w:lang w:val="en-GB"/>
              </w:rPr>
              <w:tab/>
            </w:r>
            <w:r w:rsidRPr="00FF2E09">
              <w:rPr>
                <w:rFonts w:eastAsia="Times New Roman" w:cs="UnlimitedSansLight"/>
                <w:b/>
                <w:bCs/>
                <w:color w:val="313132"/>
                <w:spacing w:val="-2"/>
                <w:sz w:val="21"/>
                <w:szCs w:val="21"/>
                <w:lang w:val="en-GB"/>
              </w:rPr>
              <w:tab/>
            </w:r>
          </w:p>
          <w:p w14:paraId="0FFB31B3" w14:textId="77777777" w:rsidR="00FF2E09" w:rsidRPr="00FF2E09" w:rsidRDefault="00FF2E09" w:rsidP="00FF2E09">
            <w:pPr>
              <w:widowControl w:val="0"/>
              <w:numPr>
                <w:ilvl w:val="0"/>
                <w:numId w:val="4"/>
              </w:numPr>
              <w:tabs>
                <w:tab w:val="left" w:pos="1701"/>
              </w:tabs>
              <w:suppressAutoHyphens/>
              <w:autoSpaceDE w:val="0"/>
              <w:autoSpaceDN w:val="0"/>
              <w:adjustRightInd w:val="0"/>
              <w:spacing w:line="250" w:lineRule="atLeast"/>
              <w:ind w:left="463" w:hanging="357"/>
              <w:textAlignment w:val="center"/>
              <w:rPr>
                <w:rFonts w:eastAsia="Times New Roman" w:cs="UnlimitedSansLight"/>
                <w:color w:val="313132"/>
                <w:spacing w:val="-2"/>
                <w:sz w:val="21"/>
                <w:szCs w:val="21"/>
                <w:lang w:val="en-GB"/>
              </w:rPr>
            </w:pPr>
            <w:r w:rsidRPr="00FF2E09">
              <w:rPr>
                <w:rFonts w:eastAsia="Times New Roman" w:cs="UnlimitedSansLight"/>
                <w:color w:val="313132"/>
                <w:spacing w:val="-2"/>
                <w:sz w:val="21"/>
                <w:szCs w:val="21"/>
                <w:lang w:val="en-GB"/>
              </w:rPr>
              <w:t>Architecture and Urban Environment</w:t>
            </w:r>
          </w:p>
          <w:p w14:paraId="32AE4C9C" w14:textId="77777777" w:rsidR="00FF2E09" w:rsidRPr="00FF2E09" w:rsidRDefault="00FF2E09" w:rsidP="00FF2E09">
            <w:pPr>
              <w:widowControl w:val="0"/>
              <w:numPr>
                <w:ilvl w:val="0"/>
                <w:numId w:val="4"/>
              </w:numPr>
              <w:tabs>
                <w:tab w:val="left" w:pos="1701"/>
              </w:tabs>
              <w:suppressAutoHyphens/>
              <w:autoSpaceDE w:val="0"/>
              <w:autoSpaceDN w:val="0"/>
              <w:adjustRightInd w:val="0"/>
              <w:spacing w:line="250" w:lineRule="atLeast"/>
              <w:ind w:left="463" w:hanging="357"/>
              <w:textAlignment w:val="center"/>
              <w:rPr>
                <w:rFonts w:eastAsia="Times New Roman" w:cs="UnlimitedSansLight"/>
                <w:color w:val="313132"/>
                <w:spacing w:val="-2"/>
                <w:sz w:val="21"/>
                <w:szCs w:val="21"/>
                <w:lang w:val="en-GB"/>
              </w:rPr>
            </w:pPr>
            <w:r w:rsidRPr="00FF2E09">
              <w:rPr>
                <w:rFonts w:eastAsia="Times New Roman" w:cs="UnlimitedSansLight"/>
                <w:color w:val="313132"/>
                <w:spacing w:val="-2"/>
                <w:sz w:val="21"/>
                <w:szCs w:val="21"/>
                <w:lang w:val="en-GB"/>
              </w:rPr>
              <w:t>Building</w:t>
            </w:r>
            <w:r w:rsidRPr="00FF2E09">
              <w:rPr>
                <w:rFonts w:eastAsia="Times New Roman" w:cs="UnlimitedSansLight"/>
                <w:color w:val="313132"/>
                <w:spacing w:val="-2"/>
                <w:sz w:val="21"/>
                <w:szCs w:val="21"/>
                <w:lang w:val="en-GB"/>
              </w:rPr>
              <w:tab/>
            </w:r>
          </w:p>
          <w:p w14:paraId="63BDD96E" w14:textId="77777777" w:rsidR="00FF2E09" w:rsidRPr="00FF2E09" w:rsidRDefault="00FF2E09" w:rsidP="00FF2E09">
            <w:pPr>
              <w:widowControl w:val="0"/>
              <w:tabs>
                <w:tab w:val="left" w:pos="1701"/>
              </w:tabs>
              <w:suppressAutoHyphens/>
              <w:autoSpaceDE w:val="0"/>
              <w:autoSpaceDN w:val="0"/>
              <w:adjustRightInd w:val="0"/>
              <w:spacing w:before="100" w:line="250" w:lineRule="atLeast"/>
              <w:textAlignment w:val="center"/>
              <w:rPr>
                <w:rFonts w:eastAsia="Times New Roman" w:cs="UnlimitedSansLight"/>
                <w:b/>
                <w:bCs/>
                <w:color w:val="313132"/>
                <w:spacing w:val="-2"/>
                <w:sz w:val="21"/>
                <w:szCs w:val="21"/>
                <w:lang w:val="en-GB"/>
              </w:rPr>
            </w:pPr>
            <w:r w:rsidRPr="00FF2E09">
              <w:rPr>
                <w:rFonts w:eastAsia="Times New Roman" w:cs="UnlimitedSansLight"/>
                <w:b/>
                <w:bCs/>
                <w:color w:val="313132"/>
                <w:spacing w:val="-2"/>
                <w:sz w:val="21"/>
                <w:szCs w:val="21"/>
                <w:lang w:val="en-GB"/>
              </w:rPr>
              <w:t>AGRICULTURE, ENVIRONMENTAL AND RELATED STUDIES</w:t>
            </w:r>
            <w:r w:rsidRPr="00FF2E09">
              <w:rPr>
                <w:rFonts w:eastAsia="Times New Roman" w:cs="UnlimitedSansLight"/>
                <w:b/>
                <w:bCs/>
                <w:color w:val="313132"/>
                <w:spacing w:val="-2"/>
                <w:sz w:val="21"/>
                <w:szCs w:val="21"/>
                <w:lang w:val="en-GB"/>
              </w:rPr>
              <w:tab/>
            </w:r>
            <w:r w:rsidRPr="00FF2E09">
              <w:rPr>
                <w:rFonts w:eastAsia="Times New Roman" w:cs="UnlimitedSansLight"/>
                <w:b/>
                <w:bCs/>
                <w:color w:val="313132"/>
                <w:spacing w:val="-2"/>
                <w:sz w:val="21"/>
                <w:szCs w:val="21"/>
                <w:lang w:val="en-GB"/>
              </w:rPr>
              <w:tab/>
            </w:r>
          </w:p>
          <w:p w14:paraId="054B4C39" w14:textId="77777777" w:rsidR="00FF2E09" w:rsidRPr="00FF2E09" w:rsidRDefault="00FF2E09" w:rsidP="00FF2E09">
            <w:pPr>
              <w:widowControl w:val="0"/>
              <w:numPr>
                <w:ilvl w:val="0"/>
                <w:numId w:val="4"/>
              </w:numPr>
              <w:tabs>
                <w:tab w:val="left" w:pos="1701"/>
              </w:tabs>
              <w:suppressAutoHyphens/>
              <w:autoSpaceDE w:val="0"/>
              <w:autoSpaceDN w:val="0"/>
              <w:adjustRightInd w:val="0"/>
              <w:spacing w:line="250" w:lineRule="atLeast"/>
              <w:ind w:left="463" w:hanging="357"/>
              <w:textAlignment w:val="center"/>
              <w:rPr>
                <w:rFonts w:eastAsia="Times New Roman" w:cs="UnlimitedSansLight"/>
                <w:color w:val="313132"/>
                <w:spacing w:val="-2"/>
                <w:sz w:val="21"/>
                <w:szCs w:val="21"/>
                <w:lang w:val="en-GB"/>
              </w:rPr>
            </w:pPr>
            <w:r w:rsidRPr="00FF2E09">
              <w:rPr>
                <w:rFonts w:eastAsia="Times New Roman" w:cs="UnlimitedSansLight"/>
                <w:color w:val="313132"/>
                <w:spacing w:val="-2"/>
                <w:sz w:val="21"/>
                <w:szCs w:val="21"/>
                <w:lang w:val="en-GB"/>
              </w:rPr>
              <w:t>Agriculture</w:t>
            </w:r>
            <w:r w:rsidRPr="00FF2E09">
              <w:rPr>
                <w:rFonts w:eastAsia="Times New Roman" w:cs="UnlimitedSansLight"/>
                <w:color w:val="313132"/>
                <w:spacing w:val="-2"/>
                <w:sz w:val="21"/>
                <w:szCs w:val="21"/>
                <w:lang w:val="en-GB"/>
              </w:rPr>
              <w:tab/>
            </w:r>
          </w:p>
          <w:p w14:paraId="34B7D277" w14:textId="77777777" w:rsidR="00FF2E09" w:rsidRPr="00FF2E09" w:rsidRDefault="00FF2E09" w:rsidP="00FF2E09">
            <w:pPr>
              <w:widowControl w:val="0"/>
              <w:numPr>
                <w:ilvl w:val="0"/>
                <w:numId w:val="4"/>
              </w:numPr>
              <w:tabs>
                <w:tab w:val="left" w:pos="1701"/>
              </w:tabs>
              <w:suppressAutoHyphens/>
              <w:autoSpaceDE w:val="0"/>
              <w:autoSpaceDN w:val="0"/>
              <w:adjustRightInd w:val="0"/>
              <w:spacing w:line="250" w:lineRule="atLeast"/>
              <w:ind w:left="463" w:hanging="357"/>
              <w:textAlignment w:val="center"/>
              <w:rPr>
                <w:rFonts w:eastAsia="Times New Roman" w:cs="UnlimitedSansLight"/>
                <w:color w:val="313132"/>
                <w:spacing w:val="-2"/>
                <w:sz w:val="21"/>
                <w:szCs w:val="21"/>
                <w:lang w:val="en-GB"/>
              </w:rPr>
            </w:pPr>
            <w:r w:rsidRPr="00FF2E09">
              <w:rPr>
                <w:rFonts w:eastAsia="Times New Roman" w:cs="UnlimitedSansLight"/>
                <w:color w:val="313132"/>
                <w:spacing w:val="-2"/>
                <w:sz w:val="21"/>
                <w:szCs w:val="21"/>
                <w:lang w:val="en-GB"/>
              </w:rPr>
              <w:t>Forestry Studies</w:t>
            </w:r>
            <w:r w:rsidRPr="00FF2E09">
              <w:rPr>
                <w:rFonts w:eastAsia="Times New Roman" w:cs="UnlimitedSansLight"/>
                <w:color w:val="313132"/>
                <w:spacing w:val="-2"/>
                <w:sz w:val="21"/>
                <w:szCs w:val="21"/>
                <w:lang w:val="en-GB"/>
              </w:rPr>
              <w:tab/>
            </w:r>
          </w:p>
          <w:p w14:paraId="0B11FC12" w14:textId="77777777" w:rsidR="00FF2E09" w:rsidRPr="00FF2E09" w:rsidRDefault="00FF2E09" w:rsidP="00FF2E09">
            <w:pPr>
              <w:widowControl w:val="0"/>
              <w:numPr>
                <w:ilvl w:val="0"/>
                <w:numId w:val="4"/>
              </w:numPr>
              <w:tabs>
                <w:tab w:val="left" w:pos="1701"/>
              </w:tabs>
              <w:suppressAutoHyphens/>
              <w:autoSpaceDE w:val="0"/>
              <w:autoSpaceDN w:val="0"/>
              <w:adjustRightInd w:val="0"/>
              <w:spacing w:line="250" w:lineRule="atLeast"/>
              <w:ind w:left="463" w:hanging="357"/>
              <w:textAlignment w:val="center"/>
              <w:rPr>
                <w:rFonts w:eastAsia="Times New Roman" w:cs="UnlimitedSansLight"/>
                <w:color w:val="313132"/>
                <w:spacing w:val="-2"/>
                <w:sz w:val="21"/>
                <w:szCs w:val="21"/>
                <w:lang w:val="en-GB"/>
              </w:rPr>
            </w:pPr>
            <w:r w:rsidRPr="00FF2E09">
              <w:rPr>
                <w:rFonts w:eastAsia="Times New Roman" w:cs="UnlimitedSansLight"/>
                <w:color w:val="313132"/>
                <w:spacing w:val="-2"/>
                <w:sz w:val="21"/>
                <w:szCs w:val="21"/>
                <w:lang w:val="en-GB"/>
              </w:rPr>
              <w:t>Fisheries Studies</w:t>
            </w:r>
            <w:r w:rsidRPr="00FF2E09">
              <w:rPr>
                <w:rFonts w:eastAsia="Times New Roman" w:cs="UnlimitedSansLight"/>
                <w:color w:val="313132"/>
                <w:spacing w:val="-2"/>
                <w:sz w:val="21"/>
                <w:szCs w:val="21"/>
                <w:lang w:val="en-GB"/>
              </w:rPr>
              <w:tab/>
            </w:r>
          </w:p>
          <w:p w14:paraId="4BFFF40A" w14:textId="77777777" w:rsidR="00FF2E09" w:rsidRPr="00FF2E09" w:rsidRDefault="00FF2E09" w:rsidP="00FF2E09">
            <w:pPr>
              <w:widowControl w:val="0"/>
              <w:numPr>
                <w:ilvl w:val="0"/>
                <w:numId w:val="4"/>
              </w:numPr>
              <w:tabs>
                <w:tab w:val="left" w:pos="1701"/>
              </w:tabs>
              <w:suppressAutoHyphens/>
              <w:autoSpaceDE w:val="0"/>
              <w:autoSpaceDN w:val="0"/>
              <w:adjustRightInd w:val="0"/>
              <w:spacing w:line="250" w:lineRule="atLeast"/>
              <w:ind w:left="463" w:hanging="357"/>
              <w:textAlignment w:val="center"/>
              <w:rPr>
                <w:rFonts w:eastAsia="Times New Roman" w:cs="UnlimitedSansLight"/>
                <w:color w:val="313132"/>
                <w:spacing w:val="-2"/>
                <w:sz w:val="21"/>
                <w:szCs w:val="21"/>
                <w:lang w:val="en-GB"/>
              </w:rPr>
            </w:pPr>
            <w:r w:rsidRPr="00FF2E09">
              <w:rPr>
                <w:rFonts w:eastAsia="Times New Roman" w:cs="UnlimitedSansLight"/>
                <w:color w:val="313132"/>
                <w:spacing w:val="-2"/>
                <w:sz w:val="21"/>
                <w:szCs w:val="21"/>
                <w:lang w:val="en-GB"/>
              </w:rPr>
              <w:t>Environmental Studies</w:t>
            </w:r>
            <w:r w:rsidRPr="00FF2E09">
              <w:rPr>
                <w:rFonts w:eastAsia="Times New Roman" w:cs="UnlimitedSansLight"/>
                <w:color w:val="313132"/>
                <w:spacing w:val="-2"/>
                <w:sz w:val="21"/>
                <w:szCs w:val="21"/>
                <w:lang w:val="en-GB"/>
              </w:rPr>
              <w:tab/>
            </w:r>
          </w:p>
          <w:p w14:paraId="3541F1A2" w14:textId="77777777" w:rsidR="00FF2E09" w:rsidRPr="00FF2E09" w:rsidRDefault="00FF2E09" w:rsidP="00FF2E09">
            <w:pPr>
              <w:widowControl w:val="0"/>
              <w:numPr>
                <w:ilvl w:val="0"/>
                <w:numId w:val="4"/>
              </w:numPr>
              <w:tabs>
                <w:tab w:val="left" w:pos="1701"/>
              </w:tabs>
              <w:suppressAutoHyphens/>
              <w:autoSpaceDE w:val="0"/>
              <w:autoSpaceDN w:val="0"/>
              <w:adjustRightInd w:val="0"/>
              <w:spacing w:line="250" w:lineRule="atLeast"/>
              <w:ind w:left="463" w:hanging="357"/>
              <w:textAlignment w:val="center"/>
              <w:rPr>
                <w:rFonts w:eastAsia="Times New Roman" w:cs="UnlimitedSansLight"/>
                <w:color w:val="313132"/>
                <w:spacing w:val="-2"/>
                <w:sz w:val="21"/>
                <w:szCs w:val="21"/>
                <w:lang w:val="en-GB"/>
              </w:rPr>
            </w:pPr>
            <w:r w:rsidRPr="00FF2E09">
              <w:rPr>
                <w:rFonts w:eastAsia="Times New Roman" w:cs="UnlimitedSansLight"/>
                <w:color w:val="313132"/>
                <w:spacing w:val="-2"/>
                <w:sz w:val="21"/>
                <w:szCs w:val="21"/>
                <w:lang w:val="en-GB"/>
              </w:rPr>
              <w:t>Other Agriculture, Environmental and Related Studies</w:t>
            </w:r>
            <w:r w:rsidRPr="00FF2E09">
              <w:rPr>
                <w:rFonts w:eastAsia="Times New Roman" w:cs="UnlimitedSansLight"/>
                <w:color w:val="313132"/>
                <w:spacing w:val="-2"/>
                <w:sz w:val="21"/>
                <w:szCs w:val="21"/>
                <w:lang w:val="en-GB"/>
              </w:rPr>
              <w:tab/>
            </w:r>
          </w:p>
          <w:p w14:paraId="3DDFB110" w14:textId="77777777" w:rsidR="00FF2E09" w:rsidRPr="00FF2E09" w:rsidRDefault="00FF2E09" w:rsidP="00FF2E09">
            <w:pPr>
              <w:widowControl w:val="0"/>
              <w:numPr>
                <w:ilvl w:val="0"/>
                <w:numId w:val="4"/>
              </w:numPr>
              <w:tabs>
                <w:tab w:val="left" w:pos="1701"/>
              </w:tabs>
              <w:suppressAutoHyphens/>
              <w:autoSpaceDE w:val="0"/>
              <w:autoSpaceDN w:val="0"/>
              <w:adjustRightInd w:val="0"/>
              <w:spacing w:line="250" w:lineRule="atLeast"/>
              <w:ind w:left="463" w:hanging="357"/>
              <w:textAlignment w:val="center"/>
              <w:rPr>
                <w:rFonts w:eastAsia="Times New Roman" w:cs="UnlimitedSansLight"/>
                <w:color w:val="313132"/>
                <w:spacing w:val="-2"/>
                <w:sz w:val="21"/>
                <w:szCs w:val="21"/>
                <w:lang w:val="en-GB"/>
              </w:rPr>
            </w:pPr>
            <w:r w:rsidRPr="00FF2E09">
              <w:rPr>
                <w:rFonts w:eastAsia="Times New Roman" w:cs="UnlimitedSansLight"/>
                <w:color w:val="313132"/>
                <w:spacing w:val="-2"/>
                <w:sz w:val="21"/>
                <w:szCs w:val="21"/>
                <w:lang w:val="en-GB"/>
              </w:rPr>
              <w:t>Pest and Weed Control</w:t>
            </w:r>
          </w:p>
          <w:p w14:paraId="49988B27" w14:textId="77777777" w:rsidR="00FF2E09" w:rsidRPr="00FF2E09" w:rsidRDefault="00FF2E09" w:rsidP="00FF2E09">
            <w:pPr>
              <w:widowControl w:val="0"/>
              <w:numPr>
                <w:ilvl w:val="0"/>
                <w:numId w:val="4"/>
              </w:numPr>
              <w:tabs>
                <w:tab w:val="left" w:pos="1701"/>
              </w:tabs>
              <w:suppressAutoHyphens/>
              <w:autoSpaceDE w:val="0"/>
              <w:autoSpaceDN w:val="0"/>
              <w:adjustRightInd w:val="0"/>
              <w:spacing w:line="250" w:lineRule="atLeast"/>
              <w:ind w:left="463" w:hanging="357"/>
              <w:textAlignment w:val="center"/>
              <w:rPr>
                <w:rFonts w:eastAsia="Times New Roman" w:cs="UnlimitedSansLight"/>
                <w:color w:val="313132"/>
                <w:spacing w:val="-2"/>
                <w:sz w:val="21"/>
                <w:szCs w:val="21"/>
                <w:lang w:val="en-GB"/>
              </w:rPr>
            </w:pPr>
            <w:r w:rsidRPr="00FF2E09">
              <w:rPr>
                <w:rFonts w:eastAsia="Times New Roman" w:cs="UnlimitedSansLight"/>
                <w:color w:val="313132"/>
                <w:spacing w:val="-2"/>
                <w:sz w:val="21"/>
                <w:szCs w:val="21"/>
                <w:lang w:val="en-GB"/>
              </w:rPr>
              <w:t xml:space="preserve">Agriculture, Environmental and Related Studies, </w:t>
            </w:r>
            <w:proofErr w:type="spellStart"/>
            <w:r w:rsidRPr="00FF2E09">
              <w:rPr>
                <w:rFonts w:eastAsia="Times New Roman" w:cs="UnlimitedSansLight"/>
                <w:color w:val="313132"/>
                <w:spacing w:val="-2"/>
                <w:sz w:val="21"/>
                <w:szCs w:val="21"/>
                <w:lang w:val="en-GB"/>
              </w:rPr>
              <w:t>n.e.c.</w:t>
            </w:r>
            <w:proofErr w:type="spellEnd"/>
          </w:p>
          <w:p w14:paraId="7C1F36EC" w14:textId="77777777" w:rsidR="00FF2E09" w:rsidRPr="00FF2E09" w:rsidRDefault="00FF2E09" w:rsidP="00FF2E09">
            <w:pPr>
              <w:widowControl w:val="0"/>
              <w:tabs>
                <w:tab w:val="left" w:pos="1701"/>
              </w:tabs>
              <w:suppressAutoHyphens/>
              <w:autoSpaceDE w:val="0"/>
              <w:autoSpaceDN w:val="0"/>
              <w:adjustRightInd w:val="0"/>
              <w:spacing w:before="100" w:line="250" w:lineRule="atLeast"/>
              <w:textAlignment w:val="center"/>
              <w:rPr>
                <w:rFonts w:eastAsia="Times New Roman" w:cs="UnlimitedSansLight"/>
                <w:b/>
                <w:bCs/>
                <w:color w:val="313132"/>
                <w:spacing w:val="-2"/>
                <w:sz w:val="21"/>
                <w:szCs w:val="21"/>
                <w:lang w:val="en-GB"/>
              </w:rPr>
            </w:pPr>
            <w:r w:rsidRPr="00FF2E09">
              <w:rPr>
                <w:rFonts w:eastAsia="Times New Roman" w:cs="UnlimitedSansLight"/>
                <w:b/>
                <w:bCs/>
                <w:color w:val="313132"/>
                <w:spacing w:val="-2"/>
                <w:sz w:val="21"/>
                <w:szCs w:val="21"/>
                <w:lang w:val="en-GB"/>
              </w:rPr>
              <w:t>HEALTH</w:t>
            </w:r>
            <w:r w:rsidRPr="00FF2E09">
              <w:rPr>
                <w:rFonts w:eastAsia="Times New Roman" w:cs="UnlimitedSansLight"/>
                <w:b/>
                <w:bCs/>
                <w:color w:val="313132"/>
                <w:spacing w:val="-2"/>
                <w:sz w:val="21"/>
                <w:szCs w:val="21"/>
                <w:lang w:val="en-GB"/>
              </w:rPr>
              <w:tab/>
            </w:r>
            <w:r w:rsidRPr="00FF2E09">
              <w:rPr>
                <w:rFonts w:eastAsia="Times New Roman" w:cs="UnlimitedSansLight"/>
                <w:b/>
                <w:bCs/>
                <w:color w:val="313132"/>
                <w:spacing w:val="-2"/>
                <w:sz w:val="21"/>
                <w:szCs w:val="21"/>
                <w:lang w:val="en-GB"/>
              </w:rPr>
              <w:tab/>
            </w:r>
          </w:p>
          <w:p w14:paraId="548B012E" w14:textId="77777777" w:rsidR="00FF2E09" w:rsidRPr="00FF2E09" w:rsidRDefault="00FF2E09" w:rsidP="00FF2E09">
            <w:pPr>
              <w:widowControl w:val="0"/>
              <w:numPr>
                <w:ilvl w:val="0"/>
                <w:numId w:val="4"/>
              </w:numPr>
              <w:tabs>
                <w:tab w:val="left" w:pos="1701"/>
              </w:tabs>
              <w:suppressAutoHyphens/>
              <w:autoSpaceDE w:val="0"/>
              <w:autoSpaceDN w:val="0"/>
              <w:adjustRightInd w:val="0"/>
              <w:spacing w:line="250" w:lineRule="atLeast"/>
              <w:ind w:left="463" w:hanging="357"/>
              <w:textAlignment w:val="center"/>
              <w:rPr>
                <w:rFonts w:eastAsia="Times New Roman" w:cs="UnlimitedSansLight"/>
                <w:color w:val="313132"/>
                <w:spacing w:val="-2"/>
                <w:sz w:val="21"/>
                <w:szCs w:val="21"/>
                <w:lang w:val="en-GB"/>
              </w:rPr>
            </w:pPr>
            <w:r w:rsidRPr="00FF2E09">
              <w:rPr>
                <w:rFonts w:eastAsia="Times New Roman" w:cs="UnlimitedSansLight"/>
                <w:color w:val="313132"/>
                <w:spacing w:val="-2"/>
                <w:sz w:val="21"/>
                <w:szCs w:val="21"/>
                <w:lang w:val="en-GB"/>
              </w:rPr>
              <w:t>Medical Studies</w:t>
            </w:r>
            <w:r w:rsidRPr="00FF2E09">
              <w:rPr>
                <w:rFonts w:eastAsia="Times New Roman" w:cs="UnlimitedSansLight"/>
                <w:color w:val="313132"/>
                <w:spacing w:val="-2"/>
                <w:sz w:val="21"/>
                <w:szCs w:val="21"/>
                <w:lang w:val="en-GB"/>
              </w:rPr>
              <w:tab/>
            </w:r>
          </w:p>
          <w:p w14:paraId="73B92EE1" w14:textId="77777777" w:rsidR="00FF2E09" w:rsidRPr="00FF2E09" w:rsidRDefault="00FF2E09" w:rsidP="00FF2E09">
            <w:pPr>
              <w:widowControl w:val="0"/>
              <w:numPr>
                <w:ilvl w:val="0"/>
                <w:numId w:val="4"/>
              </w:numPr>
              <w:tabs>
                <w:tab w:val="left" w:pos="1701"/>
              </w:tabs>
              <w:suppressAutoHyphens/>
              <w:autoSpaceDE w:val="0"/>
              <w:autoSpaceDN w:val="0"/>
              <w:adjustRightInd w:val="0"/>
              <w:spacing w:line="250" w:lineRule="atLeast"/>
              <w:ind w:left="463" w:hanging="357"/>
              <w:textAlignment w:val="center"/>
              <w:rPr>
                <w:rFonts w:eastAsia="Times New Roman" w:cs="UnlimitedSansLight"/>
                <w:color w:val="313132"/>
                <w:spacing w:val="-2"/>
                <w:sz w:val="21"/>
                <w:szCs w:val="21"/>
                <w:lang w:val="en-GB"/>
              </w:rPr>
            </w:pPr>
            <w:r w:rsidRPr="00FF2E09">
              <w:rPr>
                <w:rFonts w:eastAsia="Times New Roman" w:cs="UnlimitedSansLight"/>
                <w:color w:val="313132"/>
                <w:spacing w:val="-2"/>
                <w:sz w:val="21"/>
                <w:szCs w:val="21"/>
                <w:lang w:val="en-GB"/>
              </w:rPr>
              <w:t>Nursing</w:t>
            </w:r>
            <w:r w:rsidRPr="00FF2E09">
              <w:rPr>
                <w:rFonts w:eastAsia="Times New Roman" w:cs="UnlimitedSansLight"/>
                <w:color w:val="313132"/>
                <w:spacing w:val="-2"/>
                <w:sz w:val="21"/>
                <w:szCs w:val="21"/>
                <w:lang w:val="en-GB"/>
              </w:rPr>
              <w:tab/>
            </w:r>
          </w:p>
          <w:p w14:paraId="22486088" w14:textId="77777777" w:rsidR="00FF2E09" w:rsidRPr="00FF2E09" w:rsidRDefault="00FF2E09" w:rsidP="00FF2E09">
            <w:pPr>
              <w:widowControl w:val="0"/>
              <w:numPr>
                <w:ilvl w:val="0"/>
                <w:numId w:val="4"/>
              </w:numPr>
              <w:tabs>
                <w:tab w:val="left" w:pos="1701"/>
              </w:tabs>
              <w:suppressAutoHyphens/>
              <w:autoSpaceDE w:val="0"/>
              <w:autoSpaceDN w:val="0"/>
              <w:adjustRightInd w:val="0"/>
              <w:spacing w:line="250" w:lineRule="atLeast"/>
              <w:ind w:left="463" w:hanging="357"/>
              <w:textAlignment w:val="center"/>
              <w:rPr>
                <w:rFonts w:eastAsia="Times New Roman" w:cs="UnlimitedSansLight"/>
                <w:color w:val="313132"/>
                <w:spacing w:val="-2"/>
                <w:sz w:val="21"/>
                <w:szCs w:val="21"/>
                <w:lang w:val="en-GB"/>
              </w:rPr>
            </w:pPr>
            <w:r w:rsidRPr="00FF2E09">
              <w:rPr>
                <w:rFonts w:eastAsia="Times New Roman" w:cs="UnlimitedSansLight"/>
                <w:color w:val="313132"/>
                <w:spacing w:val="-2"/>
                <w:sz w:val="21"/>
                <w:szCs w:val="21"/>
                <w:lang w:val="en-GB"/>
              </w:rPr>
              <w:t>Pharmacy</w:t>
            </w:r>
            <w:r w:rsidRPr="00FF2E09">
              <w:rPr>
                <w:rFonts w:eastAsia="Times New Roman" w:cs="UnlimitedSansLight"/>
                <w:color w:val="313132"/>
                <w:spacing w:val="-2"/>
                <w:sz w:val="21"/>
                <w:szCs w:val="21"/>
                <w:lang w:val="en-GB"/>
              </w:rPr>
              <w:tab/>
            </w:r>
          </w:p>
          <w:p w14:paraId="4DABFF5F" w14:textId="77777777" w:rsidR="00FF2E09" w:rsidRPr="00FF2E09" w:rsidRDefault="00FF2E09" w:rsidP="00FF2E09">
            <w:pPr>
              <w:widowControl w:val="0"/>
              <w:numPr>
                <w:ilvl w:val="0"/>
                <w:numId w:val="4"/>
              </w:numPr>
              <w:tabs>
                <w:tab w:val="left" w:pos="1701"/>
              </w:tabs>
              <w:suppressAutoHyphens/>
              <w:autoSpaceDE w:val="0"/>
              <w:autoSpaceDN w:val="0"/>
              <w:adjustRightInd w:val="0"/>
              <w:spacing w:line="250" w:lineRule="atLeast"/>
              <w:ind w:left="463" w:hanging="357"/>
              <w:textAlignment w:val="center"/>
              <w:rPr>
                <w:rFonts w:eastAsia="Times New Roman" w:cs="UnlimitedSansLight"/>
                <w:color w:val="313132"/>
                <w:spacing w:val="-2"/>
                <w:sz w:val="21"/>
                <w:szCs w:val="21"/>
                <w:lang w:val="en-GB"/>
              </w:rPr>
            </w:pPr>
            <w:r w:rsidRPr="00FF2E09">
              <w:rPr>
                <w:rFonts w:eastAsia="Times New Roman" w:cs="UnlimitedSansLight"/>
                <w:color w:val="313132"/>
                <w:spacing w:val="-2"/>
                <w:sz w:val="21"/>
                <w:szCs w:val="21"/>
                <w:lang w:val="en-GB"/>
              </w:rPr>
              <w:t>Dental Studies</w:t>
            </w:r>
            <w:r w:rsidRPr="00FF2E09">
              <w:rPr>
                <w:rFonts w:eastAsia="Times New Roman" w:cs="UnlimitedSansLight"/>
                <w:color w:val="313132"/>
                <w:spacing w:val="-2"/>
                <w:sz w:val="21"/>
                <w:szCs w:val="21"/>
                <w:lang w:val="en-GB"/>
              </w:rPr>
              <w:tab/>
            </w:r>
          </w:p>
          <w:p w14:paraId="5A70C1AB" w14:textId="77777777" w:rsidR="00FF2E09" w:rsidRPr="00FF2E09" w:rsidRDefault="00FF2E09" w:rsidP="00FF2E09">
            <w:pPr>
              <w:widowControl w:val="0"/>
              <w:numPr>
                <w:ilvl w:val="0"/>
                <w:numId w:val="4"/>
              </w:numPr>
              <w:tabs>
                <w:tab w:val="left" w:pos="1701"/>
              </w:tabs>
              <w:suppressAutoHyphens/>
              <w:autoSpaceDE w:val="0"/>
              <w:autoSpaceDN w:val="0"/>
              <w:adjustRightInd w:val="0"/>
              <w:spacing w:line="250" w:lineRule="atLeast"/>
              <w:ind w:left="463" w:hanging="357"/>
              <w:textAlignment w:val="center"/>
              <w:rPr>
                <w:rFonts w:eastAsia="Times New Roman" w:cs="UnlimitedSansLight"/>
                <w:color w:val="313132"/>
                <w:spacing w:val="-2"/>
                <w:sz w:val="21"/>
                <w:szCs w:val="21"/>
                <w:lang w:val="en-GB"/>
              </w:rPr>
            </w:pPr>
            <w:r w:rsidRPr="00FF2E09">
              <w:rPr>
                <w:rFonts w:eastAsia="Times New Roman" w:cs="UnlimitedSansLight"/>
                <w:color w:val="313132"/>
                <w:spacing w:val="-2"/>
                <w:sz w:val="21"/>
                <w:szCs w:val="21"/>
                <w:lang w:val="en-GB"/>
              </w:rPr>
              <w:t>Optical Science</w:t>
            </w:r>
            <w:r w:rsidRPr="00FF2E09">
              <w:rPr>
                <w:rFonts w:eastAsia="Times New Roman" w:cs="UnlimitedSansLight"/>
                <w:color w:val="313132"/>
                <w:spacing w:val="-2"/>
                <w:sz w:val="21"/>
                <w:szCs w:val="21"/>
                <w:lang w:val="en-GB"/>
              </w:rPr>
              <w:tab/>
            </w:r>
          </w:p>
          <w:p w14:paraId="32C29503" w14:textId="77777777" w:rsidR="00FF2E09" w:rsidRPr="00FF2E09" w:rsidRDefault="00FF2E09" w:rsidP="00FF2E09">
            <w:pPr>
              <w:widowControl w:val="0"/>
              <w:numPr>
                <w:ilvl w:val="0"/>
                <w:numId w:val="4"/>
              </w:numPr>
              <w:tabs>
                <w:tab w:val="left" w:pos="1701"/>
              </w:tabs>
              <w:suppressAutoHyphens/>
              <w:autoSpaceDE w:val="0"/>
              <w:autoSpaceDN w:val="0"/>
              <w:adjustRightInd w:val="0"/>
              <w:spacing w:line="250" w:lineRule="atLeast"/>
              <w:ind w:left="463" w:hanging="357"/>
              <w:textAlignment w:val="center"/>
              <w:rPr>
                <w:rFonts w:eastAsia="Times New Roman" w:cs="UnlimitedSansLight"/>
                <w:color w:val="313132"/>
                <w:spacing w:val="-2"/>
                <w:sz w:val="21"/>
                <w:szCs w:val="21"/>
                <w:lang w:val="en-GB"/>
              </w:rPr>
            </w:pPr>
            <w:r w:rsidRPr="00FF2E09">
              <w:rPr>
                <w:rFonts w:eastAsia="Times New Roman" w:cs="UnlimitedSansLight"/>
                <w:color w:val="313132"/>
                <w:spacing w:val="-2"/>
                <w:sz w:val="21"/>
                <w:szCs w:val="21"/>
                <w:lang w:val="en-GB"/>
              </w:rPr>
              <w:t>Veterinary Studies</w:t>
            </w:r>
            <w:r w:rsidRPr="00FF2E09">
              <w:rPr>
                <w:rFonts w:eastAsia="Times New Roman" w:cs="UnlimitedSansLight"/>
                <w:color w:val="313132"/>
                <w:spacing w:val="-2"/>
                <w:sz w:val="21"/>
                <w:szCs w:val="21"/>
                <w:lang w:val="en-GB"/>
              </w:rPr>
              <w:tab/>
            </w:r>
          </w:p>
          <w:p w14:paraId="6DDB7066" w14:textId="77777777" w:rsidR="00FF2E09" w:rsidRPr="00FF2E09" w:rsidRDefault="00FF2E09" w:rsidP="00FF2E09">
            <w:pPr>
              <w:widowControl w:val="0"/>
              <w:numPr>
                <w:ilvl w:val="0"/>
                <w:numId w:val="4"/>
              </w:numPr>
              <w:tabs>
                <w:tab w:val="left" w:pos="1701"/>
              </w:tabs>
              <w:suppressAutoHyphens/>
              <w:autoSpaceDE w:val="0"/>
              <w:autoSpaceDN w:val="0"/>
              <w:adjustRightInd w:val="0"/>
              <w:spacing w:line="250" w:lineRule="atLeast"/>
              <w:ind w:left="463" w:hanging="357"/>
              <w:textAlignment w:val="center"/>
              <w:rPr>
                <w:rFonts w:eastAsia="Times New Roman" w:cs="UnlimitedSansLight"/>
                <w:color w:val="313132"/>
                <w:spacing w:val="-2"/>
                <w:sz w:val="21"/>
                <w:szCs w:val="21"/>
                <w:lang w:val="en-GB"/>
              </w:rPr>
            </w:pPr>
            <w:r w:rsidRPr="00FF2E09">
              <w:rPr>
                <w:rFonts w:eastAsia="Times New Roman" w:cs="UnlimitedSansLight"/>
                <w:color w:val="313132"/>
                <w:spacing w:val="-2"/>
                <w:sz w:val="21"/>
                <w:szCs w:val="21"/>
                <w:lang w:val="en-GB"/>
              </w:rPr>
              <w:t>Public Health</w:t>
            </w:r>
            <w:r w:rsidRPr="00FF2E09">
              <w:rPr>
                <w:rFonts w:eastAsia="Times New Roman" w:cs="UnlimitedSansLight"/>
                <w:color w:val="313132"/>
                <w:spacing w:val="-2"/>
                <w:sz w:val="21"/>
                <w:szCs w:val="21"/>
                <w:lang w:val="en-GB"/>
              </w:rPr>
              <w:tab/>
            </w:r>
          </w:p>
          <w:p w14:paraId="1673F0DE" w14:textId="77777777" w:rsidR="00FF2E09" w:rsidRPr="00FF2E09" w:rsidRDefault="00FF2E09" w:rsidP="00FF2E09">
            <w:pPr>
              <w:widowControl w:val="0"/>
              <w:numPr>
                <w:ilvl w:val="0"/>
                <w:numId w:val="4"/>
              </w:numPr>
              <w:tabs>
                <w:tab w:val="left" w:pos="1701"/>
              </w:tabs>
              <w:suppressAutoHyphens/>
              <w:autoSpaceDE w:val="0"/>
              <w:autoSpaceDN w:val="0"/>
              <w:adjustRightInd w:val="0"/>
              <w:spacing w:line="250" w:lineRule="atLeast"/>
              <w:ind w:left="463" w:hanging="357"/>
              <w:textAlignment w:val="center"/>
              <w:rPr>
                <w:rFonts w:eastAsia="Times New Roman" w:cs="UnlimitedSansLight"/>
                <w:color w:val="313132"/>
                <w:spacing w:val="-2"/>
                <w:sz w:val="21"/>
                <w:szCs w:val="21"/>
                <w:lang w:val="en-GB"/>
              </w:rPr>
            </w:pPr>
            <w:r w:rsidRPr="00FF2E09">
              <w:rPr>
                <w:rFonts w:eastAsia="Times New Roman" w:cs="UnlimitedSansLight"/>
                <w:color w:val="313132"/>
                <w:spacing w:val="-2"/>
                <w:sz w:val="21"/>
                <w:szCs w:val="21"/>
                <w:lang w:val="en-GB"/>
              </w:rPr>
              <w:t>Radiography</w:t>
            </w:r>
          </w:p>
          <w:p w14:paraId="78EC3934" w14:textId="77777777" w:rsidR="00FF2E09" w:rsidRPr="00FF2E09" w:rsidRDefault="00FF2E09" w:rsidP="00FF2E09">
            <w:pPr>
              <w:widowControl w:val="0"/>
              <w:numPr>
                <w:ilvl w:val="0"/>
                <w:numId w:val="4"/>
              </w:numPr>
              <w:tabs>
                <w:tab w:val="left" w:pos="1701"/>
              </w:tabs>
              <w:suppressAutoHyphens/>
              <w:autoSpaceDE w:val="0"/>
              <w:autoSpaceDN w:val="0"/>
              <w:adjustRightInd w:val="0"/>
              <w:spacing w:line="250" w:lineRule="atLeast"/>
              <w:ind w:left="463" w:hanging="357"/>
              <w:textAlignment w:val="center"/>
              <w:rPr>
                <w:rFonts w:eastAsia="Times New Roman" w:cs="UnlimitedSansLight"/>
                <w:color w:val="313132"/>
                <w:spacing w:val="-2"/>
                <w:sz w:val="21"/>
                <w:szCs w:val="21"/>
                <w:lang w:val="en-GB"/>
              </w:rPr>
            </w:pPr>
            <w:r w:rsidRPr="00FF2E09">
              <w:rPr>
                <w:rFonts w:eastAsia="Times New Roman" w:cs="UnlimitedSansLight"/>
                <w:color w:val="313132"/>
                <w:spacing w:val="-2"/>
                <w:sz w:val="21"/>
                <w:szCs w:val="21"/>
                <w:lang w:val="en-GB"/>
              </w:rPr>
              <w:lastRenderedPageBreak/>
              <w:t>Rehabilitation Therapies</w:t>
            </w:r>
            <w:r w:rsidRPr="00FF2E09">
              <w:rPr>
                <w:rFonts w:eastAsia="Times New Roman" w:cs="UnlimitedSansLight"/>
                <w:color w:val="313132"/>
                <w:spacing w:val="-2"/>
                <w:sz w:val="21"/>
                <w:szCs w:val="21"/>
                <w:lang w:val="en-GB"/>
              </w:rPr>
              <w:tab/>
            </w:r>
          </w:p>
          <w:p w14:paraId="195B87D0" w14:textId="77777777" w:rsidR="00FF2E09" w:rsidRPr="00FF2E09" w:rsidRDefault="00FF2E09" w:rsidP="00FF2E09">
            <w:pPr>
              <w:widowControl w:val="0"/>
              <w:numPr>
                <w:ilvl w:val="0"/>
                <w:numId w:val="4"/>
              </w:numPr>
              <w:tabs>
                <w:tab w:val="left" w:pos="1701"/>
              </w:tabs>
              <w:suppressAutoHyphens/>
              <w:autoSpaceDE w:val="0"/>
              <w:autoSpaceDN w:val="0"/>
              <w:adjustRightInd w:val="0"/>
              <w:spacing w:line="250" w:lineRule="atLeast"/>
              <w:ind w:left="463" w:hanging="357"/>
              <w:textAlignment w:val="center"/>
              <w:rPr>
                <w:rFonts w:eastAsia="Times New Roman" w:cs="UnlimitedSansLight"/>
                <w:color w:val="313132"/>
                <w:spacing w:val="-2"/>
                <w:sz w:val="21"/>
                <w:szCs w:val="21"/>
                <w:lang w:val="en-GB"/>
              </w:rPr>
            </w:pPr>
            <w:r w:rsidRPr="00FF2E09">
              <w:rPr>
                <w:rFonts w:eastAsia="Times New Roman" w:cs="UnlimitedSansLight"/>
                <w:color w:val="313132"/>
                <w:spacing w:val="-2"/>
                <w:sz w:val="21"/>
                <w:szCs w:val="21"/>
                <w:lang w:val="en-GB"/>
              </w:rPr>
              <w:t>Complementary Therapies</w:t>
            </w:r>
            <w:r w:rsidRPr="00FF2E09">
              <w:rPr>
                <w:rFonts w:eastAsia="Times New Roman" w:cs="UnlimitedSansLight"/>
                <w:color w:val="313132"/>
                <w:spacing w:val="-2"/>
                <w:sz w:val="21"/>
                <w:szCs w:val="21"/>
                <w:lang w:val="en-GB"/>
              </w:rPr>
              <w:tab/>
            </w:r>
          </w:p>
          <w:p w14:paraId="6775FD38" w14:textId="77777777" w:rsidR="00FF2E09" w:rsidRPr="00FF2E09" w:rsidRDefault="00FF2E09" w:rsidP="00FF2E09">
            <w:pPr>
              <w:widowControl w:val="0"/>
              <w:numPr>
                <w:ilvl w:val="0"/>
                <w:numId w:val="4"/>
              </w:numPr>
              <w:tabs>
                <w:tab w:val="left" w:pos="1701"/>
              </w:tabs>
              <w:suppressAutoHyphens/>
              <w:autoSpaceDE w:val="0"/>
              <w:autoSpaceDN w:val="0"/>
              <w:adjustRightInd w:val="0"/>
              <w:spacing w:line="250" w:lineRule="atLeast"/>
              <w:ind w:left="463" w:hanging="357"/>
              <w:textAlignment w:val="center"/>
              <w:rPr>
                <w:rFonts w:eastAsia="Times New Roman" w:cs="UnlimitedSansLight"/>
                <w:color w:val="313132"/>
                <w:spacing w:val="-2"/>
                <w:sz w:val="21"/>
                <w:szCs w:val="21"/>
                <w:lang w:val="en-GB"/>
              </w:rPr>
            </w:pPr>
            <w:r w:rsidRPr="00FF2E09">
              <w:rPr>
                <w:rFonts w:eastAsia="Times New Roman" w:cs="UnlimitedSansLight"/>
                <w:color w:val="313132"/>
                <w:spacing w:val="-2"/>
                <w:sz w:val="21"/>
                <w:szCs w:val="21"/>
                <w:lang w:val="en-GB"/>
              </w:rPr>
              <w:t>Other Health</w:t>
            </w:r>
            <w:r w:rsidRPr="00FF2E09">
              <w:rPr>
                <w:rFonts w:eastAsia="Times New Roman" w:cs="UnlimitedSansLight"/>
                <w:color w:val="313132"/>
                <w:spacing w:val="-2"/>
                <w:sz w:val="21"/>
                <w:szCs w:val="21"/>
                <w:lang w:val="en-GB"/>
              </w:rPr>
              <w:tab/>
            </w:r>
          </w:p>
        </w:tc>
        <w:tc>
          <w:tcPr>
            <w:tcW w:w="4508" w:type="dxa"/>
          </w:tcPr>
          <w:p w14:paraId="34803233" w14:textId="77777777" w:rsidR="00FF2E09" w:rsidRPr="00FF2E09" w:rsidRDefault="00FF2E09" w:rsidP="00FF2E09">
            <w:pPr>
              <w:widowControl w:val="0"/>
              <w:tabs>
                <w:tab w:val="left" w:pos="1701"/>
              </w:tabs>
              <w:suppressAutoHyphens/>
              <w:autoSpaceDE w:val="0"/>
              <w:autoSpaceDN w:val="0"/>
              <w:adjustRightInd w:val="0"/>
              <w:spacing w:before="100" w:line="250" w:lineRule="atLeast"/>
              <w:textAlignment w:val="center"/>
              <w:rPr>
                <w:rFonts w:eastAsia="Times New Roman" w:cs="UnlimitedSansLight"/>
                <w:b/>
                <w:bCs/>
                <w:color w:val="313132"/>
                <w:spacing w:val="-2"/>
                <w:sz w:val="21"/>
                <w:szCs w:val="21"/>
                <w:lang w:val="en-GB"/>
              </w:rPr>
            </w:pPr>
            <w:r w:rsidRPr="00FF2E09">
              <w:rPr>
                <w:rFonts w:eastAsia="Times New Roman" w:cs="UnlimitedSansLight"/>
                <w:b/>
                <w:bCs/>
                <w:color w:val="313132"/>
                <w:spacing w:val="-2"/>
                <w:sz w:val="21"/>
                <w:szCs w:val="21"/>
                <w:lang w:val="en-GB"/>
              </w:rPr>
              <w:lastRenderedPageBreak/>
              <w:t>EDUCATION</w:t>
            </w:r>
            <w:r w:rsidRPr="00FF2E09">
              <w:rPr>
                <w:rFonts w:eastAsia="Times New Roman" w:cs="UnlimitedSansLight"/>
                <w:b/>
                <w:bCs/>
                <w:color w:val="313132"/>
                <w:spacing w:val="-2"/>
                <w:sz w:val="21"/>
                <w:szCs w:val="21"/>
                <w:lang w:val="en-GB"/>
              </w:rPr>
              <w:tab/>
            </w:r>
            <w:r w:rsidRPr="00FF2E09">
              <w:rPr>
                <w:rFonts w:eastAsia="Times New Roman" w:cs="UnlimitedSansLight"/>
                <w:b/>
                <w:bCs/>
                <w:color w:val="313132"/>
                <w:spacing w:val="-2"/>
                <w:sz w:val="21"/>
                <w:szCs w:val="21"/>
                <w:lang w:val="en-GB"/>
              </w:rPr>
              <w:tab/>
            </w:r>
          </w:p>
          <w:p w14:paraId="351294BC" w14:textId="77777777" w:rsidR="00FF2E09" w:rsidRPr="00FF2E09" w:rsidRDefault="00FF2E09" w:rsidP="00FF2E09">
            <w:pPr>
              <w:widowControl w:val="0"/>
              <w:numPr>
                <w:ilvl w:val="0"/>
                <w:numId w:val="4"/>
              </w:numPr>
              <w:tabs>
                <w:tab w:val="left" w:pos="1701"/>
              </w:tabs>
              <w:suppressAutoHyphens/>
              <w:autoSpaceDE w:val="0"/>
              <w:autoSpaceDN w:val="0"/>
              <w:adjustRightInd w:val="0"/>
              <w:spacing w:line="250" w:lineRule="atLeast"/>
              <w:ind w:left="463" w:hanging="357"/>
              <w:textAlignment w:val="center"/>
              <w:rPr>
                <w:rFonts w:eastAsia="Times New Roman" w:cs="UnlimitedSansLight"/>
                <w:color w:val="313132"/>
                <w:spacing w:val="-2"/>
                <w:sz w:val="21"/>
                <w:szCs w:val="21"/>
                <w:lang w:val="en-GB"/>
              </w:rPr>
            </w:pPr>
            <w:r w:rsidRPr="00FF2E09">
              <w:rPr>
                <w:rFonts w:eastAsia="Times New Roman" w:cs="UnlimitedSansLight"/>
                <w:color w:val="313132"/>
                <w:spacing w:val="-2"/>
                <w:sz w:val="21"/>
                <w:szCs w:val="21"/>
                <w:lang w:val="en-GB"/>
              </w:rPr>
              <w:t>Teacher Education</w:t>
            </w:r>
            <w:r w:rsidRPr="00FF2E09">
              <w:rPr>
                <w:rFonts w:eastAsia="Times New Roman" w:cs="UnlimitedSansLight"/>
                <w:color w:val="313132"/>
                <w:spacing w:val="-2"/>
                <w:sz w:val="21"/>
                <w:szCs w:val="21"/>
                <w:lang w:val="en-GB"/>
              </w:rPr>
              <w:tab/>
            </w:r>
          </w:p>
          <w:p w14:paraId="24E0D1B5" w14:textId="77777777" w:rsidR="00FF2E09" w:rsidRPr="00FF2E09" w:rsidRDefault="00FF2E09" w:rsidP="00FF2E09">
            <w:pPr>
              <w:widowControl w:val="0"/>
              <w:numPr>
                <w:ilvl w:val="0"/>
                <w:numId w:val="4"/>
              </w:numPr>
              <w:tabs>
                <w:tab w:val="left" w:pos="1701"/>
              </w:tabs>
              <w:suppressAutoHyphens/>
              <w:autoSpaceDE w:val="0"/>
              <w:autoSpaceDN w:val="0"/>
              <w:adjustRightInd w:val="0"/>
              <w:spacing w:line="250" w:lineRule="atLeast"/>
              <w:ind w:left="463" w:hanging="357"/>
              <w:textAlignment w:val="center"/>
              <w:rPr>
                <w:rFonts w:eastAsia="Times New Roman" w:cs="UnlimitedSansLight"/>
                <w:color w:val="313132"/>
                <w:spacing w:val="-2"/>
                <w:sz w:val="21"/>
                <w:szCs w:val="21"/>
                <w:lang w:val="en-GB"/>
              </w:rPr>
            </w:pPr>
            <w:r w:rsidRPr="00FF2E09">
              <w:rPr>
                <w:rFonts w:eastAsia="Times New Roman" w:cs="UnlimitedSansLight"/>
                <w:color w:val="313132"/>
                <w:spacing w:val="-2"/>
                <w:sz w:val="21"/>
                <w:szCs w:val="21"/>
                <w:lang w:val="en-GB"/>
              </w:rPr>
              <w:t>Curriculum and Education Studies</w:t>
            </w:r>
            <w:r w:rsidRPr="00FF2E09">
              <w:rPr>
                <w:rFonts w:eastAsia="Times New Roman" w:cs="UnlimitedSansLight"/>
                <w:color w:val="313132"/>
                <w:spacing w:val="-2"/>
                <w:sz w:val="21"/>
                <w:szCs w:val="21"/>
                <w:lang w:val="en-GB"/>
              </w:rPr>
              <w:tab/>
            </w:r>
          </w:p>
          <w:p w14:paraId="5FD9C553" w14:textId="77777777" w:rsidR="00FF2E09" w:rsidRPr="00FF2E09" w:rsidRDefault="00FF2E09" w:rsidP="00FF2E09">
            <w:pPr>
              <w:widowControl w:val="0"/>
              <w:numPr>
                <w:ilvl w:val="0"/>
                <w:numId w:val="4"/>
              </w:numPr>
              <w:tabs>
                <w:tab w:val="left" w:pos="1701"/>
              </w:tabs>
              <w:suppressAutoHyphens/>
              <w:autoSpaceDE w:val="0"/>
              <w:autoSpaceDN w:val="0"/>
              <w:adjustRightInd w:val="0"/>
              <w:spacing w:line="250" w:lineRule="atLeast"/>
              <w:ind w:left="463" w:hanging="357"/>
              <w:textAlignment w:val="center"/>
              <w:rPr>
                <w:rFonts w:eastAsia="Times New Roman" w:cs="UnlimitedSansLight"/>
                <w:color w:val="313132"/>
                <w:spacing w:val="-2"/>
                <w:sz w:val="21"/>
                <w:szCs w:val="21"/>
                <w:lang w:val="en-GB"/>
              </w:rPr>
            </w:pPr>
            <w:r w:rsidRPr="00FF2E09">
              <w:rPr>
                <w:rFonts w:eastAsia="Times New Roman" w:cs="UnlimitedSansLight"/>
                <w:color w:val="313132"/>
                <w:spacing w:val="-2"/>
                <w:sz w:val="21"/>
                <w:szCs w:val="21"/>
                <w:lang w:val="en-GB"/>
              </w:rPr>
              <w:t>Other Education</w:t>
            </w:r>
            <w:r w:rsidRPr="00FF2E09">
              <w:rPr>
                <w:rFonts w:eastAsia="Times New Roman" w:cs="UnlimitedSansLight"/>
                <w:color w:val="313132"/>
                <w:spacing w:val="-2"/>
                <w:sz w:val="21"/>
                <w:szCs w:val="21"/>
                <w:lang w:val="en-GB"/>
              </w:rPr>
              <w:tab/>
            </w:r>
          </w:p>
          <w:p w14:paraId="4073E050" w14:textId="77777777" w:rsidR="00FF2E09" w:rsidRPr="00FF2E09" w:rsidRDefault="00FF2E09" w:rsidP="00FF2E09">
            <w:pPr>
              <w:widowControl w:val="0"/>
              <w:tabs>
                <w:tab w:val="left" w:pos="1701"/>
              </w:tabs>
              <w:suppressAutoHyphens/>
              <w:autoSpaceDE w:val="0"/>
              <w:autoSpaceDN w:val="0"/>
              <w:adjustRightInd w:val="0"/>
              <w:spacing w:before="100" w:line="250" w:lineRule="atLeast"/>
              <w:textAlignment w:val="center"/>
              <w:rPr>
                <w:rFonts w:eastAsia="Times New Roman" w:cs="UnlimitedSansLight"/>
                <w:b/>
                <w:bCs/>
                <w:color w:val="313132"/>
                <w:spacing w:val="-2"/>
                <w:sz w:val="21"/>
                <w:szCs w:val="21"/>
                <w:lang w:val="en-GB"/>
              </w:rPr>
            </w:pPr>
            <w:r w:rsidRPr="00FF2E09">
              <w:rPr>
                <w:rFonts w:eastAsia="Times New Roman" w:cs="UnlimitedSansLight"/>
                <w:b/>
                <w:bCs/>
                <w:color w:val="313132"/>
                <w:spacing w:val="-2"/>
                <w:sz w:val="21"/>
                <w:szCs w:val="21"/>
                <w:lang w:val="en-GB"/>
              </w:rPr>
              <w:t>MANAGEMENT AND COMMERCE</w:t>
            </w:r>
            <w:r w:rsidRPr="00FF2E09">
              <w:rPr>
                <w:rFonts w:eastAsia="Times New Roman" w:cs="UnlimitedSansLight"/>
                <w:b/>
                <w:bCs/>
                <w:color w:val="313132"/>
                <w:spacing w:val="-2"/>
                <w:sz w:val="21"/>
                <w:szCs w:val="21"/>
                <w:lang w:val="en-GB"/>
              </w:rPr>
              <w:tab/>
            </w:r>
            <w:r w:rsidRPr="00FF2E09">
              <w:rPr>
                <w:rFonts w:eastAsia="Times New Roman" w:cs="UnlimitedSansLight"/>
                <w:b/>
                <w:bCs/>
                <w:color w:val="313132"/>
                <w:spacing w:val="-2"/>
                <w:sz w:val="21"/>
                <w:szCs w:val="21"/>
                <w:lang w:val="en-GB"/>
              </w:rPr>
              <w:tab/>
            </w:r>
          </w:p>
          <w:p w14:paraId="38712AC4" w14:textId="77777777" w:rsidR="00FF2E09" w:rsidRPr="00FF2E09" w:rsidRDefault="00FF2E09" w:rsidP="00FF2E09">
            <w:pPr>
              <w:widowControl w:val="0"/>
              <w:numPr>
                <w:ilvl w:val="0"/>
                <w:numId w:val="4"/>
              </w:numPr>
              <w:tabs>
                <w:tab w:val="left" w:pos="1701"/>
              </w:tabs>
              <w:suppressAutoHyphens/>
              <w:autoSpaceDE w:val="0"/>
              <w:autoSpaceDN w:val="0"/>
              <w:adjustRightInd w:val="0"/>
              <w:spacing w:line="250" w:lineRule="atLeast"/>
              <w:ind w:left="463" w:hanging="357"/>
              <w:textAlignment w:val="center"/>
              <w:rPr>
                <w:rFonts w:eastAsia="Times New Roman" w:cs="UnlimitedSansLight"/>
                <w:color w:val="313132"/>
                <w:spacing w:val="-2"/>
                <w:sz w:val="21"/>
                <w:szCs w:val="21"/>
                <w:lang w:val="en-GB"/>
              </w:rPr>
            </w:pPr>
            <w:r w:rsidRPr="00FF2E09">
              <w:rPr>
                <w:rFonts w:eastAsia="Times New Roman" w:cs="UnlimitedSansLight"/>
                <w:color w:val="313132"/>
                <w:spacing w:val="-2"/>
                <w:sz w:val="21"/>
                <w:szCs w:val="21"/>
                <w:lang w:val="en-GB"/>
              </w:rPr>
              <w:t>Accounting</w:t>
            </w:r>
            <w:r w:rsidRPr="00FF2E09">
              <w:rPr>
                <w:rFonts w:eastAsia="Times New Roman" w:cs="UnlimitedSansLight"/>
                <w:color w:val="313132"/>
                <w:spacing w:val="-2"/>
                <w:sz w:val="21"/>
                <w:szCs w:val="21"/>
                <w:lang w:val="en-GB"/>
              </w:rPr>
              <w:tab/>
            </w:r>
          </w:p>
          <w:p w14:paraId="6882628A" w14:textId="77777777" w:rsidR="00FF2E09" w:rsidRPr="00FF2E09" w:rsidRDefault="00FF2E09" w:rsidP="00FF2E09">
            <w:pPr>
              <w:widowControl w:val="0"/>
              <w:numPr>
                <w:ilvl w:val="0"/>
                <w:numId w:val="4"/>
              </w:numPr>
              <w:tabs>
                <w:tab w:val="left" w:pos="1701"/>
              </w:tabs>
              <w:suppressAutoHyphens/>
              <w:autoSpaceDE w:val="0"/>
              <w:autoSpaceDN w:val="0"/>
              <w:adjustRightInd w:val="0"/>
              <w:spacing w:line="250" w:lineRule="atLeast"/>
              <w:ind w:left="463" w:hanging="357"/>
              <w:textAlignment w:val="center"/>
              <w:rPr>
                <w:rFonts w:eastAsia="Times New Roman" w:cs="UnlimitedSansLight"/>
                <w:color w:val="313132"/>
                <w:spacing w:val="-2"/>
                <w:sz w:val="21"/>
                <w:szCs w:val="21"/>
                <w:lang w:val="en-GB"/>
              </w:rPr>
            </w:pPr>
            <w:r w:rsidRPr="00FF2E09">
              <w:rPr>
                <w:rFonts w:eastAsia="Times New Roman" w:cs="UnlimitedSansLight"/>
                <w:color w:val="313132"/>
                <w:spacing w:val="-2"/>
                <w:sz w:val="21"/>
                <w:szCs w:val="21"/>
                <w:lang w:val="en-GB"/>
              </w:rPr>
              <w:t>Business and Management</w:t>
            </w:r>
            <w:r w:rsidRPr="00FF2E09">
              <w:rPr>
                <w:rFonts w:eastAsia="Times New Roman" w:cs="UnlimitedSansLight"/>
                <w:color w:val="313132"/>
                <w:spacing w:val="-2"/>
                <w:sz w:val="21"/>
                <w:szCs w:val="21"/>
                <w:lang w:val="en-GB"/>
              </w:rPr>
              <w:tab/>
            </w:r>
          </w:p>
          <w:p w14:paraId="6D0B30F4" w14:textId="77777777" w:rsidR="00FF2E09" w:rsidRPr="00FF2E09" w:rsidRDefault="00FF2E09" w:rsidP="00FF2E09">
            <w:pPr>
              <w:widowControl w:val="0"/>
              <w:numPr>
                <w:ilvl w:val="0"/>
                <w:numId w:val="4"/>
              </w:numPr>
              <w:tabs>
                <w:tab w:val="left" w:pos="1701"/>
              </w:tabs>
              <w:suppressAutoHyphens/>
              <w:autoSpaceDE w:val="0"/>
              <w:autoSpaceDN w:val="0"/>
              <w:adjustRightInd w:val="0"/>
              <w:spacing w:line="250" w:lineRule="atLeast"/>
              <w:ind w:left="463" w:hanging="357"/>
              <w:textAlignment w:val="center"/>
              <w:rPr>
                <w:rFonts w:eastAsia="Times New Roman" w:cs="UnlimitedSansLight"/>
                <w:color w:val="313132"/>
                <w:spacing w:val="-2"/>
                <w:sz w:val="21"/>
                <w:szCs w:val="21"/>
                <w:lang w:val="en-GB"/>
              </w:rPr>
            </w:pPr>
            <w:r w:rsidRPr="00FF2E09">
              <w:rPr>
                <w:rFonts w:eastAsia="Times New Roman" w:cs="UnlimitedSansLight"/>
                <w:color w:val="313132"/>
                <w:spacing w:val="-2"/>
                <w:sz w:val="21"/>
                <w:szCs w:val="21"/>
                <w:lang w:val="en-GB"/>
              </w:rPr>
              <w:t>Sales and Marketing</w:t>
            </w:r>
            <w:r w:rsidRPr="00FF2E09">
              <w:rPr>
                <w:rFonts w:eastAsia="Times New Roman" w:cs="UnlimitedSansLight"/>
                <w:color w:val="313132"/>
                <w:spacing w:val="-2"/>
                <w:sz w:val="21"/>
                <w:szCs w:val="21"/>
                <w:lang w:val="en-GB"/>
              </w:rPr>
              <w:tab/>
            </w:r>
          </w:p>
          <w:p w14:paraId="61620543" w14:textId="77777777" w:rsidR="00FF2E09" w:rsidRPr="00FF2E09" w:rsidRDefault="00FF2E09" w:rsidP="00FF2E09">
            <w:pPr>
              <w:widowControl w:val="0"/>
              <w:numPr>
                <w:ilvl w:val="0"/>
                <w:numId w:val="4"/>
              </w:numPr>
              <w:tabs>
                <w:tab w:val="left" w:pos="1701"/>
              </w:tabs>
              <w:suppressAutoHyphens/>
              <w:autoSpaceDE w:val="0"/>
              <w:autoSpaceDN w:val="0"/>
              <w:adjustRightInd w:val="0"/>
              <w:spacing w:line="250" w:lineRule="atLeast"/>
              <w:ind w:left="463" w:hanging="357"/>
              <w:textAlignment w:val="center"/>
              <w:rPr>
                <w:rFonts w:eastAsia="Times New Roman" w:cs="UnlimitedSansLight"/>
                <w:color w:val="313132"/>
                <w:spacing w:val="-2"/>
                <w:sz w:val="21"/>
                <w:szCs w:val="21"/>
                <w:lang w:val="en-GB"/>
              </w:rPr>
            </w:pPr>
            <w:r w:rsidRPr="00FF2E09">
              <w:rPr>
                <w:rFonts w:eastAsia="Times New Roman" w:cs="UnlimitedSansLight"/>
                <w:color w:val="313132"/>
                <w:spacing w:val="-2"/>
                <w:sz w:val="21"/>
                <w:szCs w:val="21"/>
                <w:lang w:val="en-GB"/>
              </w:rPr>
              <w:t>Tourism</w:t>
            </w:r>
            <w:r w:rsidRPr="00FF2E09">
              <w:rPr>
                <w:rFonts w:eastAsia="Times New Roman" w:cs="UnlimitedSansLight"/>
                <w:color w:val="313132"/>
                <w:spacing w:val="-2"/>
                <w:sz w:val="21"/>
                <w:szCs w:val="21"/>
                <w:lang w:val="en-GB"/>
              </w:rPr>
              <w:tab/>
            </w:r>
          </w:p>
          <w:p w14:paraId="0870C8AA" w14:textId="77777777" w:rsidR="00FF2E09" w:rsidRPr="00FF2E09" w:rsidRDefault="00FF2E09" w:rsidP="00FF2E09">
            <w:pPr>
              <w:widowControl w:val="0"/>
              <w:numPr>
                <w:ilvl w:val="0"/>
                <w:numId w:val="4"/>
              </w:numPr>
              <w:tabs>
                <w:tab w:val="left" w:pos="1701"/>
              </w:tabs>
              <w:suppressAutoHyphens/>
              <w:autoSpaceDE w:val="0"/>
              <w:autoSpaceDN w:val="0"/>
              <w:adjustRightInd w:val="0"/>
              <w:spacing w:line="250" w:lineRule="atLeast"/>
              <w:ind w:left="463" w:hanging="357"/>
              <w:textAlignment w:val="center"/>
              <w:rPr>
                <w:rFonts w:eastAsia="Times New Roman" w:cs="UnlimitedSansLight"/>
                <w:color w:val="313132"/>
                <w:spacing w:val="-2"/>
                <w:sz w:val="21"/>
                <w:szCs w:val="21"/>
                <w:lang w:val="en-GB"/>
              </w:rPr>
            </w:pPr>
            <w:r w:rsidRPr="00FF2E09">
              <w:rPr>
                <w:rFonts w:eastAsia="Times New Roman" w:cs="UnlimitedSansLight"/>
                <w:color w:val="313132"/>
                <w:spacing w:val="-2"/>
                <w:sz w:val="21"/>
                <w:szCs w:val="21"/>
                <w:lang w:val="en-GB"/>
              </w:rPr>
              <w:t>Office Studies</w:t>
            </w:r>
            <w:r w:rsidRPr="00FF2E09">
              <w:rPr>
                <w:rFonts w:eastAsia="Times New Roman" w:cs="UnlimitedSansLight"/>
                <w:color w:val="313132"/>
                <w:spacing w:val="-2"/>
                <w:sz w:val="21"/>
                <w:szCs w:val="21"/>
                <w:lang w:val="en-GB"/>
              </w:rPr>
              <w:tab/>
            </w:r>
          </w:p>
          <w:p w14:paraId="69CED5C1" w14:textId="77777777" w:rsidR="00FF2E09" w:rsidRPr="00FF2E09" w:rsidRDefault="00FF2E09" w:rsidP="00FF2E09">
            <w:pPr>
              <w:widowControl w:val="0"/>
              <w:numPr>
                <w:ilvl w:val="0"/>
                <w:numId w:val="4"/>
              </w:numPr>
              <w:tabs>
                <w:tab w:val="left" w:pos="1701"/>
              </w:tabs>
              <w:suppressAutoHyphens/>
              <w:autoSpaceDE w:val="0"/>
              <w:autoSpaceDN w:val="0"/>
              <w:adjustRightInd w:val="0"/>
              <w:spacing w:line="250" w:lineRule="atLeast"/>
              <w:ind w:left="463" w:hanging="357"/>
              <w:textAlignment w:val="center"/>
              <w:rPr>
                <w:rFonts w:eastAsia="Times New Roman" w:cs="UnlimitedSansLight"/>
                <w:color w:val="313132"/>
                <w:spacing w:val="-2"/>
                <w:sz w:val="21"/>
                <w:szCs w:val="21"/>
                <w:lang w:val="en-GB"/>
              </w:rPr>
            </w:pPr>
            <w:r w:rsidRPr="00FF2E09">
              <w:rPr>
                <w:rFonts w:eastAsia="Times New Roman" w:cs="UnlimitedSansLight"/>
                <w:color w:val="313132"/>
                <w:spacing w:val="-2"/>
                <w:sz w:val="21"/>
                <w:szCs w:val="21"/>
                <w:lang w:val="en-GB"/>
              </w:rPr>
              <w:t>Banking, Finance and Related Fields</w:t>
            </w:r>
          </w:p>
          <w:p w14:paraId="3EEB4F90" w14:textId="77777777" w:rsidR="00FF2E09" w:rsidRPr="00FF2E09" w:rsidRDefault="00FF2E09" w:rsidP="00FF2E09">
            <w:pPr>
              <w:widowControl w:val="0"/>
              <w:numPr>
                <w:ilvl w:val="0"/>
                <w:numId w:val="4"/>
              </w:numPr>
              <w:tabs>
                <w:tab w:val="left" w:pos="1701"/>
              </w:tabs>
              <w:suppressAutoHyphens/>
              <w:autoSpaceDE w:val="0"/>
              <w:autoSpaceDN w:val="0"/>
              <w:adjustRightInd w:val="0"/>
              <w:spacing w:line="250" w:lineRule="atLeast"/>
              <w:ind w:left="463" w:hanging="357"/>
              <w:textAlignment w:val="center"/>
              <w:rPr>
                <w:rFonts w:eastAsia="Times New Roman" w:cs="UnlimitedSansLight"/>
                <w:color w:val="313132"/>
                <w:spacing w:val="-2"/>
                <w:sz w:val="21"/>
                <w:szCs w:val="21"/>
                <w:lang w:val="en-GB"/>
              </w:rPr>
            </w:pPr>
            <w:r w:rsidRPr="00FF2E09">
              <w:rPr>
                <w:rFonts w:eastAsia="Times New Roman" w:cs="UnlimitedSansLight"/>
                <w:color w:val="313132"/>
                <w:spacing w:val="-2"/>
                <w:sz w:val="21"/>
                <w:szCs w:val="21"/>
                <w:lang w:val="en-GB"/>
              </w:rPr>
              <w:t>Other Management and Commerce</w:t>
            </w:r>
          </w:p>
          <w:p w14:paraId="64582A37" w14:textId="77777777" w:rsidR="00FF2E09" w:rsidRPr="00FF2E09" w:rsidRDefault="00FF2E09" w:rsidP="00FF2E09">
            <w:pPr>
              <w:widowControl w:val="0"/>
              <w:tabs>
                <w:tab w:val="left" w:pos="1701"/>
              </w:tabs>
              <w:suppressAutoHyphens/>
              <w:autoSpaceDE w:val="0"/>
              <w:autoSpaceDN w:val="0"/>
              <w:adjustRightInd w:val="0"/>
              <w:spacing w:before="100" w:line="250" w:lineRule="atLeast"/>
              <w:textAlignment w:val="center"/>
              <w:rPr>
                <w:rFonts w:eastAsia="Times New Roman" w:cs="UnlimitedSansLight"/>
                <w:b/>
                <w:bCs/>
                <w:color w:val="313132"/>
                <w:spacing w:val="-2"/>
                <w:sz w:val="21"/>
                <w:szCs w:val="21"/>
                <w:lang w:val="en-GB"/>
              </w:rPr>
            </w:pPr>
            <w:r w:rsidRPr="00FF2E09">
              <w:rPr>
                <w:rFonts w:eastAsia="Times New Roman" w:cs="UnlimitedSansLight"/>
                <w:b/>
                <w:bCs/>
                <w:color w:val="313132"/>
                <w:spacing w:val="-2"/>
                <w:sz w:val="21"/>
                <w:szCs w:val="21"/>
                <w:lang w:val="en-GB"/>
              </w:rPr>
              <w:t>SOCIETY AND CULTURE</w:t>
            </w:r>
            <w:r w:rsidRPr="00FF2E09">
              <w:rPr>
                <w:rFonts w:eastAsia="Times New Roman" w:cs="UnlimitedSansLight"/>
                <w:b/>
                <w:bCs/>
                <w:color w:val="313132"/>
                <w:spacing w:val="-2"/>
                <w:sz w:val="21"/>
                <w:szCs w:val="21"/>
                <w:lang w:val="en-GB"/>
              </w:rPr>
              <w:tab/>
            </w:r>
            <w:r w:rsidRPr="00FF2E09">
              <w:rPr>
                <w:rFonts w:eastAsia="Times New Roman" w:cs="UnlimitedSansLight"/>
                <w:b/>
                <w:bCs/>
                <w:color w:val="313132"/>
                <w:spacing w:val="-2"/>
                <w:sz w:val="21"/>
                <w:szCs w:val="21"/>
                <w:lang w:val="en-GB"/>
              </w:rPr>
              <w:tab/>
            </w:r>
          </w:p>
          <w:p w14:paraId="25587731" w14:textId="77777777" w:rsidR="00FF2E09" w:rsidRPr="00FF2E09" w:rsidRDefault="00FF2E09" w:rsidP="00FF2E09">
            <w:pPr>
              <w:widowControl w:val="0"/>
              <w:numPr>
                <w:ilvl w:val="0"/>
                <w:numId w:val="4"/>
              </w:numPr>
              <w:tabs>
                <w:tab w:val="left" w:pos="1701"/>
              </w:tabs>
              <w:suppressAutoHyphens/>
              <w:autoSpaceDE w:val="0"/>
              <w:autoSpaceDN w:val="0"/>
              <w:adjustRightInd w:val="0"/>
              <w:spacing w:line="250" w:lineRule="atLeast"/>
              <w:ind w:left="463" w:hanging="357"/>
              <w:textAlignment w:val="center"/>
              <w:rPr>
                <w:rFonts w:eastAsia="Times New Roman" w:cs="UnlimitedSansLight"/>
                <w:color w:val="313132"/>
                <w:spacing w:val="-2"/>
                <w:sz w:val="21"/>
                <w:szCs w:val="21"/>
                <w:lang w:val="en-GB"/>
              </w:rPr>
            </w:pPr>
            <w:r w:rsidRPr="00FF2E09">
              <w:rPr>
                <w:rFonts w:eastAsia="Times New Roman" w:cs="UnlimitedSansLight"/>
                <w:color w:val="313132"/>
                <w:spacing w:val="-2"/>
                <w:sz w:val="21"/>
                <w:szCs w:val="21"/>
                <w:lang w:val="en-GB"/>
              </w:rPr>
              <w:t>Political Science and Policy Studies</w:t>
            </w:r>
            <w:r w:rsidRPr="00FF2E09">
              <w:rPr>
                <w:rFonts w:eastAsia="Times New Roman" w:cs="UnlimitedSansLight"/>
                <w:color w:val="313132"/>
                <w:spacing w:val="-2"/>
                <w:sz w:val="21"/>
                <w:szCs w:val="21"/>
                <w:lang w:val="en-GB"/>
              </w:rPr>
              <w:tab/>
            </w:r>
          </w:p>
          <w:p w14:paraId="4DE16C44" w14:textId="77777777" w:rsidR="00FF2E09" w:rsidRPr="00FF2E09" w:rsidRDefault="00FF2E09" w:rsidP="00FF2E09">
            <w:pPr>
              <w:widowControl w:val="0"/>
              <w:numPr>
                <w:ilvl w:val="0"/>
                <w:numId w:val="4"/>
              </w:numPr>
              <w:tabs>
                <w:tab w:val="left" w:pos="1701"/>
              </w:tabs>
              <w:suppressAutoHyphens/>
              <w:autoSpaceDE w:val="0"/>
              <w:autoSpaceDN w:val="0"/>
              <w:adjustRightInd w:val="0"/>
              <w:spacing w:line="250" w:lineRule="atLeast"/>
              <w:ind w:left="463" w:hanging="357"/>
              <w:textAlignment w:val="center"/>
              <w:rPr>
                <w:rFonts w:eastAsia="Times New Roman" w:cs="UnlimitedSansLight"/>
                <w:color w:val="313132"/>
                <w:spacing w:val="-2"/>
                <w:sz w:val="21"/>
                <w:szCs w:val="21"/>
                <w:lang w:val="en-GB"/>
              </w:rPr>
            </w:pPr>
            <w:r w:rsidRPr="00FF2E09">
              <w:rPr>
                <w:rFonts w:eastAsia="Times New Roman" w:cs="UnlimitedSansLight"/>
                <w:color w:val="313132"/>
                <w:spacing w:val="-2"/>
                <w:sz w:val="21"/>
                <w:szCs w:val="21"/>
                <w:lang w:val="en-GB"/>
              </w:rPr>
              <w:t>Studies in Human Society</w:t>
            </w:r>
            <w:r w:rsidRPr="00FF2E09">
              <w:rPr>
                <w:rFonts w:eastAsia="Times New Roman" w:cs="UnlimitedSansLight"/>
                <w:color w:val="313132"/>
                <w:spacing w:val="-2"/>
                <w:sz w:val="21"/>
                <w:szCs w:val="21"/>
                <w:lang w:val="en-GB"/>
              </w:rPr>
              <w:tab/>
            </w:r>
          </w:p>
          <w:p w14:paraId="5C0341E5" w14:textId="77777777" w:rsidR="00FF2E09" w:rsidRPr="00FF2E09" w:rsidRDefault="00FF2E09" w:rsidP="00FF2E09">
            <w:pPr>
              <w:widowControl w:val="0"/>
              <w:numPr>
                <w:ilvl w:val="0"/>
                <w:numId w:val="4"/>
              </w:numPr>
              <w:tabs>
                <w:tab w:val="left" w:pos="1701"/>
              </w:tabs>
              <w:suppressAutoHyphens/>
              <w:autoSpaceDE w:val="0"/>
              <w:autoSpaceDN w:val="0"/>
              <w:adjustRightInd w:val="0"/>
              <w:spacing w:line="250" w:lineRule="atLeast"/>
              <w:ind w:left="463" w:hanging="357"/>
              <w:textAlignment w:val="center"/>
              <w:rPr>
                <w:rFonts w:eastAsia="Times New Roman" w:cs="UnlimitedSansLight"/>
                <w:color w:val="313132"/>
                <w:spacing w:val="-2"/>
                <w:sz w:val="21"/>
                <w:szCs w:val="21"/>
                <w:lang w:val="en-GB"/>
              </w:rPr>
            </w:pPr>
            <w:r w:rsidRPr="00FF2E09">
              <w:rPr>
                <w:rFonts w:eastAsia="Times New Roman" w:cs="UnlimitedSansLight"/>
                <w:color w:val="313132"/>
                <w:spacing w:val="-2"/>
                <w:sz w:val="21"/>
                <w:szCs w:val="21"/>
                <w:lang w:val="en-GB"/>
              </w:rPr>
              <w:t>Human Welfare Studies and Services</w:t>
            </w:r>
          </w:p>
          <w:p w14:paraId="0403DC31" w14:textId="77777777" w:rsidR="00FF2E09" w:rsidRPr="00FF2E09" w:rsidRDefault="00FF2E09" w:rsidP="00FF2E09">
            <w:pPr>
              <w:widowControl w:val="0"/>
              <w:numPr>
                <w:ilvl w:val="0"/>
                <w:numId w:val="4"/>
              </w:numPr>
              <w:tabs>
                <w:tab w:val="left" w:pos="1701"/>
              </w:tabs>
              <w:suppressAutoHyphens/>
              <w:autoSpaceDE w:val="0"/>
              <w:autoSpaceDN w:val="0"/>
              <w:adjustRightInd w:val="0"/>
              <w:spacing w:line="250" w:lineRule="atLeast"/>
              <w:ind w:left="463" w:hanging="357"/>
              <w:textAlignment w:val="center"/>
              <w:rPr>
                <w:rFonts w:eastAsia="Times New Roman" w:cs="UnlimitedSansLight"/>
                <w:color w:val="313132"/>
                <w:spacing w:val="-2"/>
                <w:sz w:val="21"/>
                <w:szCs w:val="21"/>
                <w:lang w:val="en-GB"/>
              </w:rPr>
            </w:pPr>
            <w:r w:rsidRPr="00FF2E09">
              <w:rPr>
                <w:rFonts w:eastAsia="Times New Roman" w:cs="UnlimitedSansLight"/>
                <w:color w:val="313132"/>
                <w:spacing w:val="-2"/>
                <w:sz w:val="21"/>
                <w:szCs w:val="21"/>
                <w:lang w:val="en-GB"/>
              </w:rPr>
              <w:t>Behavioural Science</w:t>
            </w:r>
            <w:r w:rsidRPr="00FF2E09">
              <w:rPr>
                <w:rFonts w:eastAsia="Times New Roman" w:cs="UnlimitedSansLight"/>
                <w:color w:val="313132"/>
                <w:spacing w:val="-2"/>
                <w:sz w:val="21"/>
                <w:szCs w:val="21"/>
                <w:lang w:val="en-GB"/>
              </w:rPr>
              <w:tab/>
            </w:r>
          </w:p>
          <w:p w14:paraId="2322E9CB" w14:textId="77777777" w:rsidR="00FF2E09" w:rsidRPr="00FF2E09" w:rsidRDefault="00FF2E09" w:rsidP="00FF2E09">
            <w:pPr>
              <w:widowControl w:val="0"/>
              <w:numPr>
                <w:ilvl w:val="0"/>
                <w:numId w:val="4"/>
              </w:numPr>
              <w:tabs>
                <w:tab w:val="left" w:pos="1701"/>
              </w:tabs>
              <w:suppressAutoHyphens/>
              <w:autoSpaceDE w:val="0"/>
              <w:autoSpaceDN w:val="0"/>
              <w:adjustRightInd w:val="0"/>
              <w:spacing w:line="250" w:lineRule="atLeast"/>
              <w:ind w:left="463" w:hanging="357"/>
              <w:textAlignment w:val="center"/>
              <w:rPr>
                <w:rFonts w:eastAsia="Times New Roman" w:cs="UnlimitedSansLight"/>
                <w:color w:val="313132"/>
                <w:spacing w:val="-2"/>
                <w:sz w:val="21"/>
                <w:szCs w:val="21"/>
                <w:lang w:val="en-GB"/>
              </w:rPr>
            </w:pPr>
            <w:r w:rsidRPr="00FF2E09">
              <w:rPr>
                <w:rFonts w:eastAsia="Times New Roman" w:cs="UnlimitedSansLight"/>
                <w:color w:val="313132"/>
                <w:spacing w:val="-2"/>
                <w:sz w:val="21"/>
                <w:szCs w:val="21"/>
                <w:lang w:val="en-GB"/>
              </w:rPr>
              <w:t>Law</w:t>
            </w:r>
            <w:r w:rsidRPr="00FF2E09">
              <w:rPr>
                <w:rFonts w:eastAsia="Times New Roman" w:cs="UnlimitedSansLight"/>
                <w:color w:val="313132"/>
                <w:spacing w:val="-2"/>
                <w:sz w:val="21"/>
                <w:szCs w:val="21"/>
                <w:lang w:val="en-GB"/>
              </w:rPr>
              <w:tab/>
            </w:r>
          </w:p>
          <w:p w14:paraId="0D6FC7BF" w14:textId="77777777" w:rsidR="00FF2E09" w:rsidRPr="00FF2E09" w:rsidRDefault="00FF2E09" w:rsidP="00FF2E09">
            <w:pPr>
              <w:widowControl w:val="0"/>
              <w:numPr>
                <w:ilvl w:val="0"/>
                <w:numId w:val="4"/>
              </w:numPr>
              <w:tabs>
                <w:tab w:val="left" w:pos="1701"/>
              </w:tabs>
              <w:suppressAutoHyphens/>
              <w:autoSpaceDE w:val="0"/>
              <w:autoSpaceDN w:val="0"/>
              <w:adjustRightInd w:val="0"/>
              <w:spacing w:line="250" w:lineRule="atLeast"/>
              <w:ind w:left="463" w:hanging="357"/>
              <w:textAlignment w:val="center"/>
              <w:rPr>
                <w:rFonts w:eastAsia="Times New Roman" w:cs="UnlimitedSansLight"/>
                <w:color w:val="313132"/>
                <w:spacing w:val="-2"/>
                <w:sz w:val="21"/>
                <w:szCs w:val="21"/>
                <w:lang w:val="en-GB"/>
              </w:rPr>
            </w:pPr>
            <w:r w:rsidRPr="00FF2E09">
              <w:rPr>
                <w:rFonts w:eastAsia="Times New Roman" w:cs="UnlimitedSansLight"/>
                <w:color w:val="313132"/>
                <w:spacing w:val="-2"/>
                <w:sz w:val="21"/>
                <w:szCs w:val="21"/>
                <w:lang w:val="en-GB"/>
              </w:rPr>
              <w:t>Justice and Law Enforcement</w:t>
            </w:r>
            <w:r w:rsidRPr="00FF2E09">
              <w:rPr>
                <w:rFonts w:eastAsia="Times New Roman" w:cs="UnlimitedSansLight"/>
                <w:color w:val="313132"/>
                <w:spacing w:val="-2"/>
                <w:sz w:val="21"/>
                <w:szCs w:val="21"/>
                <w:lang w:val="en-GB"/>
              </w:rPr>
              <w:tab/>
            </w:r>
          </w:p>
          <w:p w14:paraId="144EAA4E" w14:textId="77777777" w:rsidR="00FF2E09" w:rsidRPr="00FF2E09" w:rsidRDefault="00FF2E09" w:rsidP="00FF2E09">
            <w:pPr>
              <w:widowControl w:val="0"/>
              <w:numPr>
                <w:ilvl w:val="0"/>
                <w:numId w:val="4"/>
              </w:numPr>
              <w:tabs>
                <w:tab w:val="left" w:pos="1701"/>
              </w:tabs>
              <w:suppressAutoHyphens/>
              <w:autoSpaceDE w:val="0"/>
              <w:autoSpaceDN w:val="0"/>
              <w:adjustRightInd w:val="0"/>
              <w:spacing w:line="250" w:lineRule="atLeast"/>
              <w:ind w:left="463" w:hanging="357"/>
              <w:textAlignment w:val="center"/>
              <w:rPr>
                <w:rFonts w:eastAsia="Times New Roman" w:cs="UnlimitedSansLight"/>
                <w:color w:val="313132"/>
                <w:spacing w:val="-2"/>
                <w:sz w:val="21"/>
                <w:szCs w:val="21"/>
                <w:lang w:val="en-GB"/>
              </w:rPr>
            </w:pPr>
            <w:r w:rsidRPr="00FF2E09">
              <w:rPr>
                <w:rFonts w:eastAsia="Times New Roman" w:cs="UnlimitedSansLight"/>
                <w:color w:val="313132"/>
                <w:spacing w:val="-2"/>
                <w:sz w:val="21"/>
                <w:szCs w:val="21"/>
                <w:lang w:val="en-GB"/>
              </w:rPr>
              <w:t>Librarianship, Information Management and Curatorial Studies</w:t>
            </w:r>
            <w:r w:rsidRPr="00FF2E09">
              <w:rPr>
                <w:rFonts w:eastAsia="Times New Roman" w:cs="UnlimitedSansLight"/>
                <w:color w:val="313132"/>
                <w:spacing w:val="-2"/>
                <w:sz w:val="21"/>
                <w:szCs w:val="21"/>
                <w:lang w:val="en-GB"/>
              </w:rPr>
              <w:tab/>
            </w:r>
          </w:p>
          <w:p w14:paraId="28E8237E" w14:textId="77777777" w:rsidR="00FF2E09" w:rsidRPr="00FF2E09" w:rsidRDefault="00FF2E09" w:rsidP="00FF2E09">
            <w:pPr>
              <w:widowControl w:val="0"/>
              <w:numPr>
                <w:ilvl w:val="0"/>
                <w:numId w:val="4"/>
              </w:numPr>
              <w:tabs>
                <w:tab w:val="left" w:pos="1701"/>
              </w:tabs>
              <w:suppressAutoHyphens/>
              <w:autoSpaceDE w:val="0"/>
              <w:autoSpaceDN w:val="0"/>
              <w:adjustRightInd w:val="0"/>
              <w:spacing w:line="250" w:lineRule="atLeast"/>
              <w:ind w:left="463" w:hanging="357"/>
              <w:textAlignment w:val="center"/>
              <w:rPr>
                <w:rFonts w:eastAsia="Times New Roman" w:cs="UnlimitedSansLight"/>
                <w:color w:val="313132"/>
                <w:spacing w:val="-2"/>
                <w:sz w:val="21"/>
                <w:szCs w:val="21"/>
                <w:lang w:val="en-GB"/>
              </w:rPr>
            </w:pPr>
            <w:r w:rsidRPr="00FF2E09">
              <w:rPr>
                <w:rFonts w:eastAsia="Times New Roman" w:cs="UnlimitedSansLight"/>
                <w:color w:val="313132"/>
                <w:spacing w:val="-2"/>
                <w:sz w:val="21"/>
                <w:szCs w:val="21"/>
                <w:lang w:val="en-GB"/>
              </w:rPr>
              <w:t>Language and Literature</w:t>
            </w:r>
            <w:r w:rsidRPr="00FF2E09">
              <w:rPr>
                <w:rFonts w:eastAsia="Times New Roman" w:cs="UnlimitedSansLight"/>
                <w:color w:val="313132"/>
                <w:spacing w:val="-2"/>
                <w:sz w:val="21"/>
                <w:szCs w:val="21"/>
                <w:lang w:val="en-GB"/>
              </w:rPr>
              <w:tab/>
            </w:r>
          </w:p>
          <w:p w14:paraId="6CA6523E" w14:textId="77777777" w:rsidR="00FF2E09" w:rsidRPr="00FF2E09" w:rsidRDefault="00FF2E09" w:rsidP="00FF2E09">
            <w:pPr>
              <w:widowControl w:val="0"/>
              <w:numPr>
                <w:ilvl w:val="0"/>
                <w:numId w:val="4"/>
              </w:numPr>
              <w:tabs>
                <w:tab w:val="left" w:pos="1701"/>
              </w:tabs>
              <w:suppressAutoHyphens/>
              <w:autoSpaceDE w:val="0"/>
              <w:autoSpaceDN w:val="0"/>
              <w:adjustRightInd w:val="0"/>
              <w:spacing w:line="250" w:lineRule="atLeast"/>
              <w:ind w:left="463" w:hanging="357"/>
              <w:textAlignment w:val="center"/>
              <w:rPr>
                <w:rFonts w:eastAsia="Times New Roman" w:cs="UnlimitedSansLight"/>
                <w:color w:val="313132"/>
                <w:spacing w:val="-2"/>
                <w:sz w:val="21"/>
                <w:szCs w:val="21"/>
                <w:lang w:val="en-GB"/>
              </w:rPr>
            </w:pPr>
            <w:r w:rsidRPr="00FF2E09">
              <w:rPr>
                <w:rFonts w:eastAsia="Times New Roman" w:cs="UnlimitedSansLight"/>
                <w:color w:val="313132"/>
                <w:spacing w:val="-2"/>
                <w:sz w:val="21"/>
                <w:szCs w:val="21"/>
                <w:lang w:val="en-GB"/>
              </w:rPr>
              <w:t>Philosophy and Religious Studies</w:t>
            </w:r>
            <w:r w:rsidRPr="00FF2E09">
              <w:rPr>
                <w:rFonts w:eastAsia="Times New Roman" w:cs="UnlimitedSansLight"/>
                <w:color w:val="313132"/>
                <w:spacing w:val="-2"/>
                <w:sz w:val="21"/>
                <w:szCs w:val="21"/>
                <w:lang w:val="en-GB"/>
              </w:rPr>
              <w:tab/>
            </w:r>
          </w:p>
          <w:p w14:paraId="43ADFA93" w14:textId="77777777" w:rsidR="00FF2E09" w:rsidRPr="00FF2E09" w:rsidRDefault="00FF2E09" w:rsidP="00FF2E09">
            <w:pPr>
              <w:widowControl w:val="0"/>
              <w:numPr>
                <w:ilvl w:val="0"/>
                <w:numId w:val="4"/>
              </w:numPr>
              <w:tabs>
                <w:tab w:val="left" w:pos="1701"/>
              </w:tabs>
              <w:suppressAutoHyphens/>
              <w:autoSpaceDE w:val="0"/>
              <w:autoSpaceDN w:val="0"/>
              <w:adjustRightInd w:val="0"/>
              <w:spacing w:line="250" w:lineRule="atLeast"/>
              <w:ind w:left="463" w:hanging="357"/>
              <w:textAlignment w:val="center"/>
              <w:rPr>
                <w:rFonts w:eastAsia="Times New Roman" w:cs="UnlimitedSansLight"/>
                <w:color w:val="313132"/>
                <w:spacing w:val="-2"/>
                <w:sz w:val="21"/>
                <w:szCs w:val="21"/>
                <w:lang w:val="en-GB"/>
              </w:rPr>
            </w:pPr>
            <w:r w:rsidRPr="00FF2E09">
              <w:rPr>
                <w:rFonts w:eastAsia="Times New Roman" w:cs="UnlimitedSansLight"/>
                <w:color w:val="313132"/>
                <w:spacing w:val="-2"/>
                <w:sz w:val="21"/>
                <w:szCs w:val="21"/>
                <w:lang w:val="en-GB"/>
              </w:rPr>
              <w:t>Economics and Econometrics</w:t>
            </w:r>
            <w:r w:rsidRPr="00FF2E09">
              <w:rPr>
                <w:rFonts w:eastAsia="Times New Roman" w:cs="UnlimitedSansLight"/>
                <w:color w:val="313132"/>
                <w:spacing w:val="-2"/>
                <w:sz w:val="21"/>
                <w:szCs w:val="21"/>
                <w:lang w:val="en-GB"/>
              </w:rPr>
              <w:tab/>
            </w:r>
          </w:p>
          <w:p w14:paraId="0472C288" w14:textId="77777777" w:rsidR="00FF2E09" w:rsidRPr="00FF2E09" w:rsidRDefault="00FF2E09" w:rsidP="00FF2E09">
            <w:pPr>
              <w:widowControl w:val="0"/>
              <w:numPr>
                <w:ilvl w:val="0"/>
                <w:numId w:val="4"/>
              </w:numPr>
              <w:tabs>
                <w:tab w:val="left" w:pos="1701"/>
              </w:tabs>
              <w:suppressAutoHyphens/>
              <w:autoSpaceDE w:val="0"/>
              <w:autoSpaceDN w:val="0"/>
              <w:adjustRightInd w:val="0"/>
              <w:spacing w:line="250" w:lineRule="atLeast"/>
              <w:ind w:left="463" w:hanging="357"/>
              <w:textAlignment w:val="center"/>
              <w:rPr>
                <w:rFonts w:eastAsia="Times New Roman" w:cs="UnlimitedSansLight"/>
                <w:color w:val="313132"/>
                <w:spacing w:val="-2"/>
                <w:sz w:val="21"/>
                <w:szCs w:val="21"/>
                <w:lang w:val="en-GB"/>
              </w:rPr>
            </w:pPr>
            <w:r w:rsidRPr="00FF2E09">
              <w:rPr>
                <w:rFonts w:eastAsia="Times New Roman" w:cs="UnlimitedSansLight"/>
                <w:color w:val="313132"/>
                <w:spacing w:val="-2"/>
                <w:sz w:val="21"/>
                <w:szCs w:val="21"/>
                <w:lang w:val="en-GB"/>
              </w:rPr>
              <w:t>Sport and Recreation</w:t>
            </w:r>
            <w:r w:rsidRPr="00FF2E09">
              <w:rPr>
                <w:rFonts w:eastAsia="Times New Roman" w:cs="UnlimitedSansLight"/>
                <w:color w:val="313132"/>
                <w:spacing w:val="-2"/>
                <w:sz w:val="21"/>
                <w:szCs w:val="21"/>
                <w:lang w:val="en-GB"/>
              </w:rPr>
              <w:tab/>
            </w:r>
          </w:p>
          <w:p w14:paraId="419D88D0" w14:textId="77777777" w:rsidR="00FF2E09" w:rsidRPr="00FF2E09" w:rsidRDefault="00FF2E09" w:rsidP="00FF2E09">
            <w:pPr>
              <w:widowControl w:val="0"/>
              <w:numPr>
                <w:ilvl w:val="0"/>
                <w:numId w:val="4"/>
              </w:numPr>
              <w:tabs>
                <w:tab w:val="left" w:pos="1701"/>
              </w:tabs>
              <w:suppressAutoHyphens/>
              <w:autoSpaceDE w:val="0"/>
              <w:autoSpaceDN w:val="0"/>
              <w:adjustRightInd w:val="0"/>
              <w:spacing w:line="250" w:lineRule="atLeast"/>
              <w:ind w:left="463" w:hanging="357"/>
              <w:textAlignment w:val="center"/>
              <w:rPr>
                <w:rFonts w:eastAsia="Times New Roman" w:cs="UnlimitedSansLight"/>
                <w:color w:val="313132"/>
                <w:spacing w:val="-2"/>
                <w:sz w:val="21"/>
                <w:szCs w:val="21"/>
                <w:lang w:val="en-GB"/>
              </w:rPr>
            </w:pPr>
            <w:r w:rsidRPr="00FF2E09">
              <w:rPr>
                <w:rFonts w:eastAsia="Times New Roman" w:cs="UnlimitedSansLight"/>
                <w:color w:val="313132"/>
                <w:spacing w:val="-2"/>
                <w:sz w:val="21"/>
                <w:szCs w:val="21"/>
                <w:lang w:val="en-GB"/>
              </w:rPr>
              <w:t>Other Society and Culture</w:t>
            </w:r>
            <w:r w:rsidRPr="00FF2E09">
              <w:rPr>
                <w:rFonts w:eastAsia="Times New Roman" w:cs="UnlimitedSansLight"/>
                <w:color w:val="313132"/>
                <w:spacing w:val="-2"/>
                <w:sz w:val="21"/>
                <w:szCs w:val="21"/>
                <w:lang w:val="en-GB"/>
              </w:rPr>
              <w:tab/>
            </w:r>
          </w:p>
          <w:p w14:paraId="5396703F" w14:textId="77777777" w:rsidR="00FF2E09" w:rsidRPr="00FF2E09" w:rsidRDefault="00FF2E09" w:rsidP="00FF2E09">
            <w:pPr>
              <w:widowControl w:val="0"/>
              <w:tabs>
                <w:tab w:val="left" w:pos="1701"/>
              </w:tabs>
              <w:suppressAutoHyphens/>
              <w:autoSpaceDE w:val="0"/>
              <w:autoSpaceDN w:val="0"/>
              <w:adjustRightInd w:val="0"/>
              <w:spacing w:before="100" w:line="250" w:lineRule="atLeast"/>
              <w:textAlignment w:val="center"/>
              <w:rPr>
                <w:rFonts w:eastAsia="Times New Roman" w:cs="UnlimitedSansLight"/>
                <w:b/>
                <w:bCs/>
                <w:color w:val="313132"/>
                <w:spacing w:val="-2"/>
                <w:sz w:val="21"/>
                <w:szCs w:val="21"/>
                <w:lang w:val="en-GB"/>
              </w:rPr>
            </w:pPr>
            <w:r w:rsidRPr="00FF2E09">
              <w:rPr>
                <w:rFonts w:eastAsia="Times New Roman" w:cs="UnlimitedSansLight"/>
                <w:b/>
                <w:bCs/>
                <w:color w:val="313132"/>
                <w:spacing w:val="-2"/>
                <w:sz w:val="21"/>
                <w:szCs w:val="21"/>
                <w:lang w:val="en-GB"/>
              </w:rPr>
              <w:t>CREATIVE ARTS</w:t>
            </w:r>
            <w:r w:rsidRPr="00FF2E09">
              <w:rPr>
                <w:rFonts w:eastAsia="Times New Roman" w:cs="UnlimitedSansLight"/>
                <w:b/>
                <w:bCs/>
                <w:color w:val="313132"/>
                <w:spacing w:val="-2"/>
                <w:sz w:val="21"/>
                <w:szCs w:val="21"/>
                <w:lang w:val="en-GB"/>
              </w:rPr>
              <w:tab/>
            </w:r>
            <w:r w:rsidRPr="00FF2E09">
              <w:rPr>
                <w:rFonts w:eastAsia="Times New Roman" w:cs="UnlimitedSansLight"/>
                <w:b/>
                <w:bCs/>
                <w:color w:val="313132"/>
                <w:spacing w:val="-2"/>
                <w:sz w:val="21"/>
                <w:szCs w:val="21"/>
                <w:lang w:val="en-GB"/>
              </w:rPr>
              <w:tab/>
            </w:r>
          </w:p>
          <w:p w14:paraId="4D5D152D" w14:textId="77777777" w:rsidR="00FF2E09" w:rsidRPr="00FF2E09" w:rsidRDefault="00FF2E09" w:rsidP="00FF2E09">
            <w:pPr>
              <w:widowControl w:val="0"/>
              <w:numPr>
                <w:ilvl w:val="0"/>
                <w:numId w:val="4"/>
              </w:numPr>
              <w:tabs>
                <w:tab w:val="left" w:pos="1701"/>
              </w:tabs>
              <w:suppressAutoHyphens/>
              <w:autoSpaceDE w:val="0"/>
              <w:autoSpaceDN w:val="0"/>
              <w:adjustRightInd w:val="0"/>
              <w:spacing w:line="250" w:lineRule="atLeast"/>
              <w:ind w:left="463" w:hanging="357"/>
              <w:textAlignment w:val="center"/>
              <w:rPr>
                <w:rFonts w:eastAsia="Times New Roman" w:cs="UnlimitedSansLight"/>
                <w:color w:val="313132"/>
                <w:spacing w:val="-2"/>
                <w:sz w:val="21"/>
                <w:szCs w:val="21"/>
                <w:lang w:val="en-GB"/>
              </w:rPr>
            </w:pPr>
            <w:r w:rsidRPr="00FF2E09">
              <w:rPr>
                <w:rFonts w:eastAsia="Times New Roman" w:cs="UnlimitedSansLight"/>
                <w:color w:val="313132"/>
                <w:spacing w:val="-2"/>
                <w:sz w:val="21"/>
                <w:szCs w:val="21"/>
                <w:lang w:val="en-GB"/>
              </w:rPr>
              <w:t>Performing Arts</w:t>
            </w:r>
            <w:r w:rsidRPr="00FF2E09">
              <w:rPr>
                <w:rFonts w:eastAsia="Times New Roman" w:cs="UnlimitedSansLight"/>
                <w:color w:val="313132"/>
                <w:spacing w:val="-2"/>
                <w:sz w:val="21"/>
                <w:szCs w:val="21"/>
                <w:lang w:val="en-GB"/>
              </w:rPr>
              <w:tab/>
            </w:r>
          </w:p>
          <w:p w14:paraId="07023598" w14:textId="77777777" w:rsidR="00FF2E09" w:rsidRPr="00FF2E09" w:rsidRDefault="00FF2E09" w:rsidP="00FF2E09">
            <w:pPr>
              <w:widowControl w:val="0"/>
              <w:numPr>
                <w:ilvl w:val="0"/>
                <w:numId w:val="4"/>
              </w:numPr>
              <w:tabs>
                <w:tab w:val="left" w:pos="1701"/>
              </w:tabs>
              <w:suppressAutoHyphens/>
              <w:autoSpaceDE w:val="0"/>
              <w:autoSpaceDN w:val="0"/>
              <w:adjustRightInd w:val="0"/>
              <w:spacing w:line="250" w:lineRule="atLeast"/>
              <w:ind w:left="463" w:hanging="357"/>
              <w:textAlignment w:val="center"/>
              <w:rPr>
                <w:rFonts w:eastAsia="Times New Roman" w:cs="UnlimitedSansLight"/>
                <w:color w:val="313132"/>
                <w:spacing w:val="-2"/>
                <w:sz w:val="21"/>
                <w:szCs w:val="21"/>
                <w:lang w:val="en-GB"/>
              </w:rPr>
            </w:pPr>
            <w:r w:rsidRPr="00FF2E09">
              <w:rPr>
                <w:rFonts w:eastAsia="Times New Roman" w:cs="UnlimitedSansLight"/>
                <w:color w:val="313132"/>
                <w:spacing w:val="-2"/>
                <w:sz w:val="21"/>
                <w:szCs w:val="21"/>
                <w:lang w:val="en-GB"/>
              </w:rPr>
              <w:t>Visual Arts and Crafts</w:t>
            </w:r>
            <w:r w:rsidRPr="00FF2E09">
              <w:rPr>
                <w:rFonts w:eastAsia="Times New Roman" w:cs="UnlimitedSansLight"/>
                <w:color w:val="313132"/>
                <w:spacing w:val="-2"/>
                <w:sz w:val="21"/>
                <w:szCs w:val="21"/>
                <w:lang w:val="en-GB"/>
              </w:rPr>
              <w:tab/>
            </w:r>
          </w:p>
          <w:p w14:paraId="7ACEBE50" w14:textId="77777777" w:rsidR="00FF2E09" w:rsidRPr="00FF2E09" w:rsidRDefault="00FF2E09" w:rsidP="00FF2E09">
            <w:pPr>
              <w:widowControl w:val="0"/>
              <w:numPr>
                <w:ilvl w:val="0"/>
                <w:numId w:val="4"/>
              </w:numPr>
              <w:tabs>
                <w:tab w:val="left" w:pos="1701"/>
              </w:tabs>
              <w:suppressAutoHyphens/>
              <w:autoSpaceDE w:val="0"/>
              <w:autoSpaceDN w:val="0"/>
              <w:adjustRightInd w:val="0"/>
              <w:spacing w:line="250" w:lineRule="atLeast"/>
              <w:ind w:left="463" w:hanging="357"/>
              <w:textAlignment w:val="center"/>
              <w:rPr>
                <w:rFonts w:eastAsia="Times New Roman" w:cs="UnlimitedSansLight"/>
                <w:color w:val="313132"/>
                <w:spacing w:val="-2"/>
                <w:sz w:val="21"/>
                <w:szCs w:val="21"/>
                <w:lang w:val="en-GB"/>
              </w:rPr>
            </w:pPr>
            <w:r w:rsidRPr="00FF2E09">
              <w:rPr>
                <w:rFonts w:eastAsia="Times New Roman" w:cs="UnlimitedSansLight"/>
                <w:color w:val="313132"/>
                <w:spacing w:val="-2"/>
                <w:sz w:val="21"/>
                <w:szCs w:val="21"/>
                <w:lang w:val="en-GB"/>
              </w:rPr>
              <w:t>Graphic and Design Studies</w:t>
            </w:r>
            <w:r w:rsidRPr="00FF2E09">
              <w:rPr>
                <w:rFonts w:eastAsia="Times New Roman" w:cs="UnlimitedSansLight"/>
                <w:color w:val="313132"/>
                <w:spacing w:val="-2"/>
                <w:sz w:val="21"/>
                <w:szCs w:val="21"/>
                <w:lang w:val="en-GB"/>
              </w:rPr>
              <w:tab/>
            </w:r>
          </w:p>
          <w:p w14:paraId="686808CF" w14:textId="77777777" w:rsidR="00FF2E09" w:rsidRPr="00FF2E09" w:rsidRDefault="00FF2E09" w:rsidP="00FF2E09">
            <w:pPr>
              <w:widowControl w:val="0"/>
              <w:numPr>
                <w:ilvl w:val="0"/>
                <w:numId w:val="4"/>
              </w:numPr>
              <w:tabs>
                <w:tab w:val="left" w:pos="1701"/>
              </w:tabs>
              <w:suppressAutoHyphens/>
              <w:autoSpaceDE w:val="0"/>
              <w:autoSpaceDN w:val="0"/>
              <w:adjustRightInd w:val="0"/>
              <w:spacing w:line="250" w:lineRule="atLeast"/>
              <w:ind w:left="463" w:hanging="357"/>
              <w:textAlignment w:val="center"/>
              <w:rPr>
                <w:rFonts w:eastAsia="Times New Roman" w:cs="UnlimitedSansLight"/>
                <w:color w:val="313132"/>
                <w:spacing w:val="-2"/>
                <w:sz w:val="21"/>
                <w:szCs w:val="21"/>
                <w:lang w:val="en-GB"/>
              </w:rPr>
            </w:pPr>
            <w:r w:rsidRPr="00FF2E09">
              <w:rPr>
                <w:rFonts w:eastAsia="Times New Roman" w:cs="UnlimitedSansLight"/>
                <w:color w:val="313132"/>
                <w:spacing w:val="-2"/>
                <w:sz w:val="21"/>
                <w:szCs w:val="21"/>
                <w:lang w:val="en-GB"/>
              </w:rPr>
              <w:t>Communication and Media Studies</w:t>
            </w:r>
          </w:p>
          <w:p w14:paraId="7A26CFE0" w14:textId="77777777" w:rsidR="00FF2E09" w:rsidRPr="00FF2E09" w:rsidRDefault="00FF2E09" w:rsidP="00FF2E09">
            <w:pPr>
              <w:widowControl w:val="0"/>
              <w:numPr>
                <w:ilvl w:val="0"/>
                <w:numId w:val="4"/>
              </w:numPr>
              <w:tabs>
                <w:tab w:val="left" w:pos="1701"/>
              </w:tabs>
              <w:suppressAutoHyphens/>
              <w:autoSpaceDE w:val="0"/>
              <w:autoSpaceDN w:val="0"/>
              <w:adjustRightInd w:val="0"/>
              <w:spacing w:line="250" w:lineRule="atLeast"/>
              <w:ind w:left="463" w:hanging="357"/>
              <w:textAlignment w:val="center"/>
              <w:rPr>
                <w:rFonts w:eastAsia="Times New Roman" w:cs="UnlimitedSansLight"/>
                <w:color w:val="313132"/>
                <w:spacing w:val="-2"/>
                <w:sz w:val="21"/>
                <w:szCs w:val="21"/>
                <w:lang w:val="en-GB"/>
              </w:rPr>
            </w:pPr>
            <w:r w:rsidRPr="00FF2E09">
              <w:rPr>
                <w:rFonts w:eastAsia="Times New Roman" w:cs="UnlimitedSansLight"/>
                <w:color w:val="313132"/>
                <w:spacing w:val="-2"/>
                <w:sz w:val="21"/>
                <w:szCs w:val="21"/>
                <w:lang w:val="en-GB"/>
              </w:rPr>
              <w:t>Other Creative Arts</w:t>
            </w:r>
            <w:r w:rsidRPr="00FF2E09">
              <w:rPr>
                <w:rFonts w:eastAsia="Times New Roman" w:cs="UnlimitedSansLight"/>
                <w:color w:val="313132"/>
                <w:spacing w:val="-2"/>
                <w:sz w:val="21"/>
                <w:szCs w:val="21"/>
                <w:lang w:val="en-GB"/>
              </w:rPr>
              <w:tab/>
            </w:r>
          </w:p>
          <w:p w14:paraId="3E01CD0B" w14:textId="77777777" w:rsidR="00FF2E09" w:rsidRPr="00FF2E09" w:rsidRDefault="00FF2E09" w:rsidP="00FF2E09">
            <w:pPr>
              <w:widowControl w:val="0"/>
              <w:tabs>
                <w:tab w:val="left" w:pos="1701"/>
              </w:tabs>
              <w:suppressAutoHyphens/>
              <w:autoSpaceDE w:val="0"/>
              <w:autoSpaceDN w:val="0"/>
              <w:adjustRightInd w:val="0"/>
              <w:spacing w:before="100" w:line="250" w:lineRule="atLeast"/>
              <w:textAlignment w:val="center"/>
              <w:rPr>
                <w:rFonts w:eastAsia="Times New Roman" w:cs="UnlimitedSansLight"/>
                <w:b/>
                <w:bCs/>
                <w:color w:val="313132"/>
                <w:spacing w:val="-2"/>
                <w:sz w:val="21"/>
                <w:szCs w:val="21"/>
                <w:lang w:val="en-GB"/>
              </w:rPr>
            </w:pPr>
            <w:r w:rsidRPr="00FF2E09">
              <w:rPr>
                <w:rFonts w:eastAsia="Times New Roman" w:cs="UnlimitedSansLight"/>
                <w:b/>
                <w:bCs/>
                <w:color w:val="313132"/>
                <w:spacing w:val="-2"/>
                <w:sz w:val="21"/>
                <w:szCs w:val="21"/>
                <w:lang w:val="en-GB"/>
              </w:rPr>
              <w:t>FOOD, HOSPITALITY AND PERSONAL SERVICES</w:t>
            </w:r>
          </w:p>
          <w:p w14:paraId="662404D2" w14:textId="77777777" w:rsidR="00FF2E09" w:rsidRPr="00FF2E09" w:rsidRDefault="00FF2E09" w:rsidP="00FF2E09">
            <w:pPr>
              <w:widowControl w:val="0"/>
              <w:numPr>
                <w:ilvl w:val="0"/>
                <w:numId w:val="4"/>
              </w:numPr>
              <w:tabs>
                <w:tab w:val="left" w:pos="1701"/>
              </w:tabs>
              <w:suppressAutoHyphens/>
              <w:autoSpaceDE w:val="0"/>
              <w:autoSpaceDN w:val="0"/>
              <w:adjustRightInd w:val="0"/>
              <w:spacing w:line="250" w:lineRule="atLeast"/>
              <w:ind w:left="463" w:hanging="357"/>
              <w:textAlignment w:val="center"/>
              <w:rPr>
                <w:rFonts w:eastAsia="Times New Roman" w:cs="UnlimitedSansLight"/>
                <w:color w:val="313132"/>
                <w:spacing w:val="-2"/>
                <w:sz w:val="21"/>
                <w:szCs w:val="21"/>
                <w:lang w:val="en-GB"/>
              </w:rPr>
            </w:pPr>
            <w:r w:rsidRPr="00FF2E09">
              <w:rPr>
                <w:rFonts w:eastAsia="Times New Roman" w:cs="UnlimitedSansLight"/>
                <w:color w:val="313132"/>
                <w:spacing w:val="-2"/>
                <w:sz w:val="21"/>
                <w:szCs w:val="21"/>
                <w:lang w:val="en-GB"/>
              </w:rPr>
              <w:t>Food and Hospitality</w:t>
            </w:r>
            <w:r w:rsidRPr="00FF2E09">
              <w:rPr>
                <w:rFonts w:eastAsia="Times New Roman" w:cs="UnlimitedSansLight"/>
                <w:color w:val="313132"/>
                <w:spacing w:val="-2"/>
                <w:sz w:val="21"/>
                <w:szCs w:val="21"/>
                <w:lang w:val="en-GB"/>
              </w:rPr>
              <w:tab/>
            </w:r>
          </w:p>
          <w:p w14:paraId="0ED9E6BA" w14:textId="77777777" w:rsidR="00FF2E09" w:rsidRPr="00FF2E09" w:rsidRDefault="00FF2E09" w:rsidP="00FF2E09">
            <w:pPr>
              <w:widowControl w:val="0"/>
              <w:numPr>
                <w:ilvl w:val="0"/>
                <w:numId w:val="4"/>
              </w:numPr>
              <w:tabs>
                <w:tab w:val="left" w:pos="1701"/>
              </w:tabs>
              <w:suppressAutoHyphens/>
              <w:autoSpaceDE w:val="0"/>
              <w:autoSpaceDN w:val="0"/>
              <w:adjustRightInd w:val="0"/>
              <w:spacing w:line="250" w:lineRule="atLeast"/>
              <w:ind w:left="463" w:hanging="357"/>
              <w:textAlignment w:val="center"/>
              <w:rPr>
                <w:rFonts w:eastAsia="Times New Roman" w:cs="UnlimitedSansLight"/>
                <w:color w:val="313132"/>
                <w:spacing w:val="-2"/>
                <w:sz w:val="21"/>
                <w:szCs w:val="21"/>
                <w:lang w:val="en-GB"/>
              </w:rPr>
            </w:pPr>
            <w:r w:rsidRPr="00FF2E09">
              <w:rPr>
                <w:rFonts w:eastAsia="Times New Roman" w:cs="UnlimitedSansLight"/>
                <w:color w:val="313132"/>
                <w:spacing w:val="-2"/>
                <w:sz w:val="21"/>
                <w:szCs w:val="21"/>
                <w:lang w:val="en-GB"/>
              </w:rPr>
              <w:t>Personal Services</w:t>
            </w:r>
            <w:r w:rsidRPr="00FF2E09">
              <w:rPr>
                <w:rFonts w:eastAsia="Times New Roman" w:cs="UnlimitedSansLight"/>
                <w:color w:val="313132"/>
                <w:spacing w:val="-2"/>
                <w:sz w:val="21"/>
                <w:szCs w:val="21"/>
                <w:lang w:val="en-GB"/>
              </w:rPr>
              <w:tab/>
            </w:r>
          </w:p>
          <w:p w14:paraId="58751967" w14:textId="77777777" w:rsidR="00FF2E09" w:rsidRPr="00FF2E09" w:rsidRDefault="00FF2E09" w:rsidP="00FF2E09">
            <w:pPr>
              <w:widowControl w:val="0"/>
              <w:tabs>
                <w:tab w:val="left" w:pos="1701"/>
              </w:tabs>
              <w:suppressAutoHyphens/>
              <w:autoSpaceDE w:val="0"/>
              <w:autoSpaceDN w:val="0"/>
              <w:adjustRightInd w:val="0"/>
              <w:spacing w:before="100" w:line="250" w:lineRule="atLeast"/>
              <w:textAlignment w:val="center"/>
              <w:rPr>
                <w:rFonts w:eastAsia="Times New Roman" w:cs="UnlimitedSansLight"/>
                <w:b/>
                <w:bCs/>
                <w:color w:val="313132"/>
                <w:spacing w:val="-2"/>
                <w:sz w:val="21"/>
                <w:szCs w:val="21"/>
                <w:lang w:val="en-GB"/>
              </w:rPr>
            </w:pPr>
            <w:r w:rsidRPr="00FF2E09">
              <w:rPr>
                <w:rFonts w:eastAsia="Times New Roman" w:cs="UnlimitedSansLight"/>
                <w:b/>
                <w:bCs/>
                <w:color w:val="313132"/>
                <w:spacing w:val="-2"/>
                <w:sz w:val="21"/>
                <w:szCs w:val="21"/>
                <w:lang w:val="en-GB"/>
              </w:rPr>
              <w:t>MIXED FIELD PROGRAMMES</w:t>
            </w:r>
            <w:r w:rsidRPr="00FF2E09">
              <w:rPr>
                <w:rFonts w:eastAsia="Times New Roman" w:cs="UnlimitedSansLight"/>
                <w:b/>
                <w:bCs/>
                <w:color w:val="313132"/>
                <w:spacing w:val="-2"/>
                <w:sz w:val="21"/>
                <w:szCs w:val="21"/>
                <w:lang w:val="en-GB"/>
              </w:rPr>
              <w:tab/>
            </w:r>
            <w:r w:rsidRPr="00FF2E09">
              <w:rPr>
                <w:rFonts w:eastAsia="Times New Roman" w:cs="UnlimitedSansLight"/>
                <w:b/>
                <w:bCs/>
                <w:color w:val="313132"/>
                <w:spacing w:val="-2"/>
                <w:sz w:val="21"/>
                <w:szCs w:val="21"/>
                <w:lang w:val="en-GB"/>
              </w:rPr>
              <w:tab/>
            </w:r>
          </w:p>
          <w:p w14:paraId="1F5C683A" w14:textId="77777777" w:rsidR="00FF2E09" w:rsidRPr="00FF2E09" w:rsidRDefault="00FF2E09" w:rsidP="00FF2E09">
            <w:pPr>
              <w:widowControl w:val="0"/>
              <w:numPr>
                <w:ilvl w:val="0"/>
                <w:numId w:val="4"/>
              </w:numPr>
              <w:tabs>
                <w:tab w:val="left" w:pos="1701"/>
              </w:tabs>
              <w:suppressAutoHyphens/>
              <w:autoSpaceDE w:val="0"/>
              <w:autoSpaceDN w:val="0"/>
              <w:adjustRightInd w:val="0"/>
              <w:spacing w:line="250" w:lineRule="atLeast"/>
              <w:ind w:left="463" w:hanging="357"/>
              <w:textAlignment w:val="center"/>
              <w:rPr>
                <w:rFonts w:eastAsia="Times New Roman" w:cs="UnlimitedSansLight"/>
                <w:color w:val="313132"/>
                <w:spacing w:val="-2"/>
                <w:sz w:val="21"/>
                <w:szCs w:val="21"/>
                <w:lang w:val="en-GB"/>
              </w:rPr>
            </w:pPr>
            <w:r w:rsidRPr="00FF2E09">
              <w:rPr>
                <w:rFonts w:eastAsia="Times New Roman" w:cs="UnlimitedSansLight"/>
                <w:color w:val="313132"/>
                <w:spacing w:val="-2"/>
                <w:sz w:val="21"/>
                <w:szCs w:val="21"/>
                <w:lang w:val="en-GB"/>
              </w:rPr>
              <w:t>General Education Programmes</w:t>
            </w:r>
            <w:r w:rsidRPr="00FF2E09">
              <w:rPr>
                <w:rFonts w:eastAsia="Times New Roman" w:cs="UnlimitedSansLight"/>
                <w:color w:val="313132"/>
                <w:spacing w:val="-2"/>
                <w:sz w:val="21"/>
                <w:szCs w:val="21"/>
                <w:lang w:val="en-GB"/>
              </w:rPr>
              <w:tab/>
            </w:r>
          </w:p>
          <w:p w14:paraId="37172A73" w14:textId="77777777" w:rsidR="00FF2E09" w:rsidRPr="00FF2E09" w:rsidRDefault="00FF2E09" w:rsidP="00FF2E09">
            <w:pPr>
              <w:widowControl w:val="0"/>
              <w:numPr>
                <w:ilvl w:val="0"/>
                <w:numId w:val="4"/>
              </w:numPr>
              <w:tabs>
                <w:tab w:val="left" w:pos="1701"/>
              </w:tabs>
              <w:suppressAutoHyphens/>
              <w:autoSpaceDE w:val="0"/>
              <w:autoSpaceDN w:val="0"/>
              <w:adjustRightInd w:val="0"/>
              <w:spacing w:line="250" w:lineRule="atLeast"/>
              <w:ind w:left="463" w:hanging="357"/>
              <w:textAlignment w:val="center"/>
              <w:rPr>
                <w:rFonts w:eastAsia="Times New Roman" w:cs="UnlimitedSansLight"/>
                <w:color w:val="313132"/>
                <w:spacing w:val="-2"/>
                <w:sz w:val="21"/>
                <w:szCs w:val="21"/>
                <w:lang w:val="en-GB"/>
              </w:rPr>
            </w:pPr>
            <w:r w:rsidRPr="00FF2E09">
              <w:rPr>
                <w:rFonts w:eastAsia="Times New Roman" w:cs="UnlimitedSansLight"/>
                <w:color w:val="313132"/>
                <w:spacing w:val="-2"/>
                <w:sz w:val="21"/>
                <w:szCs w:val="21"/>
                <w:lang w:val="en-GB"/>
              </w:rPr>
              <w:t>Social Skills Programmes</w:t>
            </w:r>
            <w:r w:rsidRPr="00FF2E09">
              <w:rPr>
                <w:rFonts w:eastAsia="Times New Roman" w:cs="UnlimitedSansLight"/>
                <w:color w:val="313132"/>
                <w:spacing w:val="-2"/>
                <w:sz w:val="21"/>
                <w:szCs w:val="21"/>
                <w:lang w:val="en-GB"/>
              </w:rPr>
              <w:tab/>
            </w:r>
          </w:p>
          <w:p w14:paraId="0EC44C28" w14:textId="77777777" w:rsidR="00FF2E09" w:rsidRPr="00FF2E09" w:rsidRDefault="00FF2E09" w:rsidP="00FF2E09">
            <w:pPr>
              <w:widowControl w:val="0"/>
              <w:numPr>
                <w:ilvl w:val="0"/>
                <w:numId w:val="4"/>
              </w:numPr>
              <w:tabs>
                <w:tab w:val="left" w:pos="1701"/>
              </w:tabs>
              <w:suppressAutoHyphens/>
              <w:autoSpaceDE w:val="0"/>
              <w:autoSpaceDN w:val="0"/>
              <w:adjustRightInd w:val="0"/>
              <w:spacing w:line="250" w:lineRule="atLeast"/>
              <w:ind w:left="463" w:hanging="357"/>
              <w:textAlignment w:val="center"/>
              <w:rPr>
                <w:rFonts w:eastAsia="Times New Roman" w:cs="UnlimitedSansLight"/>
                <w:color w:val="313132"/>
                <w:spacing w:val="-2"/>
                <w:sz w:val="21"/>
                <w:szCs w:val="21"/>
                <w:lang w:val="en-GB"/>
              </w:rPr>
            </w:pPr>
            <w:r w:rsidRPr="00FF2E09">
              <w:rPr>
                <w:rFonts w:eastAsia="Times New Roman" w:cs="UnlimitedSansLight"/>
                <w:color w:val="313132"/>
                <w:spacing w:val="-2"/>
                <w:sz w:val="21"/>
                <w:szCs w:val="21"/>
                <w:lang w:val="en-GB"/>
              </w:rPr>
              <w:t>Employment Skills Programmes</w:t>
            </w:r>
            <w:r w:rsidRPr="00FF2E09">
              <w:rPr>
                <w:rFonts w:eastAsia="Times New Roman" w:cs="UnlimitedSansLight"/>
                <w:color w:val="313132"/>
                <w:spacing w:val="-2"/>
                <w:sz w:val="21"/>
                <w:szCs w:val="21"/>
                <w:lang w:val="en-GB"/>
              </w:rPr>
              <w:tab/>
            </w:r>
          </w:p>
          <w:p w14:paraId="1BAA4DDC" w14:textId="77777777" w:rsidR="00FF2E09" w:rsidRPr="00FF2E09" w:rsidRDefault="00FF2E09" w:rsidP="00FF2E09">
            <w:pPr>
              <w:widowControl w:val="0"/>
              <w:numPr>
                <w:ilvl w:val="0"/>
                <w:numId w:val="4"/>
              </w:numPr>
              <w:tabs>
                <w:tab w:val="left" w:pos="1701"/>
              </w:tabs>
              <w:suppressAutoHyphens/>
              <w:autoSpaceDE w:val="0"/>
              <w:autoSpaceDN w:val="0"/>
              <w:adjustRightInd w:val="0"/>
              <w:spacing w:line="250" w:lineRule="atLeast"/>
              <w:ind w:left="463" w:hanging="357"/>
              <w:textAlignment w:val="center"/>
              <w:rPr>
                <w:rFonts w:eastAsia="Times New Roman" w:cs="UnlimitedSansLight"/>
                <w:color w:val="313132"/>
                <w:spacing w:val="-2"/>
                <w:sz w:val="21"/>
                <w:szCs w:val="21"/>
                <w:lang w:val="en-GB"/>
              </w:rPr>
            </w:pPr>
            <w:r w:rsidRPr="00FF2E09">
              <w:rPr>
                <w:rFonts w:eastAsia="Times New Roman" w:cs="UnlimitedSansLight"/>
                <w:color w:val="313132"/>
                <w:spacing w:val="-2"/>
                <w:sz w:val="21"/>
                <w:szCs w:val="21"/>
                <w:lang w:val="en-GB"/>
              </w:rPr>
              <w:t>Other Mixed Field Programmes</w:t>
            </w:r>
            <w:r w:rsidRPr="00FF2E09">
              <w:rPr>
                <w:rFonts w:eastAsia="Times New Roman" w:cs="UnlimitedSansLight"/>
                <w:color w:val="313132"/>
                <w:spacing w:val="-2"/>
                <w:sz w:val="21"/>
                <w:szCs w:val="21"/>
                <w:lang w:val="en-GB"/>
              </w:rPr>
              <w:tab/>
            </w:r>
          </w:p>
        </w:tc>
      </w:tr>
    </w:tbl>
    <w:p w14:paraId="2B1472AA" w14:textId="4A69CACD" w:rsidR="00FF2E09" w:rsidRDefault="00FF2E09" w:rsidP="00FF2E09">
      <w:pPr>
        <w:widowControl w:val="0"/>
        <w:suppressAutoHyphens/>
        <w:autoSpaceDE w:val="0"/>
        <w:autoSpaceDN w:val="0"/>
        <w:adjustRightInd w:val="0"/>
        <w:spacing w:before="100" w:after="170" w:line="250" w:lineRule="atLeast"/>
        <w:textAlignment w:val="center"/>
        <w:rPr>
          <w:rFonts w:ascii="Calibri" w:eastAsia="Times New Roman" w:hAnsi="Calibri" w:cs="UnlimitedSansLight"/>
          <w:color w:val="313132"/>
          <w:spacing w:val="-2"/>
          <w:sz w:val="21"/>
          <w:szCs w:val="21"/>
          <w:lang w:val="en-GB"/>
        </w:rPr>
      </w:pPr>
      <w:r w:rsidRPr="00FF2E09">
        <w:rPr>
          <w:rFonts w:ascii="Calibri" w:eastAsia="Times New Roman" w:hAnsi="Calibri" w:cs="UnlimitedSansLight"/>
          <w:color w:val="313132"/>
          <w:spacing w:val="-2"/>
          <w:sz w:val="21"/>
          <w:szCs w:val="21"/>
          <w:lang w:val="en-GB"/>
        </w:rPr>
        <w:t xml:space="preserve">It is expected that this information is partially available in OASIS, however, this indicator may require additional categorisation of existing data in cases where country programs use different sub-categories. </w:t>
      </w:r>
    </w:p>
    <w:p w14:paraId="5795F2F6" w14:textId="2E96B510" w:rsidR="00EA36CD" w:rsidRPr="006143C3" w:rsidRDefault="00EA36CD" w:rsidP="00B154E7">
      <w:pPr>
        <w:widowControl w:val="0"/>
        <w:suppressAutoHyphens/>
        <w:autoSpaceDE w:val="0"/>
        <w:autoSpaceDN w:val="0"/>
        <w:adjustRightInd w:val="0"/>
        <w:spacing w:before="100" w:after="60" w:line="250" w:lineRule="atLeast"/>
        <w:textAlignment w:val="center"/>
        <w:rPr>
          <w:rFonts w:ascii="Calibri" w:eastAsia="Times New Roman" w:hAnsi="Calibri" w:cs="UnlimitedSansLight"/>
          <w:color w:val="313132"/>
          <w:spacing w:val="-2"/>
          <w:lang w:val="en-GB"/>
        </w:rPr>
      </w:pPr>
    </w:p>
    <w:tbl>
      <w:tblPr>
        <w:tblStyle w:val="TableGrid"/>
        <w:tblW w:w="0" w:type="auto"/>
        <w:tblLook w:val="04A0" w:firstRow="1" w:lastRow="0" w:firstColumn="1" w:lastColumn="0" w:noHBand="0" w:noVBand="1"/>
      </w:tblPr>
      <w:tblGrid>
        <w:gridCol w:w="7933"/>
        <w:gridCol w:w="1083"/>
      </w:tblGrid>
      <w:tr w:rsidR="00EA36CD" w14:paraId="59C92EC0" w14:textId="77777777" w:rsidTr="00B34581">
        <w:tc>
          <w:tcPr>
            <w:tcW w:w="7933" w:type="dxa"/>
          </w:tcPr>
          <w:p w14:paraId="158BDD84" w14:textId="4A0CF6C4" w:rsidR="00EA36CD" w:rsidRPr="006405F3" w:rsidRDefault="00EA36CD" w:rsidP="00B34581">
            <w:pPr>
              <w:pBdr>
                <w:top w:val="single" w:sz="24" w:space="0" w:color="4472C4"/>
                <w:left w:val="single" w:sz="24" w:space="0" w:color="4472C4"/>
                <w:bottom w:val="single" w:sz="24" w:space="0" w:color="4472C4"/>
                <w:right w:val="single" w:sz="24" w:space="0" w:color="4472C4"/>
              </w:pBdr>
              <w:shd w:val="clear" w:color="auto" w:fill="FFFFFF" w:themeFill="background1"/>
              <w:spacing w:line="276" w:lineRule="auto"/>
              <w:outlineLvl w:val="0"/>
              <w:rPr>
                <w:rFonts w:ascii="Calibri" w:eastAsia="Times New Roman" w:hAnsi="Calibri" w:cs="Times New Roman"/>
                <w:caps/>
                <w:color w:val="FFFFFF"/>
                <w:spacing w:val="15"/>
                <w:sz w:val="20"/>
                <w:szCs w:val="20"/>
              </w:rPr>
            </w:pPr>
            <w:r w:rsidRPr="006405F3">
              <w:rPr>
                <w:rFonts w:ascii="Calibri" w:eastAsia="Times New Roman" w:hAnsi="Calibri" w:cs="Times New Roman"/>
                <w:caps/>
                <w:spacing w:val="15"/>
                <w:sz w:val="20"/>
                <w:szCs w:val="20"/>
              </w:rPr>
              <w:t>1.2 NUMBER AND PERCENTAGE OF AWARDEES WHO SUCCESSFULLY COMPLETE AN AUSTRALIA AWARD COURSE AND OBTAIN THE COURSE QUALIFICATION.</w:t>
            </w:r>
          </w:p>
        </w:tc>
        <w:tc>
          <w:tcPr>
            <w:tcW w:w="1083" w:type="dxa"/>
            <w:shd w:val="clear" w:color="auto" w:fill="70AD47" w:themeFill="accent6"/>
          </w:tcPr>
          <w:p w14:paraId="31BDCF5F" w14:textId="77777777" w:rsidR="00EA36CD" w:rsidRPr="00EA36CD" w:rsidRDefault="00EA36CD" w:rsidP="00B34581">
            <w:pPr>
              <w:widowControl w:val="0"/>
              <w:suppressAutoHyphens/>
              <w:autoSpaceDE w:val="0"/>
              <w:autoSpaceDN w:val="0"/>
              <w:adjustRightInd w:val="0"/>
              <w:spacing w:before="100" w:after="170" w:line="250" w:lineRule="atLeast"/>
              <w:jc w:val="center"/>
              <w:textAlignment w:val="center"/>
              <w:rPr>
                <w:rFonts w:ascii="Calibri" w:eastAsia="Times New Roman" w:hAnsi="Calibri" w:cs="UnlimitedSansLight"/>
                <w:b/>
                <w:bCs/>
                <w:color w:val="313132"/>
                <w:spacing w:val="-2"/>
                <w:sz w:val="21"/>
                <w:szCs w:val="21"/>
                <w:lang w:val="en-GB"/>
              </w:rPr>
            </w:pPr>
            <w:r w:rsidRPr="00EA36CD">
              <w:rPr>
                <w:rFonts w:ascii="Calibri" w:eastAsia="Times New Roman" w:hAnsi="Calibri" w:cs="Times New Roman"/>
                <w:b/>
                <w:bCs/>
                <w:caps/>
                <w:spacing w:val="15"/>
              </w:rPr>
              <w:t>TIER 1</w:t>
            </w:r>
          </w:p>
        </w:tc>
      </w:tr>
    </w:tbl>
    <w:p w14:paraId="702588EE" w14:textId="77777777" w:rsidR="00FF2E09" w:rsidRPr="00FF2E09" w:rsidRDefault="00FF2E09" w:rsidP="00FF2E09">
      <w:pPr>
        <w:widowControl w:val="0"/>
        <w:tabs>
          <w:tab w:val="left" w:pos="1701"/>
        </w:tabs>
        <w:suppressAutoHyphens/>
        <w:autoSpaceDE w:val="0"/>
        <w:autoSpaceDN w:val="0"/>
        <w:adjustRightInd w:val="0"/>
        <w:spacing w:before="100" w:after="170" w:line="250" w:lineRule="atLeast"/>
        <w:textAlignment w:val="center"/>
        <w:rPr>
          <w:rFonts w:ascii="Calibri" w:eastAsia="Times New Roman" w:hAnsi="Calibri" w:cs="UnlimitedSansLight"/>
          <w:color w:val="313132"/>
          <w:spacing w:val="-2"/>
          <w:sz w:val="21"/>
          <w:szCs w:val="21"/>
          <w:lang w:val="en-GB"/>
        </w:rPr>
      </w:pPr>
      <w:r w:rsidRPr="00FF2E09">
        <w:rPr>
          <w:rFonts w:ascii="Calibri" w:eastAsia="Times New Roman" w:hAnsi="Calibri" w:cs="UnlimitedSansLight"/>
          <w:color w:val="313132"/>
          <w:spacing w:val="-2"/>
          <w:sz w:val="21"/>
          <w:szCs w:val="21"/>
          <w:lang w:val="en-GB"/>
        </w:rPr>
        <w:t xml:space="preserve">Country programs are expected to provide the percentage of awardees that have and have not completed their course and obtained the course </w:t>
      </w:r>
      <w:r w:rsidRPr="00B618A8">
        <w:rPr>
          <w:rFonts w:ascii="Calibri" w:eastAsia="Times New Roman" w:hAnsi="Calibri" w:cs="UnlimitedSansLight"/>
          <w:color w:val="313132"/>
          <w:spacing w:val="-2"/>
          <w:sz w:val="21"/>
          <w:szCs w:val="21"/>
          <w:lang w:val="en-GB"/>
        </w:rPr>
        <w:t>qualification. This includes awardees who have successfully complete their original course or a downgraded course. In cases where awardees have not successfully completed the course and obtained qualification, further categorisation</w:t>
      </w:r>
      <w:r w:rsidRPr="00FF2E09">
        <w:rPr>
          <w:rFonts w:ascii="Calibri" w:eastAsia="Times New Roman" w:hAnsi="Calibri" w:cs="UnlimitedSansLight"/>
          <w:color w:val="313132"/>
          <w:spacing w:val="-2"/>
          <w:sz w:val="21"/>
          <w:szCs w:val="21"/>
          <w:lang w:val="en-GB"/>
        </w:rPr>
        <w:t xml:space="preserve"> of the reason for lack of completion is required.</w:t>
      </w:r>
    </w:p>
    <w:p w14:paraId="6B031655" w14:textId="77777777" w:rsidR="00FF2E09" w:rsidRPr="00FF2E09" w:rsidRDefault="00FF2E09" w:rsidP="00FF2E09">
      <w:pPr>
        <w:spacing w:after="60"/>
        <w:rPr>
          <w:rFonts w:ascii="Calibri" w:eastAsia="Calibri" w:hAnsi="Calibri" w:cs="Times New Roman"/>
          <w:sz w:val="21"/>
          <w:szCs w:val="21"/>
        </w:rPr>
      </w:pPr>
      <w:r w:rsidRPr="00FF2E09">
        <w:rPr>
          <w:rFonts w:ascii="Calibri" w:eastAsia="Calibri" w:hAnsi="Calibri" w:cs="Times New Roman"/>
          <w:sz w:val="21"/>
          <w:szCs w:val="21"/>
        </w:rPr>
        <w:t>Data sets include:</w:t>
      </w:r>
    </w:p>
    <w:p w14:paraId="707CAF17" w14:textId="6CA2A3F6" w:rsidR="00FF2E09" w:rsidRDefault="00FF2E09" w:rsidP="00FF2E09">
      <w:pPr>
        <w:numPr>
          <w:ilvl w:val="0"/>
          <w:numId w:val="2"/>
        </w:numPr>
        <w:spacing w:after="0" w:line="240" w:lineRule="auto"/>
        <w:contextualSpacing/>
        <w:rPr>
          <w:rFonts w:ascii="Calibri" w:eastAsia="Times New Roman" w:hAnsi="Calibri" w:cs="Times New Roman"/>
          <w:sz w:val="21"/>
          <w:szCs w:val="21"/>
        </w:rPr>
      </w:pPr>
      <w:r w:rsidRPr="00FF2E09">
        <w:rPr>
          <w:rFonts w:ascii="Calibri" w:eastAsia="Times New Roman" w:hAnsi="Calibri" w:cs="Times New Roman"/>
          <w:sz w:val="21"/>
          <w:szCs w:val="21"/>
        </w:rPr>
        <w:t>percentage successfully completed</w:t>
      </w:r>
      <w:r w:rsidR="003607EF">
        <w:rPr>
          <w:rFonts w:ascii="Calibri" w:eastAsia="Times New Roman" w:hAnsi="Calibri" w:cs="Times New Roman"/>
          <w:sz w:val="21"/>
          <w:szCs w:val="21"/>
        </w:rPr>
        <w:t xml:space="preserve"> original course</w:t>
      </w:r>
    </w:p>
    <w:p w14:paraId="3678F3FA" w14:textId="6F2A5742" w:rsidR="003607EF" w:rsidRPr="003607EF" w:rsidRDefault="003607EF" w:rsidP="003607EF">
      <w:pPr>
        <w:numPr>
          <w:ilvl w:val="0"/>
          <w:numId w:val="2"/>
        </w:numPr>
        <w:spacing w:after="0" w:line="240" w:lineRule="auto"/>
        <w:contextualSpacing/>
        <w:rPr>
          <w:rFonts w:ascii="Calibri" w:eastAsia="Times New Roman" w:hAnsi="Calibri" w:cs="Times New Roman"/>
          <w:sz w:val="21"/>
          <w:szCs w:val="21"/>
        </w:rPr>
      </w:pPr>
      <w:r w:rsidRPr="00FF2E09">
        <w:rPr>
          <w:rFonts w:ascii="Calibri" w:eastAsia="Times New Roman" w:hAnsi="Calibri" w:cs="Times New Roman"/>
          <w:sz w:val="21"/>
          <w:szCs w:val="21"/>
        </w:rPr>
        <w:t>percentage successfully completed</w:t>
      </w:r>
      <w:r>
        <w:rPr>
          <w:rFonts w:ascii="Calibri" w:eastAsia="Times New Roman" w:hAnsi="Calibri" w:cs="Times New Roman"/>
          <w:sz w:val="21"/>
          <w:szCs w:val="21"/>
        </w:rPr>
        <w:t xml:space="preserve"> downgrade course</w:t>
      </w:r>
    </w:p>
    <w:p w14:paraId="7A55FB11" w14:textId="77777777" w:rsidR="00FF2E09" w:rsidRPr="00FF2E09" w:rsidRDefault="00FF2E09" w:rsidP="00FF2E09">
      <w:pPr>
        <w:numPr>
          <w:ilvl w:val="0"/>
          <w:numId w:val="2"/>
        </w:numPr>
        <w:spacing w:after="0" w:line="240" w:lineRule="auto"/>
        <w:contextualSpacing/>
        <w:rPr>
          <w:rFonts w:ascii="Calibri" w:eastAsia="Times New Roman" w:hAnsi="Calibri" w:cs="Times New Roman"/>
          <w:sz w:val="21"/>
          <w:szCs w:val="21"/>
        </w:rPr>
      </w:pPr>
      <w:r w:rsidRPr="00FF2E09">
        <w:rPr>
          <w:rFonts w:ascii="Calibri" w:eastAsia="Times New Roman" w:hAnsi="Calibri" w:cs="Times New Roman"/>
          <w:sz w:val="21"/>
          <w:szCs w:val="21"/>
        </w:rPr>
        <w:t>percentage not successfully completed</w:t>
      </w:r>
    </w:p>
    <w:p w14:paraId="4F8DA2CD" w14:textId="77777777" w:rsidR="00FF2E09" w:rsidRPr="00FF2E09" w:rsidRDefault="00FF2E09" w:rsidP="00FF2E09">
      <w:pPr>
        <w:numPr>
          <w:ilvl w:val="1"/>
          <w:numId w:val="2"/>
        </w:numPr>
        <w:spacing w:after="0" w:line="240" w:lineRule="auto"/>
        <w:contextualSpacing/>
        <w:rPr>
          <w:rFonts w:ascii="Calibri" w:eastAsia="Times New Roman" w:hAnsi="Calibri" w:cs="Times New Roman"/>
          <w:sz w:val="21"/>
          <w:szCs w:val="21"/>
        </w:rPr>
      </w:pPr>
      <w:r w:rsidRPr="00FF2E09">
        <w:rPr>
          <w:rFonts w:ascii="Calibri" w:eastAsia="Times New Roman" w:hAnsi="Calibri" w:cs="Times New Roman"/>
          <w:sz w:val="21"/>
          <w:szCs w:val="21"/>
        </w:rPr>
        <w:t>Did not pass examinations or course requirements</w:t>
      </w:r>
    </w:p>
    <w:p w14:paraId="07AB7468" w14:textId="77777777" w:rsidR="00FF2E09" w:rsidRPr="00FF2E09" w:rsidRDefault="00FF2E09" w:rsidP="00FF2E09">
      <w:pPr>
        <w:numPr>
          <w:ilvl w:val="1"/>
          <w:numId w:val="2"/>
        </w:numPr>
        <w:spacing w:after="0" w:line="240" w:lineRule="auto"/>
        <w:ind w:left="1434" w:hanging="357"/>
        <w:rPr>
          <w:rFonts w:ascii="Calibri" w:eastAsia="Times New Roman" w:hAnsi="Calibri" w:cs="Times New Roman"/>
          <w:sz w:val="21"/>
          <w:szCs w:val="21"/>
        </w:rPr>
      </w:pPr>
      <w:r w:rsidRPr="00FF2E09">
        <w:rPr>
          <w:rFonts w:ascii="Calibri" w:eastAsia="Times New Roman" w:hAnsi="Calibri" w:cs="Times New Roman"/>
          <w:sz w:val="21"/>
          <w:szCs w:val="21"/>
        </w:rPr>
        <w:t>Unable / chose not to complete</w:t>
      </w:r>
    </w:p>
    <w:p w14:paraId="579D7CC4" w14:textId="6E14F9A3" w:rsidR="00FF2E09" w:rsidRDefault="00FF2E09" w:rsidP="00FF2E09">
      <w:pPr>
        <w:widowControl w:val="0"/>
        <w:tabs>
          <w:tab w:val="left" w:pos="1701"/>
        </w:tabs>
        <w:suppressAutoHyphens/>
        <w:autoSpaceDE w:val="0"/>
        <w:autoSpaceDN w:val="0"/>
        <w:adjustRightInd w:val="0"/>
        <w:spacing w:before="100" w:after="170" w:line="250" w:lineRule="atLeast"/>
        <w:textAlignment w:val="center"/>
        <w:rPr>
          <w:rFonts w:ascii="Calibri" w:eastAsia="Times New Roman" w:hAnsi="Calibri" w:cs="UnlimitedSansLight"/>
          <w:color w:val="313132"/>
          <w:spacing w:val="-2"/>
          <w:sz w:val="21"/>
          <w:szCs w:val="21"/>
          <w:lang w:val="en-GB"/>
        </w:rPr>
      </w:pPr>
      <w:r w:rsidRPr="00FF2E09">
        <w:rPr>
          <w:rFonts w:ascii="Calibri" w:eastAsia="Times New Roman" w:hAnsi="Calibri" w:cs="UnlimitedSansLight"/>
          <w:color w:val="313132"/>
          <w:spacing w:val="-2"/>
          <w:sz w:val="21"/>
          <w:szCs w:val="21"/>
          <w:lang w:val="en-GB"/>
        </w:rPr>
        <w:t xml:space="preserve">It is expected that this information is partially available in OASIS. However, additional efforts may be required to follow up on PhD candidates who have returned to their home country and are awaiting course results. </w:t>
      </w:r>
    </w:p>
    <w:p w14:paraId="35B9D7A1" w14:textId="3592073E" w:rsidR="002E7280" w:rsidRDefault="002E7280" w:rsidP="00B154E7">
      <w:pPr>
        <w:widowControl w:val="0"/>
        <w:tabs>
          <w:tab w:val="left" w:pos="1701"/>
        </w:tabs>
        <w:suppressAutoHyphens/>
        <w:autoSpaceDE w:val="0"/>
        <w:autoSpaceDN w:val="0"/>
        <w:adjustRightInd w:val="0"/>
        <w:spacing w:before="100" w:after="60" w:line="250" w:lineRule="atLeast"/>
        <w:textAlignment w:val="center"/>
        <w:rPr>
          <w:rFonts w:ascii="Calibri" w:eastAsia="Times New Roman" w:hAnsi="Calibri" w:cs="UnlimitedSansLight"/>
          <w:color w:val="313132"/>
          <w:spacing w:val="-2"/>
          <w:sz w:val="21"/>
          <w:szCs w:val="21"/>
          <w:lang w:val="en-GB"/>
        </w:rPr>
      </w:pPr>
    </w:p>
    <w:tbl>
      <w:tblPr>
        <w:tblStyle w:val="TableGrid"/>
        <w:tblW w:w="0" w:type="auto"/>
        <w:tblLook w:val="04A0" w:firstRow="1" w:lastRow="0" w:firstColumn="1" w:lastColumn="0" w:noHBand="0" w:noVBand="1"/>
      </w:tblPr>
      <w:tblGrid>
        <w:gridCol w:w="7933"/>
        <w:gridCol w:w="1083"/>
      </w:tblGrid>
      <w:tr w:rsidR="002E7280" w14:paraId="63C92188" w14:textId="77777777" w:rsidTr="00B34581">
        <w:tc>
          <w:tcPr>
            <w:tcW w:w="7933" w:type="dxa"/>
          </w:tcPr>
          <w:p w14:paraId="58B3BF8E" w14:textId="211C320A" w:rsidR="002E7280" w:rsidRPr="006405F3" w:rsidRDefault="002E7280" w:rsidP="00B34581">
            <w:pPr>
              <w:pBdr>
                <w:top w:val="single" w:sz="24" w:space="0" w:color="4472C4"/>
                <w:left w:val="single" w:sz="24" w:space="0" w:color="4472C4"/>
                <w:bottom w:val="single" w:sz="24" w:space="0" w:color="4472C4"/>
                <w:right w:val="single" w:sz="24" w:space="0" w:color="4472C4"/>
              </w:pBdr>
              <w:shd w:val="clear" w:color="auto" w:fill="FFFFFF" w:themeFill="background1"/>
              <w:spacing w:line="276" w:lineRule="auto"/>
              <w:outlineLvl w:val="0"/>
              <w:rPr>
                <w:rFonts w:ascii="Calibri" w:eastAsia="Times New Roman" w:hAnsi="Calibri" w:cs="Times New Roman"/>
                <w:caps/>
                <w:color w:val="FFFFFF"/>
                <w:spacing w:val="15"/>
                <w:sz w:val="20"/>
                <w:szCs w:val="20"/>
              </w:rPr>
            </w:pPr>
            <w:r w:rsidRPr="006405F3">
              <w:rPr>
                <w:rFonts w:ascii="Calibri" w:eastAsia="Times New Roman" w:hAnsi="Calibri" w:cs="Times New Roman"/>
                <w:caps/>
                <w:spacing w:val="15"/>
                <w:sz w:val="20"/>
                <w:szCs w:val="20"/>
              </w:rPr>
              <w:t>1.3 NUMBER AND PERCENTAGE OF TOTAL AUSTRALIA AWARDS ALLOCATED TO PRIORITY AREAS AT COUNTRY LEVEL</w:t>
            </w:r>
          </w:p>
        </w:tc>
        <w:tc>
          <w:tcPr>
            <w:tcW w:w="1083" w:type="dxa"/>
            <w:shd w:val="clear" w:color="auto" w:fill="70AD47" w:themeFill="accent6"/>
          </w:tcPr>
          <w:p w14:paraId="02C89357" w14:textId="77777777" w:rsidR="002E7280" w:rsidRPr="00EA36CD" w:rsidRDefault="002E7280" w:rsidP="00B34581">
            <w:pPr>
              <w:widowControl w:val="0"/>
              <w:suppressAutoHyphens/>
              <w:autoSpaceDE w:val="0"/>
              <w:autoSpaceDN w:val="0"/>
              <w:adjustRightInd w:val="0"/>
              <w:spacing w:before="100" w:after="170" w:line="250" w:lineRule="atLeast"/>
              <w:jc w:val="center"/>
              <w:textAlignment w:val="center"/>
              <w:rPr>
                <w:rFonts w:ascii="Calibri" w:eastAsia="Times New Roman" w:hAnsi="Calibri" w:cs="UnlimitedSansLight"/>
                <w:b/>
                <w:bCs/>
                <w:color w:val="313132"/>
                <w:spacing w:val="-2"/>
                <w:sz w:val="21"/>
                <w:szCs w:val="21"/>
                <w:lang w:val="en-GB"/>
              </w:rPr>
            </w:pPr>
            <w:r w:rsidRPr="00EA36CD">
              <w:rPr>
                <w:rFonts w:ascii="Calibri" w:eastAsia="Times New Roman" w:hAnsi="Calibri" w:cs="Times New Roman"/>
                <w:b/>
                <w:bCs/>
                <w:caps/>
                <w:spacing w:val="15"/>
              </w:rPr>
              <w:t>TIER 1</w:t>
            </w:r>
          </w:p>
        </w:tc>
      </w:tr>
    </w:tbl>
    <w:p w14:paraId="59B6C7DC" w14:textId="42D3DD22" w:rsidR="00FF2E09" w:rsidRPr="00FF2E09" w:rsidRDefault="00FF2E09" w:rsidP="00FF2E09">
      <w:pPr>
        <w:spacing w:before="100" w:after="60"/>
        <w:rPr>
          <w:rFonts w:ascii="Calibri" w:eastAsia="Calibri" w:hAnsi="Calibri" w:cs="Times New Roman"/>
          <w:sz w:val="21"/>
          <w:szCs w:val="21"/>
        </w:rPr>
      </w:pPr>
      <w:r w:rsidRPr="00FF2E09">
        <w:rPr>
          <w:rFonts w:ascii="Calibri" w:eastAsia="Calibri" w:hAnsi="Calibri" w:cs="Times New Roman"/>
          <w:sz w:val="21"/>
          <w:szCs w:val="21"/>
        </w:rPr>
        <w:t>Country programs should report:</w:t>
      </w:r>
    </w:p>
    <w:p w14:paraId="25E2ACBE" w14:textId="77777777" w:rsidR="00FF2E09" w:rsidRPr="00FF2E09" w:rsidRDefault="00FF2E09" w:rsidP="00FF2E09">
      <w:pPr>
        <w:numPr>
          <w:ilvl w:val="0"/>
          <w:numId w:val="2"/>
        </w:numPr>
        <w:spacing w:after="0" w:line="240" w:lineRule="auto"/>
        <w:contextualSpacing/>
        <w:rPr>
          <w:rFonts w:ascii="Calibri" w:eastAsia="Times New Roman" w:hAnsi="Calibri" w:cs="Times New Roman"/>
          <w:sz w:val="21"/>
          <w:szCs w:val="21"/>
        </w:rPr>
      </w:pPr>
      <w:r w:rsidRPr="00FF2E09">
        <w:rPr>
          <w:rFonts w:ascii="Calibri" w:eastAsia="Times New Roman" w:hAnsi="Calibri" w:cs="Times New Roman"/>
          <w:sz w:val="21"/>
          <w:szCs w:val="21"/>
        </w:rPr>
        <w:t>Percentage of total Australian Awards allocated within country priority areas.</w:t>
      </w:r>
    </w:p>
    <w:p w14:paraId="0409B3AB" w14:textId="77777777" w:rsidR="00FF2E09" w:rsidRPr="00FF2E09" w:rsidRDefault="00FF2E09" w:rsidP="00FF2E09">
      <w:pPr>
        <w:spacing w:before="100" w:after="0" w:line="240" w:lineRule="auto"/>
        <w:rPr>
          <w:rFonts w:ascii="Calibri" w:eastAsia="Calibri" w:hAnsi="Calibri" w:cs="Times New Roman"/>
          <w:sz w:val="8"/>
          <w:szCs w:val="8"/>
        </w:rPr>
      </w:pPr>
    </w:p>
    <w:p w14:paraId="6908E24C" w14:textId="54D74202" w:rsidR="00FF2E09" w:rsidRPr="00FF2E09" w:rsidRDefault="00FF2E09" w:rsidP="00FF2E09">
      <w:pPr>
        <w:spacing w:after="60" w:line="240" w:lineRule="auto"/>
        <w:rPr>
          <w:rFonts w:ascii="Calibri" w:eastAsia="Calibri" w:hAnsi="Calibri" w:cs="Times New Roman"/>
          <w:sz w:val="21"/>
          <w:szCs w:val="21"/>
        </w:rPr>
      </w:pPr>
      <w:r w:rsidRPr="00FF2E09">
        <w:rPr>
          <w:rFonts w:ascii="Calibri" w:eastAsia="Calibri" w:hAnsi="Calibri" w:cs="Times New Roman"/>
          <w:sz w:val="21"/>
          <w:szCs w:val="21"/>
        </w:rPr>
        <w:t xml:space="preserve">Country priorities areas are not expected to be uniform across countries. Reporting must link to established country priorities that are either listed in the </w:t>
      </w:r>
      <w:r w:rsidR="007F57A3">
        <w:rPr>
          <w:rFonts w:ascii="Calibri" w:eastAsia="Calibri" w:hAnsi="Calibri" w:cs="Times New Roman"/>
          <w:sz w:val="21"/>
          <w:szCs w:val="21"/>
        </w:rPr>
        <w:t>Covid-19 Development Response Plan (</w:t>
      </w:r>
      <w:r w:rsidR="007F57A3">
        <w:t>CDRP)</w:t>
      </w:r>
      <w:r w:rsidR="007F57A3" w:rsidRPr="00FF2E09" w:rsidDel="007F57A3">
        <w:rPr>
          <w:rFonts w:ascii="Calibri" w:eastAsia="Calibri" w:hAnsi="Calibri" w:cs="Times New Roman"/>
          <w:sz w:val="21"/>
          <w:szCs w:val="21"/>
        </w:rPr>
        <w:t xml:space="preserve"> </w:t>
      </w:r>
      <w:r w:rsidRPr="00FF2E09">
        <w:rPr>
          <w:rFonts w:ascii="Calibri" w:eastAsia="Calibri" w:hAnsi="Calibri" w:cs="Times New Roman"/>
          <w:sz w:val="21"/>
          <w:szCs w:val="21"/>
        </w:rPr>
        <w:t xml:space="preserve">or annual Australia Award country level advertisements. </w:t>
      </w:r>
    </w:p>
    <w:p w14:paraId="14DE69BC" w14:textId="77777777" w:rsidR="00FF2E09" w:rsidRPr="00FF2E09" w:rsidRDefault="00FF2E09" w:rsidP="00FF2E09">
      <w:pPr>
        <w:spacing w:after="60" w:line="240" w:lineRule="auto"/>
        <w:rPr>
          <w:rFonts w:ascii="Calibri" w:eastAsia="Calibri" w:hAnsi="Calibri" w:cs="Times New Roman"/>
          <w:sz w:val="21"/>
          <w:szCs w:val="21"/>
        </w:rPr>
      </w:pPr>
    </w:p>
    <w:p w14:paraId="338B08E5" w14:textId="77777777" w:rsidR="00FF2E09" w:rsidRPr="008421BE" w:rsidRDefault="00FF2E09" w:rsidP="008421BE">
      <w:pPr>
        <w:pStyle w:val="Heading3"/>
      </w:pPr>
      <w:bookmarkStart w:id="17" w:name="_Toc76741311"/>
      <w:bookmarkStart w:id="18" w:name="_Toc76742401"/>
      <w:r w:rsidRPr="008421BE">
        <w:t>Global Performance Target 2: Inclusion</w:t>
      </w:r>
      <w:bookmarkEnd w:id="17"/>
      <w:bookmarkEnd w:id="18"/>
    </w:p>
    <w:p w14:paraId="77E10A7C" w14:textId="0B043C9A" w:rsidR="00FF2E09" w:rsidRPr="00FF2E09" w:rsidRDefault="00FF2E09" w:rsidP="00FF2E09">
      <w:pPr>
        <w:spacing w:line="240" w:lineRule="auto"/>
        <w:rPr>
          <w:rFonts w:ascii="Calibri" w:eastAsia="Calibri" w:hAnsi="Calibri" w:cs="Times New Roman"/>
          <w:b/>
          <w:bCs/>
          <w:i/>
          <w:iCs/>
          <w:color w:val="4472C4"/>
          <w:sz w:val="24"/>
          <w:szCs w:val="24"/>
        </w:rPr>
      </w:pPr>
      <w:r w:rsidRPr="00FF2E09">
        <w:rPr>
          <w:rFonts w:ascii="Calibri" w:eastAsia="Calibri" w:hAnsi="Calibri" w:cs="Times New Roman"/>
          <w:b/>
          <w:bCs/>
          <w:i/>
          <w:iCs/>
          <w:color w:val="4472C4"/>
          <w:sz w:val="24"/>
          <w:szCs w:val="24"/>
        </w:rPr>
        <w:t xml:space="preserve">Country programs effectively promote the Australia Awards to vulnerable and minority groups, have demonstrated capacity and processes in place to support </w:t>
      </w:r>
      <w:r w:rsidR="00D7366B">
        <w:rPr>
          <w:rFonts w:ascii="Calibri" w:eastAsia="Calibri" w:hAnsi="Calibri" w:cs="Times New Roman"/>
          <w:b/>
          <w:bCs/>
          <w:i/>
          <w:iCs/>
          <w:color w:val="4472C4"/>
          <w:sz w:val="24"/>
          <w:szCs w:val="24"/>
        </w:rPr>
        <w:t xml:space="preserve">GEDSI </w:t>
      </w:r>
      <w:r w:rsidRPr="00FF2E09">
        <w:rPr>
          <w:rFonts w:ascii="Calibri" w:eastAsia="Calibri" w:hAnsi="Calibri" w:cs="Times New Roman"/>
          <w:b/>
          <w:bCs/>
          <w:i/>
          <w:iCs/>
          <w:color w:val="4472C4"/>
          <w:sz w:val="24"/>
          <w:szCs w:val="24"/>
        </w:rPr>
        <w:t xml:space="preserve">inclusion, and strive to strengthen systems and practice if standards are not met. </w:t>
      </w:r>
    </w:p>
    <w:p w14:paraId="0F5C3A53" w14:textId="2B199E6E" w:rsidR="00FF2E09" w:rsidRDefault="00FF2E09" w:rsidP="00B154E7">
      <w:pPr>
        <w:widowControl w:val="0"/>
        <w:suppressAutoHyphens/>
        <w:autoSpaceDE w:val="0"/>
        <w:autoSpaceDN w:val="0"/>
        <w:adjustRightInd w:val="0"/>
        <w:spacing w:before="100" w:after="300" w:line="250" w:lineRule="atLeast"/>
        <w:textAlignment w:val="center"/>
        <w:rPr>
          <w:rFonts w:ascii="Calibri" w:eastAsia="Times New Roman" w:hAnsi="Calibri" w:cs="UnlimitedSansLight"/>
          <w:color w:val="313132"/>
          <w:spacing w:val="-2"/>
          <w:sz w:val="21"/>
          <w:szCs w:val="21"/>
          <w:lang w:val="en-GB"/>
        </w:rPr>
      </w:pPr>
      <w:r w:rsidRPr="00FF2E09">
        <w:rPr>
          <w:rFonts w:ascii="Calibri" w:eastAsia="Times New Roman" w:hAnsi="Calibri" w:cs="UnlimitedSansLight"/>
          <w:color w:val="313132"/>
          <w:spacing w:val="-2"/>
          <w:sz w:val="21"/>
          <w:szCs w:val="21"/>
          <w:lang w:val="en-GB"/>
        </w:rPr>
        <w:t xml:space="preserve">The Australia Awards sets a target of an equal number of Australia Awards being awarded to women and men. This target has largely been achieved consistently, with the Australia Awards achieving gender parity. This target however, will remain, and will be continued to be measured. It is expected that country programs develop the processes and capacity required to effectively identify and address the specific challenges or constraints that awardees from vulnerable or minority groups may face (such as women, </w:t>
      </w:r>
      <w:r w:rsidR="00C959F3">
        <w:rPr>
          <w:rFonts w:ascii="Calibri" w:eastAsia="Times New Roman" w:hAnsi="Calibri" w:cs="UnlimitedSansLight"/>
          <w:color w:val="313132"/>
          <w:spacing w:val="-2"/>
          <w:sz w:val="21"/>
          <w:szCs w:val="21"/>
          <w:lang w:val="en-GB"/>
        </w:rPr>
        <w:t>people of diverse</w:t>
      </w:r>
      <w:r w:rsidR="00C959F3" w:rsidRPr="00C959F3">
        <w:rPr>
          <w:rFonts w:ascii="Calibri" w:eastAsia="Times New Roman" w:hAnsi="Calibri" w:cs="UnlimitedSansLight"/>
          <w:color w:val="313132"/>
          <w:spacing w:val="-2"/>
          <w:sz w:val="21"/>
          <w:szCs w:val="21"/>
          <w:lang w:val="en-GB"/>
        </w:rPr>
        <w:t xml:space="preserve"> ‘Sexual orientation, gender identity and expression, and sex characteristics’ (SOGIESC)</w:t>
      </w:r>
      <w:r w:rsidR="00C959F3">
        <w:rPr>
          <w:rFonts w:ascii="Calibri" w:eastAsia="Times New Roman" w:hAnsi="Calibri" w:cs="UnlimitedSansLight"/>
          <w:color w:val="313132"/>
          <w:spacing w:val="-2"/>
          <w:sz w:val="21"/>
          <w:szCs w:val="21"/>
          <w:lang w:val="en-GB"/>
        </w:rPr>
        <w:t xml:space="preserve">, people with disability, </w:t>
      </w:r>
      <w:r w:rsidRPr="00FF2E09">
        <w:rPr>
          <w:rFonts w:ascii="Calibri" w:eastAsia="Times New Roman" w:hAnsi="Calibri" w:cs="UnlimitedSansLight"/>
          <w:color w:val="313132"/>
          <w:spacing w:val="-2"/>
          <w:sz w:val="21"/>
          <w:szCs w:val="21"/>
          <w:lang w:val="en-GB"/>
        </w:rPr>
        <w:t xml:space="preserve">and people from indigenous peoples or minority groups). These may involve family, workplace, employer or educational institution constraints such as harmful social norms, attitudes or structures that hinder full participation in the Award, or ability to apply new knowledge, skills or networks gained. It is also expected that barriers to the participation of awardees with disability are identified and removed, and reasonable adjustments supported. This global target requires that country programs </w:t>
      </w:r>
      <w:r w:rsidRPr="00FF2E09">
        <w:rPr>
          <w:rFonts w:ascii="Calibri" w:eastAsia="Times New Roman" w:hAnsi="Calibri" w:cs="UnlimitedSansLight"/>
          <w:color w:val="313132"/>
          <w:spacing w:val="-2"/>
          <w:sz w:val="21"/>
          <w:szCs w:val="21"/>
          <w:lang w:val="en-GB"/>
        </w:rPr>
        <w:lastRenderedPageBreak/>
        <w:t xml:space="preserve">continue to meet these requirements to a high standard, or strive to improve where gaps exist. Information obtained from indicators in Target 6: Women’s empowerment will also contribute to an assessment of this performance target. </w:t>
      </w:r>
    </w:p>
    <w:tbl>
      <w:tblPr>
        <w:tblStyle w:val="TableGrid"/>
        <w:tblW w:w="0" w:type="auto"/>
        <w:tblLook w:val="04A0" w:firstRow="1" w:lastRow="0" w:firstColumn="1" w:lastColumn="0" w:noHBand="0" w:noVBand="1"/>
      </w:tblPr>
      <w:tblGrid>
        <w:gridCol w:w="7933"/>
        <w:gridCol w:w="1083"/>
      </w:tblGrid>
      <w:tr w:rsidR="001F1603" w14:paraId="590D0226" w14:textId="77777777" w:rsidTr="00B34581">
        <w:tc>
          <w:tcPr>
            <w:tcW w:w="7933" w:type="dxa"/>
          </w:tcPr>
          <w:p w14:paraId="2BD847DC" w14:textId="03907F89" w:rsidR="001F1603" w:rsidRPr="006405F3" w:rsidRDefault="001F1603" w:rsidP="00B34581">
            <w:pPr>
              <w:pBdr>
                <w:top w:val="single" w:sz="24" w:space="0" w:color="4472C4"/>
                <w:left w:val="single" w:sz="24" w:space="0" w:color="4472C4"/>
                <w:bottom w:val="single" w:sz="24" w:space="0" w:color="4472C4"/>
                <w:right w:val="single" w:sz="24" w:space="0" w:color="4472C4"/>
              </w:pBdr>
              <w:shd w:val="clear" w:color="auto" w:fill="FFFFFF" w:themeFill="background1"/>
              <w:spacing w:line="276" w:lineRule="auto"/>
              <w:outlineLvl w:val="0"/>
              <w:rPr>
                <w:rFonts w:ascii="Calibri" w:eastAsia="Times New Roman" w:hAnsi="Calibri" w:cs="Times New Roman"/>
                <w:caps/>
                <w:spacing w:val="15"/>
                <w:sz w:val="20"/>
                <w:szCs w:val="20"/>
              </w:rPr>
            </w:pPr>
            <w:r w:rsidRPr="006405F3">
              <w:rPr>
                <w:rFonts w:ascii="Calibri" w:eastAsia="Times New Roman" w:hAnsi="Calibri" w:cs="Times New Roman"/>
                <w:caps/>
                <w:spacing w:val="15"/>
                <w:sz w:val="20"/>
                <w:szCs w:val="20"/>
              </w:rPr>
              <w:t>2.1 NUMBER AND PERCENTAGE OF PEOPLE FROM VULNERABLE GROUPS WHO APPLY FOR AN AWARD EACH YEAR VS PERCENTAGE OF PEOPLE FROM EACH GROUP RECEIVING AN AWARD EACH YEAR</w:t>
            </w:r>
          </w:p>
        </w:tc>
        <w:tc>
          <w:tcPr>
            <w:tcW w:w="1083" w:type="dxa"/>
            <w:shd w:val="clear" w:color="auto" w:fill="70AD47" w:themeFill="accent6"/>
          </w:tcPr>
          <w:p w14:paraId="23499605" w14:textId="77777777" w:rsidR="001F1603" w:rsidRPr="00EA36CD" w:rsidRDefault="001F1603" w:rsidP="00B34581">
            <w:pPr>
              <w:widowControl w:val="0"/>
              <w:suppressAutoHyphens/>
              <w:autoSpaceDE w:val="0"/>
              <w:autoSpaceDN w:val="0"/>
              <w:adjustRightInd w:val="0"/>
              <w:spacing w:before="100" w:after="170" w:line="250" w:lineRule="atLeast"/>
              <w:jc w:val="center"/>
              <w:textAlignment w:val="center"/>
              <w:rPr>
                <w:rFonts w:ascii="Calibri" w:eastAsia="Times New Roman" w:hAnsi="Calibri" w:cs="UnlimitedSansLight"/>
                <w:b/>
                <w:bCs/>
                <w:color w:val="313132"/>
                <w:spacing w:val="-2"/>
                <w:sz w:val="21"/>
                <w:szCs w:val="21"/>
                <w:lang w:val="en-GB"/>
              </w:rPr>
            </w:pPr>
            <w:r w:rsidRPr="00EA36CD">
              <w:rPr>
                <w:rFonts w:ascii="Calibri" w:eastAsia="Times New Roman" w:hAnsi="Calibri" w:cs="Times New Roman"/>
                <w:b/>
                <w:bCs/>
                <w:caps/>
                <w:spacing w:val="15"/>
              </w:rPr>
              <w:t>TIER 1</w:t>
            </w:r>
          </w:p>
        </w:tc>
      </w:tr>
    </w:tbl>
    <w:p w14:paraId="2619DE7E" w14:textId="464F74FD" w:rsidR="00026A05" w:rsidRDefault="00026A05" w:rsidP="00FF2E09">
      <w:pPr>
        <w:spacing w:before="100" w:after="0"/>
        <w:rPr>
          <w:rFonts w:ascii="Calibri" w:eastAsia="Calibri" w:hAnsi="Calibri" w:cs="Times New Roman"/>
          <w:sz w:val="21"/>
          <w:szCs w:val="21"/>
        </w:rPr>
      </w:pPr>
      <w:bookmarkStart w:id="19" w:name="_Hlk44059477"/>
      <w:r>
        <w:rPr>
          <w:rFonts w:ascii="Calibri" w:eastAsia="Calibri" w:hAnsi="Calibri" w:cs="Times New Roman"/>
          <w:sz w:val="21"/>
          <w:szCs w:val="21"/>
        </w:rPr>
        <w:t xml:space="preserve">To report against this indicator, </w:t>
      </w:r>
      <w:r w:rsidR="00FF2E09" w:rsidRPr="00FF2E09">
        <w:rPr>
          <w:rFonts w:ascii="Calibri" w:eastAsia="Calibri" w:hAnsi="Calibri" w:cs="Times New Roman"/>
          <w:sz w:val="21"/>
          <w:szCs w:val="21"/>
        </w:rPr>
        <w:t xml:space="preserve">Country programs should report </w:t>
      </w:r>
      <w:r>
        <w:rPr>
          <w:rFonts w:ascii="Calibri" w:eastAsia="Calibri" w:hAnsi="Calibri" w:cs="Times New Roman"/>
          <w:sz w:val="21"/>
          <w:szCs w:val="21"/>
        </w:rPr>
        <w:t>both:</w:t>
      </w:r>
    </w:p>
    <w:p w14:paraId="66EAFD9A" w14:textId="77777777" w:rsidR="00026A05" w:rsidRDefault="00026A05" w:rsidP="00026A05">
      <w:pPr>
        <w:numPr>
          <w:ilvl w:val="0"/>
          <w:numId w:val="2"/>
        </w:numPr>
        <w:spacing w:after="0" w:line="240" w:lineRule="auto"/>
        <w:contextualSpacing/>
        <w:rPr>
          <w:rFonts w:ascii="Calibri" w:eastAsia="Times New Roman" w:hAnsi="Calibri" w:cs="Times New Roman"/>
          <w:sz w:val="21"/>
          <w:szCs w:val="21"/>
        </w:rPr>
      </w:pPr>
      <w:r w:rsidRPr="00FF2E09">
        <w:rPr>
          <w:rFonts w:ascii="Calibri" w:eastAsia="Times New Roman" w:hAnsi="Calibri" w:cs="Times New Roman"/>
          <w:sz w:val="21"/>
          <w:szCs w:val="21"/>
        </w:rPr>
        <w:t xml:space="preserve">Number </w:t>
      </w:r>
      <w:r>
        <w:rPr>
          <w:rFonts w:ascii="Calibri" w:eastAsia="Times New Roman" w:hAnsi="Calibri" w:cs="Times New Roman"/>
          <w:sz w:val="21"/>
          <w:szCs w:val="21"/>
        </w:rPr>
        <w:t xml:space="preserve">and percentage of people </w:t>
      </w:r>
      <w:r w:rsidRPr="00FF2E09">
        <w:rPr>
          <w:rFonts w:ascii="Calibri" w:eastAsia="Times New Roman" w:hAnsi="Calibri" w:cs="Times New Roman"/>
          <w:sz w:val="21"/>
          <w:szCs w:val="21"/>
        </w:rPr>
        <w:t>who apply for an Australia Award each year</w:t>
      </w:r>
    </w:p>
    <w:p w14:paraId="00777B34" w14:textId="5C33BD3B" w:rsidR="00026A05" w:rsidRDefault="00026A05" w:rsidP="00026A05">
      <w:pPr>
        <w:numPr>
          <w:ilvl w:val="0"/>
          <w:numId w:val="2"/>
        </w:numPr>
        <w:spacing w:after="0" w:line="240" w:lineRule="auto"/>
        <w:contextualSpacing/>
        <w:rPr>
          <w:rFonts w:ascii="Calibri" w:eastAsia="Times New Roman" w:hAnsi="Calibri" w:cs="Times New Roman"/>
          <w:sz w:val="21"/>
          <w:szCs w:val="21"/>
        </w:rPr>
      </w:pPr>
      <w:r>
        <w:rPr>
          <w:rFonts w:ascii="Calibri" w:eastAsia="Times New Roman" w:hAnsi="Calibri" w:cs="Times New Roman"/>
          <w:sz w:val="21"/>
          <w:szCs w:val="21"/>
        </w:rPr>
        <w:t>Number and p</w:t>
      </w:r>
      <w:r w:rsidRPr="00FF2E09">
        <w:rPr>
          <w:rFonts w:ascii="Calibri" w:eastAsia="Times New Roman" w:hAnsi="Calibri" w:cs="Times New Roman"/>
          <w:sz w:val="21"/>
          <w:szCs w:val="21"/>
        </w:rPr>
        <w:t>ercentage of total applicants who receive an Australia Award each year</w:t>
      </w:r>
    </w:p>
    <w:p w14:paraId="47EF6CEE" w14:textId="77777777" w:rsidR="00026A05" w:rsidRPr="00026A05" w:rsidRDefault="00026A05" w:rsidP="00026A05">
      <w:pPr>
        <w:spacing w:after="0" w:line="240" w:lineRule="auto"/>
        <w:ind w:left="720"/>
        <w:contextualSpacing/>
        <w:rPr>
          <w:rFonts w:ascii="Calibri" w:eastAsia="Times New Roman" w:hAnsi="Calibri" w:cs="Times New Roman"/>
          <w:sz w:val="21"/>
          <w:szCs w:val="21"/>
        </w:rPr>
      </w:pPr>
    </w:p>
    <w:p w14:paraId="02641E5E" w14:textId="3A4D68B5" w:rsidR="00026A05" w:rsidRDefault="00026A05" w:rsidP="00FF2E09">
      <w:pPr>
        <w:spacing w:before="100" w:after="0"/>
        <w:rPr>
          <w:rFonts w:ascii="Calibri" w:eastAsia="Calibri" w:hAnsi="Calibri" w:cs="Times New Roman"/>
          <w:sz w:val="21"/>
          <w:szCs w:val="21"/>
        </w:rPr>
      </w:pPr>
      <w:r>
        <w:rPr>
          <w:rFonts w:ascii="Calibri" w:eastAsia="Calibri" w:hAnsi="Calibri" w:cs="Times New Roman"/>
          <w:sz w:val="21"/>
          <w:szCs w:val="21"/>
        </w:rPr>
        <w:t>For the following groups:</w:t>
      </w:r>
    </w:p>
    <w:p w14:paraId="60C8B63F" w14:textId="77777777" w:rsidR="00C91DCA" w:rsidRPr="00C3429C" w:rsidRDefault="00C91DCA" w:rsidP="00C91DCA">
      <w:pPr>
        <w:pStyle w:val="ListParagraph"/>
        <w:numPr>
          <w:ilvl w:val="0"/>
          <w:numId w:val="10"/>
        </w:numPr>
        <w:spacing w:after="0" w:line="240" w:lineRule="auto"/>
        <w:rPr>
          <w:rFonts w:ascii="Calibri" w:eastAsia="Times New Roman" w:hAnsi="Calibri" w:cs="Times New Roman"/>
          <w:sz w:val="21"/>
          <w:szCs w:val="21"/>
        </w:rPr>
      </w:pPr>
      <w:r w:rsidRPr="00C3429C">
        <w:rPr>
          <w:rFonts w:ascii="Calibri" w:eastAsia="Times New Roman" w:hAnsi="Calibri" w:cs="Times New Roman"/>
          <w:sz w:val="21"/>
          <w:szCs w:val="21"/>
        </w:rPr>
        <w:t>Women</w:t>
      </w:r>
    </w:p>
    <w:p w14:paraId="0F0471DF" w14:textId="77777777" w:rsidR="00C91DCA" w:rsidRDefault="00C91DCA" w:rsidP="00C91DCA">
      <w:pPr>
        <w:pStyle w:val="ListParagraph"/>
        <w:numPr>
          <w:ilvl w:val="0"/>
          <w:numId w:val="10"/>
        </w:numPr>
        <w:rPr>
          <w:rFonts w:ascii="Calibri" w:eastAsia="Times New Roman" w:hAnsi="Calibri" w:cs="Times New Roman"/>
          <w:sz w:val="21"/>
          <w:szCs w:val="21"/>
        </w:rPr>
      </w:pPr>
      <w:r w:rsidRPr="00C3429C">
        <w:rPr>
          <w:rFonts w:ascii="Calibri" w:eastAsia="Times New Roman" w:hAnsi="Calibri" w:cs="Times New Roman"/>
          <w:sz w:val="21"/>
          <w:szCs w:val="21"/>
        </w:rPr>
        <w:t>Men</w:t>
      </w:r>
    </w:p>
    <w:p w14:paraId="38912977" w14:textId="0B07F748" w:rsidR="00C91DCA" w:rsidRPr="00026A05" w:rsidRDefault="00C91DCA" w:rsidP="00C91DCA">
      <w:pPr>
        <w:pStyle w:val="ListParagraph"/>
        <w:numPr>
          <w:ilvl w:val="0"/>
          <w:numId w:val="10"/>
        </w:numPr>
        <w:rPr>
          <w:rFonts w:ascii="Calibri" w:eastAsia="Times New Roman" w:hAnsi="Calibri" w:cs="Times New Roman"/>
          <w:sz w:val="21"/>
          <w:szCs w:val="21"/>
        </w:rPr>
      </w:pPr>
      <w:r>
        <w:rPr>
          <w:rFonts w:ascii="Calibri" w:eastAsia="Times New Roman" w:hAnsi="Calibri" w:cs="Times New Roman"/>
          <w:sz w:val="21"/>
          <w:szCs w:val="21"/>
        </w:rPr>
        <w:t xml:space="preserve">People from </w:t>
      </w:r>
      <w:r w:rsidR="008628A9">
        <w:rPr>
          <w:rFonts w:ascii="Calibri" w:eastAsia="Times New Roman" w:hAnsi="Calibri" w:cs="Times New Roman"/>
          <w:sz w:val="21"/>
          <w:szCs w:val="21"/>
        </w:rPr>
        <w:t>‘</w:t>
      </w:r>
      <w:r>
        <w:rPr>
          <w:rFonts w:ascii="Calibri" w:eastAsia="Times New Roman" w:hAnsi="Calibri" w:cs="Times New Roman"/>
          <w:sz w:val="21"/>
          <w:szCs w:val="21"/>
        </w:rPr>
        <w:t xml:space="preserve">diverse </w:t>
      </w:r>
      <w:r>
        <w:t xml:space="preserve">SOGIESC’ </w:t>
      </w:r>
      <w:r w:rsidR="00C959F3">
        <w:t>(see definition and explanation below)</w:t>
      </w:r>
    </w:p>
    <w:p w14:paraId="33F08F93" w14:textId="77777777" w:rsidR="00C91DCA" w:rsidRDefault="00C91DCA" w:rsidP="00C91DCA">
      <w:pPr>
        <w:pStyle w:val="ListParagraph"/>
        <w:numPr>
          <w:ilvl w:val="0"/>
          <w:numId w:val="10"/>
        </w:numPr>
        <w:rPr>
          <w:rFonts w:ascii="Calibri" w:eastAsia="Times New Roman" w:hAnsi="Calibri" w:cs="Times New Roman"/>
          <w:sz w:val="21"/>
          <w:szCs w:val="21"/>
        </w:rPr>
      </w:pPr>
      <w:r>
        <w:rPr>
          <w:rFonts w:ascii="Calibri" w:eastAsia="Times New Roman" w:hAnsi="Calibri" w:cs="Times New Roman"/>
          <w:sz w:val="21"/>
          <w:szCs w:val="21"/>
        </w:rPr>
        <w:t>People with disability</w:t>
      </w:r>
    </w:p>
    <w:p w14:paraId="2EC0CFF9" w14:textId="77777777" w:rsidR="00C91DCA" w:rsidRPr="003D7DE5" w:rsidRDefault="00C91DCA" w:rsidP="00C91DCA">
      <w:pPr>
        <w:pStyle w:val="ListParagraph"/>
        <w:numPr>
          <w:ilvl w:val="0"/>
          <w:numId w:val="10"/>
        </w:numPr>
        <w:rPr>
          <w:rFonts w:ascii="Calibri" w:eastAsia="Times New Roman" w:hAnsi="Calibri" w:cs="Times New Roman"/>
          <w:sz w:val="21"/>
          <w:szCs w:val="21"/>
        </w:rPr>
      </w:pPr>
      <w:r>
        <w:rPr>
          <w:rFonts w:ascii="Calibri" w:eastAsia="Times New Roman" w:hAnsi="Calibri" w:cs="Times New Roman"/>
          <w:sz w:val="21"/>
          <w:szCs w:val="21"/>
        </w:rPr>
        <w:t>People from ethnic minority groups</w:t>
      </w:r>
    </w:p>
    <w:p w14:paraId="35F74791" w14:textId="77777777" w:rsidR="00C91DCA" w:rsidRDefault="00C91DCA" w:rsidP="00B154E7">
      <w:pPr>
        <w:widowControl w:val="0"/>
        <w:tabs>
          <w:tab w:val="left" w:pos="1701"/>
        </w:tabs>
        <w:suppressAutoHyphens/>
        <w:autoSpaceDE w:val="0"/>
        <w:autoSpaceDN w:val="0"/>
        <w:adjustRightInd w:val="0"/>
        <w:spacing w:before="100" w:after="170" w:line="240" w:lineRule="auto"/>
        <w:textAlignment w:val="center"/>
        <w:rPr>
          <w:rFonts w:ascii="Calibri" w:eastAsia="Times New Roman" w:hAnsi="Calibri" w:cs="UnlimitedSansLight"/>
          <w:color w:val="313132"/>
          <w:spacing w:val="-2"/>
          <w:sz w:val="21"/>
          <w:szCs w:val="21"/>
          <w:lang w:val="en-GB"/>
        </w:rPr>
      </w:pPr>
      <w:r>
        <w:rPr>
          <w:rFonts w:ascii="Calibri" w:eastAsia="Times New Roman" w:hAnsi="Calibri" w:cs="UnlimitedSansLight"/>
          <w:color w:val="313132"/>
          <w:spacing w:val="-2"/>
          <w:sz w:val="21"/>
          <w:szCs w:val="21"/>
          <w:lang w:val="en-GB"/>
        </w:rPr>
        <w:t xml:space="preserve">Data regarding sex (men and women) and disability is currently entered into and drawn from the OASIS </w:t>
      </w:r>
      <w:r w:rsidRPr="00FF2E09">
        <w:rPr>
          <w:rFonts w:ascii="Calibri" w:eastAsia="Times New Roman" w:hAnsi="Calibri" w:cs="UnlimitedSansLight"/>
          <w:color w:val="313132"/>
          <w:spacing w:val="-2"/>
          <w:sz w:val="21"/>
          <w:szCs w:val="21"/>
          <w:lang w:val="en-GB"/>
        </w:rPr>
        <w:t>and country program databases</w:t>
      </w:r>
      <w:r>
        <w:rPr>
          <w:rFonts w:ascii="Calibri" w:eastAsia="Times New Roman" w:hAnsi="Calibri" w:cs="UnlimitedSansLight"/>
          <w:color w:val="313132"/>
          <w:spacing w:val="-2"/>
          <w:sz w:val="21"/>
          <w:szCs w:val="21"/>
          <w:lang w:val="en-GB"/>
        </w:rPr>
        <w:t xml:space="preserve">. This information is also sought for other Australian Award applicants for other courses including short courses and in-country and regional awards. This information should be captured in accordance with Australia Awards and DFAT standards. </w:t>
      </w:r>
    </w:p>
    <w:bookmarkEnd w:id="19"/>
    <w:p w14:paraId="79AE89EA" w14:textId="7D288BA7" w:rsidR="004E44B3" w:rsidRPr="00B154E7" w:rsidRDefault="008628A9" w:rsidP="00B154E7">
      <w:pPr>
        <w:widowControl w:val="0"/>
        <w:tabs>
          <w:tab w:val="left" w:pos="1701"/>
        </w:tabs>
        <w:suppressAutoHyphens/>
        <w:autoSpaceDE w:val="0"/>
        <w:autoSpaceDN w:val="0"/>
        <w:adjustRightInd w:val="0"/>
        <w:spacing w:before="100" w:after="170" w:line="240" w:lineRule="auto"/>
        <w:textAlignment w:val="center"/>
        <w:rPr>
          <w:rFonts w:ascii="Calibri" w:eastAsia="Times New Roman" w:hAnsi="Calibri" w:cs="UnlimitedSansLight"/>
          <w:color w:val="313132"/>
          <w:spacing w:val="-2"/>
          <w:sz w:val="21"/>
          <w:szCs w:val="21"/>
          <w:lang w:val="en-GB"/>
        </w:rPr>
      </w:pPr>
      <w:r w:rsidRPr="00B154E7">
        <w:rPr>
          <w:rFonts w:ascii="Calibri" w:eastAsia="Times New Roman" w:hAnsi="Calibri" w:cs="UnlimitedSansLight"/>
          <w:color w:val="313132"/>
          <w:spacing w:val="-2"/>
          <w:sz w:val="21"/>
          <w:szCs w:val="21"/>
          <w:lang w:val="en-GB"/>
        </w:rPr>
        <w:t>At the global level Australia Awards is also seeking to progressively capture data related to gender</w:t>
      </w:r>
      <w:r w:rsidR="004E44B3" w:rsidRPr="00B154E7">
        <w:rPr>
          <w:rFonts w:ascii="Calibri" w:eastAsia="Times New Roman" w:hAnsi="Calibri" w:cs="UnlimitedSansLight"/>
          <w:color w:val="313132"/>
          <w:spacing w:val="-2"/>
          <w:sz w:val="21"/>
          <w:szCs w:val="21"/>
          <w:lang w:val="en-GB"/>
        </w:rPr>
        <w:t xml:space="preserve"> and ethnicity</w:t>
      </w:r>
      <w:r w:rsidRPr="00B154E7">
        <w:rPr>
          <w:rFonts w:ascii="Calibri" w:eastAsia="Times New Roman" w:hAnsi="Calibri" w:cs="UnlimitedSansLight"/>
          <w:color w:val="313132"/>
          <w:spacing w:val="-2"/>
          <w:sz w:val="21"/>
          <w:szCs w:val="21"/>
          <w:lang w:val="en-GB"/>
        </w:rPr>
        <w:t xml:space="preserve">. </w:t>
      </w:r>
      <w:r w:rsidR="004E44B3" w:rsidRPr="00B154E7">
        <w:rPr>
          <w:rFonts w:ascii="Calibri" w:eastAsia="Times New Roman" w:hAnsi="Calibri" w:cs="UnlimitedSansLight"/>
          <w:color w:val="313132"/>
          <w:spacing w:val="-2"/>
          <w:sz w:val="21"/>
          <w:szCs w:val="21"/>
          <w:lang w:val="en-GB"/>
        </w:rPr>
        <w:t>To support this, t</w:t>
      </w:r>
      <w:r w:rsidRPr="00B154E7">
        <w:rPr>
          <w:rFonts w:ascii="Calibri" w:eastAsia="Times New Roman" w:hAnsi="Calibri" w:cs="UnlimitedSansLight"/>
          <w:color w:val="313132"/>
          <w:spacing w:val="-2"/>
          <w:sz w:val="21"/>
          <w:szCs w:val="21"/>
          <w:lang w:val="en-GB"/>
        </w:rPr>
        <w:t>he group Diverse ‘Sexual orientation, gender identity and expression, and sex characteristics’ (SOGIESC) is also included. The use of the term SOGIESC builds on the work of Australia Awards South Asia in contextualising GEDSI to the Australia Awards and regional context. The term diverse SOGIESC’ refers to non-cisgendered, non-heterosexual and intersex people (also known as the LGBTIQA+ community). ‘Diverse SOGIESC’ is regarded as more inclusive of specific third-gender groups who do not necessarily identify as transgender</w:t>
      </w:r>
      <w:r w:rsidRPr="00B154E7">
        <w:rPr>
          <w:rFonts w:ascii="Calibri" w:eastAsia="Times New Roman" w:hAnsi="Calibri" w:cs="UnlimitedSansLight"/>
          <w:color w:val="313132"/>
          <w:spacing w:val="-2"/>
          <w:sz w:val="21"/>
          <w:szCs w:val="21"/>
          <w:lang w:val="en-GB"/>
        </w:rPr>
        <w:footnoteReference w:id="1"/>
      </w:r>
      <w:r w:rsidRPr="00B154E7">
        <w:rPr>
          <w:rFonts w:ascii="Calibri" w:eastAsia="Times New Roman" w:hAnsi="Calibri" w:cs="UnlimitedSansLight"/>
          <w:color w:val="313132"/>
          <w:spacing w:val="-2"/>
          <w:sz w:val="21"/>
          <w:szCs w:val="21"/>
          <w:lang w:val="en-GB"/>
        </w:rPr>
        <w:t xml:space="preserve">. </w:t>
      </w:r>
      <w:r w:rsidR="004E44B3" w:rsidRPr="00FE40F0">
        <w:rPr>
          <w:rFonts w:ascii="Calibri" w:eastAsia="Times New Roman" w:hAnsi="Calibri" w:cs="UnlimitedSansLight"/>
          <w:color w:val="313132"/>
          <w:spacing w:val="-2"/>
          <w:sz w:val="21"/>
          <w:szCs w:val="21"/>
          <w:lang w:val="en-GB"/>
        </w:rPr>
        <w:t>Similarly, the Scholarships and Alumni Branch is seeking to track changes in the inclusion of people from ethnic minority groups which is important to the equitable distribution of awards in a country</w:t>
      </w:r>
      <w:r w:rsidR="004E44B3">
        <w:rPr>
          <w:rFonts w:ascii="Calibri" w:eastAsia="Times New Roman" w:hAnsi="Calibri" w:cs="UnlimitedSansLight"/>
          <w:color w:val="313132"/>
          <w:spacing w:val="-2"/>
          <w:sz w:val="21"/>
          <w:szCs w:val="21"/>
          <w:lang w:val="en-GB"/>
        </w:rPr>
        <w:t>.</w:t>
      </w:r>
    </w:p>
    <w:p w14:paraId="050EB112" w14:textId="7AD9D93F" w:rsidR="00B154E7" w:rsidRPr="006143C3" w:rsidRDefault="008628A9" w:rsidP="006143C3">
      <w:pPr>
        <w:widowControl w:val="0"/>
        <w:tabs>
          <w:tab w:val="left" w:pos="1701"/>
        </w:tabs>
        <w:suppressAutoHyphens/>
        <w:autoSpaceDE w:val="0"/>
        <w:autoSpaceDN w:val="0"/>
        <w:adjustRightInd w:val="0"/>
        <w:spacing w:before="100" w:after="300" w:line="240" w:lineRule="auto"/>
        <w:textAlignment w:val="center"/>
        <w:rPr>
          <w:rFonts w:ascii="Calibri" w:eastAsia="Times New Roman" w:hAnsi="Calibri" w:cs="UnlimitedSansLight"/>
          <w:color w:val="313132"/>
          <w:spacing w:val="-2"/>
          <w:sz w:val="21"/>
          <w:szCs w:val="21"/>
          <w:lang w:val="en-GB"/>
        </w:rPr>
      </w:pPr>
      <w:r w:rsidRPr="005D3DBC">
        <w:rPr>
          <w:rFonts w:ascii="Calibri" w:eastAsia="Times New Roman" w:hAnsi="Calibri" w:cs="UnlimitedSansLight"/>
          <w:color w:val="313132"/>
          <w:spacing w:val="-2"/>
          <w:sz w:val="21"/>
          <w:szCs w:val="21"/>
          <w:lang w:val="en-GB"/>
        </w:rPr>
        <w:t>While it is preferable that country programs also track changes in the</w:t>
      </w:r>
      <w:r>
        <w:rPr>
          <w:rFonts w:ascii="Calibri" w:eastAsia="Times New Roman" w:hAnsi="Calibri" w:cs="UnlimitedSansLight"/>
          <w:color w:val="313132"/>
          <w:spacing w:val="-2"/>
          <w:sz w:val="21"/>
          <w:szCs w:val="21"/>
          <w:lang w:val="en-GB"/>
        </w:rPr>
        <w:t xml:space="preserve"> number of people applying and receiving awards </w:t>
      </w:r>
      <w:r w:rsidRPr="00FE40F0">
        <w:rPr>
          <w:rFonts w:ascii="Calibri" w:eastAsia="Times New Roman" w:hAnsi="Calibri" w:cs="UnlimitedSansLight"/>
          <w:color w:val="313132"/>
          <w:spacing w:val="-2"/>
          <w:sz w:val="21"/>
          <w:szCs w:val="21"/>
          <w:lang w:val="en-GB"/>
        </w:rPr>
        <w:t>from diverse SOGIESC</w:t>
      </w:r>
      <w:r w:rsidR="004E44B3">
        <w:rPr>
          <w:rFonts w:ascii="Calibri" w:eastAsia="Times New Roman" w:hAnsi="Calibri" w:cs="UnlimitedSansLight"/>
          <w:color w:val="313132"/>
          <w:spacing w:val="-2"/>
          <w:sz w:val="21"/>
          <w:szCs w:val="21"/>
          <w:lang w:val="en-GB"/>
        </w:rPr>
        <w:t xml:space="preserve"> and people from ethnic minority groups, it is acknowledged that there are sensitivities associated with the capture of such data, and teams are bound by ethical standards and do no harm principles associated with data capture. It is therefore at the discretion of each country program to capture and report on these two categories. It is not </w:t>
      </w:r>
      <w:r w:rsidR="004E44B3" w:rsidRPr="00FE40F0">
        <w:rPr>
          <w:rFonts w:ascii="Calibri" w:eastAsia="Times New Roman" w:hAnsi="Calibri" w:cs="UnlimitedSansLight"/>
          <w:color w:val="313132"/>
          <w:spacing w:val="-2"/>
          <w:sz w:val="21"/>
          <w:szCs w:val="21"/>
          <w:lang w:val="en-GB"/>
        </w:rPr>
        <w:t>it is acknowledged that some country programs will not be able to provide</w:t>
      </w:r>
      <w:r w:rsidR="004E44B3">
        <w:rPr>
          <w:rFonts w:ascii="Calibri" w:eastAsia="Times New Roman" w:hAnsi="Calibri" w:cs="UnlimitedSansLight"/>
          <w:color w:val="313132"/>
          <w:spacing w:val="-2"/>
          <w:sz w:val="21"/>
          <w:szCs w:val="21"/>
          <w:lang w:val="en-GB"/>
        </w:rPr>
        <w:t xml:space="preserve"> this data due to challenges </w:t>
      </w:r>
      <w:r w:rsidR="004E44B3" w:rsidRPr="005D3DBC">
        <w:rPr>
          <w:rFonts w:ascii="Calibri" w:eastAsia="Times New Roman" w:hAnsi="Calibri" w:cs="UnlimitedSansLight"/>
          <w:color w:val="313132"/>
          <w:spacing w:val="-2"/>
          <w:sz w:val="21"/>
          <w:szCs w:val="21"/>
          <w:lang w:val="en-GB"/>
        </w:rPr>
        <w:t xml:space="preserve">associated with asking people to self-identify as </w:t>
      </w:r>
      <w:r w:rsidR="004E44B3">
        <w:rPr>
          <w:rFonts w:ascii="Calibri" w:eastAsia="Times New Roman" w:hAnsi="Calibri" w:cs="UnlimitedSansLight"/>
          <w:color w:val="313132"/>
          <w:spacing w:val="-2"/>
          <w:sz w:val="21"/>
          <w:szCs w:val="21"/>
          <w:lang w:val="en-GB"/>
        </w:rPr>
        <w:t xml:space="preserve">of </w:t>
      </w:r>
      <w:r w:rsidR="004E44B3" w:rsidRPr="005D3DBC">
        <w:rPr>
          <w:rFonts w:ascii="Calibri" w:eastAsia="Times New Roman" w:hAnsi="Calibri" w:cs="UnlimitedSansLight"/>
          <w:color w:val="313132"/>
          <w:spacing w:val="-2"/>
          <w:sz w:val="21"/>
          <w:szCs w:val="21"/>
          <w:lang w:val="en-GB"/>
        </w:rPr>
        <w:t>or</w:t>
      </w:r>
      <w:r w:rsidR="004E44B3">
        <w:rPr>
          <w:rFonts w:ascii="Calibri" w:eastAsia="Times New Roman" w:hAnsi="Calibri" w:cs="UnlimitedSansLight"/>
          <w:color w:val="313132"/>
          <w:spacing w:val="-2"/>
          <w:sz w:val="21"/>
          <w:szCs w:val="21"/>
          <w:lang w:val="en-GB"/>
        </w:rPr>
        <w:t xml:space="preserve"> </w:t>
      </w:r>
      <w:r w:rsidR="004E44B3" w:rsidRPr="00FE40F0">
        <w:rPr>
          <w:rFonts w:ascii="Calibri" w:eastAsia="Times New Roman" w:hAnsi="Calibri" w:cs="UnlimitedSansLight"/>
          <w:color w:val="313132"/>
          <w:spacing w:val="-2"/>
          <w:sz w:val="21"/>
          <w:szCs w:val="21"/>
          <w:lang w:val="en-GB"/>
        </w:rPr>
        <w:t>diverse SOGIESC</w:t>
      </w:r>
      <w:r w:rsidR="004E44B3">
        <w:rPr>
          <w:rFonts w:ascii="Calibri" w:eastAsia="Times New Roman" w:hAnsi="Calibri" w:cs="UnlimitedSansLight"/>
          <w:color w:val="313132"/>
          <w:spacing w:val="-2"/>
          <w:sz w:val="21"/>
          <w:szCs w:val="21"/>
          <w:lang w:val="en-GB"/>
        </w:rPr>
        <w:t xml:space="preserve"> or from a particular ethnic group in </w:t>
      </w:r>
      <w:r w:rsidR="004E44B3" w:rsidRPr="005D3DBC">
        <w:rPr>
          <w:rFonts w:ascii="Calibri" w:eastAsia="Times New Roman" w:hAnsi="Calibri" w:cs="UnlimitedSansLight"/>
          <w:color w:val="313132"/>
          <w:spacing w:val="-2"/>
          <w:sz w:val="21"/>
          <w:szCs w:val="21"/>
          <w:lang w:val="en-GB"/>
        </w:rPr>
        <w:t>partner country contexts.</w:t>
      </w:r>
    </w:p>
    <w:tbl>
      <w:tblPr>
        <w:tblStyle w:val="TableGrid"/>
        <w:tblW w:w="0" w:type="auto"/>
        <w:tblLook w:val="04A0" w:firstRow="1" w:lastRow="0" w:firstColumn="1" w:lastColumn="0" w:noHBand="0" w:noVBand="1"/>
      </w:tblPr>
      <w:tblGrid>
        <w:gridCol w:w="7933"/>
        <w:gridCol w:w="1083"/>
      </w:tblGrid>
      <w:tr w:rsidR="000951F8" w14:paraId="414DA1B4" w14:textId="77777777" w:rsidTr="000951F8">
        <w:tc>
          <w:tcPr>
            <w:tcW w:w="7933" w:type="dxa"/>
          </w:tcPr>
          <w:p w14:paraId="7B219A5A" w14:textId="79A569BC" w:rsidR="000951F8" w:rsidRPr="006405F3" w:rsidRDefault="000951F8" w:rsidP="00B34581">
            <w:pPr>
              <w:pBdr>
                <w:top w:val="single" w:sz="24" w:space="0" w:color="4472C4"/>
                <w:left w:val="single" w:sz="24" w:space="0" w:color="4472C4"/>
                <w:bottom w:val="single" w:sz="24" w:space="0" w:color="4472C4"/>
                <w:right w:val="single" w:sz="24" w:space="0" w:color="4472C4"/>
              </w:pBdr>
              <w:shd w:val="clear" w:color="auto" w:fill="FFFFFF" w:themeFill="background1"/>
              <w:spacing w:line="276" w:lineRule="auto"/>
              <w:outlineLvl w:val="0"/>
              <w:rPr>
                <w:rFonts w:ascii="Calibri" w:eastAsia="Times New Roman" w:hAnsi="Calibri" w:cs="Times New Roman"/>
                <w:caps/>
                <w:spacing w:val="15"/>
                <w:sz w:val="20"/>
                <w:szCs w:val="20"/>
              </w:rPr>
            </w:pPr>
            <w:r w:rsidRPr="006405F3">
              <w:rPr>
                <w:rFonts w:ascii="Calibri" w:eastAsia="Times New Roman" w:hAnsi="Calibri" w:cs="Times New Roman"/>
                <w:caps/>
                <w:spacing w:val="15"/>
                <w:sz w:val="20"/>
                <w:szCs w:val="20"/>
              </w:rPr>
              <w:t>2.2 $ INVESTMENT IN AND Number And representative lists of efforts undertaken by country programs that have or are expected to result in greater inclusion of vulnerable groups in the Australia Awards.</w:t>
            </w:r>
          </w:p>
        </w:tc>
        <w:tc>
          <w:tcPr>
            <w:tcW w:w="1083" w:type="dxa"/>
            <w:shd w:val="clear" w:color="auto" w:fill="FFC000" w:themeFill="accent4"/>
          </w:tcPr>
          <w:p w14:paraId="532B5AF7" w14:textId="54B5DA30" w:rsidR="000951F8" w:rsidRPr="00EA36CD" w:rsidRDefault="000951F8" w:rsidP="00B34581">
            <w:pPr>
              <w:widowControl w:val="0"/>
              <w:suppressAutoHyphens/>
              <w:autoSpaceDE w:val="0"/>
              <w:autoSpaceDN w:val="0"/>
              <w:adjustRightInd w:val="0"/>
              <w:spacing w:before="100" w:after="170" w:line="250" w:lineRule="atLeast"/>
              <w:jc w:val="center"/>
              <w:textAlignment w:val="center"/>
              <w:rPr>
                <w:rFonts w:ascii="Calibri" w:eastAsia="Times New Roman" w:hAnsi="Calibri" w:cs="UnlimitedSansLight"/>
                <w:b/>
                <w:bCs/>
                <w:color w:val="313132"/>
                <w:spacing w:val="-2"/>
                <w:sz w:val="21"/>
                <w:szCs w:val="21"/>
                <w:lang w:val="en-GB"/>
              </w:rPr>
            </w:pPr>
            <w:r w:rsidRPr="00EA36CD">
              <w:rPr>
                <w:rFonts w:ascii="Calibri" w:eastAsia="Times New Roman" w:hAnsi="Calibri" w:cs="Times New Roman"/>
                <w:b/>
                <w:bCs/>
                <w:caps/>
                <w:spacing w:val="15"/>
              </w:rPr>
              <w:t xml:space="preserve">TIER </w:t>
            </w:r>
            <w:r>
              <w:rPr>
                <w:rFonts w:ascii="Calibri" w:eastAsia="Times New Roman" w:hAnsi="Calibri" w:cs="Times New Roman"/>
                <w:b/>
                <w:bCs/>
                <w:caps/>
                <w:spacing w:val="15"/>
              </w:rPr>
              <w:t>2</w:t>
            </w:r>
          </w:p>
        </w:tc>
      </w:tr>
    </w:tbl>
    <w:p w14:paraId="43283BEF" w14:textId="77777777" w:rsidR="00FF2E09" w:rsidRPr="00FF2E09" w:rsidRDefault="00FF2E09" w:rsidP="00FF2E09">
      <w:pPr>
        <w:widowControl w:val="0"/>
        <w:tabs>
          <w:tab w:val="left" w:pos="1701"/>
        </w:tabs>
        <w:suppressAutoHyphens/>
        <w:autoSpaceDE w:val="0"/>
        <w:autoSpaceDN w:val="0"/>
        <w:adjustRightInd w:val="0"/>
        <w:spacing w:before="100" w:after="170" w:line="240" w:lineRule="auto"/>
        <w:textAlignment w:val="center"/>
        <w:rPr>
          <w:rFonts w:ascii="Calibri" w:eastAsia="Times New Roman" w:hAnsi="Calibri" w:cs="UnlimitedSansLight"/>
          <w:color w:val="313132"/>
          <w:spacing w:val="-2"/>
          <w:sz w:val="21"/>
          <w:szCs w:val="21"/>
          <w:lang w:val="en-GB"/>
        </w:rPr>
      </w:pPr>
      <w:r w:rsidRPr="00FF2E09">
        <w:rPr>
          <w:rFonts w:ascii="Calibri" w:eastAsia="Times New Roman" w:hAnsi="Calibri" w:cs="UnlimitedSansLight"/>
          <w:color w:val="313132"/>
          <w:spacing w:val="-2"/>
          <w:sz w:val="21"/>
          <w:szCs w:val="21"/>
          <w:lang w:val="en-GB"/>
        </w:rPr>
        <w:t xml:space="preserve">This indicator focuses on the policies, procedures and practices of country program in facilitating the inclusion of vulnerable groups into the Australia Awards, rather than capacity building of awardees to support more inclusive development in their home countries. Country programs are requested to provide the number of efforts that have been undertaken annually to support Gender Equality and Social and </w:t>
      </w:r>
      <w:r w:rsidRPr="00FF2E09">
        <w:rPr>
          <w:rFonts w:ascii="Calibri" w:eastAsia="Times New Roman" w:hAnsi="Calibri" w:cs="UnlimitedSansLight"/>
          <w:color w:val="313132"/>
          <w:spacing w:val="-2"/>
          <w:sz w:val="21"/>
          <w:szCs w:val="21"/>
          <w:lang w:val="en-GB"/>
        </w:rPr>
        <w:lastRenderedPageBreak/>
        <w:t>Disability Inclusion (GESDI) against each of the following areas:</w:t>
      </w:r>
    </w:p>
    <w:p w14:paraId="79901324" w14:textId="77777777" w:rsidR="00FF2E09" w:rsidRPr="00FF2E09" w:rsidRDefault="00FF2E09" w:rsidP="00FF2E09">
      <w:pPr>
        <w:numPr>
          <w:ilvl w:val="0"/>
          <w:numId w:val="7"/>
        </w:numPr>
        <w:spacing w:after="60" w:line="240" w:lineRule="auto"/>
        <w:ind w:left="765" w:hanging="357"/>
        <w:rPr>
          <w:rFonts w:ascii="Calibri" w:eastAsia="Calibri" w:hAnsi="Calibri" w:cs="Times New Roman"/>
          <w:sz w:val="21"/>
          <w:szCs w:val="21"/>
          <w:u w:val="single"/>
          <w:lang w:val="en-GB"/>
        </w:rPr>
      </w:pPr>
      <w:r w:rsidRPr="00FF2E09">
        <w:rPr>
          <w:rFonts w:ascii="Calibri" w:eastAsia="Calibri" w:hAnsi="Calibri" w:cs="Times New Roman"/>
          <w:sz w:val="21"/>
          <w:szCs w:val="21"/>
          <w:u w:val="single"/>
          <w:lang w:val="en-GB"/>
        </w:rPr>
        <w:t xml:space="preserve">Policies, strategies, guidelines or procedures – </w:t>
      </w:r>
      <w:r w:rsidRPr="00FF2E09">
        <w:rPr>
          <w:rFonts w:ascii="Calibri" w:eastAsia="Calibri" w:hAnsi="Calibri" w:cs="Times New Roman"/>
          <w:sz w:val="21"/>
          <w:szCs w:val="21"/>
          <w:lang w:val="en-GB"/>
        </w:rPr>
        <w:t>this may include developing or updating of GESDI related documents that set out the Australia Award’s approach to facilitating inclusion and its operationalisation at a country or regional level.</w:t>
      </w:r>
    </w:p>
    <w:p w14:paraId="273B4BAF" w14:textId="77777777" w:rsidR="00FF2E09" w:rsidRPr="00FF2E09" w:rsidRDefault="00FF2E09" w:rsidP="00FF2E09">
      <w:pPr>
        <w:numPr>
          <w:ilvl w:val="0"/>
          <w:numId w:val="7"/>
        </w:numPr>
        <w:spacing w:after="60" w:line="240" w:lineRule="auto"/>
        <w:ind w:left="765" w:hanging="357"/>
        <w:rPr>
          <w:rFonts w:ascii="Calibri" w:eastAsia="Calibri" w:hAnsi="Calibri" w:cs="Times New Roman"/>
          <w:sz w:val="21"/>
          <w:szCs w:val="21"/>
          <w:u w:val="single"/>
          <w:lang w:val="en-GB"/>
        </w:rPr>
      </w:pPr>
      <w:r w:rsidRPr="00FF2E09">
        <w:rPr>
          <w:rFonts w:ascii="Calibri" w:eastAsia="Calibri" w:hAnsi="Calibri" w:cs="Times New Roman"/>
          <w:sz w:val="21"/>
          <w:szCs w:val="21"/>
          <w:u w:val="single"/>
          <w:lang w:val="en-GB"/>
        </w:rPr>
        <w:t xml:space="preserve">Research or analytical work – </w:t>
      </w:r>
      <w:r w:rsidRPr="00FF2E09">
        <w:rPr>
          <w:rFonts w:ascii="Calibri" w:eastAsia="Calibri" w:hAnsi="Calibri" w:cs="Times New Roman"/>
          <w:sz w:val="21"/>
          <w:szCs w:val="21"/>
          <w:lang w:val="en-GB"/>
        </w:rPr>
        <w:t xml:space="preserve">this may include enquiry into </w:t>
      </w:r>
      <w:r w:rsidRPr="00FF2E09">
        <w:rPr>
          <w:rFonts w:ascii="Calibri" w:eastAsia="Times New Roman" w:hAnsi="Calibri" w:cs="Times New Roman"/>
          <w:sz w:val="21"/>
          <w:szCs w:val="21"/>
        </w:rPr>
        <w:t>how issues of gender, disability or other forms of marginalisation affects the experiences of awardees, undertaken to support more effective targeting.</w:t>
      </w:r>
    </w:p>
    <w:p w14:paraId="28D338F0" w14:textId="77777777" w:rsidR="00FF2E09" w:rsidRPr="00FF2E09" w:rsidRDefault="00FF2E09" w:rsidP="00FF2E09">
      <w:pPr>
        <w:numPr>
          <w:ilvl w:val="0"/>
          <w:numId w:val="7"/>
        </w:numPr>
        <w:spacing w:after="60" w:line="240" w:lineRule="auto"/>
        <w:ind w:left="765" w:hanging="357"/>
        <w:rPr>
          <w:rFonts w:ascii="Calibri" w:eastAsia="Calibri" w:hAnsi="Calibri" w:cs="Times New Roman"/>
          <w:sz w:val="21"/>
          <w:szCs w:val="21"/>
          <w:u w:val="single"/>
          <w:lang w:val="en-GB"/>
        </w:rPr>
      </w:pPr>
      <w:r w:rsidRPr="00FF2E09">
        <w:rPr>
          <w:rFonts w:ascii="Calibri" w:eastAsia="Times New Roman" w:hAnsi="Calibri" w:cs="Times New Roman"/>
          <w:sz w:val="21"/>
          <w:szCs w:val="21"/>
          <w:u w:val="single"/>
        </w:rPr>
        <w:t xml:space="preserve">Staff capacity development that has resulted in strengthened practice </w:t>
      </w:r>
      <w:r w:rsidRPr="00FF2E09">
        <w:rPr>
          <w:rFonts w:ascii="Calibri" w:eastAsia="Times New Roman" w:hAnsi="Calibri" w:cs="Times New Roman"/>
          <w:sz w:val="21"/>
          <w:szCs w:val="21"/>
        </w:rPr>
        <w:t xml:space="preserve">– this may include MC or DFAT staff training, mentoring or other forms of learning that have built the capability of management or implementation teams to engender greater inclusion in the context of the Australia Awards, which have resulted in changes and improvements to practice. </w:t>
      </w:r>
    </w:p>
    <w:p w14:paraId="4A3C2A26" w14:textId="75BBF4A7" w:rsidR="00FF2E09" w:rsidRPr="000A1E64" w:rsidRDefault="00FF2E09" w:rsidP="00FF2E09">
      <w:pPr>
        <w:numPr>
          <w:ilvl w:val="0"/>
          <w:numId w:val="7"/>
        </w:numPr>
        <w:spacing w:after="60" w:line="240" w:lineRule="auto"/>
        <w:ind w:left="765" w:hanging="357"/>
        <w:rPr>
          <w:rFonts w:ascii="Calibri" w:eastAsia="Calibri" w:hAnsi="Calibri" w:cs="Times New Roman"/>
          <w:sz w:val="21"/>
          <w:szCs w:val="21"/>
          <w:lang w:val="en-GB"/>
        </w:rPr>
      </w:pPr>
      <w:r w:rsidRPr="00FF2E09">
        <w:rPr>
          <w:rFonts w:ascii="Calibri" w:eastAsia="Times New Roman" w:hAnsi="Calibri" w:cs="Times New Roman"/>
          <w:sz w:val="21"/>
          <w:szCs w:val="21"/>
          <w:u w:val="single"/>
        </w:rPr>
        <w:t xml:space="preserve">Provision of support to individuals – </w:t>
      </w:r>
      <w:r w:rsidRPr="00FF2E09">
        <w:rPr>
          <w:rFonts w:ascii="Calibri" w:eastAsia="Times New Roman" w:hAnsi="Calibri" w:cs="Times New Roman"/>
          <w:sz w:val="21"/>
          <w:szCs w:val="21"/>
        </w:rPr>
        <w:t>this may include substantial support provided to awardees, alumni or potential recipients that significantly enhances their successful participation in the Australia Awards such to prepare an application, address constraints to their participation in their course, or support them to apply the new knowledge and skills on return.</w:t>
      </w:r>
    </w:p>
    <w:p w14:paraId="46A597FD" w14:textId="46420A92" w:rsidR="00314652" w:rsidRPr="000A1E64" w:rsidRDefault="00314652" w:rsidP="00314652">
      <w:pPr>
        <w:numPr>
          <w:ilvl w:val="0"/>
          <w:numId w:val="7"/>
        </w:numPr>
        <w:spacing w:after="60" w:line="240" w:lineRule="auto"/>
        <w:ind w:left="765" w:hanging="357"/>
        <w:rPr>
          <w:rFonts w:ascii="Calibri" w:eastAsia="Times New Roman" w:hAnsi="Calibri" w:cs="Times New Roman"/>
          <w:sz w:val="21"/>
          <w:szCs w:val="21"/>
        </w:rPr>
      </w:pPr>
      <w:r>
        <w:rPr>
          <w:rFonts w:ascii="Calibri" w:eastAsia="Times New Roman" w:hAnsi="Calibri" w:cs="Times New Roman"/>
          <w:sz w:val="21"/>
          <w:szCs w:val="21"/>
          <w:u w:val="single"/>
        </w:rPr>
        <w:t xml:space="preserve">Support for </w:t>
      </w:r>
      <w:r w:rsidRPr="00314652">
        <w:rPr>
          <w:rFonts w:ascii="Calibri" w:eastAsia="Times New Roman" w:hAnsi="Calibri" w:cs="Times New Roman"/>
          <w:sz w:val="21"/>
          <w:szCs w:val="21"/>
          <w:u w:val="single"/>
        </w:rPr>
        <w:t xml:space="preserve">advocacy efforts of prominent alumni who directly influence the inclusion of vulnerable groups in Australia </w:t>
      </w:r>
      <w:r w:rsidRPr="000A1E64">
        <w:rPr>
          <w:rFonts w:ascii="Calibri" w:eastAsia="Times New Roman" w:hAnsi="Calibri" w:cs="Times New Roman"/>
          <w:sz w:val="21"/>
          <w:szCs w:val="21"/>
        </w:rPr>
        <w:t xml:space="preserve">Awards – this may include engagement or support </w:t>
      </w:r>
      <w:r>
        <w:rPr>
          <w:rFonts w:ascii="Calibri" w:eastAsia="Times New Roman" w:hAnsi="Calibri" w:cs="Times New Roman"/>
          <w:sz w:val="21"/>
          <w:szCs w:val="21"/>
        </w:rPr>
        <w:t>by the country program to support inclusion initiatives led by alumni.</w:t>
      </w:r>
    </w:p>
    <w:p w14:paraId="0129E147" w14:textId="6E9C65CB" w:rsidR="00FF2E09" w:rsidRDefault="00FF2E09" w:rsidP="00FF2E09">
      <w:pPr>
        <w:spacing w:before="100" w:line="240" w:lineRule="auto"/>
        <w:rPr>
          <w:rFonts w:ascii="Calibri" w:eastAsia="Calibri" w:hAnsi="Calibri" w:cs="Times New Roman"/>
          <w:sz w:val="21"/>
          <w:szCs w:val="21"/>
        </w:rPr>
      </w:pPr>
      <w:r w:rsidRPr="00FF2E09">
        <w:rPr>
          <w:rFonts w:ascii="Calibri" w:eastAsia="Calibri" w:hAnsi="Calibri" w:cs="Times New Roman"/>
          <w:sz w:val="21"/>
          <w:szCs w:val="21"/>
        </w:rPr>
        <w:t>Country program reporting against this indicator should provide representative lists of key efforts undertaken, coded according to these four categories. While it is not necessary to provide an exhaustive and comprehensive list of all efforts, the lists should give a sense of the types of efforts that have been made, and their results or likely implications. It is expected that this information is available through program monitoring.</w:t>
      </w:r>
    </w:p>
    <w:p w14:paraId="52BEE76A" w14:textId="4A791E17" w:rsidR="00314652" w:rsidRDefault="00314652" w:rsidP="00FF2E09">
      <w:pPr>
        <w:spacing w:before="100" w:line="240" w:lineRule="auto"/>
        <w:rPr>
          <w:rFonts w:ascii="Calibri" w:eastAsia="Calibri" w:hAnsi="Calibri" w:cs="Times New Roman"/>
          <w:sz w:val="21"/>
          <w:szCs w:val="21"/>
        </w:rPr>
      </w:pPr>
      <w:r>
        <w:rPr>
          <w:rFonts w:ascii="Calibri" w:eastAsia="Calibri" w:hAnsi="Calibri" w:cs="Times New Roman"/>
          <w:sz w:val="21"/>
          <w:szCs w:val="21"/>
        </w:rPr>
        <w:t>Country programs are also requested to provide the total $ amount spent on GEDSI, and pe</w:t>
      </w:r>
      <w:r w:rsidR="00FD4623">
        <w:rPr>
          <w:rFonts w:ascii="Calibri" w:eastAsia="Calibri" w:hAnsi="Calibri" w:cs="Times New Roman"/>
          <w:sz w:val="21"/>
          <w:szCs w:val="21"/>
        </w:rPr>
        <w:t xml:space="preserve">rcentage of GEDSI allocation </w:t>
      </w:r>
      <w:r w:rsidR="007E7F0C">
        <w:rPr>
          <w:rFonts w:ascii="Calibri" w:eastAsia="Calibri" w:hAnsi="Calibri" w:cs="Times New Roman"/>
          <w:sz w:val="21"/>
          <w:szCs w:val="21"/>
        </w:rPr>
        <w:t xml:space="preserve">of total budget. </w:t>
      </w:r>
    </w:p>
    <w:p w14:paraId="23843EEF" w14:textId="77777777" w:rsidR="00B154E7" w:rsidRDefault="00B154E7" w:rsidP="00B154E7">
      <w:pPr>
        <w:spacing w:before="100" w:after="60" w:line="240" w:lineRule="auto"/>
        <w:rPr>
          <w:rFonts w:ascii="Calibri" w:eastAsia="Calibri" w:hAnsi="Calibri" w:cs="Times New Roman"/>
          <w:sz w:val="21"/>
          <w:szCs w:val="21"/>
        </w:rPr>
      </w:pPr>
    </w:p>
    <w:tbl>
      <w:tblPr>
        <w:tblStyle w:val="TableGrid"/>
        <w:tblW w:w="0" w:type="auto"/>
        <w:tblLook w:val="04A0" w:firstRow="1" w:lastRow="0" w:firstColumn="1" w:lastColumn="0" w:noHBand="0" w:noVBand="1"/>
      </w:tblPr>
      <w:tblGrid>
        <w:gridCol w:w="7933"/>
        <w:gridCol w:w="1083"/>
      </w:tblGrid>
      <w:tr w:rsidR="005A1C95" w14:paraId="5B0EDC57" w14:textId="77777777" w:rsidTr="00B34581">
        <w:tc>
          <w:tcPr>
            <w:tcW w:w="7933" w:type="dxa"/>
          </w:tcPr>
          <w:p w14:paraId="7CF4B82A" w14:textId="6857AB95" w:rsidR="005A1C95" w:rsidRPr="00202946" w:rsidRDefault="005A1C95" w:rsidP="00B34581">
            <w:pPr>
              <w:pBdr>
                <w:top w:val="single" w:sz="24" w:space="0" w:color="4472C4"/>
                <w:left w:val="single" w:sz="24" w:space="0" w:color="4472C4"/>
                <w:bottom w:val="single" w:sz="24" w:space="0" w:color="4472C4"/>
                <w:right w:val="single" w:sz="24" w:space="0" w:color="4472C4"/>
              </w:pBdr>
              <w:shd w:val="clear" w:color="auto" w:fill="FFFFFF" w:themeFill="background1"/>
              <w:spacing w:line="276" w:lineRule="auto"/>
              <w:outlineLvl w:val="0"/>
              <w:rPr>
                <w:rFonts w:ascii="Calibri" w:eastAsia="Times New Roman" w:hAnsi="Calibri" w:cs="Times New Roman"/>
                <w:caps/>
                <w:spacing w:val="15"/>
                <w:sz w:val="20"/>
                <w:szCs w:val="20"/>
              </w:rPr>
            </w:pPr>
            <w:r w:rsidRPr="00202946">
              <w:rPr>
                <w:rFonts w:ascii="Calibri" w:eastAsia="Times New Roman" w:hAnsi="Calibri" w:cs="Times New Roman"/>
                <w:caps/>
                <w:spacing w:val="15"/>
                <w:sz w:val="20"/>
                <w:szCs w:val="20"/>
              </w:rPr>
              <w:t>2.3 Country rating for disability: ‘The investment identifies and addresses barriers to inclusion and opportunities for participation for people with disabilities to enable them to benefit equally from the aid investment’.</w:t>
            </w:r>
          </w:p>
        </w:tc>
        <w:tc>
          <w:tcPr>
            <w:tcW w:w="1083" w:type="dxa"/>
            <w:shd w:val="clear" w:color="auto" w:fill="70AD47" w:themeFill="accent6"/>
          </w:tcPr>
          <w:p w14:paraId="534A0E2E" w14:textId="77777777" w:rsidR="005A1C95" w:rsidRPr="00EA36CD" w:rsidRDefault="005A1C95" w:rsidP="00B34581">
            <w:pPr>
              <w:widowControl w:val="0"/>
              <w:suppressAutoHyphens/>
              <w:autoSpaceDE w:val="0"/>
              <w:autoSpaceDN w:val="0"/>
              <w:adjustRightInd w:val="0"/>
              <w:spacing w:before="100" w:after="170" w:line="250" w:lineRule="atLeast"/>
              <w:jc w:val="center"/>
              <w:textAlignment w:val="center"/>
              <w:rPr>
                <w:rFonts w:ascii="Calibri" w:eastAsia="Times New Roman" w:hAnsi="Calibri" w:cs="UnlimitedSansLight"/>
                <w:b/>
                <w:bCs/>
                <w:color w:val="313132"/>
                <w:spacing w:val="-2"/>
                <w:sz w:val="21"/>
                <w:szCs w:val="21"/>
                <w:lang w:val="en-GB"/>
              </w:rPr>
            </w:pPr>
            <w:r w:rsidRPr="00EA36CD">
              <w:rPr>
                <w:rFonts w:ascii="Calibri" w:eastAsia="Times New Roman" w:hAnsi="Calibri" w:cs="Times New Roman"/>
                <w:b/>
                <w:bCs/>
                <w:caps/>
                <w:spacing w:val="15"/>
              </w:rPr>
              <w:t>TIER 1</w:t>
            </w:r>
          </w:p>
        </w:tc>
      </w:tr>
    </w:tbl>
    <w:p w14:paraId="1FC0486A" w14:textId="3A6E6183" w:rsidR="00FF2E09" w:rsidRPr="00FF2E09" w:rsidRDefault="00FF2E09" w:rsidP="00FF2E09">
      <w:pPr>
        <w:widowControl w:val="0"/>
        <w:tabs>
          <w:tab w:val="left" w:pos="1701"/>
        </w:tabs>
        <w:suppressAutoHyphens/>
        <w:autoSpaceDE w:val="0"/>
        <w:autoSpaceDN w:val="0"/>
        <w:adjustRightInd w:val="0"/>
        <w:spacing w:before="100" w:after="170" w:line="250" w:lineRule="atLeast"/>
        <w:textAlignment w:val="center"/>
        <w:rPr>
          <w:rFonts w:ascii="Calibri" w:eastAsia="Times New Roman" w:hAnsi="Calibri" w:cs="UnlimitedSansLight"/>
          <w:color w:val="313132"/>
          <w:spacing w:val="-2"/>
          <w:sz w:val="21"/>
          <w:szCs w:val="21"/>
          <w:lang w:val="en-GB"/>
        </w:rPr>
      </w:pPr>
      <w:r w:rsidRPr="00FF2E09">
        <w:rPr>
          <w:rFonts w:ascii="Calibri" w:eastAsia="Times New Roman" w:hAnsi="Calibri" w:cs="UnlimitedSansLight"/>
          <w:color w:val="313132"/>
          <w:spacing w:val="-2"/>
          <w:sz w:val="21"/>
          <w:szCs w:val="21"/>
          <w:lang w:val="en-GB"/>
        </w:rPr>
        <w:t>Many country programs complete an</w:t>
      </w:r>
      <w:r w:rsidR="006E65B1">
        <w:rPr>
          <w:rFonts w:ascii="Calibri" w:eastAsia="Times New Roman" w:hAnsi="Calibri" w:cs="UnlimitedSansLight"/>
          <w:color w:val="313132"/>
          <w:spacing w:val="-2"/>
          <w:sz w:val="21"/>
          <w:szCs w:val="21"/>
          <w:lang w:val="en-GB"/>
        </w:rPr>
        <w:t xml:space="preserve"> Investment Monitoring Report (IMR), formerly Aid Quality Check (</w:t>
      </w:r>
      <w:r w:rsidRPr="00FF2E09">
        <w:rPr>
          <w:rFonts w:ascii="Calibri" w:eastAsia="Times New Roman" w:hAnsi="Calibri" w:cs="UnlimitedSansLight"/>
          <w:color w:val="313132"/>
          <w:spacing w:val="-2"/>
          <w:sz w:val="21"/>
          <w:szCs w:val="21"/>
          <w:lang w:val="en-GB"/>
        </w:rPr>
        <w:t>AQC</w:t>
      </w:r>
      <w:r w:rsidR="006E65B1">
        <w:rPr>
          <w:rFonts w:ascii="Calibri" w:eastAsia="Times New Roman" w:hAnsi="Calibri" w:cs="UnlimitedSansLight"/>
          <w:color w:val="313132"/>
          <w:spacing w:val="-2"/>
          <w:sz w:val="21"/>
          <w:szCs w:val="21"/>
          <w:lang w:val="en-GB"/>
        </w:rPr>
        <w:t xml:space="preserve">), </w:t>
      </w:r>
      <w:r w:rsidRPr="00FF2E09">
        <w:rPr>
          <w:rFonts w:ascii="Calibri" w:eastAsia="Times New Roman" w:hAnsi="Calibri" w:cs="UnlimitedSansLight"/>
          <w:color w:val="313132"/>
          <w:spacing w:val="-2"/>
          <w:sz w:val="21"/>
          <w:szCs w:val="21"/>
          <w:lang w:val="en-GB"/>
        </w:rPr>
        <w:t>of the Australia Awards which encompasses an assessment of the extent to which the investment is disability inclusive. As part of this assessment, a specific rating is required against Statement 2 ‘the investment identifies and addresses barriers to inclusion and opportunities for participation for people with disabilities to enable them to benefit equally from the aid investment’.</w:t>
      </w:r>
    </w:p>
    <w:p w14:paraId="2EA6CC4C" w14:textId="452B18A4" w:rsidR="00FF2E09" w:rsidRPr="00FF2E09" w:rsidRDefault="00FF2E09" w:rsidP="00FF2E09">
      <w:pPr>
        <w:widowControl w:val="0"/>
        <w:tabs>
          <w:tab w:val="left" w:pos="1701"/>
        </w:tabs>
        <w:suppressAutoHyphens/>
        <w:autoSpaceDE w:val="0"/>
        <w:autoSpaceDN w:val="0"/>
        <w:adjustRightInd w:val="0"/>
        <w:spacing w:before="100" w:after="170" w:line="250" w:lineRule="atLeast"/>
        <w:jc w:val="both"/>
        <w:textAlignment w:val="center"/>
        <w:rPr>
          <w:rFonts w:ascii="Calibri" w:eastAsia="Times New Roman" w:hAnsi="Calibri" w:cs="UnlimitedSansLight"/>
          <w:color w:val="313132"/>
          <w:spacing w:val="-2"/>
          <w:sz w:val="21"/>
          <w:szCs w:val="21"/>
          <w:lang w:val="en-GB"/>
        </w:rPr>
      </w:pPr>
      <w:r w:rsidRPr="00FF2E09">
        <w:rPr>
          <w:rFonts w:ascii="Calibri" w:eastAsia="Times New Roman" w:hAnsi="Calibri" w:cs="UnlimitedSansLight"/>
          <w:color w:val="313132"/>
          <w:spacing w:val="-2"/>
          <w:sz w:val="21"/>
          <w:szCs w:val="21"/>
          <w:lang w:val="en-GB"/>
        </w:rPr>
        <w:t xml:space="preserve">The rating provided should be based on evidence and made in accordance with </w:t>
      </w:r>
      <w:r w:rsidR="006E65B1">
        <w:rPr>
          <w:rFonts w:ascii="Calibri" w:eastAsia="Times New Roman" w:hAnsi="Calibri" w:cs="UnlimitedSansLight"/>
          <w:color w:val="313132"/>
          <w:spacing w:val="-2"/>
          <w:sz w:val="21"/>
          <w:szCs w:val="21"/>
          <w:lang w:val="en-GB"/>
        </w:rPr>
        <w:t>IMR</w:t>
      </w:r>
      <w:r w:rsidRPr="00FF2E09">
        <w:rPr>
          <w:rFonts w:ascii="Calibri" w:eastAsia="Times New Roman" w:hAnsi="Calibri" w:cs="UnlimitedSansLight"/>
          <w:color w:val="313132"/>
          <w:spacing w:val="-2"/>
          <w:sz w:val="21"/>
          <w:szCs w:val="21"/>
          <w:lang w:val="en-GB"/>
        </w:rPr>
        <w:t xml:space="preserve"> reporting guidance. The </w:t>
      </w:r>
      <w:r w:rsidR="006E65B1">
        <w:rPr>
          <w:rFonts w:ascii="Calibri" w:eastAsia="Times New Roman" w:hAnsi="Calibri" w:cs="UnlimitedSansLight"/>
          <w:color w:val="313132"/>
          <w:spacing w:val="-2"/>
          <w:sz w:val="21"/>
          <w:szCs w:val="21"/>
          <w:lang w:val="en-GB"/>
        </w:rPr>
        <w:t>IMR</w:t>
      </w:r>
      <w:r w:rsidRPr="00FF2E09">
        <w:rPr>
          <w:rFonts w:ascii="Calibri" w:eastAsia="Times New Roman" w:hAnsi="Calibri" w:cs="UnlimitedSansLight"/>
          <w:color w:val="313132"/>
          <w:spacing w:val="-2"/>
          <w:sz w:val="21"/>
          <w:szCs w:val="21"/>
          <w:lang w:val="en-GB"/>
        </w:rPr>
        <w:t xml:space="preserve"> assessment guidance presented below has been adapted and contextualised to the Australia Awards context</w:t>
      </w:r>
      <w:r w:rsidR="001A0FBF">
        <w:rPr>
          <w:rFonts w:ascii="Calibri" w:eastAsia="Times New Roman" w:hAnsi="Calibri" w:cs="UnlimitedSansLight"/>
          <w:color w:val="313132"/>
          <w:spacing w:val="-2"/>
          <w:sz w:val="21"/>
          <w:szCs w:val="21"/>
          <w:lang w:val="en-GB"/>
        </w:rPr>
        <w:t xml:space="preserve"> and serves as a guide.</w:t>
      </w:r>
    </w:p>
    <w:tbl>
      <w:tblPr>
        <w:tblStyle w:val="DPSTableGrid3"/>
        <w:tblW w:w="0" w:type="auto"/>
        <w:tblLook w:val="04A0" w:firstRow="1" w:lastRow="0" w:firstColumn="1" w:lastColumn="0" w:noHBand="0" w:noVBand="1"/>
      </w:tblPr>
      <w:tblGrid>
        <w:gridCol w:w="4508"/>
        <w:gridCol w:w="4508"/>
      </w:tblGrid>
      <w:tr w:rsidR="00FF2E09" w:rsidRPr="00FF2E09" w14:paraId="607FA840" w14:textId="77777777" w:rsidTr="00732294">
        <w:tc>
          <w:tcPr>
            <w:tcW w:w="4508" w:type="dxa"/>
          </w:tcPr>
          <w:p w14:paraId="4FF84584" w14:textId="59D63FF7" w:rsidR="00FF2E09" w:rsidRPr="00FF2E09" w:rsidRDefault="00FF2E09" w:rsidP="00FF2E09">
            <w:pPr>
              <w:rPr>
                <w:rFonts w:eastAsia="Calibri"/>
                <w:sz w:val="21"/>
                <w:szCs w:val="21"/>
                <w:lang w:val="en-GB"/>
              </w:rPr>
            </w:pPr>
            <w:r w:rsidRPr="00FF2E09">
              <w:rPr>
                <w:rFonts w:eastAsia="Calibri"/>
                <w:sz w:val="21"/>
                <w:szCs w:val="21"/>
                <w:lang w:val="en-GB"/>
              </w:rPr>
              <w:t>Satisfactory or above (</w:t>
            </w:r>
            <w:r w:rsidR="00442FF8">
              <w:rPr>
                <w:rFonts w:eastAsia="Calibri"/>
                <w:sz w:val="21"/>
                <w:szCs w:val="21"/>
                <w:lang w:val="en-GB"/>
              </w:rPr>
              <w:t>4</w:t>
            </w:r>
            <w:r w:rsidRPr="00FF2E09">
              <w:rPr>
                <w:rFonts w:eastAsia="Calibri"/>
                <w:sz w:val="21"/>
                <w:szCs w:val="21"/>
                <w:lang w:val="en-GB"/>
              </w:rPr>
              <w:t xml:space="preserve"> or higher)</w:t>
            </w:r>
          </w:p>
        </w:tc>
        <w:tc>
          <w:tcPr>
            <w:tcW w:w="4508" w:type="dxa"/>
          </w:tcPr>
          <w:p w14:paraId="028FC4DB" w14:textId="77777777" w:rsidR="00FF2E09" w:rsidRPr="00FF2E09" w:rsidRDefault="00FF2E09" w:rsidP="00FF2E09">
            <w:pPr>
              <w:rPr>
                <w:rFonts w:eastAsia="Calibri"/>
                <w:sz w:val="21"/>
                <w:szCs w:val="21"/>
                <w:lang w:val="en-GB"/>
              </w:rPr>
            </w:pPr>
            <w:r w:rsidRPr="00FF2E09">
              <w:rPr>
                <w:rFonts w:eastAsia="Calibri"/>
                <w:sz w:val="21"/>
                <w:szCs w:val="21"/>
                <w:lang w:val="en-GB"/>
              </w:rPr>
              <w:t>Unsatisfactory (3 or lower)</w:t>
            </w:r>
          </w:p>
        </w:tc>
      </w:tr>
      <w:tr w:rsidR="00FF2E09" w:rsidRPr="00FF2E09" w14:paraId="74F07F0A" w14:textId="77777777" w:rsidTr="00732294">
        <w:tc>
          <w:tcPr>
            <w:tcW w:w="4508" w:type="dxa"/>
          </w:tcPr>
          <w:p w14:paraId="6BA1D39C" w14:textId="4779220D" w:rsidR="00B903AF" w:rsidRDefault="00B903AF" w:rsidP="00B903AF">
            <w:pPr>
              <w:numPr>
                <w:ilvl w:val="0"/>
                <w:numId w:val="6"/>
              </w:numPr>
              <w:spacing w:after="60"/>
              <w:ind w:left="454" w:hanging="357"/>
              <w:rPr>
                <w:rFonts w:eastAsia="Calibri"/>
                <w:sz w:val="21"/>
                <w:szCs w:val="21"/>
                <w:lang w:val="en-GB"/>
              </w:rPr>
            </w:pPr>
            <w:r>
              <w:rPr>
                <w:rFonts w:eastAsia="Calibri"/>
                <w:sz w:val="21"/>
                <w:szCs w:val="21"/>
                <w:lang w:val="en-GB"/>
              </w:rPr>
              <w:t xml:space="preserve">Q1: </w:t>
            </w:r>
            <w:r w:rsidRPr="00FF2E09">
              <w:rPr>
                <w:rFonts w:eastAsia="Calibri"/>
                <w:sz w:val="21"/>
                <w:szCs w:val="21"/>
                <w:lang w:val="en-GB"/>
              </w:rPr>
              <w:t xml:space="preserve">Australia Awards are promoted to </w:t>
            </w:r>
            <w:r>
              <w:rPr>
                <w:rFonts w:eastAsia="Calibri"/>
                <w:sz w:val="21"/>
                <w:szCs w:val="21"/>
                <w:lang w:val="en-GB"/>
              </w:rPr>
              <w:t>Disabled Peoples Organisations (</w:t>
            </w:r>
            <w:r w:rsidRPr="00FF2E09">
              <w:rPr>
                <w:rFonts w:eastAsia="Calibri"/>
                <w:sz w:val="21"/>
                <w:szCs w:val="21"/>
                <w:lang w:val="en-GB"/>
              </w:rPr>
              <w:t>DPOs</w:t>
            </w:r>
            <w:r>
              <w:rPr>
                <w:rFonts w:eastAsia="Calibri"/>
                <w:sz w:val="21"/>
                <w:szCs w:val="21"/>
                <w:lang w:val="en-GB"/>
              </w:rPr>
              <w:t>)</w:t>
            </w:r>
            <w:r w:rsidRPr="00FF2E09">
              <w:rPr>
                <w:rFonts w:eastAsia="Calibri"/>
                <w:sz w:val="21"/>
                <w:szCs w:val="21"/>
                <w:lang w:val="en-GB"/>
              </w:rPr>
              <w:t xml:space="preserve"> and people with disability, with associated ICT and communication methods made accessible.  </w:t>
            </w:r>
          </w:p>
          <w:p w14:paraId="0D1C207F" w14:textId="37AB5398" w:rsidR="00B903AF" w:rsidRPr="00FF2E09" w:rsidRDefault="00B903AF" w:rsidP="00B903AF">
            <w:pPr>
              <w:numPr>
                <w:ilvl w:val="0"/>
                <w:numId w:val="6"/>
              </w:numPr>
              <w:spacing w:after="60"/>
              <w:ind w:left="454" w:hanging="357"/>
              <w:rPr>
                <w:rFonts w:eastAsia="Calibri"/>
                <w:sz w:val="21"/>
                <w:szCs w:val="21"/>
                <w:lang w:val="en-GB"/>
              </w:rPr>
            </w:pPr>
            <w:r>
              <w:rPr>
                <w:rFonts w:eastAsia="Calibri"/>
                <w:sz w:val="21"/>
                <w:szCs w:val="21"/>
                <w:lang w:val="en-GB"/>
              </w:rPr>
              <w:t xml:space="preserve">Q1: People with disability are engaged in Australia Award </w:t>
            </w:r>
            <w:r w:rsidR="005323E9">
              <w:rPr>
                <w:rFonts w:eastAsia="Calibri"/>
                <w:sz w:val="21"/>
                <w:szCs w:val="21"/>
                <w:lang w:val="en-GB"/>
              </w:rPr>
              <w:t>reflection and decision-</w:t>
            </w:r>
            <w:r w:rsidR="005323E9">
              <w:rPr>
                <w:rFonts w:eastAsia="Calibri"/>
                <w:sz w:val="21"/>
                <w:szCs w:val="21"/>
                <w:lang w:val="en-GB"/>
              </w:rPr>
              <w:lastRenderedPageBreak/>
              <w:t>making processes</w:t>
            </w:r>
            <w:r>
              <w:rPr>
                <w:rFonts w:eastAsia="Calibri"/>
                <w:sz w:val="21"/>
                <w:szCs w:val="21"/>
                <w:lang w:val="en-GB"/>
              </w:rPr>
              <w:t>, such as reference groups or committe</w:t>
            </w:r>
            <w:r w:rsidR="005323E9">
              <w:rPr>
                <w:rFonts w:eastAsia="Calibri"/>
                <w:sz w:val="21"/>
                <w:szCs w:val="21"/>
                <w:lang w:val="en-GB"/>
              </w:rPr>
              <w:t>es</w:t>
            </w:r>
            <w:r>
              <w:rPr>
                <w:rFonts w:eastAsia="Calibri"/>
                <w:sz w:val="21"/>
                <w:szCs w:val="21"/>
                <w:lang w:val="en-GB"/>
              </w:rPr>
              <w:t>.</w:t>
            </w:r>
          </w:p>
          <w:p w14:paraId="1C667CEA" w14:textId="0C95F330" w:rsidR="00FF2E09" w:rsidRPr="00FF2E09" w:rsidRDefault="005323E9" w:rsidP="00FF2E09">
            <w:pPr>
              <w:numPr>
                <w:ilvl w:val="0"/>
                <w:numId w:val="6"/>
              </w:numPr>
              <w:spacing w:after="60"/>
              <w:ind w:left="454" w:hanging="357"/>
              <w:rPr>
                <w:rFonts w:eastAsia="Calibri"/>
                <w:sz w:val="21"/>
                <w:szCs w:val="21"/>
                <w:lang w:val="en-GB"/>
              </w:rPr>
            </w:pPr>
            <w:r>
              <w:rPr>
                <w:rFonts w:eastAsia="Calibri"/>
                <w:sz w:val="21"/>
                <w:szCs w:val="21"/>
                <w:lang w:val="en-GB"/>
              </w:rPr>
              <w:t xml:space="preserve">Q2: </w:t>
            </w:r>
            <w:r w:rsidR="00FF2E09" w:rsidRPr="00FF2E09">
              <w:rPr>
                <w:rFonts w:eastAsia="Calibri"/>
                <w:sz w:val="21"/>
                <w:szCs w:val="21"/>
                <w:lang w:val="en-GB"/>
              </w:rPr>
              <w:t>Disability inclusive measures are evident in design documents, and are informed by an analysis of the barriers to inclusion in relevant locations/sectors.</w:t>
            </w:r>
          </w:p>
          <w:p w14:paraId="10522BA8" w14:textId="464819FE" w:rsidR="00FF2E09" w:rsidRPr="00FF2E09" w:rsidRDefault="005323E9" w:rsidP="00FF2E09">
            <w:pPr>
              <w:numPr>
                <w:ilvl w:val="0"/>
                <w:numId w:val="6"/>
              </w:numPr>
              <w:spacing w:after="60"/>
              <w:ind w:left="454" w:hanging="357"/>
              <w:rPr>
                <w:rFonts w:eastAsia="Calibri"/>
                <w:sz w:val="21"/>
                <w:szCs w:val="21"/>
                <w:lang w:val="en-GB"/>
              </w:rPr>
            </w:pPr>
            <w:r>
              <w:rPr>
                <w:rFonts w:eastAsia="Calibri"/>
                <w:sz w:val="21"/>
                <w:szCs w:val="21"/>
                <w:lang w:val="en-GB"/>
              </w:rPr>
              <w:t xml:space="preserve">Q2: </w:t>
            </w:r>
            <w:r w:rsidR="00FF2E09" w:rsidRPr="00FF2E09">
              <w:rPr>
                <w:rFonts w:eastAsia="Calibri"/>
                <w:sz w:val="21"/>
                <w:szCs w:val="21"/>
                <w:lang w:val="en-GB"/>
              </w:rPr>
              <w:t>Reasonable adjudgments are made to ensure accessibility measures on Award (</w:t>
            </w:r>
            <w:proofErr w:type="gramStart"/>
            <w:r w:rsidR="00FF2E09" w:rsidRPr="00FF2E09">
              <w:rPr>
                <w:rFonts w:eastAsia="Calibri"/>
                <w:sz w:val="21"/>
                <w:szCs w:val="21"/>
                <w:lang w:val="en-GB"/>
              </w:rPr>
              <w:t>e.g.</w:t>
            </w:r>
            <w:proofErr w:type="gramEnd"/>
            <w:r w:rsidR="00FF2E09" w:rsidRPr="00FF2E09">
              <w:rPr>
                <w:rFonts w:eastAsia="Calibri"/>
                <w:sz w:val="21"/>
                <w:szCs w:val="21"/>
                <w:lang w:val="en-GB"/>
              </w:rPr>
              <w:t xml:space="preserve"> travel, accommodation, educational facilities and learning environments).</w:t>
            </w:r>
          </w:p>
          <w:p w14:paraId="3B6187D3" w14:textId="571A064E" w:rsidR="00FF2E09" w:rsidRPr="00FF2E09" w:rsidRDefault="005323E9" w:rsidP="00FF2E09">
            <w:pPr>
              <w:numPr>
                <w:ilvl w:val="0"/>
                <w:numId w:val="6"/>
              </w:numPr>
              <w:spacing w:after="60"/>
              <w:ind w:left="454" w:hanging="357"/>
              <w:rPr>
                <w:rFonts w:eastAsia="Calibri"/>
                <w:sz w:val="21"/>
                <w:szCs w:val="21"/>
                <w:lang w:val="en-GB"/>
              </w:rPr>
            </w:pPr>
            <w:r>
              <w:rPr>
                <w:rFonts w:eastAsia="Calibri"/>
                <w:sz w:val="21"/>
                <w:szCs w:val="21"/>
                <w:lang w:val="en-GB"/>
              </w:rPr>
              <w:t xml:space="preserve">Q2: </w:t>
            </w:r>
            <w:r w:rsidR="00FF2E09" w:rsidRPr="00FF2E09">
              <w:rPr>
                <w:rFonts w:eastAsia="Calibri"/>
                <w:sz w:val="21"/>
                <w:szCs w:val="21"/>
                <w:lang w:val="en-GB"/>
              </w:rPr>
              <w:t>Adequate budget provided for disability inclusive measures, including to provide for reasonable adjustments</w:t>
            </w:r>
            <w:r w:rsidR="007C1D50">
              <w:rPr>
                <w:rFonts w:eastAsia="Calibri"/>
                <w:sz w:val="21"/>
                <w:szCs w:val="21"/>
                <w:lang w:val="en-GB"/>
              </w:rPr>
              <w:t xml:space="preserve"> and address barriers.</w:t>
            </w:r>
          </w:p>
          <w:p w14:paraId="27A4818C" w14:textId="1C70C0CB" w:rsidR="00FF2E09" w:rsidRPr="00FF2E09" w:rsidRDefault="005323E9" w:rsidP="00FF2E09">
            <w:pPr>
              <w:numPr>
                <w:ilvl w:val="0"/>
                <w:numId w:val="6"/>
              </w:numPr>
              <w:spacing w:after="60"/>
              <w:ind w:left="454" w:hanging="357"/>
              <w:rPr>
                <w:rFonts w:eastAsia="Calibri"/>
                <w:sz w:val="21"/>
                <w:szCs w:val="21"/>
                <w:lang w:val="en-GB"/>
              </w:rPr>
            </w:pPr>
            <w:r>
              <w:rPr>
                <w:rFonts w:eastAsia="Calibri"/>
                <w:sz w:val="21"/>
                <w:szCs w:val="21"/>
                <w:lang w:val="en-GB"/>
              </w:rPr>
              <w:t xml:space="preserve">Q2: </w:t>
            </w:r>
            <w:r w:rsidR="00FF2E09" w:rsidRPr="00FF2E09">
              <w:rPr>
                <w:rFonts w:eastAsia="Calibri"/>
                <w:sz w:val="21"/>
                <w:szCs w:val="21"/>
                <w:lang w:val="en-GB"/>
              </w:rPr>
              <w:t>Engagement of quality disability inclusion TA which</w:t>
            </w:r>
            <w:r w:rsidR="007C1D50">
              <w:rPr>
                <w:rFonts w:eastAsia="Calibri"/>
                <w:sz w:val="21"/>
                <w:szCs w:val="21"/>
                <w:lang w:val="en-GB"/>
              </w:rPr>
              <w:t xml:space="preserve"> removes barriers and</w:t>
            </w:r>
            <w:r w:rsidR="00FF2E09" w:rsidRPr="00FF2E09">
              <w:rPr>
                <w:rFonts w:eastAsia="Calibri"/>
                <w:sz w:val="21"/>
                <w:szCs w:val="21"/>
                <w:lang w:val="en-GB"/>
              </w:rPr>
              <w:t xml:space="preserve"> ensures people with disabilit</w:t>
            </w:r>
            <w:r w:rsidR="007C1D50">
              <w:rPr>
                <w:rFonts w:eastAsia="Calibri"/>
                <w:sz w:val="21"/>
                <w:szCs w:val="21"/>
                <w:lang w:val="en-GB"/>
              </w:rPr>
              <w:t>ies</w:t>
            </w:r>
            <w:r w:rsidR="00FF2E09" w:rsidRPr="00FF2E09">
              <w:rPr>
                <w:rFonts w:eastAsia="Calibri"/>
                <w:sz w:val="21"/>
                <w:szCs w:val="21"/>
                <w:lang w:val="en-GB"/>
              </w:rPr>
              <w:t xml:space="preserve"> are supported in the application process, and appropriate adjustments are made on Award to support their successful participation in and completion of their Award. </w:t>
            </w:r>
          </w:p>
          <w:p w14:paraId="6D0A8DCE" w14:textId="2CA0F926" w:rsidR="00FF2E09" w:rsidRPr="00FF2E09" w:rsidRDefault="005323E9" w:rsidP="00FF2E09">
            <w:pPr>
              <w:numPr>
                <w:ilvl w:val="0"/>
                <w:numId w:val="6"/>
              </w:numPr>
              <w:spacing w:after="60"/>
              <w:ind w:left="454" w:hanging="357"/>
              <w:rPr>
                <w:rFonts w:eastAsia="Calibri"/>
                <w:sz w:val="21"/>
                <w:szCs w:val="21"/>
                <w:lang w:val="en-GB"/>
              </w:rPr>
            </w:pPr>
            <w:r>
              <w:rPr>
                <w:rFonts w:eastAsia="Calibri"/>
                <w:sz w:val="21"/>
                <w:szCs w:val="21"/>
                <w:lang w:val="en-GB"/>
              </w:rPr>
              <w:t xml:space="preserve">Q2: </w:t>
            </w:r>
            <w:r w:rsidR="00FF2E09" w:rsidRPr="00FF2E09">
              <w:rPr>
                <w:rFonts w:eastAsia="Calibri"/>
                <w:sz w:val="21"/>
                <w:szCs w:val="21"/>
                <w:lang w:val="en-GB"/>
              </w:rPr>
              <w:t xml:space="preserve">M&amp;E frameworks collect and analyse disability-disaggregated data against indicators that track equality of outcomes for awardees with disability and reports qualitative information on the effectiveness of support provided. </w:t>
            </w:r>
          </w:p>
        </w:tc>
        <w:tc>
          <w:tcPr>
            <w:tcW w:w="4508" w:type="dxa"/>
          </w:tcPr>
          <w:p w14:paraId="22457A81" w14:textId="1889FC71" w:rsidR="00B903AF" w:rsidRDefault="00B903AF" w:rsidP="00B903AF">
            <w:pPr>
              <w:numPr>
                <w:ilvl w:val="0"/>
                <w:numId w:val="6"/>
              </w:numPr>
              <w:spacing w:after="60"/>
              <w:ind w:left="454" w:hanging="357"/>
              <w:rPr>
                <w:rFonts w:eastAsia="Calibri"/>
                <w:sz w:val="21"/>
                <w:szCs w:val="21"/>
                <w:lang w:val="en-GB"/>
              </w:rPr>
            </w:pPr>
            <w:r>
              <w:rPr>
                <w:rFonts w:eastAsia="Calibri"/>
                <w:sz w:val="21"/>
                <w:szCs w:val="21"/>
                <w:lang w:val="en-GB"/>
              </w:rPr>
              <w:lastRenderedPageBreak/>
              <w:t xml:space="preserve">Q1: </w:t>
            </w:r>
            <w:r w:rsidRPr="00FF2E09">
              <w:rPr>
                <w:rFonts w:eastAsia="Calibri"/>
                <w:sz w:val="21"/>
                <w:szCs w:val="21"/>
                <w:lang w:val="en-GB"/>
              </w:rPr>
              <w:t>No or superficial discussion of opportunities to promote the Australia Awards to people with disability</w:t>
            </w:r>
            <w:r>
              <w:rPr>
                <w:rFonts w:eastAsia="Calibri"/>
                <w:sz w:val="21"/>
                <w:szCs w:val="21"/>
                <w:lang w:val="en-GB"/>
              </w:rPr>
              <w:t xml:space="preserve"> or DPOs,</w:t>
            </w:r>
            <w:r w:rsidRPr="00FF2E09">
              <w:rPr>
                <w:rFonts w:eastAsia="Calibri"/>
                <w:sz w:val="21"/>
                <w:szCs w:val="21"/>
                <w:lang w:val="en-GB"/>
              </w:rPr>
              <w:t xml:space="preserve"> or use of accessible ICT communication methods.</w:t>
            </w:r>
          </w:p>
          <w:p w14:paraId="22CD546A" w14:textId="42B2BBC5" w:rsidR="00B903AF" w:rsidRDefault="00B903AF" w:rsidP="00B903AF">
            <w:pPr>
              <w:numPr>
                <w:ilvl w:val="0"/>
                <w:numId w:val="6"/>
              </w:numPr>
              <w:spacing w:after="60"/>
              <w:ind w:left="454" w:hanging="357"/>
              <w:rPr>
                <w:rFonts w:eastAsia="Calibri"/>
                <w:sz w:val="21"/>
                <w:szCs w:val="21"/>
                <w:lang w:val="en-GB"/>
              </w:rPr>
            </w:pPr>
            <w:r>
              <w:rPr>
                <w:rFonts w:eastAsia="Calibri"/>
                <w:sz w:val="21"/>
                <w:szCs w:val="21"/>
                <w:lang w:val="en-GB"/>
              </w:rPr>
              <w:t>Q1: No evidence of engagement with people with disability in</w:t>
            </w:r>
            <w:r w:rsidR="005323E9">
              <w:rPr>
                <w:rFonts w:eastAsia="Calibri"/>
                <w:sz w:val="21"/>
                <w:szCs w:val="21"/>
                <w:lang w:val="en-GB"/>
              </w:rPr>
              <w:t xml:space="preserve"> Australia Awards reflection and decision making.</w:t>
            </w:r>
          </w:p>
          <w:p w14:paraId="00A62996" w14:textId="3682F2A2" w:rsidR="00B903AF" w:rsidRPr="005323E9" w:rsidRDefault="005323E9" w:rsidP="005323E9">
            <w:pPr>
              <w:numPr>
                <w:ilvl w:val="0"/>
                <w:numId w:val="6"/>
              </w:numPr>
              <w:spacing w:after="60"/>
              <w:ind w:left="454" w:hanging="357"/>
              <w:rPr>
                <w:rFonts w:eastAsia="Calibri"/>
                <w:sz w:val="21"/>
                <w:szCs w:val="21"/>
                <w:lang w:val="en-GB"/>
              </w:rPr>
            </w:pPr>
            <w:r>
              <w:rPr>
                <w:rFonts w:eastAsia="Calibri"/>
                <w:sz w:val="21"/>
                <w:szCs w:val="21"/>
                <w:lang w:val="en-GB"/>
              </w:rPr>
              <w:lastRenderedPageBreak/>
              <w:t xml:space="preserve">Q2: </w:t>
            </w:r>
            <w:r w:rsidR="00B903AF">
              <w:rPr>
                <w:rFonts w:eastAsia="Calibri"/>
                <w:sz w:val="21"/>
                <w:szCs w:val="21"/>
                <w:lang w:val="en-GB"/>
              </w:rPr>
              <w:t>People with disability are engaged in Australia Award decision making, such as reference groups or committed.</w:t>
            </w:r>
          </w:p>
          <w:p w14:paraId="48EF0FA5" w14:textId="58A303CC" w:rsidR="00FF2E09" w:rsidRPr="00FF2E09" w:rsidRDefault="005323E9" w:rsidP="00FF2E09">
            <w:pPr>
              <w:numPr>
                <w:ilvl w:val="0"/>
                <w:numId w:val="6"/>
              </w:numPr>
              <w:spacing w:after="60"/>
              <w:ind w:left="454" w:hanging="357"/>
              <w:rPr>
                <w:rFonts w:eastAsia="Calibri"/>
                <w:sz w:val="21"/>
                <w:szCs w:val="21"/>
                <w:lang w:val="en-GB"/>
              </w:rPr>
            </w:pPr>
            <w:r>
              <w:rPr>
                <w:rFonts w:eastAsia="Calibri"/>
                <w:sz w:val="21"/>
                <w:szCs w:val="21"/>
                <w:lang w:val="en-GB"/>
              </w:rPr>
              <w:t xml:space="preserve">Q2: </w:t>
            </w:r>
            <w:r w:rsidR="00FF2E09" w:rsidRPr="00FF2E09">
              <w:rPr>
                <w:rFonts w:eastAsia="Calibri"/>
                <w:sz w:val="21"/>
                <w:szCs w:val="21"/>
                <w:lang w:val="en-GB"/>
              </w:rPr>
              <w:t xml:space="preserve">No or </w:t>
            </w:r>
            <w:proofErr w:type="gramStart"/>
            <w:r w:rsidR="00FF2E09" w:rsidRPr="00FF2E09">
              <w:rPr>
                <w:rFonts w:eastAsia="Calibri"/>
                <w:sz w:val="21"/>
                <w:szCs w:val="21"/>
                <w:lang w:val="en-GB"/>
              </w:rPr>
              <w:t>low quality</w:t>
            </w:r>
            <w:proofErr w:type="gramEnd"/>
            <w:r w:rsidR="00FF2E09" w:rsidRPr="00FF2E09">
              <w:rPr>
                <w:rFonts w:eastAsia="Calibri"/>
                <w:sz w:val="21"/>
                <w:szCs w:val="21"/>
                <w:lang w:val="en-GB"/>
              </w:rPr>
              <w:t xml:space="preserve"> disability analysis undertaken at the start of the investment, or undertaken too late to influence implementation plans.</w:t>
            </w:r>
          </w:p>
          <w:p w14:paraId="00F85AD9" w14:textId="00D585E0" w:rsidR="00FF2E09" w:rsidRPr="00FF2E09" w:rsidRDefault="005323E9" w:rsidP="00FF2E09">
            <w:pPr>
              <w:numPr>
                <w:ilvl w:val="0"/>
                <w:numId w:val="6"/>
              </w:numPr>
              <w:spacing w:after="60"/>
              <w:ind w:left="454" w:hanging="357"/>
              <w:rPr>
                <w:rFonts w:eastAsia="Calibri"/>
                <w:sz w:val="21"/>
                <w:szCs w:val="21"/>
                <w:lang w:val="en-GB"/>
              </w:rPr>
            </w:pPr>
            <w:r>
              <w:rPr>
                <w:rFonts w:eastAsia="Calibri"/>
                <w:sz w:val="21"/>
                <w:szCs w:val="21"/>
                <w:lang w:val="en-GB"/>
              </w:rPr>
              <w:t xml:space="preserve">Q2: </w:t>
            </w:r>
            <w:r w:rsidR="00FF2E09" w:rsidRPr="00FF2E09">
              <w:rPr>
                <w:rFonts w:eastAsia="Calibri"/>
                <w:sz w:val="21"/>
                <w:szCs w:val="21"/>
                <w:lang w:val="en-GB"/>
              </w:rPr>
              <w:t>No or inadequate budget provided for disability inclusive measures including for reasonable adjustments and accessibility measures.</w:t>
            </w:r>
          </w:p>
          <w:p w14:paraId="52C1D6FA" w14:textId="1A7D90E8" w:rsidR="00FF2E09" w:rsidRPr="00FF2E09" w:rsidRDefault="005323E9" w:rsidP="00FF2E09">
            <w:pPr>
              <w:numPr>
                <w:ilvl w:val="0"/>
                <w:numId w:val="6"/>
              </w:numPr>
              <w:spacing w:after="60"/>
              <w:ind w:left="454" w:hanging="357"/>
              <w:rPr>
                <w:rFonts w:eastAsia="Calibri"/>
                <w:sz w:val="21"/>
                <w:szCs w:val="21"/>
                <w:lang w:val="en-GB"/>
              </w:rPr>
            </w:pPr>
            <w:r>
              <w:rPr>
                <w:rFonts w:eastAsia="Calibri"/>
                <w:sz w:val="21"/>
                <w:szCs w:val="21"/>
                <w:lang w:val="en-GB"/>
              </w:rPr>
              <w:t xml:space="preserve">Q2: </w:t>
            </w:r>
            <w:r w:rsidR="00FF2E09" w:rsidRPr="00FF2E09">
              <w:rPr>
                <w:rFonts w:eastAsia="Calibri"/>
                <w:sz w:val="21"/>
                <w:szCs w:val="21"/>
                <w:lang w:val="en-GB"/>
              </w:rPr>
              <w:t xml:space="preserve">Lack of appropriate and quality inclusion TA to identify and respond to the support needs, adjustments and accessibility measures required by awardees. </w:t>
            </w:r>
          </w:p>
          <w:p w14:paraId="71610BBC" w14:textId="5E2CE667" w:rsidR="00FF2E09" w:rsidRPr="00FF2E09" w:rsidRDefault="005323E9" w:rsidP="00FF2E09">
            <w:pPr>
              <w:numPr>
                <w:ilvl w:val="0"/>
                <w:numId w:val="6"/>
              </w:numPr>
              <w:spacing w:after="60"/>
              <w:ind w:left="454" w:hanging="357"/>
              <w:rPr>
                <w:rFonts w:eastAsia="Calibri"/>
                <w:sz w:val="21"/>
                <w:szCs w:val="21"/>
                <w:lang w:val="en-GB"/>
              </w:rPr>
            </w:pPr>
            <w:r>
              <w:rPr>
                <w:rFonts w:eastAsia="Calibri"/>
                <w:sz w:val="21"/>
                <w:szCs w:val="21"/>
                <w:lang w:val="en-GB"/>
              </w:rPr>
              <w:t xml:space="preserve">Q2: </w:t>
            </w:r>
            <w:r w:rsidR="00FF2E09" w:rsidRPr="00FF2E09">
              <w:rPr>
                <w:rFonts w:eastAsia="Calibri"/>
                <w:sz w:val="21"/>
                <w:szCs w:val="21"/>
                <w:lang w:val="en-GB"/>
              </w:rPr>
              <w:t xml:space="preserve">No or insufficient evidence that people with disabilities are able to benefit from the investment, or that </w:t>
            </w:r>
            <w:r w:rsidR="007C1D50">
              <w:rPr>
                <w:rFonts w:eastAsia="Calibri"/>
                <w:sz w:val="21"/>
                <w:szCs w:val="21"/>
                <w:lang w:val="en-GB"/>
              </w:rPr>
              <w:t>c</w:t>
            </w:r>
            <w:r w:rsidR="00FF2E09" w:rsidRPr="00FF2E09">
              <w:rPr>
                <w:rFonts w:eastAsia="Calibri"/>
                <w:sz w:val="21"/>
                <w:szCs w:val="21"/>
                <w:lang w:val="en-GB"/>
              </w:rPr>
              <w:t xml:space="preserve">ountry programs are able to </w:t>
            </w:r>
            <w:r w:rsidR="00B903AF">
              <w:rPr>
                <w:rFonts w:eastAsia="Calibri"/>
                <w:sz w:val="21"/>
                <w:szCs w:val="21"/>
                <w:lang w:val="en-GB"/>
              </w:rPr>
              <w:t xml:space="preserve">adequately </w:t>
            </w:r>
            <w:r w:rsidR="00FF2E09" w:rsidRPr="00FF2E09">
              <w:rPr>
                <w:rFonts w:eastAsia="Calibri"/>
                <w:sz w:val="21"/>
                <w:szCs w:val="21"/>
                <w:lang w:val="en-GB"/>
              </w:rPr>
              <w:t xml:space="preserve">address barriers and support reasonable adjustments that enable people to obtain the Award.  </w:t>
            </w:r>
          </w:p>
          <w:p w14:paraId="330C2B93" w14:textId="7B8FE5C1" w:rsidR="00FF2E09" w:rsidRPr="00FF2E09" w:rsidRDefault="005323E9" w:rsidP="00FF2E09">
            <w:pPr>
              <w:numPr>
                <w:ilvl w:val="0"/>
                <w:numId w:val="6"/>
              </w:numPr>
              <w:spacing w:after="60"/>
              <w:ind w:left="454" w:hanging="357"/>
              <w:rPr>
                <w:rFonts w:eastAsia="Calibri"/>
                <w:sz w:val="21"/>
                <w:szCs w:val="21"/>
                <w:lang w:val="en-GB"/>
              </w:rPr>
            </w:pPr>
            <w:r>
              <w:rPr>
                <w:rFonts w:eastAsia="Calibri"/>
                <w:sz w:val="21"/>
                <w:szCs w:val="21"/>
                <w:lang w:val="en-GB"/>
              </w:rPr>
              <w:t xml:space="preserve">Q2: </w:t>
            </w:r>
            <w:r w:rsidR="00FF2E09" w:rsidRPr="00FF2E09">
              <w:rPr>
                <w:rFonts w:eastAsia="Calibri"/>
                <w:sz w:val="21"/>
                <w:szCs w:val="21"/>
                <w:lang w:val="en-GB"/>
              </w:rPr>
              <w:t>M&amp;E frameworks do not collect and analyse disability-disaggregated data against indicators that track equality of outcomes for awardees with disability or report qualitative information on the effectiveness of support provided.</w:t>
            </w:r>
          </w:p>
        </w:tc>
      </w:tr>
    </w:tbl>
    <w:p w14:paraId="49469E44" w14:textId="77777777" w:rsidR="00FF2E09" w:rsidRPr="00FF2E09" w:rsidRDefault="00FF2E09" w:rsidP="00FF2E09">
      <w:pPr>
        <w:widowControl w:val="0"/>
        <w:tabs>
          <w:tab w:val="left" w:pos="1701"/>
        </w:tabs>
        <w:suppressAutoHyphens/>
        <w:autoSpaceDE w:val="0"/>
        <w:autoSpaceDN w:val="0"/>
        <w:adjustRightInd w:val="0"/>
        <w:spacing w:before="100" w:after="80" w:line="240" w:lineRule="auto"/>
        <w:jc w:val="both"/>
        <w:textAlignment w:val="center"/>
        <w:rPr>
          <w:rFonts w:ascii="Calibri" w:eastAsia="Times New Roman" w:hAnsi="Calibri" w:cs="UnlimitedSansLight"/>
          <w:color w:val="313132"/>
          <w:spacing w:val="-2"/>
          <w:sz w:val="21"/>
          <w:szCs w:val="21"/>
          <w:lang w:val="en-GB"/>
        </w:rPr>
      </w:pPr>
    </w:p>
    <w:p w14:paraId="35326574" w14:textId="0A17A441" w:rsidR="00FF2E09" w:rsidRPr="00FF2E09" w:rsidRDefault="00FF2E09" w:rsidP="00FF2E09">
      <w:pPr>
        <w:widowControl w:val="0"/>
        <w:suppressAutoHyphens/>
        <w:autoSpaceDE w:val="0"/>
        <w:autoSpaceDN w:val="0"/>
        <w:adjustRightInd w:val="0"/>
        <w:spacing w:before="100" w:after="170" w:line="250" w:lineRule="atLeast"/>
        <w:textAlignment w:val="center"/>
        <w:rPr>
          <w:rFonts w:ascii="Calibri" w:eastAsia="Times New Roman" w:hAnsi="Calibri" w:cs="UnlimitedSansLight"/>
          <w:color w:val="313132"/>
          <w:spacing w:val="-2"/>
          <w:sz w:val="21"/>
          <w:szCs w:val="21"/>
          <w:lang w:val="en-GB"/>
        </w:rPr>
      </w:pPr>
      <w:r w:rsidRPr="00FF2E09">
        <w:rPr>
          <w:rFonts w:ascii="Calibri" w:eastAsia="Times New Roman" w:hAnsi="Calibri" w:cs="UnlimitedSansLight"/>
          <w:color w:val="313132"/>
          <w:spacing w:val="-2"/>
          <w:sz w:val="21"/>
          <w:szCs w:val="21"/>
          <w:lang w:val="en-GB"/>
        </w:rPr>
        <w:t xml:space="preserve">When determining a rating, ideally country or regional Australia Award disability inclusion strategies will have outputs and outcomes for measuring disability inclusion that are tracked and measured against to assist the assessment and rating process. When this is not the case, a best judgement should be formed based on evidence, with a justification required for the rating to be provided in the narrative. When reporting against this indicator to the </w:t>
      </w:r>
      <w:r w:rsidR="00563DE9">
        <w:rPr>
          <w:rFonts w:ascii="Calibri" w:eastAsia="Arial" w:hAnsi="Calibri" w:cs="Calibri"/>
          <w:sz w:val="21"/>
          <w:szCs w:val="21"/>
        </w:rPr>
        <w:t>Australia Awards Section</w:t>
      </w:r>
      <w:r w:rsidRPr="00FF2E09">
        <w:rPr>
          <w:rFonts w:ascii="Calibri" w:eastAsia="Times New Roman" w:hAnsi="Calibri" w:cs="UnlimitedSansLight"/>
          <w:color w:val="313132"/>
          <w:spacing w:val="-2"/>
          <w:sz w:val="21"/>
          <w:szCs w:val="21"/>
          <w:lang w:val="en-GB"/>
        </w:rPr>
        <w:t xml:space="preserve">, Country programs should only provide the numerical rating against Statement 2. Posts that do not complete an </w:t>
      </w:r>
      <w:r w:rsidR="006E65B1">
        <w:rPr>
          <w:rFonts w:ascii="Calibri" w:eastAsia="Times New Roman" w:hAnsi="Calibri" w:cs="UnlimitedSansLight"/>
          <w:color w:val="313132"/>
          <w:spacing w:val="-2"/>
          <w:sz w:val="21"/>
          <w:szCs w:val="21"/>
          <w:lang w:val="en-GB"/>
        </w:rPr>
        <w:t>IMR</w:t>
      </w:r>
      <w:r w:rsidRPr="00FF2E09">
        <w:rPr>
          <w:rFonts w:ascii="Calibri" w:eastAsia="Times New Roman" w:hAnsi="Calibri" w:cs="UnlimitedSansLight"/>
          <w:color w:val="313132"/>
          <w:spacing w:val="-2"/>
          <w:sz w:val="21"/>
          <w:szCs w:val="21"/>
          <w:lang w:val="en-GB"/>
        </w:rPr>
        <w:t xml:space="preserve"> for the Australia Awards are encouraged to provide a rating in this area using the guidance outlined in this indicator</w:t>
      </w:r>
      <w:r w:rsidR="00070FD0">
        <w:rPr>
          <w:rFonts w:ascii="Calibri" w:eastAsia="Times New Roman" w:hAnsi="Calibri" w:cs="UnlimitedSansLight"/>
          <w:color w:val="313132"/>
          <w:spacing w:val="-2"/>
          <w:sz w:val="21"/>
          <w:szCs w:val="21"/>
          <w:lang w:val="en-GB"/>
        </w:rPr>
        <w:t xml:space="preserve">, however this is not a requirement. </w:t>
      </w:r>
    </w:p>
    <w:p w14:paraId="696AE94E" w14:textId="77777777" w:rsidR="00FF2E09" w:rsidRPr="00FF2E09" w:rsidRDefault="00FF2E09" w:rsidP="00FF2E09">
      <w:pPr>
        <w:widowControl w:val="0"/>
        <w:suppressAutoHyphens/>
        <w:autoSpaceDE w:val="0"/>
        <w:autoSpaceDN w:val="0"/>
        <w:adjustRightInd w:val="0"/>
        <w:spacing w:before="100" w:after="170" w:line="250" w:lineRule="atLeast"/>
        <w:textAlignment w:val="center"/>
        <w:rPr>
          <w:rFonts w:ascii="Calibri" w:eastAsia="Times New Roman" w:hAnsi="Calibri" w:cs="UnlimitedSansLight"/>
          <w:color w:val="313132"/>
          <w:spacing w:val="-2"/>
          <w:sz w:val="21"/>
          <w:szCs w:val="21"/>
          <w:lang w:val="en-GB"/>
        </w:rPr>
      </w:pPr>
    </w:p>
    <w:p w14:paraId="45855131" w14:textId="77777777" w:rsidR="00FF2E09" w:rsidRPr="008421BE" w:rsidRDefault="00FF2E09" w:rsidP="008421BE">
      <w:pPr>
        <w:pStyle w:val="Heading3"/>
      </w:pPr>
      <w:bookmarkStart w:id="20" w:name="_Toc76741315"/>
      <w:bookmarkStart w:id="21" w:name="_Toc76742405"/>
      <w:r w:rsidRPr="008421BE">
        <w:t>Global Performance Target 3: Influencing Development</w:t>
      </w:r>
      <w:bookmarkEnd w:id="20"/>
      <w:bookmarkEnd w:id="21"/>
    </w:p>
    <w:p w14:paraId="2688A84F" w14:textId="77777777" w:rsidR="00FF2E09" w:rsidRPr="00FF2E09" w:rsidRDefault="00FF2E09" w:rsidP="00FF2E09">
      <w:pPr>
        <w:spacing w:line="240" w:lineRule="auto"/>
        <w:rPr>
          <w:rFonts w:ascii="Calibri" w:eastAsia="Calibri" w:hAnsi="Calibri" w:cs="Times New Roman"/>
          <w:b/>
          <w:bCs/>
          <w:i/>
          <w:iCs/>
          <w:color w:val="4472C4"/>
          <w:sz w:val="24"/>
          <w:szCs w:val="24"/>
        </w:rPr>
      </w:pPr>
      <w:r w:rsidRPr="00FF2E09">
        <w:rPr>
          <w:rFonts w:ascii="Calibri" w:eastAsia="Calibri" w:hAnsi="Calibri" w:cs="Times New Roman"/>
          <w:b/>
          <w:bCs/>
          <w:i/>
          <w:iCs/>
          <w:color w:val="4472C4"/>
          <w:sz w:val="24"/>
          <w:szCs w:val="24"/>
        </w:rPr>
        <w:t xml:space="preserve">Australia Awards is an effective mechanism which contributes to an increasing number of alumni better equipped to influence development outcomes in their home countries across a diversity of sectors. </w:t>
      </w:r>
    </w:p>
    <w:p w14:paraId="0FF48A63" w14:textId="37855321" w:rsidR="002871A6" w:rsidRDefault="00FF2E09" w:rsidP="00B154E7">
      <w:pPr>
        <w:widowControl w:val="0"/>
        <w:suppressAutoHyphens/>
        <w:autoSpaceDE w:val="0"/>
        <w:autoSpaceDN w:val="0"/>
        <w:adjustRightInd w:val="0"/>
        <w:spacing w:before="100" w:after="300" w:line="250" w:lineRule="atLeast"/>
        <w:textAlignment w:val="center"/>
        <w:rPr>
          <w:rFonts w:ascii="Calibri" w:eastAsia="Times New Roman" w:hAnsi="Calibri" w:cs="UnlimitedSansLight"/>
          <w:color w:val="313132"/>
          <w:spacing w:val="-2"/>
          <w:sz w:val="21"/>
          <w:szCs w:val="21"/>
          <w:lang w:val="en-GB"/>
        </w:rPr>
      </w:pPr>
      <w:r w:rsidRPr="00FF2E09">
        <w:rPr>
          <w:rFonts w:ascii="Calibri" w:eastAsia="Times New Roman" w:hAnsi="Calibri" w:cs="UnlimitedSansLight"/>
          <w:color w:val="313132"/>
          <w:spacing w:val="-2"/>
          <w:sz w:val="21"/>
          <w:szCs w:val="21"/>
          <w:lang w:val="en-GB"/>
        </w:rPr>
        <w:t xml:space="preserve">It is acknowledged that a range of factors are likely to affect the ability of alumni to successfully apply the new knowledge, skills and networks to contribute to development outcomes. Within its scope of control, the Australia Awards is expected to continue to ensure Awards are high quality, relevant and useful to awardees’ home country contexts. The Australia Awards are expected to build the technical knowledge and skills of awardees in their areas of specialisation (measured through Performance Target, indicator 2, related to obtainment of </w:t>
      </w:r>
      <w:r w:rsidRPr="00FF2E09">
        <w:rPr>
          <w:rFonts w:ascii="Calibri" w:eastAsia="Calibri" w:hAnsi="Calibri" w:cs="Calibri"/>
          <w:color w:val="313132"/>
          <w:spacing w:val="-2"/>
          <w:sz w:val="21"/>
          <w:szCs w:val="21"/>
          <w:lang w:val="en-GB"/>
        </w:rPr>
        <w:t>course qualifications) and the influencing skills of awardees which is key to application.</w:t>
      </w:r>
      <w:r w:rsidRPr="00FF2E09">
        <w:rPr>
          <w:rFonts w:ascii="Calibri" w:eastAsia="Times New Roman" w:hAnsi="Calibri" w:cs="UnlimitedSansLight"/>
          <w:color w:val="313132"/>
          <w:spacing w:val="-2"/>
          <w:sz w:val="21"/>
          <w:szCs w:val="21"/>
          <w:lang w:val="en-GB"/>
        </w:rPr>
        <w:t xml:space="preserve"> </w:t>
      </w:r>
      <w:r w:rsidRPr="00C1102B">
        <w:rPr>
          <w:rFonts w:ascii="Calibri" w:eastAsia="Times New Roman" w:hAnsi="Calibri" w:cs="UnlimitedSansLight"/>
          <w:color w:val="313132"/>
          <w:spacing w:val="-2"/>
          <w:sz w:val="21"/>
          <w:szCs w:val="21"/>
          <w:lang w:val="en-GB"/>
        </w:rPr>
        <w:t xml:space="preserve">Outcome 1 is expected to occur in the longer term (approximately 3-5 years+ after award), and </w:t>
      </w:r>
      <w:r w:rsidRPr="00C1102B">
        <w:rPr>
          <w:rFonts w:ascii="Calibri" w:eastAsia="Times New Roman" w:hAnsi="Calibri" w:cs="UnlimitedSansLight"/>
          <w:color w:val="313132"/>
          <w:spacing w:val="-2"/>
          <w:sz w:val="21"/>
          <w:szCs w:val="21"/>
          <w:lang w:val="en-GB"/>
        </w:rPr>
        <w:lastRenderedPageBreak/>
        <w:t>is more relevant to scholars. While</w:t>
      </w:r>
      <w:r w:rsidRPr="00FF2E09">
        <w:rPr>
          <w:rFonts w:ascii="Calibri" w:eastAsia="Times New Roman" w:hAnsi="Calibri" w:cs="UnlimitedSansLight"/>
          <w:color w:val="313132"/>
          <w:spacing w:val="-2"/>
          <w:sz w:val="21"/>
          <w:szCs w:val="21"/>
          <w:lang w:val="en-GB"/>
        </w:rPr>
        <w:t xml:space="preserve"> it is not expected that the majority of alumni will be influencing development outcomes within a two-year period after completing their Award, this performance target still seeks to capture progress and contributions towards this outcome in the more intermediate timeframe (1-2 years+)</w:t>
      </w:r>
      <w:r w:rsidR="00C1102B">
        <w:rPr>
          <w:rFonts w:ascii="Calibri" w:eastAsia="Times New Roman" w:hAnsi="Calibri" w:cs="UnlimitedSansLight"/>
          <w:color w:val="313132"/>
          <w:spacing w:val="-2"/>
          <w:sz w:val="21"/>
          <w:szCs w:val="21"/>
          <w:lang w:val="en-GB"/>
        </w:rPr>
        <w:t xml:space="preserve"> and beyond</w:t>
      </w:r>
      <w:r w:rsidRPr="00FF2E09">
        <w:rPr>
          <w:rFonts w:ascii="Calibri" w:eastAsia="Times New Roman" w:hAnsi="Calibri" w:cs="UnlimitedSansLight"/>
          <w:color w:val="313132"/>
          <w:spacing w:val="-2"/>
          <w:sz w:val="21"/>
          <w:szCs w:val="21"/>
          <w:lang w:val="en-GB"/>
        </w:rPr>
        <w:t>.</w:t>
      </w:r>
    </w:p>
    <w:tbl>
      <w:tblPr>
        <w:tblStyle w:val="TableGrid"/>
        <w:tblW w:w="0" w:type="auto"/>
        <w:tblLook w:val="04A0" w:firstRow="1" w:lastRow="0" w:firstColumn="1" w:lastColumn="0" w:noHBand="0" w:noVBand="1"/>
      </w:tblPr>
      <w:tblGrid>
        <w:gridCol w:w="7933"/>
        <w:gridCol w:w="1083"/>
      </w:tblGrid>
      <w:tr w:rsidR="002871A6" w14:paraId="31B159AD" w14:textId="77777777" w:rsidTr="00810408">
        <w:tc>
          <w:tcPr>
            <w:tcW w:w="7933" w:type="dxa"/>
          </w:tcPr>
          <w:p w14:paraId="7B7D025D" w14:textId="67612A18" w:rsidR="002871A6" w:rsidRPr="00202946" w:rsidRDefault="002871A6" w:rsidP="00B34581">
            <w:pPr>
              <w:pBdr>
                <w:top w:val="single" w:sz="24" w:space="0" w:color="4472C4"/>
                <w:left w:val="single" w:sz="24" w:space="0" w:color="4472C4"/>
                <w:bottom w:val="single" w:sz="24" w:space="0" w:color="4472C4"/>
                <w:right w:val="single" w:sz="24" w:space="0" w:color="4472C4"/>
              </w:pBdr>
              <w:shd w:val="clear" w:color="auto" w:fill="FFFFFF" w:themeFill="background1"/>
              <w:spacing w:line="276" w:lineRule="auto"/>
              <w:outlineLvl w:val="0"/>
              <w:rPr>
                <w:rFonts w:ascii="Calibri" w:eastAsia="Times New Roman" w:hAnsi="Calibri" w:cs="Times New Roman"/>
                <w:caps/>
                <w:spacing w:val="15"/>
                <w:sz w:val="20"/>
                <w:szCs w:val="20"/>
              </w:rPr>
            </w:pPr>
            <w:r w:rsidRPr="00202946">
              <w:rPr>
                <w:rFonts w:ascii="Calibri" w:eastAsia="Times New Roman" w:hAnsi="Calibri" w:cs="Times New Roman"/>
                <w:caps/>
                <w:spacing w:val="15"/>
                <w:sz w:val="20"/>
                <w:szCs w:val="20"/>
              </w:rPr>
              <w:t xml:space="preserve">3.1 Number and </w:t>
            </w:r>
            <w:r w:rsidRPr="00202946">
              <w:rPr>
                <w:rFonts w:ascii="Calibri" w:eastAsia="Times New Roman" w:hAnsi="Calibri" w:cs="Times New Roman"/>
                <w:caps/>
                <w:spacing w:val="15"/>
                <w:sz w:val="20"/>
                <w:szCs w:val="20"/>
                <w:lang w:val="en-GB"/>
              </w:rPr>
              <w:t>PERCENTAGE OF AWARDEES WHO REPORT SATISFACTION WITH THEIR AWARD</w:t>
            </w:r>
          </w:p>
        </w:tc>
        <w:tc>
          <w:tcPr>
            <w:tcW w:w="1083" w:type="dxa"/>
            <w:shd w:val="clear" w:color="auto" w:fill="5B9BD5" w:themeFill="accent5"/>
          </w:tcPr>
          <w:p w14:paraId="05D0AE0A" w14:textId="4DBB0692" w:rsidR="002871A6" w:rsidRPr="00EA36CD" w:rsidRDefault="002871A6" w:rsidP="00B34581">
            <w:pPr>
              <w:widowControl w:val="0"/>
              <w:suppressAutoHyphens/>
              <w:autoSpaceDE w:val="0"/>
              <w:autoSpaceDN w:val="0"/>
              <w:adjustRightInd w:val="0"/>
              <w:spacing w:before="100" w:after="170" w:line="250" w:lineRule="atLeast"/>
              <w:jc w:val="center"/>
              <w:textAlignment w:val="center"/>
              <w:rPr>
                <w:rFonts w:ascii="Calibri" w:eastAsia="Times New Roman" w:hAnsi="Calibri" w:cs="UnlimitedSansLight"/>
                <w:b/>
                <w:bCs/>
                <w:color w:val="313132"/>
                <w:spacing w:val="-2"/>
                <w:sz w:val="21"/>
                <w:szCs w:val="21"/>
                <w:lang w:val="en-GB"/>
              </w:rPr>
            </w:pPr>
            <w:r w:rsidRPr="00EA36CD">
              <w:rPr>
                <w:rFonts w:ascii="Calibri" w:eastAsia="Times New Roman" w:hAnsi="Calibri" w:cs="Times New Roman"/>
                <w:b/>
                <w:bCs/>
                <w:caps/>
                <w:spacing w:val="15"/>
              </w:rPr>
              <w:t xml:space="preserve">TIER </w:t>
            </w:r>
            <w:r w:rsidR="00810408">
              <w:rPr>
                <w:rFonts w:ascii="Calibri" w:eastAsia="Times New Roman" w:hAnsi="Calibri" w:cs="Times New Roman"/>
                <w:b/>
                <w:bCs/>
                <w:caps/>
                <w:spacing w:val="15"/>
              </w:rPr>
              <w:t>3</w:t>
            </w:r>
          </w:p>
        </w:tc>
      </w:tr>
    </w:tbl>
    <w:p w14:paraId="2C7E696C" w14:textId="2273B4FB" w:rsidR="00521104" w:rsidRPr="00521104" w:rsidRDefault="00521104" w:rsidP="00521104">
      <w:pPr>
        <w:widowControl w:val="0"/>
        <w:suppressAutoHyphens/>
        <w:autoSpaceDE w:val="0"/>
        <w:autoSpaceDN w:val="0"/>
        <w:adjustRightInd w:val="0"/>
        <w:spacing w:before="100" w:after="170" w:line="250" w:lineRule="atLeast"/>
        <w:textAlignment w:val="center"/>
        <w:rPr>
          <w:rFonts w:ascii="Calibri" w:eastAsia="Times New Roman" w:hAnsi="Calibri" w:cs="UnlimitedSansLight"/>
          <w:color w:val="313132"/>
          <w:spacing w:val="-2"/>
          <w:sz w:val="21"/>
          <w:szCs w:val="21"/>
          <w:lang w:val="en-GB"/>
        </w:rPr>
      </w:pPr>
      <w:r>
        <w:rPr>
          <w:rFonts w:ascii="Calibri" w:eastAsia="Times New Roman" w:hAnsi="Calibri" w:cs="UnlimitedSansLight"/>
          <w:color w:val="313132"/>
          <w:spacing w:val="-2"/>
          <w:sz w:val="21"/>
          <w:szCs w:val="21"/>
          <w:lang w:val="en-GB"/>
        </w:rPr>
        <w:t>This is an output level indicator which provides a measure of the performance of country programs in delivering the Australia Awards</w:t>
      </w:r>
      <w:r w:rsidR="00740E99">
        <w:rPr>
          <w:rFonts w:ascii="Calibri" w:eastAsia="Times New Roman" w:hAnsi="Calibri" w:cs="UnlimitedSansLight"/>
          <w:color w:val="313132"/>
          <w:spacing w:val="-2"/>
          <w:sz w:val="21"/>
          <w:szCs w:val="21"/>
          <w:lang w:val="en-GB"/>
        </w:rPr>
        <w:t xml:space="preserve">, and is more </w:t>
      </w:r>
      <w:r>
        <w:rPr>
          <w:rFonts w:ascii="Calibri" w:eastAsia="Times New Roman" w:hAnsi="Calibri" w:cs="UnlimitedSansLight"/>
          <w:color w:val="313132"/>
          <w:spacing w:val="-2"/>
          <w:sz w:val="21"/>
          <w:szCs w:val="21"/>
          <w:lang w:val="en-GB"/>
        </w:rPr>
        <w:t xml:space="preserve">directly </w:t>
      </w:r>
      <w:r w:rsidR="00740E99">
        <w:rPr>
          <w:rFonts w:ascii="Calibri" w:eastAsia="Times New Roman" w:hAnsi="Calibri" w:cs="UnlimitedSansLight"/>
          <w:color w:val="313132"/>
          <w:spacing w:val="-2"/>
          <w:sz w:val="21"/>
          <w:szCs w:val="21"/>
          <w:lang w:val="en-GB"/>
        </w:rPr>
        <w:t>with their sphere of control.</w:t>
      </w:r>
    </w:p>
    <w:p w14:paraId="72E21535" w14:textId="0D8329A0" w:rsidR="00713682" w:rsidRDefault="00713682" w:rsidP="00713682">
      <w:pPr>
        <w:spacing w:before="100" w:after="60"/>
        <w:rPr>
          <w:rFonts w:ascii="Calibri" w:eastAsia="Calibri" w:hAnsi="Calibri" w:cs="Times New Roman"/>
          <w:sz w:val="21"/>
          <w:szCs w:val="21"/>
        </w:rPr>
      </w:pPr>
      <w:r w:rsidRPr="00FF2E09">
        <w:rPr>
          <w:rFonts w:ascii="Calibri" w:eastAsia="Calibri" w:hAnsi="Calibri" w:cs="Times New Roman"/>
          <w:sz w:val="21"/>
          <w:szCs w:val="21"/>
        </w:rPr>
        <w:t xml:space="preserve">Country programs should report </w:t>
      </w:r>
      <w:r w:rsidR="00D93989">
        <w:rPr>
          <w:rFonts w:ascii="Calibri" w:eastAsia="Calibri" w:hAnsi="Calibri" w:cs="Times New Roman"/>
          <w:sz w:val="21"/>
          <w:szCs w:val="21"/>
        </w:rPr>
        <w:t>five</w:t>
      </w:r>
      <w:r w:rsidRPr="00FF2E09">
        <w:rPr>
          <w:rFonts w:ascii="Calibri" w:eastAsia="Calibri" w:hAnsi="Calibri" w:cs="Times New Roman"/>
          <w:sz w:val="21"/>
          <w:szCs w:val="21"/>
        </w:rPr>
        <w:t xml:space="preserve"> data sets against this indicator</w:t>
      </w:r>
      <w:r>
        <w:rPr>
          <w:rFonts w:ascii="Calibri" w:eastAsia="Calibri" w:hAnsi="Calibri" w:cs="Times New Roman"/>
          <w:sz w:val="21"/>
          <w:szCs w:val="21"/>
        </w:rPr>
        <w:t>, which capture key elements of Awardee satisfaction:</w:t>
      </w:r>
    </w:p>
    <w:p w14:paraId="7BE09931" w14:textId="52717804" w:rsidR="00E76921" w:rsidRPr="00FF2E09" w:rsidRDefault="00E76921" w:rsidP="00713682">
      <w:pPr>
        <w:spacing w:before="100" w:after="60"/>
        <w:rPr>
          <w:rFonts w:ascii="Calibri" w:eastAsia="Calibri" w:hAnsi="Calibri" w:cs="Times New Roman"/>
          <w:sz w:val="21"/>
          <w:szCs w:val="21"/>
        </w:rPr>
      </w:pPr>
      <w:r>
        <w:rPr>
          <w:rFonts w:ascii="Calibri" w:eastAsia="Calibri" w:hAnsi="Calibri" w:cs="Times New Roman"/>
          <w:sz w:val="21"/>
          <w:szCs w:val="21"/>
        </w:rPr>
        <w:t>Number and percentage of Awardees who report:</w:t>
      </w:r>
    </w:p>
    <w:p w14:paraId="72649865" w14:textId="77777777" w:rsidR="00713682" w:rsidRPr="001256E0" w:rsidRDefault="00713682" w:rsidP="00713682">
      <w:pPr>
        <w:pStyle w:val="ListParagraph"/>
        <w:numPr>
          <w:ilvl w:val="0"/>
          <w:numId w:val="2"/>
        </w:numPr>
        <w:spacing w:after="60" w:line="240" w:lineRule="auto"/>
        <w:rPr>
          <w:rFonts w:eastAsia="Calibri" w:cs="Calibri"/>
          <w:sz w:val="21"/>
          <w:szCs w:val="21"/>
        </w:rPr>
      </w:pPr>
      <w:r>
        <w:rPr>
          <w:rFonts w:eastAsia="Calibri" w:cs="Calibri"/>
          <w:sz w:val="21"/>
          <w:szCs w:val="21"/>
        </w:rPr>
        <w:t>T</w:t>
      </w:r>
      <w:r w:rsidRPr="001256E0">
        <w:rPr>
          <w:rFonts w:eastAsia="Calibri" w:cs="Calibri"/>
          <w:sz w:val="21"/>
          <w:szCs w:val="21"/>
        </w:rPr>
        <w:t xml:space="preserve">hat their award was relevant </w:t>
      </w:r>
      <w:r>
        <w:rPr>
          <w:rFonts w:eastAsia="Calibri" w:cs="Calibri"/>
          <w:sz w:val="21"/>
          <w:szCs w:val="21"/>
        </w:rPr>
        <w:t>t</w:t>
      </w:r>
      <w:r w:rsidRPr="001256E0">
        <w:rPr>
          <w:rFonts w:eastAsia="Calibri" w:cs="Calibri"/>
          <w:sz w:val="21"/>
          <w:szCs w:val="21"/>
        </w:rPr>
        <w:t>o their employment and country context</w:t>
      </w:r>
    </w:p>
    <w:p w14:paraId="18375281" w14:textId="663A2E13" w:rsidR="00713682" w:rsidRDefault="00713682" w:rsidP="00713682">
      <w:pPr>
        <w:pStyle w:val="ListParagraph"/>
        <w:numPr>
          <w:ilvl w:val="0"/>
          <w:numId w:val="2"/>
        </w:numPr>
        <w:spacing w:after="60"/>
        <w:rPr>
          <w:rFonts w:eastAsia="Calibri" w:cs="Calibri"/>
          <w:sz w:val="21"/>
          <w:szCs w:val="21"/>
        </w:rPr>
      </w:pPr>
      <w:r w:rsidRPr="001256E0">
        <w:rPr>
          <w:rFonts w:eastAsia="Calibri" w:cs="Calibri"/>
          <w:sz w:val="21"/>
          <w:szCs w:val="21"/>
        </w:rPr>
        <w:t xml:space="preserve">That they received </w:t>
      </w:r>
      <w:r>
        <w:rPr>
          <w:rFonts w:eastAsia="Calibri" w:cs="Calibri"/>
          <w:sz w:val="21"/>
          <w:szCs w:val="21"/>
        </w:rPr>
        <w:t>good</w:t>
      </w:r>
      <w:r w:rsidRPr="001256E0">
        <w:rPr>
          <w:rFonts w:eastAsia="Calibri" w:cs="Calibri"/>
          <w:sz w:val="21"/>
          <w:szCs w:val="21"/>
        </w:rPr>
        <w:t xml:space="preserve"> quality training, education or professional development </w:t>
      </w:r>
    </w:p>
    <w:p w14:paraId="61068523" w14:textId="4608A414" w:rsidR="00D93989" w:rsidRPr="000A1E64" w:rsidRDefault="00D93989" w:rsidP="000A1E64">
      <w:pPr>
        <w:pStyle w:val="ListParagraph"/>
        <w:numPr>
          <w:ilvl w:val="0"/>
          <w:numId w:val="2"/>
        </w:numPr>
        <w:spacing w:after="60" w:line="240" w:lineRule="auto"/>
        <w:rPr>
          <w:rFonts w:eastAsia="Calibri" w:cs="Calibri"/>
          <w:sz w:val="21"/>
          <w:szCs w:val="21"/>
        </w:rPr>
      </w:pPr>
      <w:r>
        <w:rPr>
          <w:rFonts w:eastAsia="Calibri" w:cs="Calibri"/>
          <w:sz w:val="21"/>
          <w:szCs w:val="21"/>
        </w:rPr>
        <w:t xml:space="preserve">They their award enabled them to build useful links and networks. </w:t>
      </w:r>
    </w:p>
    <w:p w14:paraId="310B9F4C" w14:textId="0845261C" w:rsidR="00D93989" w:rsidRPr="001256E0" w:rsidRDefault="00D93989" w:rsidP="00713682">
      <w:pPr>
        <w:pStyle w:val="ListParagraph"/>
        <w:numPr>
          <w:ilvl w:val="0"/>
          <w:numId w:val="2"/>
        </w:numPr>
        <w:spacing w:after="60" w:line="240" w:lineRule="auto"/>
        <w:rPr>
          <w:rFonts w:eastAsia="Calibri" w:cs="Calibri"/>
          <w:sz w:val="21"/>
          <w:szCs w:val="21"/>
        </w:rPr>
      </w:pPr>
      <w:r>
        <w:rPr>
          <w:rFonts w:eastAsia="Calibri" w:cs="Calibri"/>
          <w:sz w:val="21"/>
          <w:szCs w:val="21"/>
        </w:rPr>
        <w:t>That their award has helped them to build their soft skills (including influencing skills)</w:t>
      </w:r>
    </w:p>
    <w:p w14:paraId="1D64E36D" w14:textId="60FB0F8E" w:rsidR="00713682" w:rsidRDefault="00713682" w:rsidP="00713682">
      <w:pPr>
        <w:pStyle w:val="ListParagraph"/>
        <w:numPr>
          <w:ilvl w:val="0"/>
          <w:numId w:val="2"/>
        </w:numPr>
        <w:spacing w:after="60"/>
        <w:rPr>
          <w:rFonts w:eastAsia="Calibri" w:cs="Calibri"/>
          <w:sz w:val="21"/>
          <w:szCs w:val="21"/>
        </w:rPr>
      </w:pPr>
      <w:r w:rsidRPr="001256E0">
        <w:rPr>
          <w:rFonts w:eastAsia="Calibri" w:cs="Calibri"/>
          <w:sz w:val="21"/>
          <w:szCs w:val="21"/>
        </w:rPr>
        <w:t>That they were satisfied with the quality of preparation and on-award support provided</w:t>
      </w:r>
    </w:p>
    <w:p w14:paraId="0CC795A6" w14:textId="77777777" w:rsidR="00713682" w:rsidRPr="00713682" w:rsidRDefault="00713682" w:rsidP="00713682">
      <w:pPr>
        <w:spacing w:after="0" w:line="240" w:lineRule="auto"/>
        <w:ind w:left="360"/>
        <w:contextualSpacing/>
        <w:rPr>
          <w:rFonts w:ascii="Calibri" w:eastAsia="Times New Roman" w:hAnsi="Calibri" w:cs="Times New Roman"/>
          <w:sz w:val="21"/>
          <w:szCs w:val="21"/>
        </w:rPr>
      </w:pPr>
    </w:p>
    <w:p w14:paraId="28EAB406" w14:textId="4AA27366" w:rsidR="00773C50" w:rsidRDefault="00FF2E09" w:rsidP="00517D9D">
      <w:pPr>
        <w:widowControl w:val="0"/>
        <w:suppressAutoHyphens/>
        <w:autoSpaceDE w:val="0"/>
        <w:autoSpaceDN w:val="0"/>
        <w:adjustRightInd w:val="0"/>
        <w:spacing w:before="100" w:after="170" w:line="250" w:lineRule="atLeast"/>
        <w:textAlignment w:val="center"/>
        <w:rPr>
          <w:rFonts w:ascii="Calibri" w:eastAsia="Times New Roman" w:hAnsi="Calibri" w:cs="UnlimitedSansLight"/>
          <w:color w:val="313132"/>
          <w:spacing w:val="-2"/>
          <w:sz w:val="21"/>
          <w:szCs w:val="21"/>
          <w:lang w:val="en-GB"/>
        </w:rPr>
      </w:pPr>
      <w:r w:rsidRPr="00FF2E09">
        <w:rPr>
          <w:rFonts w:ascii="Calibri" w:eastAsia="Times New Roman" w:hAnsi="Calibri" w:cs="UnlimitedSansLight"/>
          <w:color w:val="313132"/>
          <w:spacing w:val="-2"/>
          <w:sz w:val="21"/>
          <w:szCs w:val="21"/>
          <w:lang w:val="en-GB"/>
        </w:rPr>
        <w:t xml:space="preserve">This data is available from in ORIMA for scholarship students studying in Australia. </w:t>
      </w:r>
      <w:r w:rsidR="00517D9D">
        <w:rPr>
          <w:rFonts w:ascii="Calibri" w:eastAsia="Times New Roman" w:hAnsi="Calibri" w:cs="UnlimitedSansLight"/>
          <w:color w:val="313132"/>
          <w:spacing w:val="-2"/>
          <w:sz w:val="21"/>
          <w:szCs w:val="21"/>
          <w:lang w:val="en-GB"/>
        </w:rPr>
        <w:t>H</w:t>
      </w:r>
      <w:r w:rsidRPr="00FF2E09">
        <w:rPr>
          <w:rFonts w:ascii="Calibri" w:eastAsia="Times New Roman" w:hAnsi="Calibri" w:cs="UnlimitedSansLight"/>
          <w:color w:val="313132"/>
          <w:spacing w:val="-2"/>
          <w:sz w:val="21"/>
          <w:szCs w:val="21"/>
          <w:lang w:val="en-GB"/>
        </w:rPr>
        <w:t xml:space="preserve">owever, </w:t>
      </w:r>
      <w:r w:rsidR="00517D9D">
        <w:rPr>
          <w:rFonts w:ascii="Calibri" w:eastAsia="Times New Roman" w:hAnsi="Calibri" w:cs="UnlimitedSansLight"/>
          <w:color w:val="313132"/>
          <w:spacing w:val="-2"/>
          <w:sz w:val="21"/>
          <w:szCs w:val="21"/>
          <w:lang w:val="en-GB"/>
        </w:rPr>
        <w:t xml:space="preserve">Australia Awards is now seeking to capture </w:t>
      </w:r>
      <w:r w:rsidRPr="00FF2E09">
        <w:rPr>
          <w:rFonts w:ascii="Calibri" w:eastAsia="Times New Roman" w:hAnsi="Calibri" w:cs="UnlimitedSansLight"/>
          <w:color w:val="313132"/>
          <w:spacing w:val="-2"/>
          <w:sz w:val="21"/>
          <w:szCs w:val="21"/>
          <w:lang w:val="en-GB"/>
        </w:rPr>
        <w:t xml:space="preserve">this data for all other modalities including overseas scholarships and short courses both in Australia and overseas. </w:t>
      </w:r>
      <w:r w:rsidR="00517D9D">
        <w:rPr>
          <w:rFonts w:ascii="Calibri" w:eastAsia="Times New Roman" w:hAnsi="Calibri" w:cs="UnlimitedSansLight"/>
          <w:color w:val="313132"/>
          <w:spacing w:val="-2"/>
          <w:sz w:val="21"/>
          <w:szCs w:val="21"/>
          <w:lang w:val="en-GB"/>
        </w:rPr>
        <w:t>This is a new indicator, and more detailed guidance will be developed for this indicator with the Australia Awards M&amp;E Working Group</w:t>
      </w:r>
      <w:r w:rsidR="00CF08D4">
        <w:rPr>
          <w:rFonts w:ascii="Calibri" w:eastAsia="Times New Roman" w:hAnsi="Calibri" w:cs="UnlimitedSansLight"/>
          <w:color w:val="313132"/>
          <w:spacing w:val="-2"/>
          <w:sz w:val="21"/>
          <w:szCs w:val="21"/>
          <w:lang w:val="en-GB"/>
        </w:rPr>
        <w:t xml:space="preserve"> over the pilot year</w:t>
      </w:r>
      <w:r w:rsidR="00517D9D">
        <w:rPr>
          <w:rFonts w:ascii="Calibri" w:eastAsia="Times New Roman" w:hAnsi="Calibri" w:cs="UnlimitedSansLight"/>
          <w:color w:val="313132"/>
          <w:spacing w:val="-2"/>
          <w:sz w:val="21"/>
          <w:szCs w:val="21"/>
          <w:lang w:val="en-GB"/>
        </w:rPr>
        <w:t>.  The group will explore ways to capture and this data (</w:t>
      </w:r>
      <w:proofErr w:type="gramStart"/>
      <w:r w:rsidR="00517D9D">
        <w:rPr>
          <w:rFonts w:ascii="Calibri" w:eastAsia="Times New Roman" w:hAnsi="Calibri" w:cs="UnlimitedSansLight"/>
          <w:color w:val="313132"/>
          <w:spacing w:val="-2"/>
          <w:sz w:val="21"/>
          <w:szCs w:val="21"/>
          <w:lang w:val="en-GB"/>
        </w:rPr>
        <w:t>i.e.</w:t>
      </w:r>
      <w:proofErr w:type="gramEnd"/>
      <w:r w:rsidR="00517D9D">
        <w:rPr>
          <w:rFonts w:ascii="Calibri" w:eastAsia="Times New Roman" w:hAnsi="Calibri" w:cs="UnlimitedSansLight"/>
          <w:color w:val="313132"/>
          <w:spacing w:val="-2"/>
          <w:sz w:val="21"/>
          <w:szCs w:val="21"/>
          <w:lang w:val="en-GB"/>
        </w:rPr>
        <w:t xml:space="preserve"> through the use of a Likert scale, with awardees </w:t>
      </w:r>
      <w:r w:rsidRPr="00FF2E09">
        <w:rPr>
          <w:rFonts w:ascii="Calibri" w:eastAsia="Times New Roman" w:hAnsi="Calibri" w:cs="UnlimitedSansLight"/>
          <w:color w:val="313132"/>
          <w:spacing w:val="-2"/>
          <w:sz w:val="21"/>
          <w:szCs w:val="21"/>
          <w:lang w:val="en-GB"/>
        </w:rPr>
        <w:t>self-reporting such as through surveys or interviews</w:t>
      </w:r>
      <w:r w:rsidR="00517D9D">
        <w:rPr>
          <w:rFonts w:ascii="Calibri" w:eastAsia="Times New Roman" w:hAnsi="Calibri" w:cs="UnlimitedSansLight"/>
          <w:color w:val="313132"/>
          <w:spacing w:val="-2"/>
          <w:sz w:val="21"/>
          <w:szCs w:val="21"/>
          <w:lang w:val="en-GB"/>
        </w:rPr>
        <w:t>)</w:t>
      </w:r>
      <w:r w:rsidRPr="00FF2E09">
        <w:rPr>
          <w:rFonts w:ascii="Calibri" w:eastAsia="Times New Roman" w:hAnsi="Calibri" w:cs="UnlimitedSansLight"/>
          <w:color w:val="313132"/>
          <w:spacing w:val="-2"/>
          <w:sz w:val="21"/>
          <w:szCs w:val="21"/>
          <w:lang w:val="en-GB"/>
        </w:rPr>
        <w:t>. Data collection methods should be designed to elicit information on the extent to which awardees perceive that their course topics were relevant to their work duties, tailored to their needs and priorities, and have or are likely to be applicable and useful in their home contexts.</w:t>
      </w:r>
      <w:r w:rsidR="00517D9D">
        <w:rPr>
          <w:rFonts w:ascii="Calibri" w:eastAsia="Times New Roman" w:hAnsi="Calibri" w:cs="UnlimitedSansLight"/>
          <w:color w:val="313132"/>
          <w:spacing w:val="-2"/>
          <w:sz w:val="21"/>
          <w:szCs w:val="21"/>
          <w:lang w:val="en-GB"/>
        </w:rPr>
        <w:t xml:space="preserve"> Further definitions and explanations will be </w:t>
      </w:r>
      <w:r w:rsidR="00D93989">
        <w:rPr>
          <w:rFonts w:ascii="Calibri" w:eastAsia="Times New Roman" w:hAnsi="Calibri" w:cs="UnlimitedSansLight"/>
          <w:color w:val="313132"/>
          <w:spacing w:val="-2"/>
          <w:sz w:val="21"/>
          <w:szCs w:val="21"/>
          <w:lang w:val="en-GB"/>
        </w:rPr>
        <w:t>developed</w:t>
      </w:r>
      <w:r w:rsidR="00517D9D">
        <w:rPr>
          <w:rFonts w:ascii="Calibri" w:eastAsia="Times New Roman" w:hAnsi="Calibri" w:cs="UnlimitedSansLight"/>
          <w:color w:val="313132"/>
          <w:spacing w:val="-2"/>
          <w:sz w:val="21"/>
          <w:szCs w:val="21"/>
          <w:lang w:val="en-GB"/>
        </w:rPr>
        <w:t xml:space="preserve"> for each of the </w:t>
      </w:r>
      <w:r w:rsidR="00D93989">
        <w:rPr>
          <w:rFonts w:ascii="Calibri" w:eastAsia="Times New Roman" w:hAnsi="Calibri" w:cs="UnlimitedSansLight"/>
          <w:color w:val="313132"/>
          <w:spacing w:val="-2"/>
          <w:sz w:val="21"/>
          <w:szCs w:val="21"/>
          <w:lang w:val="en-GB"/>
        </w:rPr>
        <w:t>five</w:t>
      </w:r>
      <w:r w:rsidR="00517D9D">
        <w:rPr>
          <w:rFonts w:ascii="Calibri" w:eastAsia="Times New Roman" w:hAnsi="Calibri" w:cs="UnlimitedSansLight"/>
          <w:color w:val="313132"/>
          <w:spacing w:val="-2"/>
          <w:sz w:val="21"/>
          <w:szCs w:val="21"/>
          <w:lang w:val="en-GB"/>
        </w:rPr>
        <w:t xml:space="preserve"> data sets. </w:t>
      </w:r>
    </w:p>
    <w:p w14:paraId="627EE8DD" w14:textId="77777777" w:rsidR="00E074E8" w:rsidRPr="00517D9D" w:rsidRDefault="00E074E8" w:rsidP="006143C3">
      <w:pPr>
        <w:widowControl w:val="0"/>
        <w:suppressAutoHyphens/>
        <w:autoSpaceDE w:val="0"/>
        <w:autoSpaceDN w:val="0"/>
        <w:adjustRightInd w:val="0"/>
        <w:spacing w:before="100" w:after="60" w:line="250" w:lineRule="atLeast"/>
        <w:textAlignment w:val="center"/>
        <w:rPr>
          <w:rFonts w:ascii="Calibri" w:eastAsia="Times New Roman" w:hAnsi="Calibri" w:cs="UnlimitedSansLight"/>
          <w:color w:val="313132"/>
          <w:spacing w:val="-2"/>
          <w:sz w:val="21"/>
          <w:szCs w:val="21"/>
          <w:lang w:val="en-GB"/>
        </w:rPr>
      </w:pPr>
    </w:p>
    <w:tbl>
      <w:tblPr>
        <w:tblStyle w:val="TableGrid"/>
        <w:tblW w:w="0" w:type="auto"/>
        <w:tblLook w:val="04A0" w:firstRow="1" w:lastRow="0" w:firstColumn="1" w:lastColumn="0" w:noHBand="0" w:noVBand="1"/>
      </w:tblPr>
      <w:tblGrid>
        <w:gridCol w:w="7933"/>
        <w:gridCol w:w="1083"/>
      </w:tblGrid>
      <w:tr w:rsidR="00B154E7" w:rsidRPr="00B154E7" w14:paraId="049BB108" w14:textId="77777777" w:rsidTr="00B34581">
        <w:tc>
          <w:tcPr>
            <w:tcW w:w="7933" w:type="dxa"/>
          </w:tcPr>
          <w:p w14:paraId="7ECE6AB7" w14:textId="11158281" w:rsidR="00E074E8" w:rsidRPr="00B154E7" w:rsidRDefault="00E074E8" w:rsidP="00B34581">
            <w:pPr>
              <w:pBdr>
                <w:top w:val="single" w:sz="24" w:space="0" w:color="4472C4"/>
                <w:left w:val="single" w:sz="24" w:space="0" w:color="4472C4"/>
                <w:bottom w:val="single" w:sz="24" w:space="0" w:color="4472C4"/>
                <w:right w:val="single" w:sz="24" w:space="0" w:color="4472C4"/>
              </w:pBdr>
              <w:shd w:val="clear" w:color="auto" w:fill="FFFFFF" w:themeFill="background1"/>
              <w:spacing w:line="276" w:lineRule="auto"/>
              <w:outlineLvl w:val="0"/>
              <w:rPr>
                <w:rFonts w:ascii="Calibri" w:eastAsia="Times New Roman" w:hAnsi="Calibri" w:cs="Times New Roman"/>
                <w:caps/>
                <w:spacing w:val="15"/>
                <w:sz w:val="20"/>
                <w:szCs w:val="20"/>
              </w:rPr>
            </w:pPr>
            <w:r w:rsidRPr="00B154E7">
              <w:rPr>
                <w:rFonts w:ascii="Calibri" w:eastAsia="Times New Roman" w:hAnsi="Calibri" w:cs="Times New Roman"/>
                <w:caps/>
                <w:spacing w:val="15"/>
                <w:sz w:val="20"/>
                <w:szCs w:val="20"/>
              </w:rPr>
              <w:t xml:space="preserve">3.2 </w:t>
            </w:r>
            <w:r w:rsidR="00B154E7" w:rsidRPr="00B154E7">
              <w:rPr>
                <w:rFonts w:ascii="Calibri" w:eastAsia="Times New Roman" w:hAnsi="Calibri" w:cs="Times New Roman"/>
                <w:caps/>
                <w:spacing w:val="15"/>
                <w:sz w:val="20"/>
                <w:szCs w:val="20"/>
              </w:rPr>
              <w:t>Number and percentage of alumni who report the usefulness of the Award in enabling them to contribute to development</w:t>
            </w:r>
            <w:r w:rsidR="00B154E7">
              <w:rPr>
                <w:rFonts w:ascii="Calibri" w:eastAsia="Times New Roman" w:hAnsi="Calibri" w:cs="Times New Roman"/>
                <w:caps/>
                <w:spacing w:val="15"/>
                <w:sz w:val="20"/>
                <w:szCs w:val="20"/>
              </w:rPr>
              <w:t>.</w:t>
            </w:r>
            <w:r w:rsidRPr="00B154E7">
              <w:rPr>
                <w:rFonts w:ascii="Calibri" w:eastAsia="Times New Roman" w:hAnsi="Calibri" w:cs="Times New Roman"/>
                <w:caps/>
                <w:spacing w:val="15"/>
                <w:sz w:val="20"/>
                <w:szCs w:val="20"/>
              </w:rPr>
              <w:t xml:space="preserve"> </w:t>
            </w:r>
          </w:p>
        </w:tc>
        <w:tc>
          <w:tcPr>
            <w:tcW w:w="1083" w:type="dxa"/>
            <w:shd w:val="clear" w:color="auto" w:fill="5B9BD5" w:themeFill="accent5"/>
          </w:tcPr>
          <w:p w14:paraId="4FE0F820" w14:textId="77777777" w:rsidR="00E074E8" w:rsidRPr="00B154E7" w:rsidRDefault="00E074E8" w:rsidP="00B34581">
            <w:pPr>
              <w:widowControl w:val="0"/>
              <w:suppressAutoHyphens/>
              <w:autoSpaceDE w:val="0"/>
              <w:autoSpaceDN w:val="0"/>
              <w:adjustRightInd w:val="0"/>
              <w:spacing w:before="100" w:after="170" w:line="250" w:lineRule="atLeast"/>
              <w:jc w:val="center"/>
              <w:textAlignment w:val="center"/>
              <w:rPr>
                <w:rFonts w:ascii="Calibri" w:eastAsia="Times New Roman" w:hAnsi="Calibri" w:cs="UnlimitedSansLight"/>
                <w:b/>
                <w:bCs/>
                <w:spacing w:val="-2"/>
                <w:sz w:val="21"/>
                <w:szCs w:val="21"/>
                <w:lang w:val="en-GB"/>
              </w:rPr>
            </w:pPr>
            <w:r w:rsidRPr="00B154E7">
              <w:rPr>
                <w:rFonts w:ascii="Calibri" w:eastAsia="Times New Roman" w:hAnsi="Calibri" w:cs="Times New Roman"/>
                <w:b/>
                <w:bCs/>
                <w:caps/>
                <w:spacing w:val="15"/>
              </w:rPr>
              <w:t>TIER 3</w:t>
            </w:r>
          </w:p>
        </w:tc>
      </w:tr>
    </w:tbl>
    <w:p w14:paraId="0737FBAA" w14:textId="5B612B34" w:rsidR="009F571B" w:rsidRDefault="009F571B" w:rsidP="00B154E7">
      <w:pPr>
        <w:spacing w:before="160" w:after="60"/>
        <w:rPr>
          <w:rFonts w:ascii="Calibri" w:eastAsia="Calibri" w:hAnsi="Calibri" w:cs="Times New Roman"/>
          <w:sz w:val="21"/>
          <w:szCs w:val="21"/>
        </w:rPr>
      </w:pPr>
      <w:r w:rsidRPr="00FF2E09">
        <w:rPr>
          <w:rFonts w:ascii="Calibri" w:eastAsia="Calibri" w:hAnsi="Calibri" w:cs="Times New Roman"/>
          <w:sz w:val="21"/>
          <w:szCs w:val="21"/>
        </w:rPr>
        <w:t xml:space="preserve">Country programs should report </w:t>
      </w:r>
      <w:r>
        <w:rPr>
          <w:rFonts w:ascii="Calibri" w:eastAsia="Calibri" w:hAnsi="Calibri" w:cs="Times New Roman"/>
          <w:sz w:val="21"/>
          <w:szCs w:val="21"/>
        </w:rPr>
        <w:t>two</w:t>
      </w:r>
      <w:r w:rsidRPr="00FF2E09">
        <w:rPr>
          <w:rFonts w:ascii="Calibri" w:eastAsia="Calibri" w:hAnsi="Calibri" w:cs="Times New Roman"/>
          <w:sz w:val="21"/>
          <w:szCs w:val="21"/>
        </w:rPr>
        <w:t xml:space="preserve"> data sets against this indicator</w:t>
      </w:r>
      <w:r>
        <w:rPr>
          <w:rFonts w:ascii="Calibri" w:eastAsia="Calibri" w:hAnsi="Calibri" w:cs="Times New Roman"/>
          <w:sz w:val="21"/>
          <w:szCs w:val="21"/>
        </w:rPr>
        <w:t>:</w:t>
      </w:r>
    </w:p>
    <w:p w14:paraId="08FB649B" w14:textId="5C1158D7" w:rsidR="002A5BD0" w:rsidRPr="006117A1" w:rsidRDefault="00D47925" w:rsidP="006117A1">
      <w:pPr>
        <w:pStyle w:val="ListParagraph"/>
        <w:numPr>
          <w:ilvl w:val="0"/>
          <w:numId w:val="2"/>
        </w:numPr>
        <w:spacing w:after="60"/>
        <w:rPr>
          <w:rFonts w:eastAsia="Calibri" w:cs="Calibri"/>
          <w:sz w:val="21"/>
          <w:szCs w:val="21"/>
        </w:rPr>
      </w:pPr>
      <w:r>
        <w:rPr>
          <w:rFonts w:eastAsia="Calibri" w:cs="Calibri"/>
          <w:sz w:val="21"/>
          <w:szCs w:val="21"/>
        </w:rPr>
        <w:t>Number and p</w:t>
      </w:r>
      <w:r w:rsidR="002A5BD0" w:rsidRPr="006117A1">
        <w:rPr>
          <w:rFonts w:eastAsia="Calibri" w:cs="Calibri"/>
          <w:sz w:val="21"/>
          <w:szCs w:val="21"/>
        </w:rPr>
        <w:t>ercentage of alumni who report</w:t>
      </w:r>
      <w:r w:rsidRPr="006117A1">
        <w:rPr>
          <w:rFonts w:eastAsia="Calibri" w:cs="Calibri"/>
          <w:sz w:val="21"/>
          <w:szCs w:val="21"/>
        </w:rPr>
        <w:t xml:space="preserve"> that</w:t>
      </w:r>
      <w:r w:rsidR="002A5BD0" w:rsidRPr="006117A1">
        <w:rPr>
          <w:rFonts w:eastAsia="Calibri" w:cs="Calibri"/>
          <w:sz w:val="21"/>
          <w:szCs w:val="21"/>
        </w:rPr>
        <w:t xml:space="preserve"> the</w:t>
      </w:r>
      <w:r w:rsidRPr="006117A1">
        <w:rPr>
          <w:rFonts w:eastAsia="Calibri" w:cs="Calibri"/>
          <w:sz w:val="21"/>
          <w:szCs w:val="21"/>
        </w:rPr>
        <w:t xml:space="preserve"> Award was best way to</w:t>
      </w:r>
      <w:r w:rsidR="002A5BD0" w:rsidRPr="006117A1">
        <w:rPr>
          <w:rFonts w:eastAsia="Calibri" w:cs="Calibri"/>
          <w:sz w:val="21"/>
          <w:szCs w:val="21"/>
        </w:rPr>
        <w:t xml:space="preserve"> </w:t>
      </w:r>
      <w:r w:rsidRPr="00D47925">
        <w:rPr>
          <w:rFonts w:eastAsia="Calibri" w:cs="Calibri"/>
          <w:sz w:val="21"/>
          <w:szCs w:val="21"/>
        </w:rPr>
        <w:t>build their skills, networks, capacities or positioning to contribute to development</w:t>
      </w:r>
    </w:p>
    <w:p w14:paraId="016B2B19" w14:textId="77777777" w:rsidR="002A5BD0" w:rsidRDefault="002A5BD0" w:rsidP="002A5BD0">
      <w:pPr>
        <w:spacing w:after="60"/>
        <w:ind w:left="360"/>
        <w:rPr>
          <w:rFonts w:eastAsia="Calibri" w:cs="Calibri"/>
          <w:sz w:val="21"/>
          <w:szCs w:val="21"/>
        </w:rPr>
      </w:pPr>
      <w:r>
        <w:rPr>
          <w:rFonts w:eastAsia="Calibri" w:cs="Calibri"/>
          <w:sz w:val="21"/>
          <w:szCs w:val="21"/>
        </w:rPr>
        <w:t>Negative responses should be reported and coded according to the following categories:</w:t>
      </w:r>
    </w:p>
    <w:p w14:paraId="1273D0A4" w14:textId="77B7BBB6" w:rsidR="00D47925" w:rsidRPr="006117A1" w:rsidRDefault="00D47925" w:rsidP="002A5BD0">
      <w:pPr>
        <w:numPr>
          <w:ilvl w:val="0"/>
          <w:numId w:val="7"/>
        </w:numPr>
        <w:spacing w:after="0" w:line="240" w:lineRule="auto"/>
        <w:contextualSpacing/>
        <w:rPr>
          <w:rFonts w:ascii="Calibri" w:eastAsia="Calibri" w:hAnsi="Calibri" w:cs="Times New Roman"/>
          <w:sz w:val="21"/>
          <w:szCs w:val="21"/>
          <w:lang w:val="en-GB"/>
        </w:rPr>
      </w:pPr>
      <w:r>
        <w:rPr>
          <w:rFonts w:ascii="Calibri" w:eastAsia="Calibri" w:hAnsi="Calibri" w:cs="Times New Roman"/>
          <w:sz w:val="21"/>
          <w:szCs w:val="21"/>
          <w:u w:val="single"/>
          <w:lang w:val="en-GB"/>
        </w:rPr>
        <w:t xml:space="preserve">Better off studying a different course or at a different institution through the Australia Awards </w:t>
      </w:r>
    </w:p>
    <w:p w14:paraId="0761044D" w14:textId="06BDC691" w:rsidR="002A5BD0" w:rsidRPr="002A5BD0" w:rsidRDefault="002A5BD0" w:rsidP="002A5BD0">
      <w:pPr>
        <w:numPr>
          <w:ilvl w:val="0"/>
          <w:numId w:val="7"/>
        </w:numPr>
        <w:spacing w:after="0" w:line="240" w:lineRule="auto"/>
        <w:contextualSpacing/>
        <w:rPr>
          <w:rFonts w:ascii="Calibri" w:eastAsia="Calibri" w:hAnsi="Calibri" w:cs="Times New Roman"/>
          <w:sz w:val="21"/>
          <w:szCs w:val="21"/>
          <w:lang w:val="en-GB"/>
        </w:rPr>
      </w:pPr>
      <w:r>
        <w:rPr>
          <w:rFonts w:ascii="Calibri" w:eastAsia="Calibri" w:hAnsi="Calibri" w:cs="Times New Roman"/>
          <w:sz w:val="21"/>
          <w:szCs w:val="21"/>
          <w:u w:val="single"/>
          <w:lang w:val="en-GB"/>
        </w:rPr>
        <w:t xml:space="preserve">Better off staying in </w:t>
      </w:r>
      <w:r w:rsidR="00D47925">
        <w:rPr>
          <w:rFonts w:ascii="Calibri" w:eastAsia="Calibri" w:hAnsi="Calibri" w:cs="Times New Roman"/>
          <w:sz w:val="21"/>
          <w:szCs w:val="21"/>
          <w:u w:val="single"/>
          <w:lang w:val="en-GB"/>
        </w:rPr>
        <w:t xml:space="preserve">the </w:t>
      </w:r>
      <w:r>
        <w:rPr>
          <w:rFonts w:ascii="Calibri" w:eastAsia="Calibri" w:hAnsi="Calibri" w:cs="Times New Roman"/>
          <w:sz w:val="21"/>
          <w:szCs w:val="21"/>
          <w:u w:val="single"/>
          <w:lang w:val="en-GB"/>
        </w:rPr>
        <w:t xml:space="preserve">home country </w:t>
      </w:r>
      <w:r w:rsidR="00D47925">
        <w:rPr>
          <w:rFonts w:ascii="Calibri" w:eastAsia="Calibri" w:hAnsi="Calibri" w:cs="Times New Roman"/>
          <w:sz w:val="21"/>
          <w:szCs w:val="21"/>
          <w:u w:val="single"/>
          <w:lang w:val="en-GB"/>
        </w:rPr>
        <w:t>and taking up local opportunities</w:t>
      </w:r>
    </w:p>
    <w:p w14:paraId="01A08688" w14:textId="372DFF0F" w:rsidR="002A5BD0" w:rsidRPr="00D47925" w:rsidRDefault="002A5BD0" w:rsidP="00D47925">
      <w:pPr>
        <w:numPr>
          <w:ilvl w:val="0"/>
          <w:numId w:val="7"/>
        </w:numPr>
        <w:spacing w:after="0" w:line="240" w:lineRule="auto"/>
        <w:contextualSpacing/>
        <w:rPr>
          <w:rFonts w:ascii="Calibri" w:eastAsia="Calibri" w:hAnsi="Calibri" w:cs="Times New Roman"/>
          <w:sz w:val="21"/>
          <w:szCs w:val="21"/>
          <w:lang w:val="en-GB"/>
        </w:rPr>
      </w:pPr>
      <w:r>
        <w:rPr>
          <w:rFonts w:ascii="Calibri" w:eastAsia="Calibri" w:hAnsi="Calibri" w:cs="Times New Roman"/>
          <w:sz w:val="21"/>
          <w:szCs w:val="21"/>
          <w:u w:val="single"/>
          <w:lang w:val="en-GB"/>
        </w:rPr>
        <w:t xml:space="preserve">Better off participating </w:t>
      </w:r>
      <w:r w:rsidR="00D47925">
        <w:rPr>
          <w:rFonts w:ascii="Calibri" w:eastAsia="Calibri" w:hAnsi="Calibri" w:cs="Times New Roman"/>
          <w:sz w:val="21"/>
          <w:szCs w:val="21"/>
          <w:u w:val="single"/>
          <w:lang w:val="en-GB"/>
        </w:rPr>
        <w:t>in internationally supported study by a different country</w:t>
      </w:r>
    </w:p>
    <w:p w14:paraId="47843243" w14:textId="77777777" w:rsidR="00E76921" w:rsidRDefault="00E76921" w:rsidP="00703D93">
      <w:pPr>
        <w:pStyle w:val="CommentText"/>
      </w:pPr>
      <w:bookmarkStart w:id="22" w:name="_Hlk94015436"/>
    </w:p>
    <w:p w14:paraId="1B0C19DC" w14:textId="4E071C8A" w:rsidR="00E76921" w:rsidRDefault="00E76921" w:rsidP="00E76921">
      <w:pPr>
        <w:pStyle w:val="ListParagraph"/>
        <w:numPr>
          <w:ilvl w:val="0"/>
          <w:numId w:val="2"/>
        </w:numPr>
        <w:spacing w:after="60"/>
        <w:rPr>
          <w:rFonts w:eastAsia="Calibri" w:cs="Calibri"/>
          <w:sz w:val="21"/>
          <w:szCs w:val="21"/>
        </w:rPr>
      </w:pPr>
      <w:r w:rsidRPr="002A5BD0">
        <w:rPr>
          <w:rFonts w:eastAsia="Calibri" w:cs="Calibri"/>
          <w:sz w:val="21"/>
          <w:szCs w:val="21"/>
        </w:rPr>
        <w:t>Number and percentage of Awardees in a role that is relevant to study</w:t>
      </w:r>
    </w:p>
    <w:p w14:paraId="01DEB4F3" w14:textId="4835A06A" w:rsidR="00E76921" w:rsidRDefault="00E76921" w:rsidP="00E76921">
      <w:pPr>
        <w:spacing w:after="60"/>
        <w:ind w:left="360"/>
        <w:rPr>
          <w:rFonts w:eastAsia="Calibri" w:cs="Calibri"/>
          <w:sz w:val="21"/>
          <w:szCs w:val="21"/>
        </w:rPr>
      </w:pPr>
      <w:r>
        <w:rPr>
          <w:rFonts w:eastAsia="Calibri" w:cs="Calibri"/>
          <w:sz w:val="21"/>
          <w:szCs w:val="21"/>
        </w:rPr>
        <w:t xml:space="preserve">Negative responses should be </w:t>
      </w:r>
      <w:r w:rsidR="002A5BD0">
        <w:rPr>
          <w:rFonts w:eastAsia="Calibri" w:cs="Calibri"/>
          <w:sz w:val="21"/>
          <w:szCs w:val="21"/>
        </w:rPr>
        <w:t xml:space="preserve">reported and </w:t>
      </w:r>
      <w:r>
        <w:rPr>
          <w:rFonts w:eastAsia="Calibri" w:cs="Calibri"/>
          <w:sz w:val="21"/>
          <w:szCs w:val="21"/>
        </w:rPr>
        <w:t>coded according to the following categories:</w:t>
      </w:r>
    </w:p>
    <w:p w14:paraId="52BAB12A" w14:textId="005D84EF" w:rsidR="00E76921" w:rsidRPr="002A5BD0" w:rsidRDefault="00E76921" w:rsidP="00E76921">
      <w:pPr>
        <w:numPr>
          <w:ilvl w:val="0"/>
          <w:numId w:val="7"/>
        </w:numPr>
        <w:spacing w:after="0" w:line="240" w:lineRule="auto"/>
        <w:contextualSpacing/>
        <w:rPr>
          <w:rFonts w:ascii="Calibri" w:eastAsia="Calibri" w:hAnsi="Calibri" w:cs="Times New Roman"/>
          <w:sz w:val="21"/>
          <w:szCs w:val="21"/>
          <w:lang w:val="en-GB"/>
        </w:rPr>
      </w:pPr>
      <w:r>
        <w:rPr>
          <w:rFonts w:ascii="Calibri" w:eastAsia="Calibri" w:hAnsi="Calibri" w:cs="Times New Roman"/>
          <w:sz w:val="21"/>
          <w:szCs w:val="21"/>
          <w:u w:val="single"/>
          <w:lang w:val="en-GB"/>
        </w:rPr>
        <w:t>Unable to find a suitable job</w:t>
      </w:r>
    </w:p>
    <w:p w14:paraId="759FA746" w14:textId="07C3D154" w:rsidR="00E76921" w:rsidRPr="00FF2E09" w:rsidRDefault="00E76921" w:rsidP="00E76921">
      <w:pPr>
        <w:numPr>
          <w:ilvl w:val="0"/>
          <w:numId w:val="7"/>
        </w:numPr>
        <w:spacing w:after="0" w:line="240" w:lineRule="auto"/>
        <w:contextualSpacing/>
        <w:rPr>
          <w:rFonts w:ascii="Calibri" w:eastAsia="Calibri" w:hAnsi="Calibri" w:cs="Times New Roman"/>
          <w:sz w:val="21"/>
          <w:szCs w:val="21"/>
          <w:lang w:val="en-GB"/>
        </w:rPr>
      </w:pPr>
      <w:r>
        <w:rPr>
          <w:rFonts w:ascii="Calibri" w:eastAsia="Calibri" w:hAnsi="Calibri" w:cs="Times New Roman"/>
          <w:sz w:val="21"/>
          <w:szCs w:val="21"/>
          <w:u w:val="single"/>
          <w:lang w:val="en-GB"/>
        </w:rPr>
        <w:t>Employers not seeking those skills</w:t>
      </w:r>
    </w:p>
    <w:p w14:paraId="1BB67DC1" w14:textId="3C0BB65D" w:rsidR="00E76921" w:rsidRPr="006117A1" w:rsidRDefault="00E76921" w:rsidP="006117A1">
      <w:pPr>
        <w:numPr>
          <w:ilvl w:val="0"/>
          <w:numId w:val="7"/>
        </w:numPr>
        <w:spacing w:after="0" w:line="240" w:lineRule="auto"/>
        <w:contextualSpacing/>
        <w:rPr>
          <w:rFonts w:ascii="Calibri" w:eastAsia="Calibri" w:hAnsi="Calibri" w:cs="Times New Roman"/>
          <w:sz w:val="21"/>
          <w:szCs w:val="21"/>
          <w:lang w:val="en-GB"/>
        </w:rPr>
      </w:pPr>
      <w:r>
        <w:rPr>
          <w:rFonts w:ascii="Calibri" w:eastAsia="Calibri" w:hAnsi="Calibri" w:cs="Times New Roman"/>
          <w:sz w:val="21"/>
          <w:szCs w:val="21"/>
          <w:u w:val="single"/>
          <w:lang w:val="en-GB"/>
        </w:rPr>
        <w:t>Changed career focus</w:t>
      </w:r>
    </w:p>
    <w:p w14:paraId="369C6F49" w14:textId="75615156" w:rsidR="008749D6" w:rsidRDefault="009F571B" w:rsidP="009F571B">
      <w:pPr>
        <w:widowControl w:val="0"/>
        <w:suppressAutoHyphens/>
        <w:autoSpaceDE w:val="0"/>
        <w:autoSpaceDN w:val="0"/>
        <w:adjustRightInd w:val="0"/>
        <w:spacing w:before="100" w:after="170" w:line="250" w:lineRule="atLeast"/>
        <w:textAlignment w:val="center"/>
        <w:rPr>
          <w:rFonts w:ascii="Calibri" w:eastAsia="Times New Roman" w:hAnsi="Calibri" w:cs="UnlimitedSansLight"/>
          <w:color w:val="313132"/>
          <w:spacing w:val="-2"/>
          <w:sz w:val="21"/>
          <w:szCs w:val="21"/>
          <w:lang w:val="en-GB"/>
        </w:rPr>
      </w:pPr>
      <w:bookmarkStart w:id="23" w:name="_Hlk94015332"/>
      <w:bookmarkEnd w:id="22"/>
      <w:r>
        <w:rPr>
          <w:rFonts w:ascii="Calibri" w:eastAsia="Times New Roman" w:hAnsi="Calibri" w:cs="UnlimitedSansLight"/>
          <w:color w:val="313132"/>
          <w:spacing w:val="-2"/>
          <w:sz w:val="21"/>
          <w:szCs w:val="21"/>
          <w:lang w:val="en-GB"/>
        </w:rPr>
        <w:t xml:space="preserve">This is a new indicator, and more detailed guidance will be developed for this indicator with the Australia Awards M&amp;E Working Group over the pilot year. </w:t>
      </w:r>
      <w:r w:rsidRPr="009F571B">
        <w:rPr>
          <w:rFonts w:ascii="Calibri" w:eastAsia="Times New Roman" w:hAnsi="Calibri" w:cs="UnlimitedSansLight"/>
          <w:color w:val="313132"/>
          <w:spacing w:val="-2"/>
          <w:sz w:val="21"/>
          <w:szCs w:val="21"/>
          <w:lang w:val="en-GB"/>
        </w:rPr>
        <w:t>This indicator is to be obtained through alumni self-</w:t>
      </w:r>
      <w:r w:rsidRPr="009F571B">
        <w:rPr>
          <w:rFonts w:ascii="Calibri" w:eastAsia="Times New Roman" w:hAnsi="Calibri" w:cs="UnlimitedSansLight"/>
          <w:color w:val="313132"/>
          <w:spacing w:val="-2"/>
          <w:sz w:val="21"/>
          <w:szCs w:val="21"/>
          <w:lang w:val="en-GB"/>
        </w:rPr>
        <w:lastRenderedPageBreak/>
        <w:t>reporting such as through surveys or interviews.</w:t>
      </w:r>
      <w:r>
        <w:rPr>
          <w:rFonts w:ascii="Calibri" w:eastAsia="Times New Roman" w:hAnsi="Calibri" w:cs="UnlimitedSansLight"/>
          <w:color w:val="313132"/>
          <w:spacing w:val="-2"/>
          <w:sz w:val="21"/>
          <w:szCs w:val="21"/>
          <w:lang w:val="en-GB"/>
        </w:rPr>
        <w:t xml:space="preserve"> The first data set</w:t>
      </w:r>
      <w:r w:rsidRPr="009F571B">
        <w:rPr>
          <w:rFonts w:ascii="Calibri" w:eastAsia="Times New Roman" w:hAnsi="Calibri" w:cs="UnlimitedSansLight"/>
          <w:color w:val="313132"/>
          <w:spacing w:val="-2"/>
          <w:sz w:val="21"/>
          <w:szCs w:val="21"/>
          <w:lang w:val="en-GB"/>
        </w:rPr>
        <w:t xml:space="preserve"> requires alumni to reflect on the overall role of the Award in contributing to their career trajectory and ability to influence change in their workplaces, vis-à-vis other alternatives or choices available. For example, some alumni may perceive that they would have been better off staying in their own country rather than going on Award as their peers who stayed in their roles or took up other opportunities have experienced better career advancement. A response should be counted if a respondent indicates that if given the chance again, they would have either chosen not to take up an Australian Award, or would have selected a different course or university. </w:t>
      </w:r>
      <w:r>
        <w:rPr>
          <w:rFonts w:ascii="Calibri" w:eastAsia="Times New Roman" w:hAnsi="Calibri" w:cs="UnlimitedSansLight"/>
          <w:color w:val="313132"/>
          <w:spacing w:val="-2"/>
          <w:sz w:val="21"/>
          <w:szCs w:val="21"/>
          <w:lang w:val="en-GB"/>
        </w:rPr>
        <w:t>This indicator aims to seeks to give a sense of the continued competitiveness of the Australia Awards, vis-à-vis other local and international opportunities available to awardees.</w:t>
      </w:r>
      <w:r w:rsidR="00E106B1">
        <w:rPr>
          <w:rFonts w:ascii="Calibri" w:eastAsia="Times New Roman" w:hAnsi="Calibri" w:cs="UnlimitedSansLight"/>
          <w:color w:val="313132"/>
          <w:spacing w:val="-2"/>
          <w:sz w:val="21"/>
          <w:szCs w:val="21"/>
          <w:lang w:val="en-GB"/>
        </w:rPr>
        <w:t xml:space="preserve"> The second data set </w:t>
      </w:r>
      <w:r w:rsidR="00133B7B">
        <w:rPr>
          <w:rFonts w:ascii="Calibri" w:eastAsia="Times New Roman" w:hAnsi="Calibri" w:cs="UnlimitedSansLight"/>
          <w:color w:val="313132"/>
          <w:spacing w:val="-2"/>
          <w:sz w:val="21"/>
          <w:szCs w:val="21"/>
          <w:lang w:val="en-GB"/>
        </w:rPr>
        <w:t xml:space="preserve">seeks to </w:t>
      </w:r>
      <w:r w:rsidR="00E270C2">
        <w:rPr>
          <w:rFonts w:ascii="Calibri" w:eastAsia="Times New Roman" w:hAnsi="Calibri" w:cs="UnlimitedSansLight"/>
          <w:color w:val="313132"/>
          <w:spacing w:val="-2"/>
          <w:sz w:val="21"/>
          <w:szCs w:val="21"/>
          <w:lang w:val="en-GB"/>
        </w:rPr>
        <w:t>assess the ongoing relevance and applicability of an award.</w:t>
      </w:r>
    </w:p>
    <w:p w14:paraId="271FEB06" w14:textId="77777777" w:rsidR="008749D6" w:rsidRDefault="008749D6" w:rsidP="00B154E7">
      <w:pPr>
        <w:widowControl w:val="0"/>
        <w:suppressAutoHyphens/>
        <w:autoSpaceDE w:val="0"/>
        <w:autoSpaceDN w:val="0"/>
        <w:adjustRightInd w:val="0"/>
        <w:spacing w:before="100" w:after="60" w:line="250" w:lineRule="atLeast"/>
        <w:textAlignment w:val="center"/>
        <w:rPr>
          <w:rFonts w:ascii="Calibri" w:eastAsia="Times New Roman" w:hAnsi="Calibri" w:cs="UnlimitedSansLight"/>
          <w:color w:val="313132"/>
          <w:spacing w:val="-2"/>
          <w:sz w:val="21"/>
          <w:szCs w:val="21"/>
          <w:lang w:val="en-GB"/>
        </w:rPr>
      </w:pPr>
    </w:p>
    <w:tbl>
      <w:tblPr>
        <w:tblStyle w:val="TableGrid"/>
        <w:tblW w:w="0" w:type="auto"/>
        <w:tblLook w:val="04A0" w:firstRow="1" w:lastRow="0" w:firstColumn="1" w:lastColumn="0" w:noHBand="0" w:noVBand="1"/>
      </w:tblPr>
      <w:tblGrid>
        <w:gridCol w:w="7933"/>
        <w:gridCol w:w="1083"/>
      </w:tblGrid>
      <w:tr w:rsidR="008749D6" w14:paraId="71C24054" w14:textId="77777777" w:rsidTr="00202946">
        <w:tc>
          <w:tcPr>
            <w:tcW w:w="7933" w:type="dxa"/>
          </w:tcPr>
          <w:p w14:paraId="67C8B08B" w14:textId="3FFDA3D1" w:rsidR="008749D6" w:rsidRPr="00202946" w:rsidRDefault="008749D6" w:rsidP="00B34581">
            <w:pPr>
              <w:pBdr>
                <w:top w:val="single" w:sz="24" w:space="0" w:color="4472C4"/>
                <w:left w:val="single" w:sz="24" w:space="0" w:color="4472C4"/>
                <w:bottom w:val="single" w:sz="24" w:space="0" w:color="4472C4"/>
                <w:right w:val="single" w:sz="24" w:space="0" w:color="4472C4"/>
              </w:pBdr>
              <w:shd w:val="clear" w:color="auto" w:fill="FFFFFF" w:themeFill="background1"/>
              <w:spacing w:line="276" w:lineRule="auto"/>
              <w:outlineLvl w:val="0"/>
              <w:rPr>
                <w:rFonts w:ascii="Calibri" w:eastAsia="Times New Roman" w:hAnsi="Calibri" w:cs="Times New Roman"/>
                <w:caps/>
                <w:spacing w:val="15"/>
                <w:sz w:val="20"/>
                <w:szCs w:val="20"/>
              </w:rPr>
            </w:pPr>
            <w:r w:rsidRPr="00202946">
              <w:rPr>
                <w:rFonts w:ascii="Calibri" w:eastAsia="Times New Roman" w:hAnsi="Calibri" w:cs="Times New Roman"/>
                <w:caps/>
                <w:spacing w:val="15"/>
                <w:sz w:val="20"/>
                <w:szCs w:val="20"/>
              </w:rPr>
              <w:t>3.3 number and Percentage of alumni able to provide valid examples of contributions to DEVELOPMENT, using the skills, knowledge or networks gained from their Award.</w:t>
            </w:r>
          </w:p>
        </w:tc>
        <w:tc>
          <w:tcPr>
            <w:tcW w:w="1083" w:type="dxa"/>
            <w:shd w:val="clear" w:color="auto" w:fill="FFC000" w:themeFill="accent4"/>
          </w:tcPr>
          <w:p w14:paraId="1929C048" w14:textId="1E2E503B" w:rsidR="008749D6" w:rsidRPr="00EA36CD" w:rsidRDefault="008749D6" w:rsidP="00B34581">
            <w:pPr>
              <w:widowControl w:val="0"/>
              <w:suppressAutoHyphens/>
              <w:autoSpaceDE w:val="0"/>
              <w:autoSpaceDN w:val="0"/>
              <w:adjustRightInd w:val="0"/>
              <w:spacing w:before="100" w:after="170" w:line="250" w:lineRule="atLeast"/>
              <w:jc w:val="center"/>
              <w:textAlignment w:val="center"/>
              <w:rPr>
                <w:rFonts w:ascii="Calibri" w:eastAsia="Times New Roman" w:hAnsi="Calibri" w:cs="UnlimitedSansLight"/>
                <w:b/>
                <w:bCs/>
                <w:color w:val="313132"/>
                <w:spacing w:val="-2"/>
                <w:sz w:val="21"/>
                <w:szCs w:val="21"/>
                <w:lang w:val="en-GB"/>
              </w:rPr>
            </w:pPr>
            <w:r w:rsidRPr="00EA36CD">
              <w:rPr>
                <w:rFonts w:ascii="Calibri" w:eastAsia="Times New Roman" w:hAnsi="Calibri" w:cs="Times New Roman"/>
                <w:b/>
                <w:bCs/>
                <w:caps/>
                <w:spacing w:val="15"/>
              </w:rPr>
              <w:t xml:space="preserve">TIER </w:t>
            </w:r>
            <w:r w:rsidR="00202946">
              <w:rPr>
                <w:rFonts w:ascii="Calibri" w:eastAsia="Times New Roman" w:hAnsi="Calibri" w:cs="Times New Roman"/>
                <w:b/>
                <w:bCs/>
                <w:caps/>
                <w:spacing w:val="15"/>
              </w:rPr>
              <w:t>2</w:t>
            </w:r>
          </w:p>
        </w:tc>
      </w:tr>
    </w:tbl>
    <w:bookmarkEnd w:id="23"/>
    <w:p w14:paraId="0E22B944" w14:textId="77777777" w:rsidR="00FF2E09" w:rsidRPr="00FF2E09" w:rsidRDefault="00FF2E09" w:rsidP="00FF2E09">
      <w:pPr>
        <w:widowControl w:val="0"/>
        <w:suppressAutoHyphens/>
        <w:autoSpaceDE w:val="0"/>
        <w:autoSpaceDN w:val="0"/>
        <w:adjustRightInd w:val="0"/>
        <w:spacing w:before="100" w:after="0" w:line="250" w:lineRule="atLeast"/>
        <w:textAlignment w:val="center"/>
        <w:rPr>
          <w:rFonts w:ascii="Calibri" w:eastAsia="Times New Roman" w:hAnsi="Calibri" w:cs="UnlimitedSansLight"/>
          <w:color w:val="313132"/>
          <w:spacing w:val="-2"/>
          <w:sz w:val="21"/>
          <w:szCs w:val="21"/>
          <w:lang w:val="en-GB"/>
        </w:rPr>
      </w:pPr>
      <w:r w:rsidRPr="00FF2E09">
        <w:rPr>
          <w:rFonts w:ascii="Calibri" w:eastAsia="Times New Roman" w:hAnsi="Calibri" w:cs="UnlimitedSansLight"/>
          <w:color w:val="313132"/>
          <w:spacing w:val="-2"/>
          <w:sz w:val="21"/>
          <w:szCs w:val="21"/>
          <w:lang w:val="en-GB"/>
        </w:rPr>
        <w:t>This indicator requires country programs to report the percentage of alumni who are able to provide one or more examples of the following:</w:t>
      </w:r>
    </w:p>
    <w:p w14:paraId="652A29E3" w14:textId="77777777" w:rsidR="00FF2E09" w:rsidRPr="00FF2E09" w:rsidRDefault="00FF2E09" w:rsidP="00FF2E09">
      <w:pPr>
        <w:numPr>
          <w:ilvl w:val="0"/>
          <w:numId w:val="7"/>
        </w:numPr>
        <w:spacing w:after="0" w:line="240" w:lineRule="auto"/>
        <w:contextualSpacing/>
        <w:rPr>
          <w:rFonts w:ascii="Calibri" w:eastAsia="Calibri" w:hAnsi="Calibri" w:cs="Times New Roman"/>
          <w:sz w:val="21"/>
          <w:szCs w:val="21"/>
          <w:lang w:val="en-GB"/>
        </w:rPr>
      </w:pPr>
      <w:r w:rsidRPr="00FF2E09">
        <w:rPr>
          <w:rFonts w:ascii="Calibri" w:eastAsia="Calibri" w:hAnsi="Calibri" w:cs="Times New Roman"/>
          <w:sz w:val="21"/>
          <w:szCs w:val="21"/>
          <w:u w:val="single"/>
          <w:lang w:val="en-GB"/>
        </w:rPr>
        <w:t>knowledge transfer</w:t>
      </w:r>
      <w:r w:rsidRPr="00FF2E09">
        <w:rPr>
          <w:rFonts w:ascii="Calibri" w:eastAsia="Calibri" w:hAnsi="Calibri" w:cs="Times New Roman"/>
          <w:sz w:val="21"/>
          <w:szCs w:val="21"/>
          <w:lang w:val="en-GB"/>
        </w:rPr>
        <w:t xml:space="preserve"> - including training or passing on new skills and knowledge to others</w:t>
      </w:r>
    </w:p>
    <w:p w14:paraId="1D95E58C" w14:textId="77777777" w:rsidR="00FF2E09" w:rsidRPr="00FF2E09" w:rsidRDefault="00FF2E09" w:rsidP="00FF2E09">
      <w:pPr>
        <w:numPr>
          <w:ilvl w:val="0"/>
          <w:numId w:val="7"/>
        </w:numPr>
        <w:spacing w:after="0" w:line="240" w:lineRule="auto"/>
        <w:contextualSpacing/>
        <w:rPr>
          <w:rFonts w:ascii="Calibri" w:eastAsia="Calibri" w:hAnsi="Calibri" w:cs="Times New Roman"/>
          <w:sz w:val="21"/>
          <w:szCs w:val="21"/>
          <w:lang w:val="en-GB"/>
        </w:rPr>
      </w:pPr>
      <w:r w:rsidRPr="00FF2E09">
        <w:rPr>
          <w:rFonts w:ascii="Calibri" w:eastAsia="Calibri" w:hAnsi="Calibri" w:cs="Times New Roman"/>
          <w:sz w:val="21"/>
          <w:szCs w:val="21"/>
          <w:u w:val="single"/>
          <w:lang w:val="en-GB"/>
        </w:rPr>
        <w:t>Direct practice</w:t>
      </w:r>
      <w:r w:rsidRPr="00FF2E09">
        <w:rPr>
          <w:rFonts w:ascii="Calibri" w:eastAsia="Calibri" w:hAnsi="Calibri" w:cs="Times New Roman"/>
          <w:sz w:val="21"/>
          <w:szCs w:val="21"/>
          <w:lang w:val="en-GB"/>
        </w:rPr>
        <w:t xml:space="preserve"> – including immediate application of skills</w:t>
      </w:r>
    </w:p>
    <w:p w14:paraId="1A93FDE9" w14:textId="77777777" w:rsidR="00FF2E09" w:rsidRPr="00FF2E09" w:rsidRDefault="00FF2E09" w:rsidP="00FF2E09">
      <w:pPr>
        <w:numPr>
          <w:ilvl w:val="0"/>
          <w:numId w:val="7"/>
        </w:numPr>
        <w:spacing w:after="0" w:line="240" w:lineRule="auto"/>
        <w:ind w:left="771"/>
        <w:rPr>
          <w:rFonts w:ascii="Calibri" w:eastAsia="Calibri" w:hAnsi="Calibri" w:cs="Times New Roman"/>
          <w:sz w:val="21"/>
          <w:szCs w:val="21"/>
          <w:lang w:val="en-GB"/>
        </w:rPr>
      </w:pPr>
      <w:r w:rsidRPr="00FF2E09">
        <w:rPr>
          <w:rFonts w:ascii="Calibri" w:eastAsia="Calibri" w:hAnsi="Calibri" w:cs="Times New Roman"/>
          <w:sz w:val="21"/>
          <w:szCs w:val="21"/>
          <w:u w:val="single"/>
          <w:lang w:val="en-GB"/>
        </w:rPr>
        <w:t xml:space="preserve">Policy and implementation – </w:t>
      </w:r>
      <w:r w:rsidRPr="00FF2E09">
        <w:rPr>
          <w:rFonts w:ascii="Calibri" w:eastAsia="Calibri" w:hAnsi="Calibri" w:cs="Times New Roman"/>
          <w:sz w:val="21"/>
          <w:szCs w:val="21"/>
          <w:lang w:val="en-GB"/>
        </w:rPr>
        <w:t>including contributing to the development or implementation of policies, guidelines, practices or standards, or to strategic management.</w:t>
      </w:r>
    </w:p>
    <w:p w14:paraId="6F3428C9" w14:textId="5A35930C" w:rsidR="00FF2E09" w:rsidRPr="00FF2E09" w:rsidRDefault="00FF2E09" w:rsidP="00FF2E09">
      <w:pPr>
        <w:widowControl w:val="0"/>
        <w:suppressAutoHyphens/>
        <w:autoSpaceDE w:val="0"/>
        <w:autoSpaceDN w:val="0"/>
        <w:adjustRightInd w:val="0"/>
        <w:spacing w:before="100" w:after="170" w:line="250" w:lineRule="atLeast"/>
        <w:textAlignment w:val="center"/>
        <w:rPr>
          <w:rFonts w:ascii="Calibri" w:eastAsia="Times New Roman" w:hAnsi="Calibri" w:cs="UnlimitedSansLight"/>
          <w:color w:val="313132"/>
          <w:spacing w:val="-2"/>
          <w:sz w:val="21"/>
          <w:szCs w:val="21"/>
          <w:lang w:val="en-GB"/>
        </w:rPr>
      </w:pPr>
      <w:r w:rsidRPr="00E324E8">
        <w:rPr>
          <w:rFonts w:ascii="Calibri" w:eastAsia="Times New Roman" w:hAnsi="Calibri" w:cs="UnlimitedSansLight"/>
          <w:color w:val="313132"/>
          <w:spacing w:val="-2"/>
          <w:sz w:val="21"/>
          <w:szCs w:val="21"/>
          <w:lang w:val="en-GB"/>
        </w:rPr>
        <w:t>Indicator reporting should be coded to the categories list above. Country programs should provide the overall percentage of alumni that meet the criteria, along with a further breakdown of percentages reported against each of the three areas, noting that respondents may</w:t>
      </w:r>
      <w:r w:rsidRPr="00FF2E09">
        <w:rPr>
          <w:rFonts w:ascii="Calibri" w:eastAsia="Times New Roman" w:hAnsi="Calibri" w:cs="UnlimitedSansLight"/>
          <w:color w:val="313132"/>
          <w:spacing w:val="-2"/>
          <w:sz w:val="21"/>
          <w:szCs w:val="21"/>
          <w:lang w:val="en-GB"/>
        </w:rPr>
        <w:t xml:space="preserve"> identify more than one category. </w:t>
      </w:r>
    </w:p>
    <w:p w14:paraId="08007C76" w14:textId="24CAD690" w:rsidR="00FF2E09" w:rsidRPr="00FF2E09" w:rsidRDefault="00986EBE" w:rsidP="00FF2E09">
      <w:pPr>
        <w:widowControl w:val="0"/>
        <w:suppressAutoHyphens/>
        <w:autoSpaceDE w:val="0"/>
        <w:autoSpaceDN w:val="0"/>
        <w:adjustRightInd w:val="0"/>
        <w:spacing w:before="100" w:after="170" w:line="240" w:lineRule="auto"/>
        <w:textAlignment w:val="center"/>
        <w:rPr>
          <w:rFonts w:ascii="Calibri" w:eastAsia="Times New Roman" w:hAnsi="Calibri" w:cs="UnlimitedSansLight"/>
          <w:color w:val="313132"/>
          <w:spacing w:val="-2"/>
          <w:sz w:val="21"/>
          <w:szCs w:val="21"/>
          <w:lang w:val="en-GB"/>
        </w:rPr>
      </w:pPr>
      <w:r>
        <w:rPr>
          <w:rFonts w:ascii="Calibri" w:eastAsia="Times New Roman" w:hAnsi="Calibri" w:cs="UnlimitedSansLight"/>
          <w:color w:val="313132"/>
          <w:spacing w:val="-2"/>
          <w:sz w:val="21"/>
          <w:szCs w:val="21"/>
          <w:lang w:val="en-GB"/>
        </w:rPr>
        <w:t xml:space="preserve">‘Contributions to Development’ includes contributions alumni make </w:t>
      </w:r>
      <w:r w:rsidRPr="006143C3">
        <w:rPr>
          <w:rFonts w:ascii="Calibri" w:eastAsia="Times New Roman" w:hAnsi="Calibri" w:cs="UnlimitedSansLight"/>
          <w:color w:val="313132"/>
          <w:spacing w:val="-2"/>
          <w:sz w:val="21"/>
          <w:szCs w:val="21"/>
          <w:lang w:val="en-GB"/>
        </w:rPr>
        <w:t xml:space="preserve">within their regions/states, their organisations and their communities. They may also advance </w:t>
      </w:r>
      <w:r>
        <w:rPr>
          <w:rFonts w:ascii="Calibri" w:eastAsia="Times New Roman" w:hAnsi="Calibri" w:cs="UnlimitedSansLight"/>
          <w:color w:val="313132"/>
          <w:spacing w:val="-2"/>
          <w:sz w:val="21"/>
          <w:szCs w:val="21"/>
          <w:lang w:val="en-GB"/>
        </w:rPr>
        <w:t>c</w:t>
      </w:r>
      <w:r w:rsidR="00FF2E09" w:rsidRPr="00FF2E09">
        <w:rPr>
          <w:rFonts w:ascii="Calibri" w:eastAsia="Times New Roman" w:hAnsi="Calibri" w:cs="UnlimitedSansLight"/>
          <w:color w:val="313132"/>
          <w:spacing w:val="-2"/>
          <w:sz w:val="21"/>
          <w:szCs w:val="21"/>
          <w:lang w:val="en-GB"/>
        </w:rPr>
        <w:t xml:space="preserve">ountry </w:t>
      </w:r>
      <w:r>
        <w:rPr>
          <w:rFonts w:ascii="Calibri" w:eastAsia="Times New Roman" w:hAnsi="Calibri" w:cs="UnlimitedSansLight"/>
          <w:color w:val="313132"/>
          <w:spacing w:val="-2"/>
          <w:sz w:val="21"/>
          <w:szCs w:val="21"/>
          <w:lang w:val="en-GB"/>
        </w:rPr>
        <w:t>o</w:t>
      </w:r>
      <w:r w:rsidR="00FF2E09" w:rsidRPr="00FF2E09">
        <w:rPr>
          <w:rFonts w:ascii="Calibri" w:eastAsia="Times New Roman" w:hAnsi="Calibri" w:cs="UnlimitedSansLight"/>
          <w:color w:val="313132"/>
          <w:spacing w:val="-2"/>
          <w:sz w:val="21"/>
          <w:szCs w:val="21"/>
          <w:lang w:val="en-GB"/>
        </w:rPr>
        <w:t>bjectives</w:t>
      </w:r>
      <w:r>
        <w:rPr>
          <w:rFonts w:ascii="Calibri" w:eastAsia="Times New Roman" w:hAnsi="Calibri" w:cs="UnlimitedSansLight"/>
          <w:color w:val="313132"/>
          <w:spacing w:val="-2"/>
          <w:sz w:val="21"/>
          <w:szCs w:val="21"/>
          <w:lang w:val="en-GB"/>
        </w:rPr>
        <w:t xml:space="preserve"> such as those outlined in CDRPs, </w:t>
      </w:r>
      <w:r w:rsidR="00FF2E09" w:rsidRPr="00FF2E09">
        <w:rPr>
          <w:rFonts w:ascii="Calibri" w:eastAsia="Times New Roman" w:hAnsi="Calibri" w:cs="UnlimitedSansLight"/>
          <w:color w:val="313132"/>
          <w:spacing w:val="-2"/>
          <w:sz w:val="21"/>
          <w:szCs w:val="21"/>
          <w:lang w:val="en-GB"/>
        </w:rPr>
        <w:t xml:space="preserve">or other national partner government policies and plans, such as those outlined in national development plans or strategies. This data should be captured through alumni self-reporting such as through surveys or interviews with alumni, or other forms of engagement tracking or monitoring. Questions and data collection methods should be designed so as to elicit examples that provide sufficient detail regarding how alumni have contributed to advancing country objectives, and what the specific contribution has been. Country context specific methods should be used to validate </w:t>
      </w:r>
      <w:r w:rsidR="00EF23C5">
        <w:rPr>
          <w:rFonts w:ascii="Calibri" w:eastAsia="Times New Roman" w:hAnsi="Calibri" w:cs="UnlimitedSansLight"/>
          <w:color w:val="313132"/>
          <w:spacing w:val="-2"/>
          <w:sz w:val="21"/>
          <w:szCs w:val="21"/>
          <w:lang w:val="en-GB"/>
        </w:rPr>
        <w:t xml:space="preserve">data. For example, </w:t>
      </w:r>
      <w:r w:rsidR="00FF2E09" w:rsidRPr="00FF2E09">
        <w:rPr>
          <w:rFonts w:ascii="Calibri" w:eastAsia="Times New Roman" w:hAnsi="Calibri" w:cs="UnlimitedSansLight"/>
          <w:color w:val="313132"/>
          <w:spacing w:val="-2"/>
          <w:sz w:val="21"/>
          <w:szCs w:val="21"/>
          <w:lang w:val="en-GB"/>
        </w:rPr>
        <w:t xml:space="preserve">qualitative examples of how alumni are contributing to country objectives through the actions listed above </w:t>
      </w:r>
      <w:r w:rsidR="00EF23C5">
        <w:rPr>
          <w:rFonts w:ascii="Calibri" w:eastAsia="Times New Roman" w:hAnsi="Calibri" w:cs="UnlimitedSansLight"/>
          <w:color w:val="313132"/>
          <w:spacing w:val="-2"/>
          <w:sz w:val="21"/>
          <w:szCs w:val="21"/>
          <w:lang w:val="en-GB"/>
        </w:rPr>
        <w:t xml:space="preserve">could be provided and validated </w:t>
      </w:r>
      <w:r w:rsidR="00FF2E09" w:rsidRPr="00FF2E09">
        <w:rPr>
          <w:rFonts w:ascii="Calibri" w:eastAsia="Times New Roman" w:hAnsi="Calibri" w:cs="UnlimitedSansLight"/>
          <w:color w:val="313132"/>
          <w:spacing w:val="-2"/>
          <w:sz w:val="21"/>
          <w:szCs w:val="21"/>
          <w:lang w:val="en-GB"/>
        </w:rPr>
        <w:t xml:space="preserve">including through interviews with supervisors or colleagues, case studies, or secondary data sources such as online searches. </w:t>
      </w:r>
      <w:r w:rsidR="00EF23C5" w:rsidRPr="006143C3">
        <w:rPr>
          <w:rFonts w:ascii="Calibri" w:eastAsia="Times New Roman" w:hAnsi="Calibri" w:cs="UnlimitedSansLight"/>
          <w:color w:val="313132"/>
          <w:spacing w:val="-2"/>
          <w:sz w:val="21"/>
          <w:szCs w:val="21"/>
          <w:lang w:val="en-GB"/>
        </w:rPr>
        <w:t>R</w:t>
      </w:r>
      <w:r w:rsidR="003710E9" w:rsidRPr="006143C3">
        <w:rPr>
          <w:rFonts w:ascii="Calibri" w:eastAsia="Times New Roman" w:hAnsi="Calibri" w:cs="UnlimitedSansLight"/>
          <w:color w:val="313132"/>
          <w:spacing w:val="-2"/>
          <w:sz w:val="21"/>
          <w:szCs w:val="21"/>
          <w:lang w:val="en-GB"/>
        </w:rPr>
        <w:t>eliability of the response</w:t>
      </w:r>
      <w:r w:rsidR="00EF23C5" w:rsidRPr="006143C3">
        <w:rPr>
          <w:rFonts w:ascii="Calibri" w:eastAsia="Times New Roman" w:hAnsi="Calibri" w:cs="UnlimitedSansLight"/>
          <w:color w:val="313132"/>
          <w:spacing w:val="-2"/>
          <w:sz w:val="21"/>
          <w:szCs w:val="21"/>
          <w:lang w:val="en-GB"/>
        </w:rPr>
        <w:t xml:space="preserve"> could also be validated by assessing</w:t>
      </w:r>
      <w:r w:rsidR="003710E9" w:rsidRPr="006143C3">
        <w:rPr>
          <w:rFonts w:ascii="Calibri" w:eastAsia="Times New Roman" w:hAnsi="Calibri" w:cs="UnlimitedSansLight"/>
          <w:color w:val="313132"/>
          <w:spacing w:val="-2"/>
          <w:sz w:val="21"/>
          <w:szCs w:val="21"/>
          <w:lang w:val="en-GB"/>
        </w:rPr>
        <w:t xml:space="preserve"> factors such as the comprehensiveness of the description, the amount of detail, the degree of fit between the task and the person’s role and seniority level.</w:t>
      </w:r>
      <w:r w:rsidR="00EF23C5">
        <w:rPr>
          <w:rFonts w:ascii="Calibri" w:eastAsia="Times New Roman" w:hAnsi="Calibri" w:cs="UnlimitedSansLight"/>
          <w:color w:val="313132"/>
          <w:spacing w:val="-2"/>
          <w:sz w:val="21"/>
          <w:szCs w:val="21"/>
          <w:lang w:val="en-GB"/>
        </w:rPr>
        <w:t xml:space="preserve"> </w:t>
      </w:r>
      <w:r w:rsidR="00FF2E09" w:rsidRPr="00FF2E09">
        <w:rPr>
          <w:rFonts w:ascii="Calibri" w:eastAsia="Times New Roman" w:hAnsi="Calibri" w:cs="UnlimitedSansLight"/>
          <w:color w:val="313132"/>
          <w:spacing w:val="-2"/>
          <w:sz w:val="21"/>
          <w:szCs w:val="21"/>
          <w:lang w:val="en-GB"/>
        </w:rPr>
        <w:t xml:space="preserve">Country program reporting against this indicator should provide representative lists of new or policies, guidelines, practices or standards gathered. </w:t>
      </w:r>
    </w:p>
    <w:p w14:paraId="15B38174" w14:textId="77777777" w:rsidR="00FF2E09" w:rsidRPr="00FF2E09" w:rsidRDefault="00FF2E09" w:rsidP="00FF2E09">
      <w:pPr>
        <w:spacing w:line="240" w:lineRule="auto"/>
        <w:rPr>
          <w:rFonts w:ascii="Calibri" w:eastAsia="Calibri" w:hAnsi="Calibri" w:cs="Times New Roman"/>
          <w:b/>
          <w:bCs/>
          <w:i/>
          <w:iCs/>
          <w:color w:val="4472C4"/>
          <w:sz w:val="24"/>
          <w:szCs w:val="24"/>
        </w:rPr>
      </w:pPr>
    </w:p>
    <w:p w14:paraId="2279F6AA" w14:textId="77777777" w:rsidR="00FF2E09" w:rsidRPr="008421BE" w:rsidRDefault="00FF2E09" w:rsidP="008421BE">
      <w:pPr>
        <w:pStyle w:val="Heading3"/>
      </w:pPr>
      <w:bookmarkStart w:id="24" w:name="_Toc76741319"/>
      <w:bookmarkStart w:id="25" w:name="_Toc76742409"/>
      <w:r w:rsidRPr="008421BE">
        <w:t>Global Performance Target 4: Alumni Network</w:t>
      </w:r>
      <w:bookmarkEnd w:id="24"/>
      <w:bookmarkEnd w:id="25"/>
    </w:p>
    <w:p w14:paraId="3BF8A216" w14:textId="77777777" w:rsidR="00FF2E09" w:rsidRPr="00FF2E09" w:rsidRDefault="00FF2E09" w:rsidP="00FF2E09">
      <w:pPr>
        <w:spacing w:line="240" w:lineRule="auto"/>
        <w:rPr>
          <w:rFonts w:ascii="Calibri" w:eastAsia="Calibri" w:hAnsi="Calibri" w:cs="Times New Roman"/>
          <w:b/>
          <w:bCs/>
          <w:i/>
          <w:iCs/>
          <w:color w:val="4472C4"/>
          <w:sz w:val="24"/>
          <w:szCs w:val="24"/>
        </w:rPr>
      </w:pPr>
      <w:r w:rsidRPr="00FF2E09">
        <w:rPr>
          <w:rFonts w:ascii="Calibri" w:eastAsia="Calibri" w:hAnsi="Calibri" w:cs="Times New Roman"/>
          <w:b/>
          <w:bCs/>
          <w:i/>
          <w:iCs/>
          <w:color w:val="4472C4"/>
          <w:sz w:val="24"/>
          <w:szCs w:val="24"/>
        </w:rPr>
        <w:t>Country / regional programs build a bigger, stronger network of active alumni by creating meaningful opportunities for quality engagement that contributes to alumni advancement in their home country.</w:t>
      </w:r>
    </w:p>
    <w:p w14:paraId="4C6F0706" w14:textId="07CFE256" w:rsidR="00FF2E09" w:rsidRDefault="00FF2E09" w:rsidP="00B154E7">
      <w:pPr>
        <w:widowControl w:val="0"/>
        <w:suppressAutoHyphens/>
        <w:autoSpaceDE w:val="0"/>
        <w:autoSpaceDN w:val="0"/>
        <w:adjustRightInd w:val="0"/>
        <w:spacing w:before="100" w:after="300" w:line="240" w:lineRule="auto"/>
        <w:textAlignment w:val="center"/>
        <w:rPr>
          <w:rFonts w:ascii="Calibri" w:eastAsia="Times New Roman" w:hAnsi="Calibri" w:cs="UnlimitedSansLight"/>
          <w:color w:val="313132"/>
          <w:spacing w:val="-2"/>
          <w:sz w:val="21"/>
          <w:szCs w:val="21"/>
          <w:lang w:val="en-GB"/>
        </w:rPr>
      </w:pPr>
      <w:r w:rsidRPr="00FF2E09">
        <w:rPr>
          <w:rFonts w:ascii="Calibri" w:eastAsia="Times New Roman" w:hAnsi="Calibri" w:cs="UnlimitedSansLight"/>
          <w:color w:val="313132"/>
          <w:spacing w:val="-2"/>
          <w:sz w:val="21"/>
          <w:szCs w:val="21"/>
          <w:lang w:val="en-GB"/>
        </w:rPr>
        <w:t>It is expected that country programs continue to grow the alumni network and create ongoing opportunities to engage alumni that are relevant and interesting to alumni and the contexts they are working in. It is expected that alumni activities facilitate quality engagement from which alumni derive value and use in their workplace or initiatives they are involved in. It is expected that over time, the number of active alumni engaged in and benefiting from well-designed alumni activities will grow.</w:t>
      </w:r>
    </w:p>
    <w:tbl>
      <w:tblPr>
        <w:tblStyle w:val="TableGrid"/>
        <w:tblW w:w="0" w:type="auto"/>
        <w:tblLook w:val="04A0" w:firstRow="1" w:lastRow="0" w:firstColumn="1" w:lastColumn="0" w:noHBand="0" w:noVBand="1"/>
      </w:tblPr>
      <w:tblGrid>
        <w:gridCol w:w="7933"/>
        <w:gridCol w:w="1083"/>
      </w:tblGrid>
      <w:tr w:rsidR="006405F3" w14:paraId="5383B20D" w14:textId="77777777" w:rsidTr="00B34581">
        <w:tc>
          <w:tcPr>
            <w:tcW w:w="7933" w:type="dxa"/>
          </w:tcPr>
          <w:p w14:paraId="0F0DCFA1" w14:textId="265D8008" w:rsidR="006405F3" w:rsidRPr="006405F3" w:rsidRDefault="006405F3" w:rsidP="006405F3">
            <w:pPr>
              <w:pBdr>
                <w:top w:val="single" w:sz="24" w:space="0" w:color="4472C4"/>
                <w:left w:val="single" w:sz="24" w:space="0" w:color="4472C4"/>
                <w:bottom w:val="single" w:sz="24" w:space="0" w:color="4472C4"/>
                <w:right w:val="single" w:sz="24" w:space="0" w:color="4472C4"/>
              </w:pBdr>
              <w:shd w:val="clear" w:color="auto" w:fill="FFFFFF" w:themeFill="background1"/>
              <w:spacing w:line="276" w:lineRule="auto"/>
              <w:outlineLvl w:val="0"/>
              <w:rPr>
                <w:rFonts w:ascii="Calibri" w:eastAsia="Times New Roman" w:hAnsi="Calibri" w:cs="Times New Roman"/>
                <w:caps/>
                <w:spacing w:val="15"/>
                <w:sz w:val="20"/>
                <w:szCs w:val="20"/>
              </w:rPr>
            </w:pPr>
            <w:r>
              <w:rPr>
                <w:rFonts w:ascii="Calibri" w:eastAsia="Times New Roman" w:hAnsi="Calibri" w:cs="Times New Roman"/>
                <w:caps/>
                <w:spacing w:val="15"/>
                <w:sz w:val="20"/>
                <w:szCs w:val="20"/>
              </w:rPr>
              <w:lastRenderedPageBreak/>
              <w:t>4.1</w:t>
            </w:r>
            <w:r w:rsidRPr="006405F3">
              <w:rPr>
                <w:rFonts w:ascii="Calibri" w:eastAsia="Times New Roman" w:hAnsi="Calibri" w:cs="Times New Roman"/>
                <w:caps/>
                <w:spacing w:val="15"/>
                <w:sz w:val="20"/>
                <w:szCs w:val="20"/>
              </w:rPr>
              <w:t xml:space="preserve"> Number and percentage of Active alumni </w:t>
            </w:r>
          </w:p>
          <w:p w14:paraId="0E74F865" w14:textId="1FE31A26" w:rsidR="006405F3" w:rsidRPr="006405F3" w:rsidRDefault="006405F3" w:rsidP="00B34581">
            <w:pPr>
              <w:pBdr>
                <w:top w:val="single" w:sz="24" w:space="0" w:color="4472C4"/>
                <w:left w:val="single" w:sz="24" w:space="0" w:color="4472C4"/>
                <w:bottom w:val="single" w:sz="24" w:space="0" w:color="4472C4"/>
                <w:right w:val="single" w:sz="24" w:space="0" w:color="4472C4"/>
              </w:pBdr>
              <w:shd w:val="clear" w:color="auto" w:fill="FFFFFF" w:themeFill="background1"/>
              <w:spacing w:line="276" w:lineRule="auto"/>
              <w:outlineLvl w:val="0"/>
              <w:rPr>
                <w:rFonts w:ascii="Calibri" w:eastAsia="Times New Roman" w:hAnsi="Calibri" w:cs="Times New Roman"/>
                <w:caps/>
                <w:spacing w:val="15"/>
                <w:sz w:val="20"/>
                <w:szCs w:val="20"/>
              </w:rPr>
            </w:pPr>
          </w:p>
        </w:tc>
        <w:tc>
          <w:tcPr>
            <w:tcW w:w="1083" w:type="dxa"/>
            <w:shd w:val="clear" w:color="auto" w:fill="FFC000" w:themeFill="accent4"/>
          </w:tcPr>
          <w:p w14:paraId="3869F25D" w14:textId="77777777" w:rsidR="006405F3" w:rsidRPr="00EA36CD" w:rsidRDefault="006405F3" w:rsidP="00B34581">
            <w:pPr>
              <w:widowControl w:val="0"/>
              <w:suppressAutoHyphens/>
              <w:autoSpaceDE w:val="0"/>
              <w:autoSpaceDN w:val="0"/>
              <w:adjustRightInd w:val="0"/>
              <w:spacing w:before="100" w:after="170" w:line="250" w:lineRule="atLeast"/>
              <w:jc w:val="center"/>
              <w:textAlignment w:val="center"/>
              <w:rPr>
                <w:rFonts w:ascii="Calibri" w:eastAsia="Times New Roman" w:hAnsi="Calibri" w:cs="UnlimitedSansLight"/>
                <w:b/>
                <w:bCs/>
                <w:color w:val="313132"/>
                <w:spacing w:val="-2"/>
                <w:sz w:val="21"/>
                <w:szCs w:val="21"/>
                <w:lang w:val="en-GB"/>
              </w:rPr>
            </w:pPr>
            <w:r w:rsidRPr="00EA36CD">
              <w:rPr>
                <w:rFonts w:ascii="Calibri" w:eastAsia="Times New Roman" w:hAnsi="Calibri" w:cs="Times New Roman"/>
                <w:b/>
                <w:bCs/>
                <w:caps/>
                <w:spacing w:val="15"/>
              </w:rPr>
              <w:t xml:space="preserve">TIER </w:t>
            </w:r>
            <w:r>
              <w:rPr>
                <w:rFonts w:ascii="Calibri" w:eastAsia="Times New Roman" w:hAnsi="Calibri" w:cs="Times New Roman"/>
                <w:b/>
                <w:bCs/>
                <w:caps/>
                <w:spacing w:val="15"/>
              </w:rPr>
              <w:t>2</w:t>
            </w:r>
          </w:p>
        </w:tc>
      </w:tr>
    </w:tbl>
    <w:p w14:paraId="43887403" w14:textId="198EC3D5" w:rsidR="00930D2E" w:rsidRDefault="00930D2E" w:rsidP="00930D2E">
      <w:pPr>
        <w:spacing w:before="100" w:after="60"/>
        <w:rPr>
          <w:rFonts w:ascii="Calibri" w:eastAsia="Calibri" w:hAnsi="Calibri" w:cs="Times New Roman"/>
          <w:sz w:val="21"/>
          <w:szCs w:val="21"/>
        </w:rPr>
      </w:pPr>
      <w:r>
        <w:rPr>
          <w:rFonts w:ascii="Calibri" w:eastAsia="Times New Roman" w:hAnsi="Calibri" w:cs="UnlimitedSansLight"/>
          <w:color w:val="313132"/>
          <w:spacing w:val="-2"/>
          <w:sz w:val="21"/>
          <w:szCs w:val="21"/>
          <w:lang w:val="en-GB"/>
        </w:rPr>
        <w:t xml:space="preserve">This indicator seeks to capture data stored on alumni databases managed by country programs. </w:t>
      </w:r>
      <w:r w:rsidRPr="00FF2E09">
        <w:rPr>
          <w:rFonts w:ascii="Calibri" w:eastAsia="Calibri" w:hAnsi="Calibri" w:cs="Times New Roman"/>
          <w:sz w:val="21"/>
          <w:szCs w:val="21"/>
        </w:rPr>
        <w:t xml:space="preserve">Country programs should report </w:t>
      </w:r>
      <w:r w:rsidR="00D06DCF">
        <w:rPr>
          <w:rFonts w:ascii="Calibri" w:eastAsia="Calibri" w:hAnsi="Calibri" w:cs="Times New Roman"/>
          <w:sz w:val="21"/>
          <w:szCs w:val="21"/>
        </w:rPr>
        <w:t>three</w:t>
      </w:r>
      <w:r w:rsidRPr="00FF2E09">
        <w:rPr>
          <w:rFonts w:ascii="Calibri" w:eastAsia="Calibri" w:hAnsi="Calibri" w:cs="Times New Roman"/>
          <w:sz w:val="21"/>
          <w:szCs w:val="21"/>
        </w:rPr>
        <w:t xml:space="preserve"> data sets against this indicator</w:t>
      </w:r>
      <w:r>
        <w:rPr>
          <w:rFonts w:ascii="Calibri" w:eastAsia="Calibri" w:hAnsi="Calibri" w:cs="Times New Roman"/>
          <w:sz w:val="21"/>
          <w:szCs w:val="21"/>
        </w:rPr>
        <w:t>:</w:t>
      </w:r>
    </w:p>
    <w:p w14:paraId="6860EF35" w14:textId="2384CE44" w:rsidR="00930D2E" w:rsidRDefault="00930D2E" w:rsidP="00930D2E">
      <w:pPr>
        <w:pStyle w:val="ListParagraph"/>
        <w:numPr>
          <w:ilvl w:val="0"/>
          <w:numId w:val="2"/>
        </w:numPr>
        <w:spacing w:after="60"/>
        <w:rPr>
          <w:rFonts w:eastAsia="Calibri" w:cs="Calibri"/>
          <w:sz w:val="21"/>
          <w:szCs w:val="21"/>
        </w:rPr>
      </w:pPr>
      <w:r>
        <w:rPr>
          <w:rFonts w:eastAsia="Calibri" w:cs="Calibri"/>
          <w:sz w:val="21"/>
          <w:szCs w:val="21"/>
        </w:rPr>
        <w:t>Number and p</w:t>
      </w:r>
      <w:r w:rsidRPr="006117A1">
        <w:rPr>
          <w:rFonts w:eastAsia="Calibri" w:cs="Calibri"/>
          <w:sz w:val="21"/>
          <w:szCs w:val="21"/>
        </w:rPr>
        <w:t xml:space="preserve">ercentage of alumni </w:t>
      </w:r>
      <w:r>
        <w:rPr>
          <w:rFonts w:eastAsia="Calibri" w:cs="Calibri"/>
          <w:sz w:val="21"/>
          <w:szCs w:val="21"/>
        </w:rPr>
        <w:t xml:space="preserve">who remain active </w:t>
      </w:r>
      <w:r w:rsidR="00D06DCF">
        <w:rPr>
          <w:rFonts w:eastAsia="Calibri" w:cs="Calibri"/>
          <w:sz w:val="21"/>
          <w:szCs w:val="21"/>
        </w:rPr>
        <w:t>on</w:t>
      </w:r>
      <w:r>
        <w:rPr>
          <w:rFonts w:eastAsia="Calibri" w:cs="Calibri"/>
          <w:sz w:val="21"/>
          <w:szCs w:val="21"/>
        </w:rPr>
        <w:t xml:space="preserve"> an alumni network</w:t>
      </w:r>
    </w:p>
    <w:p w14:paraId="6B6715C7" w14:textId="1B47C87C" w:rsidR="00D06DCF" w:rsidRDefault="00930D2E" w:rsidP="00930D2E">
      <w:pPr>
        <w:pStyle w:val="ListParagraph"/>
        <w:numPr>
          <w:ilvl w:val="0"/>
          <w:numId w:val="2"/>
        </w:numPr>
        <w:spacing w:after="60"/>
        <w:rPr>
          <w:rFonts w:eastAsia="Calibri" w:cs="Calibri"/>
          <w:sz w:val="21"/>
          <w:szCs w:val="21"/>
        </w:rPr>
      </w:pPr>
      <w:r>
        <w:rPr>
          <w:rFonts w:eastAsia="Calibri" w:cs="Calibri"/>
          <w:sz w:val="21"/>
          <w:szCs w:val="21"/>
        </w:rPr>
        <w:t>Number and percentage of alumni who have participated in alumni activities over the period</w:t>
      </w:r>
    </w:p>
    <w:p w14:paraId="5A9B2795" w14:textId="780EC79B" w:rsidR="00930D2E" w:rsidRDefault="00D06DCF" w:rsidP="007C74F4">
      <w:pPr>
        <w:pStyle w:val="ListParagraph"/>
        <w:numPr>
          <w:ilvl w:val="0"/>
          <w:numId w:val="2"/>
        </w:numPr>
        <w:spacing w:after="60"/>
        <w:rPr>
          <w:rFonts w:ascii="Calibri" w:eastAsia="Calibri" w:hAnsi="Calibri" w:cs="Times New Roman"/>
          <w:sz w:val="21"/>
          <w:szCs w:val="21"/>
        </w:rPr>
      </w:pPr>
      <w:r>
        <w:rPr>
          <w:rFonts w:eastAsia="Calibri" w:cs="Calibri"/>
          <w:sz w:val="21"/>
          <w:szCs w:val="21"/>
        </w:rPr>
        <w:t xml:space="preserve">Number and percentage of alumni who receive a small grant (including </w:t>
      </w:r>
      <w:r>
        <w:t>amount and the sectors)</w:t>
      </w:r>
    </w:p>
    <w:p w14:paraId="697E9CC7" w14:textId="4678B53B" w:rsidR="007C74F4" w:rsidRPr="007C74F4" w:rsidRDefault="00D06DCF" w:rsidP="00930D2E">
      <w:pPr>
        <w:widowControl w:val="0"/>
        <w:suppressAutoHyphens/>
        <w:autoSpaceDE w:val="0"/>
        <w:autoSpaceDN w:val="0"/>
        <w:adjustRightInd w:val="0"/>
        <w:spacing w:before="100" w:after="170" w:line="250" w:lineRule="atLeast"/>
        <w:textAlignment w:val="center"/>
      </w:pPr>
      <w:r>
        <w:rPr>
          <w:rFonts w:eastAsia="Calibri" w:cs="Calibri"/>
          <w:sz w:val="21"/>
          <w:szCs w:val="21"/>
        </w:rPr>
        <w:t>Alumni who ‘remain active on an alumni network’ includes people who are registered on a country / regional data-base</w:t>
      </w:r>
      <w:r w:rsidR="007C74F4">
        <w:rPr>
          <w:rFonts w:eastAsia="Calibri" w:cs="Calibri"/>
          <w:sz w:val="21"/>
          <w:szCs w:val="21"/>
        </w:rPr>
        <w:t>, and have not requested to opt-out. They may participate by</w:t>
      </w:r>
      <w:r w:rsidR="007C74F4" w:rsidRPr="007C74F4">
        <w:rPr>
          <w:rFonts w:eastAsia="Calibri" w:cs="Calibri"/>
          <w:sz w:val="21"/>
          <w:szCs w:val="21"/>
        </w:rPr>
        <w:t xml:space="preserve"> </w:t>
      </w:r>
      <w:r w:rsidR="007C74F4">
        <w:rPr>
          <w:rFonts w:eastAsia="Calibri" w:cs="Calibri"/>
          <w:sz w:val="21"/>
          <w:szCs w:val="21"/>
        </w:rPr>
        <w:t xml:space="preserve">receiving updates and information, engagement in social media, or play a more active role in activities. </w:t>
      </w:r>
    </w:p>
    <w:p w14:paraId="0A900A89" w14:textId="6C709FF3" w:rsidR="00930D2E" w:rsidRPr="00FF2E09" w:rsidRDefault="00930D2E" w:rsidP="00930D2E">
      <w:pPr>
        <w:widowControl w:val="0"/>
        <w:suppressAutoHyphens/>
        <w:autoSpaceDE w:val="0"/>
        <w:autoSpaceDN w:val="0"/>
        <w:adjustRightInd w:val="0"/>
        <w:spacing w:before="100" w:after="170" w:line="250" w:lineRule="atLeast"/>
        <w:textAlignment w:val="center"/>
        <w:rPr>
          <w:rFonts w:ascii="Calibri" w:eastAsia="Times New Roman" w:hAnsi="Calibri" w:cs="UnlimitedSansLight"/>
          <w:color w:val="313132"/>
          <w:spacing w:val="-2"/>
          <w:sz w:val="21"/>
          <w:szCs w:val="21"/>
          <w:lang w:val="en-GB"/>
        </w:rPr>
      </w:pPr>
      <w:r w:rsidRPr="00FF2E09">
        <w:rPr>
          <w:rFonts w:ascii="Calibri" w:eastAsia="Times New Roman" w:hAnsi="Calibri" w:cs="UnlimitedSansLight"/>
          <w:color w:val="313132"/>
          <w:spacing w:val="-2"/>
          <w:sz w:val="21"/>
          <w:szCs w:val="21"/>
          <w:lang w:val="en-GB"/>
        </w:rPr>
        <w:t xml:space="preserve">Alumni ‘activities’ is used broadly and includes diplomatic or networking events, annual reflection workshops, conferences, professional development events or opportunities, social gatherings, face to face or online information sharing or networking. </w:t>
      </w:r>
    </w:p>
    <w:p w14:paraId="695007EF" w14:textId="3FBFCC09" w:rsidR="00930D2E" w:rsidRPr="00231838" w:rsidRDefault="00930D2E" w:rsidP="006143C3">
      <w:pPr>
        <w:widowControl w:val="0"/>
        <w:suppressAutoHyphens/>
        <w:autoSpaceDE w:val="0"/>
        <w:autoSpaceDN w:val="0"/>
        <w:adjustRightInd w:val="0"/>
        <w:spacing w:after="60" w:line="240" w:lineRule="auto"/>
        <w:textAlignment w:val="center"/>
        <w:rPr>
          <w:rFonts w:ascii="Calibri" w:eastAsia="Times New Roman" w:hAnsi="Calibri" w:cs="UnlimitedSansLight"/>
          <w:color w:val="313132"/>
          <w:spacing w:val="-2"/>
          <w:sz w:val="21"/>
          <w:szCs w:val="21"/>
          <w:lang w:val="en-GB"/>
        </w:rPr>
      </w:pPr>
    </w:p>
    <w:tbl>
      <w:tblPr>
        <w:tblStyle w:val="TableGrid"/>
        <w:tblW w:w="0" w:type="auto"/>
        <w:tblLook w:val="04A0" w:firstRow="1" w:lastRow="0" w:firstColumn="1" w:lastColumn="0" w:noHBand="0" w:noVBand="1"/>
      </w:tblPr>
      <w:tblGrid>
        <w:gridCol w:w="7933"/>
        <w:gridCol w:w="1083"/>
      </w:tblGrid>
      <w:tr w:rsidR="00E074E8" w14:paraId="3938A419" w14:textId="77777777" w:rsidTr="00B34581">
        <w:tc>
          <w:tcPr>
            <w:tcW w:w="7933" w:type="dxa"/>
          </w:tcPr>
          <w:p w14:paraId="70FF9550" w14:textId="574C7762" w:rsidR="00E074E8" w:rsidRPr="006405F3" w:rsidRDefault="00E074E8" w:rsidP="00B34581">
            <w:pPr>
              <w:pBdr>
                <w:top w:val="single" w:sz="24" w:space="0" w:color="4472C4"/>
                <w:left w:val="single" w:sz="24" w:space="0" w:color="4472C4"/>
                <w:bottom w:val="single" w:sz="24" w:space="0" w:color="4472C4"/>
                <w:right w:val="single" w:sz="24" w:space="0" w:color="4472C4"/>
              </w:pBdr>
              <w:shd w:val="clear" w:color="auto" w:fill="FFFFFF" w:themeFill="background1"/>
              <w:spacing w:line="276" w:lineRule="auto"/>
              <w:outlineLvl w:val="0"/>
              <w:rPr>
                <w:rFonts w:ascii="Calibri" w:eastAsia="Times New Roman" w:hAnsi="Calibri" w:cs="Times New Roman"/>
                <w:caps/>
                <w:spacing w:val="15"/>
                <w:sz w:val="20"/>
                <w:szCs w:val="20"/>
              </w:rPr>
            </w:pPr>
            <w:r w:rsidRPr="006405F3">
              <w:rPr>
                <w:rFonts w:ascii="Calibri" w:eastAsia="Times New Roman" w:hAnsi="Calibri" w:cs="Times New Roman"/>
                <w:caps/>
                <w:spacing w:val="15"/>
                <w:sz w:val="20"/>
                <w:szCs w:val="20"/>
              </w:rPr>
              <w:t>4.2 Number and Percentage of alumni who report that they have participated in valuable alumni actvities who report that they have participated in valuable alumni activities</w:t>
            </w:r>
          </w:p>
        </w:tc>
        <w:tc>
          <w:tcPr>
            <w:tcW w:w="1083" w:type="dxa"/>
            <w:shd w:val="clear" w:color="auto" w:fill="5B9BD5" w:themeFill="accent5"/>
          </w:tcPr>
          <w:p w14:paraId="18100265" w14:textId="77777777" w:rsidR="00E074E8" w:rsidRPr="00EA36CD" w:rsidRDefault="00E074E8" w:rsidP="00B34581">
            <w:pPr>
              <w:widowControl w:val="0"/>
              <w:suppressAutoHyphens/>
              <w:autoSpaceDE w:val="0"/>
              <w:autoSpaceDN w:val="0"/>
              <w:adjustRightInd w:val="0"/>
              <w:spacing w:before="100" w:after="170" w:line="250" w:lineRule="atLeast"/>
              <w:jc w:val="center"/>
              <w:textAlignment w:val="center"/>
              <w:rPr>
                <w:rFonts w:ascii="Calibri" w:eastAsia="Times New Roman" w:hAnsi="Calibri" w:cs="UnlimitedSansLight"/>
                <w:b/>
                <w:bCs/>
                <w:color w:val="313132"/>
                <w:spacing w:val="-2"/>
                <w:sz w:val="21"/>
                <w:szCs w:val="21"/>
                <w:lang w:val="en-GB"/>
              </w:rPr>
            </w:pPr>
            <w:r w:rsidRPr="00EA36CD">
              <w:rPr>
                <w:rFonts w:ascii="Calibri" w:eastAsia="Times New Roman" w:hAnsi="Calibri" w:cs="Times New Roman"/>
                <w:b/>
                <w:bCs/>
                <w:caps/>
                <w:spacing w:val="15"/>
              </w:rPr>
              <w:t xml:space="preserve">TIER </w:t>
            </w:r>
            <w:r>
              <w:rPr>
                <w:rFonts w:ascii="Calibri" w:eastAsia="Times New Roman" w:hAnsi="Calibri" w:cs="Times New Roman"/>
                <w:b/>
                <w:bCs/>
                <w:caps/>
                <w:spacing w:val="15"/>
              </w:rPr>
              <w:t>3</w:t>
            </w:r>
          </w:p>
        </w:tc>
      </w:tr>
    </w:tbl>
    <w:p w14:paraId="2163B63A" w14:textId="3E6FC4DE" w:rsidR="00FF2E09" w:rsidRPr="00FF2E09" w:rsidRDefault="00231838" w:rsidP="00FF2E09">
      <w:pPr>
        <w:widowControl w:val="0"/>
        <w:suppressAutoHyphens/>
        <w:autoSpaceDE w:val="0"/>
        <w:autoSpaceDN w:val="0"/>
        <w:adjustRightInd w:val="0"/>
        <w:spacing w:before="100" w:after="170" w:line="250" w:lineRule="atLeast"/>
        <w:textAlignment w:val="center"/>
        <w:rPr>
          <w:rFonts w:ascii="Calibri" w:eastAsia="Times New Roman" w:hAnsi="Calibri" w:cs="UnlimitedSansLight"/>
          <w:color w:val="313132"/>
          <w:spacing w:val="-2"/>
          <w:sz w:val="21"/>
          <w:szCs w:val="21"/>
          <w:lang w:val="en-GB"/>
        </w:rPr>
      </w:pPr>
      <w:r>
        <w:rPr>
          <w:rFonts w:ascii="Calibri" w:eastAsia="Times New Roman" w:hAnsi="Calibri" w:cs="UnlimitedSansLight"/>
          <w:color w:val="313132"/>
          <w:spacing w:val="-2"/>
          <w:sz w:val="21"/>
          <w:szCs w:val="21"/>
          <w:lang w:val="en-GB"/>
        </w:rPr>
        <w:t xml:space="preserve">This indicator seeks to capture the value and usefulness of alumni activities, going beyond the number of people participating as captured above (under indicator 4.1). </w:t>
      </w:r>
      <w:r w:rsidR="00FF2E09" w:rsidRPr="00FF2E09">
        <w:rPr>
          <w:rFonts w:ascii="Calibri" w:eastAsia="Times New Roman" w:hAnsi="Calibri" w:cs="UnlimitedSansLight"/>
          <w:color w:val="313132"/>
          <w:spacing w:val="-2"/>
          <w:sz w:val="21"/>
          <w:szCs w:val="21"/>
          <w:lang w:val="en-GB"/>
        </w:rPr>
        <w:t xml:space="preserve">Alumni ‘activities’ is used broadly and includes diplomatic or networking events, annual reflection workshops, conferences, professional development events or opportunities, social gatherings, face to face or online information sharing or networking. </w:t>
      </w:r>
    </w:p>
    <w:p w14:paraId="368589E9" w14:textId="1E80A645" w:rsidR="00A9009F" w:rsidRPr="00FF2E09" w:rsidRDefault="00FF2E09" w:rsidP="00FF2E09">
      <w:pPr>
        <w:widowControl w:val="0"/>
        <w:suppressAutoHyphens/>
        <w:autoSpaceDE w:val="0"/>
        <w:autoSpaceDN w:val="0"/>
        <w:adjustRightInd w:val="0"/>
        <w:spacing w:before="100" w:after="170" w:line="250" w:lineRule="atLeast"/>
        <w:textAlignment w:val="center"/>
        <w:rPr>
          <w:rFonts w:ascii="Calibri" w:eastAsia="Times New Roman" w:hAnsi="Calibri" w:cs="UnlimitedSansLight"/>
          <w:color w:val="313132"/>
          <w:spacing w:val="-2"/>
          <w:sz w:val="21"/>
          <w:szCs w:val="21"/>
          <w:lang w:val="en-GB"/>
        </w:rPr>
      </w:pPr>
      <w:r w:rsidRPr="00FF2E09">
        <w:rPr>
          <w:rFonts w:ascii="Calibri" w:eastAsia="Times New Roman" w:hAnsi="Calibri" w:cs="UnlimitedSansLight"/>
          <w:color w:val="313132"/>
          <w:spacing w:val="-2"/>
          <w:sz w:val="21"/>
          <w:szCs w:val="21"/>
          <w:lang w:val="en-GB"/>
        </w:rPr>
        <w:t>This indicator is to be obtained by alumni self-reporting either through survey or interview methods that are instituted on follow up of specific alumni activity monitoring or through standard alumni surveys and interview methods that ask alumni if they have participated in any alumni activities</w:t>
      </w:r>
      <w:r w:rsidR="006D06DE">
        <w:rPr>
          <w:rFonts w:ascii="Calibri" w:eastAsia="Times New Roman" w:hAnsi="Calibri" w:cs="UnlimitedSansLight"/>
          <w:color w:val="313132"/>
          <w:spacing w:val="-2"/>
          <w:sz w:val="21"/>
          <w:szCs w:val="21"/>
          <w:lang w:val="en-GB"/>
        </w:rPr>
        <w:t xml:space="preserve"> and</w:t>
      </w:r>
      <w:r w:rsidR="00231838">
        <w:rPr>
          <w:rFonts w:ascii="Calibri" w:eastAsia="Times New Roman" w:hAnsi="Calibri" w:cs="UnlimitedSansLight"/>
          <w:color w:val="313132"/>
          <w:spacing w:val="-2"/>
          <w:sz w:val="21"/>
          <w:szCs w:val="21"/>
          <w:lang w:val="en-GB"/>
        </w:rPr>
        <w:t xml:space="preserve"> </w:t>
      </w:r>
      <w:r w:rsidR="00A9009F" w:rsidRPr="00231838">
        <w:rPr>
          <w:rFonts w:ascii="Calibri" w:eastAsia="Times New Roman" w:hAnsi="Calibri" w:cs="UnlimitedSansLight"/>
          <w:color w:val="313132"/>
          <w:spacing w:val="-2"/>
          <w:sz w:val="21"/>
          <w:szCs w:val="21"/>
          <w:lang w:val="en-GB"/>
        </w:rPr>
        <w:t xml:space="preserve">to provide illustrative examples. </w:t>
      </w:r>
    </w:p>
    <w:p w14:paraId="421E5037" w14:textId="261C57B4" w:rsidR="00FF2E09" w:rsidRPr="00FF2E09" w:rsidRDefault="00FF2E09" w:rsidP="00FF2E09">
      <w:pPr>
        <w:widowControl w:val="0"/>
        <w:suppressAutoHyphens/>
        <w:autoSpaceDE w:val="0"/>
        <w:autoSpaceDN w:val="0"/>
        <w:adjustRightInd w:val="0"/>
        <w:spacing w:before="100" w:after="60" w:line="250" w:lineRule="atLeast"/>
        <w:textAlignment w:val="center"/>
        <w:rPr>
          <w:rFonts w:ascii="Calibri" w:eastAsia="Times New Roman" w:hAnsi="Calibri" w:cs="UnlimitedSansLight"/>
          <w:color w:val="313132"/>
          <w:spacing w:val="-2"/>
          <w:sz w:val="21"/>
          <w:szCs w:val="21"/>
          <w:lang w:val="en-GB"/>
        </w:rPr>
      </w:pPr>
      <w:r w:rsidRPr="00FF2E09">
        <w:rPr>
          <w:rFonts w:ascii="Calibri" w:eastAsia="Times New Roman" w:hAnsi="Calibri" w:cs="UnlimitedSansLight"/>
          <w:color w:val="313132"/>
          <w:spacing w:val="-2"/>
          <w:sz w:val="21"/>
          <w:szCs w:val="21"/>
          <w:lang w:val="en-GB"/>
        </w:rPr>
        <w:t xml:space="preserve">Alumni responses should only be counted if alumni report that they find the </w:t>
      </w:r>
      <w:r w:rsidR="006D06DE">
        <w:rPr>
          <w:rFonts w:ascii="Calibri" w:eastAsia="Times New Roman" w:hAnsi="Calibri" w:cs="UnlimitedSansLight"/>
          <w:color w:val="313132"/>
          <w:spacing w:val="-2"/>
          <w:sz w:val="21"/>
          <w:szCs w:val="21"/>
          <w:lang w:val="en-GB"/>
        </w:rPr>
        <w:t>activity</w:t>
      </w:r>
      <w:r w:rsidR="006D06DE" w:rsidRPr="00FF2E09">
        <w:rPr>
          <w:rFonts w:ascii="Calibri" w:eastAsia="Times New Roman" w:hAnsi="Calibri" w:cs="UnlimitedSansLight"/>
          <w:color w:val="313132"/>
          <w:spacing w:val="-2"/>
          <w:sz w:val="21"/>
          <w:szCs w:val="21"/>
          <w:lang w:val="en-GB"/>
        </w:rPr>
        <w:t xml:space="preserve"> </w:t>
      </w:r>
      <w:r w:rsidRPr="00FF2E09">
        <w:rPr>
          <w:rFonts w:ascii="Calibri" w:eastAsia="Times New Roman" w:hAnsi="Calibri" w:cs="UnlimitedSansLight"/>
          <w:color w:val="313132"/>
          <w:spacing w:val="-2"/>
          <w:sz w:val="21"/>
          <w:szCs w:val="21"/>
          <w:lang w:val="en-GB"/>
        </w:rPr>
        <w:t>to be valuable, and are able to provide a clear response or example of what they gained through the alumni activity, including one or more of the following:</w:t>
      </w:r>
    </w:p>
    <w:p w14:paraId="1FF822E0" w14:textId="77777777" w:rsidR="00FF2E09" w:rsidRPr="00FF2E09" w:rsidRDefault="00FF2E09" w:rsidP="00FF2E09">
      <w:pPr>
        <w:numPr>
          <w:ilvl w:val="1"/>
          <w:numId w:val="1"/>
        </w:numPr>
        <w:spacing w:after="0" w:line="240" w:lineRule="auto"/>
        <w:contextualSpacing/>
        <w:rPr>
          <w:rFonts w:ascii="Calibri" w:eastAsia="Calibri" w:hAnsi="Calibri" w:cs="Times New Roman"/>
          <w:sz w:val="21"/>
          <w:szCs w:val="21"/>
        </w:rPr>
      </w:pPr>
      <w:r w:rsidRPr="00FF2E09">
        <w:rPr>
          <w:rFonts w:ascii="Calibri" w:eastAsia="Calibri" w:hAnsi="Calibri" w:cs="Times New Roman"/>
          <w:sz w:val="21"/>
          <w:szCs w:val="21"/>
        </w:rPr>
        <w:t>Ideas, solutions, information</w:t>
      </w:r>
    </w:p>
    <w:p w14:paraId="0D5EBD80" w14:textId="77777777" w:rsidR="00FF2E09" w:rsidRPr="00FF2E09" w:rsidRDefault="00FF2E09" w:rsidP="00FF2E09">
      <w:pPr>
        <w:numPr>
          <w:ilvl w:val="1"/>
          <w:numId w:val="1"/>
        </w:numPr>
        <w:spacing w:after="0" w:line="240" w:lineRule="auto"/>
        <w:contextualSpacing/>
        <w:rPr>
          <w:rFonts w:ascii="Calibri" w:eastAsia="Calibri" w:hAnsi="Calibri" w:cs="Times New Roman"/>
          <w:sz w:val="21"/>
          <w:szCs w:val="21"/>
        </w:rPr>
      </w:pPr>
      <w:r w:rsidRPr="00FF2E09">
        <w:rPr>
          <w:rFonts w:ascii="Calibri" w:eastAsia="Calibri" w:hAnsi="Calibri" w:cs="Times New Roman"/>
          <w:sz w:val="21"/>
          <w:szCs w:val="21"/>
        </w:rPr>
        <w:t>Influential connections</w:t>
      </w:r>
    </w:p>
    <w:p w14:paraId="06988DFA" w14:textId="77777777" w:rsidR="00FF2E09" w:rsidRPr="00FF2E09" w:rsidRDefault="00FF2E09" w:rsidP="00FF2E09">
      <w:pPr>
        <w:numPr>
          <w:ilvl w:val="1"/>
          <w:numId w:val="1"/>
        </w:numPr>
        <w:spacing w:after="0" w:line="240" w:lineRule="auto"/>
        <w:contextualSpacing/>
        <w:rPr>
          <w:rFonts w:ascii="Calibri" w:eastAsia="Calibri" w:hAnsi="Calibri" w:cs="Times New Roman"/>
          <w:sz w:val="21"/>
          <w:szCs w:val="21"/>
        </w:rPr>
      </w:pPr>
      <w:r w:rsidRPr="00FF2E09">
        <w:rPr>
          <w:rFonts w:ascii="Calibri" w:eastAsia="Calibri" w:hAnsi="Calibri" w:cs="Times New Roman"/>
          <w:sz w:val="21"/>
          <w:szCs w:val="21"/>
        </w:rPr>
        <w:t>Professional development</w:t>
      </w:r>
    </w:p>
    <w:p w14:paraId="258B6552" w14:textId="77777777" w:rsidR="00FF2E09" w:rsidRPr="00FF2E09" w:rsidRDefault="00FF2E09" w:rsidP="00FF2E09">
      <w:pPr>
        <w:numPr>
          <w:ilvl w:val="1"/>
          <w:numId w:val="1"/>
        </w:numPr>
        <w:spacing w:after="0" w:line="240" w:lineRule="auto"/>
        <w:contextualSpacing/>
        <w:rPr>
          <w:rFonts w:ascii="Calibri" w:eastAsia="Calibri" w:hAnsi="Calibri" w:cs="Times New Roman"/>
          <w:sz w:val="21"/>
          <w:szCs w:val="21"/>
        </w:rPr>
      </w:pPr>
      <w:r w:rsidRPr="00FF2E09">
        <w:rPr>
          <w:rFonts w:ascii="Calibri" w:eastAsia="Calibri" w:hAnsi="Calibri" w:cs="Times New Roman"/>
          <w:sz w:val="21"/>
          <w:szCs w:val="21"/>
        </w:rPr>
        <w:t>Other</w:t>
      </w:r>
    </w:p>
    <w:p w14:paraId="6FBAC8C9" w14:textId="77777777" w:rsidR="00FF2E09" w:rsidRPr="00FF2E09" w:rsidRDefault="00FF2E09" w:rsidP="00FF2E09">
      <w:pPr>
        <w:widowControl w:val="0"/>
        <w:suppressAutoHyphens/>
        <w:autoSpaceDE w:val="0"/>
        <w:autoSpaceDN w:val="0"/>
        <w:adjustRightInd w:val="0"/>
        <w:spacing w:before="100" w:after="170" w:line="250" w:lineRule="atLeast"/>
        <w:textAlignment w:val="center"/>
        <w:rPr>
          <w:rFonts w:ascii="Calibri" w:eastAsia="Times New Roman" w:hAnsi="Calibri" w:cs="UnlimitedSansLight"/>
          <w:color w:val="313132"/>
          <w:spacing w:val="-2"/>
          <w:sz w:val="21"/>
          <w:szCs w:val="21"/>
          <w:lang w:val="en-GB"/>
        </w:rPr>
      </w:pPr>
      <w:bookmarkStart w:id="26" w:name="_Hlk44366150"/>
      <w:r w:rsidRPr="00FF2E09">
        <w:rPr>
          <w:rFonts w:ascii="Calibri" w:eastAsia="Times New Roman" w:hAnsi="Calibri" w:cs="UnlimitedSansLight"/>
          <w:color w:val="313132"/>
          <w:spacing w:val="-2"/>
          <w:sz w:val="21"/>
          <w:szCs w:val="21"/>
          <w:lang w:val="en-GB"/>
        </w:rPr>
        <w:t xml:space="preserve">Indicator reporting should be coded to the categories list above. Country programs should provide the overall percentage of alumni that meet the criteria, along with a further breakdown of percentages reported against each of the three areas, noting that respondents may identify more than one category. </w:t>
      </w:r>
    </w:p>
    <w:bookmarkEnd w:id="26"/>
    <w:p w14:paraId="382A018F" w14:textId="77777777" w:rsidR="00FF2E09" w:rsidRPr="00FF2E09" w:rsidRDefault="00FF2E09" w:rsidP="00FF2E09">
      <w:pPr>
        <w:widowControl w:val="0"/>
        <w:suppressAutoHyphens/>
        <w:autoSpaceDE w:val="0"/>
        <w:autoSpaceDN w:val="0"/>
        <w:adjustRightInd w:val="0"/>
        <w:spacing w:before="100" w:after="170" w:line="250" w:lineRule="atLeast"/>
        <w:textAlignment w:val="center"/>
        <w:rPr>
          <w:rFonts w:ascii="Calibri" w:eastAsia="Times New Roman" w:hAnsi="Calibri" w:cs="UnlimitedSansLight"/>
          <w:color w:val="313132"/>
          <w:spacing w:val="-2"/>
          <w:sz w:val="21"/>
          <w:szCs w:val="21"/>
          <w:lang w:val="en-GB"/>
        </w:rPr>
      </w:pPr>
    </w:p>
    <w:p w14:paraId="3E8AAAC8" w14:textId="77777777" w:rsidR="00FF2E09" w:rsidRPr="008421BE" w:rsidRDefault="00FF2E09" w:rsidP="008421BE">
      <w:pPr>
        <w:pStyle w:val="Heading3"/>
      </w:pPr>
      <w:bookmarkStart w:id="27" w:name="_Toc76741321"/>
      <w:bookmarkStart w:id="28" w:name="_Toc76742411"/>
      <w:r w:rsidRPr="008421BE">
        <w:t>Global Performance Target 5: Bilateral Collaboration</w:t>
      </w:r>
      <w:bookmarkEnd w:id="27"/>
      <w:bookmarkEnd w:id="28"/>
    </w:p>
    <w:p w14:paraId="68C6A0B5" w14:textId="77777777" w:rsidR="00FF2E09" w:rsidRPr="00FF2E09" w:rsidRDefault="00FF2E09" w:rsidP="00FF2E09">
      <w:pPr>
        <w:spacing w:line="240" w:lineRule="auto"/>
        <w:rPr>
          <w:rFonts w:ascii="Calibri" w:eastAsia="Calibri" w:hAnsi="Calibri" w:cs="Times New Roman"/>
          <w:b/>
          <w:bCs/>
          <w:i/>
          <w:iCs/>
          <w:color w:val="4472C4"/>
          <w:sz w:val="24"/>
          <w:szCs w:val="24"/>
        </w:rPr>
      </w:pPr>
      <w:r w:rsidRPr="00FF2E09">
        <w:rPr>
          <w:rFonts w:ascii="Calibri" w:eastAsia="Calibri" w:hAnsi="Calibri" w:cs="Times New Roman"/>
          <w:b/>
          <w:bCs/>
          <w:i/>
          <w:iCs/>
          <w:color w:val="4472C4"/>
          <w:sz w:val="24"/>
          <w:szCs w:val="24"/>
        </w:rPr>
        <w:t xml:space="preserve">Australia Awards and alumni engagement increasingly contribute to enduring relationships and </w:t>
      </w:r>
      <w:proofErr w:type="gramStart"/>
      <w:r w:rsidRPr="00FF2E09">
        <w:rPr>
          <w:rFonts w:ascii="Calibri" w:eastAsia="Calibri" w:hAnsi="Calibri" w:cs="Times New Roman"/>
          <w:b/>
          <w:bCs/>
          <w:i/>
          <w:iCs/>
          <w:color w:val="4472C4"/>
          <w:sz w:val="24"/>
          <w:szCs w:val="24"/>
        </w:rPr>
        <w:t>mutual cooperation</w:t>
      </w:r>
      <w:proofErr w:type="gramEnd"/>
      <w:r w:rsidRPr="00FF2E09">
        <w:rPr>
          <w:rFonts w:ascii="Calibri" w:eastAsia="Calibri" w:hAnsi="Calibri" w:cs="Times New Roman"/>
          <w:b/>
          <w:bCs/>
          <w:i/>
          <w:iCs/>
          <w:color w:val="4472C4"/>
          <w:sz w:val="24"/>
          <w:szCs w:val="24"/>
        </w:rPr>
        <w:t xml:space="preserve"> between Australia and the partner country.</w:t>
      </w:r>
    </w:p>
    <w:p w14:paraId="58481139" w14:textId="6D77EA54" w:rsidR="009122D3" w:rsidRDefault="00FF2E09" w:rsidP="008F162C">
      <w:pPr>
        <w:widowControl w:val="0"/>
        <w:suppressAutoHyphens/>
        <w:autoSpaceDE w:val="0"/>
        <w:autoSpaceDN w:val="0"/>
        <w:adjustRightInd w:val="0"/>
        <w:spacing w:before="100" w:after="300" w:line="240" w:lineRule="auto"/>
        <w:textAlignment w:val="center"/>
        <w:rPr>
          <w:rFonts w:ascii="Calibri" w:eastAsia="Times New Roman" w:hAnsi="Calibri" w:cs="UnlimitedSansLight"/>
          <w:color w:val="313132"/>
          <w:spacing w:val="-2"/>
          <w:sz w:val="21"/>
          <w:szCs w:val="21"/>
          <w:lang w:val="en-GB"/>
        </w:rPr>
      </w:pPr>
      <w:r w:rsidRPr="00FF2E09">
        <w:rPr>
          <w:rFonts w:ascii="Calibri" w:eastAsia="Times New Roman" w:hAnsi="Calibri" w:cs="UnlimitedSansLight"/>
          <w:color w:val="313132"/>
          <w:spacing w:val="-2"/>
          <w:sz w:val="21"/>
          <w:szCs w:val="21"/>
          <w:lang w:val="en-GB"/>
        </w:rPr>
        <w:t xml:space="preserve">It is expected that scholarships and short courses in Australia contribute to links and collaboration between alumni and Australia. Short courses are more likely to contribute to useful links, whereas scholarships are expected to lead to deeper and more enduring forms of collaboration. The other modalities (overseas scholarships and short courses) are not expected to contribute to this performance target. Some links are expected to endure over time in DFAT priority country areas, where the Australian government has a </w:t>
      </w:r>
      <w:r w:rsidRPr="00FF2E09">
        <w:rPr>
          <w:rFonts w:ascii="Calibri" w:eastAsia="Times New Roman" w:hAnsi="Calibri" w:cs="UnlimitedSansLight"/>
          <w:color w:val="313132"/>
          <w:spacing w:val="-2"/>
          <w:sz w:val="21"/>
          <w:szCs w:val="21"/>
          <w:lang w:val="en-GB"/>
        </w:rPr>
        <w:lastRenderedPageBreak/>
        <w:t xml:space="preserve">significant presence, aid program and high investment in made in facilitating country or regional alumni activities. Links may indeed become weaker over time in countries where Australia is not strongly engaged. </w:t>
      </w:r>
    </w:p>
    <w:tbl>
      <w:tblPr>
        <w:tblStyle w:val="TableGrid"/>
        <w:tblW w:w="0" w:type="auto"/>
        <w:tblLook w:val="04A0" w:firstRow="1" w:lastRow="0" w:firstColumn="1" w:lastColumn="0" w:noHBand="0" w:noVBand="1"/>
      </w:tblPr>
      <w:tblGrid>
        <w:gridCol w:w="7933"/>
        <w:gridCol w:w="1083"/>
      </w:tblGrid>
      <w:tr w:rsidR="009122D3" w14:paraId="0F5BAA7A" w14:textId="77777777" w:rsidTr="00202946">
        <w:tc>
          <w:tcPr>
            <w:tcW w:w="7933" w:type="dxa"/>
          </w:tcPr>
          <w:p w14:paraId="5220B40D" w14:textId="70CF5420" w:rsidR="009122D3" w:rsidRPr="00202946" w:rsidRDefault="009122D3" w:rsidP="00B34581">
            <w:pPr>
              <w:pBdr>
                <w:top w:val="single" w:sz="24" w:space="0" w:color="4472C4"/>
                <w:left w:val="single" w:sz="24" w:space="0" w:color="4472C4"/>
                <w:bottom w:val="single" w:sz="24" w:space="0" w:color="4472C4"/>
                <w:right w:val="single" w:sz="24" w:space="0" w:color="4472C4"/>
              </w:pBdr>
              <w:shd w:val="clear" w:color="auto" w:fill="FFFFFF" w:themeFill="background1"/>
              <w:spacing w:line="276" w:lineRule="auto"/>
              <w:outlineLvl w:val="0"/>
              <w:rPr>
                <w:rFonts w:ascii="Calibri" w:eastAsia="Times New Roman" w:hAnsi="Calibri" w:cs="Times New Roman"/>
                <w:caps/>
                <w:spacing w:val="15"/>
                <w:sz w:val="20"/>
                <w:szCs w:val="20"/>
              </w:rPr>
            </w:pPr>
            <w:r w:rsidRPr="00202946">
              <w:rPr>
                <w:rFonts w:ascii="Calibri" w:eastAsia="Times New Roman" w:hAnsi="Calibri" w:cs="Times New Roman"/>
                <w:caps/>
                <w:spacing w:val="15"/>
                <w:sz w:val="20"/>
                <w:szCs w:val="20"/>
              </w:rPr>
              <w:t>5.1 number and Percentage of alumni who have drawn on bilateral links, established through the Australia Awards</w:t>
            </w:r>
          </w:p>
        </w:tc>
        <w:tc>
          <w:tcPr>
            <w:tcW w:w="1083" w:type="dxa"/>
            <w:shd w:val="clear" w:color="auto" w:fill="FFC000" w:themeFill="accent4"/>
          </w:tcPr>
          <w:p w14:paraId="4BA8373B" w14:textId="49073858" w:rsidR="009122D3" w:rsidRPr="00EA36CD" w:rsidRDefault="009122D3" w:rsidP="00B34581">
            <w:pPr>
              <w:widowControl w:val="0"/>
              <w:suppressAutoHyphens/>
              <w:autoSpaceDE w:val="0"/>
              <w:autoSpaceDN w:val="0"/>
              <w:adjustRightInd w:val="0"/>
              <w:spacing w:before="100" w:after="170" w:line="250" w:lineRule="atLeast"/>
              <w:jc w:val="center"/>
              <w:textAlignment w:val="center"/>
              <w:rPr>
                <w:rFonts w:ascii="Calibri" w:eastAsia="Times New Roman" w:hAnsi="Calibri" w:cs="UnlimitedSansLight"/>
                <w:b/>
                <w:bCs/>
                <w:color w:val="313132"/>
                <w:spacing w:val="-2"/>
                <w:sz w:val="21"/>
                <w:szCs w:val="21"/>
                <w:lang w:val="en-GB"/>
              </w:rPr>
            </w:pPr>
            <w:r w:rsidRPr="00EA36CD">
              <w:rPr>
                <w:rFonts w:ascii="Calibri" w:eastAsia="Times New Roman" w:hAnsi="Calibri" w:cs="Times New Roman"/>
                <w:b/>
                <w:bCs/>
                <w:caps/>
                <w:spacing w:val="15"/>
              </w:rPr>
              <w:t xml:space="preserve">TIER </w:t>
            </w:r>
            <w:r w:rsidR="00202946">
              <w:rPr>
                <w:rFonts w:ascii="Calibri" w:eastAsia="Times New Roman" w:hAnsi="Calibri" w:cs="Times New Roman"/>
                <w:b/>
                <w:bCs/>
                <w:caps/>
                <w:spacing w:val="15"/>
              </w:rPr>
              <w:t>2</w:t>
            </w:r>
          </w:p>
        </w:tc>
      </w:tr>
    </w:tbl>
    <w:p w14:paraId="7FFBC486" w14:textId="77777777" w:rsidR="00FF2E09" w:rsidRPr="00FF2E09" w:rsidRDefault="00FF2E09" w:rsidP="00FF2E09">
      <w:pPr>
        <w:widowControl w:val="0"/>
        <w:suppressAutoHyphens/>
        <w:autoSpaceDE w:val="0"/>
        <w:autoSpaceDN w:val="0"/>
        <w:adjustRightInd w:val="0"/>
        <w:spacing w:before="100" w:after="60" w:line="250" w:lineRule="atLeast"/>
        <w:textAlignment w:val="center"/>
        <w:rPr>
          <w:rFonts w:ascii="Calibri" w:eastAsia="Times New Roman" w:hAnsi="Calibri" w:cs="UnlimitedSansLight"/>
          <w:color w:val="313132"/>
          <w:spacing w:val="-2"/>
          <w:sz w:val="21"/>
          <w:szCs w:val="21"/>
          <w:lang w:val="en-GB"/>
        </w:rPr>
      </w:pPr>
      <w:r w:rsidRPr="00FF2E09">
        <w:rPr>
          <w:rFonts w:ascii="Calibri" w:eastAsia="Times New Roman" w:hAnsi="Calibri" w:cs="UnlimitedSansLight"/>
          <w:color w:val="313132"/>
          <w:spacing w:val="-2"/>
          <w:sz w:val="21"/>
          <w:szCs w:val="21"/>
          <w:lang w:val="en-GB"/>
        </w:rPr>
        <w:t>This indicator refers to links or networks developed through the Australia Awards, including:</w:t>
      </w:r>
    </w:p>
    <w:p w14:paraId="78AF4C7A" w14:textId="77777777" w:rsidR="00FF2E09" w:rsidRPr="00FF2E09" w:rsidRDefault="00FF2E09" w:rsidP="00FF2E09">
      <w:pPr>
        <w:numPr>
          <w:ilvl w:val="0"/>
          <w:numId w:val="8"/>
        </w:numPr>
        <w:spacing w:after="60" w:line="240" w:lineRule="auto"/>
        <w:contextualSpacing/>
        <w:rPr>
          <w:rFonts w:ascii="Calibri" w:eastAsia="Calibri" w:hAnsi="Calibri" w:cs="Times New Roman"/>
          <w:sz w:val="21"/>
          <w:szCs w:val="21"/>
          <w:lang w:val="en-GB"/>
        </w:rPr>
      </w:pPr>
      <w:r w:rsidRPr="00FF2E09">
        <w:rPr>
          <w:rFonts w:ascii="Calibri" w:eastAsia="Calibri" w:hAnsi="Calibri" w:cs="Times New Roman"/>
          <w:sz w:val="21"/>
          <w:szCs w:val="21"/>
          <w:lang w:val="en-GB"/>
        </w:rPr>
        <w:t>University staff - lecturers etc</w:t>
      </w:r>
    </w:p>
    <w:p w14:paraId="7815D1A3" w14:textId="77777777" w:rsidR="00FF2E09" w:rsidRPr="00FF2E09" w:rsidRDefault="00FF2E09" w:rsidP="00FF2E09">
      <w:pPr>
        <w:numPr>
          <w:ilvl w:val="0"/>
          <w:numId w:val="8"/>
        </w:numPr>
        <w:spacing w:after="60" w:line="240" w:lineRule="auto"/>
        <w:contextualSpacing/>
        <w:rPr>
          <w:rFonts w:ascii="Calibri" w:eastAsia="Calibri" w:hAnsi="Calibri" w:cs="Times New Roman"/>
          <w:sz w:val="21"/>
          <w:szCs w:val="21"/>
          <w:lang w:val="en-GB"/>
        </w:rPr>
      </w:pPr>
      <w:r w:rsidRPr="00FF2E09">
        <w:rPr>
          <w:rFonts w:ascii="Calibri" w:eastAsia="Calibri" w:hAnsi="Calibri" w:cs="Times New Roman"/>
          <w:sz w:val="21"/>
          <w:szCs w:val="21"/>
          <w:lang w:val="en-GB"/>
        </w:rPr>
        <w:t>Australian alumni</w:t>
      </w:r>
    </w:p>
    <w:p w14:paraId="78185B03" w14:textId="77777777" w:rsidR="00FF2E09" w:rsidRPr="00FF2E09" w:rsidRDefault="00FF2E09" w:rsidP="00FF2E09">
      <w:pPr>
        <w:numPr>
          <w:ilvl w:val="0"/>
          <w:numId w:val="8"/>
        </w:numPr>
        <w:spacing w:after="60" w:line="240" w:lineRule="auto"/>
        <w:contextualSpacing/>
        <w:rPr>
          <w:rFonts w:ascii="Calibri" w:eastAsia="Calibri" w:hAnsi="Calibri" w:cs="Times New Roman"/>
          <w:sz w:val="21"/>
          <w:szCs w:val="21"/>
          <w:lang w:val="en-GB"/>
        </w:rPr>
      </w:pPr>
      <w:r w:rsidRPr="00FF2E09">
        <w:rPr>
          <w:rFonts w:ascii="Calibri" w:eastAsia="Calibri" w:hAnsi="Calibri" w:cs="Times New Roman"/>
          <w:sz w:val="21"/>
          <w:szCs w:val="21"/>
          <w:lang w:val="en-GB"/>
        </w:rPr>
        <w:t>Other International student alumni</w:t>
      </w:r>
    </w:p>
    <w:p w14:paraId="59688B95" w14:textId="77777777" w:rsidR="00FF2E09" w:rsidRPr="00FF2E09" w:rsidRDefault="00FF2E09" w:rsidP="00FF2E09">
      <w:pPr>
        <w:numPr>
          <w:ilvl w:val="0"/>
          <w:numId w:val="8"/>
        </w:numPr>
        <w:spacing w:after="60" w:line="240" w:lineRule="auto"/>
        <w:contextualSpacing/>
        <w:rPr>
          <w:rFonts w:ascii="Calibri" w:eastAsia="Calibri" w:hAnsi="Calibri" w:cs="Times New Roman"/>
          <w:sz w:val="21"/>
          <w:szCs w:val="21"/>
          <w:lang w:val="en-GB"/>
        </w:rPr>
      </w:pPr>
      <w:r w:rsidRPr="00FF2E09">
        <w:rPr>
          <w:rFonts w:ascii="Calibri" w:eastAsia="Calibri" w:hAnsi="Calibri" w:cs="Times New Roman"/>
          <w:sz w:val="21"/>
          <w:szCs w:val="21"/>
          <w:lang w:val="en-GB"/>
        </w:rPr>
        <w:t>Australian businesses or private organisations</w:t>
      </w:r>
    </w:p>
    <w:p w14:paraId="1ABFB8F6" w14:textId="77777777" w:rsidR="00FF2E09" w:rsidRPr="00FF2E09" w:rsidRDefault="00FF2E09" w:rsidP="00FF2E09">
      <w:pPr>
        <w:numPr>
          <w:ilvl w:val="0"/>
          <w:numId w:val="8"/>
        </w:numPr>
        <w:spacing w:after="60" w:line="240" w:lineRule="auto"/>
        <w:contextualSpacing/>
        <w:rPr>
          <w:rFonts w:ascii="Calibri" w:eastAsia="Calibri" w:hAnsi="Calibri" w:cs="Times New Roman"/>
          <w:sz w:val="21"/>
          <w:szCs w:val="21"/>
          <w:lang w:val="en-GB"/>
        </w:rPr>
      </w:pPr>
      <w:r w:rsidRPr="00FF2E09">
        <w:rPr>
          <w:rFonts w:ascii="Calibri" w:eastAsia="Calibri" w:hAnsi="Calibri" w:cs="Times New Roman"/>
          <w:sz w:val="21"/>
          <w:szCs w:val="21"/>
          <w:lang w:val="en-GB"/>
        </w:rPr>
        <w:t>Non-Government Organisations</w:t>
      </w:r>
    </w:p>
    <w:p w14:paraId="48276313" w14:textId="77777777" w:rsidR="00FF2E09" w:rsidRPr="00FF2E09" w:rsidRDefault="00FF2E09" w:rsidP="00FF2E09">
      <w:pPr>
        <w:numPr>
          <w:ilvl w:val="0"/>
          <w:numId w:val="8"/>
        </w:numPr>
        <w:spacing w:after="60" w:line="240" w:lineRule="auto"/>
        <w:contextualSpacing/>
        <w:rPr>
          <w:rFonts w:ascii="Calibri" w:eastAsia="Calibri" w:hAnsi="Calibri" w:cs="Times New Roman"/>
          <w:sz w:val="21"/>
          <w:szCs w:val="21"/>
          <w:lang w:val="en-GB"/>
        </w:rPr>
      </w:pPr>
      <w:r w:rsidRPr="00FF2E09">
        <w:rPr>
          <w:rFonts w:ascii="Calibri" w:eastAsia="Calibri" w:hAnsi="Calibri" w:cs="Times New Roman"/>
          <w:sz w:val="21"/>
          <w:szCs w:val="21"/>
          <w:lang w:val="en-GB"/>
        </w:rPr>
        <w:t>Australian government/public sector organisations</w:t>
      </w:r>
    </w:p>
    <w:p w14:paraId="2A10A21A" w14:textId="77777777" w:rsidR="00FF2E09" w:rsidRPr="00FF2E09" w:rsidRDefault="00FF2E09" w:rsidP="00FF2E09">
      <w:pPr>
        <w:numPr>
          <w:ilvl w:val="0"/>
          <w:numId w:val="8"/>
        </w:numPr>
        <w:spacing w:after="60" w:line="240" w:lineRule="auto"/>
        <w:contextualSpacing/>
        <w:rPr>
          <w:rFonts w:ascii="Calibri" w:eastAsia="Calibri" w:hAnsi="Calibri" w:cs="Times New Roman"/>
          <w:sz w:val="21"/>
          <w:szCs w:val="21"/>
          <w:lang w:val="en-GB"/>
        </w:rPr>
      </w:pPr>
      <w:r w:rsidRPr="00FF2E09">
        <w:rPr>
          <w:rFonts w:ascii="Calibri" w:eastAsia="Calibri" w:hAnsi="Calibri" w:cs="Times New Roman"/>
          <w:sz w:val="21"/>
          <w:szCs w:val="21"/>
          <w:lang w:val="en-GB"/>
        </w:rPr>
        <w:t>The Australian High Commission,</w:t>
      </w:r>
      <w:r w:rsidRPr="00FF2E09">
        <w:rPr>
          <w:rFonts w:ascii="Calibri" w:eastAsia="Calibri" w:hAnsi="Calibri" w:cs="Times New Roman"/>
        </w:rPr>
        <w:t xml:space="preserve"> </w:t>
      </w:r>
      <w:r w:rsidRPr="00FF2E09">
        <w:rPr>
          <w:rFonts w:ascii="Calibri" w:eastAsia="Calibri" w:hAnsi="Calibri" w:cs="Times New Roman"/>
          <w:sz w:val="21"/>
          <w:szCs w:val="21"/>
          <w:lang w:val="en-GB"/>
        </w:rPr>
        <w:t>Embassy or Consulate in your country</w:t>
      </w:r>
    </w:p>
    <w:p w14:paraId="5B277CE3" w14:textId="77777777" w:rsidR="00FF2E09" w:rsidRPr="00FF2E09" w:rsidRDefault="00FF2E09" w:rsidP="00FF2E09">
      <w:pPr>
        <w:numPr>
          <w:ilvl w:val="0"/>
          <w:numId w:val="8"/>
        </w:numPr>
        <w:spacing w:after="60" w:line="240" w:lineRule="auto"/>
        <w:contextualSpacing/>
        <w:rPr>
          <w:rFonts w:ascii="Calibri" w:eastAsia="Calibri" w:hAnsi="Calibri" w:cs="Times New Roman"/>
          <w:sz w:val="21"/>
          <w:szCs w:val="21"/>
          <w:lang w:val="en-GB"/>
        </w:rPr>
      </w:pPr>
      <w:r w:rsidRPr="00FF2E09">
        <w:rPr>
          <w:rFonts w:ascii="Calibri" w:eastAsia="Calibri" w:hAnsi="Calibri" w:cs="Times New Roman"/>
          <w:sz w:val="21"/>
          <w:szCs w:val="21"/>
          <w:lang w:val="en-GB"/>
        </w:rPr>
        <w:t>Church/religious community groups</w:t>
      </w:r>
    </w:p>
    <w:p w14:paraId="14EEE835" w14:textId="77777777" w:rsidR="00FF2E09" w:rsidRPr="00FF2E09" w:rsidRDefault="00FF2E09" w:rsidP="00FF2E09">
      <w:pPr>
        <w:numPr>
          <w:ilvl w:val="0"/>
          <w:numId w:val="8"/>
        </w:numPr>
        <w:spacing w:after="60" w:line="240" w:lineRule="auto"/>
        <w:contextualSpacing/>
        <w:rPr>
          <w:rFonts w:ascii="Calibri" w:eastAsia="Calibri" w:hAnsi="Calibri" w:cs="Times New Roman"/>
          <w:sz w:val="21"/>
          <w:szCs w:val="21"/>
          <w:lang w:val="en-GB"/>
        </w:rPr>
      </w:pPr>
      <w:r w:rsidRPr="00FF2E09">
        <w:rPr>
          <w:rFonts w:ascii="Calibri" w:eastAsia="Calibri" w:hAnsi="Calibri" w:cs="Times New Roman"/>
          <w:sz w:val="21"/>
          <w:szCs w:val="21"/>
          <w:lang w:val="en-GB"/>
        </w:rPr>
        <w:t>Australian alumni associations</w:t>
      </w:r>
    </w:p>
    <w:p w14:paraId="2C4F07A1" w14:textId="77777777" w:rsidR="00FF2E09" w:rsidRPr="00FF2E09" w:rsidRDefault="00FF2E09" w:rsidP="00FF2E09">
      <w:pPr>
        <w:numPr>
          <w:ilvl w:val="0"/>
          <w:numId w:val="8"/>
        </w:numPr>
        <w:spacing w:after="60" w:line="240" w:lineRule="auto"/>
        <w:contextualSpacing/>
        <w:rPr>
          <w:rFonts w:ascii="Calibri" w:eastAsia="Calibri" w:hAnsi="Calibri" w:cs="Times New Roman"/>
          <w:sz w:val="21"/>
          <w:szCs w:val="21"/>
          <w:lang w:val="en-GB"/>
        </w:rPr>
      </w:pPr>
      <w:r w:rsidRPr="00FF2E09">
        <w:rPr>
          <w:rFonts w:ascii="Calibri" w:eastAsia="Calibri" w:hAnsi="Calibri" w:cs="Times New Roman"/>
          <w:sz w:val="21"/>
          <w:szCs w:val="21"/>
          <w:lang w:val="en-GB"/>
        </w:rPr>
        <w:t>Friends or family</w:t>
      </w:r>
    </w:p>
    <w:p w14:paraId="6EE4852D" w14:textId="77777777" w:rsidR="00FF2E09" w:rsidRPr="00FF2E09" w:rsidRDefault="00FF2E09" w:rsidP="00FF2E09">
      <w:pPr>
        <w:numPr>
          <w:ilvl w:val="0"/>
          <w:numId w:val="8"/>
        </w:numPr>
        <w:spacing w:after="60" w:line="240" w:lineRule="auto"/>
        <w:contextualSpacing/>
        <w:rPr>
          <w:rFonts w:ascii="Calibri" w:eastAsia="Calibri" w:hAnsi="Calibri" w:cs="Times New Roman"/>
          <w:sz w:val="21"/>
          <w:szCs w:val="21"/>
          <w:lang w:val="en-GB"/>
        </w:rPr>
      </w:pPr>
      <w:r w:rsidRPr="00FF2E09">
        <w:rPr>
          <w:rFonts w:ascii="Calibri" w:eastAsia="Calibri" w:hAnsi="Calibri" w:cs="Times New Roman"/>
          <w:sz w:val="21"/>
          <w:szCs w:val="21"/>
          <w:lang w:val="en-GB"/>
        </w:rPr>
        <w:t>Other</w:t>
      </w:r>
    </w:p>
    <w:p w14:paraId="4FD5F972" w14:textId="77777777" w:rsidR="00FF2E09" w:rsidRPr="00FF2E09" w:rsidRDefault="00FF2E09" w:rsidP="00FF2E09">
      <w:pPr>
        <w:spacing w:after="0" w:line="240" w:lineRule="auto"/>
        <w:rPr>
          <w:rFonts w:ascii="Calibri" w:eastAsia="Calibri" w:hAnsi="Calibri" w:cs="Times New Roman"/>
          <w:sz w:val="21"/>
          <w:szCs w:val="21"/>
          <w:lang w:val="en-GB"/>
        </w:rPr>
      </w:pPr>
    </w:p>
    <w:p w14:paraId="5ECF6C0B" w14:textId="77777777" w:rsidR="00FF2E09" w:rsidRPr="00FF2E09" w:rsidRDefault="00FF2E09" w:rsidP="00FF2E09">
      <w:pPr>
        <w:spacing w:line="240" w:lineRule="auto"/>
        <w:rPr>
          <w:rFonts w:ascii="Calibri" w:eastAsia="Calibri" w:hAnsi="Calibri" w:cs="Times New Roman"/>
          <w:sz w:val="21"/>
          <w:szCs w:val="21"/>
          <w:lang w:val="en-GB"/>
        </w:rPr>
      </w:pPr>
      <w:r w:rsidRPr="00FF2E09">
        <w:rPr>
          <w:rFonts w:ascii="Calibri" w:eastAsia="Calibri" w:hAnsi="Calibri" w:cs="Times New Roman"/>
          <w:sz w:val="21"/>
          <w:szCs w:val="21"/>
          <w:lang w:val="en-GB"/>
        </w:rPr>
        <w:t xml:space="preserve">Indicator reporting should include the percentage of total alumni respondents who have used the link, and a further breakdown of percentages against each sub category, noting that one respondent may identify multiple categories. ‘Drawn on’ is defined as links that have been used by alumni in their profession or employment in their home countries, or more broadly to support their involvement in community initiatives or other bilateral collaborations. </w:t>
      </w:r>
    </w:p>
    <w:p w14:paraId="5670D5D6" w14:textId="77777777" w:rsidR="00FF2E09" w:rsidRPr="00FF2E09" w:rsidRDefault="00FF2E09" w:rsidP="00FF2E09">
      <w:pPr>
        <w:spacing w:after="60" w:line="240" w:lineRule="auto"/>
        <w:rPr>
          <w:rFonts w:ascii="Calibri" w:eastAsia="Calibri" w:hAnsi="Calibri" w:cs="Times New Roman"/>
          <w:sz w:val="21"/>
          <w:szCs w:val="21"/>
          <w:lang w:val="en-GB"/>
        </w:rPr>
      </w:pPr>
      <w:r w:rsidRPr="00FF2E09">
        <w:rPr>
          <w:rFonts w:ascii="Calibri" w:eastAsia="Calibri" w:hAnsi="Calibri" w:cs="Times New Roman"/>
          <w:sz w:val="21"/>
          <w:szCs w:val="21"/>
          <w:lang w:val="en-GB"/>
        </w:rPr>
        <w:t>The purpose of the link should also be captured and coded through indicator reporting according to the following categories:</w:t>
      </w:r>
    </w:p>
    <w:p w14:paraId="41C8458A" w14:textId="77777777" w:rsidR="00FF2E09" w:rsidRPr="00FF2E09" w:rsidRDefault="00FF2E09" w:rsidP="00FF2E09">
      <w:pPr>
        <w:numPr>
          <w:ilvl w:val="0"/>
          <w:numId w:val="8"/>
        </w:numPr>
        <w:spacing w:after="60" w:line="240" w:lineRule="auto"/>
        <w:contextualSpacing/>
        <w:rPr>
          <w:rFonts w:ascii="Calibri" w:eastAsia="Calibri" w:hAnsi="Calibri" w:cs="Times New Roman"/>
          <w:sz w:val="21"/>
          <w:szCs w:val="21"/>
          <w:lang w:val="en-GB"/>
        </w:rPr>
      </w:pPr>
      <w:r w:rsidRPr="00FF2E09">
        <w:rPr>
          <w:rFonts w:ascii="Calibri" w:eastAsia="Calibri" w:hAnsi="Calibri" w:cs="Times New Roman"/>
          <w:sz w:val="21"/>
          <w:szCs w:val="21"/>
          <w:lang w:val="en-GB"/>
        </w:rPr>
        <w:t>Sharing knowledge and learning opportunities with colleagues or students</w:t>
      </w:r>
    </w:p>
    <w:p w14:paraId="3B208DF5" w14:textId="26AFBE64" w:rsidR="00FF2E09" w:rsidRPr="00FF2E09" w:rsidRDefault="00FF2E09" w:rsidP="00FF2E09">
      <w:pPr>
        <w:numPr>
          <w:ilvl w:val="0"/>
          <w:numId w:val="8"/>
        </w:numPr>
        <w:spacing w:after="60" w:line="240" w:lineRule="auto"/>
        <w:contextualSpacing/>
        <w:rPr>
          <w:rFonts w:ascii="Calibri" w:eastAsia="Calibri" w:hAnsi="Calibri" w:cs="Times New Roman"/>
          <w:sz w:val="21"/>
          <w:szCs w:val="21"/>
          <w:lang w:val="en-GB"/>
        </w:rPr>
      </w:pPr>
      <w:r w:rsidRPr="00FF2E09">
        <w:rPr>
          <w:rFonts w:ascii="Calibri" w:eastAsia="Calibri" w:hAnsi="Calibri" w:cs="Times New Roman"/>
          <w:sz w:val="21"/>
          <w:szCs w:val="21"/>
          <w:lang w:val="en-GB"/>
        </w:rPr>
        <w:t>Academic collaboration (</w:t>
      </w:r>
      <w:r w:rsidR="008F162C" w:rsidRPr="00FF2E09">
        <w:rPr>
          <w:rFonts w:ascii="Calibri" w:eastAsia="Calibri" w:hAnsi="Calibri" w:cs="Times New Roman"/>
          <w:sz w:val="21"/>
          <w:szCs w:val="21"/>
          <w:lang w:val="en-GB"/>
        </w:rPr>
        <w:t>i.e.,</w:t>
      </w:r>
      <w:r w:rsidRPr="00FF2E09">
        <w:rPr>
          <w:rFonts w:ascii="Calibri" w:eastAsia="Calibri" w:hAnsi="Calibri" w:cs="Times New Roman"/>
          <w:sz w:val="21"/>
          <w:szCs w:val="21"/>
          <w:lang w:val="en-GB"/>
        </w:rPr>
        <w:t xml:space="preserve"> writing a paper, applying for research grant)</w:t>
      </w:r>
    </w:p>
    <w:p w14:paraId="6AF2CD23" w14:textId="77777777" w:rsidR="00FF2E09" w:rsidRPr="00FF2E09" w:rsidRDefault="00FF2E09" w:rsidP="00FF2E09">
      <w:pPr>
        <w:numPr>
          <w:ilvl w:val="0"/>
          <w:numId w:val="8"/>
        </w:numPr>
        <w:spacing w:after="60" w:line="240" w:lineRule="auto"/>
        <w:contextualSpacing/>
        <w:rPr>
          <w:rFonts w:ascii="Calibri" w:eastAsia="Calibri" w:hAnsi="Calibri" w:cs="Times New Roman"/>
          <w:sz w:val="21"/>
          <w:szCs w:val="21"/>
          <w:lang w:val="en-GB"/>
        </w:rPr>
      </w:pPr>
      <w:r w:rsidRPr="00FF2E09">
        <w:rPr>
          <w:rFonts w:ascii="Calibri" w:eastAsia="Calibri" w:hAnsi="Calibri" w:cs="Times New Roman"/>
          <w:sz w:val="21"/>
          <w:szCs w:val="21"/>
          <w:lang w:val="en-GB"/>
        </w:rPr>
        <w:t>Professional/business collaboration</w:t>
      </w:r>
    </w:p>
    <w:p w14:paraId="7FB4AF72" w14:textId="77777777" w:rsidR="00FF2E09" w:rsidRPr="00FF2E09" w:rsidRDefault="00FF2E09" w:rsidP="00FF2E09">
      <w:pPr>
        <w:numPr>
          <w:ilvl w:val="0"/>
          <w:numId w:val="8"/>
        </w:numPr>
        <w:spacing w:after="60" w:line="240" w:lineRule="auto"/>
        <w:contextualSpacing/>
        <w:rPr>
          <w:rFonts w:ascii="Calibri" w:eastAsia="Calibri" w:hAnsi="Calibri" w:cs="Times New Roman"/>
          <w:sz w:val="21"/>
          <w:szCs w:val="21"/>
          <w:lang w:val="en-GB"/>
        </w:rPr>
      </w:pPr>
      <w:r w:rsidRPr="00FF2E09">
        <w:rPr>
          <w:rFonts w:ascii="Calibri" w:eastAsia="Calibri" w:hAnsi="Calibri" w:cs="Times New Roman"/>
          <w:sz w:val="21"/>
          <w:szCs w:val="21"/>
          <w:lang w:val="en-GB"/>
        </w:rPr>
        <w:t xml:space="preserve">Community support and development </w:t>
      </w:r>
    </w:p>
    <w:p w14:paraId="51BBB2CE" w14:textId="77777777" w:rsidR="00FF2E09" w:rsidRPr="00FF2E09" w:rsidRDefault="00FF2E09" w:rsidP="00FF2E09">
      <w:pPr>
        <w:numPr>
          <w:ilvl w:val="0"/>
          <w:numId w:val="8"/>
        </w:numPr>
        <w:spacing w:after="60" w:line="240" w:lineRule="auto"/>
        <w:contextualSpacing/>
        <w:rPr>
          <w:rFonts w:ascii="Calibri" w:eastAsia="Calibri" w:hAnsi="Calibri" w:cs="Times New Roman"/>
          <w:sz w:val="21"/>
          <w:szCs w:val="21"/>
          <w:lang w:val="en-GB"/>
        </w:rPr>
      </w:pPr>
      <w:r w:rsidRPr="00FF2E09">
        <w:rPr>
          <w:rFonts w:ascii="Calibri" w:eastAsia="Calibri" w:hAnsi="Calibri" w:cs="Times New Roman"/>
          <w:sz w:val="21"/>
          <w:szCs w:val="21"/>
          <w:lang w:val="en-GB"/>
        </w:rPr>
        <w:t>Social interaction</w:t>
      </w:r>
    </w:p>
    <w:p w14:paraId="28C7758F" w14:textId="4B3FC09A" w:rsidR="00FF2E09" w:rsidRDefault="00FF2E09" w:rsidP="00FF2E09">
      <w:pPr>
        <w:numPr>
          <w:ilvl w:val="0"/>
          <w:numId w:val="8"/>
        </w:numPr>
        <w:spacing w:after="60" w:line="240" w:lineRule="auto"/>
        <w:contextualSpacing/>
        <w:rPr>
          <w:rFonts w:ascii="Calibri" w:eastAsia="Calibri" w:hAnsi="Calibri" w:cs="Times New Roman"/>
          <w:sz w:val="21"/>
          <w:szCs w:val="21"/>
          <w:lang w:val="en-GB"/>
        </w:rPr>
      </w:pPr>
      <w:r w:rsidRPr="00FF2E09">
        <w:rPr>
          <w:rFonts w:ascii="Calibri" w:eastAsia="Calibri" w:hAnsi="Calibri" w:cs="Times New Roman"/>
          <w:sz w:val="21"/>
          <w:szCs w:val="21"/>
          <w:lang w:val="en-GB"/>
        </w:rPr>
        <w:t xml:space="preserve">Professional Development </w:t>
      </w:r>
    </w:p>
    <w:p w14:paraId="67CCB43A" w14:textId="7F7838B4" w:rsidR="00861FF6" w:rsidRPr="00FF2E09" w:rsidRDefault="00861FF6" w:rsidP="00FF2E09">
      <w:pPr>
        <w:numPr>
          <w:ilvl w:val="0"/>
          <w:numId w:val="8"/>
        </w:numPr>
        <w:spacing w:after="60" w:line="240" w:lineRule="auto"/>
        <w:contextualSpacing/>
        <w:rPr>
          <w:rFonts w:ascii="Calibri" w:eastAsia="Calibri" w:hAnsi="Calibri" w:cs="Times New Roman"/>
          <w:sz w:val="21"/>
          <w:szCs w:val="21"/>
          <w:lang w:val="en-GB"/>
        </w:rPr>
      </w:pPr>
      <w:r>
        <w:rPr>
          <w:rFonts w:ascii="Calibri" w:eastAsia="Calibri" w:hAnsi="Calibri" w:cs="Times New Roman"/>
          <w:sz w:val="21"/>
          <w:szCs w:val="21"/>
          <w:lang w:val="en-GB"/>
        </w:rPr>
        <w:t>Mentoring</w:t>
      </w:r>
    </w:p>
    <w:p w14:paraId="06F5B7EF" w14:textId="77777777" w:rsidR="00FF2E09" w:rsidRPr="00FF2E09" w:rsidRDefault="00FF2E09" w:rsidP="00FF2E09">
      <w:pPr>
        <w:numPr>
          <w:ilvl w:val="0"/>
          <w:numId w:val="8"/>
        </w:numPr>
        <w:spacing w:after="60" w:line="240" w:lineRule="auto"/>
        <w:contextualSpacing/>
        <w:rPr>
          <w:rFonts w:ascii="Calibri" w:eastAsia="Calibri" w:hAnsi="Calibri" w:cs="Times New Roman"/>
          <w:sz w:val="21"/>
          <w:szCs w:val="21"/>
          <w:lang w:val="en-GB"/>
        </w:rPr>
      </w:pPr>
      <w:r w:rsidRPr="00FF2E09">
        <w:rPr>
          <w:rFonts w:ascii="Calibri" w:eastAsia="Calibri" w:hAnsi="Calibri" w:cs="Times New Roman"/>
          <w:sz w:val="21"/>
          <w:szCs w:val="21"/>
          <w:lang w:val="en-GB"/>
        </w:rPr>
        <w:t>Asking for materials/resources/advice</w:t>
      </w:r>
    </w:p>
    <w:p w14:paraId="1B9DFC28" w14:textId="4FA07857" w:rsidR="00FF2E09" w:rsidRPr="00FF2E09" w:rsidRDefault="00FF2E09" w:rsidP="00FF2E09">
      <w:pPr>
        <w:numPr>
          <w:ilvl w:val="0"/>
          <w:numId w:val="8"/>
        </w:numPr>
        <w:spacing w:after="0" w:line="240" w:lineRule="auto"/>
        <w:ind w:left="1122" w:hanging="357"/>
        <w:rPr>
          <w:rFonts w:ascii="Calibri" w:eastAsia="Calibri" w:hAnsi="Calibri" w:cs="Times New Roman"/>
          <w:sz w:val="21"/>
          <w:szCs w:val="21"/>
          <w:lang w:val="en-GB"/>
        </w:rPr>
      </w:pPr>
      <w:r w:rsidRPr="00FF2E09">
        <w:rPr>
          <w:rFonts w:ascii="Calibri" w:eastAsia="Calibri" w:hAnsi="Calibri" w:cs="Times New Roman"/>
          <w:sz w:val="21"/>
          <w:szCs w:val="21"/>
          <w:lang w:val="en-GB"/>
        </w:rPr>
        <w:t xml:space="preserve">Other </w:t>
      </w:r>
      <w:r>
        <w:rPr>
          <w:rFonts w:ascii="Calibri" w:eastAsia="Calibri" w:hAnsi="Calibri" w:cs="Times New Roman"/>
          <w:sz w:val="21"/>
          <w:szCs w:val="21"/>
          <w:lang w:val="en-GB"/>
        </w:rPr>
        <w:t>purpose</w:t>
      </w:r>
      <w:r w:rsidRPr="00FF2E09">
        <w:rPr>
          <w:rFonts w:ascii="Calibri" w:eastAsia="Calibri" w:hAnsi="Calibri" w:cs="Times New Roman"/>
          <w:sz w:val="21"/>
          <w:szCs w:val="21"/>
          <w:lang w:val="en-GB"/>
        </w:rPr>
        <w:t xml:space="preserve"> </w:t>
      </w:r>
    </w:p>
    <w:p w14:paraId="16DF4414" w14:textId="77777777" w:rsidR="00FF2E09" w:rsidRPr="00FF2E09" w:rsidRDefault="00FF2E09" w:rsidP="00FF2E09">
      <w:pPr>
        <w:spacing w:before="100" w:after="60" w:line="240" w:lineRule="auto"/>
        <w:rPr>
          <w:rFonts w:ascii="Calibri" w:eastAsia="Calibri" w:hAnsi="Calibri" w:cs="Times New Roman"/>
          <w:sz w:val="21"/>
          <w:szCs w:val="21"/>
          <w:lang w:val="en-GB"/>
        </w:rPr>
      </w:pPr>
      <w:r w:rsidRPr="00FF2E09">
        <w:rPr>
          <w:rFonts w:ascii="Calibri" w:eastAsia="Calibri" w:hAnsi="Calibri" w:cs="Times New Roman"/>
          <w:sz w:val="21"/>
          <w:szCs w:val="21"/>
          <w:lang w:val="en-GB"/>
        </w:rPr>
        <w:t xml:space="preserve">Information can be obtained from standard data collection methodologies such as ADIS or interviews. This indicator </w:t>
      </w:r>
      <w:r w:rsidRPr="00FF2E09">
        <w:rPr>
          <w:rFonts w:ascii="Calibri" w:eastAsia="Calibri" w:hAnsi="Calibri" w:cs="Times New Roman"/>
          <w:sz w:val="21"/>
          <w:szCs w:val="21"/>
        </w:rPr>
        <w:t>only needs to be collected for awardees and alumni who have studied in Australia.</w:t>
      </w:r>
    </w:p>
    <w:p w14:paraId="0E4379ED" w14:textId="36AF018E" w:rsidR="00FF2E09" w:rsidRDefault="00FF2E09" w:rsidP="00FF2E09">
      <w:pPr>
        <w:spacing w:after="0" w:line="240" w:lineRule="auto"/>
        <w:rPr>
          <w:rFonts w:ascii="Calibri" w:eastAsia="Calibri" w:hAnsi="Calibri" w:cs="Times New Roman"/>
          <w:sz w:val="10"/>
          <w:szCs w:val="10"/>
          <w:lang w:val="en-GB"/>
        </w:rPr>
      </w:pPr>
    </w:p>
    <w:p w14:paraId="72DB7821" w14:textId="689C7821" w:rsidR="00AC0609" w:rsidRDefault="00AC0609" w:rsidP="00FF2E09">
      <w:pPr>
        <w:spacing w:after="0" w:line="240" w:lineRule="auto"/>
        <w:rPr>
          <w:rFonts w:ascii="Calibri" w:eastAsia="Calibri" w:hAnsi="Calibri" w:cs="Times New Roman"/>
          <w:sz w:val="10"/>
          <w:szCs w:val="10"/>
          <w:lang w:val="en-GB"/>
        </w:rPr>
      </w:pPr>
    </w:p>
    <w:tbl>
      <w:tblPr>
        <w:tblStyle w:val="TableGrid"/>
        <w:tblW w:w="0" w:type="auto"/>
        <w:tblLook w:val="04A0" w:firstRow="1" w:lastRow="0" w:firstColumn="1" w:lastColumn="0" w:noHBand="0" w:noVBand="1"/>
      </w:tblPr>
      <w:tblGrid>
        <w:gridCol w:w="7933"/>
        <w:gridCol w:w="1083"/>
      </w:tblGrid>
      <w:tr w:rsidR="00AC0609" w14:paraId="189759F4" w14:textId="77777777" w:rsidTr="00202946">
        <w:tc>
          <w:tcPr>
            <w:tcW w:w="7933" w:type="dxa"/>
          </w:tcPr>
          <w:p w14:paraId="571BAAA0" w14:textId="689A603B" w:rsidR="00AC0609" w:rsidRPr="00202946" w:rsidRDefault="00AC0609" w:rsidP="00B34581">
            <w:pPr>
              <w:pBdr>
                <w:top w:val="single" w:sz="24" w:space="0" w:color="4472C4"/>
                <w:left w:val="single" w:sz="24" w:space="0" w:color="4472C4"/>
                <w:bottom w:val="single" w:sz="24" w:space="0" w:color="4472C4"/>
                <w:right w:val="single" w:sz="24" w:space="0" w:color="4472C4"/>
              </w:pBdr>
              <w:shd w:val="clear" w:color="auto" w:fill="FFFFFF" w:themeFill="background1"/>
              <w:spacing w:line="276" w:lineRule="auto"/>
              <w:outlineLvl w:val="0"/>
              <w:rPr>
                <w:rFonts w:ascii="Calibri" w:eastAsia="Times New Roman" w:hAnsi="Calibri" w:cs="Times New Roman"/>
                <w:caps/>
                <w:color w:val="FFFFFF"/>
                <w:spacing w:val="15"/>
                <w:sz w:val="20"/>
                <w:szCs w:val="20"/>
              </w:rPr>
            </w:pPr>
            <w:r w:rsidRPr="00202946">
              <w:rPr>
                <w:rFonts w:ascii="Calibri" w:eastAsia="Times New Roman" w:hAnsi="Calibri" w:cs="Times New Roman"/>
                <w:caps/>
                <w:spacing w:val="15"/>
                <w:sz w:val="20"/>
                <w:szCs w:val="20"/>
              </w:rPr>
              <w:t>5.2 number and Percentage of alumni able to provide valid examples of participation in mutual collaborations between their country and Australia, after their completion of the Australia Award.</w:t>
            </w:r>
          </w:p>
        </w:tc>
        <w:tc>
          <w:tcPr>
            <w:tcW w:w="1083" w:type="dxa"/>
            <w:shd w:val="clear" w:color="auto" w:fill="FFC000" w:themeFill="accent4"/>
          </w:tcPr>
          <w:p w14:paraId="5B6DA672" w14:textId="38B4E544" w:rsidR="00AC0609" w:rsidRPr="00EA36CD" w:rsidRDefault="00AC0609" w:rsidP="00B34581">
            <w:pPr>
              <w:widowControl w:val="0"/>
              <w:suppressAutoHyphens/>
              <w:autoSpaceDE w:val="0"/>
              <w:autoSpaceDN w:val="0"/>
              <w:adjustRightInd w:val="0"/>
              <w:spacing w:before="100" w:after="170" w:line="250" w:lineRule="atLeast"/>
              <w:jc w:val="center"/>
              <w:textAlignment w:val="center"/>
              <w:rPr>
                <w:rFonts w:ascii="Calibri" w:eastAsia="Times New Roman" w:hAnsi="Calibri" w:cs="UnlimitedSansLight"/>
                <w:b/>
                <w:bCs/>
                <w:color w:val="313132"/>
                <w:spacing w:val="-2"/>
                <w:sz w:val="21"/>
                <w:szCs w:val="21"/>
                <w:lang w:val="en-GB"/>
              </w:rPr>
            </w:pPr>
            <w:r w:rsidRPr="00EA36CD">
              <w:rPr>
                <w:rFonts w:ascii="Calibri" w:eastAsia="Times New Roman" w:hAnsi="Calibri" w:cs="Times New Roman"/>
                <w:b/>
                <w:bCs/>
                <w:caps/>
                <w:spacing w:val="15"/>
              </w:rPr>
              <w:t xml:space="preserve">TIER </w:t>
            </w:r>
            <w:r w:rsidR="00202946">
              <w:rPr>
                <w:rFonts w:ascii="Calibri" w:eastAsia="Times New Roman" w:hAnsi="Calibri" w:cs="Times New Roman"/>
                <w:b/>
                <w:bCs/>
                <w:caps/>
                <w:spacing w:val="15"/>
              </w:rPr>
              <w:t>2</w:t>
            </w:r>
          </w:p>
        </w:tc>
      </w:tr>
    </w:tbl>
    <w:p w14:paraId="55B98ACA" w14:textId="77777777" w:rsidR="00AC0609" w:rsidRPr="00FF2E09" w:rsidRDefault="00AC0609" w:rsidP="00FF2E09">
      <w:pPr>
        <w:spacing w:after="0" w:line="240" w:lineRule="auto"/>
        <w:rPr>
          <w:rFonts w:ascii="Calibri" w:eastAsia="Calibri" w:hAnsi="Calibri" w:cs="Times New Roman"/>
          <w:sz w:val="10"/>
          <w:szCs w:val="10"/>
          <w:lang w:val="en-GB"/>
        </w:rPr>
      </w:pPr>
    </w:p>
    <w:p w14:paraId="6FC66210" w14:textId="77777777" w:rsidR="00FF2E09" w:rsidRPr="00FF2E09" w:rsidRDefault="00FF2E09" w:rsidP="00FF2E09">
      <w:pPr>
        <w:widowControl w:val="0"/>
        <w:suppressAutoHyphens/>
        <w:autoSpaceDE w:val="0"/>
        <w:autoSpaceDN w:val="0"/>
        <w:adjustRightInd w:val="0"/>
        <w:spacing w:before="100" w:after="0" w:line="250" w:lineRule="atLeast"/>
        <w:textAlignment w:val="center"/>
        <w:rPr>
          <w:rFonts w:ascii="Calibri" w:eastAsia="Times New Roman" w:hAnsi="Calibri" w:cs="UnlimitedSansLight"/>
          <w:color w:val="313132"/>
          <w:spacing w:val="-2"/>
          <w:sz w:val="21"/>
          <w:szCs w:val="21"/>
          <w:lang w:val="en-GB"/>
        </w:rPr>
      </w:pPr>
      <w:r w:rsidRPr="00FF2E09">
        <w:rPr>
          <w:rFonts w:ascii="Calibri" w:eastAsia="Times New Roman" w:hAnsi="Calibri" w:cs="UnlimitedSansLight"/>
          <w:color w:val="313132"/>
          <w:spacing w:val="-2"/>
          <w:sz w:val="21"/>
          <w:szCs w:val="21"/>
          <w:lang w:val="en-GB"/>
        </w:rPr>
        <w:t>This indicator requires country programs to report the percentage of alumni who are able to provide one or more examples of the following:</w:t>
      </w:r>
    </w:p>
    <w:p w14:paraId="28ACE139" w14:textId="3F27C40A" w:rsidR="00FF2E09" w:rsidRPr="00FF2E09" w:rsidRDefault="00FF2E09" w:rsidP="00FF2E09">
      <w:pPr>
        <w:numPr>
          <w:ilvl w:val="0"/>
          <w:numId w:val="7"/>
        </w:numPr>
        <w:spacing w:after="0" w:line="240" w:lineRule="auto"/>
        <w:contextualSpacing/>
        <w:rPr>
          <w:rFonts w:ascii="Calibri" w:eastAsia="Calibri" w:hAnsi="Calibri" w:cs="Times New Roman"/>
          <w:sz w:val="21"/>
          <w:szCs w:val="21"/>
          <w:lang w:val="en-GB"/>
        </w:rPr>
      </w:pPr>
      <w:r w:rsidRPr="00861FF6">
        <w:rPr>
          <w:rFonts w:ascii="Calibri" w:eastAsia="Calibri" w:hAnsi="Calibri" w:cs="Times New Roman"/>
          <w:sz w:val="21"/>
          <w:szCs w:val="21"/>
          <w:u w:val="single"/>
          <w:lang w:val="en-GB"/>
        </w:rPr>
        <w:t>joint projects or partnerships</w:t>
      </w:r>
      <w:r w:rsidR="00861FF6">
        <w:rPr>
          <w:rFonts w:ascii="Calibri" w:eastAsia="Calibri" w:hAnsi="Calibri" w:cs="Times New Roman"/>
          <w:sz w:val="21"/>
          <w:szCs w:val="21"/>
          <w:lang w:val="en-GB"/>
        </w:rPr>
        <w:t xml:space="preserve"> - including</w:t>
      </w:r>
      <w:r w:rsidR="00861FF6" w:rsidRPr="00FF2E09">
        <w:rPr>
          <w:rFonts w:ascii="Calibri" w:eastAsia="Calibri" w:hAnsi="Calibri" w:cs="Times New Roman"/>
          <w:sz w:val="21"/>
          <w:szCs w:val="21"/>
          <w:lang w:val="en-GB"/>
        </w:rPr>
        <w:t xml:space="preserve"> development</w:t>
      </w:r>
      <w:r w:rsidR="00861FF6">
        <w:rPr>
          <w:rFonts w:ascii="Calibri" w:eastAsia="Calibri" w:hAnsi="Calibri" w:cs="Times New Roman"/>
          <w:sz w:val="21"/>
          <w:szCs w:val="21"/>
          <w:lang w:val="en-GB"/>
        </w:rPr>
        <w:t xml:space="preserve"> or</w:t>
      </w:r>
      <w:r w:rsidRPr="00FF2E09">
        <w:rPr>
          <w:rFonts w:ascii="Calibri" w:eastAsia="Calibri" w:hAnsi="Calibri" w:cs="Times New Roman"/>
          <w:sz w:val="21"/>
          <w:szCs w:val="21"/>
          <w:lang w:val="en-GB"/>
        </w:rPr>
        <w:t xml:space="preserve"> business / private sector related</w:t>
      </w:r>
    </w:p>
    <w:p w14:paraId="0B490048" w14:textId="77777777" w:rsidR="00FF2E09" w:rsidRPr="00FF2E09" w:rsidRDefault="00FF2E09" w:rsidP="00FF2E09">
      <w:pPr>
        <w:numPr>
          <w:ilvl w:val="0"/>
          <w:numId w:val="7"/>
        </w:numPr>
        <w:spacing w:after="0" w:line="240" w:lineRule="auto"/>
        <w:contextualSpacing/>
        <w:rPr>
          <w:rFonts w:ascii="Calibri" w:eastAsia="Calibri" w:hAnsi="Calibri" w:cs="Times New Roman"/>
          <w:sz w:val="21"/>
          <w:szCs w:val="21"/>
          <w:lang w:val="en-GB"/>
        </w:rPr>
      </w:pPr>
      <w:r w:rsidRPr="00FF2E09">
        <w:rPr>
          <w:rFonts w:ascii="Calibri" w:eastAsia="Calibri" w:hAnsi="Calibri" w:cs="Times New Roman"/>
          <w:sz w:val="21"/>
          <w:szCs w:val="21"/>
          <w:u w:val="single"/>
          <w:lang w:val="en-GB"/>
        </w:rPr>
        <w:t>research</w:t>
      </w:r>
      <w:r w:rsidRPr="00FF2E09">
        <w:rPr>
          <w:rFonts w:ascii="Calibri" w:eastAsia="Calibri" w:hAnsi="Calibri" w:cs="Times New Roman"/>
          <w:sz w:val="21"/>
          <w:szCs w:val="21"/>
          <w:lang w:val="en-GB"/>
        </w:rPr>
        <w:t xml:space="preserve"> – including engagement in a joint research project with an Australian university or research institute</w:t>
      </w:r>
    </w:p>
    <w:p w14:paraId="0A9C82F5" w14:textId="77777777" w:rsidR="00FF2E09" w:rsidRPr="00FF2E09" w:rsidRDefault="00FF2E09" w:rsidP="00FF2E09">
      <w:pPr>
        <w:numPr>
          <w:ilvl w:val="0"/>
          <w:numId w:val="7"/>
        </w:numPr>
        <w:spacing w:after="0" w:line="240" w:lineRule="auto"/>
        <w:contextualSpacing/>
        <w:rPr>
          <w:rFonts w:ascii="Calibri" w:eastAsia="Calibri" w:hAnsi="Calibri" w:cs="Times New Roman"/>
          <w:sz w:val="21"/>
          <w:szCs w:val="21"/>
          <w:u w:val="single"/>
          <w:lang w:val="en-GB"/>
        </w:rPr>
      </w:pPr>
      <w:r w:rsidRPr="00FF2E09">
        <w:rPr>
          <w:rFonts w:ascii="Calibri" w:eastAsia="Calibri" w:hAnsi="Calibri" w:cs="Times New Roman"/>
          <w:sz w:val="21"/>
          <w:szCs w:val="21"/>
          <w:u w:val="single"/>
          <w:lang w:val="en-GB"/>
        </w:rPr>
        <w:t xml:space="preserve">community initiatives – </w:t>
      </w:r>
      <w:r w:rsidRPr="00FF2E09">
        <w:rPr>
          <w:rFonts w:ascii="Calibri" w:eastAsia="Calibri" w:hAnsi="Calibri" w:cs="Times New Roman"/>
          <w:sz w:val="21"/>
          <w:szCs w:val="21"/>
          <w:lang w:val="en-GB"/>
        </w:rPr>
        <w:t>including bilateral collaborations supported by community grants or initiatives such as with Australian groups (such as rotary, schools or universities or ANGOs)</w:t>
      </w:r>
    </w:p>
    <w:p w14:paraId="31589858" w14:textId="77777777" w:rsidR="00FF2E09" w:rsidRPr="00FF2E09" w:rsidRDefault="00FF2E09" w:rsidP="00FF2E09">
      <w:pPr>
        <w:numPr>
          <w:ilvl w:val="0"/>
          <w:numId w:val="7"/>
        </w:numPr>
        <w:spacing w:after="0" w:line="240" w:lineRule="auto"/>
        <w:ind w:left="765" w:hanging="357"/>
        <w:rPr>
          <w:rFonts w:ascii="Calibri" w:eastAsia="Calibri" w:hAnsi="Calibri" w:cs="Times New Roman"/>
          <w:sz w:val="21"/>
          <w:szCs w:val="21"/>
          <w:u w:val="single"/>
          <w:lang w:val="en-GB"/>
        </w:rPr>
      </w:pPr>
      <w:r w:rsidRPr="00FF2E09">
        <w:rPr>
          <w:rFonts w:ascii="Calibri" w:eastAsia="Calibri" w:hAnsi="Calibri" w:cs="Times New Roman"/>
          <w:sz w:val="21"/>
          <w:szCs w:val="21"/>
          <w:u w:val="single"/>
          <w:lang w:val="en-GB"/>
        </w:rPr>
        <w:t>Other</w:t>
      </w:r>
    </w:p>
    <w:p w14:paraId="2ED9294F" w14:textId="77777777" w:rsidR="00FF2E09" w:rsidRPr="00FF2E09" w:rsidRDefault="00FF2E09" w:rsidP="00FF2E09">
      <w:pPr>
        <w:widowControl w:val="0"/>
        <w:suppressAutoHyphens/>
        <w:autoSpaceDE w:val="0"/>
        <w:autoSpaceDN w:val="0"/>
        <w:adjustRightInd w:val="0"/>
        <w:spacing w:before="100" w:after="170" w:line="250" w:lineRule="atLeast"/>
        <w:textAlignment w:val="center"/>
        <w:rPr>
          <w:rFonts w:ascii="Calibri" w:eastAsia="Times New Roman" w:hAnsi="Calibri" w:cs="UnlimitedSansLight"/>
          <w:color w:val="313132"/>
          <w:spacing w:val="-2"/>
          <w:sz w:val="21"/>
          <w:szCs w:val="21"/>
          <w:lang w:val="en-GB"/>
        </w:rPr>
      </w:pPr>
      <w:r w:rsidRPr="00FF2E09">
        <w:rPr>
          <w:rFonts w:ascii="Calibri" w:eastAsia="Times New Roman" w:hAnsi="Calibri" w:cs="UnlimitedSansLight"/>
          <w:color w:val="313132"/>
          <w:spacing w:val="-2"/>
          <w:sz w:val="21"/>
          <w:szCs w:val="21"/>
          <w:lang w:val="en-GB"/>
        </w:rPr>
        <w:lastRenderedPageBreak/>
        <w:t xml:space="preserve">Indicator reporting should be coded to the categories list above. Country programs should provide the overall percentage of alumni that meet the criteria, along with a further breakdown of percentages reported against each of the three areas, noting that respondents may identify more than one category. </w:t>
      </w:r>
    </w:p>
    <w:p w14:paraId="5C127E29" w14:textId="244D9793" w:rsidR="00FF2E09" w:rsidRPr="00FF2E09" w:rsidRDefault="00FF2E09" w:rsidP="00FF2E09">
      <w:pPr>
        <w:widowControl w:val="0"/>
        <w:suppressAutoHyphens/>
        <w:autoSpaceDE w:val="0"/>
        <w:autoSpaceDN w:val="0"/>
        <w:adjustRightInd w:val="0"/>
        <w:spacing w:before="100" w:after="170" w:line="240" w:lineRule="auto"/>
        <w:textAlignment w:val="center"/>
        <w:rPr>
          <w:rFonts w:ascii="Calibri" w:eastAsia="Times New Roman" w:hAnsi="Calibri" w:cs="UnlimitedSansLight"/>
          <w:color w:val="313132"/>
          <w:spacing w:val="-2"/>
          <w:sz w:val="21"/>
          <w:szCs w:val="21"/>
          <w:lang w:val="en-GB"/>
        </w:rPr>
      </w:pPr>
      <w:r w:rsidRPr="00FF2E09">
        <w:rPr>
          <w:rFonts w:ascii="Calibri" w:eastAsia="Times New Roman" w:hAnsi="Calibri" w:cs="UnlimitedSansLight"/>
          <w:color w:val="313132"/>
          <w:spacing w:val="-2"/>
          <w:sz w:val="21"/>
          <w:szCs w:val="21"/>
          <w:lang w:val="en-GB"/>
        </w:rPr>
        <w:t>This data should be captured through alumni self-reporting such as through surveys or interviews with alumni, or other forms of engagement tracking or monitoring. Questions and data collection methods should be designed so as to elicit examples that provide sufficient detail of the specific connection with Australia</w:t>
      </w:r>
      <w:proofErr w:type="gramStart"/>
      <w:r w:rsidRPr="00FF2E09">
        <w:rPr>
          <w:rFonts w:ascii="Calibri" w:eastAsia="Times New Roman" w:hAnsi="Calibri" w:cs="UnlimitedSansLight"/>
          <w:color w:val="313132"/>
          <w:spacing w:val="-2"/>
          <w:sz w:val="21"/>
          <w:szCs w:val="21"/>
          <w:lang w:val="en-GB"/>
        </w:rPr>
        <w:t>, ,</w:t>
      </w:r>
      <w:proofErr w:type="gramEnd"/>
      <w:r w:rsidRPr="00FF2E09">
        <w:rPr>
          <w:rFonts w:ascii="Calibri" w:eastAsia="Times New Roman" w:hAnsi="Calibri" w:cs="UnlimitedSansLight"/>
          <w:color w:val="313132"/>
          <w:spacing w:val="-2"/>
          <w:sz w:val="21"/>
          <w:szCs w:val="21"/>
          <w:lang w:val="en-GB"/>
        </w:rPr>
        <w:t xml:space="preserve"> so as to enable verification of the validity of the response. Country context specific methods should be used to validate qualitative examples of how alumni are contributing to collaboration between the two countries including through interviews with alumni, case studies, secondary data sources and triangulation with award experience and alumni activities that have centred on promoting Australia’s interests in development, economic and diplomatic engagement in that country or region.</w:t>
      </w:r>
      <w:r w:rsidR="00F10F26">
        <w:rPr>
          <w:rFonts w:ascii="Calibri" w:eastAsia="Times New Roman" w:hAnsi="Calibri" w:cs="UnlimitedSansLight"/>
          <w:color w:val="313132"/>
          <w:spacing w:val="-2"/>
          <w:sz w:val="21"/>
          <w:szCs w:val="21"/>
          <w:lang w:val="en-GB"/>
        </w:rPr>
        <w:t xml:space="preserve"> </w:t>
      </w:r>
      <w:r w:rsidR="00F10F26" w:rsidRPr="008A4EF8">
        <w:rPr>
          <w:rFonts w:ascii="Calibri" w:eastAsia="Times New Roman" w:hAnsi="Calibri" w:cs="UnlimitedSansLight"/>
          <w:color w:val="313132"/>
          <w:spacing w:val="-2"/>
          <w:sz w:val="21"/>
          <w:szCs w:val="21"/>
          <w:lang w:val="en-GB"/>
        </w:rPr>
        <w:t>R</w:t>
      </w:r>
      <w:r w:rsidR="003710E9" w:rsidRPr="008A4EF8">
        <w:rPr>
          <w:rFonts w:ascii="Calibri" w:eastAsia="Times New Roman" w:hAnsi="Calibri" w:cs="UnlimitedSansLight"/>
          <w:color w:val="313132"/>
          <w:spacing w:val="-2"/>
          <w:sz w:val="21"/>
          <w:szCs w:val="21"/>
          <w:lang w:val="en-GB"/>
        </w:rPr>
        <w:t>eliability of the response</w:t>
      </w:r>
      <w:r w:rsidR="00F10F26" w:rsidRPr="008A4EF8">
        <w:rPr>
          <w:rFonts w:ascii="Calibri" w:eastAsia="Times New Roman" w:hAnsi="Calibri" w:cs="UnlimitedSansLight"/>
          <w:color w:val="313132"/>
          <w:spacing w:val="-2"/>
          <w:sz w:val="21"/>
          <w:szCs w:val="21"/>
          <w:lang w:val="en-GB"/>
        </w:rPr>
        <w:t xml:space="preserve"> could also be validated by assessing</w:t>
      </w:r>
      <w:r w:rsidR="003710E9" w:rsidRPr="008A4EF8">
        <w:rPr>
          <w:rFonts w:ascii="Calibri" w:eastAsia="Times New Roman" w:hAnsi="Calibri" w:cs="UnlimitedSansLight"/>
          <w:color w:val="313132"/>
          <w:spacing w:val="-2"/>
          <w:sz w:val="21"/>
          <w:szCs w:val="21"/>
          <w:lang w:val="en-GB"/>
        </w:rPr>
        <w:t xml:space="preserve"> factors such as the comprehensiveness of the description, the amount of detail, the degree of fit between the </w:t>
      </w:r>
      <w:r w:rsidR="00F10F26" w:rsidRPr="008A4EF8">
        <w:rPr>
          <w:rFonts w:ascii="Calibri" w:eastAsia="Times New Roman" w:hAnsi="Calibri" w:cs="UnlimitedSansLight"/>
          <w:color w:val="313132"/>
          <w:spacing w:val="-2"/>
          <w:sz w:val="21"/>
          <w:szCs w:val="21"/>
          <w:lang w:val="en-GB"/>
        </w:rPr>
        <w:t>example of collaboration</w:t>
      </w:r>
      <w:r w:rsidR="003710E9" w:rsidRPr="008A4EF8">
        <w:rPr>
          <w:rFonts w:ascii="Calibri" w:eastAsia="Times New Roman" w:hAnsi="Calibri" w:cs="UnlimitedSansLight"/>
          <w:color w:val="313132"/>
          <w:spacing w:val="-2"/>
          <w:sz w:val="21"/>
          <w:szCs w:val="21"/>
          <w:lang w:val="en-GB"/>
        </w:rPr>
        <w:t xml:space="preserve"> and the person’s rol</w:t>
      </w:r>
      <w:r w:rsidR="00F10F26" w:rsidRPr="008A4EF8">
        <w:rPr>
          <w:rFonts w:ascii="Calibri" w:eastAsia="Times New Roman" w:hAnsi="Calibri" w:cs="UnlimitedSansLight"/>
          <w:color w:val="313132"/>
          <w:spacing w:val="-2"/>
          <w:sz w:val="21"/>
          <w:szCs w:val="21"/>
          <w:lang w:val="en-GB"/>
        </w:rPr>
        <w:t>e</w:t>
      </w:r>
      <w:r w:rsidR="003710E9" w:rsidRPr="008A4EF8">
        <w:rPr>
          <w:rFonts w:ascii="Calibri" w:eastAsia="Times New Roman" w:hAnsi="Calibri" w:cs="UnlimitedSansLight"/>
          <w:color w:val="313132"/>
          <w:spacing w:val="-2"/>
          <w:sz w:val="21"/>
          <w:szCs w:val="21"/>
          <w:lang w:val="en-GB"/>
        </w:rPr>
        <w:t>.</w:t>
      </w:r>
    </w:p>
    <w:p w14:paraId="4C7EC927" w14:textId="77777777" w:rsidR="00FF2E09" w:rsidRPr="00FF2E09" w:rsidRDefault="00FF2E09" w:rsidP="00FF2E09">
      <w:pPr>
        <w:spacing w:before="100" w:after="60" w:line="240" w:lineRule="auto"/>
        <w:rPr>
          <w:rFonts w:ascii="Calibri" w:eastAsia="Calibri" w:hAnsi="Calibri" w:cs="Times New Roman"/>
          <w:sz w:val="21"/>
          <w:szCs w:val="21"/>
          <w:lang w:val="en-GB"/>
        </w:rPr>
      </w:pPr>
      <w:r w:rsidRPr="00FF2E09">
        <w:rPr>
          <w:rFonts w:ascii="Calibri" w:eastAsia="Times New Roman" w:hAnsi="Calibri" w:cs="UnlimitedSansLight"/>
          <w:color w:val="313132"/>
          <w:spacing w:val="-2"/>
          <w:sz w:val="21"/>
          <w:szCs w:val="21"/>
          <w:lang w:val="en-GB"/>
        </w:rPr>
        <w:t xml:space="preserve">Country program reporting against this indicator should provide representative lists of collaborations, coded according to these categories. While it is not necessary to provide an exhaustive and comprehensive list of all collaborations, the lists should give a sense of the types of collaborations occurring. </w:t>
      </w:r>
      <w:r w:rsidRPr="00FF2E09">
        <w:rPr>
          <w:rFonts w:ascii="Calibri" w:eastAsia="Calibri" w:hAnsi="Calibri" w:cs="Times New Roman"/>
          <w:sz w:val="21"/>
          <w:szCs w:val="21"/>
          <w:lang w:val="en-GB"/>
        </w:rPr>
        <w:t xml:space="preserve">This indicator </w:t>
      </w:r>
      <w:r w:rsidRPr="00FF2E09">
        <w:rPr>
          <w:rFonts w:ascii="Calibri" w:eastAsia="Calibri" w:hAnsi="Calibri" w:cs="Times New Roman"/>
          <w:sz w:val="21"/>
          <w:szCs w:val="21"/>
        </w:rPr>
        <w:t>only needs to be collected for awardees and alumni who have studied in Australia.</w:t>
      </w:r>
    </w:p>
    <w:p w14:paraId="36F7CA57" w14:textId="77777777" w:rsidR="00FF2E09" w:rsidRPr="00FF2E09" w:rsidRDefault="00FF2E09" w:rsidP="006143C3">
      <w:pPr>
        <w:widowControl w:val="0"/>
        <w:suppressAutoHyphens/>
        <w:autoSpaceDE w:val="0"/>
        <w:autoSpaceDN w:val="0"/>
        <w:adjustRightInd w:val="0"/>
        <w:spacing w:before="100" w:after="40" w:line="240" w:lineRule="auto"/>
        <w:textAlignment w:val="center"/>
        <w:rPr>
          <w:rFonts w:ascii="Calibri" w:eastAsia="Times New Roman" w:hAnsi="Calibri" w:cs="UnlimitedSansLight"/>
          <w:color w:val="313132"/>
          <w:spacing w:val="-2"/>
          <w:sz w:val="21"/>
          <w:szCs w:val="21"/>
          <w:lang w:val="en-GB"/>
        </w:rPr>
      </w:pPr>
    </w:p>
    <w:p w14:paraId="5B1A3808" w14:textId="77777777" w:rsidR="00FF2E09" w:rsidRPr="008421BE" w:rsidRDefault="00FF2E09" w:rsidP="008421BE">
      <w:pPr>
        <w:pStyle w:val="Heading3"/>
      </w:pPr>
      <w:bookmarkStart w:id="29" w:name="_Toc76741324"/>
      <w:bookmarkStart w:id="30" w:name="_Toc76742414"/>
      <w:r w:rsidRPr="008421BE">
        <w:t>Global Performance Target 6: Women’s Leadership</w:t>
      </w:r>
      <w:bookmarkEnd w:id="29"/>
      <w:bookmarkEnd w:id="30"/>
    </w:p>
    <w:p w14:paraId="17E46F3D" w14:textId="77777777" w:rsidR="00FF2E09" w:rsidRPr="00FF2E09" w:rsidRDefault="00FF2E09" w:rsidP="00FF2E09">
      <w:pPr>
        <w:spacing w:line="240" w:lineRule="auto"/>
        <w:rPr>
          <w:rFonts w:ascii="Calibri" w:eastAsia="Calibri" w:hAnsi="Calibri" w:cs="Times New Roman"/>
          <w:b/>
          <w:bCs/>
          <w:i/>
          <w:iCs/>
          <w:color w:val="4472C4"/>
          <w:sz w:val="24"/>
          <w:szCs w:val="24"/>
        </w:rPr>
      </w:pPr>
      <w:r w:rsidRPr="00FF2E09">
        <w:rPr>
          <w:rFonts w:ascii="Calibri" w:eastAsia="Calibri" w:hAnsi="Calibri" w:cs="Times New Roman"/>
          <w:b/>
          <w:bCs/>
          <w:i/>
          <w:iCs/>
          <w:color w:val="4472C4"/>
          <w:sz w:val="24"/>
          <w:szCs w:val="24"/>
        </w:rPr>
        <w:t>The Australia Awards contributes to a growing cohort of women leaders who are increasingly able to participate, influence and lead across a diversity of development sectors.</w:t>
      </w:r>
    </w:p>
    <w:p w14:paraId="77497E64" w14:textId="739898EF" w:rsidR="006405F3" w:rsidRDefault="00FF2E09" w:rsidP="008F162C">
      <w:pPr>
        <w:widowControl w:val="0"/>
        <w:suppressAutoHyphens/>
        <w:autoSpaceDE w:val="0"/>
        <w:autoSpaceDN w:val="0"/>
        <w:adjustRightInd w:val="0"/>
        <w:spacing w:before="100" w:after="300" w:line="250" w:lineRule="atLeast"/>
        <w:textAlignment w:val="center"/>
        <w:rPr>
          <w:rFonts w:ascii="Calibri" w:eastAsia="Times New Roman" w:hAnsi="Calibri" w:cs="UnlimitedSansLight"/>
          <w:color w:val="313132"/>
          <w:spacing w:val="-2"/>
          <w:sz w:val="21"/>
          <w:szCs w:val="21"/>
          <w:lang w:val="en-GB"/>
        </w:rPr>
      </w:pPr>
      <w:r w:rsidRPr="00FF2E09">
        <w:rPr>
          <w:rFonts w:ascii="Calibri" w:eastAsia="Times New Roman" w:hAnsi="Calibri" w:cs="UnlimitedSansLight"/>
          <w:color w:val="313132"/>
          <w:spacing w:val="-2"/>
          <w:sz w:val="21"/>
          <w:szCs w:val="21"/>
          <w:lang w:val="en-GB"/>
        </w:rPr>
        <w:t>The Australia Awards strives to support women to fulfil their leadership potential and increase the number of women who hold positions of influence and are able to drive big ideas and reforms in their countries. I</w:t>
      </w:r>
      <w:r w:rsidRPr="00FF2E09">
        <w:rPr>
          <w:rFonts w:ascii="Calibri" w:eastAsia="Times New Roman" w:hAnsi="Calibri" w:cs="Calibri"/>
          <w:color w:val="313132"/>
          <w:spacing w:val="-2"/>
          <w:sz w:val="21"/>
          <w:szCs w:val="21"/>
          <w:lang w:val="en-GB"/>
        </w:rPr>
        <w:t xml:space="preserve">t is </w:t>
      </w:r>
      <w:r w:rsidRPr="00FF2E09">
        <w:rPr>
          <w:rFonts w:ascii="Calibri" w:eastAsia="Times New Roman" w:hAnsi="Calibri" w:cs="UnlimitedSansLight"/>
          <w:color w:val="313132"/>
          <w:spacing w:val="-2"/>
          <w:sz w:val="21"/>
          <w:szCs w:val="21"/>
          <w:lang w:val="en-GB"/>
        </w:rPr>
        <w:t xml:space="preserve">expected that country programs work across their specific contexts to develop tailored strategies that </w:t>
      </w:r>
      <w:r w:rsidRPr="00FF2E09">
        <w:rPr>
          <w:rFonts w:ascii="Calibri" w:eastAsia="Times New Roman" w:hAnsi="Calibri" w:cs="Calibri"/>
          <w:color w:val="313132"/>
          <w:spacing w:val="-2"/>
          <w:sz w:val="21"/>
          <w:szCs w:val="21"/>
          <w:lang w:val="en-GB"/>
        </w:rPr>
        <w:t>help women to build their technical and influencing skills and readiness to take on leadership roles in their workplaces</w:t>
      </w:r>
      <w:r w:rsidRPr="00FF2E09">
        <w:rPr>
          <w:rFonts w:ascii="Calibri" w:eastAsia="Times New Roman" w:hAnsi="Calibri" w:cs="UnlimitedSansLight"/>
          <w:color w:val="313132"/>
          <w:spacing w:val="-2"/>
          <w:sz w:val="21"/>
          <w:szCs w:val="21"/>
          <w:lang w:val="en-GB"/>
        </w:rPr>
        <w:t xml:space="preserve">. While it is expected that this will contribute to women advancing in their careers and becoming stronger change agents, this performance target recognises that this outcome will be more strongly influenced by the context rather than the Award. It is acknowledged that different enabling environments will afford higher or lower levels of women’s empowerment, and that the Australia Awards may be a relatively limited or significant factor in women’s advancement. </w:t>
      </w:r>
    </w:p>
    <w:tbl>
      <w:tblPr>
        <w:tblStyle w:val="TableGrid"/>
        <w:tblW w:w="0" w:type="auto"/>
        <w:tblLook w:val="04A0" w:firstRow="1" w:lastRow="0" w:firstColumn="1" w:lastColumn="0" w:noHBand="0" w:noVBand="1"/>
      </w:tblPr>
      <w:tblGrid>
        <w:gridCol w:w="7933"/>
        <w:gridCol w:w="1083"/>
      </w:tblGrid>
      <w:tr w:rsidR="006405F3" w14:paraId="5731DBD5" w14:textId="77777777" w:rsidTr="00B34581">
        <w:tc>
          <w:tcPr>
            <w:tcW w:w="7933" w:type="dxa"/>
          </w:tcPr>
          <w:p w14:paraId="4E291706" w14:textId="4FBCAF0E" w:rsidR="006405F3" w:rsidRPr="006405F3" w:rsidRDefault="006405F3" w:rsidP="00B34581">
            <w:pPr>
              <w:pBdr>
                <w:top w:val="single" w:sz="24" w:space="0" w:color="4472C4"/>
                <w:left w:val="single" w:sz="24" w:space="0" w:color="4472C4"/>
                <w:bottom w:val="single" w:sz="24" w:space="0" w:color="4472C4"/>
                <w:right w:val="single" w:sz="24" w:space="0" w:color="4472C4"/>
              </w:pBdr>
              <w:shd w:val="clear" w:color="auto" w:fill="FFFFFF" w:themeFill="background1"/>
              <w:spacing w:line="276" w:lineRule="auto"/>
              <w:outlineLvl w:val="0"/>
              <w:rPr>
                <w:rFonts w:ascii="Calibri" w:eastAsia="Times New Roman" w:hAnsi="Calibri" w:cs="Times New Roman"/>
                <w:caps/>
                <w:spacing w:val="15"/>
                <w:sz w:val="20"/>
                <w:szCs w:val="20"/>
              </w:rPr>
            </w:pPr>
            <w:r>
              <w:rPr>
                <w:rFonts w:ascii="Calibri" w:eastAsia="Times New Roman" w:hAnsi="Calibri" w:cs="Times New Roman"/>
                <w:caps/>
                <w:spacing w:val="15"/>
                <w:sz w:val="20"/>
                <w:szCs w:val="20"/>
              </w:rPr>
              <w:t>6.1</w:t>
            </w:r>
            <w:r w:rsidRPr="006405F3">
              <w:rPr>
                <w:rFonts w:ascii="Calibri" w:eastAsia="Times New Roman" w:hAnsi="Calibri" w:cs="Times New Roman"/>
                <w:caps/>
                <w:spacing w:val="15"/>
                <w:sz w:val="20"/>
                <w:szCs w:val="20"/>
              </w:rPr>
              <w:t xml:space="preserve"> Number and Percentage of Australia awards allocated to sectors where women are under-represented</w:t>
            </w:r>
            <w:r>
              <w:rPr>
                <w:rFonts w:ascii="Calibri" w:eastAsia="Times New Roman" w:hAnsi="Calibri" w:cs="Times New Roman"/>
                <w:caps/>
                <w:spacing w:val="15"/>
                <w:sz w:val="20"/>
                <w:szCs w:val="20"/>
              </w:rPr>
              <w:t>.</w:t>
            </w:r>
          </w:p>
        </w:tc>
        <w:tc>
          <w:tcPr>
            <w:tcW w:w="1083" w:type="dxa"/>
            <w:shd w:val="clear" w:color="auto" w:fill="FFC000" w:themeFill="accent4"/>
          </w:tcPr>
          <w:p w14:paraId="19651DB8" w14:textId="77777777" w:rsidR="006405F3" w:rsidRPr="00EA36CD" w:rsidRDefault="006405F3" w:rsidP="00B34581">
            <w:pPr>
              <w:widowControl w:val="0"/>
              <w:suppressAutoHyphens/>
              <w:autoSpaceDE w:val="0"/>
              <w:autoSpaceDN w:val="0"/>
              <w:adjustRightInd w:val="0"/>
              <w:spacing w:before="100" w:after="170" w:line="250" w:lineRule="atLeast"/>
              <w:jc w:val="center"/>
              <w:textAlignment w:val="center"/>
              <w:rPr>
                <w:rFonts w:ascii="Calibri" w:eastAsia="Times New Roman" w:hAnsi="Calibri" w:cs="UnlimitedSansLight"/>
                <w:b/>
                <w:bCs/>
                <w:color w:val="313132"/>
                <w:spacing w:val="-2"/>
                <w:sz w:val="21"/>
                <w:szCs w:val="21"/>
                <w:lang w:val="en-GB"/>
              </w:rPr>
            </w:pPr>
            <w:r w:rsidRPr="00EA36CD">
              <w:rPr>
                <w:rFonts w:ascii="Calibri" w:eastAsia="Times New Roman" w:hAnsi="Calibri" w:cs="Times New Roman"/>
                <w:b/>
                <w:bCs/>
                <w:caps/>
                <w:spacing w:val="15"/>
              </w:rPr>
              <w:t xml:space="preserve">TIER </w:t>
            </w:r>
            <w:r>
              <w:rPr>
                <w:rFonts w:ascii="Calibri" w:eastAsia="Times New Roman" w:hAnsi="Calibri" w:cs="Times New Roman"/>
                <w:b/>
                <w:bCs/>
                <w:caps/>
                <w:spacing w:val="15"/>
              </w:rPr>
              <w:t>2</w:t>
            </w:r>
          </w:p>
        </w:tc>
      </w:tr>
    </w:tbl>
    <w:p w14:paraId="1372DF2E" w14:textId="77777777" w:rsidR="006405F3" w:rsidRDefault="006405F3" w:rsidP="00FF2E09">
      <w:pPr>
        <w:widowControl w:val="0"/>
        <w:tabs>
          <w:tab w:val="left" w:pos="1701"/>
        </w:tabs>
        <w:suppressAutoHyphens/>
        <w:autoSpaceDE w:val="0"/>
        <w:autoSpaceDN w:val="0"/>
        <w:adjustRightInd w:val="0"/>
        <w:spacing w:before="100" w:after="170" w:line="250" w:lineRule="atLeast"/>
        <w:textAlignment w:val="center"/>
        <w:rPr>
          <w:rFonts w:ascii="Calibri" w:eastAsia="Times New Roman" w:hAnsi="Calibri" w:cs="UnlimitedSansLight"/>
          <w:color w:val="313132"/>
          <w:spacing w:val="-2"/>
          <w:sz w:val="21"/>
          <w:szCs w:val="21"/>
          <w:lang w:val="en-GB"/>
        </w:rPr>
      </w:pPr>
    </w:p>
    <w:p w14:paraId="05A92F4B" w14:textId="14947EF6" w:rsidR="00FF2E09" w:rsidRPr="00FF2E09" w:rsidRDefault="00FF2E09" w:rsidP="00FF2E09">
      <w:pPr>
        <w:widowControl w:val="0"/>
        <w:tabs>
          <w:tab w:val="left" w:pos="1701"/>
        </w:tabs>
        <w:suppressAutoHyphens/>
        <w:autoSpaceDE w:val="0"/>
        <w:autoSpaceDN w:val="0"/>
        <w:adjustRightInd w:val="0"/>
        <w:spacing w:before="100" w:after="170" w:line="250" w:lineRule="atLeast"/>
        <w:textAlignment w:val="center"/>
        <w:rPr>
          <w:rFonts w:ascii="Calibri" w:eastAsia="Times New Roman" w:hAnsi="Calibri" w:cs="UnlimitedSansLight"/>
          <w:color w:val="313132"/>
          <w:spacing w:val="-2"/>
          <w:sz w:val="21"/>
          <w:szCs w:val="21"/>
          <w:lang w:val="en-GB"/>
        </w:rPr>
      </w:pPr>
      <w:r w:rsidRPr="00FF2E09">
        <w:rPr>
          <w:rFonts w:ascii="Calibri" w:eastAsia="Times New Roman" w:hAnsi="Calibri" w:cs="UnlimitedSansLight"/>
          <w:color w:val="313132"/>
          <w:spacing w:val="-2"/>
          <w:sz w:val="21"/>
          <w:szCs w:val="21"/>
          <w:lang w:val="en-GB"/>
        </w:rPr>
        <w:t xml:space="preserve">The Australia Awards </w:t>
      </w:r>
      <w:r w:rsidR="00CE2522">
        <w:rPr>
          <w:rFonts w:ascii="Calibri" w:eastAsia="Times New Roman" w:hAnsi="Calibri" w:cs="UnlimitedSansLight"/>
          <w:color w:val="313132"/>
          <w:spacing w:val="-2"/>
          <w:sz w:val="21"/>
          <w:szCs w:val="21"/>
          <w:lang w:val="en-GB"/>
        </w:rPr>
        <w:t>G</w:t>
      </w:r>
      <w:r w:rsidR="00CE2522" w:rsidRPr="00CE2522">
        <w:rPr>
          <w:rFonts w:ascii="Calibri" w:eastAsia="Times New Roman" w:hAnsi="Calibri" w:cs="UnlimitedSansLight"/>
          <w:color w:val="313132"/>
          <w:spacing w:val="-2"/>
          <w:sz w:val="21"/>
          <w:szCs w:val="21"/>
          <w:lang w:val="en-GB"/>
        </w:rPr>
        <w:t>lobal Strategic Framework (2021-24)</w:t>
      </w:r>
      <w:r w:rsidR="00CE2522">
        <w:rPr>
          <w:rFonts w:ascii="Calibri" w:eastAsia="Times New Roman" w:hAnsi="Calibri" w:cs="UnlimitedSansLight"/>
          <w:color w:val="313132"/>
          <w:spacing w:val="-2"/>
          <w:sz w:val="21"/>
          <w:szCs w:val="21"/>
          <w:lang w:val="en-GB"/>
        </w:rPr>
        <w:t xml:space="preserve"> </w:t>
      </w:r>
      <w:r w:rsidRPr="00FF2E09">
        <w:rPr>
          <w:rFonts w:ascii="Calibri" w:eastAsia="Times New Roman" w:hAnsi="Calibri" w:cs="UnlimitedSansLight"/>
          <w:color w:val="313132"/>
          <w:spacing w:val="-2"/>
          <w:sz w:val="21"/>
          <w:szCs w:val="21"/>
          <w:lang w:val="en-GB"/>
        </w:rPr>
        <w:t xml:space="preserve">states ‘All Australia Awards investments will have an objective of empowering women, and will effectively address gender equality issues’ including by ‘targeting development sectors where women’s tertiary skills and increased participation in policy development, decision-making and technical implementation aspects of development are most needed in each country’. </w:t>
      </w:r>
    </w:p>
    <w:p w14:paraId="468814BB" w14:textId="1FD752CD" w:rsidR="00FF2E09" w:rsidRPr="000A1E64" w:rsidRDefault="00FF2E09" w:rsidP="000A1E64">
      <w:pPr>
        <w:pStyle w:val="CommentText"/>
      </w:pPr>
      <w:r w:rsidRPr="005C65A7">
        <w:rPr>
          <w:rFonts w:ascii="Calibri" w:eastAsia="Times New Roman" w:hAnsi="Calibri" w:cs="UnlimitedSansLight"/>
          <w:color w:val="313132"/>
          <w:spacing w:val="-2"/>
          <w:sz w:val="21"/>
          <w:szCs w:val="21"/>
          <w:lang w:val="en-GB"/>
        </w:rPr>
        <w:t xml:space="preserve">It is expected that each country program undertakes a mapping of </w:t>
      </w:r>
      <w:r w:rsidR="006E1C62">
        <w:t xml:space="preserve">sectors in which women are under-represented </w:t>
      </w:r>
      <w:r w:rsidRPr="005C65A7">
        <w:rPr>
          <w:rFonts w:ascii="Calibri" w:eastAsia="Times New Roman" w:hAnsi="Calibri" w:cs="UnlimitedSansLight"/>
          <w:color w:val="313132"/>
          <w:spacing w:val="-2"/>
          <w:sz w:val="21"/>
          <w:szCs w:val="21"/>
          <w:lang w:val="en-GB"/>
        </w:rPr>
        <w:t>as part of a gender analysis, which is carried out as part of a program design or a supplementary process. The list of sectors may be updated or revised as required by changes in context. The number and range of listed sectors will be dependent on the context, whereby some countries may list only a few sectors, and others may list the majority of sectors. However, it should be noted that the purpose of the mapping is to support a more focused targeting of particular sectors</w:t>
      </w:r>
      <w:r w:rsidRPr="00FF2E09">
        <w:rPr>
          <w:rFonts w:ascii="Calibri" w:eastAsia="Times New Roman" w:hAnsi="Calibri" w:cs="UnlimitedSansLight"/>
          <w:color w:val="313132"/>
          <w:spacing w:val="-2"/>
          <w:sz w:val="21"/>
          <w:szCs w:val="21"/>
          <w:lang w:val="en-GB"/>
        </w:rPr>
        <w:t xml:space="preserve">. </w:t>
      </w:r>
    </w:p>
    <w:p w14:paraId="6D902485" w14:textId="22903520" w:rsidR="00FF2E09" w:rsidRDefault="00FF2E09" w:rsidP="00FF2E09">
      <w:pPr>
        <w:widowControl w:val="0"/>
        <w:suppressAutoHyphens/>
        <w:autoSpaceDE w:val="0"/>
        <w:autoSpaceDN w:val="0"/>
        <w:adjustRightInd w:val="0"/>
        <w:spacing w:before="100" w:after="170" w:line="250" w:lineRule="atLeast"/>
        <w:textAlignment w:val="center"/>
        <w:rPr>
          <w:rFonts w:ascii="Calibri" w:eastAsia="Times New Roman" w:hAnsi="Calibri" w:cs="UnlimitedSansLight"/>
          <w:color w:val="313132"/>
          <w:spacing w:val="-2"/>
          <w:sz w:val="21"/>
          <w:szCs w:val="21"/>
          <w:lang w:val="en-GB"/>
        </w:rPr>
      </w:pPr>
      <w:r w:rsidRPr="00FF2E09">
        <w:rPr>
          <w:rFonts w:ascii="Calibri" w:eastAsia="Times New Roman" w:hAnsi="Calibri" w:cs="UnlimitedSansLight"/>
          <w:color w:val="313132"/>
          <w:spacing w:val="-2"/>
          <w:sz w:val="21"/>
          <w:szCs w:val="21"/>
          <w:lang w:val="en-GB"/>
        </w:rPr>
        <w:t xml:space="preserve">Country programs are expected to report the total percentage of Australia Awards allocated to women </w:t>
      </w:r>
      <w:r w:rsidRPr="00FF2E09">
        <w:rPr>
          <w:rFonts w:ascii="Calibri" w:eastAsia="Times New Roman" w:hAnsi="Calibri" w:cs="UnlimitedSansLight"/>
          <w:color w:val="313132"/>
          <w:spacing w:val="-2"/>
          <w:sz w:val="21"/>
          <w:szCs w:val="21"/>
          <w:lang w:val="en-GB"/>
        </w:rPr>
        <w:lastRenderedPageBreak/>
        <w:t xml:space="preserve">awardees that align with the countries listed in the mapping. The information should be presented by providing the list of sectors, and the </w:t>
      </w:r>
      <w:r w:rsidR="005C65A7">
        <w:rPr>
          <w:rFonts w:ascii="Calibri" w:eastAsia="Times New Roman" w:hAnsi="Calibri" w:cs="UnlimitedSansLight"/>
          <w:color w:val="313132"/>
          <w:spacing w:val="-2"/>
          <w:sz w:val="21"/>
          <w:szCs w:val="21"/>
          <w:lang w:val="en-GB"/>
        </w:rPr>
        <w:t xml:space="preserve">number and </w:t>
      </w:r>
      <w:r w:rsidRPr="00FF2E09">
        <w:rPr>
          <w:rFonts w:ascii="Calibri" w:eastAsia="Times New Roman" w:hAnsi="Calibri" w:cs="UnlimitedSansLight"/>
          <w:color w:val="313132"/>
          <w:spacing w:val="-2"/>
          <w:sz w:val="21"/>
          <w:szCs w:val="21"/>
          <w:lang w:val="en-GB"/>
        </w:rPr>
        <w:t>percentage of awards allocated to women within each of the sectors. It should also include a percentage for other sectors (</w:t>
      </w:r>
      <w:r w:rsidR="005C65A7" w:rsidRPr="00FF2E09">
        <w:rPr>
          <w:rFonts w:ascii="Calibri" w:eastAsia="Times New Roman" w:hAnsi="Calibri" w:cs="UnlimitedSansLight"/>
          <w:color w:val="313132"/>
          <w:spacing w:val="-2"/>
          <w:sz w:val="21"/>
          <w:szCs w:val="21"/>
          <w:lang w:val="en-GB"/>
        </w:rPr>
        <w:t>i.e.,</w:t>
      </w:r>
      <w:r w:rsidRPr="00FF2E09">
        <w:rPr>
          <w:rFonts w:ascii="Calibri" w:eastAsia="Times New Roman" w:hAnsi="Calibri" w:cs="UnlimitedSansLight"/>
          <w:color w:val="313132"/>
          <w:spacing w:val="-2"/>
          <w:sz w:val="21"/>
          <w:szCs w:val="21"/>
          <w:lang w:val="en-GB"/>
        </w:rPr>
        <w:t xml:space="preserve"> Awards granted to women that do not align with the mapping).  </w:t>
      </w:r>
    </w:p>
    <w:p w14:paraId="1CAA7C26" w14:textId="536991B9" w:rsidR="00AC0609" w:rsidRDefault="00AC0609" w:rsidP="006143C3">
      <w:pPr>
        <w:widowControl w:val="0"/>
        <w:suppressAutoHyphens/>
        <w:autoSpaceDE w:val="0"/>
        <w:autoSpaceDN w:val="0"/>
        <w:adjustRightInd w:val="0"/>
        <w:spacing w:before="100" w:after="60" w:line="250" w:lineRule="atLeast"/>
        <w:textAlignment w:val="center"/>
        <w:rPr>
          <w:rFonts w:ascii="Calibri" w:eastAsia="Times New Roman" w:hAnsi="Calibri" w:cs="UnlimitedSansLight"/>
          <w:color w:val="313132"/>
          <w:spacing w:val="-2"/>
          <w:sz w:val="21"/>
          <w:szCs w:val="21"/>
          <w:lang w:val="en-GB"/>
        </w:rPr>
      </w:pPr>
    </w:p>
    <w:tbl>
      <w:tblPr>
        <w:tblStyle w:val="TableGrid"/>
        <w:tblW w:w="0" w:type="auto"/>
        <w:tblLook w:val="04A0" w:firstRow="1" w:lastRow="0" w:firstColumn="1" w:lastColumn="0" w:noHBand="0" w:noVBand="1"/>
      </w:tblPr>
      <w:tblGrid>
        <w:gridCol w:w="7933"/>
        <w:gridCol w:w="1083"/>
      </w:tblGrid>
      <w:tr w:rsidR="00AC0609" w14:paraId="690A0941" w14:textId="77777777" w:rsidTr="00B34581">
        <w:tc>
          <w:tcPr>
            <w:tcW w:w="7933" w:type="dxa"/>
          </w:tcPr>
          <w:p w14:paraId="1E11C111" w14:textId="2C757B8A" w:rsidR="00AC0609" w:rsidRPr="006405F3" w:rsidRDefault="00AC0609" w:rsidP="00B34581">
            <w:pPr>
              <w:pBdr>
                <w:top w:val="single" w:sz="24" w:space="0" w:color="4472C4"/>
                <w:left w:val="single" w:sz="24" w:space="0" w:color="4472C4"/>
                <w:bottom w:val="single" w:sz="24" w:space="0" w:color="4472C4"/>
                <w:right w:val="single" w:sz="24" w:space="0" w:color="4472C4"/>
              </w:pBdr>
              <w:shd w:val="clear" w:color="auto" w:fill="FFFFFF" w:themeFill="background1"/>
              <w:spacing w:line="276" w:lineRule="auto"/>
              <w:outlineLvl w:val="0"/>
              <w:rPr>
                <w:rFonts w:ascii="Calibri" w:eastAsia="Times New Roman" w:hAnsi="Calibri" w:cs="Times New Roman"/>
                <w:caps/>
                <w:color w:val="FFFFFF"/>
                <w:spacing w:val="15"/>
                <w:sz w:val="20"/>
                <w:szCs w:val="20"/>
              </w:rPr>
            </w:pPr>
            <w:r w:rsidRPr="006405F3">
              <w:rPr>
                <w:rFonts w:ascii="Calibri" w:eastAsia="Times New Roman" w:hAnsi="Calibri" w:cs="Times New Roman"/>
                <w:caps/>
                <w:spacing w:val="15"/>
                <w:sz w:val="20"/>
                <w:szCs w:val="20"/>
              </w:rPr>
              <w:t>6.2 Country rating for gender equality ‘The investment is making progress as expected in effectively implementing strategies to promote gender equality and women's empowerment’.</w:t>
            </w:r>
          </w:p>
        </w:tc>
        <w:tc>
          <w:tcPr>
            <w:tcW w:w="1083" w:type="dxa"/>
            <w:shd w:val="clear" w:color="auto" w:fill="70AD47" w:themeFill="accent6"/>
          </w:tcPr>
          <w:p w14:paraId="2A2859CE" w14:textId="77777777" w:rsidR="00AC0609" w:rsidRPr="00EA36CD" w:rsidRDefault="00AC0609" w:rsidP="00B34581">
            <w:pPr>
              <w:widowControl w:val="0"/>
              <w:suppressAutoHyphens/>
              <w:autoSpaceDE w:val="0"/>
              <w:autoSpaceDN w:val="0"/>
              <w:adjustRightInd w:val="0"/>
              <w:spacing w:before="100" w:after="170" w:line="250" w:lineRule="atLeast"/>
              <w:jc w:val="center"/>
              <w:textAlignment w:val="center"/>
              <w:rPr>
                <w:rFonts w:ascii="Calibri" w:eastAsia="Times New Roman" w:hAnsi="Calibri" w:cs="UnlimitedSansLight"/>
                <w:b/>
                <w:bCs/>
                <w:color w:val="313132"/>
                <w:spacing w:val="-2"/>
                <w:sz w:val="21"/>
                <w:szCs w:val="21"/>
                <w:lang w:val="en-GB"/>
              </w:rPr>
            </w:pPr>
            <w:r w:rsidRPr="00EA36CD">
              <w:rPr>
                <w:rFonts w:ascii="Calibri" w:eastAsia="Times New Roman" w:hAnsi="Calibri" w:cs="Times New Roman"/>
                <w:b/>
                <w:bCs/>
                <w:caps/>
                <w:spacing w:val="15"/>
              </w:rPr>
              <w:t>TIER 1</w:t>
            </w:r>
          </w:p>
        </w:tc>
      </w:tr>
    </w:tbl>
    <w:p w14:paraId="7B1DC07E" w14:textId="463C0A83" w:rsidR="00FF2E09" w:rsidRPr="00FF2E09" w:rsidRDefault="00FF2E09" w:rsidP="00FF2E09">
      <w:pPr>
        <w:widowControl w:val="0"/>
        <w:tabs>
          <w:tab w:val="left" w:pos="1701"/>
        </w:tabs>
        <w:suppressAutoHyphens/>
        <w:autoSpaceDE w:val="0"/>
        <w:autoSpaceDN w:val="0"/>
        <w:adjustRightInd w:val="0"/>
        <w:spacing w:before="100" w:after="170" w:line="250" w:lineRule="atLeast"/>
        <w:textAlignment w:val="center"/>
        <w:rPr>
          <w:rFonts w:ascii="Calibri" w:eastAsia="Times New Roman" w:hAnsi="Calibri" w:cs="UnlimitedSansLight"/>
          <w:color w:val="313132"/>
          <w:spacing w:val="-2"/>
          <w:sz w:val="21"/>
          <w:szCs w:val="21"/>
          <w:lang w:val="en-GB"/>
        </w:rPr>
      </w:pPr>
      <w:r w:rsidRPr="00FF2E09">
        <w:rPr>
          <w:rFonts w:ascii="Calibri" w:eastAsia="Times New Roman" w:hAnsi="Calibri" w:cs="UnlimitedSansLight"/>
          <w:color w:val="313132"/>
          <w:spacing w:val="-2"/>
          <w:sz w:val="21"/>
          <w:szCs w:val="21"/>
          <w:lang w:val="en-GB"/>
        </w:rPr>
        <w:t xml:space="preserve">Many country programs complete an </w:t>
      </w:r>
      <w:r w:rsidR="006E65B1">
        <w:rPr>
          <w:rFonts w:ascii="Calibri" w:eastAsia="Times New Roman" w:hAnsi="Calibri" w:cs="UnlimitedSansLight"/>
          <w:color w:val="313132"/>
          <w:spacing w:val="-2"/>
          <w:sz w:val="21"/>
          <w:szCs w:val="21"/>
          <w:lang w:val="en-GB"/>
        </w:rPr>
        <w:t>IMR</w:t>
      </w:r>
      <w:r w:rsidRPr="00FF2E09">
        <w:rPr>
          <w:rFonts w:ascii="Calibri" w:eastAsia="Times New Roman" w:hAnsi="Calibri" w:cs="UnlimitedSansLight"/>
          <w:color w:val="313132"/>
          <w:spacing w:val="-2"/>
          <w:sz w:val="21"/>
          <w:szCs w:val="21"/>
          <w:lang w:val="en-GB"/>
        </w:rPr>
        <w:t xml:space="preserve"> of the Australia Awards which encompasses an assessment of the extent to which the investment is making a difference to gender equality and empowering women and girls. As part of this assessment, a specific rating is required against Statement 3 ‘the investment is making progress as expected in effectively implementing strategies to promote gender equality and women's empowerment’.</w:t>
      </w:r>
    </w:p>
    <w:p w14:paraId="3F6E9709" w14:textId="3CBBED4A" w:rsidR="00FF2E09" w:rsidRPr="00FF2E09" w:rsidRDefault="00FF2E09" w:rsidP="00FF2E09">
      <w:pPr>
        <w:widowControl w:val="0"/>
        <w:tabs>
          <w:tab w:val="left" w:pos="1701"/>
        </w:tabs>
        <w:suppressAutoHyphens/>
        <w:autoSpaceDE w:val="0"/>
        <w:autoSpaceDN w:val="0"/>
        <w:adjustRightInd w:val="0"/>
        <w:spacing w:before="100" w:after="170" w:line="250" w:lineRule="atLeast"/>
        <w:jc w:val="both"/>
        <w:textAlignment w:val="center"/>
        <w:rPr>
          <w:rFonts w:ascii="Calibri" w:eastAsia="Times New Roman" w:hAnsi="Calibri" w:cs="UnlimitedSansLight"/>
          <w:color w:val="313132"/>
          <w:spacing w:val="-2"/>
          <w:sz w:val="21"/>
          <w:szCs w:val="21"/>
          <w:lang w:val="en-GB"/>
        </w:rPr>
      </w:pPr>
      <w:r w:rsidRPr="00FF2E09">
        <w:rPr>
          <w:rFonts w:ascii="Calibri" w:eastAsia="Times New Roman" w:hAnsi="Calibri" w:cs="UnlimitedSansLight"/>
          <w:color w:val="313132"/>
          <w:spacing w:val="-2"/>
          <w:sz w:val="21"/>
          <w:szCs w:val="21"/>
          <w:lang w:val="en-GB"/>
        </w:rPr>
        <w:t xml:space="preserve">The rating provided should be based on evidence and made in accordance with </w:t>
      </w:r>
      <w:r w:rsidR="006E65B1">
        <w:rPr>
          <w:rFonts w:ascii="Calibri" w:eastAsia="Times New Roman" w:hAnsi="Calibri" w:cs="UnlimitedSansLight"/>
          <w:color w:val="313132"/>
          <w:spacing w:val="-2"/>
          <w:sz w:val="21"/>
          <w:szCs w:val="21"/>
          <w:lang w:val="en-GB"/>
        </w:rPr>
        <w:t>IMR</w:t>
      </w:r>
      <w:r w:rsidRPr="00FF2E09">
        <w:rPr>
          <w:rFonts w:ascii="Calibri" w:eastAsia="Times New Roman" w:hAnsi="Calibri" w:cs="UnlimitedSansLight"/>
          <w:color w:val="313132"/>
          <w:spacing w:val="-2"/>
          <w:sz w:val="21"/>
          <w:szCs w:val="21"/>
          <w:lang w:val="en-GB"/>
        </w:rPr>
        <w:t xml:space="preserve"> reporting guidance</w:t>
      </w:r>
      <w:r w:rsidR="001A0FBF">
        <w:rPr>
          <w:rFonts w:ascii="Calibri" w:eastAsia="Times New Roman" w:hAnsi="Calibri" w:cs="UnlimitedSansLight"/>
          <w:color w:val="313132"/>
          <w:spacing w:val="-2"/>
          <w:sz w:val="21"/>
          <w:szCs w:val="21"/>
          <w:lang w:val="en-GB"/>
        </w:rPr>
        <w:t>.</w:t>
      </w:r>
      <w:r w:rsidR="001A0FBF" w:rsidRPr="001A0FBF">
        <w:rPr>
          <w:rFonts w:ascii="Calibri" w:eastAsia="Times New Roman" w:hAnsi="Calibri" w:cs="UnlimitedSansLight"/>
          <w:color w:val="313132"/>
          <w:spacing w:val="-2"/>
          <w:sz w:val="21"/>
          <w:szCs w:val="21"/>
          <w:lang w:val="en-GB"/>
        </w:rPr>
        <w:t xml:space="preserve"> </w:t>
      </w:r>
      <w:r w:rsidR="001A0FBF">
        <w:rPr>
          <w:rFonts w:ascii="Calibri" w:eastAsia="Times New Roman" w:hAnsi="Calibri" w:cs="UnlimitedSansLight"/>
          <w:color w:val="313132"/>
          <w:spacing w:val="-2"/>
          <w:sz w:val="21"/>
          <w:szCs w:val="21"/>
          <w:lang w:val="en-GB"/>
        </w:rPr>
        <w:t>IMR</w:t>
      </w:r>
      <w:r w:rsidR="001A0FBF" w:rsidRPr="00FF2E09">
        <w:rPr>
          <w:rFonts w:ascii="Calibri" w:eastAsia="Times New Roman" w:hAnsi="Calibri" w:cs="UnlimitedSansLight"/>
          <w:color w:val="313132"/>
          <w:spacing w:val="-2"/>
          <w:sz w:val="21"/>
          <w:szCs w:val="21"/>
          <w:lang w:val="en-GB"/>
        </w:rPr>
        <w:t xml:space="preserve"> assessment guidance presented below has been adapted and contextualised to the Australia Awards context</w:t>
      </w:r>
      <w:r w:rsidR="001A0FBF">
        <w:rPr>
          <w:rFonts w:ascii="Calibri" w:eastAsia="Times New Roman" w:hAnsi="Calibri" w:cs="UnlimitedSansLight"/>
          <w:color w:val="313132"/>
          <w:spacing w:val="-2"/>
          <w:sz w:val="21"/>
          <w:szCs w:val="21"/>
          <w:lang w:val="en-GB"/>
        </w:rPr>
        <w:t xml:space="preserve"> and serves as a guide.</w:t>
      </w:r>
    </w:p>
    <w:tbl>
      <w:tblPr>
        <w:tblStyle w:val="DPSTableGrid4"/>
        <w:tblW w:w="0" w:type="auto"/>
        <w:tblLook w:val="04A0" w:firstRow="1" w:lastRow="0" w:firstColumn="1" w:lastColumn="0" w:noHBand="0" w:noVBand="1"/>
      </w:tblPr>
      <w:tblGrid>
        <w:gridCol w:w="2263"/>
        <w:gridCol w:w="6753"/>
      </w:tblGrid>
      <w:tr w:rsidR="00FF2E09" w:rsidRPr="00FF2E09" w14:paraId="47B061C5" w14:textId="77777777" w:rsidTr="00732294">
        <w:tc>
          <w:tcPr>
            <w:tcW w:w="2263" w:type="dxa"/>
          </w:tcPr>
          <w:p w14:paraId="10A51874" w14:textId="77777777" w:rsidR="00FF2E09" w:rsidRPr="00FF2E09" w:rsidRDefault="00FF2E09" w:rsidP="00FF2E09">
            <w:pPr>
              <w:widowControl w:val="0"/>
              <w:tabs>
                <w:tab w:val="left" w:pos="1701"/>
              </w:tabs>
              <w:suppressAutoHyphens/>
              <w:autoSpaceDE w:val="0"/>
              <w:autoSpaceDN w:val="0"/>
              <w:adjustRightInd w:val="0"/>
              <w:spacing w:before="100" w:after="170" w:line="250" w:lineRule="atLeast"/>
              <w:textAlignment w:val="center"/>
              <w:rPr>
                <w:rFonts w:eastAsia="Times New Roman" w:cs="UnlimitedSansLight"/>
                <w:b/>
                <w:i/>
                <w:iCs/>
                <w:color w:val="313132"/>
                <w:spacing w:val="-2"/>
                <w:sz w:val="21"/>
                <w:szCs w:val="21"/>
                <w:lang w:val="en-GB"/>
              </w:rPr>
            </w:pPr>
            <w:r w:rsidRPr="00FF2E09">
              <w:rPr>
                <w:rFonts w:ascii="Calibri Light" w:eastAsia="Times New Roman" w:hAnsi="Calibri Light" w:cs="UnlimitedSansLight"/>
                <w:b/>
                <w:i/>
                <w:iCs/>
                <w:color w:val="313132"/>
                <w:spacing w:val="-2"/>
                <w:sz w:val="21"/>
                <w:szCs w:val="21"/>
                <w:lang w:val="en-GB"/>
              </w:rPr>
              <w:t>High (rating 5-6)</w:t>
            </w:r>
          </w:p>
        </w:tc>
        <w:tc>
          <w:tcPr>
            <w:tcW w:w="6753" w:type="dxa"/>
          </w:tcPr>
          <w:p w14:paraId="28A7C800" w14:textId="77777777" w:rsidR="00FF2E09" w:rsidRPr="00FF2E09" w:rsidRDefault="00FF2E09" w:rsidP="00FF2E09">
            <w:pPr>
              <w:widowControl w:val="0"/>
              <w:tabs>
                <w:tab w:val="left" w:pos="1701"/>
              </w:tabs>
              <w:suppressAutoHyphens/>
              <w:autoSpaceDE w:val="0"/>
              <w:autoSpaceDN w:val="0"/>
              <w:adjustRightInd w:val="0"/>
              <w:spacing w:before="100" w:after="170" w:line="250" w:lineRule="atLeast"/>
              <w:textAlignment w:val="center"/>
              <w:rPr>
                <w:rFonts w:eastAsia="Times New Roman" w:cs="UnlimitedSansLight"/>
                <w:color w:val="313132"/>
                <w:spacing w:val="-2"/>
                <w:sz w:val="21"/>
                <w:szCs w:val="21"/>
                <w:lang w:val="en-GB"/>
              </w:rPr>
            </w:pPr>
            <w:r w:rsidRPr="00FF2E09">
              <w:rPr>
                <w:rFonts w:eastAsia="Times New Roman" w:cs="UnlimitedSansLight"/>
                <w:color w:val="313132"/>
                <w:spacing w:val="-2"/>
                <w:sz w:val="21"/>
                <w:szCs w:val="21"/>
                <w:lang w:val="en-GB"/>
              </w:rPr>
              <w:t>Appropriate strategies for gender equality and/or women’s empowerment are clearly stated within the program’s implementation plan and evidence of good progress in implementation is as expected at this point in time.</w:t>
            </w:r>
          </w:p>
        </w:tc>
      </w:tr>
      <w:tr w:rsidR="00FF2E09" w:rsidRPr="00FF2E09" w14:paraId="36AEA604" w14:textId="77777777" w:rsidTr="00732294">
        <w:tc>
          <w:tcPr>
            <w:tcW w:w="2263" w:type="dxa"/>
          </w:tcPr>
          <w:p w14:paraId="54A39E21" w14:textId="77777777" w:rsidR="00FF2E09" w:rsidRPr="00FF2E09" w:rsidRDefault="00FF2E09" w:rsidP="00FF2E09">
            <w:pPr>
              <w:widowControl w:val="0"/>
              <w:tabs>
                <w:tab w:val="left" w:pos="1701"/>
              </w:tabs>
              <w:suppressAutoHyphens/>
              <w:autoSpaceDE w:val="0"/>
              <w:autoSpaceDN w:val="0"/>
              <w:adjustRightInd w:val="0"/>
              <w:spacing w:before="100" w:after="170" w:line="250" w:lineRule="atLeast"/>
              <w:textAlignment w:val="center"/>
              <w:rPr>
                <w:rFonts w:eastAsia="Times New Roman" w:cs="UnlimitedSansLight"/>
                <w:b/>
                <w:i/>
                <w:iCs/>
                <w:color w:val="313132"/>
                <w:spacing w:val="-2"/>
                <w:sz w:val="21"/>
                <w:szCs w:val="21"/>
                <w:lang w:val="en-GB"/>
              </w:rPr>
            </w:pPr>
            <w:r w:rsidRPr="00FF2E09">
              <w:rPr>
                <w:rFonts w:ascii="Calibri Light" w:eastAsia="Times New Roman" w:hAnsi="Calibri Light" w:cs="UnlimitedSansLight"/>
                <w:b/>
                <w:i/>
                <w:iCs/>
                <w:color w:val="313132"/>
                <w:spacing w:val="-2"/>
                <w:sz w:val="21"/>
                <w:szCs w:val="21"/>
                <w:lang w:val="en-GB"/>
              </w:rPr>
              <w:t>Satisfactory (rating 4)</w:t>
            </w:r>
          </w:p>
        </w:tc>
        <w:tc>
          <w:tcPr>
            <w:tcW w:w="6753" w:type="dxa"/>
          </w:tcPr>
          <w:p w14:paraId="23F6307B" w14:textId="77777777" w:rsidR="00FF2E09" w:rsidRPr="00FF2E09" w:rsidRDefault="00FF2E09" w:rsidP="00FF2E09">
            <w:pPr>
              <w:widowControl w:val="0"/>
              <w:tabs>
                <w:tab w:val="left" w:pos="1701"/>
              </w:tabs>
              <w:suppressAutoHyphens/>
              <w:autoSpaceDE w:val="0"/>
              <w:autoSpaceDN w:val="0"/>
              <w:adjustRightInd w:val="0"/>
              <w:spacing w:before="100" w:after="170" w:line="250" w:lineRule="atLeast"/>
              <w:textAlignment w:val="center"/>
              <w:rPr>
                <w:rFonts w:eastAsia="Times New Roman" w:cs="UnlimitedSansLight"/>
                <w:color w:val="313132"/>
                <w:spacing w:val="-2"/>
                <w:sz w:val="21"/>
                <w:szCs w:val="21"/>
                <w:lang w:val="en-GB"/>
              </w:rPr>
            </w:pPr>
            <w:r w:rsidRPr="00FF2E09">
              <w:rPr>
                <w:rFonts w:eastAsia="Times New Roman" w:cs="UnlimitedSansLight"/>
                <w:color w:val="313132"/>
                <w:spacing w:val="-2"/>
                <w:sz w:val="21"/>
                <w:szCs w:val="21"/>
                <w:lang w:val="en-GB"/>
              </w:rPr>
              <w:t>Strategies for gender equality and/or women’s empowerment are appropriate and being implemented but could be improved. Any deficiencies are not in a major area.</w:t>
            </w:r>
          </w:p>
        </w:tc>
      </w:tr>
      <w:tr w:rsidR="00FF2E09" w:rsidRPr="00FF2E09" w14:paraId="17902423" w14:textId="77777777" w:rsidTr="00732294">
        <w:tc>
          <w:tcPr>
            <w:tcW w:w="2263" w:type="dxa"/>
          </w:tcPr>
          <w:p w14:paraId="6523BE4B" w14:textId="77777777" w:rsidR="00FF2E09" w:rsidRPr="00FF2E09" w:rsidRDefault="00FF2E09" w:rsidP="00FF2E09">
            <w:pPr>
              <w:widowControl w:val="0"/>
              <w:tabs>
                <w:tab w:val="left" w:pos="1701"/>
              </w:tabs>
              <w:suppressAutoHyphens/>
              <w:autoSpaceDE w:val="0"/>
              <w:autoSpaceDN w:val="0"/>
              <w:adjustRightInd w:val="0"/>
              <w:spacing w:before="100" w:after="170" w:line="250" w:lineRule="atLeast"/>
              <w:textAlignment w:val="center"/>
              <w:rPr>
                <w:rFonts w:eastAsia="Times New Roman" w:cs="UnlimitedSansLight"/>
                <w:b/>
                <w:i/>
                <w:iCs/>
                <w:color w:val="313132"/>
                <w:spacing w:val="-2"/>
                <w:sz w:val="21"/>
                <w:szCs w:val="21"/>
                <w:lang w:val="en-GB"/>
              </w:rPr>
            </w:pPr>
            <w:r w:rsidRPr="00FF2E09">
              <w:rPr>
                <w:rFonts w:ascii="Calibri Light" w:eastAsia="Times New Roman" w:hAnsi="Calibri Light" w:cs="UnlimitedSansLight"/>
                <w:b/>
                <w:i/>
                <w:iCs/>
                <w:color w:val="313132"/>
                <w:spacing w:val="-2"/>
                <w:sz w:val="21"/>
                <w:szCs w:val="21"/>
                <w:lang w:val="en-GB"/>
              </w:rPr>
              <w:t>Unsatisfactory (rating 3)</w:t>
            </w:r>
          </w:p>
        </w:tc>
        <w:tc>
          <w:tcPr>
            <w:tcW w:w="6753" w:type="dxa"/>
          </w:tcPr>
          <w:p w14:paraId="27483118" w14:textId="77777777" w:rsidR="00FF2E09" w:rsidRPr="00FF2E09" w:rsidRDefault="00FF2E09" w:rsidP="00FF2E09">
            <w:pPr>
              <w:widowControl w:val="0"/>
              <w:tabs>
                <w:tab w:val="left" w:pos="1701"/>
              </w:tabs>
              <w:suppressAutoHyphens/>
              <w:autoSpaceDE w:val="0"/>
              <w:autoSpaceDN w:val="0"/>
              <w:adjustRightInd w:val="0"/>
              <w:spacing w:before="100" w:after="170" w:line="250" w:lineRule="atLeast"/>
              <w:textAlignment w:val="center"/>
              <w:rPr>
                <w:rFonts w:eastAsia="Times New Roman" w:cs="UnlimitedSansLight"/>
                <w:color w:val="313132"/>
                <w:spacing w:val="-2"/>
                <w:sz w:val="21"/>
                <w:szCs w:val="21"/>
                <w:lang w:val="en-GB"/>
              </w:rPr>
            </w:pPr>
            <w:r w:rsidRPr="00FF2E09">
              <w:rPr>
                <w:rFonts w:eastAsia="Times New Roman" w:cs="UnlimitedSansLight"/>
                <w:color w:val="313132"/>
                <w:spacing w:val="-2"/>
                <w:sz w:val="21"/>
                <w:szCs w:val="21"/>
                <w:lang w:val="en-GB"/>
              </w:rPr>
              <w:t>The investment has implemented activities on gender equality and/ or women’s empowerment or has women’s participation without targeting, but activities are isolated or not linked to a coherent gender equality strategy. Alternatively, the gender equality strategy is not being implemented as expected at this point in time.</w:t>
            </w:r>
          </w:p>
        </w:tc>
      </w:tr>
      <w:tr w:rsidR="00FF2E09" w:rsidRPr="00FF2E09" w14:paraId="5D68872E" w14:textId="77777777" w:rsidTr="00732294">
        <w:tc>
          <w:tcPr>
            <w:tcW w:w="2263" w:type="dxa"/>
          </w:tcPr>
          <w:p w14:paraId="0FC711F5" w14:textId="77777777" w:rsidR="00FF2E09" w:rsidRPr="00FF2E09" w:rsidRDefault="00FF2E09" w:rsidP="00FF2E09">
            <w:pPr>
              <w:widowControl w:val="0"/>
              <w:tabs>
                <w:tab w:val="left" w:pos="1701"/>
              </w:tabs>
              <w:suppressAutoHyphens/>
              <w:autoSpaceDE w:val="0"/>
              <w:autoSpaceDN w:val="0"/>
              <w:adjustRightInd w:val="0"/>
              <w:spacing w:before="100" w:after="170" w:line="250" w:lineRule="atLeast"/>
              <w:textAlignment w:val="center"/>
              <w:rPr>
                <w:rFonts w:eastAsia="Times New Roman" w:cs="UnlimitedSansLight"/>
                <w:b/>
                <w:i/>
                <w:iCs/>
                <w:color w:val="313132"/>
                <w:spacing w:val="-2"/>
                <w:sz w:val="21"/>
                <w:szCs w:val="21"/>
                <w:lang w:val="en-GB"/>
              </w:rPr>
            </w:pPr>
            <w:r w:rsidRPr="00FF2E09">
              <w:rPr>
                <w:rFonts w:ascii="Calibri Light" w:eastAsia="Times New Roman" w:hAnsi="Calibri Light" w:cs="UnlimitedSansLight"/>
                <w:b/>
                <w:i/>
                <w:iCs/>
                <w:color w:val="313132"/>
                <w:spacing w:val="-2"/>
                <w:sz w:val="21"/>
                <w:szCs w:val="21"/>
                <w:lang w:val="en-GB"/>
              </w:rPr>
              <w:t>Low (rating 1-2)</w:t>
            </w:r>
          </w:p>
        </w:tc>
        <w:tc>
          <w:tcPr>
            <w:tcW w:w="6753" w:type="dxa"/>
          </w:tcPr>
          <w:p w14:paraId="6308A32B" w14:textId="77777777" w:rsidR="00FF2E09" w:rsidRPr="00FF2E09" w:rsidRDefault="00FF2E09" w:rsidP="00FF2E09">
            <w:pPr>
              <w:widowControl w:val="0"/>
              <w:tabs>
                <w:tab w:val="left" w:pos="1701"/>
              </w:tabs>
              <w:suppressAutoHyphens/>
              <w:autoSpaceDE w:val="0"/>
              <w:autoSpaceDN w:val="0"/>
              <w:adjustRightInd w:val="0"/>
              <w:spacing w:before="100" w:after="170" w:line="250" w:lineRule="atLeast"/>
              <w:textAlignment w:val="center"/>
              <w:rPr>
                <w:rFonts w:eastAsia="Times New Roman" w:cs="UnlimitedSansLight"/>
                <w:color w:val="313132"/>
                <w:spacing w:val="-2"/>
                <w:sz w:val="21"/>
                <w:szCs w:val="21"/>
                <w:lang w:val="en-GB"/>
              </w:rPr>
            </w:pPr>
            <w:r w:rsidRPr="00FF2E09">
              <w:rPr>
                <w:rFonts w:eastAsia="Times New Roman" w:cs="UnlimitedSansLight"/>
                <w:color w:val="313132"/>
                <w:spacing w:val="-2"/>
                <w:sz w:val="21"/>
                <w:szCs w:val="21"/>
                <w:lang w:val="en-GB"/>
              </w:rPr>
              <w:t>There is no strategy for gender equality and women’s empowerment and no evidence of programming for gender results</w:t>
            </w:r>
          </w:p>
        </w:tc>
      </w:tr>
    </w:tbl>
    <w:p w14:paraId="0E16D265" w14:textId="77777777" w:rsidR="00FF2E09" w:rsidRPr="00FF2E09" w:rsidRDefault="00FF2E09" w:rsidP="00FF2E09">
      <w:pPr>
        <w:widowControl w:val="0"/>
        <w:tabs>
          <w:tab w:val="left" w:pos="1701"/>
        </w:tabs>
        <w:suppressAutoHyphens/>
        <w:autoSpaceDE w:val="0"/>
        <w:autoSpaceDN w:val="0"/>
        <w:adjustRightInd w:val="0"/>
        <w:spacing w:after="0" w:line="250" w:lineRule="atLeast"/>
        <w:textAlignment w:val="center"/>
        <w:rPr>
          <w:rFonts w:ascii="Calibri" w:eastAsia="Times New Roman" w:hAnsi="Calibri" w:cs="UnlimitedSansLight"/>
          <w:color w:val="313132"/>
          <w:spacing w:val="-2"/>
          <w:sz w:val="21"/>
          <w:szCs w:val="21"/>
          <w:lang w:val="en-GB"/>
        </w:rPr>
      </w:pPr>
    </w:p>
    <w:p w14:paraId="1C9228A3" w14:textId="77777777" w:rsidR="00FF2E09" w:rsidRPr="00FF2E09" w:rsidRDefault="00FF2E09" w:rsidP="00FF2E09">
      <w:pPr>
        <w:widowControl w:val="0"/>
        <w:suppressAutoHyphens/>
        <w:autoSpaceDE w:val="0"/>
        <w:autoSpaceDN w:val="0"/>
        <w:adjustRightInd w:val="0"/>
        <w:spacing w:before="100" w:after="170" w:line="250" w:lineRule="atLeast"/>
        <w:textAlignment w:val="center"/>
        <w:rPr>
          <w:rFonts w:ascii="Calibri" w:eastAsia="Times New Roman" w:hAnsi="Calibri" w:cs="UnlimitedSansLight"/>
          <w:color w:val="313132"/>
          <w:spacing w:val="-2"/>
          <w:sz w:val="21"/>
          <w:szCs w:val="21"/>
          <w:lang w:val="en-GB"/>
        </w:rPr>
      </w:pPr>
      <w:r w:rsidRPr="00FF2E09">
        <w:rPr>
          <w:rFonts w:ascii="Calibri" w:eastAsia="Times New Roman" w:hAnsi="Calibri" w:cs="UnlimitedSansLight"/>
          <w:color w:val="313132"/>
          <w:spacing w:val="-2"/>
          <w:sz w:val="21"/>
          <w:szCs w:val="21"/>
          <w:lang w:val="en-GB"/>
        </w:rPr>
        <w:t>The rating requires an assessment of gender equality and women’s empowerment within the socioeconomic and political context of the investment. It indicates if a gender strategy exists for the investment and if so, the strengths and weaknesses and its implementation. In the context of the Australia Awards, it is expected that strategies will relate to the processes in place to support gender parity and the inclusion of women in the Australia Awards as outlined in indicator 2.2 (</w:t>
      </w:r>
      <w:proofErr w:type="gramStart"/>
      <w:r w:rsidRPr="00FF2E09">
        <w:rPr>
          <w:rFonts w:ascii="Calibri" w:eastAsia="Times New Roman" w:hAnsi="Calibri" w:cs="UnlimitedSansLight"/>
          <w:color w:val="313132"/>
          <w:spacing w:val="-2"/>
          <w:sz w:val="21"/>
          <w:szCs w:val="21"/>
          <w:lang w:val="en-GB"/>
        </w:rPr>
        <w:t>i.e.</w:t>
      </w:r>
      <w:proofErr w:type="gramEnd"/>
      <w:r w:rsidRPr="00FF2E09">
        <w:rPr>
          <w:rFonts w:ascii="Calibri" w:eastAsia="Times New Roman" w:hAnsi="Calibri" w:cs="UnlimitedSansLight"/>
          <w:color w:val="313132"/>
          <w:spacing w:val="-2"/>
          <w:sz w:val="21"/>
          <w:szCs w:val="21"/>
          <w:lang w:val="en-GB"/>
        </w:rPr>
        <w:t xml:space="preserve"> supporting women to participate and address family or workplace constraints to application), and the building of women’s technical and influencing skills. A range of other indicators outlined in this framework can be drawn on and cross-referenced to inform on the assessment of effectiveness of implementation including Indicators 6.3 and 6.4, and gender disaggregated data for indicator 3.3. </w:t>
      </w:r>
    </w:p>
    <w:p w14:paraId="2E2DB4AE" w14:textId="3329C2DF" w:rsidR="00FF2E09" w:rsidRDefault="00FF2E09" w:rsidP="00FF2E09">
      <w:pPr>
        <w:widowControl w:val="0"/>
        <w:suppressAutoHyphens/>
        <w:autoSpaceDE w:val="0"/>
        <w:autoSpaceDN w:val="0"/>
        <w:adjustRightInd w:val="0"/>
        <w:spacing w:before="100" w:after="170" w:line="250" w:lineRule="atLeast"/>
        <w:textAlignment w:val="center"/>
        <w:rPr>
          <w:rFonts w:ascii="Calibri" w:eastAsia="Times New Roman" w:hAnsi="Calibri" w:cs="UnlimitedSansLight"/>
          <w:color w:val="313132"/>
          <w:spacing w:val="-2"/>
          <w:sz w:val="21"/>
          <w:szCs w:val="21"/>
          <w:lang w:val="en-GB"/>
        </w:rPr>
      </w:pPr>
      <w:r w:rsidRPr="00FF2E09">
        <w:rPr>
          <w:rFonts w:ascii="Calibri" w:eastAsia="Times New Roman" w:hAnsi="Calibri" w:cs="UnlimitedSansLight"/>
          <w:color w:val="313132"/>
          <w:spacing w:val="-2"/>
          <w:sz w:val="21"/>
          <w:szCs w:val="21"/>
          <w:lang w:val="en-GB"/>
        </w:rPr>
        <w:t xml:space="preserve">When determining a rating, ideally country or regional Australia Award gender strategies will have clear outputs and outcomes for measuring women’s empowerment that are tracked and measured against to produce the rating. When this is not the case, a best judgement should be formed based on evidence, with a justification required for the rating to be provided in the narrative. When reporting against this indicator to </w:t>
      </w:r>
      <w:r w:rsidR="00563DE9">
        <w:rPr>
          <w:rFonts w:ascii="Calibri" w:eastAsia="Arial" w:hAnsi="Calibri" w:cs="Calibri"/>
          <w:sz w:val="21"/>
          <w:szCs w:val="21"/>
        </w:rPr>
        <w:t>Australia Awards Section</w:t>
      </w:r>
      <w:r w:rsidRPr="00FF2E09">
        <w:rPr>
          <w:rFonts w:ascii="Calibri" w:eastAsia="Times New Roman" w:hAnsi="Calibri" w:cs="UnlimitedSansLight"/>
          <w:color w:val="313132"/>
          <w:spacing w:val="-2"/>
          <w:sz w:val="21"/>
          <w:szCs w:val="21"/>
          <w:lang w:val="en-GB"/>
        </w:rPr>
        <w:t xml:space="preserve">, country programs should only provide the numerical rating against Statement 3. Posts that do not complete an </w:t>
      </w:r>
      <w:r w:rsidR="006E65B1">
        <w:rPr>
          <w:rFonts w:ascii="Calibri" w:eastAsia="Times New Roman" w:hAnsi="Calibri" w:cs="UnlimitedSansLight"/>
          <w:color w:val="313132"/>
          <w:spacing w:val="-2"/>
          <w:sz w:val="21"/>
          <w:szCs w:val="21"/>
          <w:lang w:val="en-GB"/>
        </w:rPr>
        <w:t>IMR</w:t>
      </w:r>
      <w:r w:rsidRPr="00FF2E09">
        <w:rPr>
          <w:rFonts w:ascii="Calibri" w:eastAsia="Times New Roman" w:hAnsi="Calibri" w:cs="UnlimitedSansLight"/>
          <w:color w:val="313132"/>
          <w:spacing w:val="-2"/>
          <w:sz w:val="21"/>
          <w:szCs w:val="21"/>
          <w:lang w:val="en-GB"/>
        </w:rPr>
        <w:t xml:space="preserve"> for the Australia Awards are encouraged to provide a rating in this </w:t>
      </w:r>
      <w:r w:rsidRPr="00FF2E09">
        <w:rPr>
          <w:rFonts w:ascii="Calibri" w:eastAsia="Times New Roman" w:hAnsi="Calibri" w:cs="UnlimitedSansLight"/>
          <w:color w:val="313132"/>
          <w:spacing w:val="-2"/>
          <w:sz w:val="21"/>
          <w:szCs w:val="21"/>
          <w:lang w:val="en-GB"/>
        </w:rPr>
        <w:lastRenderedPageBreak/>
        <w:t>area using the guidance outlined in this indicator</w:t>
      </w:r>
      <w:r w:rsidR="00070FD0">
        <w:rPr>
          <w:rFonts w:ascii="Calibri" w:eastAsia="Times New Roman" w:hAnsi="Calibri" w:cs="UnlimitedSansLight"/>
          <w:color w:val="313132"/>
          <w:spacing w:val="-2"/>
          <w:sz w:val="21"/>
          <w:szCs w:val="21"/>
          <w:lang w:val="en-GB"/>
        </w:rPr>
        <w:t>, however this is not a requirement.</w:t>
      </w:r>
    </w:p>
    <w:p w14:paraId="3661146C" w14:textId="455950BF" w:rsidR="00E074E8" w:rsidRDefault="00E074E8" w:rsidP="008F162C">
      <w:pPr>
        <w:widowControl w:val="0"/>
        <w:suppressAutoHyphens/>
        <w:autoSpaceDE w:val="0"/>
        <w:autoSpaceDN w:val="0"/>
        <w:adjustRightInd w:val="0"/>
        <w:spacing w:before="100" w:after="60" w:line="250" w:lineRule="atLeast"/>
        <w:textAlignment w:val="center"/>
        <w:rPr>
          <w:rFonts w:ascii="Calibri" w:eastAsia="Times New Roman" w:hAnsi="Calibri" w:cs="UnlimitedSansLight"/>
          <w:color w:val="313132"/>
          <w:spacing w:val="-2"/>
          <w:sz w:val="21"/>
          <w:szCs w:val="21"/>
          <w:lang w:val="en-GB"/>
        </w:rPr>
      </w:pPr>
    </w:p>
    <w:tbl>
      <w:tblPr>
        <w:tblStyle w:val="TableGrid"/>
        <w:tblW w:w="0" w:type="auto"/>
        <w:tblLook w:val="04A0" w:firstRow="1" w:lastRow="0" w:firstColumn="1" w:lastColumn="0" w:noHBand="0" w:noVBand="1"/>
      </w:tblPr>
      <w:tblGrid>
        <w:gridCol w:w="7933"/>
        <w:gridCol w:w="1083"/>
      </w:tblGrid>
      <w:tr w:rsidR="00E074E8" w14:paraId="64E8194A" w14:textId="77777777" w:rsidTr="00B34581">
        <w:tc>
          <w:tcPr>
            <w:tcW w:w="7933" w:type="dxa"/>
          </w:tcPr>
          <w:p w14:paraId="32805C6F" w14:textId="522C923A" w:rsidR="00E074E8" w:rsidRPr="00202946" w:rsidRDefault="001F6C22" w:rsidP="00B34581">
            <w:pPr>
              <w:pBdr>
                <w:top w:val="single" w:sz="24" w:space="0" w:color="4472C4"/>
                <w:left w:val="single" w:sz="24" w:space="0" w:color="4472C4"/>
                <w:bottom w:val="single" w:sz="24" w:space="0" w:color="4472C4"/>
                <w:right w:val="single" w:sz="24" w:space="0" w:color="4472C4"/>
              </w:pBdr>
              <w:shd w:val="clear" w:color="auto" w:fill="FFFFFF" w:themeFill="background1"/>
              <w:spacing w:line="276" w:lineRule="auto"/>
              <w:outlineLvl w:val="0"/>
              <w:rPr>
                <w:rFonts w:ascii="Calibri" w:eastAsia="Times New Roman" w:hAnsi="Calibri" w:cs="Times New Roman"/>
                <w:caps/>
                <w:spacing w:val="15"/>
                <w:sz w:val="20"/>
                <w:szCs w:val="20"/>
              </w:rPr>
            </w:pPr>
            <w:r w:rsidRPr="00202946">
              <w:rPr>
                <w:rFonts w:ascii="Calibri" w:eastAsia="Times New Roman" w:hAnsi="Calibri" w:cs="Times New Roman"/>
                <w:caps/>
                <w:spacing w:val="15"/>
                <w:sz w:val="20"/>
                <w:szCs w:val="20"/>
              </w:rPr>
              <w:t>6.3</w:t>
            </w:r>
            <w:r w:rsidR="00E074E8" w:rsidRPr="00202946">
              <w:rPr>
                <w:rFonts w:ascii="Calibri" w:eastAsia="Times New Roman" w:hAnsi="Calibri" w:cs="Times New Roman"/>
                <w:caps/>
                <w:spacing w:val="15"/>
                <w:sz w:val="20"/>
                <w:szCs w:val="20"/>
              </w:rPr>
              <w:t xml:space="preserve"> </w:t>
            </w:r>
            <w:r w:rsidRPr="00202946">
              <w:rPr>
                <w:rFonts w:ascii="Calibri" w:eastAsia="Times New Roman" w:hAnsi="Calibri" w:cs="Times New Roman"/>
                <w:caps/>
                <w:spacing w:val="15"/>
                <w:sz w:val="20"/>
                <w:szCs w:val="20"/>
              </w:rPr>
              <w:t>number and Percentage of women who experience career advancement partially attributable to their particiaption in the Australia Awards.</w:t>
            </w:r>
          </w:p>
        </w:tc>
        <w:tc>
          <w:tcPr>
            <w:tcW w:w="1083" w:type="dxa"/>
            <w:shd w:val="clear" w:color="auto" w:fill="5B9BD5" w:themeFill="accent5"/>
          </w:tcPr>
          <w:p w14:paraId="0166EEE9" w14:textId="77777777" w:rsidR="00E074E8" w:rsidRPr="00EA36CD" w:rsidRDefault="00E074E8" w:rsidP="00B34581">
            <w:pPr>
              <w:widowControl w:val="0"/>
              <w:suppressAutoHyphens/>
              <w:autoSpaceDE w:val="0"/>
              <w:autoSpaceDN w:val="0"/>
              <w:adjustRightInd w:val="0"/>
              <w:spacing w:before="100" w:after="170" w:line="250" w:lineRule="atLeast"/>
              <w:jc w:val="center"/>
              <w:textAlignment w:val="center"/>
              <w:rPr>
                <w:rFonts w:ascii="Calibri" w:eastAsia="Times New Roman" w:hAnsi="Calibri" w:cs="UnlimitedSansLight"/>
                <w:b/>
                <w:bCs/>
                <w:color w:val="313132"/>
                <w:spacing w:val="-2"/>
                <w:sz w:val="21"/>
                <w:szCs w:val="21"/>
                <w:lang w:val="en-GB"/>
              </w:rPr>
            </w:pPr>
            <w:r w:rsidRPr="00EA36CD">
              <w:rPr>
                <w:rFonts w:ascii="Calibri" w:eastAsia="Times New Roman" w:hAnsi="Calibri" w:cs="Times New Roman"/>
                <w:b/>
                <w:bCs/>
                <w:caps/>
                <w:spacing w:val="15"/>
              </w:rPr>
              <w:t xml:space="preserve">TIER </w:t>
            </w:r>
            <w:r>
              <w:rPr>
                <w:rFonts w:ascii="Calibri" w:eastAsia="Times New Roman" w:hAnsi="Calibri" w:cs="Times New Roman"/>
                <w:b/>
                <w:bCs/>
                <w:caps/>
                <w:spacing w:val="15"/>
              </w:rPr>
              <w:t>3</w:t>
            </w:r>
          </w:p>
        </w:tc>
      </w:tr>
    </w:tbl>
    <w:p w14:paraId="4E70EF80" w14:textId="053A0920" w:rsidR="00FF2E09" w:rsidRPr="00FF2E09" w:rsidRDefault="00FF2E09" w:rsidP="00FF2E09">
      <w:pPr>
        <w:widowControl w:val="0"/>
        <w:tabs>
          <w:tab w:val="left" w:pos="1701"/>
        </w:tabs>
        <w:suppressAutoHyphens/>
        <w:autoSpaceDE w:val="0"/>
        <w:autoSpaceDN w:val="0"/>
        <w:adjustRightInd w:val="0"/>
        <w:spacing w:before="100" w:after="170" w:line="250" w:lineRule="atLeast"/>
        <w:textAlignment w:val="center"/>
        <w:rPr>
          <w:rFonts w:ascii="Calibri" w:eastAsia="Times New Roman" w:hAnsi="Calibri" w:cs="UnlimitedSansLight"/>
          <w:color w:val="313132"/>
          <w:spacing w:val="-2"/>
          <w:sz w:val="21"/>
          <w:szCs w:val="21"/>
          <w:lang w:val="en-GB"/>
        </w:rPr>
      </w:pPr>
      <w:r w:rsidRPr="00FF2E09">
        <w:rPr>
          <w:rFonts w:ascii="Calibri" w:eastAsia="Times New Roman" w:hAnsi="Calibri" w:cs="UnlimitedSansLight"/>
          <w:color w:val="313132"/>
          <w:spacing w:val="-2"/>
          <w:sz w:val="21"/>
          <w:szCs w:val="21"/>
          <w:lang w:val="en-GB"/>
        </w:rPr>
        <w:t>The specific measure or combination of measures used to capture against this indicator should be identified by each country program. How career advancement is defined and determined may differ according to count</w:t>
      </w:r>
      <w:r w:rsidR="00111046">
        <w:rPr>
          <w:rFonts w:ascii="Calibri" w:eastAsia="Times New Roman" w:hAnsi="Calibri" w:cs="UnlimitedSansLight"/>
          <w:color w:val="313132"/>
          <w:spacing w:val="-2"/>
          <w:sz w:val="21"/>
          <w:szCs w:val="21"/>
          <w:lang w:val="en-GB"/>
        </w:rPr>
        <w:t>r</w:t>
      </w:r>
      <w:r w:rsidRPr="00FF2E09">
        <w:rPr>
          <w:rFonts w:ascii="Calibri" w:eastAsia="Times New Roman" w:hAnsi="Calibri" w:cs="UnlimitedSansLight"/>
          <w:color w:val="313132"/>
          <w:spacing w:val="-2"/>
          <w:sz w:val="21"/>
          <w:szCs w:val="21"/>
          <w:lang w:val="en-GB"/>
        </w:rPr>
        <w:t>ies, with some measures being more appropriate than others. For example, the obtainment of a promotion may be an appropriate indicator in one context, whereas in another, employees may receive promotions according to a standard cycle, regardless of performance and therefore may be a less appropriate indicator.</w:t>
      </w:r>
    </w:p>
    <w:p w14:paraId="5DA0D93D" w14:textId="77777777" w:rsidR="00FF2E09" w:rsidRPr="00FF2E09" w:rsidRDefault="00FF2E09" w:rsidP="00FF2E09">
      <w:pPr>
        <w:spacing w:after="0"/>
        <w:rPr>
          <w:rFonts w:ascii="Calibri" w:eastAsia="Calibri" w:hAnsi="Calibri" w:cs="Times New Roman"/>
          <w:sz w:val="21"/>
          <w:szCs w:val="21"/>
          <w:lang w:val="en-GB"/>
        </w:rPr>
      </w:pPr>
      <w:r w:rsidRPr="00FF2E09">
        <w:rPr>
          <w:rFonts w:ascii="Calibri" w:eastAsia="Calibri" w:hAnsi="Calibri" w:cs="Times New Roman"/>
          <w:sz w:val="21"/>
          <w:szCs w:val="21"/>
          <w:lang w:val="en-GB"/>
        </w:rPr>
        <w:t xml:space="preserve">Some examples of measures that could be used include: </w:t>
      </w:r>
    </w:p>
    <w:p w14:paraId="7EBAEDE5" w14:textId="77777777" w:rsidR="00FF2E09" w:rsidRPr="00FF2E09" w:rsidRDefault="00FF2E09" w:rsidP="00FF2E09">
      <w:pPr>
        <w:numPr>
          <w:ilvl w:val="0"/>
          <w:numId w:val="7"/>
        </w:numPr>
        <w:spacing w:after="0" w:line="240" w:lineRule="auto"/>
        <w:contextualSpacing/>
        <w:rPr>
          <w:rFonts w:ascii="Calibri" w:eastAsia="Calibri" w:hAnsi="Calibri" w:cs="Times New Roman"/>
          <w:sz w:val="21"/>
          <w:szCs w:val="21"/>
          <w:lang w:val="en-GB"/>
        </w:rPr>
      </w:pPr>
      <w:r w:rsidRPr="00FF2E09">
        <w:rPr>
          <w:rFonts w:ascii="Calibri" w:eastAsia="Calibri" w:hAnsi="Calibri" w:cs="Times New Roman"/>
          <w:sz w:val="21"/>
          <w:szCs w:val="21"/>
          <w:lang w:val="en-GB"/>
        </w:rPr>
        <w:t>promotion or salary increase</w:t>
      </w:r>
    </w:p>
    <w:p w14:paraId="64456A3E" w14:textId="77777777" w:rsidR="00FF2E09" w:rsidRPr="00FF2E09" w:rsidRDefault="00FF2E09" w:rsidP="00FF2E09">
      <w:pPr>
        <w:numPr>
          <w:ilvl w:val="0"/>
          <w:numId w:val="7"/>
        </w:numPr>
        <w:spacing w:after="0" w:line="240" w:lineRule="auto"/>
        <w:contextualSpacing/>
        <w:rPr>
          <w:rFonts w:ascii="Calibri" w:eastAsia="Calibri" w:hAnsi="Calibri" w:cs="Times New Roman"/>
          <w:sz w:val="21"/>
          <w:szCs w:val="21"/>
          <w:lang w:val="en-GB"/>
        </w:rPr>
      </w:pPr>
      <w:r w:rsidRPr="00FF2E09">
        <w:rPr>
          <w:rFonts w:ascii="Calibri" w:eastAsia="Calibri" w:hAnsi="Calibri" w:cs="Times New Roman"/>
          <w:sz w:val="21"/>
          <w:szCs w:val="21"/>
          <w:lang w:val="en-GB"/>
        </w:rPr>
        <w:t>movement into a position with greater decision-making power</w:t>
      </w:r>
    </w:p>
    <w:p w14:paraId="5609B6B2" w14:textId="77777777" w:rsidR="00FF2E09" w:rsidRPr="00FF2E09" w:rsidRDefault="00FF2E09" w:rsidP="00FF2E09">
      <w:pPr>
        <w:numPr>
          <w:ilvl w:val="0"/>
          <w:numId w:val="7"/>
        </w:numPr>
        <w:spacing w:after="0" w:line="240" w:lineRule="auto"/>
        <w:contextualSpacing/>
        <w:rPr>
          <w:rFonts w:ascii="Calibri" w:eastAsia="Calibri" w:hAnsi="Calibri" w:cs="Times New Roman"/>
          <w:sz w:val="21"/>
          <w:szCs w:val="21"/>
          <w:lang w:val="en-GB"/>
        </w:rPr>
      </w:pPr>
      <w:r w:rsidRPr="00FF2E09">
        <w:rPr>
          <w:rFonts w:ascii="Calibri" w:eastAsia="Calibri" w:hAnsi="Calibri" w:cs="Times New Roman"/>
          <w:sz w:val="21"/>
          <w:szCs w:val="21"/>
          <w:lang w:val="en-GB"/>
        </w:rPr>
        <w:t>increased financial, technical or operational responsibility</w:t>
      </w:r>
    </w:p>
    <w:p w14:paraId="4DB2B343" w14:textId="77777777" w:rsidR="00FF2E09" w:rsidRPr="00FF2E09" w:rsidRDefault="00FF2E09" w:rsidP="00FF2E09">
      <w:pPr>
        <w:numPr>
          <w:ilvl w:val="0"/>
          <w:numId w:val="7"/>
        </w:numPr>
        <w:spacing w:after="0" w:line="240" w:lineRule="auto"/>
        <w:ind w:left="765" w:hanging="357"/>
        <w:rPr>
          <w:rFonts w:ascii="Calibri" w:eastAsia="Calibri" w:hAnsi="Calibri" w:cs="Times New Roman"/>
          <w:sz w:val="21"/>
          <w:szCs w:val="21"/>
          <w:lang w:val="en-GB"/>
        </w:rPr>
      </w:pPr>
      <w:r w:rsidRPr="00FF2E09">
        <w:rPr>
          <w:rFonts w:ascii="Calibri" w:eastAsia="Calibri" w:hAnsi="Calibri" w:cs="Times New Roman"/>
          <w:sz w:val="21"/>
          <w:szCs w:val="21"/>
          <w:lang w:val="en-GB"/>
        </w:rPr>
        <w:t>move into positions that may be perceived to be male dominated such as senior public service roles.</w:t>
      </w:r>
    </w:p>
    <w:p w14:paraId="5B94010E" w14:textId="77777777" w:rsidR="00FF2E09" w:rsidRPr="00FF2E09" w:rsidRDefault="00FF2E09" w:rsidP="00FF2E09">
      <w:pPr>
        <w:widowControl w:val="0"/>
        <w:suppressAutoHyphens/>
        <w:autoSpaceDE w:val="0"/>
        <w:autoSpaceDN w:val="0"/>
        <w:adjustRightInd w:val="0"/>
        <w:spacing w:before="100" w:after="170" w:line="250" w:lineRule="atLeast"/>
        <w:textAlignment w:val="center"/>
        <w:rPr>
          <w:rFonts w:ascii="Calibri" w:eastAsia="Times New Roman" w:hAnsi="Calibri" w:cs="UnlimitedSansLight"/>
          <w:color w:val="313132"/>
          <w:spacing w:val="-2"/>
          <w:sz w:val="21"/>
          <w:szCs w:val="21"/>
          <w:lang w:val="en-GB"/>
        </w:rPr>
      </w:pPr>
      <w:r w:rsidRPr="00FF2E09">
        <w:rPr>
          <w:rFonts w:ascii="Calibri" w:eastAsia="Times New Roman" w:hAnsi="Calibri" w:cs="UnlimitedSansLight"/>
          <w:color w:val="313132"/>
          <w:spacing w:val="-2"/>
          <w:sz w:val="21"/>
          <w:szCs w:val="21"/>
          <w:lang w:val="en-GB"/>
        </w:rPr>
        <w:t xml:space="preserve">It is recommended that expertise such as from local women’s organisations, locally engaged female staff or gender advisers is sought when determining and developing the most appropriate measures. It is also at the discretion of country programs to determine the most appropriate methods to capture corresponding data, such as through surveys, interviews or other forms of workplace tracking. </w:t>
      </w:r>
    </w:p>
    <w:p w14:paraId="57F96F9E" w14:textId="77777777" w:rsidR="00FF2E09" w:rsidRPr="00FF2E09" w:rsidRDefault="00FF2E09" w:rsidP="00FF2E09">
      <w:pPr>
        <w:spacing w:before="100" w:after="0"/>
        <w:rPr>
          <w:rFonts w:ascii="Calibri" w:eastAsia="Calibri" w:hAnsi="Calibri" w:cs="Times New Roman"/>
          <w:sz w:val="21"/>
          <w:szCs w:val="21"/>
        </w:rPr>
      </w:pPr>
      <w:r w:rsidRPr="00FF2E09">
        <w:rPr>
          <w:rFonts w:ascii="Calibri" w:eastAsia="Calibri" w:hAnsi="Calibri" w:cs="Times New Roman"/>
          <w:sz w:val="21"/>
          <w:szCs w:val="21"/>
        </w:rPr>
        <w:t>If available, country programs should report two data sets against this indicator:</w:t>
      </w:r>
    </w:p>
    <w:p w14:paraId="173BF211" w14:textId="77777777" w:rsidR="00FF2E09" w:rsidRPr="00FF2E09" w:rsidRDefault="00FF2E09" w:rsidP="00FF2E09">
      <w:pPr>
        <w:numPr>
          <w:ilvl w:val="0"/>
          <w:numId w:val="2"/>
        </w:numPr>
        <w:spacing w:after="0" w:line="240" w:lineRule="auto"/>
        <w:contextualSpacing/>
        <w:rPr>
          <w:rFonts w:ascii="Calibri" w:eastAsia="Times New Roman" w:hAnsi="Calibri" w:cs="Times New Roman"/>
          <w:sz w:val="21"/>
          <w:szCs w:val="21"/>
        </w:rPr>
      </w:pPr>
      <w:r w:rsidRPr="00FF2E09">
        <w:rPr>
          <w:rFonts w:ascii="Calibri" w:eastAsia="Times New Roman" w:hAnsi="Calibri" w:cs="Times New Roman"/>
          <w:sz w:val="21"/>
          <w:szCs w:val="21"/>
        </w:rPr>
        <w:t>percentage of female alumni experiencing careers advancement; and</w:t>
      </w:r>
    </w:p>
    <w:p w14:paraId="71C23EB4" w14:textId="77777777" w:rsidR="00FF2E09" w:rsidRPr="00FF2E09" w:rsidRDefault="00FF2E09" w:rsidP="00FF2E09">
      <w:pPr>
        <w:numPr>
          <w:ilvl w:val="0"/>
          <w:numId w:val="2"/>
        </w:numPr>
        <w:spacing w:after="0" w:line="240" w:lineRule="auto"/>
        <w:ind w:left="714" w:hanging="357"/>
        <w:rPr>
          <w:rFonts w:ascii="Calibri" w:eastAsia="Times New Roman" w:hAnsi="Calibri" w:cs="Times New Roman"/>
          <w:sz w:val="21"/>
          <w:szCs w:val="21"/>
        </w:rPr>
      </w:pPr>
      <w:r w:rsidRPr="00FF2E09">
        <w:rPr>
          <w:rFonts w:ascii="Calibri" w:eastAsia="Times New Roman" w:hAnsi="Calibri" w:cs="Times New Roman"/>
          <w:sz w:val="21"/>
          <w:szCs w:val="21"/>
        </w:rPr>
        <w:t>percentage of female alumni experiencing career advancement vs percentage of male alumni experiencing career advancement.</w:t>
      </w:r>
    </w:p>
    <w:p w14:paraId="43EC7900" w14:textId="13B95B7E" w:rsidR="00FF2E09" w:rsidRDefault="00FF2E09" w:rsidP="00FF2E09">
      <w:pPr>
        <w:widowControl w:val="0"/>
        <w:suppressAutoHyphens/>
        <w:autoSpaceDE w:val="0"/>
        <w:autoSpaceDN w:val="0"/>
        <w:adjustRightInd w:val="0"/>
        <w:spacing w:before="100" w:after="170" w:line="250" w:lineRule="atLeast"/>
        <w:textAlignment w:val="center"/>
        <w:rPr>
          <w:rFonts w:ascii="Calibri" w:eastAsia="Times New Roman" w:hAnsi="Calibri" w:cs="UnlimitedSansLight"/>
          <w:color w:val="313132"/>
          <w:spacing w:val="-2"/>
          <w:sz w:val="21"/>
          <w:szCs w:val="21"/>
          <w:lang w:val="en-GB"/>
        </w:rPr>
      </w:pPr>
      <w:r w:rsidRPr="00FF2E09">
        <w:rPr>
          <w:rFonts w:ascii="Calibri" w:eastAsia="Times New Roman" w:hAnsi="Calibri" w:cs="UnlimitedSansLight"/>
          <w:color w:val="313132"/>
          <w:spacing w:val="-2"/>
          <w:sz w:val="21"/>
          <w:szCs w:val="21"/>
          <w:lang w:val="en-GB"/>
        </w:rPr>
        <w:t xml:space="preserve">While not a feature of the Australia Awards global Core Indicators, it is expected that many country programs will also track the career advancement of men and women, using the same measures. In such instances, this comparative data should be provided to enable the </w:t>
      </w:r>
      <w:r w:rsidR="00563DE9">
        <w:rPr>
          <w:rFonts w:ascii="Calibri" w:eastAsia="Arial" w:hAnsi="Calibri" w:cs="Calibri"/>
          <w:sz w:val="21"/>
          <w:szCs w:val="21"/>
        </w:rPr>
        <w:t>Australia Awards Section</w:t>
      </w:r>
      <w:r w:rsidRPr="00FF2E09">
        <w:rPr>
          <w:rFonts w:ascii="Calibri" w:eastAsia="Times New Roman" w:hAnsi="Calibri" w:cs="UnlimitedSansLight"/>
          <w:color w:val="313132"/>
          <w:spacing w:val="-2"/>
          <w:sz w:val="21"/>
          <w:szCs w:val="21"/>
          <w:lang w:val="en-GB"/>
        </w:rPr>
        <w:t xml:space="preserve"> to assess changes in women’s advancement vis-à-vis the advancement of male alumni operating in the same country contexts.</w:t>
      </w:r>
    </w:p>
    <w:p w14:paraId="48F7A7FF" w14:textId="371F1203" w:rsidR="00256092" w:rsidRDefault="00256092" w:rsidP="00FF2E09">
      <w:pPr>
        <w:widowControl w:val="0"/>
        <w:suppressAutoHyphens/>
        <w:autoSpaceDE w:val="0"/>
        <w:autoSpaceDN w:val="0"/>
        <w:adjustRightInd w:val="0"/>
        <w:spacing w:before="100" w:after="170" w:line="250" w:lineRule="atLeast"/>
        <w:textAlignment w:val="center"/>
        <w:rPr>
          <w:rFonts w:ascii="Calibri" w:eastAsia="Times New Roman" w:hAnsi="Calibri" w:cs="UnlimitedSansLight"/>
          <w:color w:val="313132"/>
          <w:spacing w:val="-2"/>
          <w:sz w:val="21"/>
          <w:szCs w:val="21"/>
          <w:lang w:val="en-GB"/>
        </w:rPr>
      </w:pPr>
      <w:r>
        <w:rPr>
          <w:rFonts w:ascii="Calibri" w:eastAsia="Times New Roman" w:hAnsi="Calibri" w:cs="UnlimitedSansLight"/>
          <w:color w:val="313132"/>
          <w:spacing w:val="-2"/>
          <w:sz w:val="21"/>
          <w:szCs w:val="21"/>
          <w:lang w:val="en-GB"/>
        </w:rPr>
        <w:t xml:space="preserve">Data collection should seek to explore the extent to which women </w:t>
      </w:r>
      <w:r w:rsidRPr="00B20DCC">
        <w:rPr>
          <w:rFonts w:ascii="Calibri" w:eastAsia="Times New Roman" w:hAnsi="Calibri" w:cs="UnlimitedSansLight"/>
          <w:color w:val="313132"/>
          <w:spacing w:val="-2"/>
          <w:sz w:val="21"/>
          <w:szCs w:val="21"/>
          <w:lang w:val="en-GB"/>
        </w:rPr>
        <w:t xml:space="preserve">attribute any advancement to a contribution from their Australia Award, such as through in adding a follow up question. Data should only be reported if women perceive there to be a correlation. </w:t>
      </w:r>
    </w:p>
    <w:p w14:paraId="3E02D222" w14:textId="0D44426A" w:rsidR="00E074E8" w:rsidRDefault="00E074E8" w:rsidP="00FF2E09">
      <w:pPr>
        <w:widowControl w:val="0"/>
        <w:suppressAutoHyphens/>
        <w:autoSpaceDE w:val="0"/>
        <w:autoSpaceDN w:val="0"/>
        <w:adjustRightInd w:val="0"/>
        <w:spacing w:before="100" w:after="170" w:line="250" w:lineRule="atLeast"/>
        <w:textAlignment w:val="center"/>
        <w:rPr>
          <w:rFonts w:ascii="Calibri" w:eastAsia="Times New Roman" w:hAnsi="Calibri" w:cs="UnlimitedSansLight"/>
          <w:color w:val="313132"/>
          <w:spacing w:val="-2"/>
          <w:sz w:val="21"/>
          <w:szCs w:val="21"/>
          <w:lang w:val="en-GB"/>
        </w:rPr>
      </w:pPr>
    </w:p>
    <w:tbl>
      <w:tblPr>
        <w:tblStyle w:val="TableGrid"/>
        <w:tblW w:w="0" w:type="auto"/>
        <w:tblLook w:val="04A0" w:firstRow="1" w:lastRow="0" w:firstColumn="1" w:lastColumn="0" w:noHBand="0" w:noVBand="1"/>
      </w:tblPr>
      <w:tblGrid>
        <w:gridCol w:w="7933"/>
        <w:gridCol w:w="1083"/>
      </w:tblGrid>
      <w:tr w:rsidR="00E074E8" w14:paraId="4606FD54" w14:textId="77777777" w:rsidTr="00B34581">
        <w:tc>
          <w:tcPr>
            <w:tcW w:w="7933" w:type="dxa"/>
          </w:tcPr>
          <w:p w14:paraId="3F3B5146" w14:textId="7ABEDA78" w:rsidR="00E074E8" w:rsidRPr="00202946" w:rsidRDefault="00E074E8" w:rsidP="00B34581">
            <w:pPr>
              <w:pBdr>
                <w:top w:val="single" w:sz="24" w:space="0" w:color="4472C4"/>
                <w:left w:val="single" w:sz="24" w:space="0" w:color="4472C4"/>
                <w:bottom w:val="single" w:sz="24" w:space="0" w:color="4472C4"/>
                <w:right w:val="single" w:sz="24" w:space="0" w:color="4472C4"/>
              </w:pBdr>
              <w:shd w:val="clear" w:color="auto" w:fill="FFFFFF" w:themeFill="background1"/>
              <w:spacing w:line="276" w:lineRule="auto"/>
              <w:outlineLvl w:val="0"/>
              <w:rPr>
                <w:rFonts w:ascii="Calibri" w:eastAsia="Times New Roman" w:hAnsi="Calibri" w:cs="Times New Roman"/>
                <w:caps/>
                <w:spacing w:val="15"/>
                <w:sz w:val="20"/>
                <w:szCs w:val="20"/>
              </w:rPr>
            </w:pPr>
            <w:r w:rsidRPr="00202946">
              <w:rPr>
                <w:rFonts w:ascii="Calibri" w:eastAsia="Times New Roman" w:hAnsi="Calibri" w:cs="Times New Roman"/>
                <w:caps/>
                <w:spacing w:val="15"/>
                <w:sz w:val="20"/>
                <w:szCs w:val="20"/>
              </w:rPr>
              <w:t>6.4 Number and Percentage of women alumni able to provide examples of enhanced leadership or empowerment attributable to their participation in the Australia Awards and representative lists</w:t>
            </w:r>
          </w:p>
        </w:tc>
        <w:tc>
          <w:tcPr>
            <w:tcW w:w="1083" w:type="dxa"/>
            <w:shd w:val="clear" w:color="auto" w:fill="5B9BD5" w:themeFill="accent5"/>
          </w:tcPr>
          <w:p w14:paraId="61A9B163" w14:textId="77777777" w:rsidR="00E074E8" w:rsidRPr="00EA36CD" w:rsidRDefault="00E074E8" w:rsidP="00B34581">
            <w:pPr>
              <w:widowControl w:val="0"/>
              <w:suppressAutoHyphens/>
              <w:autoSpaceDE w:val="0"/>
              <w:autoSpaceDN w:val="0"/>
              <w:adjustRightInd w:val="0"/>
              <w:spacing w:before="100" w:after="170" w:line="250" w:lineRule="atLeast"/>
              <w:jc w:val="center"/>
              <w:textAlignment w:val="center"/>
              <w:rPr>
                <w:rFonts w:ascii="Calibri" w:eastAsia="Times New Roman" w:hAnsi="Calibri" w:cs="UnlimitedSansLight"/>
                <w:b/>
                <w:bCs/>
                <w:color w:val="313132"/>
                <w:spacing w:val="-2"/>
                <w:sz w:val="21"/>
                <w:szCs w:val="21"/>
                <w:lang w:val="en-GB"/>
              </w:rPr>
            </w:pPr>
            <w:r w:rsidRPr="00EA36CD">
              <w:rPr>
                <w:rFonts w:ascii="Calibri" w:eastAsia="Times New Roman" w:hAnsi="Calibri" w:cs="Times New Roman"/>
                <w:b/>
                <w:bCs/>
                <w:caps/>
                <w:spacing w:val="15"/>
              </w:rPr>
              <w:t xml:space="preserve">TIER </w:t>
            </w:r>
            <w:r>
              <w:rPr>
                <w:rFonts w:ascii="Calibri" w:eastAsia="Times New Roman" w:hAnsi="Calibri" w:cs="Times New Roman"/>
                <w:b/>
                <w:bCs/>
                <w:caps/>
                <w:spacing w:val="15"/>
              </w:rPr>
              <w:t>3</w:t>
            </w:r>
          </w:p>
        </w:tc>
      </w:tr>
    </w:tbl>
    <w:p w14:paraId="03CD519F" w14:textId="378E96B9" w:rsidR="00FF2E09" w:rsidRPr="00FF2E09" w:rsidRDefault="00FF2E09" w:rsidP="00FF2E09">
      <w:pPr>
        <w:widowControl w:val="0"/>
        <w:tabs>
          <w:tab w:val="left" w:pos="1701"/>
        </w:tabs>
        <w:suppressAutoHyphens/>
        <w:autoSpaceDE w:val="0"/>
        <w:autoSpaceDN w:val="0"/>
        <w:adjustRightInd w:val="0"/>
        <w:spacing w:before="100" w:after="170" w:line="250" w:lineRule="atLeast"/>
        <w:textAlignment w:val="center"/>
        <w:rPr>
          <w:rFonts w:ascii="Calibri" w:eastAsia="Times New Roman" w:hAnsi="Calibri" w:cs="UnlimitedSansLight"/>
          <w:color w:val="313132"/>
          <w:spacing w:val="-2"/>
          <w:sz w:val="21"/>
          <w:szCs w:val="21"/>
          <w:lang w:val="en-GB"/>
        </w:rPr>
      </w:pPr>
      <w:r w:rsidRPr="00FF2E09">
        <w:rPr>
          <w:rFonts w:ascii="Calibri" w:eastAsia="Times New Roman" w:hAnsi="Calibri" w:cs="UnlimitedSansLight"/>
          <w:color w:val="313132"/>
          <w:spacing w:val="-2"/>
          <w:sz w:val="21"/>
          <w:szCs w:val="21"/>
          <w:lang w:val="en-GB"/>
        </w:rPr>
        <w:t xml:space="preserve">In the context of the Australia Awards, the working definition of women’s leadership is: ‘A political process of women mobilising people and resources in pursuit of shared and negotiated goals within government, private sector, and civil society (Kenway, Bradley and </w:t>
      </w:r>
      <w:proofErr w:type="spellStart"/>
      <w:r w:rsidRPr="00FF2E09">
        <w:rPr>
          <w:rFonts w:ascii="Calibri" w:eastAsia="Times New Roman" w:hAnsi="Calibri" w:cs="UnlimitedSansLight"/>
          <w:color w:val="313132"/>
          <w:spacing w:val="-2"/>
          <w:sz w:val="21"/>
          <w:szCs w:val="21"/>
          <w:lang w:val="en-GB"/>
        </w:rPr>
        <w:t>Lokot</w:t>
      </w:r>
      <w:proofErr w:type="spellEnd"/>
      <w:r w:rsidRPr="00FF2E09">
        <w:rPr>
          <w:rFonts w:ascii="Calibri" w:eastAsia="Times New Roman" w:hAnsi="Calibri" w:cs="UnlimitedSansLight"/>
          <w:color w:val="313132"/>
          <w:spacing w:val="-2"/>
          <w:sz w:val="21"/>
          <w:szCs w:val="21"/>
          <w:lang w:val="en-GB"/>
        </w:rPr>
        <w:t xml:space="preserve">, 2013: iii)’. This definition emphasises the influencing role that women play in a change process, whereby a leader may be a quiet influencer in a small group of people, rather than a strong or dominant leader. Women’s empowerment is conceptualised as building “power within” such as confidence, “power to” express, act and influence, and “power with” such as through forming or mobilising others. </w:t>
      </w:r>
    </w:p>
    <w:p w14:paraId="76C0E985" w14:textId="77777777" w:rsidR="00FF2E09" w:rsidRPr="00FF2E09" w:rsidRDefault="00FF2E09" w:rsidP="00FF2E09">
      <w:pPr>
        <w:widowControl w:val="0"/>
        <w:suppressAutoHyphens/>
        <w:autoSpaceDE w:val="0"/>
        <w:autoSpaceDN w:val="0"/>
        <w:adjustRightInd w:val="0"/>
        <w:spacing w:before="100" w:after="60" w:line="250" w:lineRule="atLeast"/>
        <w:textAlignment w:val="center"/>
        <w:rPr>
          <w:rFonts w:ascii="Calibri" w:eastAsia="Times New Roman" w:hAnsi="Calibri" w:cs="UnlimitedSansLight"/>
          <w:color w:val="313132"/>
          <w:spacing w:val="-2"/>
          <w:sz w:val="21"/>
          <w:szCs w:val="21"/>
          <w:lang w:val="en-GB"/>
        </w:rPr>
      </w:pPr>
      <w:r w:rsidRPr="00FF2E09">
        <w:rPr>
          <w:rFonts w:ascii="Calibri" w:eastAsia="Times New Roman" w:hAnsi="Calibri" w:cs="UnlimitedSansLight"/>
          <w:color w:val="313132"/>
          <w:spacing w:val="-2"/>
          <w:sz w:val="21"/>
          <w:szCs w:val="21"/>
          <w:lang w:val="en-GB"/>
        </w:rPr>
        <w:t>This indicator requires country programs to report the percentage of women alumni who are able to provide one or more examples of the following:</w:t>
      </w:r>
    </w:p>
    <w:p w14:paraId="61CB8C53" w14:textId="77777777" w:rsidR="00FF2E09" w:rsidRPr="00FF2E09" w:rsidRDefault="00FF2E09" w:rsidP="00FF2E09">
      <w:pPr>
        <w:numPr>
          <w:ilvl w:val="0"/>
          <w:numId w:val="7"/>
        </w:numPr>
        <w:spacing w:after="0" w:line="240" w:lineRule="auto"/>
        <w:contextualSpacing/>
        <w:rPr>
          <w:rFonts w:ascii="Calibri" w:eastAsia="Calibri" w:hAnsi="Calibri" w:cs="Times New Roman"/>
          <w:sz w:val="21"/>
          <w:szCs w:val="21"/>
          <w:lang w:val="en-GB"/>
        </w:rPr>
      </w:pPr>
      <w:r w:rsidRPr="00FF2E09">
        <w:rPr>
          <w:rFonts w:ascii="Calibri" w:eastAsia="Calibri" w:hAnsi="Calibri" w:cs="Times New Roman"/>
          <w:sz w:val="21"/>
          <w:szCs w:val="21"/>
          <w:u w:val="single"/>
          <w:lang w:val="en-GB"/>
        </w:rPr>
        <w:lastRenderedPageBreak/>
        <w:t>effective influencing in the workplace</w:t>
      </w:r>
      <w:r w:rsidRPr="00FF2E09">
        <w:rPr>
          <w:rFonts w:ascii="Calibri" w:eastAsia="Calibri" w:hAnsi="Calibri" w:cs="Times New Roman"/>
          <w:sz w:val="21"/>
          <w:szCs w:val="21"/>
          <w:lang w:val="en-GB"/>
        </w:rPr>
        <w:t>, such as effecting key decisions or changes</w:t>
      </w:r>
    </w:p>
    <w:p w14:paraId="58D3337A" w14:textId="77777777" w:rsidR="00FF2E09" w:rsidRPr="00FF2E09" w:rsidRDefault="00FF2E09" w:rsidP="00FF2E09">
      <w:pPr>
        <w:numPr>
          <w:ilvl w:val="0"/>
          <w:numId w:val="7"/>
        </w:numPr>
        <w:spacing w:after="0" w:line="240" w:lineRule="auto"/>
        <w:contextualSpacing/>
        <w:rPr>
          <w:rFonts w:ascii="Calibri" w:eastAsia="Calibri" w:hAnsi="Calibri" w:cs="Times New Roman"/>
          <w:sz w:val="21"/>
          <w:szCs w:val="21"/>
          <w:lang w:val="en-GB"/>
        </w:rPr>
      </w:pPr>
      <w:r w:rsidRPr="00FF2E09">
        <w:rPr>
          <w:rFonts w:ascii="Calibri" w:eastAsia="Calibri" w:hAnsi="Calibri" w:cs="Times New Roman"/>
          <w:sz w:val="21"/>
          <w:szCs w:val="21"/>
          <w:u w:val="single"/>
          <w:lang w:val="en-GB"/>
        </w:rPr>
        <w:t>taking on of leadership roles,</w:t>
      </w:r>
      <w:r w:rsidRPr="00FF2E09">
        <w:rPr>
          <w:rFonts w:ascii="Calibri" w:eastAsia="Calibri" w:hAnsi="Calibri" w:cs="Times New Roman"/>
          <w:sz w:val="21"/>
          <w:szCs w:val="21"/>
          <w:lang w:val="en-GB"/>
        </w:rPr>
        <w:t xml:space="preserve"> such as supervising, </w:t>
      </w:r>
      <w:r w:rsidRPr="00FF2E09">
        <w:rPr>
          <w:rFonts w:ascii="Calibri" w:eastAsia="Calibri" w:hAnsi="Calibri" w:cs="Times New Roman"/>
          <w:sz w:val="21"/>
          <w:szCs w:val="21"/>
        </w:rPr>
        <w:t>mentoring, mobilising or guiding others</w:t>
      </w:r>
    </w:p>
    <w:p w14:paraId="396ABBAB" w14:textId="77777777" w:rsidR="00FF2E09" w:rsidRPr="00FF2E09" w:rsidRDefault="00FF2E09" w:rsidP="00FF2E09">
      <w:pPr>
        <w:numPr>
          <w:ilvl w:val="0"/>
          <w:numId w:val="7"/>
        </w:numPr>
        <w:spacing w:after="0" w:line="240" w:lineRule="auto"/>
        <w:ind w:left="765" w:hanging="357"/>
        <w:rPr>
          <w:rFonts w:ascii="Calibri" w:eastAsia="Calibri" w:hAnsi="Calibri" w:cs="Times New Roman"/>
          <w:sz w:val="21"/>
          <w:szCs w:val="21"/>
          <w:lang w:val="en-GB"/>
        </w:rPr>
      </w:pPr>
      <w:r w:rsidRPr="00FF2E09">
        <w:rPr>
          <w:rFonts w:ascii="Calibri" w:eastAsia="Times New Roman" w:hAnsi="Calibri" w:cs="Times New Roman"/>
          <w:sz w:val="21"/>
          <w:szCs w:val="21"/>
          <w:u w:val="single"/>
        </w:rPr>
        <w:t xml:space="preserve">increased confidence, </w:t>
      </w:r>
      <w:r w:rsidRPr="00FF2E09">
        <w:rPr>
          <w:rFonts w:ascii="Calibri" w:eastAsia="Times New Roman" w:hAnsi="Calibri" w:cs="Times New Roman"/>
          <w:sz w:val="21"/>
          <w:szCs w:val="21"/>
        </w:rPr>
        <w:t xml:space="preserve">expressed through a greater level of sharing of views and ideas in the workplace, or greater confidence to make decisions, or willingness to raise and seek to </w:t>
      </w:r>
      <w:r w:rsidRPr="00FF2E09">
        <w:rPr>
          <w:rFonts w:ascii="Calibri" w:eastAsia="Calibri" w:hAnsi="Calibri" w:cs="Times New Roman"/>
          <w:sz w:val="21"/>
          <w:szCs w:val="21"/>
        </w:rPr>
        <w:t xml:space="preserve">address challenges to their leadership within the workplace. </w:t>
      </w:r>
    </w:p>
    <w:p w14:paraId="4EAE5B9F" w14:textId="77777777" w:rsidR="00FF2E09" w:rsidRPr="00FF2E09" w:rsidRDefault="00FF2E09" w:rsidP="00FF2E09">
      <w:pPr>
        <w:widowControl w:val="0"/>
        <w:suppressAutoHyphens/>
        <w:autoSpaceDE w:val="0"/>
        <w:autoSpaceDN w:val="0"/>
        <w:adjustRightInd w:val="0"/>
        <w:spacing w:before="100" w:after="170" w:line="250" w:lineRule="atLeast"/>
        <w:textAlignment w:val="center"/>
        <w:rPr>
          <w:rFonts w:ascii="Calibri" w:eastAsia="Times New Roman" w:hAnsi="Calibri" w:cs="UnlimitedSansLight"/>
          <w:color w:val="313132"/>
          <w:spacing w:val="-2"/>
          <w:sz w:val="21"/>
          <w:szCs w:val="21"/>
          <w:lang w:val="en-GB"/>
        </w:rPr>
      </w:pPr>
      <w:r w:rsidRPr="00FF2E09">
        <w:rPr>
          <w:rFonts w:ascii="Calibri" w:eastAsia="Times New Roman" w:hAnsi="Calibri" w:cs="UnlimitedSansLight"/>
          <w:color w:val="313132"/>
          <w:spacing w:val="-2"/>
          <w:sz w:val="21"/>
          <w:szCs w:val="21"/>
          <w:lang w:val="en-GB"/>
        </w:rPr>
        <w:t xml:space="preserve">Indicator reporting should be coded to the categories list above. Country programs should provide the overall percentage of alumni that meet the criteria, along with a further breakdown of percentages reported against each of the three areas, noting that respondents may identify more than one category. </w:t>
      </w:r>
    </w:p>
    <w:p w14:paraId="60C39A37" w14:textId="21088F3E" w:rsidR="00256092" w:rsidRPr="00202946" w:rsidRDefault="00FF2E09" w:rsidP="00256092">
      <w:pPr>
        <w:widowControl w:val="0"/>
        <w:suppressAutoHyphens/>
        <w:autoSpaceDE w:val="0"/>
        <w:autoSpaceDN w:val="0"/>
        <w:adjustRightInd w:val="0"/>
        <w:spacing w:before="100" w:after="170" w:line="250" w:lineRule="atLeast"/>
        <w:textAlignment w:val="center"/>
        <w:rPr>
          <w:rFonts w:ascii="Calibri" w:eastAsia="Times New Roman" w:hAnsi="Calibri" w:cs="UnlimitedSansLight"/>
          <w:color w:val="313132"/>
          <w:spacing w:val="-2"/>
          <w:sz w:val="21"/>
          <w:szCs w:val="21"/>
          <w:lang w:val="en-GB"/>
        </w:rPr>
      </w:pPr>
      <w:r w:rsidRPr="00FF2E09">
        <w:rPr>
          <w:rFonts w:ascii="Calibri" w:eastAsia="Times New Roman" w:hAnsi="Calibri" w:cs="UnlimitedSansLight"/>
          <w:color w:val="313132"/>
          <w:spacing w:val="-2"/>
          <w:sz w:val="21"/>
          <w:szCs w:val="21"/>
          <w:lang w:val="en-GB"/>
        </w:rPr>
        <w:t xml:space="preserve">This data should be captured through alumni self-reporting such as through surveys or interviews with alumni. Questions and data collection methods should be designed so as to elicit examples that provide sufficient detail about the changes that have occurred within respondent, or how their actions have influenced change, so as to enable verification of the validity of the response. </w:t>
      </w:r>
      <w:r w:rsidR="00256092">
        <w:rPr>
          <w:rFonts w:ascii="Calibri" w:eastAsia="Times New Roman" w:hAnsi="Calibri" w:cs="UnlimitedSansLight"/>
          <w:color w:val="313132"/>
          <w:spacing w:val="-2"/>
          <w:sz w:val="21"/>
          <w:szCs w:val="21"/>
          <w:lang w:val="en-GB"/>
        </w:rPr>
        <w:t xml:space="preserve">Data collection should seek to explore the extent to which women </w:t>
      </w:r>
      <w:r w:rsidR="00256092" w:rsidRPr="00202946">
        <w:rPr>
          <w:rFonts w:ascii="Calibri" w:eastAsia="Times New Roman" w:hAnsi="Calibri" w:cs="UnlimitedSansLight"/>
          <w:color w:val="313132"/>
          <w:spacing w:val="-2"/>
          <w:sz w:val="21"/>
          <w:szCs w:val="21"/>
          <w:lang w:val="en-GB"/>
        </w:rPr>
        <w:t xml:space="preserve">attribute change to a contribution from their Australia Award. Data should only be reported if women perceive there to be a correlation. </w:t>
      </w:r>
    </w:p>
    <w:p w14:paraId="50D6F37C" w14:textId="49013766" w:rsidR="00FF2E09" w:rsidRPr="00FF2E09" w:rsidRDefault="00FF2E09" w:rsidP="00FF2E09">
      <w:pPr>
        <w:widowControl w:val="0"/>
        <w:suppressAutoHyphens/>
        <w:autoSpaceDE w:val="0"/>
        <w:autoSpaceDN w:val="0"/>
        <w:adjustRightInd w:val="0"/>
        <w:spacing w:before="100" w:after="170" w:line="250" w:lineRule="atLeast"/>
        <w:textAlignment w:val="center"/>
        <w:rPr>
          <w:rFonts w:ascii="Calibri" w:eastAsia="Times New Roman" w:hAnsi="Calibri" w:cs="UnlimitedSansLight"/>
          <w:color w:val="313132"/>
          <w:spacing w:val="-2"/>
          <w:sz w:val="21"/>
          <w:szCs w:val="21"/>
          <w:lang w:val="en-GB"/>
        </w:rPr>
      </w:pPr>
      <w:r w:rsidRPr="00FF2E09">
        <w:rPr>
          <w:rFonts w:ascii="Calibri" w:eastAsia="Times New Roman" w:hAnsi="Calibri" w:cs="UnlimitedSansLight"/>
          <w:color w:val="313132"/>
          <w:spacing w:val="-2"/>
          <w:sz w:val="21"/>
          <w:szCs w:val="21"/>
          <w:lang w:val="en-GB"/>
        </w:rPr>
        <w:t>Country program reporting against this indicator should provide representative lists of actions or experiences reported, coded according to these three categories. While it is not necessary to provide an exhaustive and comprehensive list of all the responses provided, the lists should give a sense of the types of actions and changes occurring.</w:t>
      </w:r>
    </w:p>
    <w:p w14:paraId="11112A8E" w14:textId="77777777" w:rsidR="00555410" w:rsidRDefault="00555410"/>
    <w:sectPr w:rsidR="005554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3BD356" w14:textId="77777777" w:rsidR="003C131B" w:rsidRDefault="003C131B" w:rsidP="00563DE9">
      <w:pPr>
        <w:spacing w:after="0" w:line="240" w:lineRule="auto"/>
      </w:pPr>
      <w:r>
        <w:separator/>
      </w:r>
    </w:p>
  </w:endnote>
  <w:endnote w:type="continuationSeparator" w:id="0">
    <w:p w14:paraId="35BE6539" w14:textId="77777777" w:rsidR="003C131B" w:rsidRDefault="003C131B" w:rsidP="00563D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limitedSansLight">
    <w:altName w:val="Calibri"/>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656F8B" w14:textId="195BF481" w:rsidR="00FE4BA8" w:rsidRDefault="00FE4BA8">
    <w:pPr>
      <w:pStyle w:val="Footer"/>
    </w:pPr>
    <w:r>
      <w:t>Australia Awards Global MEF Guidance Note 3: 24 February 2022</w:t>
    </w:r>
  </w:p>
  <w:p w14:paraId="3CCA2E5B" w14:textId="77777777" w:rsidR="00202946" w:rsidRDefault="002029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CA3538" w14:textId="77777777" w:rsidR="003C131B" w:rsidRDefault="003C131B" w:rsidP="00563DE9">
      <w:pPr>
        <w:spacing w:after="0" w:line="240" w:lineRule="auto"/>
      </w:pPr>
      <w:r>
        <w:separator/>
      </w:r>
    </w:p>
  </w:footnote>
  <w:footnote w:type="continuationSeparator" w:id="0">
    <w:p w14:paraId="72FAD333" w14:textId="77777777" w:rsidR="003C131B" w:rsidRDefault="003C131B" w:rsidP="00563DE9">
      <w:pPr>
        <w:spacing w:after="0" w:line="240" w:lineRule="auto"/>
      </w:pPr>
      <w:r>
        <w:continuationSeparator/>
      </w:r>
    </w:p>
  </w:footnote>
  <w:footnote w:id="1">
    <w:p w14:paraId="5B2BA984" w14:textId="79E46605" w:rsidR="008628A9" w:rsidRPr="008628A9" w:rsidRDefault="008628A9">
      <w:pPr>
        <w:pStyle w:val="FootnoteText"/>
        <w:rPr>
          <w:lang w:val="en-GB"/>
        </w:rPr>
      </w:pPr>
      <w:r>
        <w:rPr>
          <w:rStyle w:val="FootnoteReference"/>
        </w:rPr>
        <w:footnoteRef/>
      </w:r>
      <w:r>
        <w:t xml:space="preserve"> </w:t>
      </w:r>
      <w:r w:rsidRPr="008628A9">
        <w:rPr>
          <w:sz w:val="18"/>
          <w:szCs w:val="18"/>
          <w:lang w:val="en-GB"/>
        </w:rPr>
        <w:t>The definitions and explanatory notes have been sourced from the Australia Awards South Asia Gender Equality, Disability and Social Inclusion Approach and Action Plan 2021–2022.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056CA4"/>
    <w:multiLevelType w:val="hybridMultilevel"/>
    <w:tmpl w:val="3BAA5652"/>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4215E6F"/>
    <w:multiLevelType w:val="hybridMultilevel"/>
    <w:tmpl w:val="412245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75D034C"/>
    <w:multiLevelType w:val="hybridMultilevel"/>
    <w:tmpl w:val="351A9AC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19BA3873"/>
    <w:multiLevelType w:val="hybridMultilevel"/>
    <w:tmpl w:val="842E668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Symbol"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Symbol"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Symbol" w:hint="default"/>
      </w:rPr>
    </w:lvl>
    <w:lvl w:ilvl="8" w:tplc="0C090005" w:tentative="1">
      <w:start w:val="1"/>
      <w:numFmt w:val="bullet"/>
      <w:lvlText w:val=""/>
      <w:lvlJc w:val="left"/>
      <w:pPr>
        <w:ind w:left="6840" w:hanging="360"/>
      </w:pPr>
      <w:rPr>
        <w:rFonts w:ascii="Wingdings" w:hAnsi="Wingdings" w:hint="default"/>
      </w:rPr>
    </w:lvl>
  </w:abstractNum>
  <w:abstractNum w:abstractNumId="4" w15:restartNumberingAfterBreak="0">
    <w:nsid w:val="44DA1B20"/>
    <w:multiLevelType w:val="hybridMultilevel"/>
    <w:tmpl w:val="95D22BD2"/>
    <w:lvl w:ilvl="0" w:tplc="0C090001">
      <w:start w:val="1"/>
      <w:numFmt w:val="bullet"/>
      <w:lvlText w:val=""/>
      <w:lvlJc w:val="left"/>
      <w:pPr>
        <w:ind w:left="769" w:hanging="360"/>
      </w:pPr>
      <w:rPr>
        <w:rFonts w:ascii="Symbol" w:hAnsi="Symbol" w:hint="default"/>
      </w:rPr>
    </w:lvl>
    <w:lvl w:ilvl="1" w:tplc="0C090003" w:tentative="1">
      <w:start w:val="1"/>
      <w:numFmt w:val="bullet"/>
      <w:lvlText w:val="o"/>
      <w:lvlJc w:val="left"/>
      <w:pPr>
        <w:ind w:left="1489" w:hanging="360"/>
      </w:pPr>
      <w:rPr>
        <w:rFonts w:ascii="Courier New" w:hAnsi="Courier New" w:cs="Courier New" w:hint="default"/>
      </w:rPr>
    </w:lvl>
    <w:lvl w:ilvl="2" w:tplc="0C090005" w:tentative="1">
      <w:start w:val="1"/>
      <w:numFmt w:val="bullet"/>
      <w:lvlText w:val=""/>
      <w:lvlJc w:val="left"/>
      <w:pPr>
        <w:ind w:left="2209" w:hanging="360"/>
      </w:pPr>
      <w:rPr>
        <w:rFonts w:ascii="Wingdings" w:hAnsi="Wingdings" w:hint="default"/>
      </w:rPr>
    </w:lvl>
    <w:lvl w:ilvl="3" w:tplc="0C090001" w:tentative="1">
      <w:start w:val="1"/>
      <w:numFmt w:val="bullet"/>
      <w:lvlText w:val=""/>
      <w:lvlJc w:val="left"/>
      <w:pPr>
        <w:ind w:left="2929" w:hanging="360"/>
      </w:pPr>
      <w:rPr>
        <w:rFonts w:ascii="Symbol" w:hAnsi="Symbol" w:hint="default"/>
      </w:rPr>
    </w:lvl>
    <w:lvl w:ilvl="4" w:tplc="0C090003" w:tentative="1">
      <w:start w:val="1"/>
      <w:numFmt w:val="bullet"/>
      <w:lvlText w:val="o"/>
      <w:lvlJc w:val="left"/>
      <w:pPr>
        <w:ind w:left="3649" w:hanging="360"/>
      </w:pPr>
      <w:rPr>
        <w:rFonts w:ascii="Courier New" w:hAnsi="Courier New" w:cs="Courier New" w:hint="default"/>
      </w:rPr>
    </w:lvl>
    <w:lvl w:ilvl="5" w:tplc="0C090005" w:tentative="1">
      <w:start w:val="1"/>
      <w:numFmt w:val="bullet"/>
      <w:lvlText w:val=""/>
      <w:lvlJc w:val="left"/>
      <w:pPr>
        <w:ind w:left="4369" w:hanging="360"/>
      </w:pPr>
      <w:rPr>
        <w:rFonts w:ascii="Wingdings" w:hAnsi="Wingdings" w:hint="default"/>
      </w:rPr>
    </w:lvl>
    <w:lvl w:ilvl="6" w:tplc="0C090001" w:tentative="1">
      <w:start w:val="1"/>
      <w:numFmt w:val="bullet"/>
      <w:lvlText w:val=""/>
      <w:lvlJc w:val="left"/>
      <w:pPr>
        <w:ind w:left="5089" w:hanging="360"/>
      </w:pPr>
      <w:rPr>
        <w:rFonts w:ascii="Symbol" w:hAnsi="Symbol" w:hint="default"/>
      </w:rPr>
    </w:lvl>
    <w:lvl w:ilvl="7" w:tplc="0C090003" w:tentative="1">
      <w:start w:val="1"/>
      <w:numFmt w:val="bullet"/>
      <w:lvlText w:val="o"/>
      <w:lvlJc w:val="left"/>
      <w:pPr>
        <w:ind w:left="5809" w:hanging="360"/>
      </w:pPr>
      <w:rPr>
        <w:rFonts w:ascii="Courier New" w:hAnsi="Courier New" w:cs="Courier New" w:hint="default"/>
      </w:rPr>
    </w:lvl>
    <w:lvl w:ilvl="8" w:tplc="0C090005" w:tentative="1">
      <w:start w:val="1"/>
      <w:numFmt w:val="bullet"/>
      <w:lvlText w:val=""/>
      <w:lvlJc w:val="left"/>
      <w:pPr>
        <w:ind w:left="6529" w:hanging="360"/>
      </w:pPr>
      <w:rPr>
        <w:rFonts w:ascii="Wingdings" w:hAnsi="Wingdings" w:hint="default"/>
      </w:rPr>
    </w:lvl>
  </w:abstractNum>
  <w:abstractNum w:abstractNumId="5" w15:restartNumberingAfterBreak="0">
    <w:nsid w:val="44E71A87"/>
    <w:multiLevelType w:val="hybridMultilevel"/>
    <w:tmpl w:val="E33E54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D667FF5"/>
    <w:multiLevelType w:val="hybridMultilevel"/>
    <w:tmpl w:val="79808DEA"/>
    <w:lvl w:ilvl="0" w:tplc="0C090001">
      <w:start w:val="1"/>
      <w:numFmt w:val="bullet"/>
      <w:lvlText w:val=""/>
      <w:lvlJc w:val="left"/>
      <w:pPr>
        <w:ind w:left="-351" w:hanging="360"/>
      </w:pPr>
      <w:rPr>
        <w:rFonts w:ascii="Symbol" w:hAnsi="Symbol" w:hint="default"/>
      </w:rPr>
    </w:lvl>
    <w:lvl w:ilvl="1" w:tplc="0C090003" w:tentative="1">
      <w:start w:val="1"/>
      <w:numFmt w:val="bullet"/>
      <w:lvlText w:val="o"/>
      <w:lvlJc w:val="left"/>
      <w:pPr>
        <w:ind w:left="369" w:hanging="360"/>
      </w:pPr>
      <w:rPr>
        <w:rFonts w:ascii="Courier New" w:hAnsi="Courier New" w:cs="Courier New" w:hint="default"/>
      </w:rPr>
    </w:lvl>
    <w:lvl w:ilvl="2" w:tplc="0C090005" w:tentative="1">
      <w:start w:val="1"/>
      <w:numFmt w:val="bullet"/>
      <w:lvlText w:val=""/>
      <w:lvlJc w:val="left"/>
      <w:pPr>
        <w:ind w:left="1089" w:hanging="360"/>
      </w:pPr>
      <w:rPr>
        <w:rFonts w:ascii="Wingdings" w:hAnsi="Wingdings" w:hint="default"/>
      </w:rPr>
    </w:lvl>
    <w:lvl w:ilvl="3" w:tplc="0C090001" w:tentative="1">
      <w:start w:val="1"/>
      <w:numFmt w:val="bullet"/>
      <w:lvlText w:val=""/>
      <w:lvlJc w:val="left"/>
      <w:pPr>
        <w:ind w:left="1809" w:hanging="360"/>
      </w:pPr>
      <w:rPr>
        <w:rFonts w:ascii="Symbol" w:hAnsi="Symbol" w:hint="default"/>
      </w:rPr>
    </w:lvl>
    <w:lvl w:ilvl="4" w:tplc="0C090003" w:tentative="1">
      <w:start w:val="1"/>
      <w:numFmt w:val="bullet"/>
      <w:lvlText w:val="o"/>
      <w:lvlJc w:val="left"/>
      <w:pPr>
        <w:ind w:left="2529" w:hanging="360"/>
      </w:pPr>
      <w:rPr>
        <w:rFonts w:ascii="Courier New" w:hAnsi="Courier New" w:cs="Courier New" w:hint="default"/>
      </w:rPr>
    </w:lvl>
    <w:lvl w:ilvl="5" w:tplc="0C090005" w:tentative="1">
      <w:start w:val="1"/>
      <w:numFmt w:val="bullet"/>
      <w:lvlText w:val=""/>
      <w:lvlJc w:val="left"/>
      <w:pPr>
        <w:ind w:left="3249" w:hanging="360"/>
      </w:pPr>
      <w:rPr>
        <w:rFonts w:ascii="Wingdings" w:hAnsi="Wingdings" w:hint="default"/>
      </w:rPr>
    </w:lvl>
    <w:lvl w:ilvl="6" w:tplc="0C090001" w:tentative="1">
      <w:start w:val="1"/>
      <w:numFmt w:val="bullet"/>
      <w:lvlText w:val=""/>
      <w:lvlJc w:val="left"/>
      <w:pPr>
        <w:ind w:left="3969" w:hanging="360"/>
      </w:pPr>
      <w:rPr>
        <w:rFonts w:ascii="Symbol" w:hAnsi="Symbol" w:hint="default"/>
      </w:rPr>
    </w:lvl>
    <w:lvl w:ilvl="7" w:tplc="0C090003" w:tentative="1">
      <w:start w:val="1"/>
      <w:numFmt w:val="bullet"/>
      <w:lvlText w:val="o"/>
      <w:lvlJc w:val="left"/>
      <w:pPr>
        <w:ind w:left="4689" w:hanging="360"/>
      </w:pPr>
      <w:rPr>
        <w:rFonts w:ascii="Courier New" w:hAnsi="Courier New" w:cs="Courier New" w:hint="default"/>
      </w:rPr>
    </w:lvl>
    <w:lvl w:ilvl="8" w:tplc="0C090005" w:tentative="1">
      <w:start w:val="1"/>
      <w:numFmt w:val="bullet"/>
      <w:lvlText w:val=""/>
      <w:lvlJc w:val="left"/>
      <w:pPr>
        <w:ind w:left="5409" w:hanging="360"/>
      </w:pPr>
      <w:rPr>
        <w:rFonts w:ascii="Wingdings" w:hAnsi="Wingdings" w:hint="default"/>
      </w:rPr>
    </w:lvl>
  </w:abstractNum>
  <w:abstractNum w:abstractNumId="7" w15:restartNumberingAfterBreak="0">
    <w:nsid w:val="54BD291D"/>
    <w:multiLevelType w:val="hybridMultilevel"/>
    <w:tmpl w:val="D996CB9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5AB50BA6"/>
    <w:multiLevelType w:val="hybridMultilevel"/>
    <w:tmpl w:val="29AADEB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ACE68B0"/>
    <w:multiLevelType w:val="hybridMultilevel"/>
    <w:tmpl w:val="CD0CF036"/>
    <w:lvl w:ilvl="0" w:tplc="0C090001">
      <w:start w:val="1"/>
      <w:numFmt w:val="bullet"/>
      <w:lvlText w:val=""/>
      <w:lvlJc w:val="left"/>
      <w:pPr>
        <w:ind w:left="1128" w:hanging="360"/>
      </w:pPr>
      <w:rPr>
        <w:rFonts w:ascii="Symbol" w:hAnsi="Symbol" w:hint="default"/>
      </w:rPr>
    </w:lvl>
    <w:lvl w:ilvl="1" w:tplc="0C090003" w:tentative="1">
      <w:start w:val="1"/>
      <w:numFmt w:val="bullet"/>
      <w:lvlText w:val="o"/>
      <w:lvlJc w:val="left"/>
      <w:pPr>
        <w:ind w:left="1848" w:hanging="360"/>
      </w:pPr>
      <w:rPr>
        <w:rFonts w:ascii="Courier New" w:hAnsi="Courier New" w:cs="Courier New" w:hint="default"/>
      </w:rPr>
    </w:lvl>
    <w:lvl w:ilvl="2" w:tplc="0C090005" w:tentative="1">
      <w:start w:val="1"/>
      <w:numFmt w:val="bullet"/>
      <w:lvlText w:val=""/>
      <w:lvlJc w:val="left"/>
      <w:pPr>
        <w:ind w:left="2568" w:hanging="360"/>
      </w:pPr>
      <w:rPr>
        <w:rFonts w:ascii="Wingdings" w:hAnsi="Wingdings" w:hint="default"/>
      </w:rPr>
    </w:lvl>
    <w:lvl w:ilvl="3" w:tplc="0C090001" w:tentative="1">
      <w:start w:val="1"/>
      <w:numFmt w:val="bullet"/>
      <w:lvlText w:val=""/>
      <w:lvlJc w:val="left"/>
      <w:pPr>
        <w:ind w:left="3288" w:hanging="360"/>
      </w:pPr>
      <w:rPr>
        <w:rFonts w:ascii="Symbol" w:hAnsi="Symbol" w:hint="default"/>
      </w:rPr>
    </w:lvl>
    <w:lvl w:ilvl="4" w:tplc="0C090003" w:tentative="1">
      <w:start w:val="1"/>
      <w:numFmt w:val="bullet"/>
      <w:lvlText w:val="o"/>
      <w:lvlJc w:val="left"/>
      <w:pPr>
        <w:ind w:left="4008" w:hanging="360"/>
      </w:pPr>
      <w:rPr>
        <w:rFonts w:ascii="Courier New" w:hAnsi="Courier New" w:cs="Courier New" w:hint="default"/>
      </w:rPr>
    </w:lvl>
    <w:lvl w:ilvl="5" w:tplc="0C090005" w:tentative="1">
      <w:start w:val="1"/>
      <w:numFmt w:val="bullet"/>
      <w:lvlText w:val=""/>
      <w:lvlJc w:val="left"/>
      <w:pPr>
        <w:ind w:left="4728" w:hanging="360"/>
      </w:pPr>
      <w:rPr>
        <w:rFonts w:ascii="Wingdings" w:hAnsi="Wingdings" w:hint="default"/>
      </w:rPr>
    </w:lvl>
    <w:lvl w:ilvl="6" w:tplc="0C090001" w:tentative="1">
      <w:start w:val="1"/>
      <w:numFmt w:val="bullet"/>
      <w:lvlText w:val=""/>
      <w:lvlJc w:val="left"/>
      <w:pPr>
        <w:ind w:left="5448" w:hanging="360"/>
      </w:pPr>
      <w:rPr>
        <w:rFonts w:ascii="Symbol" w:hAnsi="Symbol" w:hint="default"/>
      </w:rPr>
    </w:lvl>
    <w:lvl w:ilvl="7" w:tplc="0C090003" w:tentative="1">
      <w:start w:val="1"/>
      <w:numFmt w:val="bullet"/>
      <w:lvlText w:val="o"/>
      <w:lvlJc w:val="left"/>
      <w:pPr>
        <w:ind w:left="6168" w:hanging="360"/>
      </w:pPr>
      <w:rPr>
        <w:rFonts w:ascii="Courier New" w:hAnsi="Courier New" w:cs="Courier New" w:hint="default"/>
      </w:rPr>
    </w:lvl>
    <w:lvl w:ilvl="8" w:tplc="0C090005" w:tentative="1">
      <w:start w:val="1"/>
      <w:numFmt w:val="bullet"/>
      <w:lvlText w:val=""/>
      <w:lvlJc w:val="left"/>
      <w:pPr>
        <w:ind w:left="6888" w:hanging="360"/>
      </w:pPr>
      <w:rPr>
        <w:rFonts w:ascii="Wingdings" w:hAnsi="Wingdings" w:hint="default"/>
      </w:rPr>
    </w:lvl>
  </w:abstractNum>
  <w:abstractNum w:abstractNumId="10" w15:restartNumberingAfterBreak="0">
    <w:nsid w:val="74EF4DFE"/>
    <w:multiLevelType w:val="hybridMultilevel"/>
    <w:tmpl w:val="B10A6B38"/>
    <w:lvl w:ilvl="0" w:tplc="0C090001">
      <w:start w:val="1"/>
      <w:numFmt w:val="bullet"/>
      <w:lvlText w:val=""/>
      <w:lvlJc w:val="left"/>
      <w:pPr>
        <w:ind w:left="6" w:hanging="360"/>
      </w:pPr>
      <w:rPr>
        <w:rFonts w:ascii="Symbol" w:hAnsi="Symbol" w:hint="default"/>
      </w:rPr>
    </w:lvl>
    <w:lvl w:ilvl="1" w:tplc="0C090003" w:tentative="1">
      <w:start w:val="1"/>
      <w:numFmt w:val="bullet"/>
      <w:lvlText w:val="o"/>
      <w:lvlJc w:val="left"/>
      <w:pPr>
        <w:ind w:left="726" w:hanging="360"/>
      </w:pPr>
      <w:rPr>
        <w:rFonts w:ascii="Courier New" w:hAnsi="Courier New" w:cs="Courier New" w:hint="default"/>
      </w:rPr>
    </w:lvl>
    <w:lvl w:ilvl="2" w:tplc="0C090005" w:tentative="1">
      <w:start w:val="1"/>
      <w:numFmt w:val="bullet"/>
      <w:lvlText w:val=""/>
      <w:lvlJc w:val="left"/>
      <w:pPr>
        <w:ind w:left="1446" w:hanging="360"/>
      </w:pPr>
      <w:rPr>
        <w:rFonts w:ascii="Wingdings" w:hAnsi="Wingdings" w:hint="default"/>
      </w:rPr>
    </w:lvl>
    <w:lvl w:ilvl="3" w:tplc="0C090001" w:tentative="1">
      <w:start w:val="1"/>
      <w:numFmt w:val="bullet"/>
      <w:lvlText w:val=""/>
      <w:lvlJc w:val="left"/>
      <w:pPr>
        <w:ind w:left="2166" w:hanging="360"/>
      </w:pPr>
      <w:rPr>
        <w:rFonts w:ascii="Symbol" w:hAnsi="Symbol" w:hint="default"/>
      </w:rPr>
    </w:lvl>
    <w:lvl w:ilvl="4" w:tplc="0C090003" w:tentative="1">
      <w:start w:val="1"/>
      <w:numFmt w:val="bullet"/>
      <w:lvlText w:val="o"/>
      <w:lvlJc w:val="left"/>
      <w:pPr>
        <w:ind w:left="2886" w:hanging="360"/>
      </w:pPr>
      <w:rPr>
        <w:rFonts w:ascii="Courier New" w:hAnsi="Courier New" w:cs="Courier New" w:hint="default"/>
      </w:rPr>
    </w:lvl>
    <w:lvl w:ilvl="5" w:tplc="0C090005" w:tentative="1">
      <w:start w:val="1"/>
      <w:numFmt w:val="bullet"/>
      <w:lvlText w:val=""/>
      <w:lvlJc w:val="left"/>
      <w:pPr>
        <w:ind w:left="3606" w:hanging="360"/>
      </w:pPr>
      <w:rPr>
        <w:rFonts w:ascii="Wingdings" w:hAnsi="Wingdings" w:hint="default"/>
      </w:rPr>
    </w:lvl>
    <w:lvl w:ilvl="6" w:tplc="0C090001" w:tentative="1">
      <w:start w:val="1"/>
      <w:numFmt w:val="bullet"/>
      <w:lvlText w:val=""/>
      <w:lvlJc w:val="left"/>
      <w:pPr>
        <w:ind w:left="4326" w:hanging="360"/>
      </w:pPr>
      <w:rPr>
        <w:rFonts w:ascii="Symbol" w:hAnsi="Symbol" w:hint="default"/>
      </w:rPr>
    </w:lvl>
    <w:lvl w:ilvl="7" w:tplc="0C090003" w:tentative="1">
      <w:start w:val="1"/>
      <w:numFmt w:val="bullet"/>
      <w:lvlText w:val="o"/>
      <w:lvlJc w:val="left"/>
      <w:pPr>
        <w:ind w:left="5046" w:hanging="360"/>
      </w:pPr>
      <w:rPr>
        <w:rFonts w:ascii="Courier New" w:hAnsi="Courier New" w:cs="Courier New" w:hint="default"/>
      </w:rPr>
    </w:lvl>
    <w:lvl w:ilvl="8" w:tplc="0C090005" w:tentative="1">
      <w:start w:val="1"/>
      <w:numFmt w:val="bullet"/>
      <w:lvlText w:val=""/>
      <w:lvlJc w:val="left"/>
      <w:pPr>
        <w:ind w:left="5766" w:hanging="360"/>
      </w:pPr>
      <w:rPr>
        <w:rFonts w:ascii="Wingdings" w:hAnsi="Wingdings" w:hint="default"/>
      </w:rPr>
    </w:lvl>
  </w:abstractNum>
  <w:num w:numId="1">
    <w:abstractNumId w:val="7"/>
  </w:num>
  <w:num w:numId="2">
    <w:abstractNumId w:val="0"/>
  </w:num>
  <w:num w:numId="3">
    <w:abstractNumId w:val="8"/>
  </w:num>
  <w:num w:numId="4">
    <w:abstractNumId w:val="10"/>
  </w:num>
  <w:num w:numId="5">
    <w:abstractNumId w:val="3"/>
  </w:num>
  <w:num w:numId="6">
    <w:abstractNumId w:val="6"/>
  </w:num>
  <w:num w:numId="7">
    <w:abstractNumId w:val="4"/>
  </w:num>
  <w:num w:numId="8">
    <w:abstractNumId w:val="9"/>
  </w:num>
  <w:num w:numId="9">
    <w:abstractNumId w:val="2"/>
  </w:num>
  <w:num w:numId="10">
    <w:abstractNumId w:val="5"/>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2E09"/>
    <w:rsid w:val="000124EC"/>
    <w:rsid w:val="00026A05"/>
    <w:rsid w:val="00032730"/>
    <w:rsid w:val="00070FD0"/>
    <w:rsid w:val="00071976"/>
    <w:rsid w:val="000951F8"/>
    <w:rsid w:val="000A1E64"/>
    <w:rsid w:val="000C7F79"/>
    <w:rsid w:val="000E63FE"/>
    <w:rsid w:val="000F4F6F"/>
    <w:rsid w:val="00111046"/>
    <w:rsid w:val="00113BE7"/>
    <w:rsid w:val="00133B7B"/>
    <w:rsid w:val="001372E5"/>
    <w:rsid w:val="00147233"/>
    <w:rsid w:val="00191311"/>
    <w:rsid w:val="00195BA3"/>
    <w:rsid w:val="001A0FBF"/>
    <w:rsid w:val="001C430A"/>
    <w:rsid w:val="001D40C3"/>
    <w:rsid w:val="001D5643"/>
    <w:rsid w:val="001F1603"/>
    <w:rsid w:val="001F6C22"/>
    <w:rsid w:val="00202946"/>
    <w:rsid w:val="00231838"/>
    <w:rsid w:val="00256092"/>
    <w:rsid w:val="002645B3"/>
    <w:rsid w:val="002871A6"/>
    <w:rsid w:val="00287728"/>
    <w:rsid w:val="002A5BD0"/>
    <w:rsid w:val="002D26D1"/>
    <w:rsid w:val="002D6DE0"/>
    <w:rsid w:val="002E7280"/>
    <w:rsid w:val="002F58EE"/>
    <w:rsid w:val="00314652"/>
    <w:rsid w:val="003512B3"/>
    <w:rsid w:val="003607EF"/>
    <w:rsid w:val="003710E9"/>
    <w:rsid w:val="003A334E"/>
    <w:rsid w:val="003C131B"/>
    <w:rsid w:val="003D60BD"/>
    <w:rsid w:val="003D7DE5"/>
    <w:rsid w:val="00442FF8"/>
    <w:rsid w:val="004850DF"/>
    <w:rsid w:val="004C36B2"/>
    <w:rsid w:val="004D7415"/>
    <w:rsid w:val="004E44B3"/>
    <w:rsid w:val="00517D9D"/>
    <w:rsid w:val="00517E9B"/>
    <w:rsid w:val="00521104"/>
    <w:rsid w:val="005323E9"/>
    <w:rsid w:val="00555410"/>
    <w:rsid w:val="00563DE9"/>
    <w:rsid w:val="005A1C95"/>
    <w:rsid w:val="005C3702"/>
    <w:rsid w:val="005C65A7"/>
    <w:rsid w:val="005D3DBC"/>
    <w:rsid w:val="005F35A1"/>
    <w:rsid w:val="005F7BDA"/>
    <w:rsid w:val="006117A1"/>
    <w:rsid w:val="006143C3"/>
    <w:rsid w:val="00627DB8"/>
    <w:rsid w:val="006405F3"/>
    <w:rsid w:val="00651028"/>
    <w:rsid w:val="00671AC0"/>
    <w:rsid w:val="006A70CD"/>
    <w:rsid w:val="006D06DE"/>
    <w:rsid w:val="006E1C62"/>
    <w:rsid w:val="006E65B1"/>
    <w:rsid w:val="006F7BB2"/>
    <w:rsid w:val="00703D93"/>
    <w:rsid w:val="00713682"/>
    <w:rsid w:val="00740E99"/>
    <w:rsid w:val="00766EC4"/>
    <w:rsid w:val="00771C38"/>
    <w:rsid w:val="00773C50"/>
    <w:rsid w:val="00790A73"/>
    <w:rsid w:val="007937B0"/>
    <w:rsid w:val="007C0DD4"/>
    <w:rsid w:val="007C1D50"/>
    <w:rsid w:val="007C5D3E"/>
    <w:rsid w:val="007C74F4"/>
    <w:rsid w:val="007E1B09"/>
    <w:rsid w:val="007E7F0C"/>
    <w:rsid w:val="007F57A3"/>
    <w:rsid w:val="00810408"/>
    <w:rsid w:val="00833D6B"/>
    <w:rsid w:val="008421BE"/>
    <w:rsid w:val="00860FB8"/>
    <w:rsid w:val="00861FF6"/>
    <w:rsid w:val="008628A9"/>
    <w:rsid w:val="008749D6"/>
    <w:rsid w:val="00885D4D"/>
    <w:rsid w:val="008974A1"/>
    <w:rsid w:val="008A4EF8"/>
    <w:rsid w:val="008D616F"/>
    <w:rsid w:val="008F162C"/>
    <w:rsid w:val="008F2B52"/>
    <w:rsid w:val="008F2E4E"/>
    <w:rsid w:val="009015B5"/>
    <w:rsid w:val="009122D3"/>
    <w:rsid w:val="00927E0D"/>
    <w:rsid w:val="00930D2E"/>
    <w:rsid w:val="009572CD"/>
    <w:rsid w:val="00970438"/>
    <w:rsid w:val="00976F22"/>
    <w:rsid w:val="00986EBE"/>
    <w:rsid w:val="00991D09"/>
    <w:rsid w:val="009C2C36"/>
    <w:rsid w:val="009F571B"/>
    <w:rsid w:val="00A04B59"/>
    <w:rsid w:val="00A16A1F"/>
    <w:rsid w:val="00A9009F"/>
    <w:rsid w:val="00A92780"/>
    <w:rsid w:val="00AA47AC"/>
    <w:rsid w:val="00AC0609"/>
    <w:rsid w:val="00AC49F3"/>
    <w:rsid w:val="00B154E7"/>
    <w:rsid w:val="00B20DCC"/>
    <w:rsid w:val="00B22C14"/>
    <w:rsid w:val="00B579B5"/>
    <w:rsid w:val="00B618A8"/>
    <w:rsid w:val="00B903AF"/>
    <w:rsid w:val="00B94CD2"/>
    <w:rsid w:val="00BF4305"/>
    <w:rsid w:val="00C1102B"/>
    <w:rsid w:val="00C2170E"/>
    <w:rsid w:val="00C3429C"/>
    <w:rsid w:val="00C434D6"/>
    <w:rsid w:val="00C508AE"/>
    <w:rsid w:val="00C61B9C"/>
    <w:rsid w:val="00C670BD"/>
    <w:rsid w:val="00C84B56"/>
    <w:rsid w:val="00C91DCA"/>
    <w:rsid w:val="00C959F3"/>
    <w:rsid w:val="00CE2522"/>
    <w:rsid w:val="00CF08D4"/>
    <w:rsid w:val="00D06DCF"/>
    <w:rsid w:val="00D164D7"/>
    <w:rsid w:val="00D27CCB"/>
    <w:rsid w:val="00D373AB"/>
    <w:rsid w:val="00D47925"/>
    <w:rsid w:val="00D7366B"/>
    <w:rsid w:val="00D73F5E"/>
    <w:rsid w:val="00D9023A"/>
    <w:rsid w:val="00D93989"/>
    <w:rsid w:val="00DB4639"/>
    <w:rsid w:val="00DC4EE7"/>
    <w:rsid w:val="00DF3100"/>
    <w:rsid w:val="00E074E8"/>
    <w:rsid w:val="00E106B1"/>
    <w:rsid w:val="00E270C2"/>
    <w:rsid w:val="00E324E8"/>
    <w:rsid w:val="00E35414"/>
    <w:rsid w:val="00E37717"/>
    <w:rsid w:val="00E53031"/>
    <w:rsid w:val="00E76921"/>
    <w:rsid w:val="00E8775F"/>
    <w:rsid w:val="00E92F2C"/>
    <w:rsid w:val="00E9558E"/>
    <w:rsid w:val="00E960C5"/>
    <w:rsid w:val="00EA36CD"/>
    <w:rsid w:val="00EB7E02"/>
    <w:rsid w:val="00EC0013"/>
    <w:rsid w:val="00EF23C5"/>
    <w:rsid w:val="00F061FF"/>
    <w:rsid w:val="00F10F26"/>
    <w:rsid w:val="00F11A2F"/>
    <w:rsid w:val="00F3073B"/>
    <w:rsid w:val="00F30A9F"/>
    <w:rsid w:val="00F75420"/>
    <w:rsid w:val="00FA351D"/>
    <w:rsid w:val="00FC5DFC"/>
    <w:rsid w:val="00FD4623"/>
    <w:rsid w:val="00FE1730"/>
    <w:rsid w:val="00FE40F0"/>
    <w:rsid w:val="00FE4BA8"/>
    <w:rsid w:val="00FF1A3E"/>
    <w:rsid w:val="00FF2E0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BB30C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8421BE"/>
    <w:pPr>
      <w:spacing w:after="0" w:line="240" w:lineRule="auto"/>
      <w:outlineLvl w:val="1"/>
    </w:pPr>
    <w:rPr>
      <w:rFonts w:ascii="Calibri" w:eastAsia="Calibri" w:hAnsi="Calibri" w:cs="Times New Roman"/>
      <w:b/>
      <w:bCs/>
      <w:sz w:val="21"/>
      <w:szCs w:val="21"/>
    </w:rPr>
  </w:style>
  <w:style w:type="paragraph" w:styleId="Heading3">
    <w:name w:val="heading 3"/>
    <w:basedOn w:val="Normal"/>
    <w:next w:val="Normal"/>
    <w:link w:val="Heading3Char"/>
    <w:uiPriority w:val="9"/>
    <w:unhideWhenUsed/>
    <w:qFormat/>
    <w:rsid w:val="008421BE"/>
    <w:pPr>
      <w:keepNext/>
      <w:keepLines/>
      <w:spacing w:before="113" w:after="100" w:line="240" w:lineRule="atLeast"/>
      <w:outlineLvl w:val="2"/>
    </w:pPr>
    <w:rPr>
      <w:rFonts w:ascii="Times New Roman" w:eastAsia="Calibri" w:hAnsi="Times New Roman" w:cs="Times New Roman"/>
      <w:b/>
      <w:bCs/>
      <w:color w:val="003150"/>
      <w:spacing w:val="-2"/>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DPSTableGrid1">
    <w:name w:val="DPS Table Grid1"/>
    <w:basedOn w:val="TableNormal"/>
    <w:next w:val="TableGrid"/>
    <w:uiPriority w:val="59"/>
    <w:rsid w:val="00FF2E09"/>
    <w:pPr>
      <w:spacing w:after="0" w:line="240" w:lineRule="auto"/>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DPSTableGrid2">
    <w:name w:val="DPS Table Grid2"/>
    <w:basedOn w:val="TableNormal"/>
    <w:next w:val="TableGrid"/>
    <w:uiPriority w:val="59"/>
    <w:rsid w:val="00FF2E09"/>
    <w:pPr>
      <w:spacing w:after="0" w:line="240" w:lineRule="auto"/>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DPSTableGrid3">
    <w:name w:val="DPS Table Grid3"/>
    <w:basedOn w:val="TableNormal"/>
    <w:next w:val="TableGrid"/>
    <w:uiPriority w:val="59"/>
    <w:rsid w:val="00FF2E09"/>
    <w:pPr>
      <w:spacing w:after="0" w:line="240" w:lineRule="auto"/>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DPSTableGrid4">
    <w:name w:val="DPS Table Grid4"/>
    <w:basedOn w:val="TableNormal"/>
    <w:next w:val="TableGrid"/>
    <w:rsid w:val="00FF2E09"/>
    <w:pPr>
      <w:spacing w:after="0" w:line="240" w:lineRule="auto"/>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FF2E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C36B2"/>
    <w:rPr>
      <w:sz w:val="16"/>
      <w:szCs w:val="16"/>
    </w:rPr>
  </w:style>
  <w:style w:type="paragraph" w:styleId="CommentText">
    <w:name w:val="annotation text"/>
    <w:basedOn w:val="Normal"/>
    <w:link w:val="CommentTextChar"/>
    <w:uiPriority w:val="99"/>
    <w:unhideWhenUsed/>
    <w:rsid w:val="004C36B2"/>
    <w:pPr>
      <w:spacing w:line="240" w:lineRule="auto"/>
    </w:pPr>
    <w:rPr>
      <w:sz w:val="20"/>
      <w:szCs w:val="20"/>
    </w:rPr>
  </w:style>
  <w:style w:type="character" w:customStyle="1" w:styleId="CommentTextChar">
    <w:name w:val="Comment Text Char"/>
    <w:basedOn w:val="DefaultParagraphFont"/>
    <w:link w:val="CommentText"/>
    <w:uiPriority w:val="99"/>
    <w:rsid w:val="004C36B2"/>
    <w:rPr>
      <w:sz w:val="20"/>
      <w:szCs w:val="20"/>
    </w:rPr>
  </w:style>
  <w:style w:type="paragraph" w:styleId="CommentSubject">
    <w:name w:val="annotation subject"/>
    <w:basedOn w:val="CommentText"/>
    <w:next w:val="CommentText"/>
    <w:link w:val="CommentSubjectChar"/>
    <w:uiPriority w:val="99"/>
    <w:semiHidden/>
    <w:unhideWhenUsed/>
    <w:rsid w:val="004C36B2"/>
    <w:rPr>
      <w:b/>
      <w:bCs/>
    </w:rPr>
  </w:style>
  <w:style w:type="character" w:customStyle="1" w:styleId="CommentSubjectChar">
    <w:name w:val="Comment Subject Char"/>
    <w:basedOn w:val="CommentTextChar"/>
    <w:link w:val="CommentSubject"/>
    <w:uiPriority w:val="99"/>
    <w:semiHidden/>
    <w:rsid w:val="004C36B2"/>
    <w:rPr>
      <w:b/>
      <w:bCs/>
      <w:sz w:val="20"/>
      <w:szCs w:val="20"/>
    </w:rPr>
  </w:style>
  <w:style w:type="paragraph" w:styleId="ListParagraph">
    <w:name w:val="List Paragraph"/>
    <w:basedOn w:val="Normal"/>
    <w:uiPriority w:val="34"/>
    <w:qFormat/>
    <w:rsid w:val="00C3429C"/>
    <w:pPr>
      <w:ind w:left="720"/>
      <w:contextualSpacing/>
    </w:pPr>
  </w:style>
  <w:style w:type="paragraph" w:customStyle="1" w:styleId="Default">
    <w:name w:val="Default"/>
    <w:rsid w:val="00026A05"/>
    <w:pPr>
      <w:autoSpaceDE w:val="0"/>
      <w:autoSpaceDN w:val="0"/>
      <w:adjustRightInd w:val="0"/>
      <w:spacing w:after="0" w:line="240" w:lineRule="auto"/>
    </w:pPr>
    <w:rPr>
      <w:rFonts w:ascii="Times New Roman" w:hAnsi="Times New Roman" w:cs="Times New Roman"/>
      <w:color w:val="000000"/>
      <w:sz w:val="24"/>
      <w:szCs w:val="24"/>
    </w:rPr>
  </w:style>
  <w:style w:type="paragraph" w:styleId="FootnoteText">
    <w:name w:val="footnote text"/>
    <w:basedOn w:val="Normal"/>
    <w:link w:val="FootnoteTextChar"/>
    <w:uiPriority w:val="99"/>
    <w:semiHidden/>
    <w:unhideWhenUsed/>
    <w:rsid w:val="008628A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628A9"/>
    <w:rPr>
      <w:sz w:val="20"/>
      <w:szCs w:val="20"/>
    </w:rPr>
  </w:style>
  <w:style w:type="character" w:styleId="FootnoteReference">
    <w:name w:val="footnote reference"/>
    <w:basedOn w:val="DefaultParagraphFont"/>
    <w:uiPriority w:val="99"/>
    <w:semiHidden/>
    <w:unhideWhenUsed/>
    <w:rsid w:val="008628A9"/>
    <w:rPr>
      <w:vertAlign w:val="superscript"/>
    </w:rPr>
  </w:style>
  <w:style w:type="paragraph" w:styleId="Header">
    <w:name w:val="header"/>
    <w:basedOn w:val="Normal"/>
    <w:link w:val="HeaderChar"/>
    <w:uiPriority w:val="99"/>
    <w:unhideWhenUsed/>
    <w:rsid w:val="00930D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930D2E"/>
  </w:style>
  <w:style w:type="paragraph" w:styleId="Footer">
    <w:name w:val="footer"/>
    <w:basedOn w:val="Normal"/>
    <w:link w:val="FooterChar"/>
    <w:uiPriority w:val="99"/>
    <w:unhideWhenUsed/>
    <w:rsid w:val="00930D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930D2E"/>
  </w:style>
  <w:style w:type="paragraph" w:styleId="Revision">
    <w:name w:val="Revision"/>
    <w:hidden/>
    <w:uiPriority w:val="99"/>
    <w:semiHidden/>
    <w:rsid w:val="008F2E4E"/>
    <w:pPr>
      <w:spacing w:after="0" w:line="240" w:lineRule="auto"/>
    </w:pPr>
  </w:style>
  <w:style w:type="paragraph" w:styleId="Title">
    <w:name w:val="Title"/>
    <w:basedOn w:val="Normal"/>
    <w:next w:val="Normal"/>
    <w:link w:val="TitleChar"/>
    <w:uiPriority w:val="10"/>
    <w:qFormat/>
    <w:rsid w:val="008421BE"/>
    <w:pPr>
      <w:keepNext/>
      <w:keepLines/>
      <w:spacing w:after="400" w:line="560" w:lineRule="exact"/>
      <w:outlineLvl w:val="0"/>
    </w:pPr>
    <w:rPr>
      <w:rFonts w:ascii="Times New Roman" w:eastAsia="Times New Roman" w:hAnsi="Times New Roman" w:cs="Times New Roman"/>
      <w:bCs/>
      <w:color w:val="003150"/>
      <w:spacing w:val="-2"/>
      <w:sz w:val="50"/>
      <w:szCs w:val="50"/>
    </w:rPr>
  </w:style>
  <w:style w:type="character" w:customStyle="1" w:styleId="TitleChar">
    <w:name w:val="Title Char"/>
    <w:basedOn w:val="DefaultParagraphFont"/>
    <w:link w:val="Title"/>
    <w:uiPriority w:val="10"/>
    <w:rsid w:val="008421BE"/>
    <w:rPr>
      <w:rFonts w:ascii="Times New Roman" w:eastAsia="Times New Roman" w:hAnsi="Times New Roman" w:cs="Times New Roman"/>
      <w:bCs/>
      <w:color w:val="003150"/>
      <w:spacing w:val="-2"/>
      <w:sz w:val="50"/>
      <w:szCs w:val="50"/>
    </w:rPr>
  </w:style>
  <w:style w:type="character" w:customStyle="1" w:styleId="Heading2Char">
    <w:name w:val="Heading 2 Char"/>
    <w:basedOn w:val="DefaultParagraphFont"/>
    <w:link w:val="Heading2"/>
    <w:uiPriority w:val="9"/>
    <w:rsid w:val="008421BE"/>
    <w:rPr>
      <w:rFonts w:ascii="Calibri" w:eastAsia="Calibri" w:hAnsi="Calibri" w:cs="Times New Roman"/>
      <w:b/>
      <w:bCs/>
      <w:sz w:val="21"/>
      <w:szCs w:val="21"/>
    </w:rPr>
  </w:style>
  <w:style w:type="character" w:customStyle="1" w:styleId="Heading3Char">
    <w:name w:val="Heading 3 Char"/>
    <w:basedOn w:val="DefaultParagraphFont"/>
    <w:link w:val="Heading3"/>
    <w:uiPriority w:val="9"/>
    <w:rsid w:val="008421BE"/>
    <w:rPr>
      <w:rFonts w:ascii="Times New Roman" w:eastAsia="Calibri" w:hAnsi="Times New Roman" w:cs="Times New Roman"/>
      <w:b/>
      <w:bCs/>
      <w:color w:val="003150"/>
      <w:spacing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abs.gov.au/AUSSTATS/abs@.nsf/Lookup/1272.0Main+Features12001?OpenDocu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09E21E-8AF4-4247-B9C0-369A22C7E3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8409</Words>
  <Characters>48526</Characters>
  <Application>Microsoft Office Word</Application>
  <DocSecurity>0</DocSecurity>
  <Lines>1010</Lines>
  <Paragraphs>495</Paragraphs>
  <ScaleCrop>false</ScaleCrop>
  <Company/>
  <LinksUpToDate>false</LinksUpToDate>
  <CharactersWithSpaces>56440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2022-04-22T00:04:00Z</dcterms:created>
  <dcterms:modified xsi:type="dcterms:W3CDTF">2022-04-22T00:07:00Z</dcterms:modified>
  <cp:category/>
</cp:coreProperties>
</file>