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99E27E" w14:textId="77777777" w:rsidR="000B3B0C" w:rsidRPr="003C536C" w:rsidRDefault="000B3B0C" w:rsidP="000B3B0C">
      <w:pPr>
        <w:pStyle w:val="Title"/>
        <w:spacing w:after="360" w:line="480" w:lineRule="auto"/>
      </w:pPr>
      <w:bookmarkStart w:id="0" w:name="_Toc40972065"/>
      <w:bookmarkStart w:id="1" w:name="_Toc40972957"/>
      <w:bookmarkStart w:id="2" w:name="_Toc104208414"/>
      <w:bookmarkStart w:id="3" w:name="_Toc104208668"/>
      <w:r>
        <w:rPr>
          <w:noProof/>
          <w:lang w:eastAsia="en-AU"/>
        </w:rPr>
        <w:drawing>
          <wp:inline distT="0" distB="0" distL="0" distR="0" wp14:anchorId="013CC8D4" wp14:editId="13F118B4">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4E92F8FB" w14:textId="7C7F381F" w:rsidR="000B3B0C" w:rsidRDefault="000B3B0C" w:rsidP="00593283">
      <w:pPr>
        <w:pStyle w:val="Heading1NoNumbering"/>
        <w:spacing w:after="240"/>
      </w:pPr>
      <w:bookmarkStart w:id="4" w:name="_Toc111631665"/>
      <w:r>
        <w:t xml:space="preserve">Alumni Growth: </w:t>
      </w:r>
      <w:r>
        <w:br/>
        <w:t>Tracking Australia Awards Alumni Over Five Years</w:t>
      </w:r>
      <w:bookmarkEnd w:id="2"/>
      <w:bookmarkEnd w:id="3"/>
      <w:bookmarkEnd w:id="4"/>
    </w:p>
    <w:p w14:paraId="4158234A" w14:textId="012FA7C7" w:rsidR="000B3B0C" w:rsidRDefault="000B3B0C" w:rsidP="000B3B0C">
      <w:pPr>
        <w:pStyle w:val="Heading2NoNumbering"/>
      </w:pPr>
      <w:bookmarkStart w:id="5" w:name="_Toc104208415"/>
      <w:bookmarkStart w:id="6" w:name="_Toc104208669"/>
      <w:bookmarkStart w:id="7" w:name="_Toc111631666"/>
      <w:r w:rsidRPr="00593283">
        <w:rPr>
          <w:sz w:val="56"/>
          <w:szCs w:val="56"/>
        </w:rPr>
        <w:t>Longitudinal Tracer Survey 2021</w:t>
      </w:r>
      <w:bookmarkStart w:id="8" w:name="_Toc104208416"/>
      <w:bookmarkStart w:id="9" w:name="_Toc104208670"/>
      <w:bookmarkEnd w:id="5"/>
      <w:bookmarkEnd w:id="6"/>
      <w:r>
        <w:br/>
      </w:r>
      <w:r w:rsidRPr="00304B87">
        <w:rPr>
          <w:sz w:val="36"/>
          <w:szCs w:val="36"/>
        </w:rPr>
        <w:t>Australia Awards Global Tracer Facility</w:t>
      </w:r>
      <w:bookmarkEnd w:id="7"/>
      <w:bookmarkEnd w:id="8"/>
      <w:bookmarkEnd w:id="9"/>
    </w:p>
    <w:p w14:paraId="6D4EA579" w14:textId="4D7E6088" w:rsidR="000B3B0C" w:rsidRPr="001D2E99" w:rsidRDefault="001D2E99" w:rsidP="001D2E99">
      <w:pPr>
        <w:pStyle w:val="Heading2NoNumbering"/>
        <w:rPr>
          <w:sz w:val="36"/>
        </w:rPr>
      </w:pPr>
      <w:r w:rsidRPr="001D2E99">
        <w:rPr>
          <w:sz w:val="36"/>
        </w:rPr>
        <w:t>July 2022</w:t>
      </w:r>
    </w:p>
    <w:p w14:paraId="7D2EF9C1" w14:textId="77777777" w:rsidR="000B3B0C" w:rsidRDefault="000B3B0C" w:rsidP="000B3B0C">
      <w:r>
        <w:br w:type="page"/>
      </w:r>
    </w:p>
    <w:p w14:paraId="0E306969" w14:textId="77777777" w:rsidR="000B3B0C" w:rsidRDefault="000B3B0C" w:rsidP="000B3B0C">
      <w:pPr>
        <w:pStyle w:val="BodyCopy"/>
      </w:pPr>
      <w:r>
        <w:lastRenderedPageBreak/>
        <w:t>The views expressed in this report are those of the authors and do not necessarily reflect the policy or position of the Australian Government, its agencies, or representatives.</w:t>
      </w:r>
    </w:p>
    <w:p w14:paraId="7248A434" w14:textId="77777777" w:rsidR="000B3B0C" w:rsidRDefault="000B3B0C" w:rsidP="000B3B0C">
      <w:pPr>
        <w:pStyle w:val="BodyCopy"/>
      </w:pPr>
      <w:r>
        <w:t>Australian Department of Foreign Affairs and Trade</w:t>
      </w:r>
    </w:p>
    <w:p w14:paraId="67D04E88" w14:textId="77777777" w:rsidR="000B3B0C" w:rsidRDefault="000B3B0C" w:rsidP="000B3B0C">
      <w:pPr>
        <w:pStyle w:val="BodyCopy"/>
      </w:pPr>
      <w:proofErr w:type="gramStart"/>
      <w:r>
        <w:t>With the exception of</w:t>
      </w:r>
      <w:proofErr w:type="gramEnd"/>
      <w:r>
        <w:t xml:space="preserve"> the Commonwealth Coat of Arms and where otherwise noted, all material presented is provided under a Creative Commons Attribution 3.0 Australia license.</w:t>
      </w:r>
    </w:p>
    <w:p w14:paraId="2BFD6E0A" w14:textId="77777777" w:rsidR="000B3B0C" w:rsidRPr="00C3335C" w:rsidRDefault="000B3B0C" w:rsidP="00C3335C">
      <w:pPr>
        <w:pStyle w:val="BodyCopy"/>
        <w:rPr>
          <w:b/>
          <w:bCs/>
        </w:rPr>
      </w:pPr>
      <w:r w:rsidRPr="00C3335C">
        <w:rPr>
          <w:b/>
          <w:bCs/>
        </w:rPr>
        <w:t>Acknowledgements:</w:t>
      </w:r>
    </w:p>
    <w:p w14:paraId="34734D26" w14:textId="77777777" w:rsidR="000B3B0C" w:rsidRPr="00B37BA1" w:rsidRDefault="000B3B0C" w:rsidP="00C3335C">
      <w:pPr>
        <w:pStyle w:val="BodyCopy"/>
      </w:pPr>
      <w:r w:rsidRPr="00B37BA1">
        <w:t>The Australian Council for Educational Research is the managing contractor for the Australia Awards Global Tracer Facility</w:t>
      </w:r>
      <w:r>
        <w:t>. Staff</w:t>
      </w:r>
      <w:r w:rsidRPr="00B37BA1">
        <w:t xml:space="preserve"> from the GTF thank our colleagues at Wallis Social Research for managing the survey and data collection elements of this research. The authors would like to thank DFAT’s Global Education and Scholarships Section for supporting this research. </w:t>
      </w:r>
    </w:p>
    <w:p w14:paraId="46638AA3" w14:textId="77777777" w:rsidR="000B3B0C" w:rsidRPr="00B37BA1" w:rsidRDefault="000B3B0C" w:rsidP="00C3335C">
      <w:pPr>
        <w:pStyle w:val="BodyCopy"/>
      </w:pPr>
      <w:r w:rsidRPr="00B37BA1">
        <w:t>Most importantly, thank you to the alumni who gave their time in completing this survey, the second they have completed in this longitudinal series. Without your insight, feedback and accomplishments, the research we do would not be possible.</w:t>
      </w:r>
    </w:p>
    <w:p w14:paraId="0D97CB1F" w14:textId="77777777" w:rsidR="000B3B0C" w:rsidRPr="00C5160A" w:rsidRDefault="000B3B0C" w:rsidP="000B3B0C">
      <w:pPr>
        <w:pStyle w:val="BodyCopy"/>
        <w:rPr>
          <w:b/>
          <w:bCs/>
        </w:rPr>
      </w:pPr>
      <w:r w:rsidRPr="00C5160A">
        <w:rPr>
          <w:b/>
        </w:rPr>
        <w:t xml:space="preserve">Recommended citation: </w:t>
      </w:r>
    </w:p>
    <w:p w14:paraId="135829CC" w14:textId="46092580" w:rsidR="000B3B0C" w:rsidRDefault="000B3B0C" w:rsidP="000B3B0C">
      <w:pPr>
        <w:pStyle w:val="BodyCopy"/>
      </w:pPr>
      <w:r>
        <w:t>Haddow, A.,</w:t>
      </w:r>
      <w:r w:rsidRPr="00B37BA1">
        <w:t xml:space="preserve"> Edwards, D</w:t>
      </w:r>
      <w:r>
        <w:t>.</w:t>
      </w:r>
      <w:r w:rsidRPr="00B37BA1">
        <w:t xml:space="preserve"> &amp; Clarke, L. (2022). </w:t>
      </w:r>
      <w:r w:rsidR="00DE3671" w:rsidRPr="00DE3671">
        <w:rPr>
          <w:i/>
        </w:rPr>
        <w:t>Alumni Growth: Tracking Australia Awards Alumni Over Five Years, Longitudinal Tracer Survey 2021</w:t>
      </w:r>
      <w:r w:rsidRPr="00B37BA1">
        <w:rPr>
          <w:i/>
        </w:rPr>
        <w:t>,</w:t>
      </w:r>
      <w:r w:rsidRPr="00B37BA1">
        <w:t xml:space="preserve"> Australian Department of Foreign Affairs and Trade</w:t>
      </w:r>
      <w:r>
        <w:t>.</w:t>
      </w:r>
      <w:r w:rsidRPr="00B37BA1">
        <w:t xml:space="preserve"> </w:t>
      </w:r>
      <w:r w:rsidRPr="00B37BA1">
        <w:rPr>
          <w:rStyle w:val="Hyperlink"/>
        </w:rPr>
        <w:t>https://www.dfat.gov.au/people-to-people/australia-awards/australia-awards-global-tracer-facility-year-6-results</w:t>
      </w:r>
    </w:p>
    <w:p w14:paraId="3848402A" w14:textId="77777777" w:rsidR="000B3B0C" w:rsidRDefault="000B3B0C" w:rsidP="000B3B0C">
      <w:r>
        <w:br w:type="page"/>
      </w:r>
    </w:p>
    <w:bookmarkStart w:id="10" w:name="_Toc111631667" w:displacedByCustomXml="next"/>
    <w:sdt>
      <w:sdtPr>
        <w:rPr>
          <w:rFonts w:asciiTheme="minorHAnsi" w:eastAsiaTheme="minorHAnsi" w:hAnsiTheme="minorHAnsi" w:cstheme="minorBidi"/>
          <w:color w:val="auto"/>
          <w:sz w:val="22"/>
          <w:szCs w:val="22"/>
          <w:shd w:val="clear" w:color="auto" w:fill="E6E6E6"/>
          <w:lang w:val="en-AU"/>
        </w:rPr>
        <w:id w:val="1016459972"/>
        <w:docPartObj>
          <w:docPartGallery w:val="Table of Contents"/>
          <w:docPartUnique/>
        </w:docPartObj>
      </w:sdtPr>
      <w:sdtEndPr>
        <w:rPr>
          <w:rFonts w:ascii="Arial" w:hAnsi="Arial"/>
          <w:sz w:val="20"/>
          <w:szCs w:val="20"/>
        </w:rPr>
      </w:sdtEndPr>
      <w:sdtContent>
        <w:p w14:paraId="46D268EB" w14:textId="77777777" w:rsidR="000B3B0C" w:rsidRDefault="000B3B0C" w:rsidP="000B3B0C">
          <w:pPr>
            <w:pStyle w:val="TOCHeading"/>
            <w:numPr>
              <w:ilvl w:val="0"/>
              <w:numId w:val="0"/>
            </w:numPr>
          </w:pPr>
          <w:r>
            <w:t>Contents</w:t>
          </w:r>
          <w:bookmarkEnd w:id="10"/>
        </w:p>
        <w:p w14:paraId="7A41B013" w14:textId="738C7375" w:rsidR="00593283" w:rsidRPr="00C32CDC" w:rsidRDefault="000B3B0C" w:rsidP="00050E39">
          <w:pPr>
            <w:pStyle w:val="TOC1"/>
            <w:tabs>
              <w:tab w:val="right" w:leader="dot" w:pos="9350"/>
            </w:tabs>
            <w:spacing w:before="60" w:after="0"/>
            <w:rPr>
              <w:rFonts w:asciiTheme="minorHAnsi" w:eastAsiaTheme="minorEastAsia" w:hAnsiTheme="minorHAnsi"/>
              <w:b/>
              <w:bCs/>
              <w:noProof/>
              <w:sz w:val="20"/>
              <w:szCs w:val="20"/>
              <w:lang w:eastAsia="en-GB"/>
            </w:rPr>
          </w:pPr>
          <w:r w:rsidRPr="00C32CDC">
            <w:rPr>
              <w:color w:val="2B579A"/>
              <w:sz w:val="20"/>
              <w:szCs w:val="20"/>
              <w:shd w:val="clear" w:color="auto" w:fill="E6E6E6"/>
            </w:rPr>
            <w:fldChar w:fldCharType="begin"/>
          </w:r>
          <w:r w:rsidRPr="00C32CDC">
            <w:rPr>
              <w:sz w:val="20"/>
              <w:szCs w:val="20"/>
            </w:rPr>
            <w:instrText>TOC \o "1-2" \h \z \u</w:instrText>
          </w:r>
          <w:r w:rsidRPr="00C32CDC">
            <w:rPr>
              <w:color w:val="2B579A"/>
              <w:sz w:val="20"/>
              <w:szCs w:val="20"/>
              <w:shd w:val="clear" w:color="auto" w:fill="E6E6E6"/>
            </w:rPr>
            <w:fldChar w:fldCharType="separate"/>
          </w:r>
          <w:hyperlink w:anchor="_Toc111631668" w:history="1">
            <w:r w:rsidR="00593283" w:rsidRPr="00C32CDC">
              <w:rPr>
                <w:rStyle w:val="Hyperlink"/>
                <w:b/>
                <w:bCs/>
                <w:noProof/>
                <w:sz w:val="20"/>
                <w:szCs w:val="20"/>
              </w:rPr>
              <w:t>Executive Summary</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_Toc111631668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4</w:t>
            </w:r>
            <w:r w:rsidR="00593283" w:rsidRPr="00C32CDC">
              <w:rPr>
                <w:b/>
                <w:bCs/>
                <w:noProof/>
                <w:webHidden/>
                <w:sz w:val="20"/>
                <w:szCs w:val="20"/>
              </w:rPr>
              <w:fldChar w:fldCharType="end"/>
            </w:r>
          </w:hyperlink>
        </w:p>
        <w:p w14:paraId="74A5455F" w14:textId="3FA072D2" w:rsidR="00593283" w:rsidRPr="00C32CDC" w:rsidRDefault="00B65DA5" w:rsidP="00050E39">
          <w:pPr>
            <w:pStyle w:val="TOC1"/>
            <w:tabs>
              <w:tab w:val="left" w:pos="426"/>
              <w:tab w:val="right" w:leader="dot" w:pos="9350"/>
            </w:tabs>
            <w:spacing w:before="60" w:after="0"/>
            <w:rPr>
              <w:rFonts w:asciiTheme="minorHAnsi" w:eastAsiaTheme="minorEastAsia" w:hAnsiTheme="minorHAnsi"/>
              <w:b/>
              <w:bCs/>
              <w:noProof/>
              <w:sz w:val="20"/>
              <w:szCs w:val="20"/>
              <w:lang w:eastAsia="en-GB"/>
            </w:rPr>
          </w:pPr>
          <w:hyperlink w:anchor="_Toc111631674" w:history="1">
            <w:r w:rsidR="00593283" w:rsidRPr="00C32CDC">
              <w:rPr>
                <w:rStyle w:val="Hyperlink"/>
                <w:b/>
                <w:bCs/>
                <w:noProof/>
                <w:sz w:val="20"/>
                <w:szCs w:val="20"/>
              </w:rPr>
              <w:t>1.</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Introduction</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_Toc111631674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8</w:t>
            </w:r>
            <w:r w:rsidR="00593283" w:rsidRPr="00C32CDC">
              <w:rPr>
                <w:b/>
                <w:bCs/>
                <w:noProof/>
                <w:webHidden/>
                <w:sz w:val="20"/>
                <w:szCs w:val="20"/>
              </w:rPr>
              <w:fldChar w:fldCharType="end"/>
            </w:r>
          </w:hyperlink>
        </w:p>
        <w:p w14:paraId="036350B7" w14:textId="2600F965"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675" w:history="1">
            <w:r w:rsidR="00593283" w:rsidRPr="00C32CDC">
              <w:rPr>
                <w:rStyle w:val="Hyperlink"/>
                <w:b/>
                <w:bCs/>
                <w:noProof/>
                <w:sz w:val="20"/>
                <w:szCs w:val="20"/>
              </w:rPr>
              <w:t>2.</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Scope, approach and alumni participants</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_Toc111631675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10</w:t>
            </w:r>
            <w:r w:rsidR="00593283" w:rsidRPr="00C32CDC">
              <w:rPr>
                <w:b/>
                <w:bCs/>
                <w:noProof/>
                <w:webHidden/>
                <w:sz w:val="20"/>
                <w:szCs w:val="20"/>
              </w:rPr>
              <w:fldChar w:fldCharType="end"/>
            </w:r>
          </w:hyperlink>
        </w:p>
        <w:p w14:paraId="141C320F" w14:textId="3D3EBBA5"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76" w:history="1">
            <w:r w:rsidR="00593283" w:rsidRPr="00C32CDC">
              <w:rPr>
                <w:rStyle w:val="Hyperlink"/>
                <w:noProof/>
                <w:sz w:val="20"/>
                <w:szCs w:val="20"/>
              </w:rPr>
              <w:t>2.1</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Scope</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_Toc111631676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10</w:t>
            </w:r>
            <w:r w:rsidR="00593283" w:rsidRPr="00C32CDC">
              <w:rPr>
                <w:noProof/>
                <w:webHidden/>
                <w:sz w:val="20"/>
                <w:szCs w:val="20"/>
              </w:rPr>
              <w:fldChar w:fldCharType="end"/>
            </w:r>
          </w:hyperlink>
        </w:p>
        <w:p w14:paraId="18B9180F" w14:textId="7C03B7BD"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77" w:history="1">
            <w:r w:rsidR="00593283" w:rsidRPr="00C32CDC">
              <w:rPr>
                <w:rStyle w:val="Hyperlink"/>
                <w:noProof/>
                <w:sz w:val="20"/>
                <w:szCs w:val="20"/>
              </w:rPr>
              <w:t>2.2</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Approach</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_Toc111631677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10</w:t>
            </w:r>
            <w:r w:rsidR="00593283" w:rsidRPr="00C32CDC">
              <w:rPr>
                <w:noProof/>
                <w:webHidden/>
                <w:sz w:val="20"/>
                <w:szCs w:val="20"/>
              </w:rPr>
              <w:fldChar w:fldCharType="end"/>
            </w:r>
          </w:hyperlink>
        </w:p>
        <w:p w14:paraId="0FDCAA2E" w14:textId="32E13852"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78" w:history="1">
            <w:r w:rsidR="00593283" w:rsidRPr="00C32CDC">
              <w:rPr>
                <w:rStyle w:val="Hyperlink"/>
                <w:noProof/>
                <w:sz w:val="20"/>
                <w:szCs w:val="20"/>
              </w:rPr>
              <w:t>2.3</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Alumni participants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_Toc111631678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11</w:t>
            </w:r>
            <w:r w:rsidR="00593283" w:rsidRPr="00C32CDC">
              <w:rPr>
                <w:noProof/>
                <w:webHidden/>
                <w:sz w:val="20"/>
                <w:szCs w:val="20"/>
              </w:rPr>
              <w:fldChar w:fldCharType="end"/>
            </w:r>
          </w:hyperlink>
        </w:p>
        <w:p w14:paraId="1F795911" w14:textId="4D7A2E8E"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679" w:history="1">
            <w:r w:rsidR="00593283" w:rsidRPr="00C32CDC">
              <w:rPr>
                <w:rStyle w:val="Hyperlink"/>
                <w:b/>
                <w:bCs/>
                <w:noProof/>
                <w:sz w:val="20"/>
                <w:szCs w:val="20"/>
              </w:rPr>
              <w:t>3.</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Alumni career development</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_Toc111631679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16</w:t>
            </w:r>
            <w:r w:rsidR="00593283" w:rsidRPr="00C32CDC">
              <w:rPr>
                <w:b/>
                <w:bCs/>
                <w:noProof/>
                <w:webHidden/>
                <w:sz w:val="20"/>
                <w:szCs w:val="20"/>
              </w:rPr>
              <w:fldChar w:fldCharType="end"/>
            </w:r>
          </w:hyperlink>
        </w:p>
        <w:p w14:paraId="0D5A970D" w14:textId="2D79E5D1"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0" w:history="1">
            <w:r w:rsidR="00593283" w:rsidRPr="00C32CDC">
              <w:rPr>
                <w:rStyle w:val="Hyperlink"/>
                <w:noProof/>
                <w:sz w:val="20"/>
                <w:szCs w:val="20"/>
              </w:rPr>
              <w:t>3.1</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Introduction</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_Toc111631680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16</w:t>
            </w:r>
            <w:r w:rsidR="00593283" w:rsidRPr="00C32CDC">
              <w:rPr>
                <w:noProof/>
                <w:webHidden/>
                <w:sz w:val="20"/>
                <w:szCs w:val="20"/>
              </w:rPr>
              <w:fldChar w:fldCharType="end"/>
            </w:r>
          </w:hyperlink>
        </w:p>
        <w:p w14:paraId="67619833" w14:textId="5252A280"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1" w:history="1">
            <w:r w:rsidR="00593283" w:rsidRPr="00C32CDC">
              <w:rPr>
                <w:rStyle w:val="Hyperlink"/>
                <w:noProof/>
                <w:sz w:val="20"/>
                <w:szCs w:val="20"/>
              </w:rPr>
              <w:t>3.2</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Progression to positions of influence</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_Toc111631681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16</w:t>
            </w:r>
            <w:r w:rsidR="00593283" w:rsidRPr="00C32CDC">
              <w:rPr>
                <w:noProof/>
                <w:webHidden/>
                <w:sz w:val="20"/>
                <w:szCs w:val="20"/>
              </w:rPr>
              <w:fldChar w:fldCharType="end"/>
            </w:r>
          </w:hyperlink>
        </w:p>
        <w:p w14:paraId="2618CB80" w14:textId="4CCB3BE2"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2" w:history="1">
            <w:r w:rsidR="00593283" w:rsidRPr="00C32CDC">
              <w:rPr>
                <w:rStyle w:val="Hyperlink"/>
                <w:noProof/>
                <w:sz w:val="20"/>
                <w:szCs w:val="20"/>
              </w:rPr>
              <w:t>3.3</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Changing responsibilities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_Toc111631682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17</w:t>
            </w:r>
            <w:r w:rsidR="00593283" w:rsidRPr="00C32CDC">
              <w:rPr>
                <w:noProof/>
                <w:webHidden/>
                <w:sz w:val="20"/>
                <w:szCs w:val="20"/>
              </w:rPr>
              <w:fldChar w:fldCharType="end"/>
            </w:r>
          </w:hyperlink>
        </w:p>
        <w:p w14:paraId="2043A15A" w14:textId="57396C8F"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3" w:history="1">
            <w:r w:rsidR="00593283" w:rsidRPr="00C32CDC">
              <w:rPr>
                <w:rStyle w:val="Hyperlink"/>
                <w:noProof/>
                <w:sz w:val="20"/>
                <w:szCs w:val="20"/>
              </w:rPr>
              <w:t>3.4</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Ongoing relevance of qualification in the job market and alumni work</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_Toc111631683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18</w:t>
            </w:r>
            <w:r w:rsidR="00593283" w:rsidRPr="00C32CDC">
              <w:rPr>
                <w:noProof/>
                <w:webHidden/>
                <w:sz w:val="20"/>
                <w:szCs w:val="20"/>
              </w:rPr>
              <w:fldChar w:fldCharType="end"/>
            </w:r>
          </w:hyperlink>
        </w:p>
        <w:p w14:paraId="5D91C7D8" w14:textId="7D2D78C5"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4" w:history="1">
            <w:r w:rsidR="00593283" w:rsidRPr="00C32CDC">
              <w:rPr>
                <w:rStyle w:val="Hyperlink"/>
                <w:noProof/>
                <w:sz w:val="20"/>
                <w:szCs w:val="20"/>
              </w:rPr>
              <w:t>3.5</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Future career progression and the Australia Awards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_Toc111631684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19</w:t>
            </w:r>
            <w:r w:rsidR="00593283" w:rsidRPr="00C32CDC">
              <w:rPr>
                <w:noProof/>
                <w:webHidden/>
                <w:sz w:val="20"/>
                <w:szCs w:val="20"/>
              </w:rPr>
              <w:fldChar w:fldCharType="end"/>
            </w:r>
          </w:hyperlink>
        </w:p>
        <w:p w14:paraId="3CAC949E" w14:textId="19874A47"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685" w:history="1">
            <w:r w:rsidR="00593283" w:rsidRPr="00C32CDC">
              <w:rPr>
                <w:rStyle w:val="Hyperlink"/>
                <w:b/>
                <w:bCs/>
                <w:noProof/>
                <w:sz w:val="20"/>
                <w:szCs w:val="20"/>
              </w:rPr>
              <w:t>4.</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Alumni contributions to development – change in the past five years</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_Toc111631685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23</w:t>
            </w:r>
            <w:r w:rsidR="00593283" w:rsidRPr="00C32CDC">
              <w:rPr>
                <w:b/>
                <w:bCs/>
                <w:noProof/>
                <w:webHidden/>
                <w:sz w:val="20"/>
                <w:szCs w:val="20"/>
              </w:rPr>
              <w:fldChar w:fldCharType="end"/>
            </w:r>
          </w:hyperlink>
        </w:p>
        <w:p w14:paraId="43CE417F" w14:textId="1CD38325"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6" w:history="1">
            <w:r w:rsidR="00593283" w:rsidRPr="00C32CDC">
              <w:rPr>
                <w:rStyle w:val="Hyperlink"/>
                <w:noProof/>
                <w:sz w:val="20"/>
                <w:szCs w:val="20"/>
              </w:rPr>
              <w:t>4.1</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Introduction</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_Toc111631686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23</w:t>
            </w:r>
            <w:r w:rsidR="00593283" w:rsidRPr="00C32CDC">
              <w:rPr>
                <w:noProof/>
                <w:webHidden/>
                <w:sz w:val="20"/>
                <w:szCs w:val="20"/>
              </w:rPr>
              <w:fldChar w:fldCharType="end"/>
            </w:r>
          </w:hyperlink>
        </w:p>
        <w:p w14:paraId="5AB385A5" w14:textId="53A351C1"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7" w:history="1">
            <w:r w:rsidR="00593283" w:rsidRPr="00C32CDC">
              <w:rPr>
                <w:rStyle w:val="Hyperlink"/>
                <w:noProof/>
                <w:sz w:val="20"/>
                <w:szCs w:val="20"/>
              </w:rPr>
              <w:t>4.2</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How contributions have changed over five years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_Toc111631687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23</w:t>
            </w:r>
            <w:r w:rsidR="00593283" w:rsidRPr="00C32CDC">
              <w:rPr>
                <w:noProof/>
                <w:webHidden/>
                <w:sz w:val="20"/>
                <w:szCs w:val="20"/>
              </w:rPr>
              <w:fldChar w:fldCharType="end"/>
            </w:r>
          </w:hyperlink>
        </w:p>
        <w:p w14:paraId="341AE2FC" w14:textId="0F2F66BC"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8" w:history="1">
            <w:r w:rsidR="00593283" w:rsidRPr="00C32CDC">
              <w:rPr>
                <w:rStyle w:val="Hyperlink"/>
                <w:noProof/>
                <w:sz w:val="20"/>
                <w:szCs w:val="20"/>
              </w:rPr>
              <w:t>4.3</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Factors enabling alumni to contribute</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_Toc111631688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24</w:t>
            </w:r>
            <w:r w:rsidR="00593283" w:rsidRPr="00C32CDC">
              <w:rPr>
                <w:noProof/>
                <w:webHidden/>
                <w:sz w:val="20"/>
                <w:szCs w:val="20"/>
              </w:rPr>
              <w:fldChar w:fldCharType="end"/>
            </w:r>
          </w:hyperlink>
        </w:p>
        <w:p w14:paraId="0682A170" w14:textId="33D27B9E"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89" w:history="1">
            <w:r w:rsidR="00593283" w:rsidRPr="00C32CDC">
              <w:rPr>
                <w:rStyle w:val="Hyperlink"/>
                <w:noProof/>
                <w:sz w:val="20"/>
                <w:szCs w:val="20"/>
              </w:rPr>
              <w:t>4.4</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Factors inhibiting contributions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_Toc111631689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26</w:t>
            </w:r>
            <w:r w:rsidR="00593283" w:rsidRPr="00C32CDC">
              <w:rPr>
                <w:noProof/>
                <w:webHidden/>
                <w:sz w:val="20"/>
                <w:szCs w:val="20"/>
              </w:rPr>
              <w:fldChar w:fldCharType="end"/>
            </w:r>
          </w:hyperlink>
        </w:p>
        <w:p w14:paraId="5C77E887" w14:textId="7F326020"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690" w:history="1">
            <w:r w:rsidR="00593283" w:rsidRPr="00C32CDC">
              <w:rPr>
                <w:rStyle w:val="Hyperlink"/>
                <w:b/>
                <w:bCs/>
                <w:noProof/>
                <w:sz w:val="20"/>
                <w:szCs w:val="20"/>
              </w:rPr>
              <w:t>5.</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Ongoing cooperation and partnerships with Australia</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_Toc111631690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29</w:t>
            </w:r>
            <w:r w:rsidR="00593283" w:rsidRPr="00C32CDC">
              <w:rPr>
                <w:b/>
                <w:bCs/>
                <w:noProof/>
                <w:webHidden/>
                <w:sz w:val="20"/>
                <w:szCs w:val="20"/>
              </w:rPr>
              <w:fldChar w:fldCharType="end"/>
            </w:r>
          </w:hyperlink>
        </w:p>
        <w:p w14:paraId="7F206EA3" w14:textId="7272C2F1"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1" w:history="1">
            <w:r w:rsidR="00593283" w:rsidRPr="00C32CDC">
              <w:rPr>
                <w:rStyle w:val="Hyperlink"/>
                <w:noProof/>
                <w:sz w:val="20"/>
                <w:szCs w:val="20"/>
              </w:rPr>
              <w:t>5.1</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Introduction</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_Toc111631691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29</w:t>
            </w:r>
            <w:r w:rsidR="00593283" w:rsidRPr="00C32CDC">
              <w:rPr>
                <w:noProof/>
                <w:webHidden/>
                <w:sz w:val="20"/>
                <w:szCs w:val="20"/>
              </w:rPr>
              <w:fldChar w:fldCharType="end"/>
            </w:r>
          </w:hyperlink>
        </w:p>
        <w:p w14:paraId="1A415D20" w14:textId="7D3786FE"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2" w:history="1">
            <w:r w:rsidR="00593283" w:rsidRPr="00C32CDC">
              <w:rPr>
                <w:rStyle w:val="Hyperlink"/>
                <w:noProof/>
                <w:sz w:val="20"/>
                <w:szCs w:val="20"/>
              </w:rPr>
              <w:t>5.2</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Longevity of links with Australia</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_Toc111631692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29</w:t>
            </w:r>
            <w:r w:rsidR="00593283" w:rsidRPr="00C32CDC">
              <w:rPr>
                <w:noProof/>
                <w:webHidden/>
                <w:sz w:val="20"/>
                <w:szCs w:val="20"/>
              </w:rPr>
              <w:fldChar w:fldCharType="end"/>
            </w:r>
          </w:hyperlink>
        </w:p>
        <w:p w14:paraId="589E5C7B" w14:textId="5A2F4916"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3" w:history="1">
            <w:r w:rsidR="00593283" w:rsidRPr="00C32CDC">
              <w:rPr>
                <w:rStyle w:val="Hyperlink"/>
                <w:noProof/>
                <w:sz w:val="20"/>
                <w:szCs w:val="20"/>
              </w:rPr>
              <w:t>5.3</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How connections with Australia have changed over five years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_Toc111631693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30</w:t>
            </w:r>
            <w:r w:rsidR="00593283" w:rsidRPr="00C32CDC">
              <w:rPr>
                <w:noProof/>
                <w:webHidden/>
                <w:sz w:val="20"/>
                <w:szCs w:val="20"/>
              </w:rPr>
              <w:fldChar w:fldCharType="end"/>
            </w:r>
          </w:hyperlink>
        </w:p>
        <w:p w14:paraId="4E4EBBF1" w14:textId="097B98E9"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4" w:history="1">
            <w:r w:rsidR="00593283" w:rsidRPr="00C32CDC">
              <w:rPr>
                <w:rStyle w:val="Hyperlink"/>
                <w:noProof/>
                <w:sz w:val="20"/>
                <w:szCs w:val="20"/>
              </w:rPr>
              <w:t>5.4</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Professional networks with Australian organisations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_Toc111631694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32</w:t>
            </w:r>
            <w:r w:rsidR="00593283" w:rsidRPr="00C32CDC">
              <w:rPr>
                <w:noProof/>
                <w:webHidden/>
                <w:sz w:val="20"/>
                <w:szCs w:val="20"/>
              </w:rPr>
              <w:fldChar w:fldCharType="end"/>
            </w:r>
          </w:hyperlink>
        </w:p>
        <w:p w14:paraId="3D8CDD8C" w14:textId="63FC6A15"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5" w:history="1">
            <w:r w:rsidR="00593283" w:rsidRPr="00C32CDC">
              <w:rPr>
                <w:rStyle w:val="Hyperlink"/>
                <w:noProof/>
                <w:sz w:val="20"/>
                <w:szCs w:val="20"/>
              </w:rPr>
              <w:t>5.5</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Factors enabling alumni to build and maintain their networks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_Toc111631695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33</w:t>
            </w:r>
            <w:r w:rsidR="00593283" w:rsidRPr="00C32CDC">
              <w:rPr>
                <w:noProof/>
                <w:webHidden/>
                <w:sz w:val="20"/>
                <w:szCs w:val="20"/>
              </w:rPr>
              <w:fldChar w:fldCharType="end"/>
            </w:r>
          </w:hyperlink>
        </w:p>
        <w:p w14:paraId="601C2B42" w14:textId="40AC6A58"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6" w:history="1">
            <w:r w:rsidR="00593283" w:rsidRPr="00C32CDC">
              <w:rPr>
                <w:rStyle w:val="Hyperlink"/>
                <w:noProof/>
                <w:sz w:val="20"/>
                <w:szCs w:val="20"/>
              </w:rPr>
              <w:t>5.6</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Factors inhibiting alumni in building and maintaining their networks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_Toc111631696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35</w:t>
            </w:r>
            <w:r w:rsidR="00593283" w:rsidRPr="00C32CDC">
              <w:rPr>
                <w:noProof/>
                <w:webHidden/>
                <w:sz w:val="20"/>
                <w:szCs w:val="20"/>
              </w:rPr>
              <w:fldChar w:fldCharType="end"/>
            </w:r>
          </w:hyperlink>
        </w:p>
        <w:p w14:paraId="33B4764B" w14:textId="38821F9A"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697" w:history="1">
            <w:r w:rsidR="00593283" w:rsidRPr="00C32CDC">
              <w:rPr>
                <w:rStyle w:val="Hyperlink"/>
                <w:b/>
                <w:bCs/>
                <w:noProof/>
                <w:sz w:val="20"/>
                <w:szCs w:val="20"/>
              </w:rPr>
              <w:t>6.</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Views of Australia</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_Toc111631697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38</w:t>
            </w:r>
            <w:r w:rsidR="00593283" w:rsidRPr="00C32CDC">
              <w:rPr>
                <w:b/>
                <w:bCs/>
                <w:noProof/>
                <w:webHidden/>
                <w:sz w:val="20"/>
                <w:szCs w:val="20"/>
              </w:rPr>
              <w:fldChar w:fldCharType="end"/>
            </w:r>
          </w:hyperlink>
        </w:p>
        <w:p w14:paraId="2D2AE3A1" w14:textId="6CEAA196"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8" w:history="1">
            <w:r w:rsidR="00593283" w:rsidRPr="00C32CDC">
              <w:rPr>
                <w:rStyle w:val="Hyperlink"/>
                <w:noProof/>
                <w:sz w:val="20"/>
                <w:szCs w:val="20"/>
              </w:rPr>
              <w:t>6.1</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Introduction</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_Toc111631698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38</w:t>
            </w:r>
            <w:r w:rsidR="00593283" w:rsidRPr="00C32CDC">
              <w:rPr>
                <w:noProof/>
                <w:webHidden/>
                <w:sz w:val="20"/>
                <w:szCs w:val="20"/>
              </w:rPr>
              <w:fldChar w:fldCharType="end"/>
            </w:r>
          </w:hyperlink>
        </w:p>
        <w:p w14:paraId="616B5CCC" w14:textId="60FBECBB"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699" w:history="1">
            <w:r w:rsidR="00593283" w:rsidRPr="00C32CDC">
              <w:rPr>
                <w:rStyle w:val="Hyperlink"/>
                <w:noProof/>
                <w:sz w:val="20"/>
                <w:szCs w:val="20"/>
              </w:rPr>
              <w:t>6.2</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How alumni views have changed over five years</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_Toc111631699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38</w:t>
            </w:r>
            <w:r w:rsidR="00593283" w:rsidRPr="00C32CDC">
              <w:rPr>
                <w:noProof/>
                <w:webHidden/>
                <w:sz w:val="20"/>
                <w:szCs w:val="20"/>
              </w:rPr>
              <w:fldChar w:fldCharType="end"/>
            </w:r>
          </w:hyperlink>
        </w:p>
        <w:p w14:paraId="6ED3D89F" w14:textId="57F2659E"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700" w:history="1">
            <w:r w:rsidR="00593283" w:rsidRPr="00C32CDC">
              <w:rPr>
                <w:rStyle w:val="Hyperlink"/>
                <w:noProof/>
                <w:sz w:val="20"/>
                <w:szCs w:val="20"/>
              </w:rPr>
              <w:t>6.3</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Promoting study and connections in Australia</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_Toc111631700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39</w:t>
            </w:r>
            <w:r w:rsidR="00593283" w:rsidRPr="00C32CDC">
              <w:rPr>
                <w:noProof/>
                <w:webHidden/>
                <w:sz w:val="20"/>
                <w:szCs w:val="20"/>
              </w:rPr>
              <w:fldChar w:fldCharType="end"/>
            </w:r>
          </w:hyperlink>
        </w:p>
        <w:p w14:paraId="502A35C9" w14:textId="7683EC45"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701" w:history="1">
            <w:r w:rsidR="00593283" w:rsidRPr="00C32CDC">
              <w:rPr>
                <w:rStyle w:val="Hyperlink"/>
                <w:noProof/>
                <w:sz w:val="20"/>
                <w:szCs w:val="20"/>
              </w:rPr>
              <w:t>6.4</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Factors that influence alumni views of Australia</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_Toc111631701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39</w:t>
            </w:r>
            <w:r w:rsidR="00593283" w:rsidRPr="00C32CDC">
              <w:rPr>
                <w:noProof/>
                <w:webHidden/>
                <w:sz w:val="20"/>
                <w:szCs w:val="20"/>
              </w:rPr>
              <w:fldChar w:fldCharType="end"/>
            </w:r>
          </w:hyperlink>
        </w:p>
        <w:p w14:paraId="7E5E3AC1" w14:textId="7B99A281"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702" w:history="1">
            <w:r w:rsidR="00593283" w:rsidRPr="00C32CDC">
              <w:rPr>
                <w:rStyle w:val="Hyperlink"/>
                <w:b/>
                <w:bCs/>
                <w:noProof/>
                <w:sz w:val="20"/>
                <w:szCs w:val="20"/>
              </w:rPr>
              <w:t>7.</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Conclusion</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_Toc111631702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42</w:t>
            </w:r>
            <w:r w:rsidR="00593283" w:rsidRPr="00C32CDC">
              <w:rPr>
                <w:b/>
                <w:bCs/>
                <w:noProof/>
                <w:webHidden/>
                <w:sz w:val="20"/>
                <w:szCs w:val="20"/>
              </w:rPr>
              <w:fldChar w:fldCharType="end"/>
            </w:r>
          </w:hyperlink>
        </w:p>
        <w:p w14:paraId="0000FD0C" w14:textId="4446EE18" w:rsidR="00593283" w:rsidRPr="00C32CDC" w:rsidRDefault="00B65DA5" w:rsidP="00050E39">
          <w:pPr>
            <w:pStyle w:val="TOC2"/>
            <w:tabs>
              <w:tab w:val="left" w:pos="880"/>
              <w:tab w:val="right" w:leader="dot" w:pos="9350"/>
            </w:tabs>
            <w:spacing w:before="60" w:after="0"/>
            <w:rPr>
              <w:rFonts w:asciiTheme="minorHAnsi" w:eastAsiaTheme="minorEastAsia" w:hAnsiTheme="minorHAnsi"/>
              <w:noProof/>
              <w:sz w:val="20"/>
              <w:szCs w:val="20"/>
              <w:lang w:eastAsia="en-GB"/>
            </w:rPr>
          </w:pPr>
          <w:hyperlink w:anchor="_Toc111631703" w:history="1">
            <w:r w:rsidR="00593283" w:rsidRPr="00C32CDC">
              <w:rPr>
                <w:rStyle w:val="Hyperlink"/>
                <w:noProof/>
                <w:sz w:val="20"/>
                <w:szCs w:val="20"/>
              </w:rPr>
              <w:t>7.1</w:t>
            </w:r>
            <w:r w:rsidR="00593283" w:rsidRPr="00C32CDC">
              <w:rPr>
                <w:rFonts w:asciiTheme="minorHAnsi" w:eastAsiaTheme="minorEastAsia" w:hAnsiTheme="minorHAnsi"/>
                <w:noProof/>
                <w:sz w:val="20"/>
                <w:szCs w:val="20"/>
                <w:lang w:eastAsia="en-GB"/>
              </w:rPr>
              <w:tab/>
            </w:r>
            <w:r w:rsidR="00593283" w:rsidRPr="00C32CDC">
              <w:rPr>
                <w:rStyle w:val="Hyperlink"/>
                <w:noProof/>
                <w:sz w:val="20"/>
                <w:szCs w:val="20"/>
              </w:rPr>
              <w:t>Recommendation: Engage with less recent alumni</w:t>
            </w:r>
            <w:r w:rsidR="00593283" w:rsidRPr="00C32CDC">
              <w:rPr>
                <w:noProof/>
                <w:webHidden/>
                <w:sz w:val="20"/>
                <w:szCs w:val="20"/>
              </w:rPr>
              <w:tab/>
            </w:r>
            <w:r w:rsidR="00593283" w:rsidRPr="00C32CDC">
              <w:rPr>
                <w:noProof/>
                <w:webHidden/>
                <w:sz w:val="20"/>
                <w:szCs w:val="20"/>
              </w:rPr>
              <w:fldChar w:fldCharType="begin"/>
            </w:r>
            <w:r w:rsidR="00593283" w:rsidRPr="00C32CDC">
              <w:rPr>
                <w:noProof/>
                <w:webHidden/>
                <w:sz w:val="20"/>
                <w:szCs w:val="20"/>
              </w:rPr>
              <w:instrText xml:space="preserve"> PAGEREF _Toc111631703 \h </w:instrText>
            </w:r>
            <w:r w:rsidR="00593283" w:rsidRPr="00C32CDC">
              <w:rPr>
                <w:noProof/>
                <w:webHidden/>
                <w:sz w:val="20"/>
                <w:szCs w:val="20"/>
              </w:rPr>
            </w:r>
            <w:r w:rsidR="00593283" w:rsidRPr="00C32CDC">
              <w:rPr>
                <w:noProof/>
                <w:webHidden/>
                <w:sz w:val="20"/>
                <w:szCs w:val="20"/>
              </w:rPr>
              <w:fldChar w:fldCharType="separate"/>
            </w:r>
            <w:r w:rsidR="00C32CDC">
              <w:rPr>
                <w:noProof/>
                <w:webHidden/>
                <w:sz w:val="20"/>
                <w:szCs w:val="20"/>
              </w:rPr>
              <w:t>43</w:t>
            </w:r>
            <w:r w:rsidR="00593283" w:rsidRPr="00C32CDC">
              <w:rPr>
                <w:noProof/>
                <w:webHidden/>
                <w:sz w:val="20"/>
                <w:szCs w:val="20"/>
              </w:rPr>
              <w:fldChar w:fldCharType="end"/>
            </w:r>
          </w:hyperlink>
        </w:p>
        <w:p w14:paraId="40F85D72" w14:textId="7192DB1C" w:rsidR="00593283" w:rsidRPr="00C32CDC" w:rsidRDefault="00B65DA5" w:rsidP="00050E39">
          <w:pPr>
            <w:pStyle w:val="TOC1"/>
            <w:tabs>
              <w:tab w:val="left" w:pos="440"/>
              <w:tab w:val="right" w:leader="dot" w:pos="9350"/>
            </w:tabs>
            <w:spacing w:before="60" w:after="0"/>
            <w:rPr>
              <w:rFonts w:asciiTheme="minorHAnsi" w:eastAsiaTheme="minorEastAsia" w:hAnsiTheme="minorHAnsi"/>
              <w:b/>
              <w:bCs/>
              <w:noProof/>
              <w:sz w:val="20"/>
              <w:szCs w:val="20"/>
              <w:lang w:eastAsia="en-GB"/>
            </w:rPr>
          </w:pPr>
          <w:hyperlink w:anchor="_Toc111631704" w:history="1">
            <w:r w:rsidR="00593283" w:rsidRPr="00C32CDC">
              <w:rPr>
                <w:rStyle w:val="Hyperlink"/>
                <w:b/>
                <w:bCs/>
                <w:noProof/>
                <w:sz w:val="20"/>
                <w:szCs w:val="20"/>
              </w:rPr>
              <w:t>8.</w:t>
            </w:r>
            <w:r w:rsidR="00593283" w:rsidRPr="00C32CDC">
              <w:rPr>
                <w:rFonts w:asciiTheme="minorHAnsi" w:eastAsiaTheme="minorEastAsia" w:hAnsiTheme="minorHAnsi"/>
                <w:b/>
                <w:bCs/>
                <w:noProof/>
                <w:sz w:val="20"/>
                <w:szCs w:val="20"/>
                <w:lang w:eastAsia="en-GB"/>
              </w:rPr>
              <w:tab/>
            </w:r>
            <w:r w:rsidR="00593283" w:rsidRPr="00C32CDC">
              <w:rPr>
                <w:rStyle w:val="Hyperlink"/>
                <w:b/>
                <w:bCs/>
                <w:noProof/>
                <w:sz w:val="20"/>
                <w:szCs w:val="20"/>
              </w:rPr>
              <w:t>Acronyms</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_Toc111631704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45</w:t>
            </w:r>
            <w:r w:rsidR="00593283" w:rsidRPr="00C32CDC">
              <w:rPr>
                <w:b/>
                <w:bCs/>
                <w:noProof/>
                <w:webHidden/>
                <w:sz w:val="20"/>
                <w:szCs w:val="20"/>
              </w:rPr>
              <w:fldChar w:fldCharType="end"/>
            </w:r>
          </w:hyperlink>
        </w:p>
        <w:p w14:paraId="1325BF13" w14:textId="3A5922C8" w:rsidR="00593283" w:rsidRPr="00C32CDC" w:rsidRDefault="00B65DA5" w:rsidP="00050E39">
          <w:pPr>
            <w:pStyle w:val="TOC1"/>
            <w:tabs>
              <w:tab w:val="right" w:leader="dot" w:pos="9350"/>
            </w:tabs>
            <w:spacing w:before="60" w:after="0"/>
            <w:rPr>
              <w:rFonts w:asciiTheme="minorHAnsi" w:eastAsiaTheme="minorEastAsia" w:hAnsiTheme="minorHAnsi"/>
              <w:b/>
              <w:bCs/>
              <w:noProof/>
              <w:sz w:val="20"/>
              <w:szCs w:val="20"/>
              <w:lang w:eastAsia="en-GB"/>
            </w:rPr>
          </w:pPr>
          <w:hyperlink w:anchor="_Toc111631705" w:history="1">
            <w:r w:rsidR="00593283" w:rsidRPr="00C32CDC">
              <w:rPr>
                <w:rStyle w:val="Hyperlink"/>
                <w:b/>
                <w:bCs/>
                <w:noProof/>
                <w:sz w:val="20"/>
                <w:szCs w:val="20"/>
              </w:rPr>
              <w:t>Appendix A: 2021 Longitudinal Global Tracer Survey instrument</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_Toc111631705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46</w:t>
            </w:r>
            <w:r w:rsidR="00593283" w:rsidRPr="00C32CDC">
              <w:rPr>
                <w:b/>
                <w:bCs/>
                <w:noProof/>
                <w:webHidden/>
                <w:sz w:val="20"/>
                <w:szCs w:val="20"/>
              </w:rPr>
              <w:fldChar w:fldCharType="end"/>
            </w:r>
          </w:hyperlink>
        </w:p>
        <w:p w14:paraId="2A200961" w14:textId="144EAF56" w:rsidR="00593283" w:rsidRPr="00C32CDC" w:rsidRDefault="00B65DA5" w:rsidP="00050E39">
          <w:pPr>
            <w:pStyle w:val="TOC1"/>
            <w:tabs>
              <w:tab w:val="right" w:leader="dot" w:pos="9350"/>
            </w:tabs>
            <w:spacing w:before="60" w:after="0"/>
            <w:rPr>
              <w:rFonts w:asciiTheme="minorHAnsi" w:eastAsiaTheme="minorEastAsia" w:hAnsiTheme="minorHAnsi"/>
              <w:b/>
              <w:bCs/>
              <w:noProof/>
              <w:sz w:val="20"/>
              <w:szCs w:val="20"/>
              <w:lang w:eastAsia="en-GB"/>
            </w:rPr>
          </w:pPr>
          <w:hyperlink w:anchor="_Toc111631706" w:history="1">
            <w:r w:rsidR="00593283" w:rsidRPr="00C32CDC">
              <w:rPr>
                <w:rStyle w:val="Hyperlink"/>
                <w:b/>
                <w:bCs/>
                <w:noProof/>
                <w:sz w:val="20"/>
                <w:szCs w:val="20"/>
              </w:rPr>
              <w:t>Appendix B: GTF Global Tracer Survey population further information</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_Toc111631706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47</w:t>
            </w:r>
            <w:r w:rsidR="00593283" w:rsidRPr="00C32CDC">
              <w:rPr>
                <w:b/>
                <w:bCs/>
                <w:noProof/>
                <w:webHidden/>
                <w:sz w:val="20"/>
                <w:szCs w:val="20"/>
              </w:rPr>
              <w:fldChar w:fldCharType="end"/>
            </w:r>
          </w:hyperlink>
        </w:p>
        <w:p w14:paraId="2A14A109" w14:textId="56B6C80D" w:rsidR="00593283" w:rsidRPr="00C32CDC" w:rsidRDefault="00B65DA5" w:rsidP="00050E39">
          <w:pPr>
            <w:pStyle w:val="TOC1"/>
            <w:tabs>
              <w:tab w:val="right" w:leader="dot" w:pos="9350"/>
            </w:tabs>
            <w:spacing w:before="60" w:after="0"/>
            <w:rPr>
              <w:rFonts w:asciiTheme="minorHAnsi" w:eastAsiaTheme="minorEastAsia" w:hAnsiTheme="minorHAnsi"/>
              <w:b/>
              <w:bCs/>
              <w:noProof/>
              <w:sz w:val="20"/>
              <w:szCs w:val="20"/>
              <w:lang w:eastAsia="en-GB"/>
            </w:rPr>
          </w:pPr>
          <w:hyperlink w:anchor="_Toc111631707" w:history="1">
            <w:r w:rsidR="00593283" w:rsidRPr="00C32CDC">
              <w:rPr>
                <w:rStyle w:val="Hyperlink"/>
                <w:b/>
                <w:bCs/>
                <w:noProof/>
                <w:sz w:val="20"/>
                <w:szCs w:val="20"/>
              </w:rPr>
              <w:t>Appendix C: Survey response rates by region and gender</w:t>
            </w:r>
            <w:r w:rsidR="00593283" w:rsidRPr="00C32CDC">
              <w:rPr>
                <w:b/>
                <w:bCs/>
                <w:noProof/>
                <w:webHidden/>
                <w:sz w:val="20"/>
                <w:szCs w:val="20"/>
              </w:rPr>
              <w:tab/>
            </w:r>
            <w:r w:rsidR="00593283" w:rsidRPr="00C32CDC">
              <w:rPr>
                <w:b/>
                <w:bCs/>
                <w:noProof/>
                <w:webHidden/>
                <w:sz w:val="20"/>
                <w:szCs w:val="20"/>
              </w:rPr>
              <w:fldChar w:fldCharType="begin"/>
            </w:r>
            <w:r w:rsidR="00593283" w:rsidRPr="00C32CDC">
              <w:rPr>
                <w:b/>
                <w:bCs/>
                <w:noProof/>
                <w:webHidden/>
                <w:sz w:val="20"/>
                <w:szCs w:val="20"/>
              </w:rPr>
              <w:instrText xml:space="preserve"> PAGEREF _Toc111631707 \h </w:instrText>
            </w:r>
            <w:r w:rsidR="00593283" w:rsidRPr="00C32CDC">
              <w:rPr>
                <w:b/>
                <w:bCs/>
                <w:noProof/>
                <w:webHidden/>
                <w:sz w:val="20"/>
                <w:szCs w:val="20"/>
              </w:rPr>
            </w:r>
            <w:r w:rsidR="00593283" w:rsidRPr="00C32CDC">
              <w:rPr>
                <w:b/>
                <w:bCs/>
                <w:noProof/>
                <w:webHidden/>
                <w:sz w:val="20"/>
                <w:szCs w:val="20"/>
              </w:rPr>
              <w:fldChar w:fldCharType="separate"/>
            </w:r>
            <w:r w:rsidR="00C32CDC">
              <w:rPr>
                <w:b/>
                <w:bCs/>
                <w:noProof/>
                <w:webHidden/>
                <w:sz w:val="20"/>
                <w:szCs w:val="20"/>
              </w:rPr>
              <w:t>49</w:t>
            </w:r>
            <w:r w:rsidR="00593283" w:rsidRPr="00C32CDC">
              <w:rPr>
                <w:b/>
                <w:bCs/>
                <w:noProof/>
                <w:webHidden/>
                <w:sz w:val="20"/>
                <w:szCs w:val="20"/>
              </w:rPr>
              <w:fldChar w:fldCharType="end"/>
            </w:r>
          </w:hyperlink>
        </w:p>
        <w:p w14:paraId="171C9473" w14:textId="7472A517" w:rsidR="000B3B0C" w:rsidRPr="00C32CDC" w:rsidRDefault="000B3B0C" w:rsidP="00050E39">
          <w:pPr>
            <w:pStyle w:val="TOC1"/>
            <w:tabs>
              <w:tab w:val="right" w:leader="dot" w:pos="9015"/>
            </w:tabs>
            <w:spacing w:before="60" w:after="0"/>
            <w:rPr>
              <w:sz w:val="20"/>
              <w:szCs w:val="20"/>
            </w:rPr>
          </w:pPr>
          <w:r w:rsidRPr="00C32CDC">
            <w:rPr>
              <w:color w:val="2B579A"/>
              <w:sz w:val="20"/>
              <w:szCs w:val="20"/>
              <w:shd w:val="clear" w:color="auto" w:fill="E6E6E6"/>
            </w:rPr>
            <w:fldChar w:fldCharType="end"/>
          </w:r>
        </w:p>
      </w:sdtContent>
    </w:sdt>
    <w:p w14:paraId="06042995" w14:textId="77777777" w:rsidR="000B3B0C" w:rsidRDefault="000B3B0C" w:rsidP="00DE3671">
      <w:pPr>
        <w:pStyle w:val="ExecSummHeading1"/>
      </w:pPr>
      <w:bookmarkStart w:id="11" w:name="_Toc72929669"/>
      <w:bookmarkStart w:id="12" w:name="_Toc111631668"/>
      <w:r>
        <w:lastRenderedPageBreak/>
        <w:t>Executive Summary</w:t>
      </w:r>
      <w:bookmarkEnd w:id="11"/>
      <w:bookmarkEnd w:id="12"/>
    </w:p>
    <w:p w14:paraId="68BBE389" w14:textId="6EBBE3A4" w:rsidR="000B3B0C" w:rsidRPr="00AB38AA" w:rsidRDefault="000B3B0C" w:rsidP="000B3B0C">
      <w:pPr>
        <w:pStyle w:val="BodyCopy"/>
        <w:rPr>
          <w:b/>
          <w:bCs/>
        </w:rPr>
      </w:pPr>
      <w:r w:rsidRPr="00AB38AA">
        <w:rPr>
          <w:b/>
          <w:bCs/>
        </w:rPr>
        <w:t>This report details the findings of the 2021 Global Tracer Longitudinal Survey, which follows a sub-cohort of Australian development scholarship alumni who participated in the first Australia Awards Global Tracer Facility (GTF) Global Tracer Survey in 2016. The survey was administered online in November and December 2021 to alumni from 1</w:t>
      </w:r>
      <w:r w:rsidR="00DE3671">
        <w:rPr>
          <w:b/>
          <w:bCs/>
        </w:rPr>
        <w:t>5</w:t>
      </w:r>
      <w:r w:rsidRPr="00AB38AA">
        <w:rPr>
          <w:b/>
          <w:bCs/>
        </w:rPr>
        <w:t xml:space="preserve"> countries who had studied in Australia as part of a scholarship, focussing on alumni who completed their award between 2007 and 2010. More than 400 alumni participated (a 46.1% response rate). The analyses in this report focus on the changes that have occurred over the past five years for these alumni as they consolidate their careers. They provide a new, extended insight into the long-term outcomes of Australian development scholarships.</w:t>
      </w:r>
    </w:p>
    <w:p w14:paraId="0B14F7A2" w14:textId="77777777" w:rsidR="000B3B0C" w:rsidRDefault="000B3B0C" w:rsidP="000B3B0C">
      <w:pPr>
        <w:pStyle w:val="BodyCopy"/>
      </w:pPr>
      <w:r>
        <w:t>The outline below summarises the change in career and outcomes of this sub-group of alumni from 2016 -six to nine years after completing their scholarship- to 2021, now 10 to 15 years post award.</w:t>
      </w:r>
    </w:p>
    <w:p w14:paraId="3E6CB4CE" w14:textId="77777777" w:rsidR="000B3B0C" w:rsidRDefault="000B3B0C" w:rsidP="00DE3671">
      <w:pPr>
        <w:pStyle w:val="ExecSummHeading2"/>
      </w:pPr>
      <w:bookmarkStart w:id="13" w:name="_Toc111631669"/>
      <w:r w:rsidRPr="0BC831DC">
        <w:t>Alumni career development</w:t>
      </w:r>
      <w:bookmarkEnd w:id="13"/>
    </w:p>
    <w:p w14:paraId="6B610A17" w14:textId="77777777" w:rsidR="000B3B0C" w:rsidRDefault="000B3B0C" w:rsidP="000B3B0C">
      <w:pPr>
        <w:pStyle w:val="BodyCopy"/>
      </w:pPr>
      <w:r>
        <w:t xml:space="preserve">The Australia Awards are intended to help alumni return as 'change agents'. Results from this new survey show the impact of the awards continues to be evident more than a decade after alumni undertook their scholarships in Australia. In the progression of their careers, alumni note that Australian degrees continue to be relevant to their work and recognised by their employers, with most alumni (89.8%) continuing to hold positions of influence over the past five years. These results indicate that alumni are sustaining the career trajectories to which their Australian scholarship has contributed. Most alumni who held a formal leadership role in 2016 continued to do so in 2021 (73.5%). </w:t>
      </w:r>
    </w:p>
    <w:p w14:paraId="04CD0A99" w14:textId="77777777" w:rsidR="000B3B0C" w:rsidRDefault="000B3B0C" w:rsidP="000B3B0C">
      <w:pPr>
        <w:pStyle w:val="BodyCopy"/>
      </w:pPr>
      <w:r>
        <w:t>In the five years since last being surveyed by the GTF, alumni responsibilities in the workplace and the complexity of their work have increased.  Of these alumni, 90 per cent reporting increased complexity of tasks undertaken and overall level of responsibility in their roles. And 78 per cent stated they are now managing or supervising a larger number of people. This influential group of alumni who are now firmly into their mid to late careers also reported that their professional networks have grown since 2016 (95%).</w:t>
      </w:r>
    </w:p>
    <w:p w14:paraId="491C34F9" w14:textId="77777777" w:rsidR="000B3B0C" w:rsidRDefault="000B3B0C" w:rsidP="0030695D">
      <w:pPr>
        <w:pStyle w:val="ExecSummHeading2"/>
      </w:pPr>
      <w:bookmarkStart w:id="14" w:name="_Toc104208673"/>
      <w:bookmarkStart w:id="15" w:name="_Toc111631670"/>
      <w:r>
        <w:t>Long-term program outcome 1: Alumni use their skills, knowledge, and networks to contribute to sustainable development</w:t>
      </w:r>
      <w:bookmarkEnd w:id="14"/>
      <w:bookmarkEnd w:id="15"/>
    </w:p>
    <w:p w14:paraId="5A29006F" w14:textId="77777777" w:rsidR="000B3B0C" w:rsidRDefault="000B3B0C" w:rsidP="000B3B0C">
      <w:pPr>
        <w:pStyle w:val="BodyCopy"/>
      </w:pPr>
      <w:r>
        <w:t xml:space="preserve">These alumni ‘change agents’ continue to use their skills and knowledge gained on award to improve or contribute to development in their organisation or society, indicating the effect of the Australia Awards is maintained over a prolonged period following their award. </w:t>
      </w:r>
    </w:p>
    <w:p w14:paraId="72028334" w14:textId="77777777" w:rsidR="000B3B0C" w:rsidRDefault="000B3B0C" w:rsidP="000B3B0C">
      <w:pPr>
        <w:pStyle w:val="BodyCopy"/>
      </w:pPr>
      <w:r>
        <w:t>The proportion of alumni reporting they are ‘very much’ using their Australian skills to improve the organisation(s) they work for increased from 2016 by 26.8 percentage points, with 85.2 per cent of alumni reporting this level of contribution in 2021. The proportion of alumni ‘very much’ using Australian skills nearly doubled for contributions to improving local communities (45.8% in 2016 to 81.1% in 2021), and development at the national (48.8% to 80.9%) and regional or global level (36.8% to 75.2%).</w:t>
      </w:r>
    </w:p>
    <w:p w14:paraId="65705CC5" w14:textId="77777777" w:rsidR="000B3B0C" w:rsidRDefault="000B3B0C" w:rsidP="000B3B0C">
      <w:pPr>
        <w:pStyle w:val="BodyCopy"/>
      </w:pPr>
      <w:r>
        <w:t xml:space="preserve">Of note, one of the factors that enabled alumni to contribute to development is the rising role of local Australia Awards alumni associations. In 2016, very few alumni reported support from their local Australian alumni association as an enabling factor. In 2021, this rose to nearly one in four alumni reporting support from these groups. This increase may reflect the maturing of these volunteer </w:t>
      </w:r>
      <w:r>
        <w:lastRenderedPageBreak/>
        <w:t>organisations that were beginning to form or in their early years at the time of the 2016 survey in terms of membership growth and activity offerings.</w:t>
      </w:r>
    </w:p>
    <w:p w14:paraId="22A3ED93" w14:textId="77777777" w:rsidR="000B3B0C" w:rsidRDefault="000B3B0C" w:rsidP="0030695D">
      <w:pPr>
        <w:pStyle w:val="ExecSummHeading2"/>
      </w:pPr>
      <w:bookmarkStart w:id="16" w:name="_Toc111631671"/>
      <w:r w:rsidRPr="4D491A59">
        <w:t>Long-term program outcome 2: Alumni contribute to cooperation between Australia and partner countries</w:t>
      </w:r>
      <w:bookmarkEnd w:id="16"/>
    </w:p>
    <w:p w14:paraId="05DDEB7C" w14:textId="77777777" w:rsidR="000B3B0C" w:rsidRDefault="000B3B0C" w:rsidP="000B3B0C">
      <w:pPr>
        <w:pStyle w:val="BodyCopy"/>
      </w:pPr>
      <w:r>
        <w:t xml:space="preserve">Alumni have maintained and built the networks they developed </w:t>
      </w:r>
      <w:proofErr w:type="gramStart"/>
      <w:r>
        <w:t>as a result of</w:t>
      </w:r>
      <w:proofErr w:type="gramEnd"/>
      <w:r>
        <w:t xml:space="preserve"> their award, most notably with fellow Australian development scholarship holders. Most of the alumni surveyed had contact with three Awards-related groups in the past five years since 2016; these were: other Australian development scholarship students met on award (89.7%), other Australia Awards alumni met post award (82.7%), and their local alumni association (76.8%).</w:t>
      </w:r>
    </w:p>
    <w:p w14:paraId="2D9FA7AD" w14:textId="77777777" w:rsidR="000B3B0C" w:rsidRDefault="000B3B0C" w:rsidP="000B3B0C">
      <w:pPr>
        <w:pStyle w:val="BodyCopy"/>
      </w:pPr>
      <w:r>
        <w:t>It was anticipated that alumni networks would fade over time between the 2016 and 2021 surveys. The findings of this report show that while alumni have a decreasing frequency of contact with their networks, they were most consistent in their contact frequency with other Australian development scholarship holders. Half of these alumni continue to have some contact with other alumni (53.8% in 2021). More than a decade post award, alumni-to-alumni links are the most common and active connection in alumni networks. Of note for Posts and Australia Awards regional and country programs, alumni reported similarly significant decreases in contact frequency from 2016 to 2021 with their local Australian Embassy, High Commission or Consulate. In 2016, just over one in four alumni (29.9) reported they were 'never' in contact, which increased to over half of alumni (57.7%) in 2021.</w:t>
      </w:r>
    </w:p>
    <w:p w14:paraId="60F05117" w14:textId="77777777" w:rsidR="000B3B0C" w:rsidRDefault="000B3B0C" w:rsidP="000B3B0C">
      <w:pPr>
        <w:pStyle w:val="BodyCopy"/>
      </w:pPr>
      <w:r>
        <w:t>In the five years between surveys (2016 to 2021), almost one third of the alumni reported they had developed a professional link with an Australian organisation. More than half of the alumni (61.5%) stated that partnership development was part of their job, which was a factor in why they were able to develop a professional link with an Australian organisation in the past five years. This finding reflects the positions of influence these alumni hold, indicating they are a valuable group to reach for those seeking to develop organisational engagement.</w:t>
      </w:r>
    </w:p>
    <w:p w14:paraId="7E63D6DD" w14:textId="77777777" w:rsidR="000B3B0C" w:rsidRDefault="000B3B0C" w:rsidP="0030695D">
      <w:pPr>
        <w:pStyle w:val="ExecSummHeading2"/>
      </w:pPr>
      <w:bookmarkStart w:id="17" w:name="_Toc111631672"/>
      <w:r w:rsidRPr="34E35EAB">
        <w:t>Intermediate outcome 3: Alumni view Australia, Australians, and Australian expertise positively</w:t>
      </w:r>
      <w:bookmarkEnd w:id="17"/>
    </w:p>
    <w:p w14:paraId="5736D19F" w14:textId="77777777" w:rsidR="000B3B0C" w:rsidRDefault="000B3B0C" w:rsidP="000B3B0C">
      <w:pPr>
        <w:pStyle w:val="BodyCopy"/>
      </w:pPr>
      <w:r>
        <w:t>The alumni experiences, both during the award and in subsequent years, continue to positively influence their perceptions of Australia and their perceptions of how the Australia Awards continue to impact them professionally and personally. Since 2016, many alumni reported they became more positive in their views of Australia as a country (67.3%), Australian people (64.9%), and the skills, knowledge, and expertise of Australian people (70.4%).</w:t>
      </w:r>
    </w:p>
    <w:p w14:paraId="6D14ABFB" w14:textId="77777777" w:rsidR="000B3B0C" w:rsidRDefault="000B3B0C" w:rsidP="000B3B0C">
      <w:pPr>
        <w:pStyle w:val="BodyCopy"/>
      </w:pPr>
      <w:r>
        <w:t>Alumni are also actively sharing these positive perceptions and experiences of Australia. In the past five years, all alumni stated they had recommended Australia as a place to study to their colleagues, friends, and family, while most (82.6%) have provided advice about developing connections with Australians and Australian businesses.</w:t>
      </w:r>
    </w:p>
    <w:p w14:paraId="4D16B99D" w14:textId="77777777" w:rsidR="000B3B0C" w:rsidRDefault="000B3B0C" w:rsidP="0030695D">
      <w:pPr>
        <w:pStyle w:val="ExecSummHeading2"/>
      </w:pPr>
      <w:bookmarkStart w:id="18" w:name="_Toc111631673"/>
      <w:r>
        <w:t>Recommendation: Engage with less recent alumni</w:t>
      </w:r>
      <w:bookmarkEnd w:id="18"/>
    </w:p>
    <w:p w14:paraId="7BDB9891" w14:textId="05EC8859" w:rsidR="000B3B0C" w:rsidRDefault="000B3B0C" w:rsidP="000B3B0C">
      <w:pPr>
        <w:pStyle w:val="BodyCopy"/>
      </w:pPr>
      <w:r w:rsidRPr="6B07E360">
        <w:t>Based on the findings of this longitudinal study, the following is recommended for enhancing the long-term outcomes of less recent alumni.</w:t>
      </w:r>
    </w:p>
    <w:tbl>
      <w:tblPr>
        <w:tblStyle w:val="TableGrid"/>
        <w:tblW w:w="9351" w:type="dxa"/>
        <w:tblLayout w:type="fixed"/>
        <w:tblCellMar>
          <w:top w:w="108" w:type="dxa"/>
          <w:bottom w:w="108" w:type="dxa"/>
        </w:tblCellMar>
        <w:tblLook w:val="06A0" w:firstRow="1" w:lastRow="0" w:firstColumn="1" w:lastColumn="0" w:noHBand="1" w:noVBand="1"/>
      </w:tblPr>
      <w:tblGrid>
        <w:gridCol w:w="2263"/>
        <w:gridCol w:w="7088"/>
      </w:tblGrid>
      <w:tr w:rsidR="00D866B2" w:rsidRPr="00F66D91" w14:paraId="0C2EFCE3" w14:textId="77777777" w:rsidTr="00D866B2">
        <w:tc>
          <w:tcPr>
            <w:tcW w:w="2263" w:type="dxa"/>
            <w:shd w:val="clear" w:color="auto" w:fill="auto"/>
            <w:tcMar>
              <w:top w:w="113" w:type="dxa"/>
            </w:tcMar>
          </w:tcPr>
          <w:p w14:paraId="11DEEF50" w14:textId="729DD07C" w:rsidR="00D866B2" w:rsidRPr="00D866B2" w:rsidRDefault="00D866B2" w:rsidP="00D866B2">
            <w:pPr>
              <w:pStyle w:val="Tabletext"/>
              <w:rPr>
                <w:rStyle w:val="normaltextrun"/>
                <w:b/>
                <w:bCs/>
              </w:rPr>
            </w:pPr>
            <w:r w:rsidRPr="00D866B2">
              <w:rPr>
                <w:b/>
                <w:bCs/>
              </w:rPr>
              <w:lastRenderedPageBreak/>
              <w:t xml:space="preserve">Engage with less </w:t>
            </w:r>
            <w:r w:rsidRPr="00D866B2">
              <w:rPr>
                <w:b/>
                <w:bCs/>
              </w:rPr>
              <w:br/>
              <w:t>recent alumni</w:t>
            </w:r>
          </w:p>
        </w:tc>
        <w:tc>
          <w:tcPr>
            <w:tcW w:w="7088" w:type="dxa"/>
            <w:shd w:val="clear" w:color="auto" w:fill="auto"/>
            <w:tcMar>
              <w:top w:w="57" w:type="dxa"/>
            </w:tcMar>
          </w:tcPr>
          <w:p w14:paraId="2C880D36" w14:textId="2E7AAE3F" w:rsidR="00D866B2" w:rsidRPr="00D866B2" w:rsidRDefault="00D866B2" w:rsidP="00D866B2">
            <w:pPr>
              <w:pStyle w:val="Listletters"/>
              <w:ind w:left="460"/>
              <w:rPr>
                <w:sz w:val="18"/>
                <w:szCs w:val="18"/>
              </w:rPr>
            </w:pPr>
            <w:r w:rsidRPr="00D866B2">
              <w:rPr>
                <w:sz w:val="18"/>
                <w:szCs w:val="18"/>
              </w:rPr>
              <w:t xml:space="preserve">Through </w:t>
            </w:r>
            <w:r w:rsidRPr="00D866B2">
              <w:rPr>
                <w:b/>
                <w:bCs/>
                <w:sz w:val="18"/>
                <w:szCs w:val="18"/>
              </w:rPr>
              <w:t>workshops for networking</w:t>
            </w:r>
            <w:r w:rsidRPr="00D866B2">
              <w:rPr>
                <w:sz w:val="18"/>
                <w:szCs w:val="18"/>
              </w:rPr>
              <w:t xml:space="preserve"> and building partnerships with Australian organisations</w:t>
            </w:r>
          </w:p>
          <w:p w14:paraId="7A6F9420" w14:textId="337B8167" w:rsidR="00D866B2" w:rsidRPr="00D866B2" w:rsidRDefault="00D866B2" w:rsidP="00D866B2">
            <w:pPr>
              <w:pStyle w:val="Listletters"/>
              <w:ind w:left="460"/>
              <w:rPr>
                <w:sz w:val="18"/>
                <w:szCs w:val="18"/>
              </w:rPr>
            </w:pPr>
            <w:r w:rsidRPr="00D866B2">
              <w:rPr>
                <w:sz w:val="18"/>
                <w:szCs w:val="18"/>
              </w:rPr>
              <w:t xml:space="preserve">By </w:t>
            </w:r>
            <w:r w:rsidRPr="00D866B2">
              <w:rPr>
                <w:b/>
                <w:bCs/>
                <w:sz w:val="18"/>
                <w:szCs w:val="18"/>
              </w:rPr>
              <w:t>providing networking opportunities</w:t>
            </w:r>
            <w:r w:rsidRPr="00D866B2">
              <w:rPr>
                <w:sz w:val="18"/>
                <w:szCs w:val="18"/>
              </w:rPr>
              <w:t xml:space="preserve"> among alumni and Australian organisations</w:t>
            </w:r>
          </w:p>
          <w:p w14:paraId="308F8005" w14:textId="24201015" w:rsidR="00D866B2" w:rsidRPr="00D866B2" w:rsidRDefault="00D866B2" w:rsidP="00D866B2">
            <w:pPr>
              <w:pStyle w:val="Listletters"/>
              <w:ind w:left="460"/>
              <w:rPr>
                <w:rStyle w:val="normaltextrun"/>
              </w:rPr>
            </w:pPr>
            <w:r w:rsidRPr="00D866B2">
              <w:rPr>
                <w:sz w:val="18"/>
                <w:szCs w:val="18"/>
              </w:rPr>
              <w:t xml:space="preserve">By </w:t>
            </w:r>
            <w:r w:rsidRPr="00D866B2">
              <w:rPr>
                <w:b/>
                <w:bCs/>
                <w:sz w:val="18"/>
                <w:szCs w:val="18"/>
              </w:rPr>
              <w:t>conducting further research</w:t>
            </w:r>
            <w:r w:rsidRPr="00D866B2">
              <w:rPr>
                <w:sz w:val="18"/>
                <w:szCs w:val="18"/>
              </w:rPr>
              <w:t xml:space="preserve"> into understanding female alumni, examining career goals and the challenges female alumni experience in achieving their career objectives</w:t>
            </w:r>
          </w:p>
        </w:tc>
      </w:tr>
    </w:tbl>
    <w:p w14:paraId="67975F6B" w14:textId="77777777" w:rsidR="000B3B0C" w:rsidRDefault="000B3B0C" w:rsidP="000B3B0C"/>
    <w:p w14:paraId="35346FD4" w14:textId="77777777" w:rsidR="000B3B0C" w:rsidRDefault="000B3B0C" w:rsidP="000B3B0C">
      <w:r>
        <w:br w:type="page"/>
      </w:r>
    </w:p>
    <w:p w14:paraId="37B2D755" w14:textId="4B04C9FA" w:rsidR="000B3B0C" w:rsidRDefault="00DE750A" w:rsidP="000B3B0C">
      <w:r>
        <w:rPr>
          <w:noProof/>
        </w:rPr>
        <w:lastRenderedPageBreak/>
        <w:drawing>
          <wp:inline distT="0" distB="0" distL="0" distR="0" wp14:anchorId="11C568EB" wp14:editId="7A4AF861">
            <wp:extent cx="5901055" cy="8350885"/>
            <wp:effectExtent l="0" t="0" r="4445" b="5715"/>
            <wp:docPr id="43" name="Picture 43" descr="Summary Infographic: This infographic shows the number of participants who responded to the survey (422) and the gender proportion (54.5% male, 45.5% female). A timeline is also depicted marking when alumni completed their award (2007-2010) and when the two surveys were undertaken in 2016 and 2021. Also depicted is a summary of the key changes in long-term alumni outcomes over 5 years, whereby during this time alumni career progression has increased, contributions to development is maintaining, and contributions to cooperation has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ummary Infographic: This infographic shows the number of participants who responded to the survey (422) and the gender proportion (54.5% male, 45.5% female). A timeline is also depicted marking when alumni completed their award (2007-2010) and when the two surveys were undertaken in 2016 and 2021. Also depicted is a summary of the key changes in long-term alumni outcomes over 5 years, whereby during this time alumni career progression has increased, contributions to development is maintaining, and contributions to cooperation has decreas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1055" cy="8350885"/>
                    </a:xfrm>
                    <a:prstGeom prst="rect">
                      <a:avLst/>
                    </a:prstGeom>
                  </pic:spPr>
                </pic:pic>
              </a:graphicData>
            </a:graphic>
          </wp:inline>
        </w:drawing>
      </w:r>
      <w:r w:rsidR="000B3B0C">
        <w:br w:type="page"/>
      </w:r>
    </w:p>
    <w:p w14:paraId="62FB9E03" w14:textId="77777777" w:rsidR="000B3B0C" w:rsidRDefault="000B3B0C" w:rsidP="000B3B0C">
      <w:pPr>
        <w:pStyle w:val="Heading1"/>
      </w:pPr>
      <w:bookmarkStart w:id="19" w:name="_Toc72929670"/>
      <w:bookmarkStart w:id="20" w:name="_Toc111631674"/>
      <w:r>
        <w:lastRenderedPageBreak/>
        <w:t>Introduction</w:t>
      </w:r>
      <w:bookmarkEnd w:id="19"/>
      <w:bookmarkEnd w:id="20"/>
    </w:p>
    <w:p w14:paraId="69E9B387" w14:textId="77777777" w:rsidR="000B3B0C" w:rsidRPr="00AB38AA" w:rsidRDefault="000B3B0C" w:rsidP="000B3B0C">
      <w:pPr>
        <w:pStyle w:val="BodyCopy"/>
        <w:rPr>
          <w:b/>
          <w:bCs/>
        </w:rPr>
      </w:pPr>
      <w:r w:rsidRPr="00AB38AA">
        <w:rPr>
          <w:b/>
          <w:bCs/>
        </w:rPr>
        <w:t>This report details the findings of the second wave of a longitudinal survey conducted by the Australia Awards Global Tracer Facility (GTF). The survey, conducted in late 2021, explored the ongoing contributions of alumni who completed their Australian scholarship between 2007 and 2010. The cohort involved in this survey had responded to a GTF Global Survey in 2016, so five years later, this collection examined the changes, progress, and long-term outcomes of this group of alumni.</w:t>
      </w:r>
    </w:p>
    <w:p w14:paraId="45992519" w14:textId="77777777" w:rsidR="000B3B0C" w:rsidRDefault="000B3B0C" w:rsidP="000B3B0C">
      <w:pPr>
        <w:pStyle w:val="BodyCopy"/>
      </w:pPr>
      <w:r>
        <w:t>The GTF is a research program established by the Department of Foreign Affairs and Trade (DFAT) and managed by the Australian Council for Educational Research (ACER).</w:t>
      </w:r>
      <w:r w:rsidRPr="008832C7">
        <w:t xml:space="preserve"> The focus of the GTF is to collect and analyse information from alumni to assist the </w:t>
      </w:r>
      <w:r>
        <w:t>Global Education and Scholarships section</w:t>
      </w:r>
      <w:r w:rsidRPr="008832C7">
        <w:t xml:space="preserve"> of </w:t>
      </w:r>
      <w:r>
        <w:t xml:space="preserve">DFAT </w:t>
      </w:r>
      <w:r w:rsidRPr="008832C7">
        <w:t>to better understand the long-term outcomes of Australian development scholarship alumni.</w:t>
      </w:r>
      <w:r>
        <w:t xml:space="preserve"> This survey is the fifth Global Tracer Survey undertaken by the GTF, but the first to include a longitudinal element in the data collection. </w:t>
      </w:r>
    </w:p>
    <w:p w14:paraId="1F310EDE" w14:textId="77777777" w:rsidR="000B3B0C" w:rsidRDefault="000B3B0C" w:rsidP="000B3B0C">
      <w:pPr>
        <w:pStyle w:val="BodyCopy"/>
      </w:pPr>
      <w:r>
        <w:t>Given that this survey has involved re-visiting alumni of the 2007 to 2010 graduation cohorts who participated in the GTF Global Survey five years ago, this research aims to understand:</w:t>
      </w:r>
    </w:p>
    <w:p w14:paraId="38142BDF" w14:textId="77777777" w:rsidR="000B3B0C" w:rsidRDefault="000B3B0C" w:rsidP="009D7062">
      <w:pPr>
        <w:pStyle w:val="Bullet"/>
      </w:pPr>
      <w:r w:rsidRPr="009D7062">
        <w:t>How alumni have progressed in the five years since they responded to the 2016 GTF survey in relation</w:t>
      </w:r>
      <w:r>
        <w:t xml:space="preserve"> to:</w:t>
      </w:r>
    </w:p>
    <w:p w14:paraId="78E3DFF4" w14:textId="77777777" w:rsidR="000B3B0C" w:rsidRPr="009D7062" w:rsidRDefault="000B3B0C" w:rsidP="009D7062">
      <w:pPr>
        <w:pStyle w:val="Bullet2ndLevel"/>
      </w:pPr>
      <w:r w:rsidRPr="009D7062">
        <w:t>career outcomes</w:t>
      </w:r>
    </w:p>
    <w:p w14:paraId="59137A97" w14:textId="77777777" w:rsidR="000B3B0C" w:rsidRPr="009D7062" w:rsidRDefault="000B3B0C" w:rsidP="009D7062">
      <w:pPr>
        <w:pStyle w:val="Bullet2ndLevel"/>
      </w:pPr>
      <w:r w:rsidRPr="009D7062">
        <w:t>contributions to development; and</w:t>
      </w:r>
    </w:p>
    <w:p w14:paraId="5B52E2DF" w14:textId="77777777" w:rsidR="000B3B0C" w:rsidRDefault="000B3B0C" w:rsidP="009D7062">
      <w:pPr>
        <w:pStyle w:val="Bullet2ndLevel"/>
      </w:pPr>
      <w:r w:rsidRPr="009D7062">
        <w:t>connections with</w:t>
      </w:r>
      <w:r>
        <w:t xml:space="preserve"> Australia. </w:t>
      </w:r>
    </w:p>
    <w:p w14:paraId="15D6740F" w14:textId="77777777" w:rsidR="000B3B0C" w:rsidRDefault="000B3B0C" w:rsidP="000B3B0C">
      <w:pPr>
        <w:pStyle w:val="BodyCopy"/>
      </w:pPr>
      <w:r>
        <w:t>The specific aims of this survey fit within the broader goals of the Australia Awards and the Monitoring and Evaluation Framework that underpin the program. T</w:t>
      </w:r>
      <w:r w:rsidRPr="00E113A2">
        <w:t>he over</w:t>
      </w:r>
      <w:r>
        <w:t xml:space="preserve">arching </w:t>
      </w:r>
      <w:r w:rsidRPr="00E113A2">
        <w:t>aim of the Australia Awards is to ‘</w:t>
      </w:r>
      <w:r>
        <w:t xml:space="preserve">support </w:t>
      </w:r>
      <w:r w:rsidRPr="00E113A2">
        <w:t xml:space="preserve">partner countries </w:t>
      </w:r>
      <w:r>
        <w:t>to achieve</w:t>
      </w:r>
      <w:r w:rsidRPr="00E113A2">
        <w:t xml:space="preserve"> their development goals </w:t>
      </w:r>
      <w:r>
        <w:t xml:space="preserve">through education and knowledge transfer and to build enduring relationships with Australia that </w:t>
      </w:r>
      <w:r w:rsidRPr="00E113A2">
        <w:t>advance mutual interests</w:t>
      </w:r>
      <w:r>
        <w:t>’.</w:t>
      </w:r>
      <w:r w:rsidRPr="0099138C">
        <w:rPr>
          <w:rStyle w:val="FootnoteReference"/>
        </w:rPr>
        <w:t xml:space="preserve"> </w:t>
      </w:r>
      <w:r>
        <w:rPr>
          <w:rStyle w:val="FootnoteReference"/>
        </w:rPr>
        <w:footnoteReference w:id="2"/>
      </w:r>
      <w:r>
        <w:t xml:space="preserve"> The results of this survey are discussed in this report with reference to the long-term program outcomes of the Australia Awards:</w:t>
      </w:r>
    </w:p>
    <w:p w14:paraId="5F2F1E44" w14:textId="77777777" w:rsidR="000B3B0C" w:rsidRDefault="000B3B0C" w:rsidP="000B3B0C">
      <w:pPr>
        <w:pStyle w:val="BodyCopy"/>
        <w:ind w:left="357"/>
      </w:pPr>
      <w:r w:rsidRPr="403E24D5">
        <w:rPr>
          <w:b/>
          <w:bCs/>
        </w:rPr>
        <w:t>Program Outcome 1:</w:t>
      </w:r>
      <w:r>
        <w:t xml:space="preserve"> Alumni are using their skills, knowledge, and networks to contribute to sustainable development.</w:t>
      </w:r>
    </w:p>
    <w:p w14:paraId="2DA90719" w14:textId="77777777" w:rsidR="000B3B0C" w:rsidRDefault="000B3B0C" w:rsidP="000B3B0C">
      <w:pPr>
        <w:pStyle w:val="BodyCopy"/>
        <w:ind w:left="357"/>
      </w:pPr>
      <w:r>
        <w:rPr>
          <w:b/>
          <w:bCs/>
        </w:rPr>
        <w:t xml:space="preserve">Program </w:t>
      </w:r>
      <w:r w:rsidRPr="000B5AF2">
        <w:rPr>
          <w:b/>
          <w:bCs/>
        </w:rPr>
        <w:t>Outcome 2:</w:t>
      </w:r>
      <w:r>
        <w:t xml:space="preserve"> Alumni contribute to cooperation between Australia and partner countries.</w:t>
      </w:r>
    </w:p>
    <w:p w14:paraId="48820F3E" w14:textId="77777777" w:rsidR="000B3B0C" w:rsidRDefault="000B3B0C" w:rsidP="000B3B0C">
      <w:pPr>
        <w:pStyle w:val="BodyCopy"/>
      </w:pPr>
      <w:r>
        <w:t>Alongside the program outcomes, there are three intermediate outcomes important in the context of this survey:</w:t>
      </w:r>
    </w:p>
    <w:p w14:paraId="408F8A1A" w14:textId="77777777" w:rsidR="000B3B0C" w:rsidRDefault="000B3B0C" w:rsidP="000B3B0C">
      <w:pPr>
        <w:pStyle w:val="BodyCopy"/>
        <w:ind w:left="357"/>
      </w:pPr>
      <w:r>
        <w:rPr>
          <w:b/>
          <w:bCs/>
        </w:rPr>
        <w:t xml:space="preserve">Intermediate </w:t>
      </w:r>
      <w:r w:rsidRPr="000B5AF2">
        <w:rPr>
          <w:b/>
          <w:bCs/>
        </w:rPr>
        <w:t>Outcome 1:</w:t>
      </w:r>
      <w:r>
        <w:t xml:space="preserve"> Alumni have the necessary skills and knowledge to contribute to development.</w:t>
      </w:r>
    </w:p>
    <w:p w14:paraId="5DB1D359" w14:textId="77777777" w:rsidR="000B3B0C" w:rsidRDefault="000B3B0C" w:rsidP="000B3B0C">
      <w:pPr>
        <w:pStyle w:val="BodyCopy"/>
        <w:ind w:left="357"/>
      </w:pPr>
      <w:r>
        <w:rPr>
          <w:b/>
          <w:bCs/>
        </w:rPr>
        <w:t xml:space="preserve">Intermediate </w:t>
      </w:r>
      <w:r w:rsidRPr="000B5AF2">
        <w:rPr>
          <w:b/>
          <w:bCs/>
        </w:rPr>
        <w:t>Outcome 2:</w:t>
      </w:r>
      <w:r>
        <w:t xml:space="preserve"> Alumni have relevant and useful networks and relationships.</w:t>
      </w:r>
    </w:p>
    <w:p w14:paraId="0A05D740" w14:textId="77777777" w:rsidR="000B3B0C" w:rsidRPr="001B3C75" w:rsidRDefault="000B3B0C" w:rsidP="000B3B0C">
      <w:pPr>
        <w:pStyle w:val="BodyCopy"/>
        <w:ind w:left="357"/>
      </w:pPr>
      <w:r w:rsidRPr="403E24D5">
        <w:rPr>
          <w:b/>
          <w:bCs/>
        </w:rPr>
        <w:t>Intermediate Outcome 3:</w:t>
      </w:r>
      <w:r>
        <w:t xml:space="preserve"> Alumni view Australia, Australians, and Australian expertise positively.</w:t>
      </w:r>
    </w:p>
    <w:p w14:paraId="5FA13CC3" w14:textId="77777777" w:rsidR="009D7062" w:rsidRDefault="009D7062">
      <w:pPr>
        <w:spacing w:before="0"/>
        <w:rPr>
          <w:rFonts w:cs="Arial"/>
          <w:sz w:val="20"/>
          <w:szCs w:val="20"/>
        </w:rPr>
      </w:pPr>
      <w:r>
        <w:br w:type="page"/>
      </w:r>
    </w:p>
    <w:p w14:paraId="1D1F6488" w14:textId="1E4BDE70" w:rsidR="000B3B0C" w:rsidRDefault="000B3B0C" w:rsidP="000B3B0C">
      <w:pPr>
        <w:pStyle w:val="BodyCopy"/>
      </w:pPr>
      <w:r>
        <w:lastRenderedPageBreak/>
        <w:t>With a focus on exploring the progress of alumni over the past five years, t</w:t>
      </w:r>
      <w:r w:rsidRPr="001B3C75">
        <w:t xml:space="preserve">his report is structured around addressing the two long-term program outcomes of the Australia Awards, with reference to the intermediate outcomes where relevant. The following chapter provides insight into this longitudinal survey, the approach to fieldwork and the alumni population included in the survey. The analysis chapters </w:t>
      </w:r>
      <w:r>
        <w:t xml:space="preserve">begin by exploring alumni career development in the five years since they were last surveyed, then explores responses and insight from alumni in relation to the </w:t>
      </w:r>
      <w:r w:rsidRPr="001B3C75">
        <w:t>long-term outcomes</w:t>
      </w:r>
      <w:r>
        <w:t xml:space="preserve"> of the Australia Awards</w:t>
      </w:r>
      <w:r w:rsidRPr="001B3C75">
        <w:t xml:space="preserve">. </w:t>
      </w:r>
      <w:r w:rsidRPr="007422E1">
        <w:t xml:space="preserve">The report concludes with a </w:t>
      </w:r>
      <w:r>
        <w:t>summary</w:t>
      </w:r>
      <w:r w:rsidRPr="007422E1">
        <w:t xml:space="preserve"> of </w:t>
      </w:r>
      <w:r>
        <w:t xml:space="preserve">the </w:t>
      </w:r>
      <w:r w:rsidRPr="007422E1">
        <w:t>findings.</w:t>
      </w:r>
    </w:p>
    <w:p w14:paraId="5860644F" w14:textId="77777777" w:rsidR="000B3B0C" w:rsidRDefault="000B3B0C" w:rsidP="000B3B0C">
      <w:r>
        <w:br w:type="page"/>
      </w:r>
    </w:p>
    <w:p w14:paraId="04F51FAB" w14:textId="77777777" w:rsidR="000B3B0C" w:rsidRDefault="000B3B0C" w:rsidP="000B3B0C">
      <w:pPr>
        <w:pStyle w:val="Heading1"/>
      </w:pPr>
      <w:bookmarkStart w:id="21" w:name="_Toc72929671"/>
      <w:bookmarkStart w:id="22" w:name="_Toc111631675"/>
      <w:r>
        <w:lastRenderedPageBreak/>
        <w:t xml:space="preserve">Scope, </w:t>
      </w:r>
      <w:proofErr w:type="gramStart"/>
      <w:r>
        <w:t>approach</w:t>
      </w:r>
      <w:proofErr w:type="gramEnd"/>
      <w:r>
        <w:t xml:space="preserve"> and alumni participants</w:t>
      </w:r>
      <w:bookmarkEnd w:id="21"/>
      <w:bookmarkEnd w:id="22"/>
    </w:p>
    <w:p w14:paraId="4ACC84FD" w14:textId="77777777" w:rsidR="000B3B0C" w:rsidRDefault="000B3B0C" w:rsidP="00A6085B">
      <w:pPr>
        <w:pStyle w:val="Heading2"/>
      </w:pPr>
      <w:bookmarkStart w:id="23" w:name="_Toc72929672"/>
      <w:bookmarkStart w:id="24" w:name="_Toc111631676"/>
      <w:r>
        <w:t>Scope</w:t>
      </w:r>
      <w:bookmarkEnd w:id="23"/>
      <w:bookmarkEnd w:id="24"/>
    </w:p>
    <w:p w14:paraId="2316BBA6" w14:textId="77777777" w:rsidR="000B3B0C" w:rsidRDefault="000B3B0C" w:rsidP="000B3B0C">
      <w:pPr>
        <w:pStyle w:val="BodyCopy"/>
      </w:pPr>
      <w:r>
        <w:t xml:space="preserve">The purpose of the GTF is to enable DFAT to assess the long-term development contributions and public diplomacy outcomes of Australia’s investment in the Australia Awards. The GTF does this through the collection of data from alumni of the Australia Awards and predecessor scholarship programs, colleagues and employers of alumni and stakeholders such as partner governments. Case studies and surveys are the mechanisms used by the GTF for the collection, analysis and publication of findings relating to alumni outcomes. Case studies of the GTF generally focus on a specific issue, field or context and are based around interviews with alumni and other relevant stakeholders. Surveys are either focussed on a specific issue or </w:t>
      </w:r>
      <w:proofErr w:type="gramStart"/>
      <w:r>
        <w:t>population, or</w:t>
      </w:r>
      <w:proofErr w:type="gramEnd"/>
      <w:r>
        <w:t xml:space="preserve"> are broad and global in scope.</w:t>
      </w:r>
      <w:r>
        <w:rPr>
          <w:rStyle w:val="FootnoteReference"/>
        </w:rPr>
        <w:footnoteReference w:id="3"/>
      </w:r>
    </w:p>
    <w:p w14:paraId="3A298BB3" w14:textId="77777777" w:rsidR="000B3B0C" w:rsidRDefault="000B3B0C" w:rsidP="000B3B0C">
      <w:pPr>
        <w:pStyle w:val="BodyCopy"/>
      </w:pPr>
      <w:r>
        <w:t xml:space="preserve">This report is centred on the findings of the first Longitudinal Global Tracer Survey of the GTF. As such, there is an overall focus on understanding the way that alumni have progressed over the past five years (i.e., the period between responding to a GTF survey in 2016 and this survey in 2021). The cohort of focus in this report completed their scholarships between 2007 and 2010, so by the time this second data collection was finalised, all in this group had completed their scholarship more than a decade earlier. </w:t>
      </w:r>
    </w:p>
    <w:p w14:paraId="66E114F0" w14:textId="77777777" w:rsidR="000B3B0C" w:rsidRDefault="000B3B0C" w:rsidP="00A6085B">
      <w:pPr>
        <w:pStyle w:val="Heading2"/>
      </w:pPr>
      <w:bookmarkStart w:id="25" w:name="_Toc72929673"/>
      <w:bookmarkStart w:id="26" w:name="_Toc111631677"/>
      <w:r>
        <w:t>Approach</w:t>
      </w:r>
      <w:bookmarkEnd w:id="25"/>
      <w:bookmarkEnd w:id="26"/>
    </w:p>
    <w:p w14:paraId="63ED1CE4" w14:textId="77777777" w:rsidR="000B3B0C" w:rsidRPr="009D7062" w:rsidRDefault="000B3B0C" w:rsidP="009D7062">
      <w:pPr>
        <w:pStyle w:val="BodyCopy"/>
        <w:rPr>
          <w:rStyle w:val="eop"/>
          <w:sz w:val="20"/>
          <w:szCs w:val="20"/>
        </w:rPr>
      </w:pPr>
      <w:r w:rsidRPr="009D7062">
        <w:rPr>
          <w:rStyle w:val="eop"/>
          <w:sz w:val="20"/>
          <w:szCs w:val="20"/>
        </w:rPr>
        <w:t xml:space="preserve">This survey was conducted online in November and December 2021. Fieldwork was administered by GTF partners, Wallis Social Research, using their online survey platform </w:t>
      </w:r>
      <w:r w:rsidRPr="009D7062">
        <w:t>and their Computer Assisted Telephone Interview (CATI) processes. Each alum was emailed a unique link to the survey, and</w:t>
      </w:r>
      <w:r w:rsidRPr="009D7062">
        <w:rPr>
          <w:rStyle w:val="eop"/>
          <w:sz w:val="20"/>
          <w:szCs w:val="20"/>
        </w:rPr>
        <w:t xml:space="preserve"> those with a phone number were also called and invited to participate in the survey. Responses were monitored in real-time, with reminder emails sent at appropriate intervals during fieldwork. Following the survey period, data was coded, cleaned, and prepared for analysis and reporting. </w:t>
      </w:r>
    </w:p>
    <w:p w14:paraId="1A7A51A3" w14:textId="77777777" w:rsidR="000B3B0C" w:rsidRPr="0018189C" w:rsidRDefault="000B3B0C" w:rsidP="000B3B0C">
      <w:pPr>
        <w:pStyle w:val="Heading3"/>
      </w:pPr>
      <w:r>
        <w:t>Survey instrument</w:t>
      </w:r>
    </w:p>
    <w:p w14:paraId="619AA8E3" w14:textId="77777777" w:rsidR="000B3B0C" w:rsidRDefault="000B3B0C" w:rsidP="000B3B0C">
      <w:pPr>
        <w:pStyle w:val="BodyCopy"/>
      </w:pPr>
      <w:r w:rsidRPr="0018189C">
        <w:t xml:space="preserve">Questions in the survey were structured around the </w:t>
      </w:r>
      <w:r>
        <w:t>main aims of this research, and the program outcomes of the Australia Awards</w:t>
      </w:r>
      <w:r w:rsidRPr="0018189C">
        <w:t xml:space="preserve">. </w:t>
      </w:r>
      <w:r>
        <w:t>Development of the survey focussed on collecting data that was comparable to the GTF Global Survey conducted in 2016</w:t>
      </w:r>
      <w:r>
        <w:rPr>
          <w:rStyle w:val="FootnoteReference"/>
        </w:rPr>
        <w:footnoteReference w:id="4"/>
      </w:r>
      <w:r>
        <w:t xml:space="preserve"> and with reference to change for alumni in the period between 2016 and 2021. The survey covered the following broad framework:</w:t>
      </w:r>
    </w:p>
    <w:p w14:paraId="054E0208" w14:textId="77777777" w:rsidR="000B3B0C" w:rsidRDefault="000B3B0C" w:rsidP="009D7062">
      <w:pPr>
        <w:pStyle w:val="Bullet"/>
      </w:pPr>
      <w:r>
        <w:t>Career development</w:t>
      </w:r>
    </w:p>
    <w:p w14:paraId="1CB0A029" w14:textId="77777777" w:rsidR="000B3B0C" w:rsidRDefault="000B3B0C" w:rsidP="009D7062">
      <w:pPr>
        <w:pStyle w:val="Bullet"/>
      </w:pPr>
      <w:r>
        <w:t>Contributions to development</w:t>
      </w:r>
    </w:p>
    <w:p w14:paraId="3EFD01A9" w14:textId="77777777" w:rsidR="000B3B0C" w:rsidRDefault="000B3B0C" w:rsidP="009D7062">
      <w:pPr>
        <w:pStyle w:val="Bullet"/>
      </w:pPr>
      <w:r>
        <w:t>Connections with Australia and alumni networks</w:t>
      </w:r>
    </w:p>
    <w:p w14:paraId="0B359627" w14:textId="77777777" w:rsidR="000B3B0C" w:rsidRDefault="000B3B0C" w:rsidP="009D7062">
      <w:pPr>
        <w:pStyle w:val="Bullet"/>
      </w:pPr>
      <w:r>
        <w:t xml:space="preserve">The impact of the Australia Awards and </w:t>
      </w:r>
      <w:proofErr w:type="gramStart"/>
      <w:r>
        <w:t>future plans</w:t>
      </w:r>
      <w:proofErr w:type="gramEnd"/>
    </w:p>
    <w:p w14:paraId="21CDFCE8" w14:textId="77777777" w:rsidR="000B3B0C" w:rsidRDefault="000B3B0C" w:rsidP="009D7062">
      <w:pPr>
        <w:pStyle w:val="Bullet"/>
      </w:pPr>
      <w:r>
        <w:t>Demographics and characteristics of alumni and their award.</w:t>
      </w:r>
    </w:p>
    <w:p w14:paraId="766C2698" w14:textId="77777777" w:rsidR="000B3B0C" w:rsidRDefault="000B3B0C" w:rsidP="000B3B0C">
      <w:pPr>
        <w:pStyle w:val="BodyCopy"/>
      </w:pPr>
      <w:r w:rsidRPr="00616B44">
        <w:t>The full Longitudinal Tracer Survey instrument is available to download</w:t>
      </w:r>
      <w:r>
        <w:t xml:space="preserve"> </w:t>
      </w:r>
      <w:hyperlink r:id="rId10" w:history="1">
        <w:r w:rsidRPr="00616B44">
          <w:rPr>
            <w:rStyle w:val="Hyperlink"/>
          </w:rPr>
          <w:t>here</w:t>
        </w:r>
      </w:hyperlink>
      <w:r w:rsidRPr="00616B44">
        <w:t xml:space="preserve"> (full link in Appendix A).</w:t>
      </w:r>
    </w:p>
    <w:p w14:paraId="2E119F03" w14:textId="77777777" w:rsidR="000B3B0C" w:rsidRDefault="000B3B0C" w:rsidP="00A6085B">
      <w:pPr>
        <w:pStyle w:val="Heading2"/>
      </w:pPr>
      <w:bookmarkStart w:id="27" w:name="_Toc72929674"/>
      <w:bookmarkStart w:id="28" w:name="_Toc111631678"/>
      <w:r>
        <w:lastRenderedPageBreak/>
        <w:t>Alumni participants</w:t>
      </w:r>
      <w:bookmarkEnd w:id="27"/>
      <w:bookmarkEnd w:id="28"/>
    </w:p>
    <w:p w14:paraId="750E116D" w14:textId="77777777" w:rsidR="000B3B0C" w:rsidRDefault="000B3B0C" w:rsidP="000B3B0C">
      <w:pPr>
        <w:pStyle w:val="BodyCopy"/>
      </w:pPr>
      <w:bookmarkStart w:id="29" w:name="_Toc72929675"/>
      <w:r w:rsidRPr="001A20CC">
        <w:t xml:space="preserve">The survey </w:t>
      </w:r>
      <w:r>
        <w:t>was designed to</w:t>
      </w:r>
      <w:r w:rsidRPr="001A20CC">
        <w:t xml:space="preserve"> follow up </w:t>
      </w:r>
      <w:r>
        <w:t>with a</w:t>
      </w:r>
      <w:r w:rsidRPr="001A20CC">
        <w:t xml:space="preserve"> sub-set of respondents to the Year 1 GTF survey undertaken five years ago in late 2016. </w:t>
      </w:r>
      <w:r>
        <w:t xml:space="preserve">Participants for the 2021 iteration of the survey were those who completed the 2016 survey and </w:t>
      </w:r>
      <w:r w:rsidRPr="001A20CC">
        <w:t>completed their scholarship between 2007 and 2010</w:t>
      </w:r>
      <w:r>
        <w:t>.</w:t>
      </w:r>
    </w:p>
    <w:p w14:paraId="37BF6C8C" w14:textId="31A6586E" w:rsidR="000B3B0C" w:rsidRDefault="000B3B0C" w:rsidP="000B3B0C">
      <w:pPr>
        <w:pStyle w:val="BodyCopy"/>
      </w:pPr>
      <w:r>
        <w:t xml:space="preserve">In total, there were 1000 alumni who fit this population. </w:t>
      </w:r>
      <w:r>
        <w:rPr>
          <w:color w:val="2B579A"/>
          <w:shd w:val="clear" w:color="auto" w:fill="E6E6E6"/>
        </w:rPr>
        <w:fldChar w:fldCharType="begin"/>
      </w:r>
      <w:r>
        <w:instrText xml:space="preserve"> REF _Ref95837434 \h  \* MERGEFORMAT </w:instrText>
      </w:r>
      <w:r>
        <w:rPr>
          <w:color w:val="2B579A"/>
          <w:shd w:val="clear" w:color="auto" w:fill="E6E6E6"/>
        </w:rPr>
      </w:r>
      <w:r>
        <w:rPr>
          <w:color w:val="2B579A"/>
          <w:shd w:val="clear" w:color="auto" w:fill="E6E6E6"/>
        </w:rPr>
        <w:fldChar w:fldCharType="separate"/>
      </w:r>
      <w:r w:rsidR="0030695D">
        <w:t xml:space="preserve">Table </w:t>
      </w:r>
      <w:r w:rsidR="0030695D">
        <w:rPr>
          <w:noProof/>
        </w:rPr>
        <w:t>1</w:t>
      </w:r>
      <w:r>
        <w:rPr>
          <w:color w:val="2B579A"/>
          <w:shd w:val="clear" w:color="auto" w:fill="E6E6E6"/>
        </w:rPr>
        <w:fldChar w:fldCharType="end"/>
      </w:r>
      <w:r>
        <w:t xml:space="preserve"> shows the distribution of these alumni across the four cohort-completion years of focus.</w:t>
      </w:r>
    </w:p>
    <w:p w14:paraId="45B40AB4" w14:textId="735378B7" w:rsidR="000B3B0C" w:rsidRDefault="000B3B0C" w:rsidP="00AB38AA">
      <w:pPr>
        <w:pStyle w:val="Figure"/>
      </w:pPr>
      <w:bookmarkStart w:id="30" w:name="_Ref95837434"/>
      <w:r>
        <w:t xml:space="preserve">Table </w:t>
      </w:r>
      <w:r w:rsidRPr="403E24D5">
        <w:rPr>
          <w:color w:val="2B579A"/>
        </w:rPr>
        <w:fldChar w:fldCharType="begin"/>
      </w:r>
      <w:r>
        <w:instrText>SEQ Table \* ARABIC</w:instrText>
      </w:r>
      <w:r w:rsidRPr="403E24D5">
        <w:rPr>
          <w:color w:val="2B579A"/>
        </w:rPr>
        <w:fldChar w:fldCharType="separate"/>
      </w:r>
      <w:r w:rsidR="0030695D">
        <w:rPr>
          <w:noProof/>
        </w:rPr>
        <w:t>1</w:t>
      </w:r>
      <w:r w:rsidRPr="403E24D5">
        <w:rPr>
          <w:color w:val="2B579A"/>
        </w:rPr>
        <w:fldChar w:fldCharType="end"/>
      </w:r>
      <w:bookmarkEnd w:id="30"/>
      <w:r>
        <w:t>: Sample for the Longitudinal Tracer Survey, target population, contactable alumni, respondents, and response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8"/>
        <w:gridCol w:w="2283"/>
      </w:tblGrid>
      <w:tr w:rsidR="000B3B0C" w:rsidRPr="006A3A2B" w14:paraId="7F6D56DF" w14:textId="77777777" w:rsidTr="008747EF">
        <w:tc>
          <w:tcPr>
            <w:tcW w:w="6968" w:type="dxa"/>
            <w:shd w:val="clear" w:color="auto" w:fill="auto"/>
            <w:tcMar>
              <w:top w:w="108" w:type="dxa"/>
              <w:bottom w:w="108" w:type="dxa"/>
            </w:tcMar>
            <w:vAlign w:val="center"/>
          </w:tcPr>
          <w:bookmarkEnd w:id="29"/>
          <w:p w14:paraId="270B7F0C" w14:textId="77777777" w:rsidR="000B3B0C" w:rsidRPr="008747EF" w:rsidRDefault="000B3B0C" w:rsidP="00AB38AA">
            <w:pPr>
              <w:pStyle w:val="Tabletext"/>
              <w:rPr>
                <w:b/>
                <w:bCs/>
              </w:rPr>
            </w:pPr>
            <w:r w:rsidRPr="008747EF">
              <w:rPr>
                <w:b/>
                <w:bCs/>
              </w:rPr>
              <w:t xml:space="preserve">Sample </w:t>
            </w:r>
          </w:p>
        </w:tc>
        <w:tc>
          <w:tcPr>
            <w:tcW w:w="2283" w:type="dxa"/>
            <w:shd w:val="clear" w:color="auto" w:fill="auto"/>
            <w:tcMar>
              <w:top w:w="108" w:type="dxa"/>
              <w:bottom w:w="108" w:type="dxa"/>
            </w:tcMar>
            <w:vAlign w:val="center"/>
          </w:tcPr>
          <w:p w14:paraId="7F15B929" w14:textId="77777777" w:rsidR="000B3B0C" w:rsidRPr="008747EF" w:rsidRDefault="000B3B0C" w:rsidP="004A420D">
            <w:pPr>
              <w:pStyle w:val="Tabletext"/>
              <w:jc w:val="center"/>
              <w:rPr>
                <w:b/>
                <w:bCs/>
              </w:rPr>
            </w:pPr>
            <w:r w:rsidRPr="008747EF">
              <w:rPr>
                <w:b/>
                <w:bCs/>
              </w:rPr>
              <w:t>Number/percentage</w:t>
            </w:r>
          </w:p>
        </w:tc>
      </w:tr>
      <w:tr w:rsidR="000B3B0C" w14:paraId="227FED3E" w14:textId="77777777" w:rsidTr="008747EF">
        <w:tc>
          <w:tcPr>
            <w:tcW w:w="6968" w:type="dxa"/>
            <w:tcMar>
              <w:top w:w="108" w:type="dxa"/>
              <w:bottom w:w="108" w:type="dxa"/>
            </w:tcMar>
            <w:vAlign w:val="center"/>
          </w:tcPr>
          <w:p w14:paraId="20AAA851" w14:textId="77777777" w:rsidR="000B3B0C" w:rsidRPr="003C3A98" w:rsidRDefault="000B3B0C" w:rsidP="00AB38AA">
            <w:pPr>
              <w:pStyle w:val="Tabletext"/>
            </w:pPr>
            <w:r>
              <w:t xml:space="preserve">Total Target Population (alumni who completed scholarship between 2007 and 2010, </w:t>
            </w:r>
            <w:r>
              <w:rPr>
                <w:i/>
                <w:iCs/>
              </w:rPr>
              <w:t xml:space="preserve">and </w:t>
            </w:r>
            <w:r>
              <w:t>responded to the GTF survey in 2016)</w:t>
            </w:r>
          </w:p>
        </w:tc>
        <w:tc>
          <w:tcPr>
            <w:tcW w:w="2283" w:type="dxa"/>
            <w:tcMar>
              <w:top w:w="108" w:type="dxa"/>
              <w:bottom w:w="108" w:type="dxa"/>
            </w:tcMar>
            <w:vAlign w:val="center"/>
          </w:tcPr>
          <w:p w14:paraId="4E07F647" w14:textId="77777777" w:rsidR="000B3B0C" w:rsidRDefault="000B3B0C" w:rsidP="004A420D">
            <w:pPr>
              <w:pStyle w:val="Tabletext"/>
              <w:jc w:val="center"/>
            </w:pPr>
            <w:r>
              <w:t>1000</w:t>
            </w:r>
          </w:p>
        </w:tc>
      </w:tr>
      <w:tr w:rsidR="000B3B0C" w14:paraId="0BD6B56B" w14:textId="77777777" w:rsidTr="008747EF">
        <w:tc>
          <w:tcPr>
            <w:tcW w:w="6968" w:type="dxa"/>
            <w:tcMar>
              <w:top w:w="108" w:type="dxa"/>
              <w:bottom w:w="108" w:type="dxa"/>
            </w:tcMar>
            <w:vAlign w:val="center"/>
          </w:tcPr>
          <w:p w14:paraId="20BD2922" w14:textId="77777777" w:rsidR="000B3B0C" w:rsidRDefault="000B3B0C" w:rsidP="00AB38AA">
            <w:pPr>
              <w:pStyle w:val="Tabletext"/>
            </w:pPr>
            <w:r>
              <w:t>Contactable Target Population (alumni in target population who had a valid email address or telephone number)</w:t>
            </w:r>
          </w:p>
        </w:tc>
        <w:tc>
          <w:tcPr>
            <w:tcW w:w="2283" w:type="dxa"/>
            <w:tcMar>
              <w:top w:w="108" w:type="dxa"/>
              <w:bottom w:w="108" w:type="dxa"/>
            </w:tcMar>
            <w:vAlign w:val="center"/>
          </w:tcPr>
          <w:p w14:paraId="13DFCD61" w14:textId="77777777" w:rsidR="000B3B0C" w:rsidRDefault="000B3B0C" w:rsidP="004A420D">
            <w:pPr>
              <w:pStyle w:val="Tabletext"/>
              <w:jc w:val="center"/>
            </w:pPr>
            <w:r>
              <w:t>958</w:t>
            </w:r>
          </w:p>
        </w:tc>
      </w:tr>
      <w:tr w:rsidR="000B3B0C" w14:paraId="1BF97F5E" w14:textId="77777777" w:rsidTr="008747EF">
        <w:tc>
          <w:tcPr>
            <w:tcW w:w="6968" w:type="dxa"/>
            <w:tcMar>
              <w:top w:w="108" w:type="dxa"/>
              <w:bottom w:w="108" w:type="dxa"/>
            </w:tcMar>
            <w:vAlign w:val="center"/>
          </w:tcPr>
          <w:p w14:paraId="46FA7FAB" w14:textId="77777777" w:rsidR="000B3B0C" w:rsidRDefault="000B3B0C" w:rsidP="00AB38AA">
            <w:pPr>
              <w:pStyle w:val="Tabletext"/>
            </w:pPr>
            <w:r>
              <w:t>Respondents to the Longitudinal survey</w:t>
            </w:r>
          </w:p>
        </w:tc>
        <w:tc>
          <w:tcPr>
            <w:tcW w:w="2283" w:type="dxa"/>
            <w:tcMar>
              <w:top w:w="108" w:type="dxa"/>
              <w:bottom w:w="108" w:type="dxa"/>
            </w:tcMar>
            <w:vAlign w:val="center"/>
          </w:tcPr>
          <w:p w14:paraId="1300ACFF" w14:textId="77777777" w:rsidR="000B3B0C" w:rsidRDefault="000B3B0C" w:rsidP="004A420D">
            <w:pPr>
              <w:pStyle w:val="Tabletext"/>
              <w:jc w:val="center"/>
            </w:pPr>
            <w:r>
              <w:t>442</w:t>
            </w:r>
          </w:p>
        </w:tc>
      </w:tr>
      <w:tr w:rsidR="000B3B0C" w14:paraId="172F7680" w14:textId="77777777" w:rsidTr="008747EF">
        <w:tc>
          <w:tcPr>
            <w:tcW w:w="6968" w:type="dxa"/>
            <w:tcMar>
              <w:top w:w="108" w:type="dxa"/>
              <w:bottom w:w="108" w:type="dxa"/>
            </w:tcMar>
            <w:vAlign w:val="center"/>
          </w:tcPr>
          <w:p w14:paraId="4D97ECA0" w14:textId="77777777" w:rsidR="000B3B0C" w:rsidRDefault="000B3B0C" w:rsidP="00AB38AA">
            <w:pPr>
              <w:pStyle w:val="Tabletext"/>
            </w:pPr>
            <w:r>
              <w:t>Response Rate</w:t>
            </w:r>
          </w:p>
        </w:tc>
        <w:tc>
          <w:tcPr>
            <w:tcW w:w="2283" w:type="dxa"/>
            <w:tcMar>
              <w:top w:w="108" w:type="dxa"/>
              <w:bottom w:w="108" w:type="dxa"/>
            </w:tcMar>
            <w:vAlign w:val="center"/>
          </w:tcPr>
          <w:p w14:paraId="585D87CC" w14:textId="77777777" w:rsidR="000B3B0C" w:rsidRDefault="000B3B0C" w:rsidP="004A420D">
            <w:pPr>
              <w:pStyle w:val="Tabletext"/>
              <w:jc w:val="center"/>
            </w:pPr>
            <w:r>
              <w:t>46.1%</w:t>
            </w:r>
          </w:p>
        </w:tc>
      </w:tr>
    </w:tbl>
    <w:p w14:paraId="12E1DABA" w14:textId="77777777" w:rsidR="000B3B0C" w:rsidRDefault="000B3B0C" w:rsidP="000B3B0C">
      <w:pPr>
        <w:pStyle w:val="BodyCopy"/>
      </w:pPr>
    </w:p>
    <w:p w14:paraId="7D90DD52" w14:textId="6CEB7FE5" w:rsidR="000B3B0C" w:rsidRDefault="000B3B0C" w:rsidP="000B3B0C">
      <w:pPr>
        <w:pStyle w:val="BodyCopy"/>
        <w:rPr>
          <w:noProof/>
        </w:rPr>
      </w:pPr>
      <w:r>
        <w:rPr>
          <w:noProof/>
        </w:rPr>
        <w:t xml:space="preserve">The demographic characteristics of the alumni who responded to the survey are provided in </w:t>
      </w:r>
      <w:r>
        <w:rPr>
          <w:color w:val="2B579A"/>
          <w:shd w:val="clear" w:color="auto" w:fill="E6E6E6"/>
        </w:rPr>
        <w:fldChar w:fldCharType="begin"/>
      </w:r>
      <w:r>
        <w:rPr>
          <w:noProof/>
        </w:rPr>
        <w:instrText xml:space="preserve"> REF _Ref102989616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w:t>
      </w:r>
      <w:r>
        <w:rPr>
          <w:color w:val="2B579A"/>
          <w:shd w:val="clear" w:color="auto" w:fill="E6E6E6"/>
        </w:rPr>
        <w:fldChar w:fldCharType="end"/>
      </w:r>
      <w:r>
        <w:rPr>
          <w:noProof/>
        </w:rPr>
        <w:t xml:space="preserve">. Of the 442 respondents, slightly more than half were male (54.5%), just under three per cent reported having disability, and almost one in 10 were living in a country different to their country of origin. The field of education in which the alumni studied their scholarship covers the wide range of areas of study in Australian universities. Most common were alumni who studied in business and management or society and culture (about a quarter of respondents in each of these fields; one in 10 alumni had studied in an education degree, with health and agriculture fields having similar numbers of respondents. </w:t>
      </w:r>
    </w:p>
    <w:p w14:paraId="39878521" w14:textId="53C68619" w:rsidR="000B3B0C" w:rsidRDefault="000B3B0C" w:rsidP="000B3B0C">
      <w:pPr>
        <w:pStyle w:val="BodyCopy"/>
        <w:rPr>
          <w:noProof/>
        </w:rPr>
      </w:pPr>
      <w:r>
        <w:rPr>
          <w:noProof/>
        </w:rPr>
        <w:t xml:space="preserve">Alumni in the survey were from 15 different Australia Awards recipient countries. The reason for the survey covering just 15 countries was that for the original GTF survey in 2016, DFAT specified a selection of countries to focus on. Given this new longitudinal survey was a follow-up of the 2016 respondents, the data collection was restricted to this particular selection of countries. Population and response numbers and response rates by country are detailed in </w:t>
      </w:r>
      <w:r>
        <w:rPr>
          <w:noProof/>
        </w:rPr>
        <w:fldChar w:fldCharType="begin"/>
      </w:r>
      <w:r>
        <w:rPr>
          <w:noProof/>
        </w:rPr>
        <w:instrText xml:space="preserve"> REF _Ref105757317 \h </w:instrText>
      </w:r>
      <w:r>
        <w:rPr>
          <w:noProof/>
        </w:rPr>
      </w:r>
      <w:r>
        <w:rPr>
          <w:noProof/>
        </w:rPr>
        <w:fldChar w:fldCharType="separate"/>
      </w:r>
      <w:r w:rsidR="0030695D">
        <w:t xml:space="preserve">Table </w:t>
      </w:r>
      <w:r w:rsidR="0030695D">
        <w:rPr>
          <w:noProof/>
        </w:rPr>
        <w:t>2</w:t>
      </w:r>
      <w:r>
        <w:rPr>
          <w:noProof/>
        </w:rPr>
        <w:fldChar w:fldCharType="end"/>
      </w:r>
      <w:r>
        <w:rPr>
          <w:noProof/>
        </w:rPr>
        <w:t>. Further detail on alumni by gender and country is included in Appendix C.</w:t>
      </w:r>
    </w:p>
    <w:p w14:paraId="1F0B2406" w14:textId="77777777" w:rsidR="000B3B0C" w:rsidRDefault="000B3B0C" w:rsidP="000B3B0C">
      <w:pPr>
        <w:rPr>
          <w:rFonts w:cstheme="minorHAnsi"/>
          <w:noProof/>
        </w:rPr>
      </w:pPr>
      <w:r>
        <w:rPr>
          <w:noProof/>
        </w:rPr>
        <w:br w:type="page"/>
      </w:r>
    </w:p>
    <w:p w14:paraId="0971B647" w14:textId="3BDF1DEF" w:rsidR="000B3B0C" w:rsidRDefault="000B3B0C" w:rsidP="00DC7B8A">
      <w:pPr>
        <w:pStyle w:val="Figure"/>
      </w:pPr>
      <w:bookmarkStart w:id="31" w:name="_Ref105757317"/>
      <w:r>
        <w:lastRenderedPageBreak/>
        <w:t xml:space="preserve">Table </w:t>
      </w:r>
      <w:r>
        <w:rPr>
          <w:noProof/>
        </w:rPr>
        <w:fldChar w:fldCharType="begin"/>
      </w:r>
      <w:r>
        <w:rPr>
          <w:noProof/>
        </w:rPr>
        <w:instrText xml:space="preserve"> SEQ Table \* ARABIC </w:instrText>
      </w:r>
      <w:r>
        <w:rPr>
          <w:noProof/>
        </w:rPr>
        <w:fldChar w:fldCharType="separate"/>
      </w:r>
      <w:r w:rsidR="0030695D">
        <w:rPr>
          <w:noProof/>
        </w:rPr>
        <w:t>2</w:t>
      </w:r>
      <w:r>
        <w:rPr>
          <w:noProof/>
        </w:rPr>
        <w:fldChar w:fldCharType="end"/>
      </w:r>
      <w:bookmarkEnd w:id="31"/>
      <w:r>
        <w:t>: Population and response numbers by country</w:t>
      </w:r>
    </w:p>
    <w:tbl>
      <w:tblPr>
        <w:tblW w:w="25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634"/>
        <w:gridCol w:w="1675"/>
        <w:gridCol w:w="1415"/>
      </w:tblGrid>
      <w:tr w:rsidR="000B3B0C" w:rsidRPr="004A420D" w14:paraId="4D4127C7" w14:textId="77777777" w:rsidTr="004A420D">
        <w:tc>
          <w:tcPr>
            <w:tcW w:w="1875" w:type="pct"/>
            <w:shd w:val="clear" w:color="auto" w:fill="auto"/>
            <w:noWrap/>
            <w:tcMar>
              <w:top w:w="85" w:type="dxa"/>
              <w:left w:w="57" w:type="dxa"/>
              <w:bottom w:w="85" w:type="dxa"/>
              <w:right w:w="57" w:type="dxa"/>
            </w:tcMar>
            <w:vAlign w:val="center"/>
            <w:hideMark/>
          </w:tcPr>
          <w:p w14:paraId="6A6A68D4" w14:textId="77777777" w:rsidR="000B3B0C" w:rsidRPr="004A420D" w:rsidRDefault="000B3B0C" w:rsidP="004A420D">
            <w:pPr>
              <w:pStyle w:val="Tabletext"/>
              <w:spacing w:line="200" w:lineRule="exact"/>
              <w:rPr>
                <w:b/>
                <w:bCs/>
                <w:lang w:eastAsia="en-AU"/>
              </w:rPr>
            </w:pPr>
            <w:r w:rsidRPr="004A420D">
              <w:rPr>
                <w:b/>
                <w:bCs/>
                <w:lang w:eastAsia="en-AU"/>
              </w:rPr>
              <w:t>Countries</w:t>
            </w:r>
          </w:p>
        </w:tc>
        <w:tc>
          <w:tcPr>
            <w:tcW w:w="1042" w:type="pct"/>
            <w:shd w:val="clear" w:color="auto" w:fill="auto"/>
            <w:noWrap/>
            <w:tcMar>
              <w:top w:w="85" w:type="dxa"/>
              <w:left w:w="57" w:type="dxa"/>
              <w:bottom w:w="85" w:type="dxa"/>
              <w:right w:w="57" w:type="dxa"/>
            </w:tcMar>
            <w:vAlign w:val="center"/>
            <w:hideMark/>
          </w:tcPr>
          <w:p w14:paraId="0F447F36" w14:textId="77777777" w:rsidR="000B3B0C" w:rsidRPr="004A420D" w:rsidRDefault="000B3B0C" w:rsidP="004A420D">
            <w:pPr>
              <w:pStyle w:val="Tabletext"/>
              <w:spacing w:line="200" w:lineRule="exact"/>
              <w:jc w:val="center"/>
              <w:rPr>
                <w:b/>
                <w:bCs/>
                <w:lang w:eastAsia="en-AU"/>
              </w:rPr>
            </w:pPr>
            <w:r w:rsidRPr="004A420D">
              <w:rPr>
                <w:b/>
                <w:bCs/>
                <w:lang w:eastAsia="en-AU"/>
              </w:rPr>
              <w:t>Target population</w:t>
            </w:r>
          </w:p>
        </w:tc>
        <w:tc>
          <w:tcPr>
            <w:tcW w:w="1042" w:type="pct"/>
            <w:shd w:val="clear" w:color="auto" w:fill="auto"/>
            <w:noWrap/>
            <w:tcMar>
              <w:top w:w="85" w:type="dxa"/>
              <w:left w:w="57" w:type="dxa"/>
              <w:bottom w:w="85" w:type="dxa"/>
              <w:right w:w="57" w:type="dxa"/>
            </w:tcMar>
            <w:vAlign w:val="center"/>
            <w:hideMark/>
          </w:tcPr>
          <w:p w14:paraId="51D0E733" w14:textId="77777777" w:rsidR="000B3B0C" w:rsidRPr="004A420D" w:rsidRDefault="000B3B0C" w:rsidP="004A420D">
            <w:pPr>
              <w:pStyle w:val="Tabletext"/>
              <w:spacing w:line="200" w:lineRule="exact"/>
              <w:jc w:val="center"/>
              <w:rPr>
                <w:b/>
                <w:bCs/>
                <w:lang w:eastAsia="en-AU"/>
              </w:rPr>
            </w:pPr>
            <w:r w:rsidRPr="004A420D">
              <w:rPr>
                <w:b/>
                <w:bCs/>
                <w:lang w:eastAsia="en-AU"/>
              </w:rPr>
              <w:t>Total respondents</w:t>
            </w:r>
          </w:p>
        </w:tc>
        <w:tc>
          <w:tcPr>
            <w:tcW w:w="1042" w:type="pct"/>
            <w:shd w:val="clear" w:color="auto" w:fill="auto"/>
            <w:noWrap/>
            <w:tcMar>
              <w:top w:w="85" w:type="dxa"/>
              <w:left w:w="57" w:type="dxa"/>
              <w:bottom w:w="85" w:type="dxa"/>
              <w:right w:w="57" w:type="dxa"/>
            </w:tcMar>
            <w:vAlign w:val="center"/>
            <w:hideMark/>
          </w:tcPr>
          <w:p w14:paraId="56426C4A" w14:textId="77777777" w:rsidR="000B3B0C" w:rsidRPr="004A420D" w:rsidRDefault="000B3B0C" w:rsidP="004A420D">
            <w:pPr>
              <w:pStyle w:val="Tabletext"/>
              <w:spacing w:line="200" w:lineRule="exact"/>
              <w:jc w:val="center"/>
              <w:rPr>
                <w:b/>
                <w:bCs/>
                <w:lang w:eastAsia="en-AU"/>
              </w:rPr>
            </w:pPr>
            <w:r w:rsidRPr="004A420D">
              <w:rPr>
                <w:b/>
                <w:bCs/>
                <w:lang w:eastAsia="en-AU"/>
              </w:rPr>
              <w:t>Response Rate</w:t>
            </w:r>
          </w:p>
        </w:tc>
      </w:tr>
      <w:tr w:rsidR="000B3B0C" w:rsidRPr="004A420D" w14:paraId="73EAF885" w14:textId="77777777" w:rsidTr="004A420D">
        <w:tc>
          <w:tcPr>
            <w:tcW w:w="1875" w:type="pct"/>
            <w:shd w:val="clear" w:color="auto" w:fill="auto"/>
            <w:noWrap/>
            <w:tcMar>
              <w:top w:w="85" w:type="dxa"/>
              <w:left w:w="57" w:type="dxa"/>
              <w:bottom w:w="85" w:type="dxa"/>
              <w:right w:w="57" w:type="dxa"/>
            </w:tcMar>
            <w:vAlign w:val="center"/>
            <w:hideMark/>
          </w:tcPr>
          <w:p w14:paraId="579FCF6A" w14:textId="77777777" w:rsidR="000B3B0C" w:rsidRPr="004A420D" w:rsidRDefault="000B3B0C" w:rsidP="004A420D">
            <w:pPr>
              <w:pStyle w:val="Tabletext"/>
              <w:spacing w:line="200" w:lineRule="exact"/>
              <w:rPr>
                <w:lang w:eastAsia="en-AU"/>
              </w:rPr>
            </w:pPr>
            <w:r w:rsidRPr="004A420D">
              <w:rPr>
                <w:lang w:eastAsia="en-AU"/>
              </w:rPr>
              <w:t>Bangladesh</w:t>
            </w:r>
          </w:p>
        </w:tc>
        <w:tc>
          <w:tcPr>
            <w:tcW w:w="1042" w:type="pct"/>
            <w:shd w:val="clear" w:color="auto" w:fill="auto"/>
            <w:noWrap/>
            <w:tcMar>
              <w:top w:w="85" w:type="dxa"/>
              <w:left w:w="57" w:type="dxa"/>
              <w:bottom w:w="85" w:type="dxa"/>
              <w:right w:w="57" w:type="dxa"/>
            </w:tcMar>
            <w:vAlign w:val="center"/>
            <w:hideMark/>
          </w:tcPr>
          <w:p w14:paraId="28E4F258" w14:textId="77777777" w:rsidR="000B3B0C" w:rsidRPr="004A420D" w:rsidRDefault="000B3B0C" w:rsidP="004A420D">
            <w:pPr>
              <w:pStyle w:val="Tabletext"/>
              <w:spacing w:line="200" w:lineRule="exact"/>
              <w:jc w:val="center"/>
              <w:rPr>
                <w:lang w:eastAsia="en-AU"/>
              </w:rPr>
            </w:pPr>
            <w:r w:rsidRPr="004A420D">
              <w:rPr>
                <w:lang w:eastAsia="en-AU"/>
              </w:rPr>
              <w:t>77</w:t>
            </w:r>
          </w:p>
        </w:tc>
        <w:tc>
          <w:tcPr>
            <w:tcW w:w="1042" w:type="pct"/>
            <w:shd w:val="clear" w:color="auto" w:fill="auto"/>
            <w:noWrap/>
            <w:tcMar>
              <w:top w:w="85" w:type="dxa"/>
              <w:left w:w="57" w:type="dxa"/>
              <w:bottom w:w="85" w:type="dxa"/>
              <w:right w:w="57" w:type="dxa"/>
            </w:tcMar>
            <w:vAlign w:val="center"/>
            <w:hideMark/>
          </w:tcPr>
          <w:p w14:paraId="7231F5D4" w14:textId="77777777" w:rsidR="000B3B0C" w:rsidRPr="004A420D" w:rsidRDefault="000B3B0C" w:rsidP="004A420D">
            <w:pPr>
              <w:pStyle w:val="Tabletext"/>
              <w:spacing w:line="200" w:lineRule="exact"/>
              <w:jc w:val="center"/>
              <w:rPr>
                <w:lang w:eastAsia="en-AU"/>
              </w:rPr>
            </w:pPr>
            <w:r w:rsidRPr="004A420D">
              <w:rPr>
                <w:lang w:eastAsia="en-AU"/>
              </w:rPr>
              <w:t>45</w:t>
            </w:r>
          </w:p>
        </w:tc>
        <w:tc>
          <w:tcPr>
            <w:tcW w:w="1042" w:type="pct"/>
            <w:shd w:val="clear" w:color="auto" w:fill="auto"/>
            <w:noWrap/>
            <w:tcMar>
              <w:top w:w="85" w:type="dxa"/>
              <w:left w:w="57" w:type="dxa"/>
              <w:bottom w:w="85" w:type="dxa"/>
              <w:right w:w="57" w:type="dxa"/>
            </w:tcMar>
            <w:vAlign w:val="center"/>
            <w:hideMark/>
          </w:tcPr>
          <w:p w14:paraId="01B0BA62" w14:textId="77777777" w:rsidR="000B3B0C" w:rsidRPr="004A420D" w:rsidRDefault="000B3B0C" w:rsidP="004A420D">
            <w:pPr>
              <w:pStyle w:val="Tabletext"/>
              <w:spacing w:line="200" w:lineRule="exact"/>
              <w:jc w:val="center"/>
              <w:rPr>
                <w:lang w:eastAsia="en-AU"/>
              </w:rPr>
            </w:pPr>
            <w:r w:rsidRPr="004A420D">
              <w:rPr>
                <w:lang w:eastAsia="en-AU"/>
              </w:rPr>
              <w:t>58.4%</w:t>
            </w:r>
          </w:p>
        </w:tc>
      </w:tr>
      <w:tr w:rsidR="000B3B0C" w:rsidRPr="004A420D" w14:paraId="5BA40CAB" w14:textId="77777777" w:rsidTr="004A420D">
        <w:tc>
          <w:tcPr>
            <w:tcW w:w="1875" w:type="pct"/>
            <w:shd w:val="clear" w:color="auto" w:fill="auto"/>
            <w:noWrap/>
            <w:tcMar>
              <w:top w:w="85" w:type="dxa"/>
              <w:left w:w="57" w:type="dxa"/>
              <w:bottom w:w="85" w:type="dxa"/>
              <w:right w:w="57" w:type="dxa"/>
            </w:tcMar>
            <w:vAlign w:val="center"/>
            <w:hideMark/>
          </w:tcPr>
          <w:p w14:paraId="184D0BFE" w14:textId="77777777" w:rsidR="000B3B0C" w:rsidRPr="004A420D" w:rsidRDefault="000B3B0C" w:rsidP="004A420D">
            <w:pPr>
              <w:pStyle w:val="Tabletext"/>
              <w:spacing w:line="200" w:lineRule="exact"/>
              <w:rPr>
                <w:lang w:eastAsia="en-AU"/>
              </w:rPr>
            </w:pPr>
            <w:r w:rsidRPr="004A420D">
              <w:rPr>
                <w:lang w:eastAsia="en-AU"/>
              </w:rPr>
              <w:t>Bhutan</w:t>
            </w:r>
          </w:p>
        </w:tc>
        <w:tc>
          <w:tcPr>
            <w:tcW w:w="1042" w:type="pct"/>
            <w:shd w:val="clear" w:color="auto" w:fill="auto"/>
            <w:noWrap/>
            <w:tcMar>
              <w:top w:w="85" w:type="dxa"/>
              <w:left w:w="57" w:type="dxa"/>
              <w:bottom w:w="85" w:type="dxa"/>
              <w:right w:w="57" w:type="dxa"/>
            </w:tcMar>
            <w:vAlign w:val="center"/>
            <w:hideMark/>
          </w:tcPr>
          <w:p w14:paraId="5ED1DBA0" w14:textId="77777777" w:rsidR="000B3B0C" w:rsidRPr="004A420D" w:rsidRDefault="000B3B0C" w:rsidP="004A420D">
            <w:pPr>
              <w:pStyle w:val="Tabletext"/>
              <w:spacing w:line="200" w:lineRule="exact"/>
              <w:jc w:val="center"/>
              <w:rPr>
                <w:lang w:eastAsia="en-AU"/>
              </w:rPr>
            </w:pPr>
            <w:r w:rsidRPr="004A420D">
              <w:rPr>
                <w:lang w:eastAsia="en-AU"/>
              </w:rPr>
              <w:t>30</w:t>
            </w:r>
          </w:p>
        </w:tc>
        <w:tc>
          <w:tcPr>
            <w:tcW w:w="1042" w:type="pct"/>
            <w:shd w:val="clear" w:color="auto" w:fill="auto"/>
            <w:noWrap/>
            <w:tcMar>
              <w:top w:w="85" w:type="dxa"/>
              <w:left w:w="57" w:type="dxa"/>
              <w:bottom w:w="85" w:type="dxa"/>
              <w:right w:w="57" w:type="dxa"/>
            </w:tcMar>
            <w:vAlign w:val="center"/>
            <w:hideMark/>
          </w:tcPr>
          <w:p w14:paraId="33E3667D" w14:textId="77777777" w:rsidR="000B3B0C" w:rsidRPr="004A420D" w:rsidRDefault="000B3B0C" w:rsidP="004A420D">
            <w:pPr>
              <w:pStyle w:val="Tabletext"/>
              <w:spacing w:line="200" w:lineRule="exact"/>
              <w:jc w:val="center"/>
              <w:rPr>
                <w:lang w:eastAsia="en-AU"/>
              </w:rPr>
            </w:pPr>
            <w:r w:rsidRPr="004A420D">
              <w:rPr>
                <w:lang w:eastAsia="en-AU"/>
              </w:rPr>
              <w:t>16</w:t>
            </w:r>
          </w:p>
        </w:tc>
        <w:tc>
          <w:tcPr>
            <w:tcW w:w="1042" w:type="pct"/>
            <w:shd w:val="clear" w:color="auto" w:fill="auto"/>
            <w:noWrap/>
            <w:tcMar>
              <w:top w:w="85" w:type="dxa"/>
              <w:left w:w="57" w:type="dxa"/>
              <w:bottom w:w="85" w:type="dxa"/>
              <w:right w:w="57" w:type="dxa"/>
            </w:tcMar>
            <w:vAlign w:val="center"/>
            <w:hideMark/>
          </w:tcPr>
          <w:p w14:paraId="35DF8953" w14:textId="77777777" w:rsidR="000B3B0C" w:rsidRPr="004A420D" w:rsidRDefault="000B3B0C" w:rsidP="004A420D">
            <w:pPr>
              <w:pStyle w:val="Tabletext"/>
              <w:spacing w:line="200" w:lineRule="exact"/>
              <w:jc w:val="center"/>
              <w:rPr>
                <w:lang w:eastAsia="en-AU"/>
              </w:rPr>
            </w:pPr>
            <w:r w:rsidRPr="004A420D">
              <w:rPr>
                <w:lang w:eastAsia="en-AU"/>
              </w:rPr>
              <w:t>53.3%</w:t>
            </w:r>
          </w:p>
        </w:tc>
      </w:tr>
      <w:tr w:rsidR="000B3B0C" w:rsidRPr="004A420D" w14:paraId="1982440E" w14:textId="77777777" w:rsidTr="004A420D">
        <w:tc>
          <w:tcPr>
            <w:tcW w:w="1875" w:type="pct"/>
            <w:shd w:val="clear" w:color="auto" w:fill="auto"/>
            <w:noWrap/>
            <w:tcMar>
              <w:top w:w="85" w:type="dxa"/>
              <w:left w:w="57" w:type="dxa"/>
              <w:bottom w:w="85" w:type="dxa"/>
              <w:right w:w="57" w:type="dxa"/>
            </w:tcMar>
            <w:vAlign w:val="center"/>
            <w:hideMark/>
          </w:tcPr>
          <w:p w14:paraId="3F86DBF4" w14:textId="77777777" w:rsidR="000B3B0C" w:rsidRPr="004A420D" w:rsidRDefault="000B3B0C" w:rsidP="004A420D">
            <w:pPr>
              <w:pStyle w:val="Tabletext"/>
              <w:spacing w:line="200" w:lineRule="exact"/>
              <w:rPr>
                <w:lang w:eastAsia="en-AU"/>
              </w:rPr>
            </w:pPr>
            <w:r w:rsidRPr="004A420D">
              <w:rPr>
                <w:lang w:eastAsia="en-AU"/>
              </w:rPr>
              <w:t>China</w:t>
            </w:r>
          </w:p>
        </w:tc>
        <w:tc>
          <w:tcPr>
            <w:tcW w:w="1042" w:type="pct"/>
            <w:shd w:val="clear" w:color="auto" w:fill="auto"/>
            <w:noWrap/>
            <w:tcMar>
              <w:top w:w="85" w:type="dxa"/>
              <w:left w:w="57" w:type="dxa"/>
              <w:bottom w:w="85" w:type="dxa"/>
              <w:right w:w="57" w:type="dxa"/>
            </w:tcMar>
            <w:vAlign w:val="center"/>
            <w:hideMark/>
          </w:tcPr>
          <w:p w14:paraId="33B105B2" w14:textId="77777777" w:rsidR="000B3B0C" w:rsidRPr="004A420D" w:rsidRDefault="000B3B0C" w:rsidP="004A420D">
            <w:pPr>
              <w:pStyle w:val="Tabletext"/>
              <w:spacing w:line="200" w:lineRule="exact"/>
              <w:jc w:val="center"/>
              <w:rPr>
                <w:lang w:eastAsia="en-AU"/>
              </w:rPr>
            </w:pPr>
            <w:r w:rsidRPr="004A420D">
              <w:rPr>
                <w:lang w:eastAsia="en-AU"/>
              </w:rPr>
              <w:t>9</w:t>
            </w:r>
          </w:p>
        </w:tc>
        <w:tc>
          <w:tcPr>
            <w:tcW w:w="1042" w:type="pct"/>
            <w:shd w:val="clear" w:color="auto" w:fill="auto"/>
            <w:noWrap/>
            <w:tcMar>
              <w:top w:w="85" w:type="dxa"/>
              <w:left w:w="57" w:type="dxa"/>
              <w:bottom w:w="85" w:type="dxa"/>
              <w:right w:w="57" w:type="dxa"/>
            </w:tcMar>
            <w:vAlign w:val="center"/>
            <w:hideMark/>
          </w:tcPr>
          <w:p w14:paraId="29344047" w14:textId="77777777" w:rsidR="000B3B0C" w:rsidRPr="004A420D" w:rsidRDefault="000B3B0C" w:rsidP="004A420D">
            <w:pPr>
              <w:pStyle w:val="Tabletext"/>
              <w:spacing w:line="200" w:lineRule="exact"/>
              <w:jc w:val="center"/>
              <w:rPr>
                <w:lang w:eastAsia="en-AU"/>
              </w:rPr>
            </w:pPr>
            <w:r w:rsidRPr="004A420D">
              <w:rPr>
                <w:lang w:eastAsia="en-AU"/>
              </w:rPr>
              <w:t>4</w:t>
            </w:r>
          </w:p>
        </w:tc>
        <w:tc>
          <w:tcPr>
            <w:tcW w:w="1042" w:type="pct"/>
            <w:shd w:val="clear" w:color="auto" w:fill="auto"/>
            <w:noWrap/>
            <w:tcMar>
              <w:top w:w="85" w:type="dxa"/>
              <w:left w:w="57" w:type="dxa"/>
              <w:bottom w:w="85" w:type="dxa"/>
              <w:right w:w="57" w:type="dxa"/>
            </w:tcMar>
            <w:vAlign w:val="center"/>
            <w:hideMark/>
          </w:tcPr>
          <w:p w14:paraId="5492A9A0" w14:textId="77777777" w:rsidR="000B3B0C" w:rsidRPr="004A420D" w:rsidRDefault="000B3B0C" w:rsidP="004A420D">
            <w:pPr>
              <w:pStyle w:val="Tabletext"/>
              <w:spacing w:line="200" w:lineRule="exact"/>
              <w:jc w:val="center"/>
              <w:rPr>
                <w:lang w:eastAsia="en-AU"/>
              </w:rPr>
            </w:pPr>
            <w:r w:rsidRPr="004A420D">
              <w:rPr>
                <w:lang w:eastAsia="en-AU"/>
              </w:rPr>
              <w:t>44.4%</w:t>
            </w:r>
          </w:p>
        </w:tc>
      </w:tr>
      <w:tr w:rsidR="000B3B0C" w:rsidRPr="004A420D" w14:paraId="66C0C3D3" w14:textId="77777777" w:rsidTr="004A420D">
        <w:tc>
          <w:tcPr>
            <w:tcW w:w="1875" w:type="pct"/>
            <w:shd w:val="clear" w:color="auto" w:fill="auto"/>
            <w:noWrap/>
            <w:tcMar>
              <w:top w:w="85" w:type="dxa"/>
              <w:left w:w="57" w:type="dxa"/>
              <w:bottom w:w="85" w:type="dxa"/>
              <w:right w:w="57" w:type="dxa"/>
            </w:tcMar>
            <w:vAlign w:val="center"/>
            <w:hideMark/>
          </w:tcPr>
          <w:p w14:paraId="35799A43" w14:textId="77777777" w:rsidR="000B3B0C" w:rsidRPr="004A420D" w:rsidRDefault="000B3B0C" w:rsidP="004A420D">
            <w:pPr>
              <w:pStyle w:val="Tabletext"/>
              <w:spacing w:line="200" w:lineRule="exact"/>
              <w:rPr>
                <w:lang w:eastAsia="en-AU"/>
              </w:rPr>
            </w:pPr>
            <w:r w:rsidRPr="004A420D">
              <w:rPr>
                <w:lang w:eastAsia="en-AU"/>
              </w:rPr>
              <w:t>Fiji</w:t>
            </w:r>
          </w:p>
        </w:tc>
        <w:tc>
          <w:tcPr>
            <w:tcW w:w="1042" w:type="pct"/>
            <w:shd w:val="clear" w:color="auto" w:fill="auto"/>
            <w:noWrap/>
            <w:tcMar>
              <w:top w:w="85" w:type="dxa"/>
              <w:left w:w="57" w:type="dxa"/>
              <w:bottom w:w="85" w:type="dxa"/>
              <w:right w:w="57" w:type="dxa"/>
            </w:tcMar>
            <w:vAlign w:val="center"/>
            <w:hideMark/>
          </w:tcPr>
          <w:p w14:paraId="151FD9A1" w14:textId="77777777" w:rsidR="000B3B0C" w:rsidRPr="004A420D" w:rsidRDefault="000B3B0C" w:rsidP="004A420D">
            <w:pPr>
              <w:pStyle w:val="Tabletext"/>
              <w:spacing w:line="200" w:lineRule="exact"/>
              <w:jc w:val="center"/>
              <w:rPr>
                <w:lang w:eastAsia="en-AU"/>
              </w:rPr>
            </w:pPr>
            <w:r w:rsidRPr="004A420D">
              <w:rPr>
                <w:lang w:eastAsia="en-AU"/>
              </w:rPr>
              <w:t>5</w:t>
            </w:r>
          </w:p>
        </w:tc>
        <w:tc>
          <w:tcPr>
            <w:tcW w:w="1042" w:type="pct"/>
            <w:shd w:val="clear" w:color="auto" w:fill="auto"/>
            <w:noWrap/>
            <w:tcMar>
              <w:top w:w="85" w:type="dxa"/>
              <w:left w:w="57" w:type="dxa"/>
              <w:bottom w:w="85" w:type="dxa"/>
              <w:right w:w="57" w:type="dxa"/>
            </w:tcMar>
            <w:vAlign w:val="center"/>
            <w:hideMark/>
          </w:tcPr>
          <w:p w14:paraId="01ECAE70" w14:textId="77777777" w:rsidR="000B3B0C" w:rsidRPr="004A420D" w:rsidRDefault="000B3B0C" w:rsidP="004A420D">
            <w:pPr>
              <w:pStyle w:val="Tabletext"/>
              <w:spacing w:line="200" w:lineRule="exact"/>
              <w:jc w:val="center"/>
              <w:rPr>
                <w:lang w:eastAsia="en-AU"/>
              </w:rPr>
            </w:pPr>
            <w:r w:rsidRPr="004A420D">
              <w:rPr>
                <w:lang w:eastAsia="en-AU"/>
              </w:rPr>
              <w:t>3</w:t>
            </w:r>
          </w:p>
        </w:tc>
        <w:tc>
          <w:tcPr>
            <w:tcW w:w="1042" w:type="pct"/>
            <w:shd w:val="clear" w:color="auto" w:fill="auto"/>
            <w:noWrap/>
            <w:tcMar>
              <w:top w:w="85" w:type="dxa"/>
              <w:left w:w="57" w:type="dxa"/>
              <w:bottom w:w="85" w:type="dxa"/>
              <w:right w:w="57" w:type="dxa"/>
            </w:tcMar>
            <w:vAlign w:val="center"/>
            <w:hideMark/>
          </w:tcPr>
          <w:p w14:paraId="6FECB3F5" w14:textId="77777777" w:rsidR="000B3B0C" w:rsidRPr="004A420D" w:rsidRDefault="000B3B0C" w:rsidP="004A420D">
            <w:pPr>
              <w:pStyle w:val="Tabletext"/>
              <w:spacing w:line="200" w:lineRule="exact"/>
              <w:jc w:val="center"/>
              <w:rPr>
                <w:lang w:eastAsia="en-AU"/>
              </w:rPr>
            </w:pPr>
            <w:r w:rsidRPr="004A420D">
              <w:rPr>
                <w:lang w:eastAsia="en-AU"/>
              </w:rPr>
              <w:t>60.0%</w:t>
            </w:r>
          </w:p>
        </w:tc>
      </w:tr>
      <w:tr w:rsidR="000B3B0C" w:rsidRPr="004A420D" w14:paraId="75F9AFB4" w14:textId="77777777" w:rsidTr="004A420D">
        <w:tc>
          <w:tcPr>
            <w:tcW w:w="1875" w:type="pct"/>
            <w:shd w:val="clear" w:color="auto" w:fill="auto"/>
            <w:noWrap/>
            <w:tcMar>
              <w:top w:w="85" w:type="dxa"/>
              <w:left w:w="57" w:type="dxa"/>
              <w:bottom w:w="85" w:type="dxa"/>
              <w:right w:w="57" w:type="dxa"/>
            </w:tcMar>
            <w:vAlign w:val="center"/>
            <w:hideMark/>
          </w:tcPr>
          <w:p w14:paraId="0C25764F" w14:textId="77777777" w:rsidR="000B3B0C" w:rsidRPr="004A420D" w:rsidRDefault="000B3B0C" w:rsidP="004A420D">
            <w:pPr>
              <w:pStyle w:val="Tabletext"/>
              <w:spacing w:line="200" w:lineRule="exact"/>
              <w:rPr>
                <w:lang w:eastAsia="en-AU"/>
              </w:rPr>
            </w:pPr>
            <w:r w:rsidRPr="004A420D">
              <w:rPr>
                <w:lang w:eastAsia="en-AU"/>
              </w:rPr>
              <w:t>Indonesia</w:t>
            </w:r>
          </w:p>
        </w:tc>
        <w:tc>
          <w:tcPr>
            <w:tcW w:w="1042" w:type="pct"/>
            <w:shd w:val="clear" w:color="auto" w:fill="auto"/>
            <w:noWrap/>
            <w:tcMar>
              <w:top w:w="85" w:type="dxa"/>
              <w:left w:w="57" w:type="dxa"/>
              <w:bottom w:w="85" w:type="dxa"/>
              <w:right w:w="57" w:type="dxa"/>
            </w:tcMar>
            <w:vAlign w:val="center"/>
            <w:hideMark/>
          </w:tcPr>
          <w:p w14:paraId="14386375" w14:textId="77777777" w:rsidR="000B3B0C" w:rsidRPr="004A420D" w:rsidRDefault="000B3B0C" w:rsidP="004A420D">
            <w:pPr>
              <w:pStyle w:val="Tabletext"/>
              <w:spacing w:line="200" w:lineRule="exact"/>
              <w:jc w:val="center"/>
              <w:rPr>
                <w:lang w:eastAsia="en-AU"/>
              </w:rPr>
            </w:pPr>
            <w:r w:rsidRPr="004A420D">
              <w:rPr>
                <w:lang w:eastAsia="en-AU"/>
              </w:rPr>
              <w:t>612</w:t>
            </w:r>
          </w:p>
        </w:tc>
        <w:tc>
          <w:tcPr>
            <w:tcW w:w="1042" w:type="pct"/>
            <w:shd w:val="clear" w:color="auto" w:fill="auto"/>
            <w:noWrap/>
            <w:tcMar>
              <w:top w:w="85" w:type="dxa"/>
              <w:left w:w="57" w:type="dxa"/>
              <w:bottom w:w="85" w:type="dxa"/>
              <w:right w:w="57" w:type="dxa"/>
            </w:tcMar>
            <w:vAlign w:val="center"/>
            <w:hideMark/>
          </w:tcPr>
          <w:p w14:paraId="524C402B" w14:textId="77777777" w:rsidR="000B3B0C" w:rsidRPr="004A420D" w:rsidRDefault="000B3B0C" w:rsidP="004A420D">
            <w:pPr>
              <w:pStyle w:val="Tabletext"/>
              <w:spacing w:line="200" w:lineRule="exact"/>
              <w:jc w:val="center"/>
              <w:rPr>
                <w:lang w:eastAsia="en-AU"/>
              </w:rPr>
            </w:pPr>
            <w:r w:rsidRPr="004A420D">
              <w:rPr>
                <w:lang w:eastAsia="en-AU"/>
              </w:rPr>
              <w:t>274</w:t>
            </w:r>
          </w:p>
        </w:tc>
        <w:tc>
          <w:tcPr>
            <w:tcW w:w="1042" w:type="pct"/>
            <w:shd w:val="clear" w:color="auto" w:fill="auto"/>
            <w:noWrap/>
            <w:tcMar>
              <w:top w:w="85" w:type="dxa"/>
              <w:left w:w="57" w:type="dxa"/>
              <w:bottom w:w="85" w:type="dxa"/>
              <w:right w:w="57" w:type="dxa"/>
            </w:tcMar>
            <w:vAlign w:val="center"/>
            <w:hideMark/>
          </w:tcPr>
          <w:p w14:paraId="52468218" w14:textId="77777777" w:rsidR="000B3B0C" w:rsidRPr="004A420D" w:rsidRDefault="000B3B0C" w:rsidP="004A420D">
            <w:pPr>
              <w:pStyle w:val="Tabletext"/>
              <w:spacing w:line="200" w:lineRule="exact"/>
              <w:jc w:val="center"/>
              <w:rPr>
                <w:lang w:eastAsia="en-AU"/>
              </w:rPr>
            </w:pPr>
            <w:r w:rsidRPr="004A420D">
              <w:rPr>
                <w:lang w:eastAsia="en-AU"/>
              </w:rPr>
              <w:t>44.8%</w:t>
            </w:r>
          </w:p>
        </w:tc>
      </w:tr>
      <w:tr w:rsidR="000B3B0C" w:rsidRPr="004A420D" w14:paraId="69387333" w14:textId="77777777" w:rsidTr="004A420D">
        <w:tc>
          <w:tcPr>
            <w:tcW w:w="1875" w:type="pct"/>
            <w:shd w:val="clear" w:color="auto" w:fill="auto"/>
            <w:noWrap/>
            <w:tcMar>
              <w:top w:w="85" w:type="dxa"/>
              <w:left w:w="57" w:type="dxa"/>
              <w:bottom w:w="85" w:type="dxa"/>
              <w:right w:w="57" w:type="dxa"/>
            </w:tcMar>
            <w:vAlign w:val="center"/>
            <w:hideMark/>
          </w:tcPr>
          <w:p w14:paraId="06D67631" w14:textId="77777777" w:rsidR="000B3B0C" w:rsidRPr="004A420D" w:rsidRDefault="000B3B0C" w:rsidP="004A420D">
            <w:pPr>
              <w:pStyle w:val="Tabletext"/>
              <w:spacing w:line="200" w:lineRule="exact"/>
              <w:rPr>
                <w:lang w:eastAsia="en-AU"/>
              </w:rPr>
            </w:pPr>
            <w:r w:rsidRPr="004A420D">
              <w:rPr>
                <w:lang w:eastAsia="en-AU"/>
              </w:rPr>
              <w:t>Lesotho</w:t>
            </w:r>
          </w:p>
        </w:tc>
        <w:tc>
          <w:tcPr>
            <w:tcW w:w="1042" w:type="pct"/>
            <w:shd w:val="clear" w:color="auto" w:fill="auto"/>
            <w:noWrap/>
            <w:tcMar>
              <w:top w:w="85" w:type="dxa"/>
              <w:left w:w="57" w:type="dxa"/>
              <w:bottom w:w="85" w:type="dxa"/>
              <w:right w:w="57" w:type="dxa"/>
            </w:tcMar>
            <w:vAlign w:val="center"/>
            <w:hideMark/>
          </w:tcPr>
          <w:p w14:paraId="6C80FB8E" w14:textId="77777777" w:rsidR="000B3B0C" w:rsidRPr="004A420D" w:rsidRDefault="000B3B0C" w:rsidP="004A420D">
            <w:pPr>
              <w:pStyle w:val="Tabletext"/>
              <w:spacing w:line="200" w:lineRule="exact"/>
              <w:jc w:val="center"/>
              <w:rPr>
                <w:lang w:eastAsia="en-AU"/>
              </w:rPr>
            </w:pPr>
            <w:r w:rsidRPr="004A420D">
              <w:rPr>
                <w:lang w:eastAsia="en-AU"/>
              </w:rPr>
              <w:t>17</w:t>
            </w:r>
          </w:p>
        </w:tc>
        <w:tc>
          <w:tcPr>
            <w:tcW w:w="1042" w:type="pct"/>
            <w:shd w:val="clear" w:color="auto" w:fill="auto"/>
            <w:noWrap/>
            <w:tcMar>
              <w:top w:w="85" w:type="dxa"/>
              <w:left w:w="57" w:type="dxa"/>
              <w:bottom w:w="85" w:type="dxa"/>
              <w:right w:w="57" w:type="dxa"/>
            </w:tcMar>
            <w:vAlign w:val="center"/>
            <w:hideMark/>
          </w:tcPr>
          <w:p w14:paraId="2B3F7AE9" w14:textId="77777777" w:rsidR="000B3B0C" w:rsidRPr="004A420D" w:rsidRDefault="000B3B0C" w:rsidP="004A420D">
            <w:pPr>
              <w:pStyle w:val="Tabletext"/>
              <w:spacing w:line="200" w:lineRule="exact"/>
              <w:jc w:val="center"/>
              <w:rPr>
                <w:lang w:eastAsia="en-AU"/>
              </w:rPr>
            </w:pPr>
            <w:r w:rsidRPr="004A420D">
              <w:rPr>
                <w:lang w:eastAsia="en-AU"/>
              </w:rPr>
              <w:t>6</w:t>
            </w:r>
          </w:p>
        </w:tc>
        <w:tc>
          <w:tcPr>
            <w:tcW w:w="1042" w:type="pct"/>
            <w:shd w:val="clear" w:color="auto" w:fill="auto"/>
            <w:noWrap/>
            <w:tcMar>
              <w:top w:w="85" w:type="dxa"/>
              <w:left w:w="57" w:type="dxa"/>
              <w:bottom w:w="85" w:type="dxa"/>
              <w:right w:w="57" w:type="dxa"/>
            </w:tcMar>
            <w:vAlign w:val="center"/>
            <w:hideMark/>
          </w:tcPr>
          <w:p w14:paraId="3D5B0E18" w14:textId="77777777" w:rsidR="000B3B0C" w:rsidRPr="004A420D" w:rsidRDefault="000B3B0C" w:rsidP="004A420D">
            <w:pPr>
              <w:pStyle w:val="Tabletext"/>
              <w:spacing w:line="200" w:lineRule="exact"/>
              <w:jc w:val="center"/>
              <w:rPr>
                <w:lang w:eastAsia="en-AU"/>
              </w:rPr>
            </w:pPr>
            <w:r w:rsidRPr="004A420D">
              <w:rPr>
                <w:lang w:eastAsia="en-AU"/>
              </w:rPr>
              <w:t>35.3%</w:t>
            </w:r>
          </w:p>
        </w:tc>
      </w:tr>
      <w:tr w:rsidR="000B3B0C" w:rsidRPr="004A420D" w14:paraId="5154E90E" w14:textId="77777777" w:rsidTr="004A420D">
        <w:tc>
          <w:tcPr>
            <w:tcW w:w="1875" w:type="pct"/>
            <w:shd w:val="clear" w:color="auto" w:fill="auto"/>
            <w:noWrap/>
            <w:tcMar>
              <w:top w:w="85" w:type="dxa"/>
              <w:left w:w="57" w:type="dxa"/>
              <w:bottom w:w="85" w:type="dxa"/>
              <w:right w:w="57" w:type="dxa"/>
            </w:tcMar>
            <w:vAlign w:val="center"/>
            <w:hideMark/>
          </w:tcPr>
          <w:p w14:paraId="35A86C7B" w14:textId="77777777" w:rsidR="000B3B0C" w:rsidRPr="004A420D" w:rsidRDefault="000B3B0C" w:rsidP="004A420D">
            <w:pPr>
              <w:pStyle w:val="Tabletext"/>
              <w:spacing w:line="200" w:lineRule="exact"/>
              <w:rPr>
                <w:lang w:eastAsia="en-AU"/>
              </w:rPr>
            </w:pPr>
            <w:r w:rsidRPr="004A420D">
              <w:rPr>
                <w:lang w:eastAsia="en-AU"/>
              </w:rPr>
              <w:t>Malawi</w:t>
            </w:r>
          </w:p>
        </w:tc>
        <w:tc>
          <w:tcPr>
            <w:tcW w:w="1042" w:type="pct"/>
            <w:shd w:val="clear" w:color="auto" w:fill="auto"/>
            <w:noWrap/>
            <w:tcMar>
              <w:top w:w="85" w:type="dxa"/>
              <w:left w:w="57" w:type="dxa"/>
              <w:bottom w:w="85" w:type="dxa"/>
              <w:right w:w="57" w:type="dxa"/>
            </w:tcMar>
            <w:vAlign w:val="center"/>
            <w:hideMark/>
          </w:tcPr>
          <w:p w14:paraId="19567551" w14:textId="77777777" w:rsidR="000B3B0C" w:rsidRPr="004A420D" w:rsidRDefault="000B3B0C" w:rsidP="004A420D">
            <w:pPr>
              <w:pStyle w:val="Tabletext"/>
              <w:spacing w:line="200" w:lineRule="exact"/>
              <w:jc w:val="center"/>
              <w:rPr>
                <w:lang w:eastAsia="en-AU"/>
              </w:rPr>
            </w:pPr>
            <w:r w:rsidRPr="004A420D">
              <w:rPr>
                <w:lang w:eastAsia="en-AU"/>
              </w:rPr>
              <w:t>14</w:t>
            </w:r>
          </w:p>
        </w:tc>
        <w:tc>
          <w:tcPr>
            <w:tcW w:w="1042" w:type="pct"/>
            <w:shd w:val="clear" w:color="auto" w:fill="auto"/>
            <w:noWrap/>
            <w:tcMar>
              <w:top w:w="85" w:type="dxa"/>
              <w:left w:w="57" w:type="dxa"/>
              <w:bottom w:w="85" w:type="dxa"/>
              <w:right w:w="57" w:type="dxa"/>
            </w:tcMar>
            <w:vAlign w:val="center"/>
            <w:hideMark/>
          </w:tcPr>
          <w:p w14:paraId="24DF549B" w14:textId="77777777" w:rsidR="000B3B0C" w:rsidRPr="004A420D" w:rsidRDefault="000B3B0C" w:rsidP="004A420D">
            <w:pPr>
              <w:pStyle w:val="Tabletext"/>
              <w:spacing w:line="200" w:lineRule="exact"/>
              <w:jc w:val="center"/>
              <w:rPr>
                <w:lang w:eastAsia="en-AU"/>
              </w:rPr>
            </w:pPr>
            <w:r w:rsidRPr="004A420D">
              <w:rPr>
                <w:lang w:eastAsia="en-AU"/>
              </w:rPr>
              <w:t>5</w:t>
            </w:r>
          </w:p>
        </w:tc>
        <w:tc>
          <w:tcPr>
            <w:tcW w:w="1042" w:type="pct"/>
            <w:shd w:val="clear" w:color="auto" w:fill="auto"/>
            <w:noWrap/>
            <w:tcMar>
              <w:top w:w="85" w:type="dxa"/>
              <w:left w:w="57" w:type="dxa"/>
              <w:bottom w:w="85" w:type="dxa"/>
              <w:right w:w="57" w:type="dxa"/>
            </w:tcMar>
            <w:vAlign w:val="center"/>
            <w:hideMark/>
          </w:tcPr>
          <w:p w14:paraId="26BD9048" w14:textId="77777777" w:rsidR="000B3B0C" w:rsidRPr="004A420D" w:rsidRDefault="000B3B0C" w:rsidP="004A420D">
            <w:pPr>
              <w:pStyle w:val="Tabletext"/>
              <w:spacing w:line="200" w:lineRule="exact"/>
              <w:jc w:val="center"/>
              <w:rPr>
                <w:lang w:eastAsia="en-AU"/>
              </w:rPr>
            </w:pPr>
            <w:r w:rsidRPr="004A420D">
              <w:rPr>
                <w:lang w:eastAsia="en-AU"/>
              </w:rPr>
              <w:t>35.7%</w:t>
            </w:r>
          </w:p>
        </w:tc>
      </w:tr>
      <w:tr w:rsidR="000B3B0C" w:rsidRPr="004A420D" w14:paraId="5830F3D0" w14:textId="77777777" w:rsidTr="004A420D">
        <w:tc>
          <w:tcPr>
            <w:tcW w:w="1875" w:type="pct"/>
            <w:shd w:val="clear" w:color="auto" w:fill="auto"/>
            <w:noWrap/>
            <w:tcMar>
              <w:top w:w="85" w:type="dxa"/>
              <w:left w:w="57" w:type="dxa"/>
              <w:bottom w:w="85" w:type="dxa"/>
              <w:right w:w="57" w:type="dxa"/>
            </w:tcMar>
            <w:vAlign w:val="center"/>
            <w:hideMark/>
          </w:tcPr>
          <w:p w14:paraId="417DA231" w14:textId="77777777" w:rsidR="000B3B0C" w:rsidRPr="004A420D" w:rsidRDefault="000B3B0C" w:rsidP="004A420D">
            <w:pPr>
              <w:pStyle w:val="Tabletext"/>
              <w:spacing w:line="200" w:lineRule="exact"/>
              <w:rPr>
                <w:lang w:eastAsia="en-AU"/>
              </w:rPr>
            </w:pPr>
            <w:r w:rsidRPr="004A420D">
              <w:rPr>
                <w:lang w:eastAsia="en-AU"/>
              </w:rPr>
              <w:t>Mongolia</w:t>
            </w:r>
          </w:p>
        </w:tc>
        <w:tc>
          <w:tcPr>
            <w:tcW w:w="1042" w:type="pct"/>
            <w:shd w:val="clear" w:color="auto" w:fill="auto"/>
            <w:noWrap/>
            <w:tcMar>
              <w:top w:w="85" w:type="dxa"/>
              <w:left w:w="57" w:type="dxa"/>
              <w:bottom w:w="85" w:type="dxa"/>
              <w:right w:w="57" w:type="dxa"/>
            </w:tcMar>
            <w:vAlign w:val="center"/>
            <w:hideMark/>
          </w:tcPr>
          <w:p w14:paraId="0BC3FF0E" w14:textId="77777777" w:rsidR="000B3B0C" w:rsidRPr="004A420D" w:rsidRDefault="000B3B0C" w:rsidP="004A420D">
            <w:pPr>
              <w:pStyle w:val="Tabletext"/>
              <w:spacing w:line="200" w:lineRule="exact"/>
              <w:jc w:val="center"/>
              <w:rPr>
                <w:lang w:eastAsia="en-AU"/>
              </w:rPr>
            </w:pPr>
            <w:r w:rsidRPr="004A420D">
              <w:rPr>
                <w:lang w:eastAsia="en-AU"/>
              </w:rPr>
              <w:t>32</w:t>
            </w:r>
          </w:p>
        </w:tc>
        <w:tc>
          <w:tcPr>
            <w:tcW w:w="1042" w:type="pct"/>
            <w:shd w:val="clear" w:color="auto" w:fill="auto"/>
            <w:noWrap/>
            <w:tcMar>
              <w:top w:w="85" w:type="dxa"/>
              <w:left w:w="57" w:type="dxa"/>
              <w:bottom w:w="85" w:type="dxa"/>
              <w:right w:w="57" w:type="dxa"/>
            </w:tcMar>
            <w:vAlign w:val="center"/>
            <w:hideMark/>
          </w:tcPr>
          <w:p w14:paraId="791C79F9" w14:textId="77777777" w:rsidR="000B3B0C" w:rsidRPr="004A420D" w:rsidRDefault="000B3B0C" w:rsidP="004A420D">
            <w:pPr>
              <w:pStyle w:val="Tabletext"/>
              <w:spacing w:line="200" w:lineRule="exact"/>
              <w:jc w:val="center"/>
              <w:rPr>
                <w:lang w:eastAsia="en-AU"/>
              </w:rPr>
            </w:pPr>
            <w:r w:rsidRPr="004A420D">
              <w:rPr>
                <w:lang w:eastAsia="en-AU"/>
              </w:rPr>
              <w:t>17</w:t>
            </w:r>
          </w:p>
        </w:tc>
        <w:tc>
          <w:tcPr>
            <w:tcW w:w="1042" w:type="pct"/>
            <w:shd w:val="clear" w:color="auto" w:fill="auto"/>
            <w:noWrap/>
            <w:tcMar>
              <w:top w:w="85" w:type="dxa"/>
              <w:left w:w="57" w:type="dxa"/>
              <w:bottom w:w="85" w:type="dxa"/>
              <w:right w:w="57" w:type="dxa"/>
            </w:tcMar>
            <w:vAlign w:val="center"/>
            <w:hideMark/>
          </w:tcPr>
          <w:p w14:paraId="54804702" w14:textId="77777777" w:rsidR="000B3B0C" w:rsidRPr="004A420D" w:rsidRDefault="000B3B0C" w:rsidP="004A420D">
            <w:pPr>
              <w:pStyle w:val="Tabletext"/>
              <w:spacing w:line="200" w:lineRule="exact"/>
              <w:jc w:val="center"/>
              <w:rPr>
                <w:lang w:eastAsia="en-AU"/>
              </w:rPr>
            </w:pPr>
            <w:r w:rsidRPr="004A420D">
              <w:rPr>
                <w:lang w:eastAsia="en-AU"/>
              </w:rPr>
              <w:t>53.1%</w:t>
            </w:r>
          </w:p>
        </w:tc>
      </w:tr>
      <w:tr w:rsidR="000B3B0C" w:rsidRPr="004A420D" w14:paraId="719BEB6F" w14:textId="77777777" w:rsidTr="004A420D">
        <w:tc>
          <w:tcPr>
            <w:tcW w:w="1875" w:type="pct"/>
            <w:shd w:val="clear" w:color="auto" w:fill="auto"/>
            <w:noWrap/>
            <w:tcMar>
              <w:top w:w="85" w:type="dxa"/>
              <w:left w:w="57" w:type="dxa"/>
              <w:bottom w:w="85" w:type="dxa"/>
              <w:right w:w="57" w:type="dxa"/>
            </w:tcMar>
            <w:vAlign w:val="center"/>
            <w:hideMark/>
          </w:tcPr>
          <w:p w14:paraId="69065577" w14:textId="77777777" w:rsidR="000B3B0C" w:rsidRPr="004A420D" w:rsidRDefault="000B3B0C" w:rsidP="004A420D">
            <w:pPr>
              <w:pStyle w:val="Tabletext"/>
              <w:spacing w:line="200" w:lineRule="exact"/>
              <w:rPr>
                <w:lang w:eastAsia="en-AU"/>
              </w:rPr>
            </w:pPr>
            <w:r w:rsidRPr="004A420D">
              <w:rPr>
                <w:lang w:eastAsia="en-AU"/>
              </w:rPr>
              <w:t>Pakistan</w:t>
            </w:r>
          </w:p>
        </w:tc>
        <w:tc>
          <w:tcPr>
            <w:tcW w:w="1042" w:type="pct"/>
            <w:shd w:val="clear" w:color="auto" w:fill="auto"/>
            <w:noWrap/>
            <w:tcMar>
              <w:top w:w="85" w:type="dxa"/>
              <w:left w:w="57" w:type="dxa"/>
              <w:bottom w:w="85" w:type="dxa"/>
              <w:right w:w="57" w:type="dxa"/>
            </w:tcMar>
            <w:vAlign w:val="center"/>
            <w:hideMark/>
          </w:tcPr>
          <w:p w14:paraId="3309AD71" w14:textId="77777777" w:rsidR="000B3B0C" w:rsidRPr="004A420D" w:rsidRDefault="000B3B0C" w:rsidP="004A420D">
            <w:pPr>
              <w:pStyle w:val="Tabletext"/>
              <w:spacing w:line="200" w:lineRule="exact"/>
              <w:jc w:val="center"/>
              <w:rPr>
                <w:lang w:eastAsia="en-AU"/>
              </w:rPr>
            </w:pPr>
            <w:r w:rsidRPr="004A420D">
              <w:rPr>
                <w:lang w:eastAsia="en-AU"/>
              </w:rPr>
              <w:t>93</w:t>
            </w:r>
          </w:p>
        </w:tc>
        <w:tc>
          <w:tcPr>
            <w:tcW w:w="1042" w:type="pct"/>
            <w:shd w:val="clear" w:color="auto" w:fill="auto"/>
            <w:noWrap/>
            <w:tcMar>
              <w:top w:w="85" w:type="dxa"/>
              <w:left w:w="57" w:type="dxa"/>
              <w:bottom w:w="85" w:type="dxa"/>
              <w:right w:w="57" w:type="dxa"/>
            </w:tcMar>
            <w:vAlign w:val="center"/>
            <w:hideMark/>
          </w:tcPr>
          <w:p w14:paraId="154FA185" w14:textId="77777777" w:rsidR="000B3B0C" w:rsidRPr="004A420D" w:rsidRDefault="000B3B0C" w:rsidP="004A420D">
            <w:pPr>
              <w:pStyle w:val="Tabletext"/>
              <w:spacing w:line="200" w:lineRule="exact"/>
              <w:jc w:val="center"/>
              <w:rPr>
                <w:lang w:eastAsia="en-AU"/>
              </w:rPr>
            </w:pPr>
            <w:r w:rsidRPr="004A420D">
              <w:rPr>
                <w:lang w:eastAsia="en-AU"/>
              </w:rPr>
              <w:t>52</w:t>
            </w:r>
          </w:p>
        </w:tc>
        <w:tc>
          <w:tcPr>
            <w:tcW w:w="1042" w:type="pct"/>
            <w:shd w:val="clear" w:color="auto" w:fill="auto"/>
            <w:noWrap/>
            <w:tcMar>
              <w:top w:w="85" w:type="dxa"/>
              <w:left w:w="57" w:type="dxa"/>
              <w:bottom w:w="85" w:type="dxa"/>
              <w:right w:w="57" w:type="dxa"/>
            </w:tcMar>
            <w:vAlign w:val="center"/>
            <w:hideMark/>
          </w:tcPr>
          <w:p w14:paraId="2AF41A26" w14:textId="77777777" w:rsidR="000B3B0C" w:rsidRPr="004A420D" w:rsidRDefault="000B3B0C" w:rsidP="004A420D">
            <w:pPr>
              <w:pStyle w:val="Tabletext"/>
              <w:spacing w:line="200" w:lineRule="exact"/>
              <w:jc w:val="center"/>
              <w:rPr>
                <w:lang w:eastAsia="en-AU"/>
              </w:rPr>
            </w:pPr>
            <w:r w:rsidRPr="004A420D">
              <w:rPr>
                <w:lang w:eastAsia="en-AU"/>
              </w:rPr>
              <w:t>55.9%</w:t>
            </w:r>
          </w:p>
        </w:tc>
      </w:tr>
      <w:tr w:rsidR="000B3B0C" w:rsidRPr="004A420D" w14:paraId="2E718070" w14:textId="77777777" w:rsidTr="004A420D">
        <w:tc>
          <w:tcPr>
            <w:tcW w:w="1875" w:type="pct"/>
            <w:shd w:val="clear" w:color="auto" w:fill="auto"/>
            <w:noWrap/>
            <w:tcMar>
              <w:top w:w="85" w:type="dxa"/>
              <w:left w:w="57" w:type="dxa"/>
              <w:bottom w:w="85" w:type="dxa"/>
              <w:right w:w="57" w:type="dxa"/>
            </w:tcMar>
            <w:vAlign w:val="center"/>
            <w:hideMark/>
          </w:tcPr>
          <w:p w14:paraId="05A3F40B" w14:textId="77777777" w:rsidR="000B3B0C" w:rsidRPr="004A420D" w:rsidRDefault="000B3B0C" w:rsidP="004A420D">
            <w:pPr>
              <w:pStyle w:val="Tabletext"/>
              <w:spacing w:line="200" w:lineRule="exact"/>
              <w:rPr>
                <w:lang w:eastAsia="en-AU"/>
              </w:rPr>
            </w:pPr>
            <w:r w:rsidRPr="004A420D">
              <w:rPr>
                <w:lang w:eastAsia="en-AU"/>
              </w:rPr>
              <w:t>Tanzania</w:t>
            </w:r>
          </w:p>
        </w:tc>
        <w:tc>
          <w:tcPr>
            <w:tcW w:w="1042" w:type="pct"/>
            <w:shd w:val="clear" w:color="auto" w:fill="auto"/>
            <w:noWrap/>
            <w:tcMar>
              <w:top w:w="85" w:type="dxa"/>
              <w:left w:w="57" w:type="dxa"/>
              <w:bottom w:w="85" w:type="dxa"/>
              <w:right w:w="57" w:type="dxa"/>
            </w:tcMar>
            <w:vAlign w:val="center"/>
            <w:hideMark/>
          </w:tcPr>
          <w:p w14:paraId="7DD60111" w14:textId="77777777" w:rsidR="000B3B0C" w:rsidRPr="004A420D" w:rsidRDefault="000B3B0C" w:rsidP="004A420D">
            <w:pPr>
              <w:pStyle w:val="Tabletext"/>
              <w:spacing w:line="200" w:lineRule="exact"/>
              <w:jc w:val="center"/>
              <w:rPr>
                <w:lang w:eastAsia="en-AU"/>
              </w:rPr>
            </w:pPr>
            <w:r w:rsidRPr="004A420D">
              <w:rPr>
                <w:lang w:eastAsia="en-AU"/>
              </w:rPr>
              <w:t>18</w:t>
            </w:r>
          </w:p>
        </w:tc>
        <w:tc>
          <w:tcPr>
            <w:tcW w:w="1042" w:type="pct"/>
            <w:shd w:val="clear" w:color="auto" w:fill="auto"/>
            <w:noWrap/>
            <w:tcMar>
              <w:top w:w="85" w:type="dxa"/>
              <w:left w:w="57" w:type="dxa"/>
              <w:bottom w:w="85" w:type="dxa"/>
              <w:right w:w="57" w:type="dxa"/>
            </w:tcMar>
            <w:vAlign w:val="center"/>
            <w:hideMark/>
          </w:tcPr>
          <w:p w14:paraId="15F3D66D" w14:textId="77777777" w:rsidR="000B3B0C" w:rsidRPr="004A420D" w:rsidRDefault="000B3B0C" w:rsidP="004A420D">
            <w:pPr>
              <w:pStyle w:val="Tabletext"/>
              <w:spacing w:line="200" w:lineRule="exact"/>
              <w:jc w:val="center"/>
              <w:rPr>
                <w:lang w:eastAsia="en-AU"/>
              </w:rPr>
            </w:pPr>
            <w:r w:rsidRPr="004A420D">
              <w:rPr>
                <w:lang w:eastAsia="en-AU"/>
              </w:rPr>
              <w:t>8</w:t>
            </w:r>
          </w:p>
        </w:tc>
        <w:tc>
          <w:tcPr>
            <w:tcW w:w="1042" w:type="pct"/>
            <w:shd w:val="clear" w:color="auto" w:fill="auto"/>
            <w:noWrap/>
            <w:tcMar>
              <w:top w:w="85" w:type="dxa"/>
              <w:left w:w="57" w:type="dxa"/>
              <w:bottom w:w="85" w:type="dxa"/>
              <w:right w:w="57" w:type="dxa"/>
            </w:tcMar>
            <w:vAlign w:val="center"/>
            <w:hideMark/>
          </w:tcPr>
          <w:p w14:paraId="4675C0C8" w14:textId="77777777" w:rsidR="000B3B0C" w:rsidRPr="004A420D" w:rsidRDefault="000B3B0C" w:rsidP="004A420D">
            <w:pPr>
              <w:pStyle w:val="Tabletext"/>
              <w:spacing w:line="200" w:lineRule="exact"/>
              <w:jc w:val="center"/>
              <w:rPr>
                <w:lang w:eastAsia="en-AU"/>
              </w:rPr>
            </w:pPr>
            <w:r w:rsidRPr="004A420D">
              <w:rPr>
                <w:lang w:eastAsia="en-AU"/>
              </w:rPr>
              <w:t>44.4%</w:t>
            </w:r>
          </w:p>
        </w:tc>
      </w:tr>
      <w:tr w:rsidR="000B3B0C" w:rsidRPr="004A420D" w14:paraId="6D22DC20" w14:textId="77777777" w:rsidTr="004A420D">
        <w:tc>
          <w:tcPr>
            <w:tcW w:w="1875" w:type="pct"/>
            <w:shd w:val="clear" w:color="auto" w:fill="auto"/>
            <w:noWrap/>
            <w:tcMar>
              <w:top w:w="85" w:type="dxa"/>
              <w:left w:w="57" w:type="dxa"/>
              <w:bottom w:w="85" w:type="dxa"/>
              <w:right w:w="57" w:type="dxa"/>
            </w:tcMar>
            <w:vAlign w:val="center"/>
            <w:hideMark/>
          </w:tcPr>
          <w:p w14:paraId="535922FA" w14:textId="77777777" w:rsidR="000B3B0C" w:rsidRPr="004A420D" w:rsidRDefault="000B3B0C" w:rsidP="004A420D">
            <w:pPr>
              <w:pStyle w:val="Tabletext"/>
              <w:spacing w:line="200" w:lineRule="exact"/>
              <w:rPr>
                <w:lang w:eastAsia="en-AU"/>
              </w:rPr>
            </w:pPr>
            <w:r w:rsidRPr="004A420D">
              <w:rPr>
                <w:lang w:eastAsia="en-AU"/>
              </w:rPr>
              <w:t>Vanuatu</w:t>
            </w:r>
          </w:p>
        </w:tc>
        <w:tc>
          <w:tcPr>
            <w:tcW w:w="1042" w:type="pct"/>
            <w:shd w:val="clear" w:color="auto" w:fill="auto"/>
            <w:noWrap/>
            <w:tcMar>
              <w:top w:w="85" w:type="dxa"/>
              <w:left w:w="57" w:type="dxa"/>
              <w:bottom w:w="85" w:type="dxa"/>
              <w:right w:w="57" w:type="dxa"/>
            </w:tcMar>
            <w:vAlign w:val="center"/>
            <w:hideMark/>
          </w:tcPr>
          <w:p w14:paraId="1D9FA5F1" w14:textId="77777777" w:rsidR="000B3B0C" w:rsidRPr="004A420D" w:rsidRDefault="000B3B0C" w:rsidP="004A420D">
            <w:pPr>
              <w:pStyle w:val="Tabletext"/>
              <w:spacing w:line="200" w:lineRule="exact"/>
              <w:jc w:val="center"/>
              <w:rPr>
                <w:lang w:eastAsia="en-AU"/>
              </w:rPr>
            </w:pPr>
            <w:r w:rsidRPr="004A420D">
              <w:rPr>
                <w:lang w:eastAsia="en-AU"/>
              </w:rPr>
              <w:t>5</w:t>
            </w:r>
          </w:p>
        </w:tc>
        <w:tc>
          <w:tcPr>
            <w:tcW w:w="1042" w:type="pct"/>
            <w:shd w:val="clear" w:color="auto" w:fill="auto"/>
            <w:noWrap/>
            <w:tcMar>
              <w:top w:w="85" w:type="dxa"/>
              <w:left w:w="57" w:type="dxa"/>
              <w:bottom w:w="85" w:type="dxa"/>
              <w:right w:w="57" w:type="dxa"/>
            </w:tcMar>
            <w:vAlign w:val="center"/>
            <w:hideMark/>
          </w:tcPr>
          <w:p w14:paraId="10ADCF38" w14:textId="77777777" w:rsidR="000B3B0C" w:rsidRPr="004A420D" w:rsidRDefault="000B3B0C" w:rsidP="004A420D">
            <w:pPr>
              <w:pStyle w:val="Tabletext"/>
              <w:spacing w:line="200" w:lineRule="exact"/>
              <w:jc w:val="center"/>
              <w:rPr>
                <w:lang w:eastAsia="en-AU"/>
              </w:rPr>
            </w:pPr>
            <w:r w:rsidRPr="004A420D">
              <w:rPr>
                <w:lang w:eastAsia="en-AU"/>
              </w:rPr>
              <w:t>3</w:t>
            </w:r>
          </w:p>
        </w:tc>
        <w:tc>
          <w:tcPr>
            <w:tcW w:w="1042" w:type="pct"/>
            <w:shd w:val="clear" w:color="auto" w:fill="auto"/>
            <w:noWrap/>
            <w:tcMar>
              <w:top w:w="85" w:type="dxa"/>
              <w:left w:w="57" w:type="dxa"/>
              <w:bottom w:w="85" w:type="dxa"/>
              <w:right w:w="57" w:type="dxa"/>
            </w:tcMar>
            <w:vAlign w:val="center"/>
            <w:hideMark/>
          </w:tcPr>
          <w:p w14:paraId="76F34173" w14:textId="77777777" w:rsidR="000B3B0C" w:rsidRPr="004A420D" w:rsidRDefault="000B3B0C" w:rsidP="004A420D">
            <w:pPr>
              <w:pStyle w:val="Tabletext"/>
              <w:spacing w:line="200" w:lineRule="exact"/>
              <w:jc w:val="center"/>
              <w:rPr>
                <w:lang w:eastAsia="en-AU"/>
              </w:rPr>
            </w:pPr>
            <w:r w:rsidRPr="004A420D">
              <w:rPr>
                <w:lang w:eastAsia="en-AU"/>
              </w:rPr>
              <w:t>60.0%</w:t>
            </w:r>
          </w:p>
        </w:tc>
      </w:tr>
      <w:tr w:rsidR="000B3B0C" w:rsidRPr="004A420D" w14:paraId="0C8BB4EA" w14:textId="77777777" w:rsidTr="004A420D">
        <w:tc>
          <w:tcPr>
            <w:tcW w:w="1875" w:type="pct"/>
            <w:shd w:val="clear" w:color="auto" w:fill="auto"/>
            <w:noWrap/>
            <w:tcMar>
              <w:top w:w="85" w:type="dxa"/>
              <w:left w:w="57" w:type="dxa"/>
              <w:bottom w:w="85" w:type="dxa"/>
              <w:right w:w="57" w:type="dxa"/>
            </w:tcMar>
            <w:vAlign w:val="center"/>
            <w:hideMark/>
          </w:tcPr>
          <w:p w14:paraId="6D63A17F" w14:textId="77777777" w:rsidR="000B3B0C" w:rsidRPr="004A420D" w:rsidRDefault="000B3B0C" w:rsidP="004A420D">
            <w:pPr>
              <w:pStyle w:val="Tabletext"/>
              <w:spacing w:line="200" w:lineRule="exact"/>
              <w:rPr>
                <w:lang w:eastAsia="en-AU"/>
              </w:rPr>
            </w:pPr>
            <w:r w:rsidRPr="004A420D">
              <w:rPr>
                <w:lang w:eastAsia="en-AU"/>
              </w:rPr>
              <w:t>Zambia</w:t>
            </w:r>
          </w:p>
        </w:tc>
        <w:tc>
          <w:tcPr>
            <w:tcW w:w="1042" w:type="pct"/>
            <w:shd w:val="clear" w:color="auto" w:fill="auto"/>
            <w:noWrap/>
            <w:tcMar>
              <w:top w:w="85" w:type="dxa"/>
              <w:left w:w="57" w:type="dxa"/>
              <w:bottom w:w="85" w:type="dxa"/>
              <w:right w:w="57" w:type="dxa"/>
            </w:tcMar>
            <w:vAlign w:val="center"/>
            <w:hideMark/>
          </w:tcPr>
          <w:p w14:paraId="2237784E" w14:textId="77777777" w:rsidR="000B3B0C" w:rsidRPr="004A420D" w:rsidRDefault="000B3B0C" w:rsidP="004A420D">
            <w:pPr>
              <w:pStyle w:val="Tabletext"/>
              <w:spacing w:line="200" w:lineRule="exact"/>
              <w:jc w:val="center"/>
              <w:rPr>
                <w:lang w:eastAsia="en-AU"/>
              </w:rPr>
            </w:pPr>
            <w:r w:rsidRPr="004A420D">
              <w:rPr>
                <w:lang w:eastAsia="en-AU"/>
              </w:rPr>
              <w:t>11</w:t>
            </w:r>
          </w:p>
        </w:tc>
        <w:tc>
          <w:tcPr>
            <w:tcW w:w="1042" w:type="pct"/>
            <w:shd w:val="clear" w:color="auto" w:fill="auto"/>
            <w:noWrap/>
            <w:tcMar>
              <w:top w:w="85" w:type="dxa"/>
              <w:left w:w="57" w:type="dxa"/>
              <w:bottom w:w="85" w:type="dxa"/>
              <w:right w:w="57" w:type="dxa"/>
            </w:tcMar>
            <w:vAlign w:val="center"/>
            <w:hideMark/>
          </w:tcPr>
          <w:p w14:paraId="450F02DB" w14:textId="77777777" w:rsidR="000B3B0C" w:rsidRPr="004A420D" w:rsidRDefault="000B3B0C" w:rsidP="004A420D">
            <w:pPr>
              <w:pStyle w:val="Tabletext"/>
              <w:spacing w:line="200" w:lineRule="exact"/>
              <w:jc w:val="center"/>
              <w:rPr>
                <w:lang w:eastAsia="en-AU"/>
              </w:rPr>
            </w:pPr>
            <w:r w:rsidRPr="004A420D">
              <w:rPr>
                <w:lang w:eastAsia="en-AU"/>
              </w:rPr>
              <w:t>4</w:t>
            </w:r>
          </w:p>
        </w:tc>
        <w:tc>
          <w:tcPr>
            <w:tcW w:w="1042" w:type="pct"/>
            <w:shd w:val="clear" w:color="auto" w:fill="auto"/>
            <w:noWrap/>
            <w:tcMar>
              <w:top w:w="85" w:type="dxa"/>
              <w:left w:w="57" w:type="dxa"/>
              <w:bottom w:w="85" w:type="dxa"/>
              <w:right w:w="57" w:type="dxa"/>
            </w:tcMar>
            <w:vAlign w:val="center"/>
            <w:hideMark/>
          </w:tcPr>
          <w:p w14:paraId="6BED6013" w14:textId="77777777" w:rsidR="000B3B0C" w:rsidRPr="004A420D" w:rsidRDefault="000B3B0C" w:rsidP="004A420D">
            <w:pPr>
              <w:pStyle w:val="Tabletext"/>
              <w:spacing w:line="200" w:lineRule="exact"/>
              <w:jc w:val="center"/>
              <w:rPr>
                <w:lang w:eastAsia="en-AU"/>
              </w:rPr>
            </w:pPr>
            <w:r w:rsidRPr="004A420D">
              <w:rPr>
                <w:lang w:eastAsia="en-AU"/>
              </w:rPr>
              <w:t>36.4%</w:t>
            </w:r>
          </w:p>
        </w:tc>
      </w:tr>
      <w:tr w:rsidR="000B3B0C" w:rsidRPr="004A420D" w14:paraId="72425B9B" w14:textId="77777777" w:rsidTr="004A420D">
        <w:tc>
          <w:tcPr>
            <w:tcW w:w="1875" w:type="pct"/>
            <w:shd w:val="clear" w:color="auto" w:fill="auto"/>
            <w:noWrap/>
            <w:tcMar>
              <w:top w:w="85" w:type="dxa"/>
              <w:left w:w="57" w:type="dxa"/>
              <w:bottom w:w="85" w:type="dxa"/>
              <w:right w:w="57" w:type="dxa"/>
            </w:tcMar>
            <w:vAlign w:val="center"/>
            <w:hideMark/>
          </w:tcPr>
          <w:p w14:paraId="66A819CC" w14:textId="77777777" w:rsidR="000B3B0C" w:rsidRPr="004A420D" w:rsidRDefault="000B3B0C" w:rsidP="004A420D">
            <w:pPr>
              <w:pStyle w:val="Tabletext"/>
              <w:spacing w:line="200" w:lineRule="exact"/>
              <w:rPr>
                <w:lang w:eastAsia="en-AU"/>
              </w:rPr>
            </w:pPr>
            <w:r w:rsidRPr="004A420D">
              <w:rPr>
                <w:lang w:eastAsia="en-AU"/>
              </w:rPr>
              <w:t>Other countries*</w:t>
            </w:r>
          </w:p>
        </w:tc>
        <w:tc>
          <w:tcPr>
            <w:tcW w:w="1042" w:type="pct"/>
            <w:shd w:val="clear" w:color="auto" w:fill="auto"/>
            <w:noWrap/>
            <w:tcMar>
              <w:top w:w="85" w:type="dxa"/>
              <w:left w:w="57" w:type="dxa"/>
              <w:bottom w:w="85" w:type="dxa"/>
              <w:right w:w="57" w:type="dxa"/>
            </w:tcMar>
            <w:vAlign w:val="center"/>
            <w:hideMark/>
          </w:tcPr>
          <w:p w14:paraId="59F28811" w14:textId="77777777" w:rsidR="000B3B0C" w:rsidRPr="004A420D" w:rsidRDefault="000B3B0C" w:rsidP="004A420D">
            <w:pPr>
              <w:pStyle w:val="Tabletext"/>
              <w:spacing w:line="200" w:lineRule="exact"/>
              <w:jc w:val="center"/>
              <w:rPr>
                <w:lang w:eastAsia="en-AU"/>
              </w:rPr>
            </w:pPr>
            <w:r w:rsidRPr="004A420D">
              <w:rPr>
                <w:lang w:eastAsia="en-AU"/>
              </w:rPr>
              <w:t>35</w:t>
            </w:r>
          </w:p>
        </w:tc>
        <w:tc>
          <w:tcPr>
            <w:tcW w:w="1042" w:type="pct"/>
            <w:shd w:val="clear" w:color="auto" w:fill="auto"/>
            <w:noWrap/>
            <w:tcMar>
              <w:top w:w="85" w:type="dxa"/>
              <w:left w:w="57" w:type="dxa"/>
              <w:bottom w:w="85" w:type="dxa"/>
              <w:right w:w="57" w:type="dxa"/>
            </w:tcMar>
            <w:vAlign w:val="center"/>
            <w:hideMark/>
          </w:tcPr>
          <w:p w14:paraId="485ACFAA" w14:textId="77777777" w:rsidR="000B3B0C" w:rsidRPr="004A420D" w:rsidRDefault="000B3B0C" w:rsidP="004A420D">
            <w:pPr>
              <w:pStyle w:val="Tabletext"/>
              <w:spacing w:line="200" w:lineRule="exact"/>
              <w:jc w:val="center"/>
              <w:rPr>
                <w:lang w:eastAsia="en-AU"/>
              </w:rPr>
            </w:pPr>
            <w:r w:rsidRPr="004A420D">
              <w:rPr>
                <w:lang w:eastAsia="en-AU"/>
              </w:rPr>
              <w:t>5</w:t>
            </w:r>
          </w:p>
        </w:tc>
        <w:tc>
          <w:tcPr>
            <w:tcW w:w="1042" w:type="pct"/>
            <w:shd w:val="clear" w:color="auto" w:fill="auto"/>
            <w:noWrap/>
            <w:tcMar>
              <w:top w:w="85" w:type="dxa"/>
              <w:left w:w="57" w:type="dxa"/>
              <w:bottom w:w="85" w:type="dxa"/>
              <w:right w:w="57" w:type="dxa"/>
            </w:tcMar>
            <w:vAlign w:val="center"/>
            <w:hideMark/>
          </w:tcPr>
          <w:p w14:paraId="5EDD7E47" w14:textId="77777777" w:rsidR="000B3B0C" w:rsidRPr="004A420D" w:rsidRDefault="000B3B0C" w:rsidP="004A420D">
            <w:pPr>
              <w:pStyle w:val="Tabletext"/>
              <w:spacing w:line="200" w:lineRule="exact"/>
              <w:jc w:val="center"/>
              <w:rPr>
                <w:lang w:eastAsia="en-AU"/>
              </w:rPr>
            </w:pPr>
            <w:r w:rsidRPr="004A420D">
              <w:rPr>
                <w:lang w:eastAsia="en-AU"/>
              </w:rPr>
              <w:t>14.3%</w:t>
            </w:r>
          </w:p>
        </w:tc>
      </w:tr>
      <w:tr w:rsidR="000B3B0C" w:rsidRPr="004A420D" w14:paraId="5D311635" w14:textId="77777777" w:rsidTr="004A420D">
        <w:tc>
          <w:tcPr>
            <w:tcW w:w="1875" w:type="pct"/>
            <w:shd w:val="clear" w:color="auto" w:fill="auto"/>
            <w:noWrap/>
            <w:tcMar>
              <w:top w:w="85" w:type="dxa"/>
              <w:left w:w="57" w:type="dxa"/>
              <w:bottom w:w="85" w:type="dxa"/>
              <w:right w:w="57" w:type="dxa"/>
            </w:tcMar>
            <w:vAlign w:val="center"/>
            <w:hideMark/>
          </w:tcPr>
          <w:p w14:paraId="76C14623" w14:textId="77777777" w:rsidR="000B3B0C" w:rsidRPr="004A420D" w:rsidRDefault="000B3B0C" w:rsidP="004A420D">
            <w:pPr>
              <w:pStyle w:val="Tabletext"/>
              <w:spacing w:line="200" w:lineRule="exact"/>
              <w:rPr>
                <w:lang w:eastAsia="en-AU"/>
              </w:rPr>
            </w:pPr>
            <w:r w:rsidRPr="004A420D">
              <w:rPr>
                <w:lang w:eastAsia="en-AU"/>
              </w:rPr>
              <w:t>Total</w:t>
            </w:r>
          </w:p>
        </w:tc>
        <w:tc>
          <w:tcPr>
            <w:tcW w:w="1042" w:type="pct"/>
            <w:shd w:val="clear" w:color="auto" w:fill="auto"/>
            <w:noWrap/>
            <w:tcMar>
              <w:top w:w="85" w:type="dxa"/>
              <w:left w:w="57" w:type="dxa"/>
              <w:bottom w:w="85" w:type="dxa"/>
              <w:right w:w="57" w:type="dxa"/>
            </w:tcMar>
            <w:vAlign w:val="center"/>
            <w:hideMark/>
          </w:tcPr>
          <w:p w14:paraId="6FAC9E3B" w14:textId="77777777" w:rsidR="000B3B0C" w:rsidRPr="004A420D" w:rsidRDefault="000B3B0C" w:rsidP="004A420D">
            <w:pPr>
              <w:pStyle w:val="Tabletext"/>
              <w:spacing w:line="200" w:lineRule="exact"/>
              <w:jc w:val="center"/>
              <w:rPr>
                <w:lang w:eastAsia="en-AU"/>
              </w:rPr>
            </w:pPr>
            <w:r w:rsidRPr="004A420D">
              <w:rPr>
                <w:lang w:eastAsia="en-AU"/>
              </w:rPr>
              <w:t>958</w:t>
            </w:r>
          </w:p>
        </w:tc>
        <w:tc>
          <w:tcPr>
            <w:tcW w:w="1042" w:type="pct"/>
            <w:shd w:val="clear" w:color="auto" w:fill="auto"/>
            <w:noWrap/>
            <w:tcMar>
              <w:top w:w="85" w:type="dxa"/>
              <w:left w:w="57" w:type="dxa"/>
              <w:bottom w:w="85" w:type="dxa"/>
              <w:right w:w="57" w:type="dxa"/>
            </w:tcMar>
            <w:vAlign w:val="center"/>
            <w:hideMark/>
          </w:tcPr>
          <w:p w14:paraId="4C3F1E77" w14:textId="77777777" w:rsidR="000B3B0C" w:rsidRPr="004A420D" w:rsidRDefault="000B3B0C" w:rsidP="004A420D">
            <w:pPr>
              <w:pStyle w:val="Tabletext"/>
              <w:spacing w:line="200" w:lineRule="exact"/>
              <w:jc w:val="center"/>
              <w:rPr>
                <w:lang w:eastAsia="en-AU"/>
              </w:rPr>
            </w:pPr>
            <w:r w:rsidRPr="004A420D">
              <w:rPr>
                <w:lang w:eastAsia="en-AU"/>
              </w:rPr>
              <w:t>442</w:t>
            </w:r>
          </w:p>
        </w:tc>
        <w:tc>
          <w:tcPr>
            <w:tcW w:w="1042" w:type="pct"/>
            <w:shd w:val="clear" w:color="auto" w:fill="auto"/>
            <w:noWrap/>
            <w:tcMar>
              <w:top w:w="85" w:type="dxa"/>
              <w:left w:w="57" w:type="dxa"/>
              <w:bottom w:w="85" w:type="dxa"/>
              <w:right w:w="57" w:type="dxa"/>
            </w:tcMar>
            <w:vAlign w:val="center"/>
            <w:hideMark/>
          </w:tcPr>
          <w:p w14:paraId="2C809DC3" w14:textId="77777777" w:rsidR="000B3B0C" w:rsidRPr="004A420D" w:rsidRDefault="000B3B0C" w:rsidP="004A420D">
            <w:pPr>
              <w:pStyle w:val="Tabletext"/>
              <w:spacing w:line="200" w:lineRule="exact"/>
              <w:jc w:val="center"/>
              <w:rPr>
                <w:lang w:eastAsia="en-AU"/>
              </w:rPr>
            </w:pPr>
            <w:r w:rsidRPr="004A420D">
              <w:rPr>
                <w:lang w:eastAsia="en-AU"/>
              </w:rPr>
              <w:t>46.1%</w:t>
            </w:r>
          </w:p>
        </w:tc>
      </w:tr>
    </w:tbl>
    <w:p w14:paraId="3F2DDD53" w14:textId="77777777" w:rsidR="000B3B0C" w:rsidRPr="00A51CF6" w:rsidRDefault="000B3B0C" w:rsidP="000B3B0C">
      <w:pPr>
        <w:rPr>
          <w:sz w:val="18"/>
          <w:szCs w:val="18"/>
        </w:rPr>
      </w:pPr>
      <w:r w:rsidRPr="00A51CF6">
        <w:rPr>
          <w:sz w:val="18"/>
          <w:szCs w:val="18"/>
        </w:rPr>
        <w:t>*</w:t>
      </w:r>
      <w:r>
        <w:rPr>
          <w:sz w:val="18"/>
          <w:szCs w:val="18"/>
        </w:rPr>
        <w:t xml:space="preserve">’Other </w:t>
      </w:r>
      <w:proofErr w:type="gramStart"/>
      <w:r>
        <w:rPr>
          <w:sz w:val="18"/>
          <w:szCs w:val="18"/>
        </w:rPr>
        <w:t>Countries’</w:t>
      </w:r>
      <w:proofErr w:type="gramEnd"/>
      <w:r>
        <w:rPr>
          <w:sz w:val="18"/>
          <w:szCs w:val="18"/>
        </w:rPr>
        <w:t xml:space="preserve"> are </w:t>
      </w:r>
      <w:r w:rsidRPr="00A51CF6">
        <w:rPr>
          <w:sz w:val="18"/>
          <w:szCs w:val="18"/>
        </w:rPr>
        <w:t xml:space="preserve">countries with alumni in the sample but fewer than 3 responses. </w:t>
      </w:r>
      <w:r>
        <w:rPr>
          <w:sz w:val="18"/>
          <w:szCs w:val="18"/>
        </w:rPr>
        <w:t>Countries in this category with respondents to this survey i</w:t>
      </w:r>
      <w:r w:rsidRPr="00A51CF6">
        <w:rPr>
          <w:sz w:val="18"/>
          <w:szCs w:val="18"/>
        </w:rPr>
        <w:t>nclud</w:t>
      </w:r>
      <w:r>
        <w:rPr>
          <w:sz w:val="18"/>
          <w:szCs w:val="18"/>
        </w:rPr>
        <w:t>e Solomon Islands, Kenya, Timor-</w:t>
      </w:r>
      <w:r w:rsidRPr="00A51CF6">
        <w:rPr>
          <w:sz w:val="18"/>
          <w:szCs w:val="18"/>
        </w:rPr>
        <w:t>Leste.</w:t>
      </w:r>
    </w:p>
    <w:p w14:paraId="5D908C79" w14:textId="77777777" w:rsidR="000B3B0C" w:rsidRDefault="000B3B0C" w:rsidP="003508D1">
      <w:pPr>
        <w:pStyle w:val="BodyCopy"/>
        <w:spacing w:before="360"/>
        <w:rPr>
          <w:noProof/>
        </w:rPr>
      </w:pPr>
      <w:r>
        <w:rPr>
          <w:noProof/>
        </w:rPr>
        <w:t>More than half of the secured sample are alumni from Indonesia. Large numbers of Indonesian alumni are common in these global-level data collections, given the size of the Indonesian Australia Awards alumni cohort</w:t>
      </w:r>
      <w:r w:rsidRPr="2554A77B">
        <w:rPr>
          <w:noProof/>
        </w:rPr>
        <w:t>;</w:t>
      </w:r>
      <w:r>
        <w:rPr>
          <w:noProof/>
        </w:rPr>
        <w:t xml:space="preserve"> in instances where the collection is limited to a small sample of countries, these numbers can be more pronounced in the overall response numbers. This is a limitation to the study,</w:t>
      </w:r>
      <w:r>
        <w:rPr>
          <w:rStyle w:val="FootnoteReference"/>
          <w:noProof/>
        </w:rPr>
        <w:footnoteReference w:id="5"/>
      </w:r>
      <w:bookmarkStart w:id="32" w:name="_Hlk102991013"/>
      <w:r>
        <w:rPr>
          <w:noProof/>
        </w:rPr>
        <w:t xml:space="preserve"> but the responses have been explored by a number of variables to examine differences by country and demographic characteristics, and the outcome of these analyses suggests that the findings presented in this report are generalisable across the wider alumni population at the global level.</w:t>
      </w:r>
    </w:p>
    <w:p w14:paraId="0D69D733" w14:textId="1C44E718" w:rsidR="000B3B0C" w:rsidRDefault="000B3B0C" w:rsidP="000B3B0C">
      <w:pPr>
        <w:pStyle w:val="BodyCopy"/>
        <w:rPr>
          <w:noProof/>
        </w:rPr>
      </w:pPr>
      <w:r w:rsidRPr="2554A77B">
        <w:rPr>
          <w:noProof/>
        </w:rPr>
        <w:t xml:space="preserve">In 2023, Year 8 of the </w:t>
      </w:r>
      <w:r>
        <w:rPr>
          <w:noProof/>
        </w:rPr>
        <w:t>GTF</w:t>
      </w:r>
      <w:r w:rsidRPr="2554A77B">
        <w:rPr>
          <w:noProof/>
        </w:rPr>
        <w:t>, a similar longitudinal survey will be undertaken</w:t>
      </w:r>
      <w:r w:rsidRPr="34E35EAB">
        <w:rPr>
          <w:noProof/>
        </w:rPr>
        <w:t>,</w:t>
      </w:r>
      <w:r w:rsidRPr="2554A77B">
        <w:rPr>
          <w:noProof/>
        </w:rPr>
        <w:t xml:space="preserve"> following up with alumni who completed their award between 2014 to 2016 and participated in the Year 3 Global Tracer Survey conducted in 2018</w:t>
      </w:r>
      <w:r>
        <w:rPr>
          <w:noProof/>
        </w:rPr>
        <w:t>. This next iteration of the GTF longitudinal analyses will have a more global emphasis, as the baseline survey of 2018 was conducted across all countries where the Australia Awards are administered.</w:t>
      </w:r>
    </w:p>
    <w:p w14:paraId="1A62491B" w14:textId="5A62DB6A" w:rsidR="009D7062" w:rsidRDefault="009D7062">
      <w:pPr>
        <w:spacing w:before="0"/>
        <w:rPr>
          <w:rFonts w:cs="Arial"/>
          <w:noProof/>
          <w:sz w:val="20"/>
          <w:szCs w:val="20"/>
        </w:rPr>
      </w:pPr>
      <w:r>
        <w:rPr>
          <w:noProof/>
        </w:rPr>
        <w:br w:type="page"/>
      </w:r>
    </w:p>
    <w:p w14:paraId="1D884B80" w14:textId="790EDE49" w:rsidR="009D7062" w:rsidRDefault="009D7062" w:rsidP="00DC7B8A">
      <w:pPr>
        <w:pStyle w:val="Figure"/>
      </w:pPr>
      <w:bookmarkStart w:id="33" w:name="_Ref10298961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w:t>
      </w:r>
      <w:r>
        <w:rPr>
          <w:color w:val="2B579A"/>
          <w:shd w:val="clear" w:color="auto" w:fill="E6E6E6"/>
        </w:rPr>
        <w:fldChar w:fldCharType="end"/>
      </w:r>
      <w:bookmarkEnd w:id="33"/>
      <w:r>
        <w:t>: Demographic and scholarship characteristics of alumni respondents, GTF Longitudinal Global Tracer Survey, 2021</w:t>
      </w:r>
    </w:p>
    <w:bookmarkEnd w:id="32"/>
    <w:p w14:paraId="0D4148EC" w14:textId="77777777" w:rsidR="000B3B0C" w:rsidRDefault="000B3B0C" w:rsidP="000B3B0C">
      <w:pPr>
        <w:pStyle w:val="Image"/>
      </w:pPr>
      <w:r>
        <w:rPr>
          <w:lang w:eastAsia="en-AU"/>
        </w:rPr>
        <w:drawing>
          <wp:inline distT="0" distB="0" distL="0" distR="0" wp14:anchorId="234D60E6" wp14:editId="6D4741CD">
            <wp:extent cx="5241956" cy="7412844"/>
            <wp:effectExtent l="0" t="0" r="3175" b="4445"/>
            <wp:docPr id="2" name="Picture 2" descr="Figure 1: Demographic and scholarship characteristics of alumni respondents, GTF Longitudinal Global Tracer Survey, 2021.&#10;This infographic summarises the demographics of the alumni respondents. Of the 442 alumni who participated in the survey, 45.5% were female, and 54.5% male, and 2.8% identified as having disability. Alumni were from 15 different countries, and  9.5% of alumni were living away from their country of origin.&#10;The largest proportion of alumni were from East Asia (67.4%), then South and West Asia (25.6%), and 5.4% from Sub-Saharan Africa and 1.6% from Pacific Island Countries. Alumni were nearly evenly distributed across graduation years from 2007 to 2010. Half of the alumni undertook their award in the fields of Management and Commerce (25.9%) and Society and Culture (2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Demographic and scholarship characteristics of alumni respondents, GTF Longitudinal Global Tracer Survey, 2021.&#10;This infographic summarises the demographics of the alumni respondents. Of the 442 alumni who participated in the survey, 45.5% were female, and 54.5% male, and 2.8% identified as having disability. Alumni were from 15 different countries, and  9.5% of alumni were living away from their country of origin.&#10;The largest proportion of alumni were from East Asia (67.4%), then South and West Asia (25.6%), and 5.4% from Sub-Saharan Africa and 1.6% from Pacific Island Countries. Alumni were nearly evenly distributed across graduation years from 2007 to 2010. Half of the alumni undertook their award in the fields of Management and Commerce (25.9%) and Society and Culture (26.2%).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2144" cy="7455534"/>
                    </a:xfrm>
                    <a:prstGeom prst="rect">
                      <a:avLst/>
                    </a:prstGeom>
                  </pic:spPr>
                </pic:pic>
              </a:graphicData>
            </a:graphic>
          </wp:inline>
        </w:drawing>
      </w:r>
    </w:p>
    <w:p w14:paraId="7409D54A" w14:textId="77777777" w:rsidR="000B3B0C" w:rsidRDefault="000B3B0C" w:rsidP="000B3B0C">
      <w:pPr>
        <w:pStyle w:val="BodyCopy"/>
      </w:pPr>
    </w:p>
    <w:p w14:paraId="3848759D" w14:textId="77777777" w:rsidR="000B3B0C" w:rsidRDefault="000B3B0C" w:rsidP="000B3B0C">
      <w:pPr>
        <w:pStyle w:val="BodyCopy"/>
      </w:pPr>
    </w:p>
    <w:p w14:paraId="4ED4DA15" w14:textId="37F5FF01" w:rsidR="000B3B0C" w:rsidRDefault="000B3B0C" w:rsidP="000B3B0C">
      <w:pPr>
        <w:pStyle w:val="BodyCopy"/>
      </w:pPr>
      <w:r>
        <w:lastRenderedPageBreak/>
        <w:t>Most alumni responding to the survey were in full-time employment, and a small proportion were employed part-time or studying (</w:t>
      </w:r>
      <w:r>
        <w:rPr>
          <w:color w:val="2B579A"/>
          <w:shd w:val="clear" w:color="auto" w:fill="E6E6E6"/>
        </w:rPr>
        <w:fldChar w:fldCharType="begin"/>
      </w:r>
      <w:r>
        <w:instrText xml:space="preserve"> REF _Ref103001538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2</w:t>
      </w:r>
      <w:r>
        <w:rPr>
          <w:color w:val="2B579A"/>
          <w:shd w:val="clear" w:color="auto" w:fill="E6E6E6"/>
        </w:rPr>
        <w:fldChar w:fldCharType="end"/>
      </w:r>
      <w:r>
        <w:t>).</w:t>
      </w:r>
    </w:p>
    <w:p w14:paraId="56BF2D7F" w14:textId="77777777" w:rsidR="000B3B0C" w:rsidRDefault="000B3B0C" w:rsidP="000B3B0C">
      <w:pPr>
        <w:pStyle w:val="BodyCopy"/>
      </w:pPr>
      <w:r>
        <w:t>The most common sector in which these alumni are employed was the public sector (almost 45% of respondents), while just over a quarter are employed in a university. A small but important cohort of this group of alumni works in the private sector (14.4%), with other small cohorts in multilateral and non-government organisations.</w:t>
      </w:r>
    </w:p>
    <w:p w14:paraId="7F41411E" w14:textId="77777777" w:rsidR="000B3B0C" w:rsidRDefault="000B3B0C" w:rsidP="000B3B0C">
      <w:pPr>
        <w:pStyle w:val="BodyCopy"/>
      </w:pPr>
      <w:r>
        <w:t>In the five years since they were last surveyed, about 30 per cent of these alumni had changed jobs within the organisations they worked, and just over a quarter had changed jobs and their employer or organisation. Some of these changes are discussed in more detail in the following section.</w:t>
      </w:r>
    </w:p>
    <w:p w14:paraId="056C0FE4" w14:textId="735B70E2" w:rsidR="000B3B0C" w:rsidRDefault="000B3B0C" w:rsidP="000B3B0C">
      <w:pPr>
        <w:pStyle w:val="BodyCopy"/>
      </w:pPr>
      <w:r>
        <w:t>Importantly, more than seven in 10 of the alumni involved in the survey have a formal leadership position at work, with others likely to hold informal positions of leadership. Nearly one in five are leaders within their community.</w:t>
      </w:r>
    </w:p>
    <w:p w14:paraId="1606920E" w14:textId="151DD19F" w:rsidR="0084760C" w:rsidRDefault="0084760C">
      <w:pPr>
        <w:spacing w:before="0"/>
        <w:rPr>
          <w:rFonts w:cs="Arial"/>
          <w:sz w:val="20"/>
          <w:szCs w:val="20"/>
        </w:rPr>
      </w:pPr>
      <w:r>
        <w:br w:type="page"/>
      </w:r>
    </w:p>
    <w:p w14:paraId="68F30726" w14:textId="762032C3" w:rsidR="0084760C" w:rsidRDefault="0084760C" w:rsidP="00DC7B8A">
      <w:pPr>
        <w:pStyle w:val="Figure"/>
      </w:pPr>
      <w:bookmarkStart w:id="34" w:name="_Ref10300153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w:t>
      </w:r>
      <w:r>
        <w:rPr>
          <w:color w:val="2B579A"/>
          <w:shd w:val="clear" w:color="auto" w:fill="E6E6E6"/>
        </w:rPr>
        <w:fldChar w:fldCharType="end"/>
      </w:r>
      <w:bookmarkEnd w:id="34"/>
      <w:r>
        <w:t>: Employment and leadership characteristics of alumni</w:t>
      </w:r>
      <w:r w:rsidRPr="002433B9">
        <w:t xml:space="preserve"> </w:t>
      </w:r>
      <w:r>
        <w:t>respondents, GTF Longitudinal Global Tracer Survey, 2021</w:t>
      </w:r>
    </w:p>
    <w:p w14:paraId="2B06631D" w14:textId="77777777" w:rsidR="000B3B0C" w:rsidRDefault="000B3B0C" w:rsidP="000B3B0C">
      <w:pPr>
        <w:pStyle w:val="Image"/>
      </w:pPr>
      <w:r>
        <w:rPr>
          <w:color w:val="2B579A"/>
          <w:shd w:val="clear" w:color="auto" w:fill="E6E6E6"/>
          <w:lang w:eastAsia="en-AU"/>
        </w:rPr>
        <w:drawing>
          <wp:inline distT="0" distB="0" distL="0" distR="0" wp14:anchorId="75D7F51E" wp14:editId="5E0B4262">
            <wp:extent cx="5414064" cy="6639516"/>
            <wp:effectExtent l="0" t="0" r="0" b="3175"/>
            <wp:docPr id="4" name="Picture 4" descr="Figure 2: Employment and leadership characteristics of alumni respondents, GTF Longitudinal Global Tracer Survey, 2021.&#10;This infographic summarises the career characteristics of the alumni. Most alumni, 88.9%, are employed full time, while the remining are employed part-time (3.2%) or studying (3.4%).&#10;Almost half of the alumni work in the public and government sector (44.9%), and over one quarter work in the university sector (public and private, 27.4%). The remaining alumni work in the private sector (14.4%), multilateral organisations (6.6%), and non-government organisations (6.1%).&#10;Many alumni hold a formal leadership role in the workplace (71.1%). Less than one-fifth of alumni, 18.7%, hold an informal leadership role at work. &#10;Over a quarter hold a leadership role in their community (29%). &#10;In the last 5 years, 29.9% of alumni have changed jobs within in their organisation, and 25.7% have changed jobs and employer o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Employment and leadership characteristics of alumni respondents, GTF Longitudinal Global Tracer Survey, 2021.&#10;This infographic summarises the career characteristics of the alumni. Most alumni, 88.9%, are employed full time, while the remining are employed part-time (3.2%) or studying (3.4%).&#10;Almost half of the alumni work in the public and government sector (44.9%), and over one quarter work in the university sector (public and private, 27.4%). The remaining alumni work in the private sector (14.4%), multilateral organisations (6.6%), and non-government organisations (6.1%).&#10;Many alumni hold a formal leadership role in the workplace (71.1%). Less than one-fifth of alumni, 18.7%, hold an informal leadership role at work. &#10;Over a quarter hold a leadership role in their community (29%). &#10;In the last 5 years, 29.9% of alumni have changed jobs within in their organisation, and 25.7% have changed jobs and employer or organisation."/>
                    <pic:cNvPicPr/>
                  </pic:nvPicPr>
                  <pic:blipFill rotWithShape="1">
                    <a:blip r:embed="rId12" cstate="print">
                      <a:extLst>
                        <a:ext uri="{28A0092B-C50C-407E-A947-70E740481C1C}">
                          <a14:useLocalDpi xmlns:a14="http://schemas.microsoft.com/office/drawing/2010/main" val="0"/>
                        </a:ext>
                      </a:extLst>
                    </a:blip>
                    <a:srcRect t="13280"/>
                    <a:stretch/>
                  </pic:blipFill>
                  <pic:spPr bwMode="auto">
                    <a:xfrm>
                      <a:off x="0" y="0"/>
                      <a:ext cx="5426087" cy="6654260"/>
                    </a:xfrm>
                    <a:prstGeom prst="rect">
                      <a:avLst/>
                    </a:prstGeom>
                    <a:ln>
                      <a:noFill/>
                    </a:ln>
                    <a:extLst>
                      <a:ext uri="{53640926-AAD7-44D8-BBD7-CCE9431645EC}">
                        <a14:shadowObscured xmlns:a14="http://schemas.microsoft.com/office/drawing/2010/main"/>
                      </a:ext>
                    </a:extLst>
                  </pic:spPr>
                </pic:pic>
              </a:graphicData>
            </a:graphic>
          </wp:inline>
        </w:drawing>
      </w:r>
    </w:p>
    <w:p w14:paraId="54BC94C7" w14:textId="77777777" w:rsidR="000B3B0C" w:rsidRDefault="000B3B0C" w:rsidP="000B3B0C">
      <w:r>
        <w:br w:type="page"/>
      </w:r>
    </w:p>
    <w:p w14:paraId="61A47753" w14:textId="77777777" w:rsidR="000B3B0C" w:rsidRDefault="000B3B0C" w:rsidP="000B3B0C">
      <w:pPr>
        <w:pStyle w:val="Heading1"/>
      </w:pPr>
      <w:bookmarkStart w:id="35" w:name="_Toc111631679"/>
      <w:bookmarkStart w:id="36" w:name="_Toc72929676"/>
      <w:r>
        <w:lastRenderedPageBreak/>
        <w:t>Alumni career development</w:t>
      </w:r>
      <w:bookmarkEnd w:id="35"/>
    </w:p>
    <w:p w14:paraId="7D828D9B" w14:textId="77777777" w:rsidR="000B3B0C" w:rsidRDefault="000B3B0C" w:rsidP="00A6085B">
      <w:pPr>
        <w:pStyle w:val="Heading2"/>
      </w:pPr>
      <w:bookmarkStart w:id="37" w:name="_Toc111631680"/>
      <w:r>
        <w:t>Introduction</w:t>
      </w:r>
      <w:bookmarkEnd w:id="37"/>
    </w:p>
    <w:p w14:paraId="147F6713" w14:textId="77777777" w:rsidR="000B3B0C" w:rsidRDefault="000B3B0C" w:rsidP="000B3B0C">
      <w:pPr>
        <w:pStyle w:val="BodyCopy"/>
      </w:pPr>
      <w:r>
        <w:t>This survey is longitudinal in nature – allowing the GTF to explore changes in the outcomes of alumni over a five-year period, from the first global alumni survey, undertaken in 2016, to the survey completed in 2021. This section of the report explores the changes for individual alumni in the 2016 to 2021 period. At this point in time, alumni involved in this survey had completed their Australian scholarship between 10 and 15 years earlier (i.e., between 2007 and 2010). As such, many would be well established in their working life, and possibly in the mid to late point of their careers.</w:t>
      </w:r>
    </w:p>
    <w:p w14:paraId="76A20FCD" w14:textId="77777777" w:rsidR="000B3B0C" w:rsidRDefault="000B3B0C" w:rsidP="00A6085B">
      <w:pPr>
        <w:pStyle w:val="Heading2"/>
      </w:pPr>
      <w:bookmarkStart w:id="38" w:name="_Toc111631681"/>
      <w:r w:rsidRPr="51BC8E3D">
        <w:t>Progression to positions of influence</w:t>
      </w:r>
      <w:bookmarkEnd w:id="38"/>
    </w:p>
    <w:p w14:paraId="42452BC0" w14:textId="77777777" w:rsidR="000B3B0C" w:rsidRDefault="000B3B0C" w:rsidP="000B3B0C">
      <w:pPr>
        <w:pStyle w:val="BodyCopy"/>
      </w:pPr>
      <w:r>
        <w:t>The Australia Awards are intended to help alumni return as ‘change agents’ who can utilise their skills and knowledge to contribute to development in their country and cooperation with Australia. An anticipated outcome of this is that the Awards will enable alumni to rise to positions of influence where they can implement change and improve practices.</w:t>
      </w:r>
    </w:p>
    <w:p w14:paraId="72AC3D63" w14:textId="3C049E12" w:rsidR="000B3B0C" w:rsidRDefault="000B3B0C" w:rsidP="000B3B0C">
      <w:pPr>
        <w:pStyle w:val="BodyCopy"/>
      </w:pPr>
      <w:r>
        <w:t xml:space="preserve">In 2016, 67.5 per cent of respondents stated they held a formal leadership role in their workplace, and just over one quarter (26.8%) stated they had an informal leadership role, indicating that nearly a decade since their award, most alumni (94.3%) were in positions of influence. Five years later, in 2021, there was no significant difference in the proportion of alumni in formal leadership positions (71.1%); however, the proportion of alumni in informal positions decreased to 18.7 per cent. Overall, most alumni (89.8%) continue to hold positions of influence in their workplace. It is difficult to measure how long the effect of receiving an Australia Award has on the career progression of alumni. However, these results indicate that alumni are sustaining the career trajectories to which their Australian scholarship has contributed. </w:t>
      </w:r>
      <w:r>
        <w:rPr>
          <w:color w:val="2B579A"/>
          <w:shd w:val="clear" w:color="auto" w:fill="E6E6E6"/>
        </w:rPr>
        <w:fldChar w:fldCharType="begin"/>
      </w:r>
      <w:r>
        <w:instrText xml:space="preserve"> REF _Ref103865908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3</w:t>
      </w:r>
      <w:r>
        <w:rPr>
          <w:color w:val="2B579A"/>
          <w:shd w:val="clear" w:color="auto" w:fill="E6E6E6"/>
        </w:rPr>
        <w:fldChar w:fldCharType="end"/>
      </w:r>
      <w:r>
        <w:t xml:space="preserve"> shows that most alumni who held a formal leadership role in 2016 continued to do so in 2021 (73.5%), and nearly half of the alumni in 2016 who had an informal leadership role, or no leadership role had progressed to formal leadership positions in 2021 (44.4% and 45% respectively).</w:t>
      </w:r>
    </w:p>
    <w:p w14:paraId="25FE257D" w14:textId="71BDC457" w:rsidR="000C4074" w:rsidRDefault="000C4074">
      <w:pPr>
        <w:spacing w:before="0"/>
        <w:rPr>
          <w:rFonts w:cs="Arial"/>
          <w:sz w:val="20"/>
          <w:szCs w:val="20"/>
        </w:rPr>
      </w:pPr>
      <w:r>
        <w:br w:type="page"/>
      </w:r>
    </w:p>
    <w:p w14:paraId="74C0FEE9" w14:textId="0301A65A" w:rsidR="000C4074" w:rsidRDefault="000C4074" w:rsidP="00DC7B8A">
      <w:pPr>
        <w:pStyle w:val="Figure"/>
        <w:rPr>
          <w:highlight w:val="yellow"/>
        </w:rPr>
      </w:pPr>
      <w:bookmarkStart w:id="39" w:name="_Ref10386590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3</w:t>
      </w:r>
      <w:r>
        <w:rPr>
          <w:color w:val="2B579A"/>
          <w:shd w:val="clear" w:color="auto" w:fill="E6E6E6"/>
        </w:rPr>
        <w:fldChar w:fldCharType="end"/>
      </w:r>
      <w:bookmarkEnd w:id="39"/>
      <w:r>
        <w:t>: Changes in alumni leadership positions from 2016 to 2021</w:t>
      </w:r>
      <w:r w:rsidR="005F33F0">
        <w:t xml:space="preserve"> (n=400)</w:t>
      </w:r>
    </w:p>
    <w:p w14:paraId="54BBFA98" w14:textId="77777777" w:rsidR="000B3B0C" w:rsidRDefault="000B3B0C" w:rsidP="000B3B0C">
      <w:pPr>
        <w:pStyle w:val="Image"/>
      </w:pPr>
      <w:r>
        <w:rPr>
          <w:color w:val="2B579A"/>
          <w:shd w:val="clear" w:color="auto" w:fill="E6E6E6"/>
          <w:lang w:eastAsia="en-AU"/>
        </w:rPr>
        <w:drawing>
          <wp:inline distT="0" distB="0" distL="0" distR="0" wp14:anchorId="4BCD0A92" wp14:editId="4F1EA29D">
            <wp:extent cx="3921369" cy="2532552"/>
            <wp:effectExtent l="0" t="0" r="3175" b="0"/>
            <wp:docPr id="1464428804" name="Picture 1464428804" descr="Figure 3: Changes in alumni leadership positions from 2016 to 2021. This figure shows the proportions of alumni who have maintained or moved to formal leadership roles since 2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28804" name="Picture 1464428804" descr="Figure 3: Changes in alumni leadership positions from 2016 to 2021. This figure shows the proportions of alumni who have maintained or moved to formal leadership roles since 2016.&#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4620" cy="2560485"/>
                    </a:xfrm>
                    <a:prstGeom prst="rect">
                      <a:avLst/>
                    </a:prstGeom>
                  </pic:spPr>
                </pic:pic>
              </a:graphicData>
            </a:graphic>
          </wp:inline>
        </w:drawing>
      </w:r>
    </w:p>
    <w:p w14:paraId="1A26290D" w14:textId="77777777" w:rsidR="000B3B0C" w:rsidRDefault="000B3B0C" w:rsidP="00A6085B">
      <w:pPr>
        <w:pStyle w:val="Heading2"/>
      </w:pPr>
      <w:bookmarkStart w:id="40" w:name="_Toc111631682"/>
      <w:r>
        <w:t>Changing responsibilities</w:t>
      </w:r>
      <w:bookmarkEnd w:id="40"/>
    </w:p>
    <w:p w14:paraId="450186DA" w14:textId="77777777" w:rsidR="000B3B0C" w:rsidRDefault="000B3B0C" w:rsidP="000C4074">
      <w:pPr>
        <w:pStyle w:val="BodyCopy"/>
      </w:pPr>
      <w:r>
        <w:t>Surveyed alumni indicated that much had changed in the past five years in relation to their roles and responsibilities at work. More than half (56%) of alumni had changed jobs since they were surveyed in 2016, and in total, just over a quarter (26%) had changed jobs and the organisation/employer they worked for during this time.</w:t>
      </w:r>
    </w:p>
    <w:p w14:paraId="669F3CB3" w14:textId="2E3C57C7" w:rsidR="000B3B0C" w:rsidRDefault="000B3B0C" w:rsidP="000C4074">
      <w:pPr>
        <w:pStyle w:val="BodyCopy"/>
      </w:pPr>
      <w:r>
        <w:t>Most remarkable is the overall increase in the complexity and responsibility that alumni have experienced in their work over this five-year period. The infographic below shows more than 90 per cent of these alumni have found an increase in the complexity of tasks they undertake in their work and the overall level of responsibility they have in their roles. In addition, more than three quarters (78%) of these alumni are now managing or supervising a larger number of people in their job than five years ago, and for the vast majority (88%), their salary or remuneration package has increased (</w:t>
      </w:r>
      <w:r>
        <w:rPr>
          <w:color w:val="2B579A"/>
          <w:shd w:val="clear" w:color="auto" w:fill="E6E6E6"/>
        </w:rPr>
        <w:fldChar w:fldCharType="begin"/>
      </w:r>
      <w:r>
        <w:instrText xml:space="preserve"> REF _Ref103086844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4</w:t>
      </w:r>
      <w:r>
        <w:rPr>
          <w:color w:val="2B579A"/>
          <w:shd w:val="clear" w:color="auto" w:fill="E6E6E6"/>
        </w:rPr>
        <w:fldChar w:fldCharType="end"/>
      </w:r>
      <w:r>
        <w:t>).</w:t>
      </w:r>
    </w:p>
    <w:p w14:paraId="05E88143" w14:textId="77777777" w:rsidR="000B3B0C" w:rsidRDefault="000B3B0C" w:rsidP="000C4074">
      <w:pPr>
        <w:pStyle w:val="BodyCopy"/>
      </w:pPr>
      <w:r>
        <w:t xml:space="preserve">Furthermore, and of particular importance in the ongoing links and connections these alumni maintain across the world, almost every </w:t>
      </w:r>
      <w:proofErr w:type="gramStart"/>
      <w:r>
        <w:t>alumni</w:t>
      </w:r>
      <w:proofErr w:type="gramEnd"/>
      <w:r>
        <w:t xml:space="preserve"> involved in this survey (95%) indicated that their professional network has grown in the past five years.</w:t>
      </w:r>
    </w:p>
    <w:p w14:paraId="43B39FD6" w14:textId="77777777" w:rsidR="000B3B0C" w:rsidRDefault="000B3B0C" w:rsidP="000C4074">
      <w:pPr>
        <w:pStyle w:val="BodyCopy"/>
      </w:pPr>
      <w:r>
        <w:t>These outcomes highlight the continual growth that alumni of the Australia Awards experience personally in their careers over time. They provide an important set of data to demonstrate change and offer a reminder of the growing influence of Australia Awards alumni in the years following their scholarship. These individuals remain influential, and it is important Australia remains connected and engaged with alumni, even when this is a decade and a half since completion of the award.</w:t>
      </w:r>
    </w:p>
    <w:p w14:paraId="5D07ACEE" w14:textId="0A330F44" w:rsidR="000B3B0C" w:rsidRDefault="000B3B0C" w:rsidP="000C4074">
      <w:pPr>
        <w:pStyle w:val="BodyCopy"/>
      </w:pPr>
      <w:r>
        <w:t xml:space="preserve">Examining these outcomes by gender it is interesting to note that female alumni reported similar rates of progression to male alumni across four of the five </w:t>
      </w:r>
      <w:proofErr w:type="gramStart"/>
      <w:r>
        <w:t>aspects, but</w:t>
      </w:r>
      <w:proofErr w:type="gramEnd"/>
      <w:r>
        <w:t xml:space="preserve"> were slightly less likely than male alumni to report an increase in the complexity of their work tasks (87.5% compared to 93.8% of male alumni). Further analysis of the gender differences in career progression is reported at the end of this chapter. </w:t>
      </w:r>
    </w:p>
    <w:p w14:paraId="2D607F13" w14:textId="708531A6" w:rsidR="000C4074" w:rsidRDefault="000C4074" w:rsidP="00DC7B8A">
      <w:pPr>
        <w:pStyle w:val="Figure"/>
      </w:pPr>
      <w:bookmarkStart w:id="41" w:name="_Ref103086844"/>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4</w:t>
      </w:r>
      <w:r>
        <w:rPr>
          <w:color w:val="2B579A"/>
          <w:shd w:val="clear" w:color="auto" w:fill="E6E6E6"/>
        </w:rPr>
        <w:fldChar w:fldCharType="end"/>
      </w:r>
      <w:bookmarkEnd w:id="41"/>
      <w:r>
        <w:t>: Change in job complexity and responsibilities over five years</w:t>
      </w:r>
    </w:p>
    <w:p w14:paraId="1ABD2171" w14:textId="68A73546" w:rsidR="0029231D" w:rsidRDefault="0029231D" w:rsidP="0029231D">
      <w:pPr>
        <w:pStyle w:val="Figure"/>
      </w:pPr>
      <w:r>
        <w:rPr>
          <w:noProof/>
        </w:rPr>
        <w:drawing>
          <wp:inline distT="0" distB="0" distL="0" distR="0" wp14:anchorId="71B3BD21" wp14:editId="79F30D7F">
            <wp:extent cx="5943600" cy="4208145"/>
            <wp:effectExtent l="0" t="0" r="0" b="0"/>
            <wp:docPr id="3" name="Picture 3" descr="Figure 4: Change in job complexity and responsibilities over five years.  &#10;This figure shows the change in alumni job complexity over the last five years.  90.9% of alumni reported the complexity of their tasks undertaken has increase. 95.1% of alumni reported their professional networks has increased. 78.1% of alumni reported the number of people they manage/supervise has increase. 87.9% of alumni reported their salary/remuneration package has increased. 91.4% of alumni reported the overall level of responsibility in their role ha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Change in job complexity and responsibilities over five years.  &#10;This figure shows the change in alumni job complexity over the last five years.  90.9% of alumni reported the complexity of their tasks undertaken has increase. 95.1% of alumni reported their professional networks has increased. 78.1% of alumni reported the number of people they manage/supervise has increase. 87.9% of alumni reported their salary/remuneration package has increased. 91.4% of alumni reported the overall level of responsibility in their role has increa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08145"/>
                    </a:xfrm>
                    <a:prstGeom prst="rect">
                      <a:avLst/>
                    </a:prstGeom>
                  </pic:spPr>
                </pic:pic>
              </a:graphicData>
            </a:graphic>
          </wp:inline>
        </w:drawing>
      </w:r>
    </w:p>
    <w:p w14:paraId="63DD511C" w14:textId="77777777" w:rsidR="000C4074" w:rsidRDefault="000C4074" w:rsidP="000C4074">
      <w:pPr>
        <w:pStyle w:val="BodyCopy"/>
      </w:pPr>
    </w:p>
    <w:p w14:paraId="3CDE8745" w14:textId="77777777" w:rsidR="000B3B0C" w:rsidRPr="00A80614" w:rsidRDefault="000B3B0C" w:rsidP="00A6085B">
      <w:pPr>
        <w:pStyle w:val="Heading2"/>
      </w:pPr>
      <w:bookmarkStart w:id="42" w:name="_Toc111631683"/>
      <w:r>
        <w:t>Ongoing relevance of qualification in the job market and alumni work</w:t>
      </w:r>
      <w:bookmarkEnd w:id="42"/>
    </w:p>
    <w:p w14:paraId="3FF8280D" w14:textId="77777777" w:rsidR="000B3B0C" w:rsidRDefault="000B3B0C" w:rsidP="000B3B0C">
      <w:pPr>
        <w:pStyle w:val="BodyCopy"/>
        <w:rPr>
          <w:noProof/>
        </w:rPr>
      </w:pPr>
      <w:r>
        <w:rPr>
          <w:noProof/>
        </w:rPr>
        <w:t xml:space="preserve">The survey also found that for these alumni, their scholarship remains relevant to their working life more than a decade after they have completed their </w:t>
      </w:r>
      <w:r w:rsidRPr="0E5D76A2">
        <w:rPr>
          <w:noProof/>
        </w:rPr>
        <w:t>qualification</w:t>
      </w:r>
      <w:r>
        <w:rPr>
          <w:noProof/>
        </w:rPr>
        <w:t xml:space="preserve"> in Australia. Of particular interest to this research is that alumni indicated their use of knowledge and skills from their award increased over the five years from 2016 to 2021. </w:t>
      </w:r>
    </w:p>
    <w:p w14:paraId="2E25473A" w14:textId="5D87F428" w:rsidR="000B3B0C" w:rsidRDefault="000B3B0C" w:rsidP="000B3B0C">
      <w:pPr>
        <w:pStyle w:val="BodyCopy"/>
        <w:rPr>
          <w:noProof/>
        </w:rPr>
      </w:pPr>
      <w:r>
        <w:rPr>
          <w:noProof/>
        </w:rPr>
        <w:t xml:space="preserve">As shown in </w:t>
      </w:r>
      <w:r>
        <w:rPr>
          <w:color w:val="2B579A"/>
          <w:shd w:val="clear" w:color="auto" w:fill="E6E6E6"/>
        </w:rPr>
        <w:fldChar w:fldCharType="begin"/>
      </w:r>
      <w:r>
        <w:rPr>
          <w:noProof/>
        </w:rPr>
        <w:instrText xml:space="preserve"> REF _Ref99549647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5</w:t>
      </w:r>
      <w:r>
        <w:rPr>
          <w:color w:val="2B579A"/>
          <w:shd w:val="clear" w:color="auto" w:fill="E6E6E6"/>
        </w:rPr>
        <w:fldChar w:fldCharType="end"/>
      </w:r>
      <w:r>
        <w:rPr>
          <w:noProof/>
        </w:rPr>
        <w:t xml:space="preserve">, almost all alumni strongly agree or agree they use the skills and knowledge from their award in their work, with that percentage of alumni increasing from 93 per cent in 2016 to 96 per cent in 2021. The qualification they gained on award also increased in relevance for alumni, with 78 per cent indicating it was a formal requirement for their work in 2021, up from 76 per cent for the same alumni five years earlier. </w:t>
      </w:r>
    </w:p>
    <w:p w14:paraId="24262AC9" w14:textId="4CE46319" w:rsidR="000C4074" w:rsidRDefault="000C4074" w:rsidP="00DE750A">
      <w:pPr>
        <w:pStyle w:val="Figure"/>
        <w:spacing w:after="480"/>
      </w:pPr>
      <w:bookmarkStart w:id="43" w:name="_Ref99549647"/>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5</w:t>
      </w:r>
      <w:r>
        <w:rPr>
          <w:color w:val="2B579A"/>
          <w:shd w:val="clear" w:color="auto" w:fill="E6E6E6"/>
        </w:rPr>
        <w:fldChar w:fldCharType="end"/>
      </w:r>
      <w:bookmarkEnd w:id="43"/>
      <w:r>
        <w:t>: Alumni who indicate high relevance of Australia Awards qualification to their work, 2016 and 2021 (n=412)</w:t>
      </w:r>
    </w:p>
    <w:p w14:paraId="672A4101" w14:textId="6C3E483F" w:rsidR="000B3B0C" w:rsidRDefault="0029231D" w:rsidP="000B3B0C">
      <w:pPr>
        <w:pStyle w:val="Image"/>
      </w:pPr>
      <w:r>
        <w:drawing>
          <wp:inline distT="0" distB="0" distL="0" distR="0" wp14:anchorId="2C667F3E" wp14:editId="1A49B921">
            <wp:extent cx="5575300" cy="3492500"/>
            <wp:effectExtent l="0" t="0" r="0" b="0"/>
            <wp:docPr id="5" name="Picture 5" descr="Figure 5: Alumni who indicate high relevance of Australia Awards qualification to their work, 2016 and 2021 (n=412).&#10;Figure 5 is a bar graph which compares alumni in 2016 and 2021 who indicate high relevance of Australia Awards qualification to their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 Alumni who indicate high relevance of Australia Awards qualification to their work, 2016 and 2021 (n=412).&#10;Figure 5 is a bar graph which compares alumni in 2016 and 2021 who indicate high relevance of Australia Awards qualification to their work. "/>
                    <pic:cNvPicPr/>
                  </pic:nvPicPr>
                  <pic:blipFill>
                    <a:blip r:embed="rId15">
                      <a:extLst>
                        <a:ext uri="{28A0092B-C50C-407E-A947-70E740481C1C}">
                          <a14:useLocalDpi xmlns:a14="http://schemas.microsoft.com/office/drawing/2010/main" val="0"/>
                        </a:ext>
                      </a:extLst>
                    </a:blip>
                    <a:stretch>
                      <a:fillRect/>
                    </a:stretch>
                  </pic:blipFill>
                  <pic:spPr>
                    <a:xfrm>
                      <a:off x="0" y="0"/>
                      <a:ext cx="5575300" cy="3492500"/>
                    </a:xfrm>
                    <a:prstGeom prst="rect">
                      <a:avLst/>
                    </a:prstGeom>
                  </pic:spPr>
                </pic:pic>
              </a:graphicData>
            </a:graphic>
          </wp:inline>
        </w:drawing>
      </w:r>
    </w:p>
    <w:p w14:paraId="0E989E53" w14:textId="77777777" w:rsidR="000B3B0C" w:rsidRDefault="000B3B0C" w:rsidP="00DE750A">
      <w:pPr>
        <w:pStyle w:val="BodyCopy"/>
        <w:spacing w:before="480"/>
      </w:pPr>
      <w:r>
        <w:t>These findings suggest that Intermediate Outcome 1 of the Australia Awards: ‘Alumni have the necessary skills and knowledge to contribute to development’ is likely being met for this cohort. These findings also help set the background for exploring Program Outcome 1: ‘Alumni are using their skills, knowledge and networks to contribute to sustainable development,’ which is examined in detail in the next chapter of the report.</w:t>
      </w:r>
    </w:p>
    <w:p w14:paraId="0FFE8895" w14:textId="77777777" w:rsidR="000B3B0C" w:rsidRDefault="000B3B0C" w:rsidP="00A6085B">
      <w:pPr>
        <w:pStyle w:val="Heading2"/>
      </w:pPr>
      <w:bookmarkStart w:id="44" w:name="_Toc111631684"/>
      <w:r>
        <w:t>Future career progression and the Australia Awards</w:t>
      </w:r>
      <w:bookmarkEnd w:id="44"/>
    </w:p>
    <w:p w14:paraId="32CA78F9" w14:textId="036FBE77" w:rsidR="000B3B0C" w:rsidRDefault="000B3B0C" w:rsidP="000B3B0C">
      <w:pPr>
        <w:pStyle w:val="BodyCopy"/>
      </w:pPr>
      <w:r>
        <w:t xml:space="preserve">Related to the discussion above, these alumni were also asked to reflect on the way in which the Australia Awards might benefit them in the future as they continue to progress their careers. In accord with the data presented above, alumni were very optimistic that there will be continued benefits from their award into the future. </w:t>
      </w:r>
      <w:r>
        <w:rPr>
          <w:color w:val="2B579A"/>
          <w:shd w:val="clear" w:color="auto" w:fill="E6E6E6"/>
        </w:rPr>
        <w:fldChar w:fldCharType="begin"/>
      </w:r>
      <w:r>
        <w:instrText xml:space="preserve"> REF _Ref99551705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6</w:t>
      </w:r>
      <w:r>
        <w:rPr>
          <w:color w:val="2B579A"/>
          <w:shd w:val="clear" w:color="auto" w:fill="E6E6E6"/>
        </w:rPr>
        <w:fldChar w:fldCharType="end"/>
      </w:r>
      <w:r>
        <w:t xml:space="preserve"> shows that nearly all alumni (98%) indicated that the qualification they gained will continue to be valuable, and 95 per cent saw that having an Australian qualification was advantageous and a benefit for their future. More than three quarters (79%) indicated that the networks that they established through the Australia Awards will be used as they continue in their working life.</w:t>
      </w:r>
    </w:p>
    <w:p w14:paraId="2966B2BB" w14:textId="56BF96FC" w:rsidR="000C4074" w:rsidRDefault="000C4074" w:rsidP="00DE750A">
      <w:pPr>
        <w:pStyle w:val="Figure"/>
        <w:spacing w:after="480"/>
      </w:pPr>
      <w:bookmarkStart w:id="45" w:name="_Ref9955170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6</w:t>
      </w:r>
      <w:r>
        <w:rPr>
          <w:color w:val="2B579A"/>
          <w:shd w:val="clear" w:color="auto" w:fill="E6E6E6"/>
        </w:rPr>
        <w:fldChar w:fldCharType="end"/>
      </w:r>
      <w:bookmarkEnd w:id="45"/>
      <w:r>
        <w:t xml:space="preserve">: Alumni who indicate continuing importance of Australia Awards </w:t>
      </w:r>
      <w:r w:rsidRPr="00DC7B8A">
        <w:t>for</w:t>
      </w:r>
      <w:r>
        <w:t xml:space="preserve"> career progression (n=428)</w:t>
      </w:r>
    </w:p>
    <w:p w14:paraId="1C8FAED1" w14:textId="5169AA1A" w:rsidR="000B3B0C" w:rsidRDefault="0029231D" w:rsidP="0029231D">
      <w:pPr>
        <w:pStyle w:val="Image"/>
        <w:spacing w:line="240" w:lineRule="auto"/>
      </w:pPr>
      <w:r>
        <w:drawing>
          <wp:inline distT="0" distB="0" distL="0" distR="0" wp14:anchorId="5DAF8CBF" wp14:editId="2C2E62D8">
            <wp:extent cx="5943600" cy="1588770"/>
            <wp:effectExtent l="0" t="0" r="0" b="0"/>
            <wp:docPr id="6" name="Picture 6" descr="Figure 6: Alumni who indicate continuing importance of Australia Awards for career progression (n=428). This is a horizonal stacked bar graph which compares the proportion of alumni who have responded that they agree or strongly agree to the following statements about the continuing importance of Australia Awards for career progression: &#10;I use the Australia Awards as a network for my future career progression.&#10;Having an Australian qualification is an advantage for my future career progression.&#10;I consider what I learned from this qualification as valuable for my future career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6: Alumni who indicate continuing importance of Australia Awards for career progression (n=428). This is a horizonal stacked bar graph which compares the proportion of alumni who have responded that they agree or strongly agree to the following statements about the continuing importance of Australia Awards for career progression: &#10;I use the Australia Awards as a network for my future career progression.&#10;Having an Australian qualification is an advantage for my future career progression.&#10;I consider what I learned from this qualification as valuable for my future career progression."/>
                    <pic:cNvPicPr/>
                  </pic:nvPicPr>
                  <pic:blipFill>
                    <a:blip r:embed="rId16">
                      <a:extLst>
                        <a:ext uri="{28A0092B-C50C-407E-A947-70E740481C1C}">
                          <a14:useLocalDpi xmlns:a14="http://schemas.microsoft.com/office/drawing/2010/main" val="0"/>
                        </a:ext>
                      </a:extLst>
                    </a:blip>
                    <a:stretch>
                      <a:fillRect/>
                    </a:stretch>
                  </pic:blipFill>
                  <pic:spPr>
                    <a:xfrm>
                      <a:off x="0" y="0"/>
                      <a:ext cx="5943600" cy="1588770"/>
                    </a:xfrm>
                    <a:prstGeom prst="rect">
                      <a:avLst/>
                    </a:prstGeom>
                  </pic:spPr>
                </pic:pic>
              </a:graphicData>
            </a:graphic>
          </wp:inline>
        </w:drawing>
      </w:r>
    </w:p>
    <w:p w14:paraId="5856AAF9" w14:textId="62E101B0" w:rsidR="000B3B0C" w:rsidRPr="00062581" w:rsidRDefault="000B3B0C" w:rsidP="00DE750A">
      <w:pPr>
        <w:pStyle w:val="BodyCopy"/>
        <w:spacing w:before="480"/>
      </w:pPr>
      <w:r>
        <w:t>Over the next five years, from 2021 to 2026, alumni intend to remain actively engaged in the Australia Awards (</w:t>
      </w:r>
      <w:r>
        <w:rPr>
          <w:color w:val="2B579A"/>
          <w:shd w:val="clear" w:color="auto" w:fill="E6E6E6"/>
        </w:rPr>
        <w:fldChar w:fldCharType="begin"/>
      </w:r>
      <w:r>
        <w:instrText xml:space="preserve"> REF _Ref103865956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7</w:t>
      </w:r>
      <w:r>
        <w:rPr>
          <w:color w:val="2B579A"/>
          <w:shd w:val="clear" w:color="auto" w:fill="E6E6E6"/>
        </w:rPr>
        <w:fldChar w:fldCharType="end"/>
      </w:r>
      <w:r>
        <w:t>). Most alumni stated they are very likely or likely to engage in or attend events for Australia Awards alumni (84.1%), interact with fellow Australian development scholarship alumni met during their award as part of their work or professional life (82.4%), and seek opportunities to partner with Australian organisations as part of their work (77.9%).</w:t>
      </w:r>
    </w:p>
    <w:p w14:paraId="0FE9F25E" w14:textId="77777777" w:rsidR="000B3B0C" w:rsidRPr="00062581" w:rsidRDefault="000B3B0C" w:rsidP="000B3B0C">
      <w:pPr>
        <w:pStyle w:val="BodyCopy"/>
      </w:pPr>
      <w:r>
        <w:t xml:space="preserve">Close to half of the alumni also stated they were very likely or likely to seek to work in Australia or for an Australian organisation (48.6%) and apply to study in Australia (44.4%). More than half stated it was unlikely or very unlikely that they would move to another country for work (59.3%). </w:t>
      </w:r>
    </w:p>
    <w:p w14:paraId="1D03C6CF" w14:textId="165EFC4E" w:rsidR="000B3B0C" w:rsidRDefault="000B3B0C" w:rsidP="000B3B0C">
      <w:pPr>
        <w:pStyle w:val="BodyCopy"/>
      </w:pPr>
      <w:r>
        <w:t xml:space="preserve">These results indicate that following a decade since these alumni undertook their award, they continue to intend to participate in Australia Awards alumni opportunities and remain engaged with Australia professionally. Posts’ engagement of this cohort of experienced professionals in positions of influence would be beneficial to the Australia Awards alumni network and in enhancing the broad contributions of alumni to the long-term outcomes of contribution to development and cooperation between Australia and partner countries. </w:t>
      </w:r>
    </w:p>
    <w:p w14:paraId="5501EBD7" w14:textId="45C17717" w:rsidR="000C4074" w:rsidRDefault="000C4074">
      <w:pPr>
        <w:spacing w:before="0"/>
        <w:rPr>
          <w:rFonts w:cs="Arial"/>
          <w:sz w:val="20"/>
          <w:szCs w:val="20"/>
        </w:rPr>
      </w:pPr>
      <w:r>
        <w:br w:type="page"/>
      </w:r>
    </w:p>
    <w:p w14:paraId="2A027AFC" w14:textId="69FE0D19" w:rsidR="000C4074" w:rsidRPr="00062581" w:rsidRDefault="000C4074" w:rsidP="00DE750A">
      <w:pPr>
        <w:pStyle w:val="Figure"/>
        <w:spacing w:after="480"/>
      </w:pPr>
      <w:bookmarkStart w:id="46" w:name="_Ref10386595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7</w:t>
      </w:r>
      <w:r>
        <w:rPr>
          <w:color w:val="2B579A"/>
          <w:shd w:val="clear" w:color="auto" w:fill="E6E6E6"/>
        </w:rPr>
        <w:fldChar w:fldCharType="end"/>
      </w:r>
      <w:bookmarkEnd w:id="46"/>
      <w:r>
        <w:t>: Alumni plans for the next five years (2021 to 2026) (N=388)</w:t>
      </w:r>
    </w:p>
    <w:p w14:paraId="24C4F1A3" w14:textId="138A3772" w:rsidR="000B3B0C" w:rsidRDefault="0029231D" w:rsidP="000B3B0C">
      <w:r>
        <w:rPr>
          <w:noProof/>
        </w:rPr>
        <w:drawing>
          <wp:inline distT="0" distB="0" distL="0" distR="0" wp14:anchorId="387DD8A5" wp14:editId="3E196CAE">
            <wp:extent cx="5943600" cy="2283460"/>
            <wp:effectExtent l="0" t="0" r="0" b="2540"/>
            <wp:docPr id="7" name="Picture 7" descr="Figure 7: Alumni plans for the next five years (2021 to 2026) (N=388). This is a horizonal stacked bar graph which compares the proportion of alumni who have responded in a range from Very unlikely to Very likely to the following statements about their plans for the next five years:&#10;Engage in/attend events for Australia Awards alumni.&#10;Move to another country for work.&#10;Seek opportunities to partner with Australian organisations as part of work.&#10;Interact with fellow Australian development scholarships alumni met during Award as part of work/professional life.&#10;Seek to work in Australia/for an Australian organisation.&#10;Apply to stud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7: Alumni plans for the next five years (2021 to 2026) (N=388). This is a horizonal stacked bar graph which compares the proportion of alumni who have responded in a range from Very unlikely to Very likely to the following statements about their plans for the next five years:&#10;Engage in/attend events for Australia Awards alumni.&#10;Move to another country for work.&#10;Seek opportunities to partner with Australian organisations as part of work.&#10;Interact with fellow Australian development scholarships alumni met during Award as part of work/professional life.&#10;Seek to work in Australia/for an Australian organisation.&#10;Apply to study in Australia."/>
                    <pic:cNvPicPr/>
                  </pic:nvPicPr>
                  <pic:blipFill>
                    <a:blip r:embed="rId17">
                      <a:extLst>
                        <a:ext uri="{28A0092B-C50C-407E-A947-70E740481C1C}">
                          <a14:useLocalDpi xmlns:a14="http://schemas.microsoft.com/office/drawing/2010/main" val="0"/>
                        </a:ext>
                      </a:extLst>
                    </a:blip>
                    <a:stretch>
                      <a:fillRect/>
                    </a:stretch>
                  </pic:blipFill>
                  <pic:spPr>
                    <a:xfrm>
                      <a:off x="0" y="0"/>
                      <a:ext cx="5943600" cy="2283460"/>
                    </a:xfrm>
                    <a:prstGeom prst="rect">
                      <a:avLst/>
                    </a:prstGeom>
                  </pic:spPr>
                </pic:pic>
              </a:graphicData>
            </a:graphic>
          </wp:inline>
        </w:drawing>
      </w:r>
      <w:r w:rsidR="000B3B0C">
        <w:br w:type="page"/>
      </w:r>
    </w:p>
    <w:p w14:paraId="3276B2C9" w14:textId="77777777" w:rsidR="000B3B0C" w:rsidRPr="00062581" w:rsidRDefault="000B3B0C" w:rsidP="000B3B0C"/>
    <w:tbl>
      <w:tblPr>
        <w:tblW w:w="0" w:type="auto"/>
        <w:tblLayout w:type="fixed"/>
        <w:tblLook w:val="06A0" w:firstRow="1" w:lastRow="0" w:firstColumn="1" w:lastColumn="0" w:noHBand="1" w:noVBand="1"/>
      </w:tblPr>
      <w:tblGrid>
        <w:gridCol w:w="9015"/>
      </w:tblGrid>
      <w:tr w:rsidR="000B3B0C" w14:paraId="740116A5" w14:textId="77777777" w:rsidTr="001B024F">
        <w:tc>
          <w:tcPr>
            <w:tcW w:w="9015" w:type="dxa"/>
            <w:tcBorders>
              <w:top w:val="single" w:sz="4" w:space="0" w:color="auto"/>
              <w:left w:val="single" w:sz="4" w:space="0" w:color="auto"/>
              <w:bottom w:val="single" w:sz="4" w:space="0" w:color="auto"/>
              <w:right w:val="single" w:sz="4" w:space="0" w:color="auto"/>
            </w:tcBorders>
          </w:tcPr>
          <w:p w14:paraId="0EB5A82F" w14:textId="77777777" w:rsidR="000B3B0C" w:rsidRPr="00A401C9" w:rsidRDefault="000B3B0C" w:rsidP="00C509F9">
            <w:pPr>
              <w:pStyle w:val="BodyCopy"/>
              <w:rPr>
                <w:b/>
                <w:bCs/>
              </w:rPr>
            </w:pPr>
            <w:r w:rsidRPr="00A401C9">
              <w:rPr>
                <w:b/>
                <w:bCs/>
              </w:rPr>
              <w:t>Gender differences in alumni progression</w:t>
            </w:r>
          </w:p>
          <w:p w14:paraId="6A01BA69" w14:textId="77777777" w:rsidR="000B3B0C" w:rsidRDefault="000B3B0C" w:rsidP="00C509F9">
            <w:pPr>
              <w:pStyle w:val="BodyCopy"/>
              <w:rPr>
                <w:noProof/>
              </w:rPr>
            </w:pPr>
            <w:r w:rsidRPr="215CDB41">
              <w:rPr>
                <w:noProof/>
              </w:rPr>
              <w:t xml:space="preserve">Examining the gender differences in alumni progression from 2016 to 2021 revealed </w:t>
            </w:r>
            <w:r>
              <w:rPr>
                <w:noProof/>
              </w:rPr>
              <w:t>new insight into</w:t>
            </w:r>
            <w:r w:rsidRPr="215CDB41">
              <w:rPr>
                <w:noProof/>
              </w:rPr>
              <w:t xml:space="preserve"> how female alumni career’s are progressing compared to male alumni based on changes to their work positions and employers, and attainment of formal leadership positions.</w:t>
            </w:r>
          </w:p>
          <w:p w14:paraId="5F5935D8" w14:textId="77777777" w:rsidR="000B3B0C" w:rsidRDefault="000B3B0C" w:rsidP="00C509F9">
            <w:pPr>
              <w:pStyle w:val="BodyCopy"/>
              <w:rPr>
                <w:noProof/>
              </w:rPr>
            </w:pPr>
            <w:r w:rsidRPr="51BC8E3D">
              <w:rPr>
                <w:noProof/>
              </w:rPr>
              <w:t xml:space="preserve">Female alumni were as likely as male alumni to report progression in their roles at work. Across four of the five domains examined, female alumni reported </w:t>
            </w:r>
            <w:r w:rsidRPr="00026D52">
              <w:rPr>
                <w:i/>
                <w:iCs/>
                <w:noProof/>
              </w:rPr>
              <w:t>similar</w:t>
            </w:r>
            <w:r w:rsidRPr="51BC8E3D">
              <w:rPr>
                <w:noProof/>
              </w:rPr>
              <w:t xml:space="preserve"> rates to male alumni in increases in their salary/remuneration (86.4% compared to 89.1%), the number of people managed or supervising (78.8% compared to 77.5%), professional networks (94.1% compared to 96%), and overall responsibility (91.3% compared to 91.5%). Female alumni (87.5%) were slightly less likely than male alumni (93.8%) to report an increase in the complexity of their work tasks. </w:t>
            </w:r>
            <w:r w:rsidRPr="6EDE2327">
              <w:rPr>
                <w:noProof/>
              </w:rPr>
              <w:t xml:space="preserve">However, </w:t>
            </w:r>
            <w:r w:rsidRPr="215CDB41">
              <w:rPr>
                <w:noProof/>
              </w:rPr>
              <w:t>female</w:t>
            </w:r>
            <w:r w:rsidRPr="6EDE2327">
              <w:rPr>
                <w:noProof/>
              </w:rPr>
              <w:t xml:space="preserve"> alumni were less likely than male alumni to hold a formal leadership role in their workplace (65.3% compared to 75.8</w:t>
            </w:r>
            <w:r w:rsidRPr="215CDB41">
              <w:rPr>
                <w:noProof/>
              </w:rPr>
              <w:t>%)</w:t>
            </w:r>
            <w:r w:rsidRPr="6EDE2327">
              <w:rPr>
                <w:noProof/>
              </w:rPr>
              <w:t xml:space="preserve"> and were more likely to </w:t>
            </w:r>
            <w:r w:rsidRPr="215CDB41">
              <w:rPr>
                <w:noProof/>
              </w:rPr>
              <w:t>have</w:t>
            </w:r>
            <w:r w:rsidRPr="6EDE2327">
              <w:rPr>
                <w:noProof/>
              </w:rPr>
              <w:t xml:space="preserve"> an informal leadership role in their workplace (22.2% compared to 15.9%).</w:t>
            </w:r>
          </w:p>
          <w:p w14:paraId="7C73884A" w14:textId="77777777" w:rsidR="000B3B0C" w:rsidRDefault="000B3B0C" w:rsidP="00C509F9">
            <w:pPr>
              <w:pStyle w:val="BodyCopy"/>
              <w:rPr>
                <w:noProof/>
              </w:rPr>
            </w:pPr>
            <w:r w:rsidRPr="215CDB41">
              <w:rPr>
                <w:noProof/>
              </w:rPr>
              <w:t>While the overall numbers within the sample are small (making comparisons at this level less reliable), female alumni were as likely as male alumni to hold a formal leadership role in the private sector (82.4% compared to 81.1%). In contrast, female alumni were less likely to have formal leadership positions if working in the public/government (73.4% compared to 84.1%) and university/academia (49% compared to 67.3%) sectors.</w:t>
            </w:r>
          </w:p>
          <w:p w14:paraId="77408381" w14:textId="77777777" w:rsidR="000B3B0C" w:rsidRDefault="000B3B0C" w:rsidP="00C509F9">
            <w:pPr>
              <w:pStyle w:val="BodyCopy"/>
              <w:rPr>
                <w:noProof/>
              </w:rPr>
            </w:pPr>
            <w:r w:rsidRPr="215CDB41">
              <w:rPr>
                <w:noProof/>
              </w:rPr>
              <w:t>In the five years from 2016 to 2021, female</w:t>
            </w:r>
            <w:r w:rsidRPr="6EDE2327">
              <w:rPr>
                <w:noProof/>
              </w:rPr>
              <w:t xml:space="preserve"> alumni were also less likely than male alumni to have changed employers (21.9% compared to 28.9%) since 2016, and nearly half of the female alumni reported they have not changed jobs (46.5% compared to 42.2%).</w:t>
            </w:r>
          </w:p>
          <w:p w14:paraId="0101D930" w14:textId="77777777" w:rsidR="000B3B0C" w:rsidRDefault="000B3B0C" w:rsidP="00C509F9">
            <w:pPr>
              <w:pStyle w:val="BodyCopy"/>
              <w:rPr>
                <w:noProof/>
              </w:rPr>
            </w:pPr>
            <w:r w:rsidRPr="6EDE2327">
              <w:rPr>
                <w:noProof/>
              </w:rPr>
              <w:t>Female alumni appear to have equal measures of progression in their roles in the past five years, but this has not translated to equal opportunities to be recognised with formal leadership roles in the workplace. The results here have limitations in their generalisability to all Australia Awards alumni</w:t>
            </w:r>
            <w:r w:rsidRPr="215CDB41">
              <w:rPr>
                <w:noProof/>
              </w:rPr>
              <w:t>,</w:t>
            </w:r>
            <w:r w:rsidRPr="6EDE2327">
              <w:rPr>
                <w:noProof/>
              </w:rPr>
              <w:t xml:space="preserve"> </w:t>
            </w:r>
            <w:r>
              <w:rPr>
                <w:noProof/>
              </w:rPr>
              <w:t xml:space="preserve">and as such, </w:t>
            </w:r>
            <w:r w:rsidRPr="6EDE2327">
              <w:rPr>
                <w:noProof/>
              </w:rPr>
              <w:t xml:space="preserve">further examination of the barriers to leadership roles for female alumni is recommended. </w:t>
            </w:r>
          </w:p>
          <w:p w14:paraId="3EF5BA83" w14:textId="77777777" w:rsidR="000B3B0C" w:rsidRDefault="000B3B0C" w:rsidP="00C509F9">
            <w:pPr>
              <w:pStyle w:val="BodyCopy"/>
              <w:rPr>
                <w:noProof/>
              </w:rPr>
            </w:pPr>
            <w:r w:rsidRPr="6EDE2327">
              <w:rPr>
                <w:noProof/>
              </w:rPr>
              <w:t>These preliminary insights do point to areas challenging female progression</w:t>
            </w:r>
            <w:r w:rsidRPr="215CDB41">
              <w:rPr>
                <w:noProof/>
              </w:rPr>
              <w:t xml:space="preserve">, </w:t>
            </w:r>
            <w:r w:rsidRPr="6EDE2327">
              <w:rPr>
                <w:noProof/>
              </w:rPr>
              <w:t xml:space="preserve">which DFAT can assist to improve, thereby increasing the contribution by all alumni to the Australia Awards program objectives. Posts could work with partner country </w:t>
            </w:r>
            <w:r>
              <w:rPr>
                <w:noProof/>
              </w:rPr>
              <w:t xml:space="preserve">government </w:t>
            </w:r>
            <w:r w:rsidRPr="6EDE2327">
              <w:rPr>
                <w:noProof/>
              </w:rPr>
              <w:t xml:space="preserve">stakeholders to advocate </w:t>
            </w:r>
            <w:r w:rsidRPr="215CDB41">
              <w:rPr>
                <w:noProof/>
              </w:rPr>
              <w:t>enhancing</w:t>
            </w:r>
            <w:r w:rsidRPr="6EDE2327">
              <w:rPr>
                <w:noProof/>
              </w:rPr>
              <w:t xml:space="preserve"> equal opportunities for women to advance in the workplace. Posts and managing contractors could also develop contextually-relevant professional development workshops for female alumni.</w:t>
            </w:r>
          </w:p>
        </w:tc>
      </w:tr>
    </w:tbl>
    <w:p w14:paraId="242000B4" w14:textId="46DEECA3" w:rsidR="000B3B0C" w:rsidRDefault="000B3B0C" w:rsidP="000B3B0C">
      <w:pPr>
        <w:rPr>
          <w:rFonts w:asciiTheme="majorHAnsi" w:eastAsiaTheme="majorEastAsia" w:hAnsiTheme="majorHAnsi" w:cstheme="majorBidi"/>
          <w:color w:val="2F5496" w:themeColor="accent1" w:themeShade="BF"/>
          <w:sz w:val="32"/>
          <w:szCs w:val="32"/>
        </w:rPr>
      </w:pPr>
      <w:r>
        <w:br w:type="page"/>
      </w:r>
    </w:p>
    <w:p w14:paraId="7AC7C4B1" w14:textId="77777777" w:rsidR="000B3B0C" w:rsidRDefault="000B3B0C" w:rsidP="000B3B0C">
      <w:pPr>
        <w:pStyle w:val="Heading1"/>
      </w:pPr>
      <w:bookmarkStart w:id="47" w:name="_Toc111631685"/>
      <w:r>
        <w:lastRenderedPageBreak/>
        <w:t>Alumni contributions</w:t>
      </w:r>
      <w:bookmarkEnd w:id="36"/>
      <w:r>
        <w:t xml:space="preserve"> to development – change in the past five years</w:t>
      </w:r>
      <w:bookmarkEnd w:id="47"/>
    </w:p>
    <w:p w14:paraId="5CD1A931" w14:textId="77777777" w:rsidR="000B3B0C" w:rsidRDefault="000B3B0C" w:rsidP="00A6085B">
      <w:pPr>
        <w:pStyle w:val="Heading2"/>
      </w:pPr>
      <w:bookmarkStart w:id="48" w:name="_Toc72929677"/>
      <w:bookmarkStart w:id="49" w:name="_Toc111631686"/>
      <w:r>
        <w:t>Introduction</w:t>
      </w:r>
      <w:bookmarkEnd w:id="48"/>
      <w:bookmarkEnd w:id="49"/>
    </w:p>
    <w:p w14:paraId="7254B668" w14:textId="77777777" w:rsidR="000B3B0C" w:rsidRDefault="000B3B0C" w:rsidP="000B3B0C">
      <w:pPr>
        <w:pStyle w:val="BodyCopy"/>
      </w:pPr>
      <w:r>
        <w:t xml:space="preserve">This chapter explores if, and to what extent, the contributions to sustainable development of the alumni surveyed here have changed in the five years between survey collections (2016 to 2021). At the time of the first survey in 2016, alumni were mid-career professionals and at around six to nine years post award. Five years on, alumni are all over a decade post award (11 to 14 years). </w:t>
      </w:r>
    </w:p>
    <w:p w14:paraId="36E6AC6B" w14:textId="77777777" w:rsidR="000B3B0C" w:rsidRDefault="000B3B0C" w:rsidP="000B3B0C">
      <w:pPr>
        <w:pStyle w:val="BodyCopy"/>
      </w:pPr>
      <w:r>
        <w:t>The analyses explore the latency of the effect of the Australia Awards on alumni contributions to development through their work and whether the factors for success remain similar or if new hurdles arise as alumni further progress in their careers. The assumption of latency is stated in the Australia Awards Global Monitoring and Evaluation Framework.</w:t>
      </w:r>
      <w:r w:rsidRPr="7F71DCDD">
        <w:rPr>
          <w:rStyle w:val="FootnoteReference"/>
        </w:rPr>
        <w:footnoteReference w:id="6"/>
      </w:r>
      <w:r>
        <w:t xml:space="preserve"> It is expected alumni can immediately apply their skills and knowledge one to two years post award, but most alumni will be contributing to development outcomes from three to five years or more post award.</w:t>
      </w:r>
      <w:r w:rsidRPr="21A76B8C">
        <w:rPr>
          <w:rStyle w:val="FootnoteReference"/>
        </w:rPr>
        <w:footnoteReference w:id="7"/>
      </w:r>
      <w:r>
        <w:t xml:space="preserve">  </w:t>
      </w:r>
    </w:p>
    <w:p w14:paraId="4A71496E" w14:textId="77777777" w:rsidR="000B3B0C" w:rsidRDefault="000B3B0C" w:rsidP="000B3B0C">
      <w:pPr>
        <w:pStyle w:val="BodyCopy"/>
      </w:pPr>
      <w:r>
        <w:t>The findings of this chapter can help inform DFAT and managing contractors of the types of long-term impacts by alumni and ways to support mid- to later-career alumni to extend the likelihood of applying their Australia Awards to contribute to sustainable development. They also build on the findings in the section above to provide insight into Australia Awards Program Outcome 1: ‘Alumni are using their skills, knowledge and networks to contribute to sustainable development.’</w:t>
      </w:r>
    </w:p>
    <w:p w14:paraId="771AE284" w14:textId="77777777" w:rsidR="000B3B0C" w:rsidRDefault="000B3B0C" w:rsidP="00A6085B">
      <w:pPr>
        <w:pStyle w:val="Heading2"/>
      </w:pPr>
      <w:bookmarkStart w:id="50" w:name="_Toc111631687"/>
      <w:bookmarkStart w:id="51" w:name="_Toc72929678"/>
      <w:r>
        <w:t>How contributions have changed over five years</w:t>
      </w:r>
      <w:bookmarkEnd w:id="50"/>
    </w:p>
    <w:p w14:paraId="5D70CED3" w14:textId="77777777" w:rsidR="000B3B0C" w:rsidRDefault="000B3B0C" w:rsidP="000B3B0C">
      <w:pPr>
        <w:pStyle w:val="BodyCopy"/>
      </w:pPr>
      <w:r>
        <w:t xml:space="preserve">It was anticipated that over the five years from 2016 to 2021, the proportion of alumni contributing to the organisation (meso) and at the national, and regional and global levels (macro) would increase. The assumption was that as alumni careers progress in terms of the technical capacity and leadership position in their work, the likelihood to contribute with impact at a meso and macro level will increase as well. </w:t>
      </w:r>
    </w:p>
    <w:p w14:paraId="4BBB4BA5" w14:textId="77777777" w:rsidR="000B3B0C" w:rsidRDefault="000B3B0C" w:rsidP="000B3B0C">
      <w:pPr>
        <w:pStyle w:val="BodyCopy"/>
      </w:pPr>
      <w:r>
        <w:t xml:space="preserve">To test this assumption, the survey asked alumni to reflect on the extent they use their skills gained from their Australian qualification to improve practices and contribute to development in their workplace, local community, country, and region or globally. </w:t>
      </w:r>
    </w:p>
    <w:p w14:paraId="6B51CE5B" w14:textId="3C3C3F4B" w:rsidR="000B3B0C" w:rsidRDefault="000B3B0C" w:rsidP="000B3B0C">
      <w:pPr>
        <w:pStyle w:val="BodyCopy"/>
      </w:pPr>
      <w:r>
        <w:rPr>
          <w:color w:val="2B579A"/>
          <w:shd w:val="clear" w:color="auto" w:fill="E6E6E6"/>
        </w:rPr>
        <w:fldChar w:fldCharType="begin"/>
      </w:r>
      <w:r>
        <w:instrText xml:space="preserve"> REF _Ref103091472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8</w:t>
      </w:r>
      <w:r>
        <w:rPr>
          <w:color w:val="2B579A"/>
          <w:shd w:val="clear" w:color="auto" w:fill="E6E6E6"/>
        </w:rPr>
        <w:fldChar w:fldCharType="end"/>
      </w:r>
      <w:r>
        <w:t xml:space="preserve"> shows that alumni responses to questions about the extent of their contributions in 2016 and 2021 were not significantly different across the six response options (very much, some, not much, not at all, not applicable, and don’t know). Overall, most alumni indicated that their skills gained on award are improving or contributing to development in their organisation or society. This result indicates the effect of the Australia Awards is maintaining over these five years a decade after their award.</w:t>
      </w:r>
    </w:p>
    <w:p w14:paraId="3C667BF5" w14:textId="77777777" w:rsidR="000B3B0C" w:rsidRDefault="000B3B0C" w:rsidP="000B3B0C">
      <w:pPr>
        <w:pStyle w:val="BodyCopy"/>
      </w:pPr>
      <w:r>
        <w:t xml:space="preserve">At the organisational (meso) level, more than half the alumni (58.4%) reported that in 2016 they were ‘very much’ using their Australian skills to contribute to improving the organisation(s) they work in, with most (85.2%) of these alumni also reporting that they make this same level of contribution in 2021. Similarly, at the macro levels, nearly half of the alumni stated in 2016 that they were ‘very much’ </w:t>
      </w:r>
      <w:r>
        <w:lastRenderedPageBreak/>
        <w:t xml:space="preserve">contributing to improving local communities and development at a national level (45.8% and 48.8%, respectively). Again, most of these alumni reported the same level of contribution in 2021 (81.1% and 80.9%, respectively). </w:t>
      </w:r>
    </w:p>
    <w:p w14:paraId="42AE4C6E" w14:textId="0D10A48C" w:rsidR="000B3B0C" w:rsidRDefault="000B3B0C" w:rsidP="000B3B0C">
      <w:pPr>
        <w:pStyle w:val="BodyCopy"/>
      </w:pPr>
      <w:r>
        <w:t>At the highest level of impact, where contributions to development are less tangible and directly linked, just over one in three alumni stated in 2016 that they were ‘very much’ using their Australian skills to contribute to development at a regional or global level (36.8%). In 2021, 75.2 per cent of these alumni indicated they continued to use their skills to contribute in this way.</w:t>
      </w:r>
    </w:p>
    <w:p w14:paraId="52853958" w14:textId="323FB4C6" w:rsidR="00041AE8" w:rsidRDefault="00041AE8" w:rsidP="00DE750A">
      <w:pPr>
        <w:pStyle w:val="Figure"/>
        <w:spacing w:after="480"/>
      </w:pPr>
      <w:bookmarkStart w:id="52" w:name="_Ref103091472"/>
      <w:r>
        <w:t xml:space="preserve">Figure </w:t>
      </w:r>
      <w:r w:rsidRPr="17049019">
        <w:rPr>
          <w:color w:val="2B579A"/>
        </w:rPr>
        <w:fldChar w:fldCharType="begin"/>
      </w:r>
      <w:r>
        <w:instrText>SEQ Figure \* ARABIC</w:instrText>
      </w:r>
      <w:r w:rsidRPr="17049019">
        <w:rPr>
          <w:color w:val="2B579A"/>
        </w:rPr>
        <w:fldChar w:fldCharType="separate"/>
      </w:r>
      <w:r w:rsidR="0030695D">
        <w:rPr>
          <w:noProof/>
        </w:rPr>
        <w:t>8</w:t>
      </w:r>
      <w:r w:rsidRPr="17049019">
        <w:rPr>
          <w:color w:val="2B579A"/>
        </w:rPr>
        <w:fldChar w:fldCharType="end"/>
      </w:r>
      <w:bookmarkEnd w:id="52"/>
      <w:r>
        <w:t>: Comparison of alumni reporting using their Australian skills to contribute to development in 2016 and 2021</w:t>
      </w:r>
      <w:r w:rsidR="00537B84">
        <w:t xml:space="preserve"> (n=405)</w:t>
      </w:r>
    </w:p>
    <w:p w14:paraId="7072BE2F" w14:textId="5C7F03BD" w:rsidR="0029231D" w:rsidRDefault="0029231D" w:rsidP="00DC7B8A">
      <w:pPr>
        <w:pStyle w:val="Figure"/>
      </w:pPr>
      <w:r>
        <w:rPr>
          <w:noProof/>
        </w:rPr>
        <w:drawing>
          <wp:inline distT="0" distB="0" distL="0" distR="0" wp14:anchorId="0FBF63DF" wp14:editId="5B93D810">
            <wp:extent cx="5943600" cy="2960370"/>
            <wp:effectExtent l="0" t="0" r="0" b="0"/>
            <wp:docPr id="8" name="Picture 8" descr="Figure 8: Comparison of alumni reporting using their Australian skills to contribute to development in 2016 and 2021.&#10;This is a horizonal stacked bar graph which compares reported contribution to development from  2016 to 2021.  The alumni respond in a range from Not applicable to Very much to the following statements:&#10;Improve the organisation(s) I work in.&#10;Contribute to improving local communities.&#10;Contribute to development at a national level.&#10;Contribute to development at a regional/glob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Comparison of alumni reporting using their Australian skills to contribute to development in 2016 and 2021.&#10;This is a horizonal stacked bar graph which compares reported contribution to development from  2016 to 2021.  The alumni respond in a range from Not applicable to Very much to the following statements:&#10;Improve the organisation(s) I work in.&#10;Contribute to improving local communities.&#10;Contribute to development at a national level.&#10;Contribute to development at a regional/global level."/>
                    <pic:cNvPicPr/>
                  </pic:nvPicPr>
                  <pic:blipFill>
                    <a:blip r:embed="rId18">
                      <a:extLst>
                        <a:ext uri="{28A0092B-C50C-407E-A947-70E740481C1C}">
                          <a14:useLocalDpi xmlns:a14="http://schemas.microsoft.com/office/drawing/2010/main" val="0"/>
                        </a:ext>
                      </a:extLst>
                    </a:blip>
                    <a:stretch>
                      <a:fillRect/>
                    </a:stretch>
                  </pic:blipFill>
                  <pic:spPr>
                    <a:xfrm>
                      <a:off x="0" y="0"/>
                      <a:ext cx="5943600" cy="2960370"/>
                    </a:xfrm>
                    <a:prstGeom prst="rect">
                      <a:avLst/>
                    </a:prstGeom>
                  </pic:spPr>
                </pic:pic>
              </a:graphicData>
            </a:graphic>
          </wp:inline>
        </w:drawing>
      </w:r>
    </w:p>
    <w:p w14:paraId="2E91DCE3" w14:textId="77777777" w:rsidR="000B3B0C" w:rsidRDefault="000B3B0C" w:rsidP="00A6085B">
      <w:pPr>
        <w:pStyle w:val="Heading2"/>
      </w:pPr>
      <w:bookmarkStart w:id="53" w:name="_Toc111631688"/>
      <w:r>
        <w:t>Factors enabling alumni to contribute</w:t>
      </w:r>
      <w:bookmarkEnd w:id="53"/>
    </w:p>
    <w:p w14:paraId="2CD3AC09" w14:textId="77777777" w:rsidR="000B3B0C" w:rsidRDefault="000B3B0C" w:rsidP="000B3B0C">
      <w:pPr>
        <w:pStyle w:val="BodyCopy"/>
      </w:pPr>
      <w:r>
        <w:t>This section examines the factors that helped to facilitate alumni contributions to development through their work at the personal level (micro), at the organisational level (meso) and at the societal level (macro).</w:t>
      </w:r>
    </w:p>
    <w:p w14:paraId="4F7B9841" w14:textId="2C14FDB9" w:rsidR="000B3B0C" w:rsidRDefault="000B3B0C" w:rsidP="000B3B0C">
      <w:pPr>
        <w:pStyle w:val="BodyCopy"/>
      </w:pPr>
      <w:r>
        <w:t>At a personal level, most alumni reported that the skills and knowledge (88.6%), broadened mindset (78.4%) and increased confidence to implement change (77%) gained from their time on award in Australia enabled their ability to contribute to development through their roles at work (</w:t>
      </w:r>
      <w:r>
        <w:rPr>
          <w:color w:val="2B579A"/>
          <w:shd w:val="clear" w:color="auto" w:fill="E6E6E6"/>
        </w:rPr>
        <w:fldChar w:fldCharType="begin"/>
      </w:r>
      <w:r>
        <w:instrText xml:space="preserve"> REF _Ref103866053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9</w:t>
      </w:r>
      <w:r>
        <w:rPr>
          <w:color w:val="2B579A"/>
          <w:shd w:val="clear" w:color="auto" w:fill="E6E6E6"/>
        </w:rPr>
        <w:fldChar w:fldCharType="end"/>
      </w:r>
      <w:r>
        <w:t xml:space="preserve">). For one in three alumni, the networks they developed with fellow Awards alumni (32.5%) and other people they met while in Australia (37.4%) were a source of support in enabling their contributions. Of note in these results are the differences by gender in the use of networks. Compared to male alumni, female alumni were more likely to state support from fellow awards alumni (37.4% compared to 28.4%), and from other people they met on award (42.6% compared to 33.2%). </w:t>
      </w:r>
    </w:p>
    <w:p w14:paraId="522C54C5" w14:textId="0D2FA143" w:rsidR="00041AE8" w:rsidRDefault="00041AE8" w:rsidP="00745626">
      <w:pPr>
        <w:pStyle w:val="Figure"/>
      </w:pPr>
      <w:bookmarkStart w:id="54" w:name="_Ref103866053"/>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9</w:t>
      </w:r>
      <w:r>
        <w:rPr>
          <w:color w:val="2B579A"/>
          <w:shd w:val="clear" w:color="auto" w:fill="E6E6E6"/>
        </w:rPr>
        <w:fldChar w:fldCharType="end"/>
      </w:r>
      <w:bookmarkEnd w:id="54"/>
      <w:r>
        <w:t>: Enabling factors (personal) noted by alumni as helping to contribute to development in their job in 2021</w:t>
      </w:r>
      <w:r w:rsidR="00537B84">
        <w:t xml:space="preserve"> (n=401)</w:t>
      </w:r>
    </w:p>
    <w:p w14:paraId="538CDE4A" w14:textId="7CDD4226" w:rsidR="000B3B0C" w:rsidRDefault="0029231D" w:rsidP="000B3B0C">
      <w:pPr>
        <w:pStyle w:val="Image"/>
      </w:pPr>
      <w:r>
        <w:drawing>
          <wp:inline distT="0" distB="0" distL="0" distR="0" wp14:anchorId="4F3FB66C" wp14:editId="6C002C06">
            <wp:extent cx="5067300" cy="2476500"/>
            <wp:effectExtent l="0" t="0" r="0" b="0"/>
            <wp:docPr id="13" name="Picture 13" descr="Figure 9: Enabling factors (personal) noted by alumni as helping to contribute to development in their job in 2021.&#10;Figure 9 is a horizontal bar graph that lists the enabling factors noted by alumni as helping to contribute to development in their jobs in 2021.  These enabling factors are:&#10;Skills and knowledge gained from award 88.6%.&#10;Broadened mindset from time on award 78.4%.&#10;Increased confidence from time on award to implement change 77%.&#10;Support from fellow Australian development scholarship/Australia Awards alumni 32.5%.&#10;Support from other people I met on award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Enabling factors (personal) noted by alumni as helping to contribute to development in their job in 2021.&#10;Figure 9 is a horizontal bar graph that lists the enabling factors noted by alumni as helping to contribute to development in their jobs in 2021.  These enabling factors are:&#10;Skills and knowledge gained from award 88.6%.&#10;Broadened mindset from time on award 78.4%.&#10;Increased confidence from time on award to implement change 77%.&#10;Support from fellow Australian development scholarship/Australia Awards alumni 32.5%.&#10;Support from other people I met on award 37.4%."/>
                    <pic:cNvPicPr/>
                  </pic:nvPicPr>
                  <pic:blipFill>
                    <a:blip r:embed="rId19">
                      <a:extLst>
                        <a:ext uri="{28A0092B-C50C-407E-A947-70E740481C1C}">
                          <a14:useLocalDpi xmlns:a14="http://schemas.microsoft.com/office/drawing/2010/main" val="0"/>
                        </a:ext>
                      </a:extLst>
                    </a:blip>
                    <a:stretch>
                      <a:fillRect/>
                    </a:stretch>
                  </pic:blipFill>
                  <pic:spPr>
                    <a:xfrm>
                      <a:off x="0" y="0"/>
                      <a:ext cx="5067300" cy="2476500"/>
                    </a:xfrm>
                    <a:prstGeom prst="rect">
                      <a:avLst/>
                    </a:prstGeom>
                  </pic:spPr>
                </pic:pic>
              </a:graphicData>
            </a:graphic>
          </wp:inline>
        </w:drawing>
      </w:r>
    </w:p>
    <w:p w14:paraId="3A8DF94E" w14:textId="786C8E73" w:rsidR="000B3B0C" w:rsidRDefault="000B3B0C" w:rsidP="00DE750A">
      <w:pPr>
        <w:pStyle w:val="BodyCopy"/>
        <w:spacing w:before="480"/>
      </w:pPr>
      <w:r>
        <w:t>For many alumni, support from their workplace (68.2%) was a contributing factor enabling their contributions (</w:t>
      </w:r>
      <w:r>
        <w:rPr>
          <w:color w:val="2B579A"/>
          <w:shd w:val="clear" w:color="auto" w:fill="E6E6E6"/>
        </w:rPr>
        <w:fldChar w:fldCharType="begin"/>
      </w:r>
      <w:r>
        <w:instrText xml:space="preserve"> REF _Ref103866076 \h </w:instrText>
      </w:r>
      <w:r>
        <w:rPr>
          <w:color w:val="2B579A"/>
          <w:shd w:val="clear" w:color="auto" w:fill="E6E6E6"/>
        </w:rPr>
      </w:r>
      <w:r>
        <w:rPr>
          <w:color w:val="2B579A"/>
          <w:shd w:val="clear" w:color="auto" w:fill="E6E6E6"/>
        </w:rPr>
        <w:fldChar w:fldCharType="separate"/>
      </w:r>
      <w:r w:rsidR="0030695D" w:rsidRPr="00AC64E6">
        <w:t xml:space="preserve">Figure </w:t>
      </w:r>
      <w:r w:rsidR="0030695D">
        <w:rPr>
          <w:noProof/>
        </w:rPr>
        <w:t>10</w:t>
      </w:r>
      <w:r>
        <w:rPr>
          <w:color w:val="2B579A"/>
          <w:shd w:val="clear" w:color="auto" w:fill="E6E6E6"/>
        </w:rPr>
        <w:fldChar w:fldCharType="end"/>
      </w:r>
      <w:r>
        <w:t xml:space="preserve">). Nearly half of the alumni reported that there was a local job market demand for the degree they received under their scholarship (44.5%), and around one in four alumni stated that their local Australia Awards office and Australian alumni association had helped them in having successful contributions following their award. </w:t>
      </w:r>
      <w:proofErr w:type="gramStart"/>
      <w:r>
        <w:t>Similar to</w:t>
      </w:r>
      <w:proofErr w:type="gramEnd"/>
      <w:r>
        <w:t xml:space="preserve"> the gender differences in networks, female alumni were slightly more likely to report that their local Australian alumni association were an enabling factor (26.8% compared to 22.4% of male alumni). However, there was a difference in the proportion of male alumni who experienced local job market demands for their Award. Nearly half (48.3%) of male alumni stated this demand enabled their contributions compared with 40 per cent of female alumni.</w:t>
      </w:r>
    </w:p>
    <w:p w14:paraId="64D1A1D8" w14:textId="357171B7" w:rsidR="00A6085B" w:rsidRPr="00AC64E6" w:rsidRDefault="00A6085B" w:rsidP="00DC7B8A">
      <w:pPr>
        <w:pStyle w:val="Figure"/>
      </w:pPr>
      <w:bookmarkStart w:id="55" w:name="_Ref103866076"/>
      <w:r w:rsidRPr="00AC64E6">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10</w:t>
      </w:r>
      <w:r>
        <w:rPr>
          <w:color w:val="2B579A"/>
          <w:shd w:val="clear" w:color="auto" w:fill="E6E6E6"/>
        </w:rPr>
        <w:fldChar w:fldCharType="end"/>
      </w:r>
      <w:bookmarkEnd w:id="55"/>
      <w:r w:rsidRPr="00AC64E6">
        <w:t xml:space="preserve">: </w:t>
      </w:r>
      <w:r>
        <w:t>Enabling factors in the workplace and society noted by alumni as helping them</w:t>
      </w:r>
      <w:r w:rsidRPr="00AC64E6">
        <w:t xml:space="preserve"> to contribute to development in 2021</w:t>
      </w:r>
      <w:r w:rsidR="00A303C0">
        <w:t xml:space="preserve"> (n=401)</w:t>
      </w:r>
    </w:p>
    <w:p w14:paraId="6C8C7E2E" w14:textId="2795A049" w:rsidR="00A6085B" w:rsidRDefault="0029231D" w:rsidP="0029231D">
      <w:pPr>
        <w:pStyle w:val="BodyCopy"/>
        <w:spacing w:line="240" w:lineRule="auto"/>
      </w:pPr>
      <w:r>
        <w:rPr>
          <w:noProof/>
        </w:rPr>
        <w:drawing>
          <wp:inline distT="0" distB="0" distL="0" distR="0" wp14:anchorId="3232D827" wp14:editId="3C138794">
            <wp:extent cx="5194300" cy="2286000"/>
            <wp:effectExtent l="0" t="0" r="0" b="0"/>
            <wp:docPr id="12" name="Picture 12" descr="Figure 10: Enabling factors in the workplace and society noted by alumni as helping them to contribute to development in 2021.&#10;Figure 10 is a horizontal bar graph of the enabling factors in the workplace and society noted by alumni as helping them to contribute to development in 2021.  &#10;Support from Australia Awards in home country 26.8%.&#10;Support from workplace 68.2%.&#10;Support from local Australian or Australia Awards alumni associations in home country 24.4%.&#10;Local job market demand for field of expertise, skills and expertise 4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Enabling factors in the workplace and society noted by alumni as helping them to contribute to development in 2021.&#10;Figure 10 is a horizontal bar graph of the enabling factors in the workplace and society noted by alumni as helping them to contribute to development in 2021.  &#10;Support from Australia Awards in home country 26.8%.&#10;Support from workplace 68.2%.&#10;Support from local Australian or Australia Awards alumni associations in home country 24.4%.&#10;Local job market demand for field of expertise, skills and expertise 44.5%.&#10;"/>
                    <pic:cNvPicPr/>
                  </pic:nvPicPr>
                  <pic:blipFill>
                    <a:blip r:embed="rId20">
                      <a:extLst>
                        <a:ext uri="{28A0092B-C50C-407E-A947-70E740481C1C}">
                          <a14:useLocalDpi xmlns:a14="http://schemas.microsoft.com/office/drawing/2010/main" val="0"/>
                        </a:ext>
                      </a:extLst>
                    </a:blip>
                    <a:stretch>
                      <a:fillRect/>
                    </a:stretch>
                  </pic:blipFill>
                  <pic:spPr>
                    <a:xfrm>
                      <a:off x="0" y="0"/>
                      <a:ext cx="5194300" cy="2286000"/>
                    </a:xfrm>
                    <a:prstGeom prst="rect">
                      <a:avLst/>
                    </a:prstGeom>
                  </pic:spPr>
                </pic:pic>
              </a:graphicData>
            </a:graphic>
          </wp:inline>
        </w:drawing>
      </w:r>
    </w:p>
    <w:p w14:paraId="73A1F103" w14:textId="6312F1ED" w:rsidR="000B3B0C" w:rsidRDefault="000B3B0C" w:rsidP="000B3B0C">
      <w:pPr>
        <w:pStyle w:val="Image"/>
      </w:pPr>
    </w:p>
    <w:p w14:paraId="1300F2F3" w14:textId="5275C7ED" w:rsidR="000B3B0C" w:rsidRDefault="000B3B0C" w:rsidP="0029231D">
      <w:pPr>
        <w:pStyle w:val="BodyCopy"/>
        <w:spacing w:after="240"/>
      </w:pPr>
      <w:r>
        <w:t xml:space="preserve">Three enabling factors were compared from the 2016 survey to this 2021 longitudinal survey; skills and knowledge gained from the award, support from the workplace, and support from local Australian alumni </w:t>
      </w:r>
      <w:r>
        <w:lastRenderedPageBreak/>
        <w:t>associations. Across these three dimensions, the proportion of alumni stating these were factors that have enabled their contributions to development significantly increased (</w:t>
      </w:r>
      <w:r>
        <w:rPr>
          <w:color w:val="2B579A"/>
          <w:shd w:val="clear" w:color="auto" w:fill="E6E6E6"/>
        </w:rPr>
        <w:fldChar w:fldCharType="begin"/>
      </w:r>
      <w:r>
        <w:instrText xml:space="preserve"> REF _Ref103866098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11</w:t>
      </w:r>
      <w:r>
        <w:rPr>
          <w:color w:val="2B579A"/>
          <w:shd w:val="clear" w:color="auto" w:fill="E6E6E6"/>
        </w:rPr>
        <w:fldChar w:fldCharType="end"/>
      </w:r>
      <w:r>
        <w:t xml:space="preserve">). The utility of skills and knowledge alumni gained from their award increased from 70.4 per cent to 88.6 per cent, and workplace support increased from just under one quarter (22.8%) to two-thirds of alumni (68.2%). In 2016, very few alumni reported support from their local Australian alumni association as an enabling factor. In 2021, this rose to nearly one in four alumni reporting. This increase may reflect the maturing of these volunteer organisations that were beginning to form or in their early years at the time of the 2016 survey in terms of membership growth and activity offerings. </w:t>
      </w:r>
    </w:p>
    <w:p w14:paraId="3DA50D16" w14:textId="4C030FE1" w:rsidR="00A6085B" w:rsidRDefault="00A6085B" w:rsidP="00DE750A">
      <w:pPr>
        <w:pStyle w:val="Figure"/>
        <w:spacing w:after="480"/>
        <w:rPr>
          <w:highlight w:val="yellow"/>
        </w:rPr>
      </w:pPr>
      <w:bookmarkStart w:id="56" w:name="_Ref10386609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11</w:t>
      </w:r>
      <w:r>
        <w:rPr>
          <w:color w:val="2B579A"/>
          <w:shd w:val="clear" w:color="auto" w:fill="E6E6E6"/>
        </w:rPr>
        <w:fldChar w:fldCharType="end"/>
      </w:r>
      <w:bookmarkEnd w:id="56"/>
      <w:r>
        <w:t>: Comparison of factors enabling alumni to contribute to development in 2016 and 2021</w:t>
      </w:r>
      <w:r w:rsidR="00A303C0">
        <w:t xml:space="preserve"> (n=401)</w:t>
      </w:r>
    </w:p>
    <w:p w14:paraId="26750907" w14:textId="08250FC1" w:rsidR="000B3B0C" w:rsidRDefault="0029231D" w:rsidP="0029231D">
      <w:pPr>
        <w:pStyle w:val="Image"/>
        <w:spacing w:line="240" w:lineRule="auto"/>
      </w:pPr>
      <w:r>
        <w:drawing>
          <wp:inline distT="0" distB="0" distL="0" distR="0" wp14:anchorId="10DA13F1" wp14:editId="78607C0E">
            <wp:extent cx="5778500" cy="2032000"/>
            <wp:effectExtent l="0" t="0" r="0" b="0"/>
            <wp:docPr id="18" name="Picture 18" descr="Figure 11: Comparison of factors enabling alumni to contribute to development in 2016 and 2021. &#10;Figure 11 is a horizonal bar graph that compares factors enabling alumni to contribute to development in 2016 and 2021.&#10;Skills and knowledge gained from award, 2016 - 70.4%, 2021 - 88.6%.&#10;Support from workplace, 2016 - 22.8%2021 - 68.2%.&#10;Support from local Australian/Australia Awards alumni associations in home country, 2016 - 2.3%,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1: Comparison of factors enabling alumni to contribute to development in 2016 and 2021. &#10;Figure 11 is a horizonal bar graph that compares factors enabling alumni to contribute to development in 2016 and 2021.&#10;Skills and knowledge gained from award, 2016 - 70.4%, 2021 - 88.6%.&#10;Support from workplace, 2016 - 22.8%2021 - 68.2%.&#10;Support from local Australian/Australia Awards alumni associations in home country, 2016 - 2.3%, 24.4%."/>
                    <pic:cNvPicPr/>
                  </pic:nvPicPr>
                  <pic:blipFill>
                    <a:blip r:embed="rId21">
                      <a:extLst>
                        <a:ext uri="{28A0092B-C50C-407E-A947-70E740481C1C}">
                          <a14:useLocalDpi xmlns:a14="http://schemas.microsoft.com/office/drawing/2010/main" val="0"/>
                        </a:ext>
                      </a:extLst>
                    </a:blip>
                    <a:stretch>
                      <a:fillRect/>
                    </a:stretch>
                  </pic:blipFill>
                  <pic:spPr>
                    <a:xfrm>
                      <a:off x="0" y="0"/>
                      <a:ext cx="5778500" cy="2032000"/>
                    </a:xfrm>
                    <a:prstGeom prst="rect">
                      <a:avLst/>
                    </a:prstGeom>
                  </pic:spPr>
                </pic:pic>
              </a:graphicData>
            </a:graphic>
          </wp:inline>
        </w:drawing>
      </w:r>
    </w:p>
    <w:p w14:paraId="4F1D288D" w14:textId="77777777" w:rsidR="000B3B0C" w:rsidRDefault="000B3B0C" w:rsidP="00A6085B">
      <w:pPr>
        <w:pStyle w:val="Heading2"/>
      </w:pPr>
      <w:bookmarkStart w:id="57" w:name="_Toc111631689"/>
      <w:r>
        <w:t>Factors inhibiting contributions</w:t>
      </w:r>
      <w:bookmarkEnd w:id="57"/>
      <w:r>
        <w:tab/>
      </w:r>
    </w:p>
    <w:p w14:paraId="2CA97DF8" w14:textId="77777777" w:rsidR="000B3B0C" w:rsidRDefault="000B3B0C" w:rsidP="000B3B0C">
      <w:pPr>
        <w:pStyle w:val="BodyCopy"/>
      </w:pPr>
      <w:r>
        <w:t>This section examines the factors that inhibited alumni contributions to development through their work at the personal level and the organisational and societal levels.</w:t>
      </w:r>
    </w:p>
    <w:p w14:paraId="7D525746" w14:textId="2592C4AD" w:rsidR="000B3B0C" w:rsidRDefault="000B3B0C" w:rsidP="000B3B0C">
      <w:pPr>
        <w:pStyle w:val="BodyCopy"/>
      </w:pPr>
      <w:r>
        <w:t xml:space="preserve">At the personal level, family commitments were the </w:t>
      </w:r>
      <w:proofErr w:type="gramStart"/>
      <w:r>
        <w:t>most commonly stated</w:t>
      </w:r>
      <w:proofErr w:type="gramEnd"/>
      <w:r>
        <w:t xml:space="preserve"> barrier inhibiting the extent to which alumni could contribute, with 17.5 per cent reporting this compared with gender bias and other bias challenges, which were 5.5 per cent and 5.7 per cent, respectively (</w:t>
      </w:r>
      <w:r>
        <w:rPr>
          <w:color w:val="2B579A"/>
          <w:shd w:val="clear" w:color="auto" w:fill="E6E6E6"/>
        </w:rPr>
        <w:fldChar w:fldCharType="begin"/>
      </w:r>
      <w:r>
        <w:instrText xml:space="preserve"> REF _Ref103866153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12</w:t>
      </w:r>
      <w:r>
        <w:rPr>
          <w:color w:val="2B579A"/>
          <w:shd w:val="clear" w:color="auto" w:fill="E6E6E6"/>
        </w:rPr>
        <w:fldChar w:fldCharType="end"/>
      </w:r>
      <w:r>
        <w:t>). However, when examining these factors by gender, female alumni are exceedingly affected by personal and family commitments and gender biases compared with male alumni. Nearly one in four female alumni (23.2% compared to 12.9% for males) stated personal or family commitments challenged their ability in the workplace, and one in 10 female alumni (10.5% compared to 1.3%) experienced gender bias. Other biases were similarly experienced by female and male alumni (6.8% and 4.7%, respectively).</w:t>
      </w:r>
    </w:p>
    <w:p w14:paraId="0325D8E9" w14:textId="07D39EC1" w:rsidR="00A6085B" w:rsidRDefault="00A6085B" w:rsidP="00DE750A">
      <w:pPr>
        <w:pStyle w:val="Figure"/>
        <w:spacing w:after="480"/>
        <w:rPr>
          <w:highlight w:val="yellow"/>
        </w:rPr>
      </w:pPr>
      <w:bookmarkStart w:id="58" w:name="_Ref103866153"/>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12</w:t>
      </w:r>
      <w:r>
        <w:rPr>
          <w:color w:val="2B579A"/>
          <w:shd w:val="clear" w:color="auto" w:fill="E6E6E6"/>
        </w:rPr>
        <w:fldChar w:fldCharType="end"/>
      </w:r>
      <w:bookmarkEnd w:id="58"/>
      <w:r>
        <w:t>: Individual challenges experienced by alumni to contribute to develop in their job in 2021</w:t>
      </w:r>
      <w:r w:rsidR="000A6C82">
        <w:t xml:space="preserve"> (n=393)</w:t>
      </w:r>
    </w:p>
    <w:p w14:paraId="5AEB23DF" w14:textId="79821B12" w:rsidR="000B3B0C" w:rsidRDefault="0029231D" w:rsidP="000B3B0C">
      <w:pPr>
        <w:pStyle w:val="Image"/>
      </w:pPr>
      <w:r>
        <w:drawing>
          <wp:inline distT="0" distB="0" distL="0" distR="0" wp14:anchorId="0F557EBF" wp14:editId="70CDF73F">
            <wp:extent cx="5422900" cy="2514600"/>
            <wp:effectExtent l="0" t="0" r="0" b="0"/>
            <wp:docPr id="21" name="Picture 21" descr="Figure 12: Individual challenges experienced by alumni to contribute to develop in their job in 2021.&#10;Figure 12 is a horizonal bar graph that compares challenges experienced by all alumni as compared to individual male and female alumni.&#10;Personal/family commitments, All alumni - 17.5% Female - 23.2%, Male - 12.9%.&#10;Gender bias, All alumni - 5.5%, Female - 10.5%, Male - 1.3%.&#10;Other bias, All alumni - 5.7%, Female - 6.8%, Mal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2: Individual challenges experienced by alumni to contribute to develop in their job in 2021.&#10;Figure 12 is a horizonal bar graph that compares challenges experienced by all alumni as compared to individual male and female alumni.&#10;Personal/family commitments, All alumni - 17.5% Female - 23.2%, Male - 12.9%.&#10;Gender bias, All alumni - 5.5%, Female - 10.5%, Male - 1.3%.&#10;Other bias, All alumni - 5.7%, Female - 6.8%, Male 4.7%.&#10;"/>
                    <pic:cNvPicPr/>
                  </pic:nvPicPr>
                  <pic:blipFill>
                    <a:blip r:embed="rId22">
                      <a:extLst>
                        <a:ext uri="{28A0092B-C50C-407E-A947-70E740481C1C}">
                          <a14:useLocalDpi xmlns:a14="http://schemas.microsoft.com/office/drawing/2010/main" val="0"/>
                        </a:ext>
                      </a:extLst>
                    </a:blip>
                    <a:stretch>
                      <a:fillRect/>
                    </a:stretch>
                  </pic:blipFill>
                  <pic:spPr>
                    <a:xfrm>
                      <a:off x="0" y="0"/>
                      <a:ext cx="5422900" cy="2514600"/>
                    </a:xfrm>
                    <a:prstGeom prst="rect">
                      <a:avLst/>
                    </a:prstGeom>
                  </pic:spPr>
                </pic:pic>
              </a:graphicData>
            </a:graphic>
          </wp:inline>
        </w:drawing>
      </w:r>
    </w:p>
    <w:p w14:paraId="71BD6989" w14:textId="1DD9A61D" w:rsidR="000B3B0C" w:rsidRDefault="000B3B0C" w:rsidP="00DE750A">
      <w:pPr>
        <w:pStyle w:val="BodyCopy"/>
        <w:spacing w:before="480"/>
      </w:pPr>
      <w:r>
        <w:t>In relation to other types of challenges faced by alumni (</w:t>
      </w:r>
      <w:r>
        <w:rPr>
          <w:color w:val="2B579A"/>
          <w:shd w:val="clear" w:color="auto" w:fill="E6E6E6"/>
        </w:rPr>
        <w:fldChar w:fldCharType="begin"/>
      </w:r>
      <w:r>
        <w:instrText xml:space="preserve"> REF _Ref103092621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13</w:t>
      </w:r>
      <w:r>
        <w:rPr>
          <w:color w:val="2B579A"/>
          <w:shd w:val="clear" w:color="auto" w:fill="E6E6E6"/>
        </w:rPr>
        <w:fldChar w:fldCharType="end"/>
      </w:r>
      <w:r>
        <w:t>), one in three stated that workplace resources and funding (34.6%) and a similar proportion (36.7%) noted the impact of COVID-19 on changes to work assignments and priorities or delays. One in four alumni were challenged by resistance to change in the workplace (27.5%), and one in five alumni experienced limited opportunities for advancement or new work tasks (20.9%). Of the alumni who reported limited opportunities for advancement or new work tasks, there was no significant difference in the proportion of these alumni who had changed jobs and or employers since 2016 compared with those who have not changed positions since 2016.</w:t>
      </w:r>
    </w:p>
    <w:p w14:paraId="0A86AF13" w14:textId="417B6045" w:rsidR="000B3B0C" w:rsidRDefault="000B3B0C" w:rsidP="000B3B0C">
      <w:pPr>
        <w:pStyle w:val="BodyCopy"/>
      </w:pPr>
      <w:r>
        <w:t xml:space="preserve">Male and female alumni indicated similar workplace and societal challenges across most domains reported in </w:t>
      </w:r>
      <w:r>
        <w:rPr>
          <w:color w:val="2B579A"/>
          <w:shd w:val="clear" w:color="auto" w:fill="E6E6E6"/>
        </w:rPr>
        <w:fldChar w:fldCharType="begin"/>
      </w:r>
      <w:r>
        <w:instrText xml:space="preserve"> REF _Ref103092621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13</w:t>
      </w:r>
      <w:r>
        <w:rPr>
          <w:color w:val="2B579A"/>
          <w:shd w:val="clear" w:color="auto" w:fill="E6E6E6"/>
        </w:rPr>
        <w:fldChar w:fldCharType="end"/>
      </w:r>
      <w:r>
        <w:t>. Differences of note were workplace resources or funding and resistance to change in the workplace. Female alumni were 10 percentage points higher in reporting the lack of resources and funding as a challenge to their contributions (39.5% compared with 30.6% of male alumni). In contrast, male alumni were more likely to be challenged by resistance to change in the workplace (31% compared with 23.2% of female alumni).</w:t>
      </w:r>
    </w:p>
    <w:p w14:paraId="2823826D" w14:textId="53D91AE6" w:rsidR="00A6085B" w:rsidRDefault="00A6085B" w:rsidP="00DE750A">
      <w:pPr>
        <w:pStyle w:val="Figure"/>
        <w:spacing w:after="480"/>
        <w:rPr>
          <w:highlight w:val="yellow"/>
        </w:rPr>
      </w:pPr>
      <w:bookmarkStart w:id="59" w:name="_Ref10309262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13</w:t>
      </w:r>
      <w:r>
        <w:rPr>
          <w:color w:val="2B579A"/>
          <w:shd w:val="clear" w:color="auto" w:fill="E6E6E6"/>
        </w:rPr>
        <w:fldChar w:fldCharType="end"/>
      </w:r>
      <w:bookmarkEnd w:id="59"/>
      <w:r>
        <w:t>: Workplace and societal challenges experienced by alumni to contribute to development in their job in 2021</w:t>
      </w:r>
      <w:r w:rsidR="00197EF0">
        <w:t xml:space="preserve"> (n=393)</w:t>
      </w:r>
    </w:p>
    <w:p w14:paraId="6BF71A95" w14:textId="0175509C" w:rsidR="000B3B0C" w:rsidRDefault="0029231D" w:rsidP="000B3B0C">
      <w:pPr>
        <w:pStyle w:val="Image"/>
      </w:pPr>
      <w:r>
        <w:drawing>
          <wp:inline distT="0" distB="0" distL="0" distR="0" wp14:anchorId="0CA20F2C" wp14:editId="2D188DD5">
            <wp:extent cx="5600700" cy="3771900"/>
            <wp:effectExtent l="0" t="0" r="0" b="0"/>
            <wp:docPr id="22" name="Picture 22" descr="Figure 13: Workplace and societal challenges experienced by alumni to contribute to development in their job in 2021.&#10;Figure 13 is a horizontal bar graph outlining workplace and societal challenges experienced by alumni that  contributed to development in their jobs in 2021.&#10;Workplace/resources/funding, 34.6%.&#10;Resistance to change in the workplace, 27.5%.&#10;Limited opportunity for advancement or new work tasks, 20.9%.&#10;Limited opportunities or job market for alumni's skills and knowledge, 10.4%.&#10;Current position is unrelated to Award, 10%.&#10;Stood down from work/made redundant/job loss due to COVID-19, 36.7%&#10;Corruption or nepotis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3: Workplace and societal challenges experienced by alumni to contribute to development in their job in 2021.&#10;Figure 13 is a horizontal bar graph outlining workplace and societal challenges experienced by alumni that  contributed to development in their jobs in 2021.&#10;Workplace/resources/funding, 34.6%.&#10;Resistance to change in the workplace, 27.5%.&#10;Limited opportunity for advancement or new work tasks, 20.9%.&#10;Limited opportunities or job market for alumni's skills and knowledge, 10.4%.&#10;Current position is unrelated to Award, 10%.&#10;Stood down from work/made redundant/job loss due to COVID-19, 36.7%&#10;Corruption or nepotism, 19%."/>
                    <pic:cNvPicPr/>
                  </pic:nvPicPr>
                  <pic:blipFill>
                    <a:blip r:embed="rId23">
                      <a:extLst>
                        <a:ext uri="{28A0092B-C50C-407E-A947-70E740481C1C}">
                          <a14:useLocalDpi xmlns:a14="http://schemas.microsoft.com/office/drawing/2010/main" val="0"/>
                        </a:ext>
                      </a:extLst>
                    </a:blip>
                    <a:stretch>
                      <a:fillRect/>
                    </a:stretch>
                  </pic:blipFill>
                  <pic:spPr>
                    <a:xfrm>
                      <a:off x="0" y="0"/>
                      <a:ext cx="5600700" cy="3771900"/>
                    </a:xfrm>
                    <a:prstGeom prst="rect">
                      <a:avLst/>
                    </a:prstGeom>
                  </pic:spPr>
                </pic:pic>
              </a:graphicData>
            </a:graphic>
          </wp:inline>
        </w:drawing>
      </w:r>
    </w:p>
    <w:bookmarkEnd w:id="51"/>
    <w:p w14:paraId="49CB542E" w14:textId="77777777" w:rsidR="000B3B0C" w:rsidRDefault="000B3B0C" w:rsidP="000B3B0C">
      <w:pPr>
        <w:rPr>
          <w:rFonts w:asciiTheme="majorHAnsi" w:eastAsiaTheme="majorEastAsia" w:hAnsiTheme="majorHAnsi" w:cstheme="majorBidi"/>
          <w:color w:val="2F5496" w:themeColor="accent1" w:themeShade="BF"/>
          <w:sz w:val="32"/>
          <w:szCs w:val="32"/>
        </w:rPr>
      </w:pPr>
      <w:r>
        <w:br w:type="page"/>
      </w:r>
    </w:p>
    <w:p w14:paraId="18695344" w14:textId="77777777" w:rsidR="000B3B0C" w:rsidRDefault="000B3B0C" w:rsidP="000B3B0C">
      <w:pPr>
        <w:pStyle w:val="Heading1"/>
      </w:pPr>
      <w:bookmarkStart w:id="60" w:name="_Toc72929683"/>
      <w:bookmarkStart w:id="61" w:name="_Toc111631690"/>
      <w:r>
        <w:lastRenderedPageBreak/>
        <w:t>Ongoing cooperation and partnerships with Australia</w:t>
      </w:r>
      <w:bookmarkEnd w:id="60"/>
      <w:bookmarkEnd w:id="61"/>
    </w:p>
    <w:p w14:paraId="1BAC070F" w14:textId="77777777" w:rsidR="000B3B0C" w:rsidRPr="00A6085B" w:rsidRDefault="000B3B0C" w:rsidP="00A6085B">
      <w:pPr>
        <w:pStyle w:val="Heading2"/>
      </w:pPr>
      <w:bookmarkStart w:id="62" w:name="_Toc72929684"/>
      <w:bookmarkStart w:id="63" w:name="_Toc111631691"/>
      <w:r w:rsidRPr="00A6085B">
        <w:t>Introduction</w:t>
      </w:r>
      <w:bookmarkEnd w:id="62"/>
      <w:bookmarkEnd w:id="63"/>
    </w:p>
    <w:p w14:paraId="31979C7F" w14:textId="77777777" w:rsidR="000B3B0C" w:rsidRDefault="000B3B0C" w:rsidP="000B3B0C">
      <w:pPr>
        <w:pStyle w:val="BodyCopy"/>
      </w:pPr>
      <w:r>
        <w:t>This chapter focuses on the changes in alumni networks and partnerships developed when in Australia or as alumni in the five years since the first GTF survey in 2016. With 10 years since their time in Australia as awardees, these insights can help to understand the longevity of alumni networks and the key factors that facilitate maintaining or developing connections with Australia. This focus on alumni linkages relates to the public diplomacy long-term outcomes of the Australia Awards, alumni contributions to cooperation and partnerships between Australia and partner countries.</w:t>
      </w:r>
    </w:p>
    <w:p w14:paraId="205B8A02" w14:textId="77777777" w:rsidR="000B3B0C" w:rsidRDefault="000B3B0C" w:rsidP="000B3B0C">
      <w:pPr>
        <w:pStyle w:val="BodyCopy"/>
      </w:pPr>
      <w:r>
        <w:t>The findings of this chapter can help DFAT to identify pathways to engage, or re-engage, with less-recent alumni contributing to development and likely have valuable networks and interest to continue being engaged with Australia as Australia Awards alumni.</w:t>
      </w:r>
    </w:p>
    <w:p w14:paraId="72CA2858" w14:textId="77777777" w:rsidR="000B3B0C" w:rsidRDefault="000B3B0C" w:rsidP="00A6085B">
      <w:pPr>
        <w:pStyle w:val="Heading2"/>
      </w:pPr>
      <w:bookmarkStart w:id="64" w:name="_Toc111631692"/>
      <w:r>
        <w:t>Longevity of links with Australia</w:t>
      </w:r>
      <w:bookmarkEnd w:id="64"/>
    </w:p>
    <w:p w14:paraId="507AABF5" w14:textId="77777777" w:rsidR="000B3B0C" w:rsidRDefault="000B3B0C" w:rsidP="000B3B0C">
      <w:pPr>
        <w:pStyle w:val="BodyCopy"/>
      </w:pPr>
      <w:r>
        <w:t xml:space="preserve">After at least a decade since they were in Australia on award, most alumni have remained in contact with people they met during their scholarship, </w:t>
      </w:r>
      <w:proofErr w:type="gramStart"/>
      <w:r>
        <w:t>and in particular, with</w:t>
      </w:r>
      <w:proofErr w:type="gramEnd"/>
      <w:r>
        <w:t xml:space="preserve"> other Australian development scholarship students (89.7% are ‘always,’ ‘often’ or ‘sometimes’ in contact with this group). Furthermore, more than three-quarters of alumni (76.8%) have maintained contact with their local Australian alumni association and with other Australia Awards alumni met after completing their award (82.7%). </w:t>
      </w:r>
    </w:p>
    <w:p w14:paraId="0D23B6BD" w14:textId="170371F4" w:rsidR="000B3B0C" w:rsidRDefault="000B3B0C" w:rsidP="000B3B0C">
      <w:pPr>
        <w:pStyle w:val="BodyCopy"/>
      </w:pPr>
      <w:r>
        <w:t xml:space="preserve">As </w:t>
      </w:r>
      <w:r>
        <w:rPr>
          <w:color w:val="2B579A"/>
          <w:shd w:val="clear" w:color="auto" w:fill="E6E6E6"/>
        </w:rPr>
        <w:fldChar w:fldCharType="begin"/>
      </w:r>
      <w:r>
        <w:instrText xml:space="preserve"> REF _Ref103094648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14</w:t>
      </w:r>
      <w:r>
        <w:rPr>
          <w:color w:val="2B579A"/>
          <w:shd w:val="clear" w:color="auto" w:fill="E6E6E6"/>
        </w:rPr>
        <w:fldChar w:fldCharType="end"/>
      </w:r>
      <w:r>
        <w:t xml:space="preserve"> shows, alumni were most likely to have frequent contact (‘always’ and ‘often’) with peers they met in Australia and post-award (particularly other awardees, 35.9%, local alumni associations, 24.7%, other Australia Awards alumni met post award, 26.7%, and Australian colleagues, 19.2%).</w:t>
      </w:r>
    </w:p>
    <w:p w14:paraId="2E26373E" w14:textId="76F7157F" w:rsidR="000B3B0C" w:rsidRDefault="000B3B0C" w:rsidP="000B3B0C">
      <w:pPr>
        <w:pStyle w:val="BodyCopy"/>
      </w:pPr>
      <w:r>
        <w:t>In contrast, alumni were least likely to have maintained frequent contact with Australian professionals and representatives; these included their host university lecturers or academics (9.6%), Australian professionals (individuals in Australian organisations) (10.1%), and Australian Embassies and High Commissions (5.2%).</w:t>
      </w:r>
    </w:p>
    <w:p w14:paraId="0B22236A" w14:textId="58F8E067" w:rsidR="000B3B0C" w:rsidRDefault="004829EC" w:rsidP="00DE750A">
      <w:pPr>
        <w:pStyle w:val="Figure"/>
        <w:spacing w:after="480"/>
      </w:pPr>
      <w:bookmarkStart w:id="65" w:name="_Ref10309464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14</w:t>
      </w:r>
      <w:r>
        <w:rPr>
          <w:color w:val="2B579A"/>
          <w:shd w:val="clear" w:color="auto" w:fill="E6E6E6"/>
        </w:rPr>
        <w:fldChar w:fldCharType="end"/>
      </w:r>
      <w:bookmarkEnd w:id="65"/>
      <w:r>
        <w:t xml:space="preserve">: </w:t>
      </w:r>
      <w:r w:rsidRPr="00EE2ACB">
        <w:t>Alumni</w:t>
      </w:r>
      <w:r>
        <w:t xml:space="preserve"> </w:t>
      </w:r>
      <w:r w:rsidRPr="00EE2ACB">
        <w:t>ongoing contact with Australia over the past five years (since 2016)</w:t>
      </w:r>
      <w:r w:rsidR="00197EF0">
        <w:t xml:space="preserve"> (n=413)</w:t>
      </w:r>
    </w:p>
    <w:p w14:paraId="344D7A8E" w14:textId="147C06B9" w:rsidR="0029231D" w:rsidRPr="00745626" w:rsidRDefault="0029231D" w:rsidP="00745626">
      <w:pPr>
        <w:pStyle w:val="Figure"/>
        <w:rPr>
          <w:highlight w:val="yellow"/>
        </w:rPr>
      </w:pPr>
      <w:r>
        <w:rPr>
          <w:noProof/>
        </w:rPr>
        <w:drawing>
          <wp:inline distT="0" distB="0" distL="0" distR="0" wp14:anchorId="751A9476" wp14:editId="56C64C41">
            <wp:extent cx="5943600" cy="2532380"/>
            <wp:effectExtent l="0" t="0" r="0" b="0"/>
            <wp:docPr id="23" name="Picture 23" descr="Figure 14: Alumni ongoing contact with Australia over the past five years (since 2016).&#10;This is a horizonal stacked bar graph which compares alumni ongoing contact with Australia over the past five years.  Alumni answer the following statements in a range from Never  to Always:&#10;Other Australian development scholarship students.&#10;Australian students.&#10;Friends in Australia.&#10;Host university lecturers/academics.&#10;Individuals in Australian businesses, professional associations or organisations working in your field.&#10;Local Australian Embassy/High Commission.&#10;Local Australian/Australia Awards alumni associations.&#10;Other Australia Awards alumni met after completing award.&#10;Australian that alumni work with/alongside as part of their jo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4: Alumni ongoing contact with Australia over the past five years (since 2016).&#10;This is a horizonal stacked bar graph which compares alumni ongoing contact with Australia over the past five years.  Alumni answer the following statements in a range from Never  to Always:&#10;Other Australian development scholarship students.&#10;Australian students.&#10;Friends in Australia.&#10;Host university lecturers/academics.&#10;Individuals in Australian businesses, professional associations or organisations working in your field.&#10;Local Australian Embassy/High Commission.&#10;Local Australian/Australia Awards alumni associations.&#10;Other Australia Awards alumni met after completing award.&#10;Australian that alumni work with/alongside as part of their job.&#10;"/>
                    <pic:cNvPicPr/>
                  </pic:nvPicPr>
                  <pic:blipFill>
                    <a:blip r:embed="rId24">
                      <a:extLst>
                        <a:ext uri="{28A0092B-C50C-407E-A947-70E740481C1C}">
                          <a14:useLocalDpi xmlns:a14="http://schemas.microsoft.com/office/drawing/2010/main" val="0"/>
                        </a:ext>
                      </a:extLst>
                    </a:blip>
                    <a:stretch>
                      <a:fillRect/>
                    </a:stretch>
                  </pic:blipFill>
                  <pic:spPr>
                    <a:xfrm>
                      <a:off x="0" y="0"/>
                      <a:ext cx="5943600" cy="2532380"/>
                    </a:xfrm>
                    <a:prstGeom prst="rect">
                      <a:avLst/>
                    </a:prstGeom>
                  </pic:spPr>
                </pic:pic>
              </a:graphicData>
            </a:graphic>
          </wp:inline>
        </w:drawing>
      </w:r>
    </w:p>
    <w:p w14:paraId="3F042BFD" w14:textId="77777777" w:rsidR="000B3B0C" w:rsidRDefault="000B3B0C" w:rsidP="00A6085B">
      <w:pPr>
        <w:pStyle w:val="Heading2"/>
      </w:pPr>
      <w:bookmarkStart w:id="66" w:name="_Toc111631693"/>
      <w:r>
        <w:t>How connections with Australia have changed over five years</w:t>
      </w:r>
      <w:bookmarkEnd w:id="66"/>
    </w:p>
    <w:p w14:paraId="1E186B5E" w14:textId="4A3FC9B4" w:rsidR="000B3B0C" w:rsidRDefault="000B3B0C" w:rsidP="000B3B0C">
      <w:pPr>
        <w:pStyle w:val="BodyCopy"/>
      </w:pPr>
      <w:r>
        <w:rPr>
          <w:color w:val="2B579A"/>
          <w:shd w:val="clear" w:color="auto" w:fill="E6E6E6"/>
        </w:rPr>
        <w:fldChar w:fldCharType="begin"/>
      </w:r>
      <w:r>
        <w:instrText xml:space="preserve"> REF _Ref103094830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15</w:t>
      </w:r>
      <w:r>
        <w:rPr>
          <w:color w:val="2B579A"/>
          <w:shd w:val="clear" w:color="auto" w:fill="E6E6E6"/>
        </w:rPr>
        <w:fldChar w:fldCharType="end"/>
      </w:r>
      <w:r>
        <w:t xml:space="preserve"> shows the frequency of contact by alumni with various groups from the 2016 GTF survey (six to nine years post award) and from the 2021 GTF survey (11 to 14 years post award). These groups were retrospectively constructed as the first GTF Global Survey in 2016 evolved over the preceding survey iterations, including improving the way questions were framed. The following five contact groups could be compared as they were either similarly categorised or included in the 2016 survey: other Australian development scholarship students, Australian students, friends in Australia, individuals in Australian businesses, professional associations or organisations, and local Australian Embassy, High Commission or Consulate.</w:t>
      </w:r>
    </w:p>
    <w:p w14:paraId="29DBC28D" w14:textId="77777777" w:rsidR="000B3B0C" w:rsidRDefault="000B3B0C" w:rsidP="000B3B0C">
      <w:pPr>
        <w:pStyle w:val="BodyCopy"/>
      </w:pPr>
      <w:r>
        <w:t>The GTF had anticipated that the links of alumni would fade due to time, and the findings here do show that ongoing contact with all five groups had decreasing frequency of contact, with some more significant than others. Alumni were most consistent in their contact frequency with other Australian development scholarship holders, with half of these alumni continuing to be ‘rarely + sometimes’ in contact with other alumni (53.8% in 2021). Connections in Australia (Australian students, friends, and professionals) had significant increases in the proportion of alumni who reported they were ‘never’ in contact with these groups by 2021 (33%, 34.8%, and 20.6% increase in no contact across these groups, respectively).</w:t>
      </w:r>
    </w:p>
    <w:p w14:paraId="6EC3670C" w14:textId="15F5FA76" w:rsidR="000B3B0C" w:rsidRDefault="000B3B0C" w:rsidP="000B3B0C">
      <w:pPr>
        <w:pStyle w:val="BodyCopy"/>
      </w:pPr>
      <w:r>
        <w:t>Of note for Posts and Australia Awards regional and country programs, alumni reported similarly significant decreases in contact frequency from 2016 to 2021 with their local Australian Embassy, High Commission or Consulate. In 2016, just over one in four alumni (29.9) reported they were 'never' in contact, which increased to over half of alumni (57.7%) in 2021.</w:t>
      </w:r>
    </w:p>
    <w:p w14:paraId="18964A26" w14:textId="2E0EC2BE" w:rsidR="004829EC" w:rsidRPr="004829EC" w:rsidRDefault="004829EC" w:rsidP="00DE750A">
      <w:pPr>
        <w:pStyle w:val="Figure"/>
        <w:spacing w:after="480"/>
        <w:rPr>
          <w:highlight w:val="yellow"/>
        </w:rPr>
      </w:pPr>
      <w:bookmarkStart w:id="67" w:name="_Ref103094830"/>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15</w:t>
      </w:r>
      <w:r>
        <w:rPr>
          <w:color w:val="2B579A"/>
          <w:shd w:val="clear" w:color="auto" w:fill="E6E6E6"/>
        </w:rPr>
        <w:fldChar w:fldCharType="end"/>
      </w:r>
      <w:bookmarkEnd w:id="67"/>
      <w:r>
        <w:t>: Alumni ongoing contact with Australia – 2016 survey responses compared to 2021 survey responses</w:t>
      </w:r>
      <w:r w:rsidR="00197EF0">
        <w:t xml:space="preserve"> (n=413)</w:t>
      </w:r>
    </w:p>
    <w:p w14:paraId="595530AB" w14:textId="0244B189" w:rsidR="000B3B0C" w:rsidRDefault="0029231D" w:rsidP="000B3B0C">
      <w:pPr>
        <w:pStyle w:val="Image"/>
      </w:pPr>
      <w:r>
        <w:drawing>
          <wp:inline distT="0" distB="0" distL="0" distR="0" wp14:anchorId="205B8207" wp14:editId="08DE1711">
            <wp:extent cx="5943600" cy="3540125"/>
            <wp:effectExtent l="0" t="0" r="0" b="3175"/>
            <wp:docPr id="24" name="Picture 24" descr="Figure 15: Alumni ongoing contact with Australia – 2016 survey responses compared to 2021 survey responses.&#10;This is a horizontal stacked bar graph that compares alumni ongoing contact responses in 2016 to 2021 across 5 different groups related to Australia. It shows how alumni contact has decreased across the following groups:&#10;Other Australian development scholarship students.&#10;Australian students.&#10;Friends in Australia.&#10;Individuals in Australian businesses, professional associations or organisations.&#10;Local Australian Embassy / High Commission / Cons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5: Alumni ongoing contact with Australia – 2016 survey responses compared to 2021 survey responses.&#10;This is a horizontal stacked bar graph that compares alumni ongoing contact responses in 2016 to 2021 across 5 different groups related to Australia. It shows how alumni contact has decreased across the following groups:&#10;Other Australian development scholarship students.&#10;Australian students.&#10;Friends in Australia.&#10;Individuals in Australian businesses, professional associations or organisations.&#10;Local Australian Embassy / High Commission / Consulate."/>
                    <pic:cNvPicPr/>
                  </pic:nvPicPr>
                  <pic:blipFill>
                    <a:blip r:embed="rId25">
                      <a:extLst>
                        <a:ext uri="{28A0092B-C50C-407E-A947-70E740481C1C}">
                          <a14:useLocalDpi xmlns:a14="http://schemas.microsoft.com/office/drawing/2010/main" val="0"/>
                        </a:ext>
                      </a:extLst>
                    </a:blip>
                    <a:stretch>
                      <a:fillRect/>
                    </a:stretch>
                  </pic:blipFill>
                  <pic:spPr>
                    <a:xfrm>
                      <a:off x="0" y="0"/>
                      <a:ext cx="5943600" cy="3540125"/>
                    </a:xfrm>
                    <a:prstGeom prst="rect">
                      <a:avLst/>
                    </a:prstGeom>
                  </pic:spPr>
                </pic:pic>
              </a:graphicData>
            </a:graphic>
          </wp:inline>
        </w:drawing>
      </w:r>
    </w:p>
    <w:p w14:paraId="06E74EDF" w14:textId="098C0670" w:rsidR="000B3B0C" w:rsidRDefault="000B3B0C" w:rsidP="00DE750A">
      <w:pPr>
        <w:pStyle w:val="BodyCopy"/>
        <w:spacing w:before="480"/>
      </w:pPr>
      <w:r>
        <w:t xml:space="preserve">While contact frequency provides helpful insight into who alumni have connections with, the figure below provides insight into the quality of these connections. When divided into two broader categories – other awardees (and alumni) and Australians or Australian organisations – there is rough alignment in the proportion of alumni who are in contact and their agreement that they have built or maintained links with individuals from these groups. Most alumni (79.1%) reported they have built or maintained connections with other awardees, </w:t>
      </w:r>
      <w:proofErr w:type="gramStart"/>
      <w:r>
        <w:t>similar to</w:t>
      </w:r>
      <w:proofErr w:type="gramEnd"/>
      <w:r>
        <w:t xml:space="preserve"> the proportion of alumni who stated they have had contact with other Australian development scholarship holders they met on or after their award (89.7% and 82.7%, respectively, see </w:t>
      </w:r>
      <w:r>
        <w:fldChar w:fldCharType="begin"/>
      </w:r>
      <w:r>
        <w:instrText xml:space="preserve"> REF _Ref103095046 \h </w:instrText>
      </w:r>
      <w:r>
        <w:fldChar w:fldCharType="separate"/>
      </w:r>
      <w:r w:rsidR="0030695D">
        <w:t xml:space="preserve">Figure </w:t>
      </w:r>
      <w:r w:rsidR="0030695D">
        <w:rPr>
          <w:noProof/>
        </w:rPr>
        <w:t>16</w:t>
      </w:r>
      <w:r>
        <w:fldChar w:fldCharType="end"/>
      </w:r>
      <w:r>
        <w:t xml:space="preserve">). This comparison indicates that while </w:t>
      </w:r>
      <w:r>
        <w:rPr>
          <w:color w:val="2B579A"/>
          <w:shd w:val="clear" w:color="auto" w:fill="E6E6E6"/>
        </w:rPr>
        <w:fldChar w:fldCharType="begin"/>
      </w:r>
      <w:r>
        <w:instrText xml:space="preserve"> REF _Ref103094830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15</w:t>
      </w:r>
      <w:r>
        <w:rPr>
          <w:color w:val="2B579A"/>
          <w:shd w:val="clear" w:color="auto" w:fill="E6E6E6"/>
        </w:rPr>
        <w:fldChar w:fldCharType="end"/>
      </w:r>
      <w:r>
        <w:t xml:space="preserve"> shows the frequency of contact has reduced over time, the connections may be substantive and continue to have longevity.</w:t>
      </w:r>
    </w:p>
    <w:p w14:paraId="72C968A5" w14:textId="18800FE7" w:rsidR="000B3B0C" w:rsidRDefault="000B3B0C" w:rsidP="000B3B0C">
      <w:pPr>
        <w:pStyle w:val="BodyCopy"/>
      </w:pPr>
      <w:r>
        <w:t>Half of the alumni (54.8%) also reported having built or maintained links with Australians or Australian organisations between 2016 and 2021 (</w:t>
      </w:r>
      <w:r>
        <w:rPr>
          <w:highlight w:val="yellow"/>
        </w:rPr>
        <w:fldChar w:fldCharType="begin"/>
      </w:r>
      <w:r>
        <w:instrText xml:space="preserve"> REF _Ref103095046 \h </w:instrText>
      </w:r>
      <w:r>
        <w:rPr>
          <w:highlight w:val="yellow"/>
        </w:rPr>
      </w:r>
      <w:r>
        <w:rPr>
          <w:highlight w:val="yellow"/>
        </w:rPr>
        <w:fldChar w:fldCharType="separate"/>
      </w:r>
      <w:r w:rsidR="0030695D">
        <w:t xml:space="preserve">Figure </w:t>
      </w:r>
      <w:r w:rsidR="0030695D">
        <w:rPr>
          <w:noProof/>
        </w:rPr>
        <w:t>16</w:t>
      </w:r>
      <w:r>
        <w:rPr>
          <w:highlight w:val="yellow"/>
        </w:rPr>
        <w:fldChar w:fldCharType="end"/>
      </w:r>
      <w:r>
        <w:t>). Which may likely be with Australian students and friends in Australia with whom a similar proportion of the alumni (55.8% for both groups) have remained in contact. However, for nearly half of the alumni (45.2%), a decade since their award, they do not have ongoing networks directly linked to Australia.</w:t>
      </w:r>
    </w:p>
    <w:p w14:paraId="575411C9" w14:textId="47355E11" w:rsidR="004829EC" w:rsidRPr="004829EC" w:rsidRDefault="004829EC" w:rsidP="00DE750A">
      <w:pPr>
        <w:pStyle w:val="Figure"/>
        <w:spacing w:after="480"/>
        <w:rPr>
          <w:highlight w:val="yellow"/>
        </w:rPr>
      </w:pPr>
      <w:bookmarkStart w:id="68" w:name="_Ref10309504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16</w:t>
      </w:r>
      <w:r>
        <w:rPr>
          <w:color w:val="2B579A"/>
          <w:shd w:val="clear" w:color="auto" w:fill="E6E6E6"/>
        </w:rPr>
        <w:fldChar w:fldCharType="end"/>
      </w:r>
      <w:bookmarkEnd w:id="68"/>
      <w:r>
        <w:t>: Alumni network development from 2016 to 2021</w:t>
      </w:r>
      <w:r w:rsidR="00197EF0">
        <w:t xml:space="preserve"> = (n=412)</w:t>
      </w:r>
    </w:p>
    <w:p w14:paraId="33C08584" w14:textId="5EA30D2E" w:rsidR="000B3B0C" w:rsidRDefault="0029231D" w:rsidP="000B3B0C">
      <w:pPr>
        <w:pStyle w:val="Image"/>
        <w:rPr>
          <w:rFonts w:ascii="Calibri" w:eastAsia="Calibri" w:hAnsi="Calibri" w:cs="Calibri"/>
        </w:rPr>
      </w:pPr>
      <w:r>
        <w:rPr>
          <w:rFonts w:ascii="Calibri" w:eastAsia="Calibri" w:hAnsi="Calibri" w:cs="Calibri"/>
        </w:rPr>
        <w:drawing>
          <wp:inline distT="0" distB="0" distL="0" distR="0" wp14:anchorId="303D7CB9" wp14:editId="48A9F2BF">
            <wp:extent cx="5943600" cy="1205865"/>
            <wp:effectExtent l="0" t="0" r="0" b="635"/>
            <wp:docPr id="27" name="Picture 27" descr="Figure 16: Alumni network development from 2016 to 2021&#10;This is a horizonal stacked bar graph which compares alumni network development from 2016 to 2021.  Alumni answer the following statements in a range from Strongly disagree to Strongly agree:&#10;I have built/maintained links with other awardees in the past five years.&#10;I have built/maintained links with Australian or Australian organisations in the past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6: Alumni network development from 2016 to 2021&#10;This is a horizonal stacked bar graph which compares alumni network development from 2016 to 2021.  Alumni answer the following statements in a range from Strongly disagree to Strongly agree:&#10;I have built/maintained links with other awardees in the past five years.&#10;I have built/maintained links with Australian or Australian organisations in the past five years."/>
                    <pic:cNvPicPr/>
                  </pic:nvPicPr>
                  <pic:blipFill>
                    <a:blip r:embed="rId26">
                      <a:extLst>
                        <a:ext uri="{28A0092B-C50C-407E-A947-70E740481C1C}">
                          <a14:useLocalDpi xmlns:a14="http://schemas.microsoft.com/office/drawing/2010/main" val="0"/>
                        </a:ext>
                      </a:extLst>
                    </a:blip>
                    <a:stretch>
                      <a:fillRect/>
                    </a:stretch>
                  </pic:blipFill>
                  <pic:spPr>
                    <a:xfrm>
                      <a:off x="0" y="0"/>
                      <a:ext cx="5943600" cy="1205865"/>
                    </a:xfrm>
                    <a:prstGeom prst="rect">
                      <a:avLst/>
                    </a:prstGeom>
                  </pic:spPr>
                </pic:pic>
              </a:graphicData>
            </a:graphic>
          </wp:inline>
        </w:drawing>
      </w:r>
    </w:p>
    <w:p w14:paraId="4D0BAA01" w14:textId="77777777" w:rsidR="000B3B0C" w:rsidRDefault="000B3B0C" w:rsidP="00A6085B">
      <w:pPr>
        <w:pStyle w:val="Heading2"/>
      </w:pPr>
      <w:bookmarkStart w:id="69" w:name="_Toc111631694"/>
      <w:r w:rsidRPr="51BC8E3D">
        <w:t>Professional networks with Australian organisations</w:t>
      </w:r>
      <w:bookmarkEnd w:id="69"/>
    </w:p>
    <w:p w14:paraId="5385C799" w14:textId="44A1F41D" w:rsidR="000B3B0C" w:rsidRDefault="000B3B0C" w:rsidP="000B3B0C">
      <w:pPr>
        <w:pStyle w:val="BodyCopy"/>
      </w:pPr>
      <w:r>
        <w:t>In the five years between surveys (2016 to 2021), almost one third of the alumni participating in this survey reported they had developed a professional link with an Australian organisation (</w:t>
      </w:r>
      <w:r>
        <w:rPr>
          <w:color w:val="2B579A"/>
          <w:shd w:val="clear" w:color="auto" w:fill="E6E6E6"/>
        </w:rPr>
        <w:fldChar w:fldCharType="begin"/>
      </w:r>
      <w:r>
        <w:instrText xml:space="preserve"> REF _Ref103109342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17</w:t>
      </w:r>
      <w:r>
        <w:rPr>
          <w:color w:val="2B579A"/>
          <w:shd w:val="clear" w:color="auto" w:fill="E6E6E6"/>
        </w:rPr>
        <w:fldChar w:fldCharType="end"/>
      </w:r>
      <w:r>
        <w:t xml:space="preserve">). This indicates that although the proportion of alumni decreased who have ongoing contact with individuals in Australian businesses, professional </w:t>
      </w:r>
      <w:proofErr w:type="gramStart"/>
      <w:r>
        <w:t>associations</w:t>
      </w:r>
      <w:proofErr w:type="gramEnd"/>
      <w:r>
        <w:t xml:space="preserve"> or organisations (as detailed in the discussion above), there is still genuine growth in the professional partnerships being developed by these alumni, and new partnerships continue to form.</w:t>
      </w:r>
    </w:p>
    <w:p w14:paraId="6ED3A50D" w14:textId="4303F0CF" w:rsidR="004829EC" w:rsidRDefault="004829EC" w:rsidP="00DE750A">
      <w:pPr>
        <w:pStyle w:val="Figure"/>
        <w:spacing w:after="480"/>
        <w:rPr>
          <w:highlight w:val="yellow"/>
        </w:rPr>
      </w:pPr>
      <w:bookmarkStart w:id="70" w:name="_Ref10310934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17</w:t>
      </w:r>
      <w:r>
        <w:rPr>
          <w:color w:val="2B579A"/>
          <w:shd w:val="clear" w:color="auto" w:fill="E6E6E6"/>
        </w:rPr>
        <w:fldChar w:fldCharType="end"/>
      </w:r>
      <w:bookmarkEnd w:id="70"/>
      <w:r>
        <w:t xml:space="preserve">: </w:t>
      </w:r>
      <w:r w:rsidRPr="00A44814">
        <w:t>Alumni who developed a professional link with an Australian organisation in the last five years (2016 to 2021)</w:t>
      </w:r>
      <w:r w:rsidR="00197EF0">
        <w:t xml:space="preserve"> (n=405)</w:t>
      </w:r>
    </w:p>
    <w:p w14:paraId="4E470D40" w14:textId="6329D891" w:rsidR="000B3B0C" w:rsidRDefault="0029231D" w:rsidP="000B3B0C">
      <w:pPr>
        <w:pStyle w:val="Image"/>
      </w:pPr>
      <w:r>
        <w:drawing>
          <wp:inline distT="0" distB="0" distL="0" distR="0" wp14:anchorId="57661D39" wp14:editId="340A5BAF">
            <wp:extent cx="4686300" cy="660400"/>
            <wp:effectExtent l="0" t="0" r="0" b="0"/>
            <wp:docPr id="28" name="Picture 28" descr="Figure 17: Alumni who developed a professional link with an Australian organisation in the last five years (2016 to 2021)&#10;This is a stacked horizonal bar graph that displays the proportion of alumni who participated in this survey who developed a professional link with an Australian organisation in the years 2016 to 2021:&#10;Yes - 32.1%.&#10;No - 64.9%.&#10;Prefer not to say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7: Alumni who developed a professional link with an Australian organisation in the last five years (2016 to 2021)&#10;This is a stacked horizonal bar graph that displays the proportion of alumni who participated in this survey who developed a professional link with an Australian organisation in the years 2016 to 2021:&#10;Yes - 32.1%.&#10;No - 64.9%.&#10;Prefer not to say - 3%."/>
                    <pic:cNvPicPr/>
                  </pic:nvPicPr>
                  <pic:blipFill>
                    <a:blip r:embed="rId27">
                      <a:extLst>
                        <a:ext uri="{28A0092B-C50C-407E-A947-70E740481C1C}">
                          <a14:useLocalDpi xmlns:a14="http://schemas.microsoft.com/office/drawing/2010/main" val="0"/>
                        </a:ext>
                      </a:extLst>
                    </a:blip>
                    <a:stretch>
                      <a:fillRect/>
                    </a:stretch>
                  </pic:blipFill>
                  <pic:spPr>
                    <a:xfrm>
                      <a:off x="0" y="0"/>
                      <a:ext cx="4686300" cy="660400"/>
                    </a:xfrm>
                    <a:prstGeom prst="rect">
                      <a:avLst/>
                    </a:prstGeom>
                  </pic:spPr>
                </pic:pic>
              </a:graphicData>
            </a:graphic>
          </wp:inline>
        </w:drawing>
      </w:r>
    </w:p>
    <w:p w14:paraId="65D53537" w14:textId="4A068B41" w:rsidR="000B3B0C" w:rsidRDefault="000B3B0C" w:rsidP="00DE750A">
      <w:pPr>
        <w:pStyle w:val="BodyCopy"/>
        <w:spacing w:before="480"/>
      </w:pPr>
      <w:r>
        <w:t>In exploring these new partnerships developed between 2016 and 2021, alumni had found links with Australian organisations from across all sectors (</w:t>
      </w:r>
      <w:r>
        <w:rPr>
          <w:color w:val="2B579A"/>
          <w:shd w:val="clear" w:color="auto" w:fill="E6E6E6"/>
        </w:rPr>
        <w:fldChar w:fldCharType="begin"/>
      </w:r>
      <w:r>
        <w:instrText xml:space="preserve"> REF _Ref103866561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18</w:t>
      </w:r>
      <w:r>
        <w:rPr>
          <w:color w:val="2B579A"/>
          <w:shd w:val="clear" w:color="auto" w:fill="E6E6E6"/>
        </w:rPr>
        <w:fldChar w:fldCharType="end"/>
      </w:r>
      <w:r>
        <w:t>). Almost half of new partnerships were with universities (46.9%). A quarter of these alumni (25.4%) reported they had expanded their networks with individuals from Australian national or state government departments. Non-government organisations (NGOs) and private sector organisations were less commonly partnered with (13.8% and 10.8%, respectively), although the fact that there are partnerships by alumni in these sectors as well as the government and university sectors is noteworthy.</w:t>
      </w:r>
    </w:p>
    <w:p w14:paraId="3F6759B8" w14:textId="674E18F1" w:rsidR="000B3B0C" w:rsidRDefault="004829EC" w:rsidP="00DE750A">
      <w:pPr>
        <w:pStyle w:val="Figure"/>
        <w:spacing w:after="480"/>
      </w:pPr>
      <w:bookmarkStart w:id="71" w:name="_Ref10386656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18</w:t>
      </w:r>
      <w:r>
        <w:rPr>
          <w:color w:val="2B579A"/>
          <w:shd w:val="clear" w:color="auto" w:fill="E6E6E6"/>
        </w:rPr>
        <w:fldChar w:fldCharType="end"/>
      </w:r>
      <w:bookmarkEnd w:id="71"/>
      <w:r>
        <w:t xml:space="preserve">: </w:t>
      </w:r>
      <w:r w:rsidRPr="51BC8E3D">
        <w:t xml:space="preserve">Type of Australian organisations alumni developed professional links with </w:t>
      </w:r>
      <w:r>
        <w:t>between</w:t>
      </w:r>
      <w:r w:rsidRPr="51BC8E3D">
        <w:t xml:space="preserve"> 2016 to 2021 (n=130)</w:t>
      </w:r>
    </w:p>
    <w:p w14:paraId="02493DC1" w14:textId="77FE6F98" w:rsidR="0029231D" w:rsidRPr="00745626" w:rsidRDefault="0029231D" w:rsidP="00745626">
      <w:pPr>
        <w:pStyle w:val="Figure"/>
        <w:rPr>
          <w:highlight w:val="yellow"/>
        </w:rPr>
      </w:pPr>
      <w:r>
        <w:rPr>
          <w:noProof/>
        </w:rPr>
        <w:drawing>
          <wp:inline distT="0" distB="0" distL="0" distR="0" wp14:anchorId="770C0A75" wp14:editId="2923C8B1">
            <wp:extent cx="4495800" cy="2019300"/>
            <wp:effectExtent l="0" t="0" r="0" b="0"/>
            <wp:docPr id="29" name="Picture 29" descr="Figure 18: Type of Australian organisations alumni developed professional links with between 2016 to 2021 (n=130).&#10;Figure 18 is a pie chart listing the type of Australian organisations alumni developed professional links with between 2016 to 2021:&#10;Universities, 46.9%.&#10;Private sector businesses, 10.8%.&#10;National/State government department, 25.4%.&#10;Don't know, 1.5%.&#10;Othe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8: Type of Australian organisations alumni developed professional links with between 2016 to 2021 (n=130).&#10;Figure 18 is a pie chart listing the type of Australian organisations alumni developed professional links with between 2016 to 2021:&#10;Universities, 46.9%.&#10;Private sector businesses, 10.8%.&#10;National/State government department, 25.4%.&#10;Don't know, 1.5%.&#10;Other, 1.5%."/>
                    <pic:cNvPicPr/>
                  </pic:nvPicPr>
                  <pic:blipFill>
                    <a:blip r:embed="rId28">
                      <a:extLst>
                        <a:ext uri="{28A0092B-C50C-407E-A947-70E740481C1C}">
                          <a14:useLocalDpi xmlns:a14="http://schemas.microsoft.com/office/drawing/2010/main" val="0"/>
                        </a:ext>
                      </a:extLst>
                    </a:blip>
                    <a:stretch>
                      <a:fillRect/>
                    </a:stretch>
                  </pic:blipFill>
                  <pic:spPr>
                    <a:xfrm>
                      <a:off x="0" y="0"/>
                      <a:ext cx="4495800" cy="2019300"/>
                    </a:xfrm>
                    <a:prstGeom prst="rect">
                      <a:avLst/>
                    </a:prstGeom>
                  </pic:spPr>
                </pic:pic>
              </a:graphicData>
            </a:graphic>
          </wp:inline>
        </w:drawing>
      </w:r>
    </w:p>
    <w:p w14:paraId="74874A71" w14:textId="77777777" w:rsidR="000B3B0C" w:rsidRPr="004D2B52" w:rsidRDefault="000B3B0C" w:rsidP="00A6085B">
      <w:pPr>
        <w:pStyle w:val="Heading2"/>
      </w:pPr>
      <w:bookmarkStart w:id="72" w:name="_Toc111631695"/>
      <w:r>
        <w:t>Factors enabling alumni to build and maintain their networks</w:t>
      </w:r>
      <w:bookmarkEnd w:id="72"/>
    </w:p>
    <w:p w14:paraId="053FCA37" w14:textId="3D1F9834" w:rsidR="000B3B0C" w:rsidRDefault="000B3B0C" w:rsidP="000B3B0C">
      <w:pPr>
        <w:pStyle w:val="BodyCopy"/>
      </w:pPr>
      <w:r>
        <w:t xml:space="preserve">More than 10 years after their scholarship time in Australia, the main factor highlighted by these alumni as enabling them to maintain or build their networks over the past five years was digital and social media (61.3%, </w:t>
      </w:r>
      <w:r>
        <w:rPr>
          <w:color w:val="2B579A"/>
          <w:shd w:val="clear" w:color="auto" w:fill="E6E6E6"/>
        </w:rPr>
        <w:fldChar w:fldCharType="begin"/>
      </w:r>
      <w:r>
        <w:instrText xml:space="preserve"> REF _Ref103110520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19</w:t>
      </w:r>
      <w:r>
        <w:rPr>
          <w:color w:val="2B579A"/>
          <w:shd w:val="clear" w:color="auto" w:fill="E6E6E6"/>
        </w:rPr>
        <w:fldChar w:fldCharType="end"/>
      </w:r>
      <w:r>
        <w:t>). For one in three alumni, their networks stemmed back to connections made while in Australia (35.7%), with that foundation important to their continuing links. A similar proportion of alumni stated they worked in the same fields or sectors as their alumni network (36.4%), which likely offers a common interest for ongoing engagement.</w:t>
      </w:r>
    </w:p>
    <w:p w14:paraId="7B3D4883" w14:textId="6EAE83F5" w:rsidR="000B3B0C" w:rsidRDefault="000B3B0C" w:rsidP="000B3B0C">
      <w:pPr>
        <w:pStyle w:val="BodyCopy"/>
      </w:pPr>
      <w:r>
        <w:t>For around a quarter of alumni, shared interests outside of work were helpful (26%) in enabling connections, in addition, an active local Australian alumni association (28.7%) and working with Australians or in Australian organisations (22.9%) were also areas noted as helping alumni keep in touch with connections established while in Australia.</w:t>
      </w:r>
    </w:p>
    <w:p w14:paraId="38095121" w14:textId="68D59996" w:rsidR="004829EC" w:rsidRDefault="004829EC" w:rsidP="00DE750A">
      <w:pPr>
        <w:pStyle w:val="Figure"/>
        <w:spacing w:after="480"/>
      </w:pPr>
      <w:bookmarkStart w:id="73" w:name="_Ref103110520"/>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19</w:t>
      </w:r>
      <w:r>
        <w:rPr>
          <w:color w:val="2B579A"/>
          <w:shd w:val="clear" w:color="auto" w:fill="E6E6E6"/>
        </w:rPr>
        <w:fldChar w:fldCharType="end"/>
      </w:r>
      <w:bookmarkEnd w:id="73"/>
      <w:r>
        <w:t xml:space="preserve">: </w:t>
      </w:r>
      <w:r w:rsidRPr="004E7E05">
        <w:t>Factors enabling alumni to build and maintain their networks</w:t>
      </w:r>
      <w:r w:rsidR="00DE3671">
        <w:t xml:space="preserve"> (n=410)</w:t>
      </w:r>
    </w:p>
    <w:p w14:paraId="7913D40E" w14:textId="1ABED914" w:rsidR="000B3B0C" w:rsidRDefault="0029231D" w:rsidP="000B3B0C">
      <w:pPr>
        <w:pStyle w:val="Image"/>
      </w:pPr>
      <w:r>
        <w:drawing>
          <wp:inline distT="0" distB="0" distL="0" distR="0" wp14:anchorId="269A8EDD" wp14:editId="406E7E1B">
            <wp:extent cx="5270500" cy="3784600"/>
            <wp:effectExtent l="0" t="0" r="0" b="0"/>
            <wp:docPr id="30" name="Picture 30" descr="Figure 19: Factors enabling alumni to build and maintain their networks.&#10;Figure 19 is a horizontal bar graph listing the enabling factors alumni utilise to build and maintain their networks:&#10;Ongoing connections that were developed while in Australia, 35.7%.&#10;Live close to alumni network, 17.2%.&#10;Digital and social media connections with alumni network, 61.3%.&#10;Work in the same fields/sector as alumni network, 36.4%.&#10;Have common interests outside work with alumni network, 26%.&#10;Local Australian alumni associations is active, 28.7%.&#10;Work with Australians/Australian organisations, 22.9%.&#10;Have been able to travel to Australia to meet wit network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9: Factors enabling alumni to build and maintain their networks.&#10;Figure 19 is a horizontal bar graph listing the enabling factors alumni utilise to build and maintain their networks:&#10;Ongoing connections that were developed while in Australia, 35.7%.&#10;Live close to alumni network, 17.2%.&#10;Digital and social media connections with alumni network, 61.3%.&#10;Work in the same fields/sector as alumni network, 36.4%.&#10;Have common interests outside work with alumni network, 26%.&#10;Local Australian alumni associations is active, 28.7%.&#10;Work with Australians/Australian organisations, 22.9%.&#10;Have been able to travel to Australia to meet wit networks, 15.6%."/>
                    <pic:cNvPicPr/>
                  </pic:nvPicPr>
                  <pic:blipFill>
                    <a:blip r:embed="rId29">
                      <a:extLst>
                        <a:ext uri="{28A0092B-C50C-407E-A947-70E740481C1C}">
                          <a14:useLocalDpi xmlns:a14="http://schemas.microsoft.com/office/drawing/2010/main" val="0"/>
                        </a:ext>
                      </a:extLst>
                    </a:blip>
                    <a:stretch>
                      <a:fillRect/>
                    </a:stretch>
                  </pic:blipFill>
                  <pic:spPr>
                    <a:xfrm>
                      <a:off x="0" y="0"/>
                      <a:ext cx="5270500" cy="3784600"/>
                    </a:xfrm>
                    <a:prstGeom prst="rect">
                      <a:avLst/>
                    </a:prstGeom>
                  </pic:spPr>
                </pic:pic>
              </a:graphicData>
            </a:graphic>
          </wp:inline>
        </w:drawing>
      </w:r>
    </w:p>
    <w:p w14:paraId="0B7C875C" w14:textId="21964C34" w:rsidR="000B3B0C" w:rsidRDefault="000B3B0C" w:rsidP="00DE750A">
      <w:pPr>
        <w:pStyle w:val="BodyCopy"/>
        <w:spacing w:before="480"/>
      </w:pPr>
      <w:r>
        <w:t xml:space="preserve">In the professional context </w:t>
      </w:r>
      <w:r w:rsidRPr="00F8409A">
        <w:t>(</w:t>
      </w:r>
      <w:r>
        <w:fldChar w:fldCharType="begin"/>
      </w:r>
      <w:r>
        <w:instrText xml:space="preserve"> REF _Ref104210148 \h </w:instrText>
      </w:r>
      <w:r>
        <w:fldChar w:fldCharType="separate"/>
      </w:r>
      <w:r w:rsidR="0030695D">
        <w:t xml:space="preserve">Figure </w:t>
      </w:r>
      <w:r w:rsidR="0030695D">
        <w:rPr>
          <w:noProof/>
        </w:rPr>
        <w:t>20</w:t>
      </w:r>
      <w:r>
        <w:fldChar w:fldCharType="end"/>
      </w:r>
      <w:r w:rsidRPr="00F8409A">
        <w:t>),</w:t>
      </w:r>
      <w:r>
        <w:t xml:space="preserve"> over half of alumni (61.5%) stated that partnership development was part of their job, which was a factor in why they were able to develop a professional link with an Australian organisation in the past five years. Close to half of alumni (48.5%) also stated shared interests or priorities with individuals and organisations in Australia, and a quarter of these alumni noted the presence of Australian organisations actively working in their country helped them forge professional links. </w:t>
      </w:r>
    </w:p>
    <w:p w14:paraId="43619037" w14:textId="77777777" w:rsidR="000B3B0C" w:rsidRDefault="000B3B0C" w:rsidP="000B3B0C">
      <w:pPr>
        <w:pStyle w:val="BodyCopy"/>
      </w:pPr>
      <w:r>
        <w:t>For more than a third of alumni (36.9%), the opportunities they had to meet and network with individuals or organisations while on award in Australia remain important more than a decade later. This indicates longevity in the connections made through extracurricular activities on award that provide professional networking opportunities.</w:t>
      </w:r>
    </w:p>
    <w:p w14:paraId="10E665E0" w14:textId="77777777" w:rsidR="000B3B0C" w:rsidRDefault="000B3B0C" w:rsidP="000B3B0C">
      <w:pPr>
        <w:pStyle w:val="BodyCopy"/>
      </w:pPr>
      <w:r>
        <w:t>For building professional links with Australian organisations, the ability to travel to Australia was important in this context; close to one in three alumni (29.2%) stated that this was an enabling factor developing new professional links in the past five years, since 2016.</w:t>
      </w:r>
    </w:p>
    <w:p w14:paraId="71DEF852" w14:textId="5B79183B" w:rsidR="000B3B0C" w:rsidRDefault="000B3B0C" w:rsidP="000B3B0C">
      <w:pPr>
        <w:pStyle w:val="BodyCopy"/>
      </w:pPr>
      <w:r>
        <w:t>Partnership development and building professional links require resources, and for 23.1 per cent of alumni, having resources (financial and non-financial) available meant they could commit to a partnership.</w:t>
      </w:r>
    </w:p>
    <w:p w14:paraId="3EF6344A" w14:textId="12C28A97" w:rsidR="004829EC" w:rsidRDefault="004829EC" w:rsidP="00DE750A">
      <w:pPr>
        <w:pStyle w:val="Figure"/>
        <w:spacing w:after="480"/>
      </w:pPr>
      <w:bookmarkStart w:id="74" w:name="_Ref104210148"/>
      <w:r>
        <w:lastRenderedPageBreak/>
        <w:t xml:space="preserve">Figure </w:t>
      </w:r>
      <w:r w:rsidRPr="403E24D5">
        <w:rPr>
          <w:color w:val="2B579A"/>
        </w:rPr>
        <w:fldChar w:fldCharType="begin"/>
      </w:r>
      <w:r>
        <w:instrText>SEQ Figure \* ARABIC</w:instrText>
      </w:r>
      <w:r w:rsidRPr="403E24D5">
        <w:rPr>
          <w:color w:val="2B579A"/>
        </w:rPr>
        <w:fldChar w:fldCharType="separate"/>
      </w:r>
      <w:r w:rsidR="0030695D">
        <w:rPr>
          <w:noProof/>
        </w:rPr>
        <w:t>20</w:t>
      </w:r>
      <w:r w:rsidRPr="403E24D5">
        <w:rPr>
          <w:color w:val="2B579A"/>
        </w:rPr>
        <w:fldChar w:fldCharType="end"/>
      </w:r>
      <w:bookmarkEnd w:id="74"/>
      <w:r>
        <w:t>: Factors enabling alumni to develop a professional link with an Australian organisation</w:t>
      </w:r>
      <w:r w:rsidR="00E14F6E">
        <w:t xml:space="preserve"> (n=130)</w:t>
      </w:r>
    </w:p>
    <w:p w14:paraId="11E9599A" w14:textId="199DF88D" w:rsidR="000B3B0C" w:rsidRDefault="0029231D" w:rsidP="000B3B0C">
      <w:pPr>
        <w:pStyle w:val="Image"/>
      </w:pPr>
      <w:r>
        <w:drawing>
          <wp:inline distT="0" distB="0" distL="0" distR="0" wp14:anchorId="5C54FDA1" wp14:editId="1AE61552">
            <wp:extent cx="5156200" cy="2895600"/>
            <wp:effectExtent l="0" t="0" r="0" b="0"/>
            <wp:docPr id="31" name="Picture 31" descr="Figure 20: Factors enabling alumni to develop a professional link with an Australian organisation.&#10;This is a horizontal bar graph listing the enabling factors alumni utilise to develop a professional link with an Australian organisation:&#10;I have been able to travel to Australia, 29.2%..&#10;Australian organisations are actively working in my country, 41.5%.&#10;Part of alumni's job is workplace/organisation to develop partnerships, 61.5%.&#10;Resources (financial and non-financial) available to commit to a partnership, 23.1%.&#10;Shared interests or priorities with individuals/organisations in Australia, 48.5%.&#10;Opportunities on award to meet and network with individuals or organisations, 3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0: Factors enabling alumni to develop a professional link with an Australian organisation.&#10;This is a horizontal bar graph listing the enabling factors alumni utilise to develop a professional link with an Australian organisation:&#10;I have been able to travel to Australia, 29.2%..&#10;Australian organisations are actively working in my country, 41.5%.&#10;Part of alumni's job is workplace/organisation to develop partnerships, 61.5%.&#10;Resources (financial and non-financial) available to commit to a partnership, 23.1%.&#10;Shared interests or priorities with individuals/organisations in Australia, 48.5%.&#10;Opportunities on award to meet and network with individuals or organisations, 36.9%.&#10;"/>
                    <pic:cNvPicPr/>
                  </pic:nvPicPr>
                  <pic:blipFill>
                    <a:blip r:embed="rId30">
                      <a:extLst>
                        <a:ext uri="{28A0092B-C50C-407E-A947-70E740481C1C}">
                          <a14:useLocalDpi xmlns:a14="http://schemas.microsoft.com/office/drawing/2010/main" val="0"/>
                        </a:ext>
                      </a:extLst>
                    </a:blip>
                    <a:stretch>
                      <a:fillRect/>
                    </a:stretch>
                  </pic:blipFill>
                  <pic:spPr>
                    <a:xfrm>
                      <a:off x="0" y="0"/>
                      <a:ext cx="5156200" cy="2895600"/>
                    </a:xfrm>
                    <a:prstGeom prst="rect">
                      <a:avLst/>
                    </a:prstGeom>
                  </pic:spPr>
                </pic:pic>
              </a:graphicData>
            </a:graphic>
          </wp:inline>
        </w:drawing>
      </w:r>
    </w:p>
    <w:p w14:paraId="07218F6C" w14:textId="77777777" w:rsidR="000B3B0C" w:rsidRDefault="000B3B0C" w:rsidP="00A6085B">
      <w:pPr>
        <w:pStyle w:val="Heading2"/>
      </w:pPr>
      <w:bookmarkStart w:id="75" w:name="_Toc111631696"/>
      <w:r>
        <w:t>Factors inhibiting alumni in building and maintaining their networks</w:t>
      </w:r>
      <w:bookmarkEnd w:id="75"/>
    </w:p>
    <w:p w14:paraId="2D87E8BE" w14:textId="77777777" w:rsidR="000B3B0C" w:rsidRDefault="000B3B0C" w:rsidP="000B3B0C">
      <w:pPr>
        <w:pStyle w:val="BodyCopy"/>
      </w:pPr>
      <w:r>
        <w:t>Alumni were also asked about factors that challenged their ability over the past five years (since 2016) to build and maintain their networks which contributes to the cooperation (long-term Program Outcome 2) aims of the Australia Awards.</w:t>
      </w:r>
    </w:p>
    <w:p w14:paraId="51F897F1" w14:textId="1304B30A" w:rsidR="000B3B0C" w:rsidRDefault="000B3B0C" w:rsidP="000B3B0C">
      <w:pPr>
        <w:pStyle w:val="BodyCopy"/>
      </w:pPr>
      <w:r>
        <w:t>The most frequently cited challenge was time; 39.6 per cent of the alumni stated their schedules limited their ability to invest time as they were ‘too busy to network’ (</w:t>
      </w:r>
      <w:r>
        <w:rPr>
          <w:color w:val="2B579A"/>
          <w:shd w:val="clear" w:color="auto" w:fill="E6E6E6"/>
        </w:rPr>
        <w:fldChar w:fldCharType="begin"/>
      </w:r>
      <w:r>
        <w:instrText xml:space="preserve"> REF _Ref103111863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21</w:t>
      </w:r>
      <w:r>
        <w:rPr>
          <w:color w:val="2B579A"/>
          <w:shd w:val="clear" w:color="auto" w:fill="E6E6E6"/>
        </w:rPr>
        <w:fldChar w:fldCharType="end"/>
      </w:r>
      <w:r>
        <w:t xml:space="preserve">). </w:t>
      </w:r>
    </w:p>
    <w:p w14:paraId="48E9C700" w14:textId="6401191B" w:rsidR="000B3B0C" w:rsidRDefault="000B3B0C" w:rsidP="000B3B0C">
      <w:pPr>
        <w:pStyle w:val="BodyCopy"/>
      </w:pPr>
      <w:r>
        <w:t xml:space="preserve">For one in four alumni, fostering connections with their networks was challenging as they did not share a professional link in the field or sectors they are working in (25.8%). A similar proportion reported they had lost email or social media contact information for their networks (24.4%). Nearly one in five alumni (17.9%), alumni stated they were not able to make strong connections while on award in Australia. </w:t>
      </w:r>
    </w:p>
    <w:p w14:paraId="6E6A5A89" w14:textId="3DB60321" w:rsidR="004829EC" w:rsidRDefault="004829EC" w:rsidP="00DE750A">
      <w:pPr>
        <w:pStyle w:val="Figure"/>
        <w:spacing w:after="480"/>
      </w:pPr>
      <w:bookmarkStart w:id="76" w:name="_Ref103111863"/>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21</w:t>
      </w:r>
      <w:r>
        <w:rPr>
          <w:color w:val="2B579A"/>
          <w:shd w:val="clear" w:color="auto" w:fill="E6E6E6"/>
        </w:rPr>
        <w:fldChar w:fldCharType="end"/>
      </w:r>
      <w:bookmarkEnd w:id="76"/>
      <w:r>
        <w:t xml:space="preserve">: </w:t>
      </w:r>
      <w:r w:rsidRPr="00587F1C">
        <w:t xml:space="preserve"> Factors that challenged alumni in building or maintaining their networks</w:t>
      </w:r>
      <w:r w:rsidR="00E14F6E">
        <w:t xml:space="preserve"> (n=404)</w:t>
      </w:r>
    </w:p>
    <w:p w14:paraId="4B842BA8" w14:textId="524D0C6A" w:rsidR="000B3B0C" w:rsidRDefault="0029231D" w:rsidP="000B3B0C">
      <w:pPr>
        <w:pStyle w:val="Image"/>
      </w:pPr>
      <w:r>
        <w:drawing>
          <wp:inline distT="0" distB="0" distL="0" distR="0" wp14:anchorId="70E21E30" wp14:editId="50E03CDD">
            <wp:extent cx="5041900" cy="2895600"/>
            <wp:effectExtent l="0" t="0" r="0" b="0"/>
            <wp:docPr id="32" name="Picture 32" descr="Figure 21:  Factors that challenged alumni in building or maintaining their networks.&#10;This is a horizontal bar graph listing the challenging factors alumni face in building or maintaining their networks:&#10;I don't work in the same field/sector as my alumni network, 25.8%.&#10;I was not able to make strong connections while on awards, 17.9%.&#10;I am not interested/have no need in maintaining my alumni network, 3.8%.&#10;Too busy to network, 39.6%&#10;Lost email/social media contact information, 24.4%&#10;None of the abov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1:  Factors that challenged alumni in building or maintaining their networks.&#10;This is a horizontal bar graph listing the challenging factors alumni face in building or maintaining their networks:&#10;I don't work in the same field/sector as my alumni network, 25.8%.&#10;I was not able to make strong connections while on awards, 17.9%.&#10;I am not interested/have no need in maintaining my alumni network, 3.8%.&#10;Too busy to network, 39.6%&#10;Lost email/social media contact information, 24.4%&#10;None of the above, 14.5%."/>
                    <pic:cNvPicPr/>
                  </pic:nvPicPr>
                  <pic:blipFill>
                    <a:blip r:embed="rId31">
                      <a:extLst>
                        <a:ext uri="{28A0092B-C50C-407E-A947-70E740481C1C}">
                          <a14:useLocalDpi xmlns:a14="http://schemas.microsoft.com/office/drawing/2010/main" val="0"/>
                        </a:ext>
                      </a:extLst>
                    </a:blip>
                    <a:stretch>
                      <a:fillRect/>
                    </a:stretch>
                  </pic:blipFill>
                  <pic:spPr>
                    <a:xfrm>
                      <a:off x="0" y="0"/>
                      <a:ext cx="5041900" cy="2895600"/>
                    </a:xfrm>
                    <a:prstGeom prst="rect">
                      <a:avLst/>
                    </a:prstGeom>
                  </pic:spPr>
                </pic:pic>
              </a:graphicData>
            </a:graphic>
          </wp:inline>
        </w:drawing>
      </w:r>
    </w:p>
    <w:p w14:paraId="1238D8BC" w14:textId="465BF05D" w:rsidR="000B3B0C" w:rsidRDefault="000B3B0C" w:rsidP="00DE750A">
      <w:pPr>
        <w:pStyle w:val="BodyCopy"/>
        <w:spacing w:before="480"/>
      </w:pPr>
      <w:r>
        <w:t>On developing professional links with an Australian organisation in the five years since 2016, almost half of the alumni (49%) stated they were not in a position in their workplace to develop partnerships (</w:t>
      </w:r>
      <w:r>
        <w:rPr>
          <w:color w:val="2B579A"/>
          <w:shd w:val="clear" w:color="auto" w:fill="E6E6E6"/>
        </w:rPr>
        <w:fldChar w:fldCharType="begin"/>
      </w:r>
      <w:r>
        <w:instrText xml:space="preserve"> REF _Ref103112338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22</w:t>
      </w:r>
      <w:r>
        <w:rPr>
          <w:color w:val="2B579A"/>
          <w:shd w:val="clear" w:color="auto" w:fill="E6E6E6"/>
        </w:rPr>
        <w:fldChar w:fldCharType="end"/>
      </w:r>
      <w:r>
        <w:t>). Just under half of the alumni reported that they did not have an opportunity to make connections with Australian organisations while on award (42.6%), and a similar proportion stated that they do not know how to approach Australian organisations to develop a relationship (43.7</w:t>
      </w:r>
      <w:r w:rsidRPr="005E7D55">
        <w:t xml:space="preserve">%). In addition, one in three alumni (32.7%) stated they did not know any Australian organisations to approach </w:t>
      </w:r>
      <w:r>
        <w:t xml:space="preserve">to </w:t>
      </w:r>
      <w:r w:rsidRPr="005E7D55">
        <w:t>develop a relationship. The</w:t>
      </w:r>
      <w:r>
        <w:t>se three issues experienced by alumni may be linked in that workshops during pre-departure orientation on identifying opportunities and strategies to network with Australian organisations could assist in reducing these challenges.</w:t>
      </w:r>
    </w:p>
    <w:p w14:paraId="29DF6E41" w14:textId="77777777" w:rsidR="000B3B0C" w:rsidRDefault="000B3B0C" w:rsidP="000B3B0C">
      <w:pPr>
        <w:pStyle w:val="BodyCopy"/>
      </w:pPr>
      <w:r>
        <w:t>For around a quarter of alumni (24.7%), the travel restrictions due to COVID-19 negatively impacted their opportunities to develop partnerships with Australian organisations. Lack of resources from their organisation, financial and non-financial, to support a partnership was a challenge stated by just over one in four alumni (29.7%).</w:t>
      </w:r>
    </w:p>
    <w:p w14:paraId="7B9571CD" w14:textId="30190CE1" w:rsidR="000B3B0C" w:rsidRDefault="000B3B0C" w:rsidP="000B3B0C">
      <w:pPr>
        <w:pStyle w:val="BodyCopy"/>
      </w:pPr>
      <w:r>
        <w:t>Few alumni, less than one in 10 (8.4%), stated that their employer was not interested in developing partnerships with individuals or organisations from Australia. This indicates that, for the most part, alumni and their employers would be receptive to Australian partnerships. However, identifying and understanding how to undertake these opportunities is the most prevalent challenge for many alumni.</w:t>
      </w:r>
    </w:p>
    <w:p w14:paraId="1773B6F6" w14:textId="31E8F72C" w:rsidR="00C51871" w:rsidRDefault="00C51871" w:rsidP="00DE750A">
      <w:pPr>
        <w:pStyle w:val="Figure"/>
        <w:spacing w:after="480"/>
        <w:rPr>
          <w:highlight w:val="yellow"/>
        </w:rPr>
      </w:pPr>
      <w:bookmarkStart w:id="77" w:name="_Ref10311233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22</w:t>
      </w:r>
      <w:r>
        <w:rPr>
          <w:color w:val="2B579A"/>
          <w:shd w:val="clear" w:color="auto" w:fill="E6E6E6"/>
        </w:rPr>
        <w:fldChar w:fldCharType="end"/>
      </w:r>
      <w:bookmarkEnd w:id="77"/>
      <w:r>
        <w:t xml:space="preserve">: </w:t>
      </w:r>
      <w:r w:rsidRPr="006A1763">
        <w:t>Factors that challenged alumni in their ability to develop a professional link with an Australian organisation</w:t>
      </w:r>
      <w:r w:rsidR="00E14F6E">
        <w:t xml:space="preserve"> (n=260)</w:t>
      </w:r>
    </w:p>
    <w:p w14:paraId="4C0FDBE5" w14:textId="65D47510" w:rsidR="00C51871" w:rsidRDefault="0029231D" w:rsidP="0029231D">
      <w:pPr>
        <w:pStyle w:val="BodyCopy"/>
        <w:spacing w:line="240" w:lineRule="auto"/>
      </w:pPr>
      <w:r>
        <w:rPr>
          <w:noProof/>
        </w:rPr>
        <w:drawing>
          <wp:inline distT="0" distB="0" distL="0" distR="0" wp14:anchorId="229BC48D" wp14:editId="206554FA">
            <wp:extent cx="5651500" cy="3289300"/>
            <wp:effectExtent l="0" t="0" r="0" b="0"/>
            <wp:docPr id="35" name="Picture 35" descr="Figure 22: Factors that challenged alumni in their ability to develop a professional link with an Australian organisation.&#10;This is a horizontal bar graph listing the factors that challenged alumni in their ability to develop a professional link with an Australian organisation:&#10;COVID-19 travel restrictions has impacted the opportunities to develop partnerships, 24.7%.&#10;Lack of resources (financial and non-financial) from organisation to support a partnership, 29.7%.&#10;Alumni are not in a position in workplace to develop partnerships, 49%.&#10;Organisation or workplace is not interested in partnering with individuals or organisations from Australia, 8.4%.&#10;Did not have an opportunity to make connections with Australian organisations while on award, 42.6%.&#10;Don't know any Australian organisations to approach to develop a relationship, 32.7%.&#10;Don't know how to approach Australian organisations to develop a relationship,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22: Factors that challenged alumni in their ability to develop a professional link with an Australian organisation.&#10;This is a horizontal bar graph listing the factors that challenged alumni in their ability to develop a professional link with an Australian organisation:&#10;COVID-19 travel restrictions has impacted the opportunities to develop partnerships, 24.7%.&#10;Lack of resources (financial and non-financial) from organisation to support a partnership, 29.7%.&#10;Alumni are not in a position in workplace to develop partnerships, 49%.&#10;Organisation or workplace is not interested in partnering with individuals or organisations from Australia, 8.4%.&#10;Did not have an opportunity to make connections with Australian organisations while on award, 42.6%.&#10;Don't know any Australian organisations to approach to develop a relationship, 32.7%.&#10;Don't know how to approach Australian organisations to develop a relationship, 43.7%."/>
                    <pic:cNvPicPr/>
                  </pic:nvPicPr>
                  <pic:blipFill>
                    <a:blip r:embed="rId32">
                      <a:extLst>
                        <a:ext uri="{28A0092B-C50C-407E-A947-70E740481C1C}">
                          <a14:useLocalDpi xmlns:a14="http://schemas.microsoft.com/office/drawing/2010/main" val="0"/>
                        </a:ext>
                      </a:extLst>
                    </a:blip>
                    <a:stretch>
                      <a:fillRect/>
                    </a:stretch>
                  </pic:blipFill>
                  <pic:spPr>
                    <a:xfrm>
                      <a:off x="0" y="0"/>
                      <a:ext cx="5651500" cy="3289300"/>
                    </a:xfrm>
                    <a:prstGeom prst="rect">
                      <a:avLst/>
                    </a:prstGeom>
                  </pic:spPr>
                </pic:pic>
              </a:graphicData>
            </a:graphic>
          </wp:inline>
        </w:drawing>
      </w:r>
    </w:p>
    <w:p w14:paraId="5C3AE3EA" w14:textId="77777777" w:rsidR="000B3B0C" w:rsidRPr="0064696B" w:rsidRDefault="000B3B0C" w:rsidP="000B3B0C">
      <w:pPr>
        <w:rPr>
          <w:i/>
        </w:rPr>
      </w:pPr>
      <w:r w:rsidRPr="0064696B">
        <w:rPr>
          <w:i/>
        </w:rPr>
        <w:br w:type="page"/>
      </w:r>
    </w:p>
    <w:p w14:paraId="5B6EF91F" w14:textId="77777777" w:rsidR="000B3B0C" w:rsidRDefault="000B3B0C" w:rsidP="000B3B0C">
      <w:pPr>
        <w:pStyle w:val="Heading1"/>
      </w:pPr>
      <w:bookmarkStart w:id="78" w:name="_Toc72929691"/>
      <w:bookmarkStart w:id="79" w:name="_Toc111631697"/>
      <w:r>
        <w:lastRenderedPageBreak/>
        <w:t>Views of Australia</w:t>
      </w:r>
      <w:bookmarkEnd w:id="78"/>
      <w:bookmarkEnd w:id="79"/>
    </w:p>
    <w:p w14:paraId="4B57F6F3" w14:textId="77777777" w:rsidR="000B3B0C" w:rsidRDefault="000B3B0C" w:rsidP="00A6085B">
      <w:pPr>
        <w:pStyle w:val="Heading2"/>
      </w:pPr>
      <w:bookmarkStart w:id="80" w:name="_Toc72929692"/>
      <w:bookmarkStart w:id="81" w:name="_Toc111631698"/>
      <w:r>
        <w:t>Introduction</w:t>
      </w:r>
      <w:bookmarkEnd w:id="80"/>
      <w:bookmarkEnd w:id="81"/>
    </w:p>
    <w:p w14:paraId="08A99635" w14:textId="77777777" w:rsidR="000B3B0C" w:rsidRDefault="000B3B0C" w:rsidP="000B3B0C">
      <w:pPr>
        <w:pStyle w:val="BodyCopy"/>
      </w:pPr>
      <w:r>
        <w:t xml:space="preserve">From the 2016 survey responses, we know that most alumni had developed positive views of Australia as a country (96%), Australian people (94.2%), and the knowledge, skills, and expertise of Australians (95.2%) </w:t>
      </w:r>
      <w:proofErr w:type="gramStart"/>
      <w:r>
        <w:t>as a result of</w:t>
      </w:r>
      <w:proofErr w:type="gramEnd"/>
      <w:r>
        <w:t xml:space="preserve"> their experiences on award in Australia. The limitation of this understanding was a lack of baseline data for comparison. However, the longitudinal survey in 2021 was able to address this limitation to an extent by following up with the alumni who responded to the Year 1 Global Tracer Survey in 2016 to compare the longevity of their overwhelming positive views of Australia and the influences which changed their opinions over the past five years since the first survey. </w:t>
      </w:r>
    </w:p>
    <w:p w14:paraId="6CF41F21" w14:textId="77777777" w:rsidR="000B3B0C" w:rsidRDefault="000B3B0C" w:rsidP="000B3B0C">
      <w:pPr>
        <w:pStyle w:val="BodyCopy"/>
      </w:pPr>
      <w:r>
        <w:t xml:space="preserve">In the 2021 survey, alumni were asked if their views of Australia, Australian people, and the knowledge, skills and expertise of Australians changed in the past five years. Many stated that their views had changed positively. One in four alumni reported that their views had not changed over this period. </w:t>
      </w:r>
    </w:p>
    <w:p w14:paraId="6C5B37D0" w14:textId="77777777" w:rsidR="000B3B0C" w:rsidRDefault="000B3B0C" w:rsidP="000B3B0C">
      <w:pPr>
        <w:pStyle w:val="BodyCopy"/>
      </w:pPr>
      <w:r>
        <w:t xml:space="preserve">A challenge in seeking feedback on alumni views of Australia is the significant likelihood of positive response bias. In research of this nature - following up with past program participants to understand the program's effect and their experiences of it - those who respond are more likely to be those who have had positive experiences </w:t>
      </w:r>
      <w:proofErr w:type="gramStart"/>
      <w:r>
        <w:t>as a result of</w:t>
      </w:r>
      <w:proofErr w:type="gramEnd"/>
      <w:r>
        <w:t xml:space="preserve"> their award. This study aimed to limit the influence of positive response bias by carefully and neutrally framing questions such as views of Australia in a way that encourages an open reception to all opinions and experiences. As a result, the findings here can provide insight into the general sentiment of alumni views and attitudes toward Australia.</w:t>
      </w:r>
    </w:p>
    <w:p w14:paraId="0279061A" w14:textId="77777777" w:rsidR="000B3B0C" w:rsidRDefault="000B3B0C" w:rsidP="00A6085B">
      <w:pPr>
        <w:pStyle w:val="Heading2"/>
      </w:pPr>
      <w:bookmarkStart w:id="82" w:name="_Toc111631699"/>
      <w:r>
        <w:t>How alumni views have changed over five years</w:t>
      </w:r>
      <w:bookmarkEnd w:id="82"/>
      <w:r>
        <w:tab/>
      </w:r>
    </w:p>
    <w:p w14:paraId="77EBB755" w14:textId="561A4CD2" w:rsidR="000B3B0C" w:rsidRDefault="000B3B0C" w:rsidP="000B3B0C">
      <w:pPr>
        <w:pStyle w:val="BodyCopy"/>
      </w:pPr>
      <w:r>
        <w:t xml:space="preserve">Over the past five years, alumni </w:t>
      </w:r>
      <w:proofErr w:type="gramStart"/>
      <w:r>
        <w:t>perspectives</w:t>
      </w:r>
      <w:proofErr w:type="gramEnd"/>
      <w:r>
        <w:t xml:space="preserve"> and interactions with Australia as a country, Australian people, and Australians' knowledge, skills, and expertise have continued to sway towards the positive (</w:t>
      </w:r>
      <w:r>
        <w:rPr>
          <w:color w:val="2B579A"/>
          <w:shd w:val="clear" w:color="auto" w:fill="E6E6E6"/>
        </w:rPr>
        <w:fldChar w:fldCharType="begin"/>
      </w:r>
      <w:r>
        <w:instrText xml:space="preserve"> REF _Ref103153867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23</w:t>
      </w:r>
      <w:r>
        <w:rPr>
          <w:color w:val="2B579A"/>
          <w:shd w:val="clear" w:color="auto" w:fill="E6E6E6"/>
        </w:rPr>
        <w:fldChar w:fldCharType="end"/>
      </w:r>
      <w:r>
        <w:t xml:space="preserve">). As a country, two thirds of alumni became much more or slightly more positive in their views of Australia (67.3%), and similarly, of Australian people (64.9%). Many alumni also stated their views changed positively regarding the knowledge, skills, and expertise of Australians (70.4%). Very few alumni reported a negative change over the past five years (since 2016) in their views of Australia as a country (3%), Australian people (2.8%), or the knowledge skills and expertise of Australians (1%). </w:t>
      </w:r>
    </w:p>
    <w:p w14:paraId="14958E36" w14:textId="532C5009" w:rsidR="00C509F9" w:rsidRDefault="00C509F9" w:rsidP="00DE750A">
      <w:pPr>
        <w:pStyle w:val="Figure"/>
        <w:spacing w:after="480"/>
      </w:pPr>
      <w:bookmarkStart w:id="83" w:name="_Ref10315386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23</w:t>
      </w:r>
      <w:r>
        <w:rPr>
          <w:color w:val="2B579A"/>
          <w:shd w:val="clear" w:color="auto" w:fill="E6E6E6"/>
        </w:rPr>
        <w:fldChar w:fldCharType="end"/>
      </w:r>
      <w:bookmarkEnd w:id="83"/>
      <w:r>
        <w:t>: Changes in alumni views over the past five years (since 2016)</w:t>
      </w:r>
      <w:r w:rsidR="002B04D8">
        <w:t xml:space="preserve"> (n=399)</w:t>
      </w:r>
    </w:p>
    <w:p w14:paraId="09F38730" w14:textId="2826BAF0" w:rsidR="00C509F9" w:rsidRDefault="00DE750A" w:rsidP="00DE750A">
      <w:pPr>
        <w:pStyle w:val="BodyCopy"/>
        <w:spacing w:line="240" w:lineRule="auto"/>
      </w:pPr>
      <w:r>
        <w:rPr>
          <w:noProof/>
        </w:rPr>
        <w:drawing>
          <wp:inline distT="0" distB="0" distL="0" distR="0" wp14:anchorId="70DE6040" wp14:editId="5BC9ACA1">
            <wp:extent cx="5702300" cy="1244600"/>
            <wp:effectExtent l="0" t="0" r="0" b="0"/>
            <wp:docPr id="39" name="Picture 39" descr="Figure 23: Changes in alumni views over the past five years (since 2016)&#10;This is a horizonal stacked bar graph which compares changes in alumni perspectives and interactions with Australia over the past five years (since 2016).  Alumni answer the following statements in a range from Much more negative to Much more positive:&#10;Australia as a country;&#10;Australian people; and&#10;Knowledge, skills and expertise of Australi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23: Changes in alumni views over the past five years (since 2016)&#10;This is a horizonal stacked bar graph which compares changes in alumni perspectives and interactions with Australia over the past five years (since 2016).  Alumni answer the following statements in a range from Much more negative to Much more positive:&#10;Australia as a country;&#10;Australian people; and&#10;Knowledge, skills and expertise of Australians.&#10;"/>
                    <pic:cNvPicPr/>
                  </pic:nvPicPr>
                  <pic:blipFill>
                    <a:blip r:embed="rId33">
                      <a:extLst>
                        <a:ext uri="{28A0092B-C50C-407E-A947-70E740481C1C}">
                          <a14:useLocalDpi xmlns:a14="http://schemas.microsoft.com/office/drawing/2010/main" val="0"/>
                        </a:ext>
                      </a:extLst>
                    </a:blip>
                    <a:stretch>
                      <a:fillRect/>
                    </a:stretch>
                  </pic:blipFill>
                  <pic:spPr>
                    <a:xfrm>
                      <a:off x="0" y="0"/>
                      <a:ext cx="5702300" cy="1244600"/>
                    </a:xfrm>
                    <a:prstGeom prst="rect">
                      <a:avLst/>
                    </a:prstGeom>
                  </pic:spPr>
                </pic:pic>
              </a:graphicData>
            </a:graphic>
          </wp:inline>
        </w:drawing>
      </w:r>
    </w:p>
    <w:p w14:paraId="28E5384F" w14:textId="4F87FA25" w:rsidR="000B3B0C" w:rsidRDefault="000B3B0C" w:rsidP="000B3B0C">
      <w:pPr>
        <w:pStyle w:val="Image"/>
      </w:pPr>
    </w:p>
    <w:p w14:paraId="3B28AC34" w14:textId="77777777" w:rsidR="000B3B0C" w:rsidRDefault="000B3B0C" w:rsidP="00A6085B">
      <w:pPr>
        <w:pStyle w:val="Heading2"/>
      </w:pPr>
      <w:bookmarkStart w:id="84" w:name="_Toc111631700"/>
      <w:r>
        <w:t>Promoting study and connections in Australia</w:t>
      </w:r>
      <w:bookmarkEnd w:id="84"/>
    </w:p>
    <w:p w14:paraId="226312F2" w14:textId="354D91E4" w:rsidR="000B3B0C" w:rsidRDefault="000B3B0C" w:rsidP="000B3B0C">
      <w:pPr>
        <w:pStyle w:val="BodyCopy"/>
      </w:pPr>
      <w:r>
        <w:t>Since 2016, all alumni (100%) stated they had recommended Australia as a place to study to their colleagues, friends, and family, with over half of alumni reporting that they always recommend studying in Australia (53.1%). Many alumni (82.6%) also stated they provided advice about developing connections with Australians and Australian businesses, while only 13 per cent of alumni said that they never did during the past five years (</w:t>
      </w:r>
      <w:r>
        <w:rPr>
          <w:color w:val="2B579A"/>
          <w:shd w:val="clear" w:color="auto" w:fill="E6E6E6"/>
        </w:rPr>
        <w:fldChar w:fldCharType="begin"/>
      </w:r>
      <w:r>
        <w:instrText xml:space="preserve"> REF _Ref103154018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24</w:t>
      </w:r>
      <w:r>
        <w:rPr>
          <w:color w:val="2B579A"/>
          <w:shd w:val="clear" w:color="auto" w:fill="E6E6E6"/>
        </w:rPr>
        <w:fldChar w:fldCharType="end"/>
      </w:r>
      <w:r>
        <w:t>). These findings indicate that positive views of Australia, generated initially by their award experience over 10 years ago, are extended by alumni through them sharing these views with their networks.</w:t>
      </w:r>
    </w:p>
    <w:p w14:paraId="4DDA8F67" w14:textId="4FB80DAA" w:rsidR="000B3B0C" w:rsidRDefault="00C509F9" w:rsidP="00DE750A">
      <w:pPr>
        <w:pStyle w:val="Figure"/>
        <w:spacing w:after="480"/>
      </w:pPr>
      <w:bookmarkStart w:id="85" w:name="_Ref10315401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24</w:t>
      </w:r>
      <w:r>
        <w:rPr>
          <w:color w:val="2B579A"/>
          <w:shd w:val="clear" w:color="auto" w:fill="E6E6E6"/>
        </w:rPr>
        <w:fldChar w:fldCharType="end"/>
      </w:r>
      <w:bookmarkEnd w:id="85"/>
      <w:r>
        <w:t>: Frequency alumni provided advice to other about opportunities in Australia in the past five years (since 2016)</w:t>
      </w:r>
      <w:r w:rsidR="002B04D8">
        <w:t xml:space="preserve"> (n=401)</w:t>
      </w:r>
    </w:p>
    <w:p w14:paraId="452241A7" w14:textId="0B651CD5" w:rsidR="00DE750A" w:rsidRDefault="00DE750A" w:rsidP="00745626">
      <w:pPr>
        <w:pStyle w:val="Figure"/>
      </w:pPr>
      <w:r>
        <w:rPr>
          <w:noProof/>
        </w:rPr>
        <w:drawing>
          <wp:inline distT="0" distB="0" distL="0" distR="0" wp14:anchorId="410FBC65" wp14:editId="41034324">
            <wp:extent cx="5943600" cy="961390"/>
            <wp:effectExtent l="0" t="0" r="0" b="3810"/>
            <wp:docPr id="40" name="Picture 40" descr="Figure 24: Frequency alumni provided advice to other about opportunities in Australia in the past five years (since 2016).&#10;This is a horizontal stacked bar graph which compares how often, over the past five years, alumni provide advice to others about opportunities in Australia, ranging from Never to Always:&#10;Recommended Australia as a place to study colleagues/friends/family; and&#10;Provided advice about developing connections with Australians, Australian business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24: Frequency alumni provided advice to other about opportunities in Australia in the past five years (since 2016).&#10;This is a horizontal stacked bar graph which compares how often, over the past five years, alumni provide advice to others about opportunities in Australia, ranging from Never to Always:&#10;Recommended Australia as a place to study colleagues/friends/family; and&#10;Provided advice about developing connections with Australians, Australian businesses, etc."/>
                    <pic:cNvPicPr/>
                  </pic:nvPicPr>
                  <pic:blipFill>
                    <a:blip r:embed="rId34">
                      <a:extLst>
                        <a:ext uri="{28A0092B-C50C-407E-A947-70E740481C1C}">
                          <a14:useLocalDpi xmlns:a14="http://schemas.microsoft.com/office/drawing/2010/main" val="0"/>
                        </a:ext>
                      </a:extLst>
                    </a:blip>
                    <a:stretch>
                      <a:fillRect/>
                    </a:stretch>
                  </pic:blipFill>
                  <pic:spPr>
                    <a:xfrm>
                      <a:off x="0" y="0"/>
                      <a:ext cx="5943600" cy="961390"/>
                    </a:xfrm>
                    <a:prstGeom prst="rect">
                      <a:avLst/>
                    </a:prstGeom>
                  </pic:spPr>
                </pic:pic>
              </a:graphicData>
            </a:graphic>
          </wp:inline>
        </w:drawing>
      </w:r>
    </w:p>
    <w:p w14:paraId="52F651F1" w14:textId="77777777" w:rsidR="000B3B0C" w:rsidRDefault="000B3B0C" w:rsidP="00A6085B">
      <w:pPr>
        <w:pStyle w:val="Heading2"/>
      </w:pPr>
      <w:bookmarkStart w:id="86" w:name="_Toc111631701"/>
      <w:r>
        <w:t>Factors that influence alumni views of Australia</w:t>
      </w:r>
      <w:bookmarkEnd w:id="86"/>
    </w:p>
    <w:p w14:paraId="4EB27878" w14:textId="77777777" w:rsidR="000B3B0C" w:rsidRDefault="000B3B0C" w:rsidP="000B3B0C">
      <w:pPr>
        <w:pStyle w:val="BodyCopy"/>
      </w:pPr>
      <w:r>
        <w:t xml:space="preserve">Alumni were asked to explain what </w:t>
      </w:r>
      <w:proofErr w:type="gramStart"/>
      <w:r>
        <w:t>had been the most significant impact in</w:t>
      </w:r>
      <w:proofErr w:type="gramEnd"/>
      <w:r>
        <w:t xml:space="preserve"> changing their perceptions of Australia as a country, the Australian people, and Australians' expertise, skills, and knowledge over the past five years since 2016. More than 200 of the participants in the survey provided insight to this. However, of note, 28.3 per cent of alumni selected ‘Prefer not to say’ in response to the question asking what had influenced changing their views. This response is interesting; while alumni stated that their views became more positive in the past five years, their preference not to share what had the most significant impact on their perspectives may likely be due to a hesitancy to be fully candid in this study.</w:t>
      </w:r>
    </w:p>
    <w:p w14:paraId="2FC47F58" w14:textId="706C929D" w:rsidR="000B3B0C" w:rsidRDefault="000B3B0C" w:rsidP="000B3B0C">
      <w:pPr>
        <w:pStyle w:val="BodyCopy"/>
      </w:pPr>
      <w:r>
        <w:t xml:space="preserve">For the more than 200 alumni who provided insight, </w:t>
      </w:r>
      <w:r>
        <w:rPr>
          <w:color w:val="2B579A"/>
          <w:shd w:val="clear" w:color="auto" w:fill="E6E6E6"/>
        </w:rPr>
        <w:fldChar w:fldCharType="begin"/>
      </w:r>
      <w:r>
        <w:instrText xml:space="preserve"> REF _Ref103154121 \h  \* MERGEFORMAT </w:instrText>
      </w:r>
      <w:r>
        <w:rPr>
          <w:color w:val="2B579A"/>
          <w:shd w:val="clear" w:color="auto" w:fill="E6E6E6"/>
        </w:rPr>
      </w:r>
      <w:r>
        <w:rPr>
          <w:color w:val="2B579A"/>
          <w:shd w:val="clear" w:color="auto" w:fill="E6E6E6"/>
        </w:rPr>
        <w:fldChar w:fldCharType="separate"/>
      </w:r>
      <w:r w:rsidR="0030695D">
        <w:t xml:space="preserve">Figure </w:t>
      </w:r>
      <w:r w:rsidR="0030695D">
        <w:rPr>
          <w:noProof/>
        </w:rPr>
        <w:t>25</w:t>
      </w:r>
      <w:r>
        <w:rPr>
          <w:color w:val="2B579A"/>
          <w:shd w:val="clear" w:color="auto" w:fill="E6E6E6"/>
        </w:rPr>
        <w:fldChar w:fldCharType="end"/>
      </w:r>
      <w:r>
        <w:t xml:space="preserve"> depicts the words which were used in describing the factors that had influenced their views; the larger the word font, the more it was used by alumni.</w:t>
      </w:r>
    </w:p>
    <w:p w14:paraId="20560E17" w14:textId="77777777" w:rsidR="000B3B0C" w:rsidRDefault="000B3B0C" w:rsidP="000B3B0C">
      <w:pPr>
        <w:pStyle w:val="BodyCopy"/>
      </w:pPr>
      <w:r>
        <w:t xml:space="preserve">The perspectives alumni shared of the factors that had the most significant impact in influencing their views were complex and multifaceted, with positive and negative statements and reflections of their experiences, interactions with Australians, and beliefs regarding Australian policies. </w:t>
      </w:r>
    </w:p>
    <w:p w14:paraId="206747E6" w14:textId="77777777" w:rsidR="000B3B0C" w:rsidRDefault="000B3B0C" w:rsidP="000B3B0C">
      <w:pPr>
        <w:pStyle w:val="BodyCopy"/>
      </w:pPr>
      <w:r>
        <w:t>The 10 most stated words when describing the factors that had the most significant impact on alumni in changing their perspectives were: people (Australians), working, knowledge, positive, living, education, experiences, studying, university, and government. These most stated words indicate that interactions with Australians during and post award and experiences studying and living in Australia continue to be the common influential factors in the views of Australia noted by alumni a decade on from their scholarship.</w:t>
      </w:r>
    </w:p>
    <w:p w14:paraId="353DF73B" w14:textId="5B652A6E" w:rsidR="000B3B0C" w:rsidRDefault="000B3B0C" w:rsidP="000B3B0C">
      <w:pPr>
        <w:pStyle w:val="BodyCopy"/>
      </w:pPr>
      <w:r>
        <w:t xml:space="preserve">Recent international events have also had some influence on alumni views, including the COVID-19 pandemic and Australia’s engagement in the Asia Pacific region. Of the alumni that provided responses, 5.7 per cent mentioned the pandemic with both positive and negative reflections. </w:t>
      </w:r>
    </w:p>
    <w:p w14:paraId="1C455295" w14:textId="5521974A" w:rsidR="00C509F9" w:rsidRDefault="00C509F9" w:rsidP="00C509F9">
      <w:pPr>
        <w:pStyle w:val="Figure"/>
      </w:pPr>
      <w:bookmarkStart w:id="87" w:name="_Ref10315412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25</w:t>
      </w:r>
      <w:r>
        <w:rPr>
          <w:color w:val="2B579A"/>
          <w:shd w:val="clear" w:color="auto" w:fill="E6E6E6"/>
        </w:rPr>
        <w:fldChar w:fldCharType="end"/>
      </w:r>
      <w:bookmarkEnd w:id="87"/>
      <w:r>
        <w:t>: Alumni sentiments of the greatest impact in changing their perceptions of Australia as a country, Australian people and the expertise, skills, and knowledge of Australians</w:t>
      </w:r>
      <w:r w:rsidR="002B04D8">
        <w:t xml:space="preserve"> (n=305)</w:t>
      </w:r>
    </w:p>
    <w:p w14:paraId="25426083" w14:textId="3748A263" w:rsidR="000B3B0C" w:rsidRDefault="00DE750A" w:rsidP="000B3B0C">
      <w:pPr>
        <w:pStyle w:val="Image"/>
      </w:pPr>
      <w:r>
        <w:drawing>
          <wp:inline distT="0" distB="0" distL="0" distR="0" wp14:anchorId="788A75F2" wp14:editId="16561231">
            <wp:extent cx="5943600" cy="4121150"/>
            <wp:effectExtent l="0" t="0" r="0" b="6350"/>
            <wp:docPr id="41" name="Picture 41" descr="Figure 25: Alumni sentiments of the greatest impact in changing their perceptions of Australia as a country, Australian people and the expertise, skills, and knowledge of Australians.&#10;This is a word cloud image created from 200 alumni responses who provided insight into factors that changed their perceptions of Australia and Australians. Examples of words used are: people, working, knowledge, positive experiences, education, living,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5: Alumni sentiments of the greatest impact in changing their perceptions of Australia as a country, Australian people and the expertise, skills, and knowledge of Australians.&#10;This is a word cloud image created from 200 alumni responses who provided insight into factors that changed their perceptions of Australia and Australians. Examples of words used are: people, working, knowledge, positive experiences, education, living, etc"/>
                    <pic:cNvPicPr/>
                  </pic:nvPicPr>
                  <pic:blipFill>
                    <a:blip r:embed="rId35">
                      <a:extLst>
                        <a:ext uri="{28A0092B-C50C-407E-A947-70E740481C1C}">
                          <a14:useLocalDpi xmlns:a14="http://schemas.microsoft.com/office/drawing/2010/main" val="0"/>
                        </a:ext>
                      </a:extLst>
                    </a:blip>
                    <a:stretch>
                      <a:fillRect/>
                    </a:stretch>
                  </pic:blipFill>
                  <pic:spPr>
                    <a:xfrm>
                      <a:off x="0" y="0"/>
                      <a:ext cx="5943600" cy="4121150"/>
                    </a:xfrm>
                    <a:prstGeom prst="rect">
                      <a:avLst/>
                    </a:prstGeom>
                  </pic:spPr>
                </pic:pic>
              </a:graphicData>
            </a:graphic>
          </wp:inline>
        </w:drawing>
      </w:r>
    </w:p>
    <w:p w14:paraId="25F64D01" w14:textId="77777777" w:rsidR="000B3B0C" w:rsidRDefault="000B3B0C" w:rsidP="000B3B0C">
      <w:pPr>
        <w:pStyle w:val="BodyCopy"/>
      </w:pPr>
      <w:r>
        <w:t>The insights from alumni also reflect a diverse range of values and perspectives. Examples of alumni responses referencing the above most stated words include:</w:t>
      </w:r>
    </w:p>
    <w:p w14:paraId="74F4D921" w14:textId="77777777" w:rsidR="000B3B0C" w:rsidRPr="00AE2902" w:rsidRDefault="000B3B0C" w:rsidP="00AE2902">
      <w:pPr>
        <w:pStyle w:val="Quote"/>
        <w:jc w:val="left"/>
        <w:rPr>
          <w:i w:val="0"/>
          <w:iCs w:val="0"/>
          <w:sz w:val="20"/>
          <w:szCs w:val="20"/>
        </w:rPr>
      </w:pPr>
      <w:r w:rsidRPr="00AE2902">
        <w:rPr>
          <w:sz w:val="20"/>
          <w:szCs w:val="20"/>
        </w:rPr>
        <w:t>[I] got the opportunity from the High Commission to visit Australia again in 2017, [I] graduated while in Australia, and attended a conference in Australia by invitation of government...[this] contributed to my improved perception.</w:t>
      </w:r>
    </w:p>
    <w:p w14:paraId="703AC8E9" w14:textId="77777777" w:rsidR="000B3B0C" w:rsidRPr="00AE2902" w:rsidRDefault="000B3B0C" w:rsidP="00AE2902">
      <w:pPr>
        <w:pStyle w:val="Quote"/>
        <w:jc w:val="left"/>
        <w:rPr>
          <w:i w:val="0"/>
          <w:iCs w:val="0"/>
          <w:sz w:val="20"/>
          <w:szCs w:val="20"/>
        </w:rPr>
      </w:pPr>
      <w:r w:rsidRPr="00AE2902">
        <w:rPr>
          <w:sz w:val="20"/>
          <w:szCs w:val="20"/>
        </w:rPr>
        <w:t xml:space="preserve">[I recently had the] Chance to work collaboratively with Australians and Australian organisations in Indonesia. </w:t>
      </w:r>
    </w:p>
    <w:p w14:paraId="1A3A91A7" w14:textId="77777777" w:rsidR="000B3B0C" w:rsidRPr="00AE2902" w:rsidRDefault="000B3B0C" w:rsidP="00AE2902">
      <w:pPr>
        <w:pStyle w:val="Quote"/>
        <w:jc w:val="left"/>
        <w:rPr>
          <w:i w:val="0"/>
          <w:iCs w:val="0"/>
          <w:sz w:val="20"/>
          <w:szCs w:val="20"/>
        </w:rPr>
      </w:pPr>
      <w:r w:rsidRPr="00AE2902">
        <w:rPr>
          <w:sz w:val="20"/>
          <w:szCs w:val="20"/>
        </w:rPr>
        <w:t>Australia has better adaption of technology. Australian people, [I] view slightly more negative due to the COVID-19 response.</w:t>
      </w:r>
    </w:p>
    <w:p w14:paraId="53F262A6" w14:textId="77777777" w:rsidR="000B3B0C" w:rsidRPr="00AE2902" w:rsidRDefault="000B3B0C" w:rsidP="00AE2902">
      <w:pPr>
        <w:pStyle w:val="Quote"/>
        <w:jc w:val="left"/>
        <w:rPr>
          <w:i w:val="0"/>
          <w:sz w:val="20"/>
          <w:szCs w:val="20"/>
        </w:rPr>
      </w:pPr>
      <w:r w:rsidRPr="00AE2902">
        <w:rPr>
          <w:sz w:val="20"/>
          <w:szCs w:val="20"/>
        </w:rPr>
        <w:t>My Australian friend, whom I met on the Award, paid me a visit in 2018. Our friendship is still going strong.</w:t>
      </w:r>
    </w:p>
    <w:p w14:paraId="14BF4FE0" w14:textId="77777777" w:rsidR="000B3B0C" w:rsidRPr="00AE2902" w:rsidRDefault="000B3B0C" w:rsidP="00AE2902">
      <w:pPr>
        <w:pStyle w:val="Quote"/>
        <w:jc w:val="left"/>
        <w:rPr>
          <w:i w:val="0"/>
          <w:iCs w:val="0"/>
          <w:sz w:val="20"/>
          <w:szCs w:val="20"/>
        </w:rPr>
      </w:pPr>
      <w:r w:rsidRPr="00AE2902">
        <w:rPr>
          <w:sz w:val="20"/>
          <w:szCs w:val="20"/>
        </w:rPr>
        <w:t>I have been involved in collaboration with two Australian universities in different cities. In social, the more I visit Australia, the more I feel at home.</w:t>
      </w:r>
    </w:p>
    <w:p w14:paraId="0A68087D" w14:textId="77777777" w:rsidR="000B3B0C" w:rsidRPr="00AE2902" w:rsidRDefault="000B3B0C" w:rsidP="00AE2902">
      <w:pPr>
        <w:pStyle w:val="Quote"/>
        <w:jc w:val="left"/>
        <w:rPr>
          <w:i w:val="0"/>
          <w:iCs w:val="0"/>
          <w:sz w:val="20"/>
          <w:szCs w:val="20"/>
        </w:rPr>
      </w:pPr>
      <w:r w:rsidRPr="00AE2902">
        <w:rPr>
          <w:sz w:val="20"/>
          <w:szCs w:val="20"/>
        </w:rPr>
        <w:t>The Australian Government has shown great success in protecting the people from the</w:t>
      </w:r>
      <w:r w:rsidRPr="00AE2902">
        <w:rPr>
          <w:color w:val="000000" w:themeColor="text1"/>
          <w:sz w:val="20"/>
          <w:szCs w:val="20"/>
          <w14:textFill>
            <w14:solidFill>
              <w14:schemeClr w14:val="tx1">
                <w14:lumMod w14:val="95000"/>
                <w14:lumOff w14:val="5000"/>
                <w14:lumMod w14:val="95000"/>
                <w14:lumOff w14:val="5000"/>
              </w14:schemeClr>
            </w14:solidFill>
          </w14:textFill>
        </w:rPr>
        <w:t xml:space="preserve"> </w:t>
      </w:r>
      <w:r w:rsidRPr="00AE2902">
        <w:rPr>
          <w:sz w:val="20"/>
          <w:szCs w:val="20"/>
        </w:rPr>
        <w:t>COVID-19 pandemic. Australian people became more accommodating to the new immigrants.</w:t>
      </w:r>
    </w:p>
    <w:p w14:paraId="541A5B28" w14:textId="77777777" w:rsidR="000B3B0C" w:rsidRPr="00AE2902" w:rsidRDefault="000B3B0C" w:rsidP="00AE2902">
      <w:pPr>
        <w:pStyle w:val="Quote"/>
        <w:jc w:val="left"/>
        <w:rPr>
          <w:i w:val="0"/>
          <w:iCs w:val="0"/>
          <w:sz w:val="20"/>
          <w:szCs w:val="20"/>
        </w:rPr>
      </w:pPr>
      <w:r w:rsidRPr="00AE2902">
        <w:rPr>
          <w:sz w:val="20"/>
          <w:szCs w:val="20"/>
        </w:rPr>
        <w:lastRenderedPageBreak/>
        <w:t>The continuous support through small grants says that Australia cares for the plight of our people.</w:t>
      </w:r>
    </w:p>
    <w:p w14:paraId="1227ECC5" w14:textId="77777777" w:rsidR="000B3B0C" w:rsidRPr="00AE2902" w:rsidRDefault="000B3B0C" w:rsidP="00AE2902">
      <w:pPr>
        <w:pStyle w:val="Quote"/>
        <w:jc w:val="left"/>
        <w:rPr>
          <w:i w:val="0"/>
          <w:iCs w:val="0"/>
          <w:sz w:val="20"/>
          <w:szCs w:val="20"/>
        </w:rPr>
      </w:pPr>
      <w:r w:rsidRPr="00AE2902">
        <w:rPr>
          <w:sz w:val="20"/>
          <w:szCs w:val="20"/>
        </w:rPr>
        <w:t>My past knowledge about Australia's dominant energy source has changed. Several years ago, there was strong evidence that Australia would be persistent in relying on coal as the dominant energy source, but through recent global environmental initiatives and climate change issues, I see that many young Australians DO concern about environmental issues affecting their futures, and they demand the Australia government to take any actions. As a result, my perception has changed.</w:t>
      </w:r>
    </w:p>
    <w:p w14:paraId="20B2EFE0" w14:textId="77777777" w:rsidR="000B3B0C" w:rsidRPr="00AC64E6" w:rsidRDefault="000B3B0C" w:rsidP="000B3B0C">
      <w:pPr>
        <w:ind w:left="709"/>
        <w:rPr>
          <w:i/>
        </w:rPr>
      </w:pPr>
      <w:r w:rsidRPr="00AC64E6">
        <w:rPr>
          <w:i/>
        </w:rPr>
        <w:br w:type="page"/>
      </w:r>
    </w:p>
    <w:p w14:paraId="0BA92198" w14:textId="77777777" w:rsidR="000B3B0C" w:rsidRPr="004C47BB" w:rsidRDefault="000B3B0C" w:rsidP="000B3B0C">
      <w:pPr>
        <w:pStyle w:val="Heading1"/>
      </w:pPr>
      <w:bookmarkStart w:id="88" w:name="_Toc72929695"/>
      <w:bookmarkStart w:id="89" w:name="_Toc111631702"/>
      <w:r>
        <w:lastRenderedPageBreak/>
        <w:t>Conclusion</w:t>
      </w:r>
      <w:bookmarkEnd w:id="88"/>
      <w:bookmarkEnd w:id="89"/>
    </w:p>
    <w:p w14:paraId="727A870D" w14:textId="77777777" w:rsidR="000B3B0C" w:rsidRDefault="000B3B0C" w:rsidP="000B3B0C">
      <w:pPr>
        <w:pStyle w:val="BodyCopy"/>
      </w:pPr>
      <w:r>
        <w:t>This study is the first longitudinal tracer survey undertaken by the Australia Awards Global Tracer Facility (GTF). It follows from the 2016 Year 1 Global Tracer Survey of alumni who graduated between 2006 and 2010 and tracked a sub-cohort of alumni who completed their award from 2007 to 2010. The results of this study provide DFAT's Global Education and Scholarships section, Posts and managing contractors with extended insight into the long-term outcomes of the Australia Awards and how the effect of the award continues a decade later by charting the progression of alumni who are now mid- to late-career.</w:t>
      </w:r>
    </w:p>
    <w:p w14:paraId="619BFED3" w14:textId="77777777" w:rsidR="000B3B0C" w:rsidRDefault="000B3B0C" w:rsidP="000B3B0C">
      <w:pPr>
        <w:pStyle w:val="BodyCopy"/>
      </w:pPr>
      <w:r>
        <w:t xml:space="preserve">Overall, the findings of this study indicate that since undertaking their scholarships in Australia more than 10 years ago, the impact of the awards is evident. Alumni value and can utilise the skills, knowledge, and networks they developed on award in Australia to contribute to the long-term program outcomes of the Australia Awards, contribution to sustainable development and bilateral cooperation. In the progression of their careers, alumni indicate that Australian degrees continue to be relevant to their work and recognised by their employers, with most alumni continuing to hold positions of influence over the past five years. </w:t>
      </w:r>
    </w:p>
    <w:p w14:paraId="388BBD4B" w14:textId="038A5127" w:rsidR="000B3B0C" w:rsidRDefault="000B3B0C" w:rsidP="000B3B0C">
      <w:pPr>
        <w:pStyle w:val="BodyCopy"/>
      </w:pPr>
      <w:r>
        <w:t>These alumni were asked what it meant to be an Australia Awards alumni today regarding the influence the award currently has on their lives, professionally and personally. The rich answers they provided are summarised in the word diagram (</w:t>
      </w:r>
      <w:r>
        <w:rPr>
          <w:color w:val="2B579A"/>
          <w:shd w:val="clear" w:color="auto" w:fill="E6E6E6"/>
        </w:rPr>
        <w:fldChar w:fldCharType="begin"/>
      </w:r>
      <w:r>
        <w:instrText xml:space="preserve"> REF _Ref103866653 \h </w:instrText>
      </w:r>
      <w:r>
        <w:rPr>
          <w:color w:val="2B579A"/>
          <w:shd w:val="clear" w:color="auto" w:fill="E6E6E6"/>
        </w:rPr>
      </w:r>
      <w:r>
        <w:rPr>
          <w:color w:val="2B579A"/>
          <w:shd w:val="clear" w:color="auto" w:fill="E6E6E6"/>
        </w:rPr>
        <w:fldChar w:fldCharType="separate"/>
      </w:r>
      <w:r w:rsidR="0030695D">
        <w:t xml:space="preserve">Figure </w:t>
      </w:r>
      <w:r w:rsidR="0030695D">
        <w:rPr>
          <w:noProof/>
        </w:rPr>
        <w:t>26</w:t>
      </w:r>
      <w:r>
        <w:rPr>
          <w:color w:val="2B579A"/>
          <w:shd w:val="clear" w:color="auto" w:fill="E6E6E6"/>
        </w:rPr>
        <w:fldChar w:fldCharType="end"/>
      </w:r>
      <w:r>
        <w:t>), where the larger the word font, the more frequently alumni used it. The diagram highlights many of the aims and objectives of the Australia Awards themselves, demonstrating their ongoing relevance and importance to these alumni, even more than a decade after they completed their scholarships.</w:t>
      </w:r>
    </w:p>
    <w:p w14:paraId="5002CD8F" w14:textId="6ABEFC1A" w:rsidR="00C509F9" w:rsidRDefault="00C509F9" w:rsidP="00C509F9">
      <w:pPr>
        <w:pStyle w:val="Figure"/>
      </w:pPr>
      <w:bookmarkStart w:id="90" w:name="_Ref10386665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30695D">
        <w:rPr>
          <w:noProof/>
        </w:rPr>
        <w:t>26</w:t>
      </w:r>
      <w:r>
        <w:rPr>
          <w:color w:val="2B579A"/>
          <w:shd w:val="clear" w:color="auto" w:fill="E6E6E6"/>
        </w:rPr>
        <w:fldChar w:fldCharType="end"/>
      </w:r>
      <w:bookmarkEnd w:id="90"/>
      <w:r>
        <w:t xml:space="preserve">: Alumni responses to </w:t>
      </w:r>
      <w:r w:rsidR="002B04D8">
        <w:t>‘</w:t>
      </w:r>
      <w:r>
        <w:t xml:space="preserve">What does </w:t>
      </w:r>
      <w:proofErr w:type="gramStart"/>
      <w:r>
        <w:t>being</w:t>
      </w:r>
      <w:proofErr w:type="gramEnd"/>
      <w:r>
        <w:t xml:space="preserve"> an Australia Awards alumni mean to you?’ Reflections on any ongoing benefit or impact the Australia Awards has had on alumni personally or professionally</w:t>
      </w:r>
      <w:r w:rsidR="002B04D8">
        <w:t xml:space="preserve"> (n=383)</w:t>
      </w:r>
    </w:p>
    <w:p w14:paraId="63E9BB83" w14:textId="3F37A7ED" w:rsidR="000B3B0C" w:rsidRDefault="00DE750A" w:rsidP="000B3B0C">
      <w:pPr>
        <w:pStyle w:val="Image"/>
      </w:pPr>
      <w:r>
        <w:drawing>
          <wp:inline distT="0" distB="0" distL="0" distR="0" wp14:anchorId="5532093C" wp14:editId="044F0622">
            <wp:extent cx="6164239" cy="3441700"/>
            <wp:effectExtent l="0" t="0" r="0" b="0"/>
            <wp:docPr id="42" name="Picture 42" descr="Figure 26: Alumni responses to ’What does being an Australia Awards alumni mean to you?’ Reflections on any ongoing benefit or impact the Australia Awards has had on alumni personally or professionally.&#10;This is a word cloud image, alumni were asked what it meant to be an Australia Awards alumni. Examples of words used were: opportunity, experience, professional knowledge, network,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26: Alumni responses to ’What does being an Australia Awards alumni mean to you?’ Reflections on any ongoing benefit or impact the Australia Awards has had on alumni personally or professionally.&#10;This is a word cloud image, alumni were asked what it meant to be an Australia Awards alumni. Examples of words used were: opportunity, experience, professional knowledge, network, etc."/>
                    <pic:cNvPicPr/>
                  </pic:nvPicPr>
                  <pic:blipFill>
                    <a:blip r:embed="rId36">
                      <a:extLst>
                        <a:ext uri="{28A0092B-C50C-407E-A947-70E740481C1C}">
                          <a14:useLocalDpi xmlns:a14="http://schemas.microsoft.com/office/drawing/2010/main" val="0"/>
                        </a:ext>
                      </a:extLst>
                    </a:blip>
                    <a:stretch>
                      <a:fillRect/>
                    </a:stretch>
                  </pic:blipFill>
                  <pic:spPr>
                    <a:xfrm>
                      <a:off x="0" y="0"/>
                      <a:ext cx="6165352" cy="3442321"/>
                    </a:xfrm>
                    <a:prstGeom prst="rect">
                      <a:avLst/>
                    </a:prstGeom>
                  </pic:spPr>
                </pic:pic>
              </a:graphicData>
            </a:graphic>
          </wp:inline>
        </w:drawing>
      </w:r>
    </w:p>
    <w:p w14:paraId="52CF60D1" w14:textId="77777777" w:rsidR="000B3B0C" w:rsidRDefault="000B3B0C" w:rsidP="000B3B0C">
      <w:pPr>
        <w:pStyle w:val="BodyCopy"/>
      </w:pPr>
      <w:r>
        <w:t xml:space="preserve">Australia Awards alumni continue to contribute to sustainable development with an impact on their organisations and society. The effect of the Australia Awards in enabling alumni to make these </w:t>
      </w:r>
      <w:r>
        <w:lastRenderedPageBreak/>
        <w:t>contributions is sustaining, with alumni reporting similar rates of contributions to development through their work in both 2016 and 2021.</w:t>
      </w:r>
    </w:p>
    <w:p w14:paraId="78C20FA8" w14:textId="77777777" w:rsidR="000B3B0C" w:rsidRDefault="000B3B0C" w:rsidP="000B3B0C">
      <w:pPr>
        <w:pStyle w:val="BodyCopy"/>
      </w:pPr>
      <w:r>
        <w:t xml:space="preserve">Alumni contributions to cooperation between Australia and partner countries are reflected through their personal and professional networks developed while on award and as alumni. While the frequency of contact with their peers, Australian professionals and Australian representatives has decreased since 2016, many alumni stated that they have been able to build or maintain their networks during these five years up to 2021. </w:t>
      </w:r>
    </w:p>
    <w:p w14:paraId="47DFA926" w14:textId="77777777" w:rsidR="000B3B0C" w:rsidRDefault="000B3B0C" w:rsidP="000B3B0C">
      <w:pPr>
        <w:pStyle w:val="BodyCopy"/>
      </w:pPr>
      <w:r>
        <w:t xml:space="preserve">One third of alumni have developed a professional link with an Australian organisation in the five years since the previous survey – this points to the ongoing capacity and interest among alumni in developing relationships with Australians. One of the factors enabling the continued development of partnerships was that developing connections and networks for many alumni is part of their job (61.5%). Of the challenges that alumni reported they experienced in developing professional connections with Australian organisations, the predominant factors included uncertainty by the alumni on how to find and approach Australian organisations to establish relationships and a lack of opportunity to make connections with such organisations while on award. </w:t>
      </w:r>
    </w:p>
    <w:p w14:paraId="6A69003A" w14:textId="77777777" w:rsidR="000B3B0C" w:rsidRDefault="000B3B0C" w:rsidP="000B3B0C">
      <w:pPr>
        <w:pStyle w:val="BodyCopy"/>
      </w:pPr>
      <w:r>
        <w:t>Alumni hold complex but overall positive views about Australia as a country, Australian people and Australian knowledge, skills, and expertise. These views have been built on their experiences on award in Australia and contribute to alumni interest in remaining engaged with their Australian networks and actively recommending study and professional opportunities in Australia to their friends, family, and colleagues. These less recent alumni are valuable ambassadors of the Australia Awards who have significant professional experience and networks to contribute to the Australia Awards alumni community.</w:t>
      </w:r>
    </w:p>
    <w:p w14:paraId="593AA0B6" w14:textId="77777777" w:rsidR="000B3B0C" w:rsidRDefault="000B3B0C" w:rsidP="00A6085B">
      <w:pPr>
        <w:pStyle w:val="Heading2"/>
      </w:pPr>
      <w:bookmarkStart w:id="91" w:name="_Toc111631703"/>
      <w:r>
        <w:t>Recommendation: Engage with less recent alumni</w:t>
      </w:r>
      <w:bookmarkEnd w:id="91"/>
    </w:p>
    <w:p w14:paraId="393458AF" w14:textId="77777777" w:rsidR="000B3B0C" w:rsidRDefault="000B3B0C" w:rsidP="000B3B0C">
      <w:pPr>
        <w:pStyle w:val="BodyCopy"/>
      </w:pPr>
      <w:r w:rsidRPr="110DE9F2">
        <w:t>Based on the findings of this longitudinal study, the following</w:t>
      </w:r>
      <w:r>
        <w:t xml:space="preserve"> section outlines three issues</w:t>
      </w:r>
      <w:r w:rsidRPr="110DE9F2">
        <w:t xml:space="preserve"> </w:t>
      </w:r>
      <w:r>
        <w:t xml:space="preserve">and </w:t>
      </w:r>
      <w:r w:rsidRPr="110DE9F2">
        <w:t>recommend</w:t>
      </w:r>
      <w:r>
        <w:t>ations</w:t>
      </w:r>
      <w:r w:rsidRPr="110DE9F2">
        <w:t xml:space="preserve"> for enhancing the long-term outcomes of less recent alumni.</w:t>
      </w:r>
      <w:r>
        <w:t xml:space="preserve"> </w:t>
      </w:r>
      <w:r>
        <w:rPr>
          <w:b/>
        </w:rPr>
        <w:t xml:space="preserve">Alumni are unsure how to approach Australian organisations for partnering: </w:t>
      </w:r>
      <w:r>
        <w:t>The survey data showed that more than three quarters of alumni stated it was likely in the next five years they would seek opportunities to partner with Australian organisations as part of their work. However, between 2016 and 2021 almost two thirds of alumni did not develop a professional link with an Australian organisation due to not knowing how to approach Australian organisations for partnering (43.7% of alumni), and not knowing any Australian organisations to approach (32.6% of alumni). This indicates a gap between what alumni would like to do, and a barrier which can be addressed by Posts and managing contractors.</w:t>
      </w:r>
    </w:p>
    <w:p w14:paraId="283B0100" w14:textId="77777777" w:rsidR="000B3B0C" w:rsidRDefault="000B3B0C" w:rsidP="000B3B0C">
      <w:pPr>
        <w:pStyle w:val="BodyCopy"/>
        <w:rPr>
          <w:rFonts w:eastAsiaTheme="minorEastAsia"/>
        </w:rPr>
      </w:pPr>
      <w:r>
        <w:rPr>
          <w:b/>
        </w:rPr>
        <w:t xml:space="preserve">Alumni have decreasing links with Australia but are interested in remaining connected: </w:t>
      </w:r>
      <w:r>
        <w:t xml:space="preserve">Overall, alumni reported they have decreasing contact with their networks developed on award and as alumni. One quarter of alumni (25.8%) reported the personal nature of their networks was a challenge to fostering connections as they did not share a professional link in the field or </w:t>
      </w:r>
      <w:proofErr w:type="gramStart"/>
      <w:r>
        <w:t>sectors</w:t>
      </w:r>
      <w:proofErr w:type="gramEnd"/>
      <w:r>
        <w:t xml:space="preserve"> they work in. A similar proportion of alumni (24.4%) stated they had lost email or social media contact information for their networks. These are factors which Posts and managing contractors could influence with specific alumni engagement activities that are attractive to less recent alumni who have a unique offering to DFAT and the Australia Awards alumni community. Many of these alumni have developed significant professional experience and hold positions of influence (89.9%) as well as an intention to be involved in future Australia Awards alumni events (84.1%). While many alumni (76%) reported they have remained in contact with their local alumni association, current engagement by Posts with this group is low. More than half of the alumni (57.7%) </w:t>
      </w:r>
      <w:r w:rsidRPr="003147D5">
        <w:rPr>
          <w:rFonts w:eastAsiaTheme="minorEastAsia"/>
        </w:rPr>
        <w:t>stated they never had contact with their local Australian Embassy or High Commission, a significant increase from 29.9 per cent of the alumni reporting this in 2016.</w:t>
      </w:r>
    </w:p>
    <w:p w14:paraId="7AA22527" w14:textId="77777777" w:rsidR="000B3B0C" w:rsidRPr="0031140B" w:rsidRDefault="000B3B0C" w:rsidP="000B3B0C">
      <w:pPr>
        <w:pStyle w:val="BodyCopy"/>
        <w:rPr>
          <w:rFonts w:eastAsiaTheme="minorEastAsia"/>
        </w:rPr>
      </w:pPr>
      <w:r>
        <w:rPr>
          <w:b/>
        </w:rPr>
        <w:lastRenderedPageBreak/>
        <w:t xml:space="preserve">There is unclear understanding of female alumni career progression and barriers to formal leadership positions: </w:t>
      </w:r>
      <w:r>
        <w:t>T</w:t>
      </w:r>
      <w:r>
        <w:rPr>
          <w:rFonts w:eastAsiaTheme="minorEastAsia"/>
        </w:rPr>
        <w:t>his study revealed new insight into how female alumni careers are progressing compared to male alumni. While female alumni were as likely as male alumni to report progression in their roles at work in terms of complexity and responsibilities, they were less likely than male alumni (by 10 percentage points) to hold a formal leadership role in their workplace. There are factors influencing these differences which we still do not understand - such as female alumni perspectives on leadership, career aspirations and their specific local contexts. Undertaking a deeper examination of female alumni perspectives and experiences of their careers since completing their Award would help identify solutions to better support professional development for female alumni post award.</w:t>
      </w:r>
    </w:p>
    <w:p w14:paraId="3978464D" w14:textId="77777777" w:rsidR="000B3B0C" w:rsidRDefault="000B3B0C" w:rsidP="000B3B0C">
      <w:pPr>
        <w:pStyle w:val="BodyCopy"/>
      </w:pPr>
      <w:r>
        <w:t>The following table summarises the recommendations and who can influence addressing these three issues.</w:t>
      </w:r>
    </w:p>
    <w:tbl>
      <w:tblPr>
        <w:tblStyle w:val="TableGrid"/>
        <w:tblW w:w="9351" w:type="dxa"/>
        <w:tblLook w:val="04A0" w:firstRow="1" w:lastRow="0" w:firstColumn="1" w:lastColumn="0" w:noHBand="0" w:noVBand="1"/>
      </w:tblPr>
      <w:tblGrid>
        <w:gridCol w:w="1917"/>
        <w:gridCol w:w="5044"/>
        <w:gridCol w:w="2390"/>
      </w:tblGrid>
      <w:tr w:rsidR="000B3B0C" w14:paraId="2B439089" w14:textId="77777777" w:rsidTr="00745626">
        <w:trPr>
          <w:tblHeader/>
        </w:trPr>
        <w:tc>
          <w:tcPr>
            <w:tcW w:w="1838" w:type="dxa"/>
            <w:tcMar>
              <w:top w:w="85" w:type="dxa"/>
              <w:bottom w:w="85" w:type="dxa"/>
            </w:tcMar>
          </w:tcPr>
          <w:p w14:paraId="562DB8A2" w14:textId="77777777" w:rsidR="000B3B0C" w:rsidRPr="00745626" w:rsidRDefault="000B3B0C" w:rsidP="00745626">
            <w:pPr>
              <w:pStyle w:val="Tabletext"/>
              <w:rPr>
                <w:b/>
                <w:bCs/>
              </w:rPr>
            </w:pPr>
            <w:r w:rsidRPr="00745626">
              <w:rPr>
                <w:b/>
                <w:bCs/>
              </w:rPr>
              <w:t>Issue</w:t>
            </w:r>
          </w:p>
        </w:tc>
        <w:tc>
          <w:tcPr>
            <w:tcW w:w="5103" w:type="dxa"/>
            <w:tcMar>
              <w:top w:w="85" w:type="dxa"/>
              <w:bottom w:w="85" w:type="dxa"/>
            </w:tcMar>
          </w:tcPr>
          <w:p w14:paraId="331115B0" w14:textId="77777777" w:rsidR="000B3B0C" w:rsidRPr="00745626" w:rsidRDefault="000B3B0C" w:rsidP="00745626">
            <w:pPr>
              <w:pStyle w:val="Tabletext"/>
              <w:rPr>
                <w:b/>
                <w:bCs/>
              </w:rPr>
            </w:pPr>
            <w:r w:rsidRPr="00745626">
              <w:rPr>
                <w:b/>
                <w:bCs/>
              </w:rPr>
              <w:t>Recommendation</w:t>
            </w:r>
          </w:p>
        </w:tc>
        <w:tc>
          <w:tcPr>
            <w:tcW w:w="2410" w:type="dxa"/>
            <w:tcMar>
              <w:top w:w="85" w:type="dxa"/>
              <w:bottom w:w="85" w:type="dxa"/>
            </w:tcMar>
          </w:tcPr>
          <w:p w14:paraId="3179DDED" w14:textId="77777777" w:rsidR="000B3B0C" w:rsidRPr="00745626" w:rsidRDefault="000B3B0C" w:rsidP="00745626">
            <w:pPr>
              <w:pStyle w:val="Tabletext"/>
              <w:rPr>
                <w:b/>
                <w:bCs/>
              </w:rPr>
            </w:pPr>
            <w:r w:rsidRPr="00745626">
              <w:rPr>
                <w:b/>
                <w:bCs/>
              </w:rPr>
              <w:t>Who can influence</w:t>
            </w:r>
          </w:p>
        </w:tc>
      </w:tr>
      <w:tr w:rsidR="000B3B0C" w14:paraId="1684E781" w14:textId="77777777" w:rsidTr="00745626">
        <w:trPr>
          <w:tblHeader/>
        </w:trPr>
        <w:tc>
          <w:tcPr>
            <w:tcW w:w="1838" w:type="dxa"/>
            <w:tcMar>
              <w:top w:w="85" w:type="dxa"/>
              <w:bottom w:w="85" w:type="dxa"/>
            </w:tcMar>
          </w:tcPr>
          <w:p w14:paraId="5A0C9D87" w14:textId="77777777" w:rsidR="000B3B0C" w:rsidRPr="00745626" w:rsidRDefault="000B3B0C" w:rsidP="00745626">
            <w:pPr>
              <w:pStyle w:val="Tabletext"/>
              <w:numPr>
                <w:ilvl w:val="0"/>
                <w:numId w:val="41"/>
              </w:numPr>
              <w:ind w:left="451"/>
              <w:rPr>
                <w:b/>
                <w:bCs/>
              </w:rPr>
            </w:pPr>
            <w:r w:rsidRPr="00745626">
              <w:rPr>
                <w:b/>
                <w:bCs/>
              </w:rPr>
              <w:t>Alumni are unsure how to approach Australian organisations for partnering</w:t>
            </w:r>
          </w:p>
        </w:tc>
        <w:tc>
          <w:tcPr>
            <w:tcW w:w="5103" w:type="dxa"/>
            <w:tcMar>
              <w:top w:w="85" w:type="dxa"/>
              <w:bottom w:w="85" w:type="dxa"/>
            </w:tcMar>
          </w:tcPr>
          <w:p w14:paraId="31042201" w14:textId="77777777" w:rsidR="000B3B0C" w:rsidRPr="006F27CE" w:rsidRDefault="000B3B0C" w:rsidP="00745626">
            <w:pPr>
              <w:pStyle w:val="Tabletext"/>
            </w:pPr>
            <w:r w:rsidRPr="006F27CE">
              <w:t>Workshops for alumni who have a role that require developing partnerships, or those interested, to build communication and negotiation skills and strategies in approaching Australian organisations for partnering.</w:t>
            </w:r>
          </w:p>
          <w:p w14:paraId="069951AA" w14:textId="77777777" w:rsidR="000B3B0C" w:rsidRPr="006F27CE" w:rsidRDefault="000B3B0C" w:rsidP="00745626">
            <w:pPr>
              <w:pStyle w:val="Tabletext"/>
            </w:pPr>
            <w:r w:rsidRPr="006F27CE">
              <w:t>These could be undertaken as standalone alumni engagement activities in-country or via a Fellowships modality. Both options would be enhanced by being sector specific with participation from relevant Australian organisations interested in partnering with local organisations in the partner country.</w:t>
            </w:r>
          </w:p>
        </w:tc>
        <w:tc>
          <w:tcPr>
            <w:tcW w:w="2410" w:type="dxa"/>
            <w:tcMar>
              <w:top w:w="85" w:type="dxa"/>
              <w:bottom w:w="85" w:type="dxa"/>
            </w:tcMar>
          </w:tcPr>
          <w:p w14:paraId="42DE9D4E" w14:textId="77777777" w:rsidR="000B3B0C" w:rsidRPr="006F27CE" w:rsidRDefault="000B3B0C" w:rsidP="00745626">
            <w:pPr>
              <w:pStyle w:val="Tabletext"/>
            </w:pPr>
            <w:r w:rsidRPr="006F27CE">
              <w:t>Posts and MCs</w:t>
            </w:r>
          </w:p>
          <w:p w14:paraId="71459C2A" w14:textId="77777777" w:rsidR="000B3B0C" w:rsidRPr="006F27CE" w:rsidRDefault="000B3B0C" w:rsidP="00745626">
            <w:pPr>
              <w:pStyle w:val="Tabletext"/>
            </w:pPr>
            <w:r w:rsidRPr="006F27CE">
              <w:t>DFAT Global Education and Scholarships Section (GLE)</w:t>
            </w:r>
          </w:p>
        </w:tc>
      </w:tr>
      <w:tr w:rsidR="000B3B0C" w14:paraId="548FB8E9" w14:textId="77777777" w:rsidTr="00745626">
        <w:trPr>
          <w:tblHeader/>
        </w:trPr>
        <w:tc>
          <w:tcPr>
            <w:tcW w:w="1838" w:type="dxa"/>
            <w:tcMar>
              <w:top w:w="85" w:type="dxa"/>
              <w:bottom w:w="85" w:type="dxa"/>
            </w:tcMar>
          </w:tcPr>
          <w:p w14:paraId="03B1F73D" w14:textId="77777777" w:rsidR="000B3B0C" w:rsidRPr="00745626" w:rsidRDefault="000B3B0C" w:rsidP="00745626">
            <w:pPr>
              <w:pStyle w:val="Tabletext"/>
              <w:numPr>
                <w:ilvl w:val="0"/>
                <w:numId w:val="41"/>
              </w:numPr>
              <w:ind w:left="451"/>
              <w:rPr>
                <w:b/>
                <w:bCs/>
              </w:rPr>
            </w:pPr>
            <w:r w:rsidRPr="00745626">
              <w:rPr>
                <w:b/>
                <w:bCs/>
              </w:rPr>
              <w:t>Alumni have decreasing links with Australia and fellow alumni but are interested in remaining connected</w:t>
            </w:r>
          </w:p>
        </w:tc>
        <w:tc>
          <w:tcPr>
            <w:tcW w:w="5103" w:type="dxa"/>
            <w:tcMar>
              <w:top w:w="85" w:type="dxa"/>
              <w:bottom w:w="85" w:type="dxa"/>
            </w:tcMar>
          </w:tcPr>
          <w:p w14:paraId="5D669B8D" w14:textId="77777777" w:rsidR="000B3B0C" w:rsidRPr="006F27CE" w:rsidRDefault="000B3B0C" w:rsidP="00745626">
            <w:pPr>
              <w:pStyle w:val="Tabletext"/>
            </w:pPr>
            <w:r w:rsidRPr="006F27CE">
              <w:t>Networking among alumni and Australian organisations operating in partner countries in similar sectors would enhance the professional development workshop and provide a forum for interested groups to make initial connections.</w:t>
            </w:r>
          </w:p>
          <w:p w14:paraId="446A597F" w14:textId="77777777" w:rsidR="000B3B0C" w:rsidRPr="006F27CE" w:rsidRDefault="000B3B0C" w:rsidP="00745626">
            <w:pPr>
              <w:pStyle w:val="Tabletext"/>
            </w:pPr>
            <w:r w:rsidRPr="006F27CE">
              <w:t xml:space="preserve">For alumni seeking to reconnect, cohort reunions could address this challenge for those that live in the same country. </w:t>
            </w:r>
          </w:p>
        </w:tc>
        <w:tc>
          <w:tcPr>
            <w:tcW w:w="2410" w:type="dxa"/>
            <w:tcMar>
              <w:top w:w="85" w:type="dxa"/>
              <w:bottom w:w="85" w:type="dxa"/>
            </w:tcMar>
          </w:tcPr>
          <w:p w14:paraId="3EF83ED8" w14:textId="77777777" w:rsidR="000B3B0C" w:rsidRPr="006F27CE" w:rsidRDefault="000B3B0C" w:rsidP="00745626">
            <w:pPr>
              <w:pStyle w:val="Tabletext"/>
            </w:pPr>
            <w:r w:rsidRPr="006F27CE">
              <w:t>Posts and MCs</w:t>
            </w:r>
          </w:p>
        </w:tc>
      </w:tr>
      <w:tr w:rsidR="000B3B0C" w14:paraId="422056F4" w14:textId="77777777" w:rsidTr="00745626">
        <w:trPr>
          <w:tblHeader/>
        </w:trPr>
        <w:tc>
          <w:tcPr>
            <w:tcW w:w="1838" w:type="dxa"/>
            <w:tcMar>
              <w:top w:w="85" w:type="dxa"/>
              <w:bottom w:w="85" w:type="dxa"/>
            </w:tcMar>
          </w:tcPr>
          <w:p w14:paraId="28B5B7AF" w14:textId="77777777" w:rsidR="000B3B0C" w:rsidRPr="00745626" w:rsidRDefault="000B3B0C" w:rsidP="00745626">
            <w:pPr>
              <w:pStyle w:val="Tabletext"/>
              <w:numPr>
                <w:ilvl w:val="0"/>
                <w:numId w:val="41"/>
              </w:numPr>
              <w:ind w:left="451"/>
              <w:rPr>
                <w:b/>
                <w:bCs/>
              </w:rPr>
            </w:pPr>
            <w:r w:rsidRPr="00745626">
              <w:rPr>
                <w:b/>
                <w:bCs/>
              </w:rPr>
              <w:t>Unclear understanding of female alumni career progression and barriers to formal leadership positions</w:t>
            </w:r>
          </w:p>
        </w:tc>
        <w:tc>
          <w:tcPr>
            <w:tcW w:w="5103" w:type="dxa"/>
            <w:tcMar>
              <w:top w:w="85" w:type="dxa"/>
              <w:bottom w:w="85" w:type="dxa"/>
            </w:tcMar>
          </w:tcPr>
          <w:p w14:paraId="5E5483C6" w14:textId="77777777" w:rsidR="000B3B0C" w:rsidRPr="006F27CE" w:rsidRDefault="000B3B0C" w:rsidP="00745626">
            <w:pPr>
              <w:pStyle w:val="Tabletext"/>
              <w:rPr>
                <w:rFonts w:cstheme="minorHAnsi"/>
              </w:rPr>
            </w:pPr>
            <w:r w:rsidRPr="006F27CE">
              <w:rPr>
                <w:rFonts w:cstheme="minorHAnsi"/>
              </w:rPr>
              <w:t>Undertake global and context specific research to examine more deeply female alumni perceptions and experiences of leadership (positional and developmental) and career progression.</w:t>
            </w:r>
          </w:p>
        </w:tc>
        <w:tc>
          <w:tcPr>
            <w:tcW w:w="2410" w:type="dxa"/>
            <w:tcMar>
              <w:top w:w="85" w:type="dxa"/>
              <w:bottom w:w="85" w:type="dxa"/>
            </w:tcMar>
          </w:tcPr>
          <w:p w14:paraId="6B501C8B" w14:textId="77777777" w:rsidR="000B3B0C" w:rsidRPr="006F27CE" w:rsidRDefault="000B3B0C" w:rsidP="00745626">
            <w:pPr>
              <w:pStyle w:val="Tabletext"/>
            </w:pPr>
            <w:r w:rsidRPr="006F27CE">
              <w:t>GTF – an upcoming case study will explore further with a sub-cohort of female alumnae from Indonesia</w:t>
            </w:r>
          </w:p>
          <w:p w14:paraId="7B63E39F" w14:textId="77777777" w:rsidR="000B3B0C" w:rsidRPr="006F27CE" w:rsidRDefault="000B3B0C" w:rsidP="00745626">
            <w:pPr>
              <w:pStyle w:val="Tabletext"/>
            </w:pPr>
            <w:r w:rsidRPr="006F27CE">
              <w:t>Encourage Posts and MCs to explore further as well</w:t>
            </w:r>
          </w:p>
        </w:tc>
      </w:tr>
    </w:tbl>
    <w:p w14:paraId="6DB4A2C8" w14:textId="77777777" w:rsidR="000B3B0C" w:rsidRDefault="000B3B0C" w:rsidP="000B3B0C">
      <w:pPr>
        <w:pStyle w:val="BodyCopy"/>
      </w:pPr>
    </w:p>
    <w:p w14:paraId="45D5D22F" w14:textId="77777777" w:rsidR="000B3B0C" w:rsidRDefault="000B3B0C" w:rsidP="000B3B0C">
      <w:pPr>
        <w:pStyle w:val="BodyCopy"/>
        <w:ind w:left="567" w:hanging="567"/>
      </w:pPr>
      <w:r>
        <w:br w:type="page"/>
      </w:r>
    </w:p>
    <w:p w14:paraId="36ED34E9" w14:textId="77777777" w:rsidR="000B3B0C" w:rsidRDefault="000B3B0C" w:rsidP="000B3B0C">
      <w:pPr>
        <w:pStyle w:val="Heading1"/>
      </w:pPr>
      <w:bookmarkStart w:id="92" w:name="_Toc72929697"/>
      <w:bookmarkStart w:id="93" w:name="_Toc111631704"/>
      <w:r>
        <w:lastRenderedPageBreak/>
        <w:t>Acronyms</w:t>
      </w:r>
      <w:bookmarkEnd w:id="92"/>
      <w:bookmarkEnd w:id="93"/>
    </w:p>
    <w:p w14:paraId="1A483BDB" w14:textId="77777777" w:rsidR="000B3B0C" w:rsidRDefault="000B3B0C" w:rsidP="001D2E99">
      <w:pPr>
        <w:pStyle w:val="BodyCopy"/>
        <w:tabs>
          <w:tab w:val="left" w:pos="1134"/>
        </w:tabs>
      </w:pPr>
      <w:r w:rsidRPr="46B35E96">
        <w:t>ACER</w:t>
      </w:r>
      <w:r>
        <w:tab/>
      </w:r>
      <w:r w:rsidRPr="46B35E96">
        <w:t>Australian Council for Educational Research</w:t>
      </w:r>
    </w:p>
    <w:p w14:paraId="602D0664" w14:textId="77777777" w:rsidR="000B3B0C" w:rsidRPr="46B35E96" w:rsidRDefault="000B3B0C" w:rsidP="001D2E99">
      <w:pPr>
        <w:pStyle w:val="BodyCopy"/>
        <w:tabs>
          <w:tab w:val="left" w:pos="1134"/>
        </w:tabs>
      </w:pPr>
      <w:r>
        <w:t>CATI</w:t>
      </w:r>
      <w:r w:rsidRPr="46B35E96">
        <w:tab/>
      </w:r>
      <w:r>
        <w:t>Computer Assisted Telephone Interview</w:t>
      </w:r>
    </w:p>
    <w:p w14:paraId="3A5B0F42" w14:textId="77777777" w:rsidR="000B3B0C" w:rsidRDefault="000B3B0C" w:rsidP="001D2E99">
      <w:pPr>
        <w:pStyle w:val="BodyCopy"/>
        <w:tabs>
          <w:tab w:val="left" w:pos="1134"/>
        </w:tabs>
      </w:pPr>
      <w:r w:rsidRPr="46B35E96">
        <w:t>DFAT</w:t>
      </w:r>
      <w:r>
        <w:tab/>
      </w:r>
      <w:r w:rsidRPr="46B35E96">
        <w:t>Australian Department of Foreign Affairs and Trade</w:t>
      </w:r>
    </w:p>
    <w:p w14:paraId="52652427" w14:textId="77777777" w:rsidR="000B3B0C" w:rsidRDefault="000B3B0C" w:rsidP="001D2E99">
      <w:pPr>
        <w:pStyle w:val="BodyCopy"/>
        <w:tabs>
          <w:tab w:val="left" w:pos="1134"/>
        </w:tabs>
      </w:pPr>
      <w:r w:rsidRPr="46B35E96">
        <w:t>GTF</w:t>
      </w:r>
      <w:r>
        <w:tab/>
      </w:r>
      <w:r w:rsidRPr="46B35E96">
        <w:t>Australia Awards Global Tracer Facility</w:t>
      </w:r>
    </w:p>
    <w:p w14:paraId="0D28C975" w14:textId="77777777" w:rsidR="000B3B0C" w:rsidRDefault="000B3B0C" w:rsidP="001D2E99">
      <w:pPr>
        <w:pStyle w:val="BodyCopy"/>
        <w:tabs>
          <w:tab w:val="left" w:pos="1134"/>
        </w:tabs>
      </w:pPr>
      <w:r w:rsidRPr="03D20600">
        <w:t>NGO</w:t>
      </w:r>
      <w:r>
        <w:tab/>
      </w:r>
      <w:r w:rsidRPr="03D20600">
        <w:t>Non-Governmental Organisation</w:t>
      </w:r>
    </w:p>
    <w:p w14:paraId="70C54672" w14:textId="77777777" w:rsidR="000B3B0C" w:rsidRDefault="000B3B0C" w:rsidP="001D2E99">
      <w:pPr>
        <w:pStyle w:val="BodyCopy"/>
        <w:tabs>
          <w:tab w:val="left" w:pos="1134"/>
        </w:tabs>
      </w:pPr>
      <w:r w:rsidRPr="03D20600">
        <w:t>OASIS</w:t>
      </w:r>
      <w:r>
        <w:tab/>
      </w:r>
      <w:r w:rsidRPr="03D20600">
        <w:t>Online Australia Awards Scholarships Information System</w:t>
      </w:r>
    </w:p>
    <w:p w14:paraId="5B2C856A" w14:textId="77777777" w:rsidR="000B3B0C" w:rsidRDefault="000B3B0C" w:rsidP="000B3B0C">
      <w:pPr>
        <w:rPr>
          <w:rFonts w:asciiTheme="majorHAnsi" w:eastAsiaTheme="majorEastAsia" w:hAnsiTheme="majorHAnsi" w:cstheme="majorBidi"/>
          <w:color w:val="2F5496" w:themeColor="accent1" w:themeShade="BF"/>
          <w:sz w:val="32"/>
          <w:szCs w:val="32"/>
        </w:rPr>
      </w:pPr>
      <w:r>
        <w:br w:type="page"/>
      </w:r>
    </w:p>
    <w:p w14:paraId="5607130A" w14:textId="77777777" w:rsidR="000B3B0C" w:rsidRDefault="000B3B0C" w:rsidP="005F33F0">
      <w:pPr>
        <w:pStyle w:val="ExecSummHeading1"/>
      </w:pPr>
      <w:bookmarkStart w:id="94" w:name="_Toc72929698"/>
      <w:bookmarkStart w:id="95" w:name="_Toc111631705"/>
      <w:r>
        <w:lastRenderedPageBreak/>
        <w:t>Appendix A: 2021 Longitudinal Global Tracer Survey instrument</w:t>
      </w:r>
      <w:bookmarkEnd w:id="94"/>
      <w:bookmarkEnd w:id="95"/>
    </w:p>
    <w:p w14:paraId="6872572C" w14:textId="77777777" w:rsidR="000B3B0C" w:rsidRPr="00680550" w:rsidRDefault="000B3B0C" w:rsidP="000B3B0C">
      <w:pPr>
        <w:pStyle w:val="BodyCopy"/>
      </w:pPr>
      <w:r>
        <w:t>The full surv</w:t>
      </w:r>
      <w:r w:rsidRPr="00680550">
        <w:t>ey instrument is available via pdf at the following site:</w:t>
      </w:r>
    </w:p>
    <w:p w14:paraId="05872C72" w14:textId="77777777" w:rsidR="000B3B0C" w:rsidRDefault="00B65DA5" w:rsidP="005F33F0">
      <w:pPr>
        <w:pStyle w:val="BodyCopy"/>
      </w:pPr>
      <w:hyperlink r:id="rId37" w:history="1">
        <w:r w:rsidR="000B3B0C" w:rsidRPr="00680550">
          <w:rPr>
            <w:rStyle w:val="Hyperlink"/>
            <w:color w:val="000000"/>
          </w:rPr>
          <w:t>https://research.acer.edu.au/tracer/32/</w:t>
        </w:r>
      </w:hyperlink>
    </w:p>
    <w:p w14:paraId="2DC0D5C0" w14:textId="77777777" w:rsidR="000B3B0C" w:rsidRDefault="000B3B0C" w:rsidP="000B3B0C">
      <w:pPr>
        <w:pStyle w:val="BodyCopy"/>
      </w:pPr>
      <w:r>
        <w:br w:type="page"/>
      </w:r>
    </w:p>
    <w:p w14:paraId="59D4F367" w14:textId="77777777" w:rsidR="000B3B0C" w:rsidRDefault="000B3B0C" w:rsidP="005F33F0">
      <w:pPr>
        <w:pStyle w:val="ExecSummHeading1"/>
      </w:pPr>
      <w:bookmarkStart w:id="96" w:name="_Toc72929699"/>
      <w:bookmarkStart w:id="97" w:name="_Toc111631706"/>
      <w:r>
        <w:lastRenderedPageBreak/>
        <w:t>Appendix B: GTF Global Tracer Survey population</w:t>
      </w:r>
      <w:bookmarkEnd w:id="96"/>
      <w:r>
        <w:t xml:space="preserve"> further information</w:t>
      </w:r>
      <w:bookmarkEnd w:id="97"/>
    </w:p>
    <w:p w14:paraId="598A894A" w14:textId="5BADD3A8" w:rsidR="000B3B0C" w:rsidRDefault="000B3B0C" w:rsidP="00C509F9">
      <w:pPr>
        <w:pStyle w:val="Figure"/>
      </w:pPr>
      <w:r>
        <w:t xml:space="preserve">Table </w:t>
      </w:r>
      <w:r>
        <w:fldChar w:fldCharType="begin"/>
      </w:r>
      <w:r>
        <w:instrText>SEQ Table \* ARABIC</w:instrText>
      </w:r>
      <w:r>
        <w:fldChar w:fldCharType="separate"/>
      </w:r>
      <w:r w:rsidR="0030695D">
        <w:rPr>
          <w:noProof/>
        </w:rPr>
        <w:t>3</w:t>
      </w:r>
      <w:r>
        <w:fldChar w:fldCharType="end"/>
      </w:r>
      <w:r>
        <w:t>:</w:t>
      </w:r>
      <w:r w:rsidRPr="00606F3C">
        <w:t xml:space="preserve"> </w:t>
      </w:r>
      <w:r>
        <w:t>Country of birth of alumni respondents to 2021 Longitudinal Global Tracer Survey</w:t>
      </w:r>
    </w:p>
    <w:tbl>
      <w:tblPr>
        <w:tblW w:w="4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417"/>
        <w:gridCol w:w="1417"/>
      </w:tblGrid>
      <w:tr w:rsidR="000B3B0C" w:rsidRPr="00810BC5" w14:paraId="6B506543" w14:textId="77777777" w:rsidTr="00FA60D4">
        <w:trPr>
          <w:trHeight w:val="300"/>
          <w:tblHeader/>
        </w:trPr>
        <w:tc>
          <w:tcPr>
            <w:tcW w:w="1984" w:type="dxa"/>
            <w:shd w:val="clear" w:color="auto" w:fill="auto"/>
            <w:noWrap/>
            <w:vAlign w:val="center"/>
            <w:hideMark/>
          </w:tcPr>
          <w:p w14:paraId="32C1B1AD" w14:textId="77777777" w:rsidR="000B3B0C" w:rsidRPr="00FA60D4" w:rsidRDefault="000B3B0C" w:rsidP="00745626">
            <w:pPr>
              <w:pStyle w:val="Tabletext"/>
              <w:rPr>
                <w:b/>
                <w:bCs/>
                <w:lang w:eastAsia="en-AU"/>
              </w:rPr>
            </w:pPr>
            <w:r w:rsidRPr="00FA60D4">
              <w:rPr>
                <w:b/>
                <w:bCs/>
                <w:lang w:eastAsia="en-AU"/>
              </w:rPr>
              <w:t>Country of Birth</w:t>
            </w:r>
          </w:p>
        </w:tc>
        <w:tc>
          <w:tcPr>
            <w:tcW w:w="1417" w:type="dxa"/>
            <w:shd w:val="clear" w:color="auto" w:fill="auto"/>
            <w:noWrap/>
            <w:vAlign w:val="center"/>
            <w:hideMark/>
          </w:tcPr>
          <w:p w14:paraId="4BCA12DD" w14:textId="77777777" w:rsidR="000B3B0C" w:rsidRPr="00FA60D4" w:rsidRDefault="000B3B0C" w:rsidP="00FA60D4">
            <w:pPr>
              <w:pStyle w:val="Tabletext"/>
              <w:jc w:val="center"/>
              <w:rPr>
                <w:b/>
                <w:bCs/>
                <w:lang w:eastAsia="en-AU"/>
              </w:rPr>
            </w:pPr>
            <w:r w:rsidRPr="00FA60D4">
              <w:rPr>
                <w:b/>
                <w:bCs/>
                <w:lang w:eastAsia="en-AU"/>
              </w:rPr>
              <w:t>Number of respondents</w:t>
            </w:r>
          </w:p>
        </w:tc>
        <w:tc>
          <w:tcPr>
            <w:tcW w:w="1417" w:type="dxa"/>
            <w:shd w:val="clear" w:color="auto" w:fill="auto"/>
            <w:noWrap/>
            <w:vAlign w:val="center"/>
            <w:hideMark/>
          </w:tcPr>
          <w:p w14:paraId="22427A09" w14:textId="77777777" w:rsidR="000B3B0C" w:rsidRPr="00FA60D4" w:rsidRDefault="000B3B0C" w:rsidP="00FA60D4">
            <w:pPr>
              <w:pStyle w:val="Tabletext"/>
              <w:jc w:val="center"/>
              <w:rPr>
                <w:b/>
                <w:bCs/>
                <w:lang w:eastAsia="en-AU"/>
              </w:rPr>
            </w:pPr>
            <w:r w:rsidRPr="00FA60D4">
              <w:rPr>
                <w:b/>
                <w:bCs/>
                <w:lang w:eastAsia="en-AU"/>
              </w:rPr>
              <w:t>% of sample</w:t>
            </w:r>
          </w:p>
        </w:tc>
      </w:tr>
      <w:tr w:rsidR="000B3B0C" w:rsidRPr="00F06749" w14:paraId="61601C9F" w14:textId="77777777" w:rsidTr="00FA60D4">
        <w:trPr>
          <w:trHeight w:val="300"/>
          <w:tblHeader/>
        </w:trPr>
        <w:tc>
          <w:tcPr>
            <w:tcW w:w="1984" w:type="dxa"/>
            <w:shd w:val="clear" w:color="auto" w:fill="auto"/>
            <w:noWrap/>
            <w:vAlign w:val="center"/>
            <w:hideMark/>
          </w:tcPr>
          <w:p w14:paraId="0649ABD0" w14:textId="77777777" w:rsidR="000B3B0C" w:rsidRPr="00F06749" w:rsidRDefault="000B3B0C" w:rsidP="00745626">
            <w:pPr>
              <w:pStyle w:val="Tabletext"/>
              <w:rPr>
                <w:lang w:eastAsia="en-AU"/>
              </w:rPr>
            </w:pPr>
            <w:r w:rsidRPr="00F06749">
              <w:rPr>
                <w:lang w:eastAsia="en-AU"/>
              </w:rPr>
              <w:t>Indonesia</w:t>
            </w:r>
          </w:p>
        </w:tc>
        <w:tc>
          <w:tcPr>
            <w:tcW w:w="1417" w:type="dxa"/>
            <w:shd w:val="clear" w:color="auto" w:fill="auto"/>
            <w:noWrap/>
            <w:vAlign w:val="center"/>
            <w:hideMark/>
          </w:tcPr>
          <w:p w14:paraId="5350F067" w14:textId="77777777" w:rsidR="000B3B0C" w:rsidRPr="00F06749" w:rsidRDefault="000B3B0C" w:rsidP="00FA60D4">
            <w:pPr>
              <w:pStyle w:val="Tabletext"/>
              <w:jc w:val="center"/>
              <w:rPr>
                <w:lang w:eastAsia="en-AU"/>
              </w:rPr>
            </w:pPr>
            <w:r w:rsidRPr="00F06749">
              <w:rPr>
                <w:lang w:eastAsia="en-AU"/>
              </w:rPr>
              <w:t>274</w:t>
            </w:r>
          </w:p>
        </w:tc>
        <w:tc>
          <w:tcPr>
            <w:tcW w:w="1417" w:type="dxa"/>
            <w:shd w:val="clear" w:color="auto" w:fill="auto"/>
            <w:noWrap/>
            <w:vAlign w:val="center"/>
            <w:hideMark/>
          </w:tcPr>
          <w:p w14:paraId="63236ED7" w14:textId="77777777" w:rsidR="000B3B0C" w:rsidRPr="00F06749" w:rsidRDefault="000B3B0C" w:rsidP="00FA60D4">
            <w:pPr>
              <w:pStyle w:val="Tabletext"/>
              <w:jc w:val="center"/>
              <w:rPr>
                <w:lang w:eastAsia="en-AU"/>
              </w:rPr>
            </w:pPr>
            <w:r w:rsidRPr="00F06749">
              <w:rPr>
                <w:lang w:eastAsia="en-AU"/>
              </w:rPr>
              <w:t>62.0</w:t>
            </w:r>
          </w:p>
        </w:tc>
      </w:tr>
      <w:tr w:rsidR="000B3B0C" w:rsidRPr="00F06749" w14:paraId="0F955B1D" w14:textId="77777777" w:rsidTr="00FA60D4">
        <w:trPr>
          <w:trHeight w:val="300"/>
          <w:tblHeader/>
        </w:trPr>
        <w:tc>
          <w:tcPr>
            <w:tcW w:w="1984" w:type="dxa"/>
            <w:shd w:val="clear" w:color="auto" w:fill="auto"/>
            <w:noWrap/>
            <w:vAlign w:val="center"/>
            <w:hideMark/>
          </w:tcPr>
          <w:p w14:paraId="3F36FCE4" w14:textId="77777777" w:rsidR="000B3B0C" w:rsidRPr="00F06749" w:rsidRDefault="000B3B0C" w:rsidP="00745626">
            <w:pPr>
              <w:pStyle w:val="Tabletext"/>
              <w:rPr>
                <w:lang w:eastAsia="en-AU"/>
              </w:rPr>
            </w:pPr>
            <w:r w:rsidRPr="00F06749">
              <w:rPr>
                <w:lang w:eastAsia="en-AU"/>
              </w:rPr>
              <w:t>Pakistan</w:t>
            </w:r>
          </w:p>
        </w:tc>
        <w:tc>
          <w:tcPr>
            <w:tcW w:w="1417" w:type="dxa"/>
            <w:shd w:val="clear" w:color="auto" w:fill="auto"/>
            <w:noWrap/>
            <w:vAlign w:val="center"/>
            <w:hideMark/>
          </w:tcPr>
          <w:p w14:paraId="3B909DB5" w14:textId="77777777" w:rsidR="000B3B0C" w:rsidRPr="00F06749" w:rsidRDefault="000B3B0C" w:rsidP="00FA60D4">
            <w:pPr>
              <w:pStyle w:val="Tabletext"/>
              <w:jc w:val="center"/>
              <w:rPr>
                <w:lang w:eastAsia="en-AU"/>
              </w:rPr>
            </w:pPr>
            <w:r w:rsidRPr="00F06749">
              <w:rPr>
                <w:lang w:eastAsia="en-AU"/>
              </w:rPr>
              <w:t>52</w:t>
            </w:r>
          </w:p>
        </w:tc>
        <w:tc>
          <w:tcPr>
            <w:tcW w:w="1417" w:type="dxa"/>
            <w:shd w:val="clear" w:color="auto" w:fill="auto"/>
            <w:noWrap/>
            <w:vAlign w:val="center"/>
            <w:hideMark/>
          </w:tcPr>
          <w:p w14:paraId="35FEEB4B" w14:textId="77777777" w:rsidR="000B3B0C" w:rsidRPr="00F06749" w:rsidRDefault="000B3B0C" w:rsidP="00FA60D4">
            <w:pPr>
              <w:pStyle w:val="Tabletext"/>
              <w:jc w:val="center"/>
              <w:rPr>
                <w:lang w:eastAsia="en-AU"/>
              </w:rPr>
            </w:pPr>
            <w:r w:rsidRPr="00F06749">
              <w:rPr>
                <w:lang w:eastAsia="en-AU"/>
              </w:rPr>
              <w:t>11.8</w:t>
            </w:r>
          </w:p>
        </w:tc>
      </w:tr>
      <w:tr w:rsidR="000B3B0C" w:rsidRPr="00F06749" w14:paraId="077093B2" w14:textId="77777777" w:rsidTr="00FA60D4">
        <w:trPr>
          <w:trHeight w:val="300"/>
          <w:tblHeader/>
        </w:trPr>
        <w:tc>
          <w:tcPr>
            <w:tcW w:w="1984" w:type="dxa"/>
            <w:shd w:val="clear" w:color="auto" w:fill="auto"/>
            <w:noWrap/>
            <w:vAlign w:val="center"/>
            <w:hideMark/>
          </w:tcPr>
          <w:p w14:paraId="6FD52A38" w14:textId="77777777" w:rsidR="000B3B0C" w:rsidRPr="00F06749" w:rsidRDefault="000B3B0C" w:rsidP="00745626">
            <w:pPr>
              <w:pStyle w:val="Tabletext"/>
              <w:rPr>
                <w:lang w:eastAsia="en-AU"/>
              </w:rPr>
            </w:pPr>
            <w:r w:rsidRPr="00F06749">
              <w:rPr>
                <w:lang w:eastAsia="en-AU"/>
              </w:rPr>
              <w:t>Bangladesh</w:t>
            </w:r>
          </w:p>
        </w:tc>
        <w:tc>
          <w:tcPr>
            <w:tcW w:w="1417" w:type="dxa"/>
            <w:shd w:val="clear" w:color="auto" w:fill="auto"/>
            <w:noWrap/>
            <w:vAlign w:val="center"/>
            <w:hideMark/>
          </w:tcPr>
          <w:p w14:paraId="5FC19982" w14:textId="77777777" w:rsidR="000B3B0C" w:rsidRPr="00F06749" w:rsidRDefault="000B3B0C" w:rsidP="00FA60D4">
            <w:pPr>
              <w:pStyle w:val="Tabletext"/>
              <w:jc w:val="center"/>
              <w:rPr>
                <w:lang w:eastAsia="en-AU"/>
              </w:rPr>
            </w:pPr>
            <w:r w:rsidRPr="00F06749">
              <w:rPr>
                <w:lang w:eastAsia="en-AU"/>
              </w:rPr>
              <w:t>45</w:t>
            </w:r>
          </w:p>
        </w:tc>
        <w:tc>
          <w:tcPr>
            <w:tcW w:w="1417" w:type="dxa"/>
            <w:shd w:val="clear" w:color="auto" w:fill="auto"/>
            <w:noWrap/>
            <w:vAlign w:val="center"/>
            <w:hideMark/>
          </w:tcPr>
          <w:p w14:paraId="212AF11C" w14:textId="77777777" w:rsidR="000B3B0C" w:rsidRPr="00F06749" w:rsidRDefault="000B3B0C" w:rsidP="00FA60D4">
            <w:pPr>
              <w:pStyle w:val="Tabletext"/>
              <w:jc w:val="center"/>
              <w:rPr>
                <w:lang w:eastAsia="en-AU"/>
              </w:rPr>
            </w:pPr>
            <w:r w:rsidRPr="00F06749">
              <w:rPr>
                <w:lang w:eastAsia="en-AU"/>
              </w:rPr>
              <w:t>10.2</w:t>
            </w:r>
          </w:p>
        </w:tc>
      </w:tr>
      <w:tr w:rsidR="000B3B0C" w:rsidRPr="00F06749" w14:paraId="1415B407" w14:textId="77777777" w:rsidTr="00FA60D4">
        <w:trPr>
          <w:trHeight w:val="300"/>
          <w:tblHeader/>
        </w:trPr>
        <w:tc>
          <w:tcPr>
            <w:tcW w:w="1984" w:type="dxa"/>
            <w:shd w:val="clear" w:color="auto" w:fill="auto"/>
            <w:noWrap/>
            <w:vAlign w:val="center"/>
            <w:hideMark/>
          </w:tcPr>
          <w:p w14:paraId="04DEC2F3" w14:textId="77777777" w:rsidR="000B3B0C" w:rsidRPr="00F06749" w:rsidRDefault="000B3B0C" w:rsidP="00745626">
            <w:pPr>
              <w:pStyle w:val="Tabletext"/>
              <w:rPr>
                <w:lang w:eastAsia="en-AU"/>
              </w:rPr>
            </w:pPr>
            <w:r w:rsidRPr="00F06749">
              <w:rPr>
                <w:lang w:eastAsia="en-AU"/>
              </w:rPr>
              <w:t>Mongolia</w:t>
            </w:r>
          </w:p>
        </w:tc>
        <w:tc>
          <w:tcPr>
            <w:tcW w:w="1417" w:type="dxa"/>
            <w:shd w:val="clear" w:color="auto" w:fill="auto"/>
            <w:noWrap/>
            <w:vAlign w:val="center"/>
            <w:hideMark/>
          </w:tcPr>
          <w:p w14:paraId="70E988FD" w14:textId="77777777" w:rsidR="000B3B0C" w:rsidRPr="00F06749" w:rsidRDefault="000B3B0C" w:rsidP="00FA60D4">
            <w:pPr>
              <w:pStyle w:val="Tabletext"/>
              <w:jc w:val="center"/>
              <w:rPr>
                <w:lang w:eastAsia="en-AU"/>
              </w:rPr>
            </w:pPr>
            <w:r w:rsidRPr="00F06749">
              <w:rPr>
                <w:lang w:eastAsia="en-AU"/>
              </w:rPr>
              <w:t>17</w:t>
            </w:r>
          </w:p>
        </w:tc>
        <w:tc>
          <w:tcPr>
            <w:tcW w:w="1417" w:type="dxa"/>
            <w:shd w:val="clear" w:color="auto" w:fill="auto"/>
            <w:noWrap/>
            <w:vAlign w:val="center"/>
            <w:hideMark/>
          </w:tcPr>
          <w:p w14:paraId="4A395243" w14:textId="77777777" w:rsidR="000B3B0C" w:rsidRPr="00F06749" w:rsidRDefault="000B3B0C" w:rsidP="00FA60D4">
            <w:pPr>
              <w:pStyle w:val="Tabletext"/>
              <w:jc w:val="center"/>
              <w:rPr>
                <w:lang w:eastAsia="en-AU"/>
              </w:rPr>
            </w:pPr>
            <w:r w:rsidRPr="00F06749">
              <w:rPr>
                <w:lang w:eastAsia="en-AU"/>
              </w:rPr>
              <w:t>3.8</w:t>
            </w:r>
          </w:p>
        </w:tc>
      </w:tr>
      <w:tr w:rsidR="000B3B0C" w:rsidRPr="00F06749" w14:paraId="70DDA308" w14:textId="77777777" w:rsidTr="00FA60D4">
        <w:trPr>
          <w:trHeight w:val="300"/>
          <w:tblHeader/>
        </w:trPr>
        <w:tc>
          <w:tcPr>
            <w:tcW w:w="1984" w:type="dxa"/>
            <w:shd w:val="clear" w:color="auto" w:fill="auto"/>
            <w:noWrap/>
            <w:vAlign w:val="center"/>
            <w:hideMark/>
          </w:tcPr>
          <w:p w14:paraId="1FA8224C" w14:textId="77777777" w:rsidR="000B3B0C" w:rsidRPr="00F06749" w:rsidRDefault="000B3B0C" w:rsidP="00745626">
            <w:pPr>
              <w:pStyle w:val="Tabletext"/>
              <w:rPr>
                <w:lang w:eastAsia="en-AU"/>
              </w:rPr>
            </w:pPr>
            <w:r w:rsidRPr="00F06749">
              <w:rPr>
                <w:lang w:eastAsia="en-AU"/>
              </w:rPr>
              <w:t>Bhutan</w:t>
            </w:r>
          </w:p>
        </w:tc>
        <w:tc>
          <w:tcPr>
            <w:tcW w:w="1417" w:type="dxa"/>
            <w:shd w:val="clear" w:color="auto" w:fill="auto"/>
            <w:noWrap/>
            <w:vAlign w:val="center"/>
            <w:hideMark/>
          </w:tcPr>
          <w:p w14:paraId="10388877" w14:textId="77777777" w:rsidR="000B3B0C" w:rsidRPr="00F06749" w:rsidRDefault="000B3B0C" w:rsidP="00FA60D4">
            <w:pPr>
              <w:pStyle w:val="Tabletext"/>
              <w:jc w:val="center"/>
              <w:rPr>
                <w:lang w:eastAsia="en-AU"/>
              </w:rPr>
            </w:pPr>
            <w:r w:rsidRPr="00F06749">
              <w:rPr>
                <w:lang w:eastAsia="en-AU"/>
              </w:rPr>
              <w:t>16</w:t>
            </w:r>
          </w:p>
        </w:tc>
        <w:tc>
          <w:tcPr>
            <w:tcW w:w="1417" w:type="dxa"/>
            <w:shd w:val="clear" w:color="auto" w:fill="auto"/>
            <w:noWrap/>
            <w:vAlign w:val="center"/>
            <w:hideMark/>
          </w:tcPr>
          <w:p w14:paraId="63D80250" w14:textId="77777777" w:rsidR="000B3B0C" w:rsidRPr="00F06749" w:rsidRDefault="000B3B0C" w:rsidP="00FA60D4">
            <w:pPr>
              <w:pStyle w:val="Tabletext"/>
              <w:jc w:val="center"/>
              <w:rPr>
                <w:lang w:eastAsia="en-AU"/>
              </w:rPr>
            </w:pPr>
            <w:r w:rsidRPr="00F06749">
              <w:rPr>
                <w:lang w:eastAsia="en-AU"/>
              </w:rPr>
              <w:t>3.6</w:t>
            </w:r>
          </w:p>
        </w:tc>
      </w:tr>
      <w:tr w:rsidR="000B3B0C" w:rsidRPr="00F06749" w14:paraId="66F03A96" w14:textId="77777777" w:rsidTr="00FA60D4">
        <w:trPr>
          <w:trHeight w:val="300"/>
          <w:tblHeader/>
        </w:trPr>
        <w:tc>
          <w:tcPr>
            <w:tcW w:w="1984" w:type="dxa"/>
            <w:shd w:val="clear" w:color="auto" w:fill="auto"/>
            <w:noWrap/>
            <w:vAlign w:val="center"/>
            <w:hideMark/>
          </w:tcPr>
          <w:p w14:paraId="01C4604C" w14:textId="77777777" w:rsidR="000B3B0C" w:rsidRPr="00F06749" w:rsidRDefault="000B3B0C" w:rsidP="00745626">
            <w:pPr>
              <w:pStyle w:val="Tabletext"/>
              <w:rPr>
                <w:lang w:eastAsia="en-AU"/>
              </w:rPr>
            </w:pPr>
            <w:r w:rsidRPr="00F06749">
              <w:rPr>
                <w:lang w:eastAsia="en-AU"/>
              </w:rPr>
              <w:t>Tanzania</w:t>
            </w:r>
          </w:p>
        </w:tc>
        <w:tc>
          <w:tcPr>
            <w:tcW w:w="1417" w:type="dxa"/>
            <w:shd w:val="clear" w:color="auto" w:fill="auto"/>
            <w:noWrap/>
            <w:vAlign w:val="center"/>
            <w:hideMark/>
          </w:tcPr>
          <w:p w14:paraId="65AEF6C9" w14:textId="77777777" w:rsidR="000B3B0C" w:rsidRPr="00F06749" w:rsidRDefault="000B3B0C" w:rsidP="00FA60D4">
            <w:pPr>
              <w:pStyle w:val="Tabletext"/>
              <w:jc w:val="center"/>
              <w:rPr>
                <w:lang w:eastAsia="en-AU"/>
              </w:rPr>
            </w:pPr>
            <w:r w:rsidRPr="00F06749">
              <w:rPr>
                <w:lang w:eastAsia="en-AU"/>
              </w:rPr>
              <w:t>8</w:t>
            </w:r>
          </w:p>
        </w:tc>
        <w:tc>
          <w:tcPr>
            <w:tcW w:w="1417" w:type="dxa"/>
            <w:shd w:val="clear" w:color="auto" w:fill="auto"/>
            <w:noWrap/>
            <w:vAlign w:val="center"/>
            <w:hideMark/>
          </w:tcPr>
          <w:p w14:paraId="043E5930" w14:textId="77777777" w:rsidR="000B3B0C" w:rsidRPr="00F06749" w:rsidRDefault="000B3B0C" w:rsidP="00FA60D4">
            <w:pPr>
              <w:pStyle w:val="Tabletext"/>
              <w:jc w:val="center"/>
              <w:rPr>
                <w:lang w:eastAsia="en-AU"/>
              </w:rPr>
            </w:pPr>
            <w:r w:rsidRPr="00F06749">
              <w:rPr>
                <w:lang w:eastAsia="en-AU"/>
              </w:rPr>
              <w:t>1.8</w:t>
            </w:r>
          </w:p>
        </w:tc>
      </w:tr>
      <w:tr w:rsidR="000B3B0C" w:rsidRPr="00F06749" w14:paraId="2FA84F0F" w14:textId="77777777" w:rsidTr="00FA60D4">
        <w:trPr>
          <w:trHeight w:val="300"/>
          <w:tblHeader/>
        </w:trPr>
        <w:tc>
          <w:tcPr>
            <w:tcW w:w="1984" w:type="dxa"/>
            <w:shd w:val="clear" w:color="auto" w:fill="auto"/>
            <w:noWrap/>
            <w:vAlign w:val="center"/>
            <w:hideMark/>
          </w:tcPr>
          <w:p w14:paraId="29047684" w14:textId="77777777" w:rsidR="000B3B0C" w:rsidRPr="00F06749" w:rsidRDefault="000B3B0C" w:rsidP="00745626">
            <w:pPr>
              <w:pStyle w:val="Tabletext"/>
              <w:rPr>
                <w:lang w:eastAsia="en-AU"/>
              </w:rPr>
            </w:pPr>
            <w:r w:rsidRPr="00F06749">
              <w:rPr>
                <w:lang w:eastAsia="en-AU"/>
              </w:rPr>
              <w:t>Lesotho</w:t>
            </w:r>
          </w:p>
        </w:tc>
        <w:tc>
          <w:tcPr>
            <w:tcW w:w="1417" w:type="dxa"/>
            <w:shd w:val="clear" w:color="auto" w:fill="auto"/>
            <w:noWrap/>
            <w:vAlign w:val="center"/>
            <w:hideMark/>
          </w:tcPr>
          <w:p w14:paraId="2B43809E" w14:textId="77777777" w:rsidR="000B3B0C" w:rsidRPr="00F06749" w:rsidRDefault="000B3B0C" w:rsidP="00FA60D4">
            <w:pPr>
              <w:pStyle w:val="Tabletext"/>
              <w:jc w:val="center"/>
              <w:rPr>
                <w:lang w:eastAsia="en-AU"/>
              </w:rPr>
            </w:pPr>
            <w:r w:rsidRPr="00F06749">
              <w:rPr>
                <w:lang w:eastAsia="en-AU"/>
              </w:rPr>
              <w:t>6</w:t>
            </w:r>
          </w:p>
        </w:tc>
        <w:tc>
          <w:tcPr>
            <w:tcW w:w="1417" w:type="dxa"/>
            <w:shd w:val="clear" w:color="auto" w:fill="auto"/>
            <w:noWrap/>
            <w:vAlign w:val="center"/>
            <w:hideMark/>
          </w:tcPr>
          <w:p w14:paraId="57A9FEFF" w14:textId="77777777" w:rsidR="000B3B0C" w:rsidRPr="00F06749" w:rsidRDefault="000B3B0C" w:rsidP="00FA60D4">
            <w:pPr>
              <w:pStyle w:val="Tabletext"/>
              <w:jc w:val="center"/>
              <w:rPr>
                <w:lang w:eastAsia="en-AU"/>
              </w:rPr>
            </w:pPr>
            <w:r w:rsidRPr="00F06749">
              <w:rPr>
                <w:lang w:eastAsia="en-AU"/>
              </w:rPr>
              <w:t>1.4</w:t>
            </w:r>
          </w:p>
        </w:tc>
      </w:tr>
      <w:tr w:rsidR="000B3B0C" w:rsidRPr="00F06749" w14:paraId="2F9AB4C5" w14:textId="77777777" w:rsidTr="00FA60D4">
        <w:trPr>
          <w:trHeight w:val="300"/>
          <w:tblHeader/>
        </w:trPr>
        <w:tc>
          <w:tcPr>
            <w:tcW w:w="1984" w:type="dxa"/>
            <w:shd w:val="clear" w:color="auto" w:fill="auto"/>
            <w:noWrap/>
            <w:vAlign w:val="center"/>
            <w:hideMark/>
          </w:tcPr>
          <w:p w14:paraId="66EDC4CB" w14:textId="77777777" w:rsidR="000B3B0C" w:rsidRPr="00F06749" w:rsidRDefault="000B3B0C" w:rsidP="00745626">
            <w:pPr>
              <w:pStyle w:val="Tabletext"/>
              <w:rPr>
                <w:lang w:eastAsia="en-AU"/>
              </w:rPr>
            </w:pPr>
            <w:r w:rsidRPr="00F06749">
              <w:rPr>
                <w:lang w:eastAsia="en-AU"/>
              </w:rPr>
              <w:t>Malawi</w:t>
            </w:r>
          </w:p>
        </w:tc>
        <w:tc>
          <w:tcPr>
            <w:tcW w:w="1417" w:type="dxa"/>
            <w:shd w:val="clear" w:color="auto" w:fill="auto"/>
            <w:noWrap/>
            <w:vAlign w:val="center"/>
            <w:hideMark/>
          </w:tcPr>
          <w:p w14:paraId="4AA3917D" w14:textId="77777777" w:rsidR="000B3B0C" w:rsidRPr="00F06749" w:rsidRDefault="000B3B0C" w:rsidP="00FA60D4">
            <w:pPr>
              <w:pStyle w:val="Tabletext"/>
              <w:jc w:val="center"/>
              <w:rPr>
                <w:lang w:eastAsia="en-AU"/>
              </w:rPr>
            </w:pPr>
            <w:r w:rsidRPr="00F06749">
              <w:rPr>
                <w:lang w:eastAsia="en-AU"/>
              </w:rPr>
              <w:t>5</w:t>
            </w:r>
          </w:p>
        </w:tc>
        <w:tc>
          <w:tcPr>
            <w:tcW w:w="1417" w:type="dxa"/>
            <w:shd w:val="clear" w:color="auto" w:fill="auto"/>
            <w:noWrap/>
            <w:vAlign w:val="center"/>
            <w:hideMark/>
          </w:tcPr>
          <w:p w14:paraId="001137EA" w14:textId="77777777" w:rsidR="000B3B0C" w:rsidRPr="00F06749" w:rsidRDefault="000B3B0C" w:rsidP="00FA60D4">
            <w:pPr>
              <w:pStyle w:val="Tabletext"/>
              <w:jc w:val="center"/>
              <w:rPr>
                <w:lang w:eastAsia="en-AU"/>
              </w:rPr>
            </w:pPr>
            <w:r w:rsidRPr="00F06749">
              <w:rPr>
                <w:lang w:eastAsia="en-AU"/>
              </w:rPr>
              <w:t>1.1</w:t>
            </w:r>
          </w:p>
        </w:tc>
      </w:tr>
      <w:tr w:rsidR="000B3B0C" w:rsidRPr="00F06749" w14:paraId="406C8144" w14:textId="77777777" w:rsidTr="00FA60D4">
        <w:trPr>
          <w:trHeight w:val="300"/>
          <w:tblHeader/>
        </w:trPr>
        <w:tc>
          <w:tcPr>
            <w:tcW w:w="1984" w:type="dxa"/>
            <w:shd w:val="clear" w:color="auto" w:fill="auto"/>
            <w:noWrap/>
            <w:vAlign w:val="center"/>
            <w:hideMark/>
          </w:tcPr>
          <w:p w14:paraId="5D15BC36" w14:textId="77777777" w:rsidR="000B3B0C" w:rsidRPr="00F06749" w:rsidRDefault="000B3B0C" w:rsidP="00745626">
            <w:pPr>
              <w:pStyle w:val="Tabletext"/>
              <w:rPr>
                <w:lang w:eastAsia="en-AU"/>
              </w:rPr>
            </w:pPr>
            <w:r w:rsidRPr="00F06749">
              <w:rPr>
                <w:lang w:eastAsia="en-AU"/>
              </w:rPr>
              <w:t>China</w:t>
            </w:r>
          </w:p>
        </w:tc>
        <w:tc>
          <w:tcPr>
            <w:tcW w:w="1417" w:type="dxa"/>
            <w:shd w:val="clear" w:color="auto" w:fill="auto"/>
            <w:noWrap/>
            <w:vAlign w:val="center"/>
            <w:hideMark/>
          </w:tcPr>
          <w:p w14:paraId="25E25882" w14:textId="77777777" w:rsidR="000B3B0C" w:rsidRPr="00F06749" w:rsidRDefault="000B3B0C" w:rsidP="00FA60D4">
            <w:pPr>
              <w:pStyle w:val="Tabletext"/>
              <w:jc w:val="center"/>
              <w:rPr>
                <w:lang w:eastAsia="en-AU"/>
              </w:rPr>
            </w:pPr>
            <w:r w:rsidRPr="00F06749">
              <w:rPr>
                <w:lang w:eastAsia="en-AU"/>
              </w:rPr>
              <w:t>4</w:t>
            </w:r>
          </w:p>
        </w:tc>
        <w:tc>
          <w:tcPr>
            <w:tcW w:w="1417" w:type="dxa"/>
            <w:shd w:val="clear" w:color="auto" w:fill="auto"/>
            <w:noWrap/>
            <w:vAlign w:val="center"/>
            <w:hideMark/>
          </w:tcPr>
          <w:p w14:paraId="776A347C" w14:textId="77777777" w:rsidR="000B3B0C" w:rsidRPr="00F06749" w:rsidRDefault="000B3B0C" w:rsidP="00FA60D4">
            <w:pPr>
              <w:pStyle w:val="Tabletext"/>
              <w:jc w:val="center"/>
              <w:rPr>
                <w:lang w:eastAsia="en-AU"/>
              </w:rPr>
            </w:pPr>
            <w:r w:rsidRPr="00F06749">
              <w:rPr>
                <w:lang w:eastAsia="en-AU"/>
              </w:rPr>
              <w:t>0.9</w:t>
            </w:r>
          </w:p>
        </w:tc>
      </w:tr>
      <w:tr w:rsidR="000B3B0C" w:rsidRPr="00F06749" w14:paraId="717EB0D5" w14:textId="77777777" w:rsidTr="00FA60D4">
        <w:trPr>
          <w:trHeight w:val="300"/>
          <w:tblHeader/>
        </w:trPr>
        <w:tc>
          <w:tcPr>
            <w:tcW w:w="1984" w:type="dxa"/>
            <w:shd w:val="clear" w:color="auto" w:fill="auto"/>
            <w:noWrap/>
            <w:vAlign w:val="center"/>
            <w:hideMark/>
          </w:tcPr>
          <w:p w14:paraId="1DA7F03C" w14:textId="77777777" w:rsidR="000B3B0C" w:rsidRPr="00F06749" w:rsidRDefault="000B3B0C" w:rsidP="00745626">
            <w:pPr>
              <w:pStyle w:val="Tabletext"/>
              <w:rPr>
                <w:lang w:eastAsia="en-AU"/>
              </w:rPr>
            </w:pPr>
            <w:r w:rsidRPr="00F06749">
              <w:rPr>
                <w:lang w:eastAsia="en-AU"/>
              </w:rPr>
              <w:t>Zambia</w:t>
            </w:r>
          </w:p>
        </w:tc>
        <w:tc>
          <w:tcPr>
            <w:tcW w:w="1417" w:type="dxa"/>
            <w:shd w:val="clear" w:color="auto" w:fill="auto"/>
            <w:noWrap/>
            <w:vAlign w:val="center"/>
            <w:hideMark/>
          </w:tcPr>
          <w:p w14:paraId="4EB8022A" w14:textId="77777777" w:rsidR="000B3B0C" w:rsidRPr="00F06749" w:rsidRDefault="000B3B0C" w:rsidP="00FA60D4">
            <w:pPr>
              <w:pStyle w:val="Tabletext"/>
              <w:jc w:val="center"/>
              <w:rPr>
                <w:lang w:eastAsia="en-AU"/>
              </w:rPr>
            </w:pPr>
            <w:r w:rsidRPr="00F06749">
              <w:rPr>
                <w:lang w:eastAsia="en-AU"/>
              </w:rPr>
              <w:t>4</w:t>
            </w:r>
          </w:p>
        </w:tc>
        <w:tc>
          <w:tcPr>
            <w:tcW w:w="1417" w:type="dxa"/>
            <w:shd w:val="clear" w:color="auto" w:fill="auto"/>
            <w:noWrap/>
            <w:vAlign w:val="center"/>
            <w:hideMark/>
          </w:tcPr>
          <w:p w14:paraId="0437F355" w14:textId="77777777" w:rsidR="000B3B0C" w:rsidRPr="00F06749" w:rsidRDefault="000B3B0C" w:rsidP="00FA60D4">
            <w:pPr>
              <w:pStyle w:val="Tabletext"/>
              <w:jc w:val="center"/>
              <w:rPr>
                <w:lang w:eastAsia="en-AU"/>
              </w:rPr>
            </w:pPr>
            <w:r w:rsidRPr="00F06749">
              <w:rPr>
                <w:lang w:eastAsia="en-AU"/>
              </w:rPr>
              <w:t>0.9</w:t>
            </w:r>
          </w:p>
        </w:tc>
      </w:tr>
      <w:tr w:rsidR="000B3B0C" w:rsidRPr="00F06749" w14:paraId="130AD5C8" w14:textId="77777777" w:rsidTr="00FA60D4">
        <w:trPr>
          <w:trHeight w:val="300"/>
          <w:tblHeader/>
        </w:trPr>
        <w:tc>
          <w:tcPr>
            <w:tcW w:w="1984" w:type="dxa"/>
            <w:shd w:val="clear" w:color="auto" w:fill="auto"/>
            <w:noWrap/>
            <w:vAlign w:val="center"/>
            <w:hideMark/>
          </w:tcPr>
          <w:p w14:paraId="2452DAFC" w14:textId="77777777" w:rsidR="000B3B0C" w:rsidRPr="00F06749" w:rsidRDefault="000B3B0C" w:rsidP="00745626">
            <w:pPr>
              <w:pStyle w:val="Tabletext"/>
              <w:rPr>
                <w:lang w:eastAsia="en-AU"/>
              </w:rPr>
            </w:pPr>
            <w:r w:rsidRPr="00F06749">
              <w:rPr>
                <w:lang w:eastAsia="en-AU"/>
              </w:rPr>
              <w:t>Vanuatu</w:t>
            </w:r>
          </w:p>
        </w:tc>
        <w:tc>
          <w:tcPr>
            <w:tcW w:w="1417" w:type="dxa"/>
            <w:shd w:val="clear" w:color="auto" w:fill="auto"/>
            <w:noWrap/>
            <w:vAlign w:val="center"/>
            <w:hideMark/>
          </w:tcPr>
          <w:p w14:paraId="19A7B5EA" w14:textId="77777777" w:rsidR="000B3B0C" w:rsidRPr="00F06749" w:rsidRDefault="000B3B0C" w:rsidP="00FA60D4">
            <w:pPr>
              <w:pStyle w:val="Tabletext"/>
              <w:jc w:val="center"/>
              <w:rPr>
                <w:lang w:eastAsia="en-AU"/>
              </w:rPr>
            </w:pPr>
            <w:r w:rsidRPr="00F06749">
              <w:rPr>
                <w:lang w:eastAsia="en-AU"/>
              </w:rPr>
              <w:t>3</w:t>
            </w:r>
          </w:p>
        </w:tc>
        <w:tc>
          <w:tcPr>
            <w:tcW w:w="1417" w:type="dxa"/>
            <w:shd w:val="clear" w:color="auto" w:fill="auto"/>
            <w:noWrap/>
            <w:vAlign w:val="center"/>
            <w:hideMark/>
          </w:tcPr>
          <w:p w14:paraId="51FA869B" w14:textId="77777777" w:rsidR="000B3B0C" w:rsidRPr="00F06749" w:rsidRDefault="000B3B0C" w:rsidP="00FA60D4">
            <w:pPr>
              <w:pStyle w:val="Tabletext"/>
              <w:jc w:val="center"/>
              <w:rPr>
                <w:lang w:eastAsia="en-AU"/>
              </w:rPr>
            </w:pPr>
            <w:r w:rsidRPr="00F06749">
              <w:rPr>
                <w:lang w:eastAsia="en-AU"/>
              </w:rPr>
              <w:t>0.7</w:t>
            </w:r>
          </w:p>
        </w:tc>
      </w:tr>
      <w:tr w:rsidR="000B3B0C" w:rsidRPr="00F06749" w14:paraId="30968466" w14:textId="77777777" w:rsidTr="00FA60D4">
        <w:trPr>
          <w:trHeight w:val="300"/>
          <w:tblHeader/>
        </w:trPr>
        <w:tc>
          <w:tcPr>
            <w:tcW w:w="1984" w:type="dxa"/>
            <w:shd w:val="clear" w:color="auto" w:fill="auto"/>
            <w:noWrap/>
            <w:vAlign w:val="center"/>
            <w:hideMark/>
          </w:tcPr>
          <w:p w14:paraId="21B81B98" w14:textId="77777777" w:rsidR="000B3B0C" w:rsidRPr="00F06749" w:rsidRDefault="000B3B0C" w:rsidP="00745626">
            <w:pPr>
              <w:pStyle w:val="Tabletext"/>
              <w:rPr>
                <w:lang w:eastAsia="en-AU"/>
              </w:rPr>
            </w:pPr>
            <w:r w:rsidRPr="00F06749">
              <w:rPr>
                <w:lang w:eastAsia="en-AU"/>
              </w:rPr>
              <w:t>Fiji</w:t>
            </w:r>
          </w:p>
        </w:tc>
        <w:tc>
          <w:tcPr>
            <w:tcW w:w="1417" w:type="dxa"/>
            <w:shd w:val="clear" w:color="auto" w:fill="auto"/>
            <w:noWrap/>
            <w:vAlign w:val="center"/>
            <w:hideMark/>
          </w:tcPr>
          <w:p w14:paraId="2F076A11" w14:textId="77777777" w:rsidR="000B3B0C" w:rsidRPr="00F06749" w:rsidRDefault="000B3B0C" w:rsidP="00FA60D4">
            <w:pPr>
              <w:pStyle w:val="Tabletext"/>
              <w:jc w:val="center"/>
              <w:rPr>
                <w:lang w:eastAsia="en-AU"/>
              </w:rPr>
            </w:pPr>
            <w:r w:rsidRPr="00F06749">
              <w:rPr>
                <w:lang w:eastAsia="en-AU"/>
              </w:rPr>
              <w:t>3</w:t>
            </w:r>
          </w:p>
        </w:tc>
        <w:tc>
          <w:tcPr>
            <w:tcW w:w="1417" w:type="dxa"/>
            <w:shd w:val="clear" w:color="auto" w:fill="auto"/>
            <w:noWrap/>
            <w:vAlign w:val="center"/>
            <w:hideMark/>
          </w:tcPr>
          <w:p w14:paraId="4A7CCB78" w14:textId="77777777" w:rsidR="000B3B0C" w:rsidRPr="00F06749" w:rsidRDefault="000B3B0C" w:rsidP="00FA60D4">
            <w:pPr>
              <w:pStyle w:val="Tabletext"/>
              <w:jc w:val="center"/>
              <w:rPr>
                <w:lang w:eastAsia="en-AU"/>
              </w:rPr>
            </w:pPr>
            <w:r w:rsidRPr="00F06749">
              <w:rPr>
                <w:lang w:eastAsia="en-AU"/>
              </w:rPr>
              <w:t>0.7</w:t>
            </w:r>
          </w:p>
        </w:tc>
      </w:tr>
      <w:tr w:rsidR="000B3B0C" w:rsidRPr="00F06749" w14:paraId="03E81D5C" w14:textId="77777777" w:rsidTr="00FA60D4">
        <w:trPr>
          <w:trHeight w:val="300"/>
          <w:tblHeader/>
        </w:trPr>
        <w:tc>
          <w:tcPr>
            <w:tcW w:w="1984" w:type="dxa"/>
            <w:shd w:val="clear" w:color="auto" w:fill="auto"/>
            <w:noWrap/>
            <w:vAlign w:val="center"/>
            <w:hideMark/>
          </w:tcPr>
          <w:p w14:paraId="196213AD" w14:textId="77777777" w:rsidR="000B3B0C" w:rsidRPr="00F06749" w:rsidRDefault="000B3B0C" w:rsidP="00745626">
            <w:pPr>
              <w:pStyle w:val="Tabletext"/>
              <w:rPr>
                <w:lang w:eastAsia="en-AU"/>
              </w:rPr>
            </w:pPr>
            <w:r w:rsidRPr="00F06749">
              <w:rPr>
                <w:lang w:eastAsia="en-AU"/>
              </w:rPr>
              <w:t>Other countries</w:t>
            </w:r>
          </w:p>
        </w:tc>
        <w:tc>
          <w:tcPr>
            <w:tcW w:w="1417" w:type="dxa"/>
            <w:shd w:val="clear" w:color="auto" w:fill="auto"/>
            <w:noWrap/>
            <w:vAlign w:val="center"/>
            <w:hideMark/>
          </w:tcPr>
          <w:p w14:paraId="6299866C" w14:textId="77777777" w:rsidR="000B3B0C" w:rsidRPr="00F06749" w:rsidRDefault="000B3B0C" w:rsidP="00FA60D4">
            <w:pPr>
              <w:pStyle w:val="Tabletext"/>
              <w:jc w:val="center"/>
              <w:rPr>
                <w:lang w:eastAsia="en-AU"/>
              </w:rPr>
            </w:pPr>
            <w:r w:rsidRPr="00F06749">
              <w:rPr>
                <w:lang w:eastAsia="en-AU"/>
              </w:rPr>
              <w:t>5</w:t>
            </w:r>
          </w:p>
        </w:tc>
        <w:tc>
          <w:tcPr>
            <w:tcW w:w="1417" w:type="dxa"/>
            <w:shd w:val="clear" w:color="auto" w:fill="auto"/>
            <w:noWrap/>
            <w:vAlign w:val="center"/>
            <w:hideMark/>
          </w:tcPr>
          <w:p w14:paraId="36C6CE61" w14:textId="77777777" w:rsidR="000B3B0C" w:rsidRPr="00F06749" w:rsidRDefault="000B3B0C" w:rsidP="00FA60D4">
            <w:pPr>
              <w:pStyle w:val="Tabletext"/>
              <w:jc w:val="center"/>
              <w:rPr>
                <w:lang w:eastAsia="en-AU"/>
              </w:rPr>
            </w:pPr>
            <w:r w:rsidRPr="00F06749">
              <w:rPr>
                <w:lang w:eastAsia="en-AU"/>
              </w:rPr>
              <w:t>1.1</w:t>
            </w:r>
          </w:p>
        </w:tc>
      </w:tr>
      <w:tr w:rsidR="000B3B0C" w:rsidRPr="00F06749" w14:paraId="37ED8D72" w14:textId="77777777" w:rsidTr="00FA60D4">
        <w:trPr>
          <w:trHeight w:val="300"/>
          <w:tblHeader/>
        </w:trPr>
        <w:tc>
          <w:tcPr>
            <w:tcW w:w="1984" w:type="dxa"/>
            <w:shd w:val="clear" w:color="auto" w:fill="auto"/>
            <w:noWrap/>
            <w:vAlign w:val="center"/>
            <w:hideMark/>
          </w:tcPr>
          <w:p w14:paraId="7ABAF5C9" w14:textId="77777777" w:rsidR="000B3B0C" w:rsidRPr="00F06749" w:rsidRDefault="000B3B0C" w:rsidP="00745626">
            <w:pPr>
              <w:pStyle w:val="Tabletext"/>
              <w:rPr>
                <w:lang w:eastAsia="en-AU"/>
              </w:rPr>
            </w:pPr>
            <w:r w:rsidRPr="00F06749">
              <w:rPr>
                <w:lang w:eastAsia="en-AU"/>
              </w:rPr>
              <w:t>Total</w:t>
            </w:r>
          </w:p>
        </w:tc>
        <w:tc>
          <w:tcPr>
            <w:tcW w:w="1417" w:type="dxa"/>
            <w:shd w:val="clear" w:color="auto" w:fill="auto"/>
            <w:noWrap/>
            <w:vAlign w:val="center"/>
            <w:hideMark/>
          </w:tcPr>
          <w:p w14:paraId="71741607" w14:textId="77777777" w:rsidR="000B3B0C" w:rsidRPr="00F06749" w:rsidRDefault="000B3B0C" w:rsidP="00FA60D4">
            <w:pPr>
              <w:pStyle w:val="Tabletext"/>
              <w:jc w:val="center"/>
              <w:rPr>
                <w:bCs/>
                <w:lang w:eastAsia="en-AU"/>
              </w:rPr>
            </w:pPr>
            <w:r w:rsidRPr="00F06749">
              <w:rPr>
                <w:bCs/>
                <w:lang w:eastAsia="en-AU"/>
              </w:rPr>
              <w:t>442</w:t>
            </w:r>
          </w:p>
        </w:tc>
        <w:tc>
          <w:tcPr>
            <w:tcW w:w="1417" w:type="dxa"/>
            <w:shd w:val="clear" w:color="auto" w:fill="auto"/>
            <w:noWrap/>
            <w:vAlign w:val="center"/>
            <w:hideMark/>
          </w:tcPr>
          <w:p w14:paraId="0D7E0E0C" w14:textId="77777777" w:rsidR="000B3B0C" w:rsidRPr="00F06749" w:rsidRDefault="000B3B0C" w:rsidP="00FA60D4">
            <w:pPr>
              <w:pStyle w:val="Tabletext"/>
              <w:jc w:val="center"/>
              <w:rPr>
                <w:bCs/>
                <w:lang w:eastAsia="en-AU"/>
              </w:rPr>
            </w:pPr>
            <w:r w:rsidRPr="00F06749">
              <w:rPr>
                <w:bCs/>
                <w:lang w:eastAsia="en-AU"/>
              </w:rPr>
              <w:t>100.0</w:t>
            </w:r>
          </w:p>
        </w:tc>
      </w:tr>
    </w:tbl>
    <w:p w14:paraId="2F5812E6" w14:textId="57930C7D" w:rsidR="000B3B0C" w:rsidRPr="00B11742" w:rsidRDefault="00B11742" w:rsidP="000B3B0C">
      <w:pPr>
        <w:pStyle w:val="BodyCopy"/>
        <w:rPr>
          <w:sz w:val="16"/>
        </w:rPr>
      </w:pPr>
      <w:r w:rsidRPr="00B11742">
        <w:rPr>
          <w:sz w:val="16"/>
        </w:rPr>
        <w:t>Note: ‘Other Countries’ are countries with alumni in the sample but fewer than 3 responses. Includes Solomon Islands, Kenya, and Timor Leste.</w:t>
      </w:r>
    </w:p>
    <w:p w14:paraId="60D9DC24" w14:textId="77777777" w:rsidR="000B3B0C" w:rsidRDefault="000B3B0C" w:rsidP="00B11742">
      <w:pPr>
        <w:pStyle w:val="BodyCopy"/>
        <w:rPr>
          <w:rFonts w:ascii="Calibri" w:eastAsia="Calibri" w:hAnsi="Calibri" w:cs="Calibri"/>
          <w:i/>
          <w:iCs/>
          <w:color w:val="44546A" w:themeColor="text2"/>
          <w:sz w:val="18"/>
          <w:szCs w:val="18"/>
        </w:rPr>
      </w:pPr>
      <w:r>
        <w:t>Scholarships, fellowships, and other awards included in population for the GTF Global Tracer Surveys are listed below:</w:t>
      </w:r>
    </w:p>
    <w:p w14:paraId="20DF4212" w14:textId="77777777" w:rsidR="000B3B0C" w:rsidRDefault="000B3B0C" w:rsidP="009D7062">
      <w:pPr>
        <w:pStyle w:val="Bullet"/>
      </w:pPr>
      <w:r w:rsidRPr="03D20600">
        <w:t>Australian Development Scholarships</w:t>
      </w:r>
    </w:p>
    <w:p w14:paraId="2FF68315" w14:textId="77777777" w:rsidR="000B3B0C" w:rsidRDefault="000B3B0C" w:rsidP="009D7062">
      <w:pPr>
        <w:pStyle w:val="Bullet"/>
      </w:pPr>
      <w:r w:rsidRPr="03D20600">
        <w:t>Australia Awards Scholarship</w:t>
      </w:r>
    </w:p>
    <w:p w14:paraId="1F0F8E9A" w14:textId="77777777" w:rsidR="000B3B0C" w:rsidRDefault="000B3B0C" w:rsidP="009D7062">
      <w:pPr>
        <w:pStyle w:val="Bullet"/>
      </w:pPr>
      <w:r w:rsidRPr="03D20600">
        <w:t>Australia Awards fellowship</w:t>
      </w:r>
    </w:p>
    <w:p w14:paraId="32DE78D9" w14:textId="77777777" w:rsidR="000B3B0C" w:rsidRDefault="000B3B0C" w:rsidP="009D7062">
      <w:pPr>
        <w:pStyle w:val="Bullet"/>
      </w:pPr>
      <w:r w:rsidRPr="03D20600">
        <w:t>Australian Leadership Awards</w:t>
      </w:r>
    </w:p>
    <w:p w14:paraId="1BCEDA93" w14:textId="77777777" w:rsidR="000B3B0C" w:rsidRDefault="000B3B0C" w:rsidP="009D7062">
      <w:pPr>
        <w:pStyle w:val="Bullet"/>
      </w:pPr>
      <w:r w:rsidRPr="03D20600">
        <w:t>Australia Partnership Scholarships</w:t>
      </w:r>
    </w:p>
    <w:p w14:paraId="69A406A7" w14:textId="77777777" w:rsidR="000B3B0C" w:rsidRDefault="000B3B0C" w:rsidP="009D7062">
      <w:pPr>
        <w:pStyle w:val="Bullet"/>
      </w:pPr>
      <w:r w:rsidRPr="03D20600">
        <w:t>Australian International Development Assistance Bureau</w:t>
      </w:r>
    </w:p>
    <w:p w14:paraId="54A018EC" w14:textId="77777777" w:rsidR="000B3B0C" w:rsidRDefault="000B3B0C" w:rsidP="009D7062">
      <w:pPr>
        <w:pStyle w:val="Bullet"/>
      </w:pPr>
      <w:r w:rsidRPr="03D20600">
        <w:t>Australian Sponsored Training Assistance Scheme</w:t>
      </w:r>
    </w:p>
    <w:p w14:paraId="1CE8F0ED" w14:textId="77777777" w:rsidR="000B3B0C" w:rsidRDefault="000B3B0C" w:rsidP="009D7062">
      <w:pPr>
        <w:pStyle w:val="Bullet"/>
      </w:pPr>
      <w:r w:rsidRPr="03D20600">
        <w:t>Carnegie Mellon University AusAID Scholarships</w:t>
      </w:r>
    </w:p>
    <w:p w14:paraId="2F6F69BF" w14:textId="77777777" w:rsidR="000B3B0C" w:rsidRDefault="000B3B0C" w:rsidP="009D7062">
      <w:pPr>
        <w:pStyle w:val="Bullet"/>
      </w:pPr>
      <w:r w:rsidRPr="03D20600">
        <w:t>Australia Pakistan Scholarships Program</w:t>
      </w:r>
    </w:p>
    <w:p w14:paraId="6038A052" w14:textId="77777777" w:rsidR="000B3B0C" w:rsidRDefault="000B3B0C" w:rsidP="009D7062">
      <w:pPr>
        <w:pStyle w:val="Bullet"/>
      </w:pPr>
      <w:r w:rsidRPr="03D20600">
        <w:t>Australia Iraq Agricultural Scholarships</w:t>
      </w:r>
    </w:p>
    <w:p w14:paraId="776B651E" w14:textId="77777777" w:rsidR="000B3B0C" w:rsidRDefault="000B3B0C" w:rsidP="009D7062">
      <w:pPr>
        <w:pStyle w:val="Bullet"/>
      </w:pPr>
      <w:r w:rsidRPr="03D20600">
        <w:t>Equity and Merit Scholarship Scheme</w:t>
      </w:r>
    </w:p>
    <w:p w14:paraId="6E132F59" w14:textId="77777777" w:rsidR="000B3B0C" w:rsidRDefault="000B3B0C" w:rsidP="009D7062">
      <w:pPr>
        <w:pStyle w:val="Bullet"/>
      </w:pPr>
      <w:r w:rsidRPr="03D20600">
        <w:t>Colombo Plan Scholarships</w:t>
      </w:r>
    </w:p>
    <w:p w14:paraId="710C687C" w14:textId="77777777" w:rsidR="000B3B0C" w:rsidRDefault="000B3B0C" w:rsidP="009D7062">
      <w:pPr>
        <w:pStyle w:val="Bullet"/>
      </w:pPr>
      <w:r w:rsidRPr="03D20600">
        <w:t>Australian Development Cooperation Scholarships</w:t>
      </w:r>
    </w:p>
    <w:p w14:paraId="04114055" w14:textId="77777777" w:rsidR="000B3B0C" w:rsidRDefault="000B3B0C" w:rsidP="009D7062">
      <w:pPr>
        <w:pStyle w:val="Bullet"/>
      </w:pPr>
      <w:r w:rsidRPr="03D20600">
        <w:t>United Nations Development Programme</w:t>
      </w:r>
    </w:p>
    <w:p w14:paraId="24DDA3EB" w14:textId="77777777" w:rsidR="000B3B0C" w:rsidRDefault="000B3B0C" w:rsidP="009D7062">
      <w:pPr>
        <w:pStyle w:val="Bullet"/>
      </w:pPr>
      <w:r>
        <w:t>Eduka Scholarships</w:t>
      </w:r>
    </w:p>
    <w:p w14:paraId="65E63A32" w14:textId="77777777" w:rsidR="000B3B0C" w:rsidRDefault="000B3B0C" w:rsidP="009D7062">
      <w:pPr>
        <w:pStyle w:val="Bullet"/>
      </w:pPr>
      <w:r w:rsidRPr="03D20600">
        <w:t>International Monetary Fund</w:t>
      </w:r>
    </w:p>
    <w:p w14:paraId="4C538979" w14:textId="77777777" w:rsidR="000B3B0C" w:rsidRDefault="000B3B0C" w:rsidP="009D7062">
      <w:pPr>
        <w:pStyle w:val="Bullet"/>
      </w:pPr>
      <w:r w:rsidRPr="03D20600">
        <w:t>John Crawford Scholarship Scheme</w:t>
      </w:r>
    </w:p>
    <w:p w14:paraId="3BCDC3B8" w14:textId="77777777" w:rsidR="000B3B0C" w:rsidRDefault="000B3B0C" w:rsidP="009D7062">
      <w:pPr>
        <w:pStyle w:val="Bullet"/>
      </w:pPr>
      <w:r w:rsidRPr="03D20600">
        <w:t>Kiribati Australia Nursing Initiative</w:t>
      </w:r>
    </w:p>
    <w:p w14:paraId="5FDA3EBC" w14:textId="77777777" w:rsidR="000B3B0C" w:rsidRDefault="000B3B0C" w:rsidP="009D7062">
      <w:pPr>
        <w:pStyle w:val="Bullet"/>
      </w:pPr>
      <w:r w:rsidRPr="03D20600">
        <w:t>AusAID Private Sector Category</w:t>
      </w:r>
    </w:p>
    <w:p w14:paraId="52A5AAC8" w14:textId="77777777" w:rsidR="000B3B0C" w:rsidRDefault="000B3B0C" w:rsidP="009D7062">
      <w:pPr>
        <w:pStyle w:val="Bullet"/>
      </w:pPr>
      <w:r w:rsidRPr="03D20600">
        <w:lastRenderedPageBreak/>
        <w:t>Australian Partnership Scholarship</w:t>
      </w:r>
    </w:p>
    <w:p w14:paraId="3895977E" w14:textId="77777777" w:rsidR="000B3B0C" w:rsidRDefault="000B3B0C" w:rsidP="009D7062">
      <w:pPr>
        <w:pStyle w:val="Bullet"/>
      </w:pPr>
      <w:r w:rsidRPr="03D20600">
        <w:t>Winrock</w:t>
      </w:r>
    </w:p>
    <w:p w14:paraId="5DE198A2" w14:textId="77777777" w:rsidR="000B3B0C" w:rsidRDefault="000B3B0C" w:rsidP="009D7062">
      <w:pPr>
        <w:pStyle w:val="Bullet"/>
      </w:pPr>
      <w:r w:rsidRPr="03D20600">
        <w:t>Commonwealth Scholarship and Fellowship Program</w:t>
      </w:r>
    </w:p>
    <w:p w14:paraId="32A97337" w14:textId="77777777" w:rsidR="000B3B0C" w:rsidRPr="00FA60D4" w:rsidRDefault="000B3B0C" w:rsidP="000B3B0C">
      <w:pPr>
        <w:pStyle w:val="BodyCopy"/>
        <w:rPr>
          <w:sz w:val="16"/>
          <w:szCs w:val="16"/>
        </w:rPr>
      </w:pPr>
      <w:r w:rsidRPr="00FA60D4">
        <w:rPr>
          <w:b/>
          <w:bCs/>
          <w:sz w:val="16"/>
          <w:szCs w:val="16"/>
        </w:rPr>
        <w:t>Note</w:t>
      </w:r>
      <w:r w:rsidRPr="00FA60D4">
        <w:rPr>
          <w:sz w:val="16"/>
          <w:szCs w:val="16"/>
        </w:rPr>
        <w:t>: in addition to this list, alumni with the notation ‘Unspecified Development Award’ in DFAT records were also included in the population scope. Alumni who responded to the survey were asked to update the detail of their award where possible.</w:t>
      </w:r>
    </w:p>
    <w:p w14:paraId="29B5E231" w14:textId="77777777" w:rsidR="000B3B0C" w:rsidRDefault="000B3B0C" w:rsidP="000B3B0C">
      <w:pPr>
        <w:pStyle w:val="BodyCopy"/>
      </w:pPr>
    </w:p>
    <w:p w14:paraId="41B34A24" w14:textId="77777777" w:rsidR="000B3B0C" w:rsidRDefault="000B3B0C" w:rsidP="000B3B0C"/>
    <w:p w14:paraId="163026D7" w14:textId="77777777" w:rsidR="000B3B0C" w:rsidRDefault="000B3B0C" w:rsidP="000B3B0C">
      <w:pPr>
        <w:rPr>
          <w:sz w:val="18"/>
          <w:szCs w:val="18"/>
        </w:rPr>
      </w:pPr>
      <w:r>
        <w:rPr>
          <w:sz w:val="18"/>
          <w:szCs w:val="18"/>
        </w:rPr>
        <w:br w:type="page"/>
      </w:r>
    </w:p>
    <w:p w14:paraId="504EBED3" w14:textId="77777777" w:rsidR="000B3B0C" w:rsidRDefault="000B3B0C" w:rsidP="005F33F0">
      <w:pPr>
        <w:pStyle w:val="ExecSummHeading1"/>
      </w:pPr>
      <w:bookmarkStart w:id="98" w:name="_Toc72929700"/>
      <w:bookmarkStart w:id="99" w:name="_Toc111631707"/>
      <w:r>
        <w:lastRenderedPageBreak/>
        <w:t>Appendix C: Survey response rates by region and gender</w:t>
      </w:r>
      <w:bookmarkEnd w:id="98"/>
      <w:bookmarkEnd w:id="99"/>
    </w:p>
    <w:p w14:paraId="09133836" w14:textId="2F04C652" w:rsidR="000B3B0C" w:rsidRDefault="000B3B0C" w:rsidP="00C509F9">
      <w:pPr>
        <w:pStyle w:val="Figure"/>
      </w:pPr>
      <w:r>
        <w:t xml:space="preserve">Table </w:t>
      </w:r>
      <w:r>
        <w:fldChar w:fldCharType="begin"/>
      </w:r>
      <w:r>
        <w:instrText>SEQ Table \* ARABIC</w:instrText>
      </w:r>
      <w:r>
        <w:fldChar w:fldCharType="separate"/>
      </w:r>
      <w:r w:rsidR="0030695D">
        <w:rPr>
          <w:noProof/>
        </w:rPr>
        <w:t>4</w:t>
      </w:r>
      <w:r>
        <w:fldChar w:fldCharType="end"/>
      </w:r>
      <w:r>
        <w:t>: Target population, respondents, and resp</w:t>
      </w:r>
      <w:r w:rsidRPr="403E24D5">
        <w:rPr>
          <w:noProof/>
        </w:rPr>
        <w:t>onse rates to 2021</w:t>
      </w:r>
      <w:r>
        <w:t xml:space="preserve"> Longitudinal Global Tracer Survey, by country and gender</w:t>
      </w:r>
    </w:p>
    <w:tbl>
      <w:tblPr>
        <w:tblW w:w="53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923"/>
        <w:gridCol w:w="923"/>
        <w:gridCol w:w="923"/>
        <w:gridCol w:w="924"/>
        <w:gridCol w:w="924"/>
        <w:gridCol w:w="924"/>
        <w:gridCol w:w="924"/>
        <w:gridCol w:w="924"/>
        <w:gridCol w:w="918"/>
      </w:tblGrid>
      <w:tr w:rsidR="000B3B0C" w:rsidRPr="008B7429" w14:paraId="7014819D" w14:textId="77777777" w:rsidTr="00050E39">
        <w:trPr>
          <w:trHeight w:val="300"/>
          <w:tblHeader/>
        </w:trPr>
        <w:tc>
          <w:tcPr>
            <w:tcW w:w="872" w:type="pct"/>
            <w:shd w:val="clear" w:color="auto" w:fill="auto"/>
            <w:noWrap/>
            <w:vAlign w:val="center"/>
            <w:hideMark/>
          </w:tcPr>
          <w:p w14:paraId="416031C7" w14:textId="77777777" w:rsidR="000B3B0C" w:rsidRPr="008B7429" w:rsidRDefault="000B3B0C" w:rsidP="00FA60D4">
            <w:pPr>
              <w:pStyle w:val="Tabletext"/>
              <w:rPr>
                <w:b/>
                <w:bCs/>
                <w:sz w:val="16"/>
                <w:szCs w:val="16"/>
                <w:lang w:eastAsia="en-AU"/>
              </w:rPr>
            </w:pPr>
          </w:p>
        </w:tc>
        <w:tc>
          <w:tcPr>
            <w:tcW w:w="1376" w:type="pct"/>
            <w:gridSpan w:val="3"/>
            <w:shd w:val="clear" w:color="auto" w:fill="auto"/>
            <w:noWrap/>
            <w:vAlign w:val="center"/>
            <w:hideMark/>
          </w:tcPr>
          <w:p w14:paraId="2262880B"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Target population</w:t>
            </w:r>
          </w:p>
        </w:tc>
        <w:tc>
          <w:tcPr>
            <w:tcW w:w="1376" w:type="pct"/>
            <w:gridSpan w:val="3"/>
            <w:shd w:val="clear" w:color="auto" w:fill="auto"/>
            <w:noWrap/>
            <w:vAlign w:val="center"/>
            <w:hideMark/>
          </w:tcPr>
          <w:p w14:paraId="3909E54A"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Respondents</w:t>
            </w:r>
          </w:p>
        </w:tc>
        <w:tc>
          <w:tcPr>
            <w:tcW w:w="1376" w:type="pct"/>
            <w:gridSpan w:val="3"/>
            <w:shd w:val="clear" w:color="auto" w:fill="auto"/>
            <w:noWrap/>
            <w:vAlign w:val="center"/>
            <w:hideMark/>
          </w:tcPr>
          <w:p w14:paraId="4BAE12D0"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Response rate</w:t>
            </w:r>
          </w:p>
        </w:tc>
      </w:tr>
      <w:tr w:rsidR="000B3B0C" w:rsidRPr="008B7429" w14:paraId="3ECF8937" w14:textId="77777777" w:rsidTr="00050E39">
        <w:trPr>
          <w:trHeight w:val="300"/>
          <w:tblHeader/>
        </w:trPr>
        <w:tc>
          <w:tcPr>
            <w:tcW w:w="872" w:type="pct"/>
            <w:shd w:val="clear" w:color="auto" w:fill="auto"/>
            <w:noWrap/>
            <w:vAlign w:val="center"/>
            <w:hideMark/>
          </w:tcPr>
          <w:p w14:paraId="5DBD4BE2" w14:textId="77777777" w:rsidR="000B3B0C" w:rsidRPr="008B7429" w:rsidRDefault="000B3B0C" w:rsidP="00FA60D4">
            <w:pPr>
              <w:pStyle w:val="Tabletext"/>
              <w:rPr>
                <w:b/>
                <w:bCs/>
                <w:color w:val="000000"/>
                <w:sz w:val="16"/>
                <w:szCs w:val="16"/>
                <w:lang w:eastAsia="en-AU"/>
              </w:rPr>
            </w:pPr>
            <w:r w:rsidRPr="008B7429">
              <w:rPr>
                <w:b/>
                <w:bCs/>
                <w:color w:val="000000"/>
                <w:sz w:val="16"/>
                <w:szCs w:val="16"/>
                <w:lang w:eastAsia="en-AU"/>
              </w:rPr>
              <w:t>Countries</w:t>
            </w:r>
          </w:p>
        </w:tc>
        <w:tc>
          <w:tcPr>
            <w:tcW w:w="459" w:type="pct"/>
            <w:shd w:val="clear" w:color="auto" w:fill="auto"/>
            <w:noWrap/>
            <w:vAlign w:val="center"/>
            <w:hideMark/>
          </w:tcPr>
          <w:p w14:paraId="42151403"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Female</w:t>
            </w:r>
          </w:p>
        </w:tc>
        <w:tc>
          <w:tcPr>
            <w:tcW w:w="459" w:type="pct"/>
            <w:shd w:val="clear" w:color="auto" w:fill="auto"/>
            <w:noWrap/>
            <w:vAlign w:val="center"/>
            <w:hideMark/>
          </w:tcPr>
          <w:p w14:paraId="3DAD9B0B"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Male</w:t>
            </w:r>
          </w:p>
        </w:tc>
        <w:tc>
          <w:tcPr>
            <w:tcW w:w="459" w:type="pct"/>
            <w:shd w:val="clear" w:color="auto" w:fill="auto"/>
            <w:noWrap/>
            <w:vAlign w:val="center"/>
            <w:hideMark/>
          </w:tcPr>
          <w:p w14:paraId="4821DAAC"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Total</w:t>
            </w:r>
          </w:p>
        </w:tc>
        <w:tc>
          <w:tcPr>
            <w:tcW w:w="459" w:type="pct"/>
            <w:shd w:val="clear" w:color="auto" w:fill="auto"/>
            <w:noWrap/>
            <w:vAlign w:val="center"/>
            <w:hideMark/>
          </w:tcPr>
          <w:p w14:paraId="55CEE4FB"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Female</w:t>
            </w:r>
          </w:p>
        </w:tc>
        <w:tc>
          <w:tcPr>
            <w:tcW w:w="459" w:type="pct"/>
            <w:shd w:val="clear" w:color="auto" w:fill="auto"/>
            <w:noWrap/>
            <w:vAlign w:val="center"/>
            <w:hideMark/>
          </w:tcPr>
          <w:p w14:paraId="7D334B9E"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Male</w:t>
            </w:r>
          </w:p>
        </w:tc>
        <w:tc>
          <w:tcPr>
            <w:tcW w:w="459" w:type="pct"/>
            <w:shd w:val="clear" w:color="auto" w:fill="auto"/>
            <w:noWrap/>
            <w:vAlign w:val="center"/>
            <w:hideMark/>
          </w:tcPr>
          <w:p w14:paraId="33E8F5D1"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Total</w:t>
            </w:r>
          </w:p>
        </w:tc>
        <w:tc>
          <w:tcPr>
            <w:tcW w:w="459" w:type="pct"/>
            <w:shd w:val="clear" w:color="auto" w:fill="auto"/>
            <w:noWrap/>
            <w:vAlign w:val="center"/>
            <w:hideMark/>
          </w:tcPr>
          <w:p w14:paraId="0B2B31DD"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Female</w:t>
            </w:r>
          </w:p>
        </w:tc>
        <w:tc>
          <w:tcPr>
            <w:tcW w:w="459" w:type="pct"/>
            <w:shd w:val="clear" w:color="auto" w:fill="auto"/>
            <w:noWrap/>
            <w:vAlign w:val="center"/>
            <w:hideMark/>
          </w:tcPr>
          <w:p w14:paraId="1324A415"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Male</w:t>
            </w:r>
          </w:p>
        </w:tc>
        <w:tc>
          <w:tcPr>
            <w:tcW w:w="459" w:type="pct"/>
            <w:shd w:val="clear" w:color="auto" w:fill="auto"/>
            <w:noWrap/>
            <w:vAlign w:val="center"/>
            <w:hideMark/>
          </w:tcPr>
          <w:p w14:paraId="7FB78753" w14:textId="77777777" w:rsidR="000B3B0C" w:rsidRPr="008B7429" w:rsidRDefault="000B3B0C" w:rsidP="008B7429">
            <w:pPr>
              <w:pStyle w:val="Tabletext"/>
              <w:jc w:val="center"/>
              <w:rPr>
                <w:b/>
                <w:bCs/>
                <w:color w:val="000000"/>
                <w:sz w:val="16"/>
                <w:szCs w:val="16"/>
                <w:lang w:eastAsia="en-AU"/>
              </w:rPr>
            </w:pPr>
            <w:r w:rsidRPr="008B7429">
              <w:rPr>
                <w:b/>
                <w:bCs/>
                <w:color w:val="000000"/>
                <w:sz w:val="16"/>
                <w:szCs w:val="16"/>
                <w:lang w:eastAsia="en-AU"/>
              </w:rPr>
              <w:t>Total</w:t>
            </w:r>
          </w:p>
        </w:tc>
      </w:tr>
      <w:tr w:rsidR="000B3B0C" w:rsidRPr="008B7429" w14:paraId="289A17E7" w14:textId="77777777" w:rsidTr="00050E39">
        <w:trPr>
          <w:trHeight w:val="300"/>
          <w:tblHeader/>
        </w:trPr>
        <w:tc>
          <w:tcPr>
            <w:tcW w:w="872" w:type="pct"/>
            <w:shd w:val="clear" w:color="auto" w:fill="auto"/>
            <w:noWrap/>
            <w:vAlign w:val="center"/>
            <w:hideMark/>
          </w:tcPr>
          <w:p w14:paraId="3ACFEBCE"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Bangladesh</w:t>
            </w:r>
          </w:p>
        </w:tc>
        <w:tc>
          <w:tcPr>
            <w:tcW w:w="459" w:type="pct"/>
            <w:shd w:val="clear" w:color="auto" w:fill="auto"/>
            <w:noWrap/>
            <w:vAlign w:val="center"/>
            <w:hideMark/>
          </w:tcPr>
          <w:p w14:paraId="55961C18"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37</w:t>
            </w:r>
          </w:p>
        </w:tc>
        <w:tc>
          <w:tcPr>
            <w:tcW w:w="459" w:type="pct"/>
            <w:shd w:val="clear" w:color="auto" w:fill="auto"/>
            <w:noWrap/>
            <w:vAlign w:val="center"/>
            <w:hideMark/>
          </w:tcPr>
          <w:p w14:paraId="7AC0B1E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40</w:t>
            </w:r>
          </w:p>
        </w:tc>
        <w:tc>
          <w:tcPr>
            <w:tcW w:w="459" w:type="pct"/>
            <w:shd w:val="clear" w:color="auto" w:fill="auto"/>
            <w:noWrap/>
            <w:vAlign w:val="center"/>
            <w:hideMark/>
          </w:tcPr>
          <w:p w14:paraId="4D75444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77</w:t>
            </w:r>
          </w:p>
        </w:tc>
        <w:tc>
          <w:tcPr>
            <w:tcW w:w="459" w:type="pct"/>
            <w:shd w:val="clear" w:color="auto" w:fill="auto"/>
            <w:noWrap/>
            <w:vAlign w:val="center"/>
            <w:hideMark/>
          </w:tcPr>
          <w:p w14:paraId="26C855F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22</w:t>
            </w:r>
          </w:p>
        </w:tc>
        <w:tc>
          <w:tcPr>
            <w:tcW w:w="459" w:type="pct"/>
            <w:shd w:val="clear" w:color="auto" w:fill="auto"/>
            <w:noWrap/>
            <w:vAlign w:val="center"/>
            <w:hideMark/>
          </w:tcPr>
          <w:p w14:paraId="6E95E0B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23</w:t>
            </w:r>
          </w:p>
        </w:tc>
        <w:tc>
          <w:tcPr>
            <w:tcW w:w="459" w:type="pct"/>
            <w:shd w:val="clear" w:color="auto" w:fill="auto"/>
            <w:noWrap/>
            <w:vAlign w:val="center"/>
            <w:hideMark/>
          </w:tcPr>
          <w:p w14:paraId="06DA57A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45</w:t>
            </w:r>
          </w:p>
        </w:tc>
        <w:tc>
          <w:tcPr>
            <w:tcW w:w="459" w:type="pct"/>
            <w:shd w:val="clear" w:color="auto" w:fill="auto"/>
            <w:noWrap/>
            <w:vAlign w:val="center"/>
            <w:hideMark/>
          </w:tcPr>
          <w:p w14:paraId="0161315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59.5%</w:t>
            </w:r>
          </w:p>
        </w:tc>
        <w:tc>
          <w:tcPr>
            <w:tcW w:w="459" w:type="pct"/>
            <w:shd w:val="clear" w:color="auto" w:fill="auto"/>
            <w:noWrap/>
            <w:vAlign w:val="center"/>
            <w:hideMark/>
          </w:tcPr>
          <w:p w14:paraId="08AE3BE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57.5%</w:t>
            </w:r>
          </w:p>
        </w:tc>
        <w:tc>
          <w:tcPr>
            <w:tcW w:w="459" w:type="pct"/>
            <w:shd w:val="clear" w:color="auto" w:fill="auto"/>
            <w:noWrap/>
            <w:vAlign w:val="center"/>
            <w:hideMark/>
          </w:tcPr>
          <w:p w14:paraId="1F3E003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58.4%</w:t>
            </w:r>
          </w:p>
        </w:tc>
      </w:tr>
      <w:tr w:rsidR="000B3B0C" w:rsidRPr="008B7429" w14:paraId="277E9D15" w14:textId="77777777" w:rsidTr="00050E39">
        <w:trPr>
          <w:trHeight w:val="300"/>
          <w:tblHeader/>
        </w:trPr>
        <w:tc>
          <w:tcPr>
            <w:tcW w:w="872" w:type="pct"/>
            <w:shd w:val="clear" w:color="auto" w:fill="auto"/>
            <w:noWrap/>
            <w:vAlign w:val="center"/>
            <w:hideMark/>
          </w:tcPr>
          <w:p w14:paraId="3A93CEAD"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Bhutan</w:t>
            </w:r>
          </w:p>
        </w:tc>
        <w:tc>
          <w:tcPr>
            <w:tcW w:w="459" w:type="pct"/>
            <w:shd w:val="clear" w:color="auto" w:fill="auto"/>
            <w:noWrap/>
            <w:vAlign w:val="center"/>
            <w:hideMark/>
          </w:tcPr>
          <w:p w14:paraId="536C853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8</w:t>
            </w:r>
          </w:p>
        </w:tc>
        <w:tc>
          <w:tcPr>
            <w:tcW w:w="459" w:type="pct"/>
            <w:shd w:val="clear" w:color="auto" w:fill="auto"/>
            <w:noWrap/>
            <w:vAlign w:val="center"/>
            <w:hideMark/>
          </w:tcPr>
          <w:p w14:paraId="053EB61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22</w:t>
            </w:r>
          </w:p>
        </w:tc>
        <w:tc>
          <w:tcPr>
            <w:tcW w:w="459" w:type="pct"/>
            <w:shd w:val="clear" w:color="auto" w:fill="auto"/>
            <w:noWrap/>
            <w:vAlign w:val="center"/>
            <w:hideMark/>
          </w:tcPr>
          <w:p w14:paraId="51DD666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30</w:t>
            </w:r>
          </w:p>
        </w:tc>
        <w:tc>
          <w:tcPr>
            <w:tcW w:w="459" w:type="pct"/>
            <w:shd w:val="clear" w:color="auto" w:fill="auto"/>
            <w:noWrap/>
            <w:vAlign w:val="center"/>
            <w:hideMark/>
          </w:tcPr>
          <w:p w14:paraId="35AE5E8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w:t>
            </w:r>
          </w:p>
        </w:tc>
        <w:tc>
          <w:tcPr>
            <w:tcW w:w="459" w:type="pct"/>
            <w:shd w:val="clear" w:color="auto" w:fill="auto"/>
            <w:noWrap/>
            <w:vAlign w:val="center"/>
            <w:hideMark/>
          </w:tcPr>
          <w:p w14:paraId="7D6D241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w:t>
            </w:r>
          </w:p>
        </w:tc>
        <w:tc>
          <w:tcPr>
            <w:tcW w:w="459" w:type="pct"/>
            <w:shd w:val="clear" w:color="auto" w:fill="auto"/>
            <w:noWrap/>
            <w:vAlign w:val="center"/>
            <w:hideMark/>
          </w:tcPr>
          <w:p w14:paraId="5F0EE91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16</w:t>
            </w:r>
          </w:p>
        </w:tc>
        <w:tc>
          <w:tcPr>
            <w:tcW w:w="459" w:type="pct"/>
            <w:shd w:val="clear" w:color="auto" w:fill="auto"/>
            <w:noWrap/>
            <w:vAlign w:val="center"/>
            <w:hideMark/>
          </w:tcPr>
          <w:p w14:paraId="5A10E3B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25.0%</w:t>
            </w:r>
          </w:p>
        </w:tc>
        <w:tc>
          <w:tcPr>
            <w:tcW w:w="459" w:type="pct"/>
            <w:shd w:val="clear" w:color="auto" w:fill="auto"/>
            <w:noWrap/>
            <w:vAlign w:val="center"/>
            <w:hideMark/>
          </w:tcPr>
          <w:p w14:paraId="54FC741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63.6%</w:t>
            </w:r>
          </w:p>
        </w:tc>
        <w:tc>
          <w:tcPr>
            <w:tcW w:w="459" w:type="pct"/>
            <w:shd w:val="clear" w:color="auto" w:fill="auto"/>
            <w:noWrap/>
            <w:vAlign w:val="center"/>
            <w:hideMark/>
          </w:tcPr>
          <w:p w14:paraId="73FF62C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53.3%</w:t>
            </w:r>
          </w:p>
        </w:tc>
      </w:tr>
      <w:tr w:rsidR="000B3B0C" w:rsidRPr="008B7429" w14:paraId="516F7967" w14:textId="77777777" w:rsidTr="00050E39">
        <w:trPr>
          <w:trHeight w:val="300"/>
          <w:tblHeader/>
        </w:trPr>
        <w:tc>
          <w:tcPr>
            <w:tcW w:w="872" w:type="pct"/>
            <w:shd w:val="clear" w:color="auto" w:fill="auto"/>
            <w:noWrap/>
            <w:vAlign w:val="center"/>
            <w:hideMark/>
          </w:tcPr>
          <w:p w14:paraId="3F5CE819"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China</w:t>
            </w:r>
          </w:p>
        </w:tc>
        <w:tc>
          <w:tcPr>
            <w:tcW w:w="459" w:type="pct"/>
            <w:shd w:val="clear" w:color="auto" w:fill="auto"/>
            <w:noWrap/>
            <w:vAlign w:val="center"/>
            <w:hideMark/>
          </w:tcPr>
          <w:p w14:paraId="6A40ED2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57D61A5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BBCCE59"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9</w:t>
            </w:r>
          </w:p>
        </w:tc>
        <w:tc>
          <w:tcPr>
            <w:tcW w:w="459" w:type="pct"/>
            <w:shd w:val="clear" w:color="auto" w:fill="auto"/>
            <w:noWrap/>
            <w:vAlign w:val="center"/>
            <w:hideMark/>
          </w:tcPr>
          <w:p w14:paraId="2545114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65B4048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61E193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w:t>
            </w:r>
          </w:p>
        </w:tc>
        <w:tc>
          <w:tcPr>
            <w:tcW w:w="459" w:type="pct"/>
            <w:shd w:val="clear" w:color="auto" w:fill="auto"/>
            <w:noWrap/>
            <w:vAlign w:val="center"/>
            <w:hideMark/>
          </w:tcPr>
          <w:p w14:paraId="0BBB1879"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23A68F3C"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7D1A9E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44.4%</w:t>
            </w:r>
          </w:p>
        </w:tc>
      </w:tr>
      <w:tr w:rsidR="000B3B0C" w:rsidRPr="008B7429" w14:paraId="5B794EB1" w14:textId="77777777" w:rsidTr="00050E39">
        <w:trPr>
          <w:trHeight w:val="300"/>
          <w:tblHeader/>
        </w:trPr>
        <w:tc>
          <w:tcPr>
            <w:tcW w:w="872" w:type="pct"/>
            <w:shd w:val="clear" w:color="auto" w:fill="auto"/>
            <w:noWrap/>
            <w:vAlign w:val="center"/>
            <w:hideMark/>
          </w:tcPr>
          <w:p w14:paraId="3C913BA3"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Fiji</w:t>
            </w:r>
          </w:p>
        </w:tc>
        <w:tc>
          <w:tcPr>
            <w:tcW w:w="459" w:type="pct"/>
            <w:shd w:val="clear" w:color="auto" w:fill="auto"/>
            <w:noWrap/>
            <w:vAlign w:val="center"/>
            <w:hideMark/>
          </w:tcPr>
          <w:p w14:paraId="2AA9A02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872AE8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729E0BC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w:t>
            </w:r>
          </w:p>
        </w:tc>
        <w:tc>
          <w:tcPr>
            <w:tcW w:w="459" w:type="pct"/>
            <w:shd w:val="clear" w:color="auto" w:fill="auto"/>
            <w:noWrap/>
            <w:vAlign w:val="center"/>
            <w:hideMark/>
          </w:tcPr>
          <w:p w14:paraId="34373EA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66BEA6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350B7749"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w:t>
            </w:r>
          </w:p>
        </w:tc>
        <w:tc>
          <w:tcPr>
            <w:tcW w:w="459" w:type="pct"/>
            <w:shd w:val="clear" w:color="auto" w:fill="auto"/>
            <w:noWrap/>
            <w:vAlign w:val="center"/>
            <w:hideMark/>
          </w:tcPr>
          <w:p w14:paraId="13EC028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6029310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2749F64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60.0%</w:t>
            </w:r>
          </w:p>
        </w:tc>
      </w:tr>
      <w:tr w:rsidR="000B3B0C" w:rsidRPr="008B7429" w14:paraId="139A0A44" w14:textId="77777777" w:rsidTr="00050E39">
        <w:trPr>
          <w:trHeight w:val="300"/>
          <w:tblHeader/>
        </w:trPr>
        <w:tc>
          <w:tcPr>
            <w:tcW w:w="872" w:type="pct"/>
            <w:shd w:val="clear" w:color="auto" w:fill="auto"/>
            <w:noWrap/>
            <w:vAlign w:val="center"/>
            <w:hideMark/>
          </w:tcPr>
          <w:p w14:paraId="57CCBAC9"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Indonesia</w:t>
            </w:r>
          </w:p>
        </w:tc>
        <w:tc>
          <w:tcPr>
            <w:tcW w:w="459" w:type="pct"/>
            <w:shd w:val="clear" w:color="auto" w:fill="auto"/>
            <w:noWrap/>
            <w:vAlign w:val="center"/>
            <w:hideMark/>
          </w:tcPr>
          <w:p w14:paraId="64268CB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305</w:t>
            </w:r>
          </w:p>
        </w:tc>
        <w:tc>
          <w:tcPr>
            <w:tcW w:w="459" w:type="pct"/>
            <w:shd w:val="clear" w:color="auto" w:fill="auto"/>
            <w:noWrap/>
            <w:vAlign w:val="center"/>
            <w:hideMark/>
          </w:tcPr>
          <w:p w14:paraId="35F1C85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307</w:t>
            </w:r>
          </w:p>
        </w:tc>
        <w:tc>
          <w:tcPr>
            <w:tcW w:w="459" w:type="pct"/>
            <w:shd w:val="clear" w:color="auto" w:fill="auto"/>
            <w:noWrap/>
            <w:vAlign w:val="center"/>
            <w:hideMark/>
          </w:tcPr>
          <w:p w14:paraId="17A056E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612</w:t>
            </w:r>
          </w:p>
        </w:tc>
        <w:tc>
          <w:tcPr>
            <w:tcW w:w="459" w:type="pct"/>
            <w:shd w:val="clear" w:color="auto" w:fill="auto"/>
            <w:noWrap/>
            <w:vAlign w:val="center"/>
            <w:hideMark/>
          </w:tcPr>
          <w:p w14:paraId="7D31A6F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128</w:t>
            </w:r>
          </w:p>
        </w:tc>
        <w:tc>
          <w:tcPr>
            <w:tcW w:w="459" w:type="pct"/>
            <w:shd w:val="clear" w:color="auto" w:fill="auto"/>
            <w:noWrap/>
            <w:vAlign w:val="center"/>
            <w:hideMark/>
          </w:tcPr>
          <w:p w14:paraId="74DF388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146</w:t>
            </w:r>
          </w:p>
        </w:tc>
        <w:tc>
          <w:tcPr>
            <w:tcW w:w="459" w:type="pct"/>
            <w:shd w:val="clear" w:color="auto" w:fill="auto"/>
            <w:noWrap/>
            <w:vAlign w:val="center"/>
            <w:hideMark/>
          </w:tcPr>
          <w:p w14:paraId="32889B5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274</w:t>
            </w:r>
          </w:p>
        </w:tc>
        <w:tc>
          <w:tcPr>
            <w:tcW w:w="459" w:type="pct"/>
            <w:shd w:val="clear" w:color="auto" w:fill="auto"/>
            <w:noWrap/>
            <w:vAlign w:val="center"/>
            <w:hideMark/>
          </w:tcPr>
          <w:p w14:paraId="3DBC1BA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42.0%</w:t>
            </w:r>
          </w:p>
        </w:tc>
        <w:tc>
          <w:tcPr>
            <w:tcW w:w="459" w:type="pct"/>
            <w:shd w:val="clear" w:color="auto" w:fill="auto"/>
            <w:noWrap/>
            <w:vAlign w:val="center"/>
            <w:hideMark/>
          </w:tcPr>
          <w:p w14:paraId="747E386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47.6%</w:t>
            </w:r>
          </w:p>
        </w:tc>
        <w:tc>
          <w:tcPr>
            <w:tcW w:w="459" w:type="pct"/>
            <w:shd w:val="clear" w:color="auto" w:fill="auto"/>
            <w:noWrap/>
            <w:vAlign w:val="center"/>
            <w:hideMark/>
          </w:tcPr>
          <w:p w14:paraId="2946939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44.8%</w:t>
            </w:r>
          </w:p>
        </w:tc>
      </w:tr>
      <w:tr w:rsidR="000B3B0C" w:rsidRPr="008B7429" w14:paraId="46169DFE" w14:textId="77777777" w:rsidTr="00050E39">
        <w:trPr>
          <w:trHeight w:val="300"/>
          <w:tblHeader/>
        </w:trPr>
        <w:tc>
          <w:tcPr>
            <w:tcW w:w="872" w:type="pct"/>
            <w:shd w:val="clear" w:color="auto" w:fill="auto"/>
            <w:noWrap/>
            <w:vAlign w:val="center"/>
            <w:hideMark/>
          </w:tcPr>
          <w:p w14:paraId="17887B78"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Lesotho</w:t>
            </w:r>
          </w:p>
        </w:tc>
        <w:tc>
          <w:tcPr>
            <w:tcW w:w="459" w:type="pct"/>
            <w:shd w:val="clear" w:color="auto" w:fill="auto"/>
            <w:noWrap/>
            <w:vAlign w:val="center"/>
            <w:hideMark/>
          </w:tcPr>
          <w:p w14:paraId="69F556E0"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0412B6A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5CF4FD80"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17</w:t>
            </w:r>
          </w:p>
        </w:tc>
        <w:tc>
          <w:tcPr>
            <w:tcW w:w="459" w:type="pct"/>
            <w:shd w:val="clear" w:color="auto" w:fill="auto"/>
            <w:noWrap/>
            <w:vAlign w:val="center"/>
            <w:hideMark/>
          </w:tcPr>
          <w:p w14:paraId="3DAE0E7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596E95F8"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027C2CA8"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w:t>
            </w:r>
          </w:p>
        </w:tc>
        <w:tc>
          <w:tcPr>
            <w:tcW w:w="459" w:type="pct"/>
            <w:shd w:val="clear" w:color="auto" w:fill="auto"/>
            <w:noWrap/>
            <w:vAlign w:val="center"/>
            <w:hideMark/>
          </w:tcPr>
          <w:p w14:paraId="70C9C92C"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08379A4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5826083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35.3%</w:t>
            </w:r>
          </w:p>
        </w:tc>
      </w:tr>
      <w:tr w:rsidR="000B3B0C" w:rsidRPr="008B7429" w14:paraId="7E23D25C" w14:textId="77777777" w:rsidTr="00050E39">
        <w:trPr>
          <w:trHeight w:val="300"/>
          <w:tblHeader/>
        </w:trPr>
        <w:tc>
          <w:tcPr>
            <w:tcW w:w="872" w:type="pct"/>
            <w:shd w:val="clear" w:color="auto" w:fill="auto"/>
            <w:noWrap/>
            <w:vAlign w:val="center"/>
            <w:hideMark/>
          </w:tcPr>
          <w:p w14:paraId="6CB7FBF4"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Malawi</w:t>
            </w:r>
          </w:p>
        </w:tc>
        <w:tc>
          <w:tcPr>
            <w:tcW w:w="459" w:type="pct"/>
            <w:shd w:val="clear" w:color="auto" w:fill="auto"/>
            <w:noWrap/>
            <w:vAlign w:val="center"/>
            <w:hideMark/>
          </w:tcPr>
          <w:p w14:paraId="6949A1F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8D6A6BE"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6DC79B1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w:t>
            </w:r>
          </w:p>
        </w:tc>
        <w:tc>
          <w:tcPr>
            <w:tcW w:w="459" w:type="pct"/>
            <w:shd w:val="clear" w:color="auto" w:fill="auto"/>
            <w:noWrap/>
            <w:vAlign w:val="center"/>
            <w:hideMark/>
          </w:tcPr>
          <w:p w14:paraId="1D95B9E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140A29E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64F5C82C"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w:t>
            </w:r>
          </w:p>
        </w:tc>
        <w:tc>
          <w:tcPr>
            <w:tcW w:w="459" w:type="pct"/>
            <w:shd w:val="clear" w:color="auto" w:fill="auto"/>
            <w:noWrap/>
            <w:vAlign w:val="center"/>
            <w:hideMark/>
          </w:tcPr>
          <w:p w14:paraId="440D309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42.9%</w:t>
            </w:r>
          </w:p>
        </w:tc>
        <w:tc>
          <w:tcPr>
            <w:tcW w:w="459" w:type="pct"/>
            <w:shd w:val="clear" w:color="auto" w:fill="auto"/>
            <w:noWrap/>
            <w:vAlign w:val="center"/>
            <w:hideMark/>
          </w:tcPr>
          <w:p w14:paraId="490E5E0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28.6%</w:t>
            </w:r>
          </w:p>
        </w:tc>
        <w:tc>
          <w:tcPr>
            <w:tcW w:w="459" w:type="pct"/>
            <w:shd w:val="clear" w:color="auto" w:fill="auto"/>
            <w:noWrap/>
            <w:vAlign w:val="center"/>
            <w:hideMark/>
          </w:tcPr>
          <w:p w14:paraId="4739594E"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35.7%</w:t>
            </w:r>
          </w:p>
        </w:tc>
      </w:tr>
      <w:tr w:rsidR="000B3B0C" w:rsidRPr="008B7429" w14:paraId="5D6D5713" w14:textId="77777777" w:rsidTr="00050E39">
        <w:trPr>
          <w:trHeight w:val="300"/>
          <w:tblHeader/>
        </w:trPr>
        <w:tc>
          <w:tcPr>
            <w:tcW w:w="872" w:type="pct"/>
            <w:shd w:val="clear" w:color="auto" w:fill="auto"/>
            <w:noWrap/>
            <w:vAlign w:val="center"/>
            <w:hideMark/>
          </w:tcPr>
          <w:p w14:paraId="3F4A0922"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Mongolia</w:t>
            </w:r>
          </w:p>
        </w:tc>
        <w:tc>
          <w:tcPr>
            <w:tcW w:w="459" w:type="pct"/>
            <w:shd w:val="clear" w:color="auto" w:fill="auto"/>
            <w:noWrap/>
            <w:vAlign w:val="center"/>
            <w:hideMark/>
          </w:tcPr>
          <w:p w14:paraId="164D44F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18</w:t>
            </w:r>
          </w:p>
        </w:tc>
        <w:tc>
          <w:tcPr>
            <w:tcW w:w="459" w:type="pct"/>
            <w:shd w:val="clear" w:color="auto" w:fill="auto"/>
            <w:noWrap/>
            <w:vAlign w:val="center"/>
            <w:hideMark/>
          </w:tcPr>
          <w:p w14:paraId="2D5C0CAE"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w:t>
            </w:r>
          </w:p>
        </w:tc>
        <w:tc>
          <w:tcPr>
            <w:tcW w:w="459" w:type="pct"/>
            <w:shd w:val="clear" w:color="auto" w:fill="auto"/>
            <w:noWrap/>
            <w:vAlign w:val="center"/>
            <w:hideMark/>
          </w:tcPr>
          <w:p w14:paraId="3F5F2B3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32</w:t>
            </w:r>
          </w:p>
        </w:tc>
        <w:tc>
          <w:tcPr>
            <w:tcW w:w="459" w:type="pct"/>
            <w:shd w:val="clear" w:color="auto" w:fill="auto"/>
            <w:noWrap/>
            <w:vAlign w:val="center"/>
            <w:hideMark/>
          </w:tcPr>
          <w:p w14:paraId="410A3CDE"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w:t>
            </w:r>
          </w:p>
        </w:tc>
        <w:tc>
          <w:tcPr>
            <w:tcW w:w="459" w:type="pct"/>
            <w:shd w:val="clear" w:color="auto" w:fill="auto"/>
            <w:noWrap/>
            <w:vAlign w:val="center"/>
            <w:hideMark/>
          </w:tcPr>
          <w:p w14:paraId="40CDE099"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w:t>
            </w:r>
          </w:p>
        </w:tc>
        <w:tc>
          <w:tcPr>
            <w:tcW w:w="459" w:type="pct"/>
            <w:shd w:val="clear" w:color="auto" w:fill="auto"/>
            <w:noWrap/>
            <w:vAlign w:val="center"/>
            <w:hideMark/>
          </w:tcPr>
          <w:p w14:paraId="352E202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17</w:t>
            </w:r>
          </w:p>
        </w:tc>
        <w:tc>
          <w:tcPr>
            <w:tcW w:w="459" w:type="pct"/>
            <w:shd w:val="clear" w:color="auto" w:fill="auto"/>
            <w:noWrap/>
            <w:vAlign w:val="center"/>
            <w:hideMark/>
          </w:tcPr>
          <w:p w14:paraId="4594587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77.8%</w:t>
            </w:r>
          </w:p>
        </w:tc>
        <w:tc>
          <w:tcPr>
            <w:tcW w:w="459" w:type="pct"/>
            <w:shd w:val="clear" w:color="auto" w:fill="auto"/>
            <w:noWrap/>
            <w:vAlign w:val="center"/>
            <w:hideMark/>
          </w:tcPr>
          <w:p w14:paraId="67121D4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21.4%</w:t>
            </w:r>
          </w:p>
        </w:tc>
        <w:tc>
          <w:tcPr>
            <w:tcW w:w="459" w:type="pct"/>
            <w:shd w:val="clear" w:color="auto" w:fill="auto"/>
            <w:noWrap/>
            <w:vAlign w:val="center"/>
            <w:hideMark/>
          </w:tcPr>
          <w:p w14:paraId="3CF9FD0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53.1%</w:t>
            </w:r>
          </w:p>
        </w:tc>
      </w:tr>
      <w:tr w:rsidR="000B3B0C" w:rsidRPr="008B7429" w14:paraId="54BEC7DE" w14:textId="77777777" w:rsidTr="00050E39">
        <w:trPr>
          <w:trHeight w:val="300"/>
          <w:tblHeader/>
        </w:trPr>
        <w:tc>
          <w:tcPr>
            <w:tcW w:w="872" w:type="pct"/>
            <w:shd w:val="clear" w:color="auto" w:fill="auto"/>
            <w:noWrap/>
            <w:vAlign w:val="center"/>
            <w:hideMark/>
          </w:tcPr>
          <w:p w14:paraId="46B26A10"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Pakistan</w:t>
            </w:r>
          </w:p>
        </w:tc>
        <w:tc>
          <w:tcPr>
            <w:tcW w:w="459" w:type="pct"/>
            <w:shd w:val="clear" w:color="auto" w:fill="auto"/>
            <w:noWrap/>
            <w:vAlign w:val="center"/>
            <w:hideMark/>
          </w:tcPr>
          <w:p w14:paraId="459BD2C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26</w:t>
            </w:r>
          </w:p>
        </w:tc>
        <w:tc>
          <w:tcPr>
            <w:tcW w:w="459" w:type="pct"/>
            <w:shd w:val="clear" w:color="auto" w:fill="auto"/>
            <w:noWrap/>
            <w:vAlign w:val="center"/>
            <w:hideMark/>
          </w:tcPr>
          <w:p w14:paraId="05F337B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67</w:t>
            </w:r>
          </w:p>
        </w:tc>
        <w:tc>
          <w:tcPr>
            <w:tcW w:w="459" w:type="pct"/>
            <w:shd w:val="clear" w:color="auto" w:fill="auto"/>
            <w:noWrap/>
            <w:vAlign w:val="center"/>
            <w:hideMark/>
          </w:tcPr>
          <w:p w14:paraId="5EAD9CF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93</w:t>
            </w:r>
          </w:p>
        </w:tc>
        <w:tc>
          <w:tcPr>
            <w:tcW w:w="459" w:type="pct"/>
            <w:shd w:val="clear" w:color="auto" w:fill="auto"/>
            <w:noWrap/>
            <w:vAlign w:val="center"/>
            <w:hideMark/>
          </w:tcPr>
          <w:p w14:paraId="456B3A4C"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15</w:t>
            </w:r>
          </w:p>
        </w:tc>
        <w:tc>
          <w:tcPr>
            <w:tcW w:w="459" w:type="pct"/>
            <w:shd w:val="clear" w:color="auto" w:fill="auto"/>
            <w:noWrap/>
            <w:vAlign w:val="center"/>
            <w:hideMark/>
          </w:tcPr>
          <w:p w14:paraId="3DA8408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37</w:t>
            </w:r>
          </w:p>
        </w:tc>
        <w:tc>
          <w:tcPr>
            <w:tcW w:w="459" w:type="pct"/>
            <w:shd w:val="clear" w:color="auto" w:fill="auto"/>
            <w:noWrap/>
            <w:vAlign w:val="center"/>
            <w:hideMark/>
          </w:tcPr>
          <w:p w14:paraId="7AC0BA2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52</w:t>
            </w:r>
          </w:p>
        </w:tc>
        <w:tc>
          <w:tcPr>
            <w:tcW w:w="459" w:type="pct"/>
            <w:shd w:val="clear" w:color="auto" w:fill="auto"/>
            <w:noWrap/>
            <w:vAlign w:val="center"/>
            <w:hideMark/>
          </w:tcPr>
          <w:p w14:paraId="4EB384E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57.7%</w:t>
            </w:r>
          </w:p>
        </w:tc>
        <w:tc>
          <w:tcPr>
            <w:tcW w:w="459" w:type="pct"/>
            <w:shd w:val="clear" w:color="auto" w:fill="auto"/>
            <w:noWrap/>
            <w:vAlign w:val="center"/>
            <w:hideMark/>
          </w:tcPr>
          <w:p w14:paraId="57FF48A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55.2%</w:t>
            </w:r>
          </w:p>
        </w:tc>
        <w:tc>
          <w:tcPr>
            <w:tcW w:w="459" w:type="pct"/>
            <w:shd w:val="clear" w:color="auto" w:fill="auto"/>
            <w:noWrap/>
            <w:vAlign w:val="center"/>
            <w:hideMark/>
          </w:tcPr>
          <w:p w14:paraId="7792C5E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55.9%</w:t>
            </w:r>
          </w:p>
        </w:tc>
      </w:tr>
      <w:tr w:rsidR="000B3B0C" w:rsidRPr="008B7429" w14:paraId="2FCA3BEB" w14:textId="77777777" w:rsidTr="00050E39">
        <w:trPr>
          <w:trHeight w:val="300"/>
          <w:tblHeader/>
        </w:trPr>
        <w:tc>
          <w:tcPr>
            <w:tcW w:w="872" w:type="pct"/>
            <w:shd w:val="clear" w:color="auto" w:fill="auto"/>
            <w:noWrap/>
            <w:vAlign w:val="center"/>
            <w:hideMark/>
          </w:tcPr>
          <w:p w14:paraId="36067C38"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Tanzania</w:t>
            </w:r>
          </w:p>
        </w:tc>
        <w:tc>
          <w:tcPr>
            <w:tcW w:w="459" w:type="pct"/>
            <w:shd w:val="clear" w:color="auto" w:fill="auto"/>
            <w:noWrap/>
            <w:vAlign w:val="center"/>
            <w:hideMark/>
          </w:tcPr>
          <w:p w14:paraId="31D851C0"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8</w:t>
            </w:r>
          </w:p>
        </w:tc>
        <w:tc>
          <w:tcPr>
            <w:tcW w:w="459" w:type="pct"/>
            <w:shd w:val="clear" w:color="auto" w:fill="auto"/>
            <w:noWrap/>
            <w:vAlign w:val="center"/>
            <w:hideMark/>
          </w:tcPr>
          <w:p w14:paraId="52C511A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10</w:t>
            </w:r>
          </w:p>
        </w:tc>
        <w:tc>
          <w:tcPr>
            <w:tcW w:w="459" w:type="pct"/>
            <w:shd w:val="clear" w:color="auto" w:fill="auto"/>
            <w:noWrap/>
            <w:vAlign w:val="center"/>
            <w:hideMark/>
          </w:tcPr>
          <w:p w14:paraId="6D4445B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18</w:t>
            </w:r>
          </w:p>
        </w:tc>
        <w:tc>
          <w:tcPr>
            <w:tcW w:w="459" w:type="pct"/>
            <w:shd w:val="clear" w:color="auto" w:fill="auto"/>
            <w:noWrap/>
            <w:vAlign w:val="center"/>
            <w:hideMark/>
          </w:tcPr>
          <w:p w14:paraId="6F340AF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w:t>
            </w:r>
          </w:p>
        </w:tc>
        <w:tc>
          <w:tcPr>
            <w:tcW w:w="459" w:type="pct"/>
            <w:shd w:val="clear" w:color="auto" w:fill="auto"/>
            <w:noWrap/>
            <w:vAlign w:val="center"/>
            <w:hideMark/>
          </w:tcPr>
          <w:p w14:paraId="3A96C06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w:t>
            </w:r>
          </w:p>
        </w:tc>
        <w:tc>
          <w:tcPr>
            <w:tcW w:w="459" w:type="pct"/>
            <w:shd w:val="clear" w:color="auto" w:fill="auto"/>
            <w:noWrap/>
            <w:vAlign w:val="center"/>
            <w:hideMark/>
          </w:tcPr>
          <w:p w14:paraId="44606C0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8</w:t>
            </w:r>
          </w:p>
        </w:tc>
        <w:tc>
          <w:tcPr>
            <w:tcW w:w="459" w:type="pct"/>
            <w:shd w:val="clear" w:color="auto" w:fill="auto"/>
            <w:noWrap/>
            <w:vAlign w:val="center"/>
            <w:hideMark/>
          </w:tcPr>
          <w:p w14:paraId="421C903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62.5%</w:t>
            </w:r>
          </w:p>
        </w:tc>
        <w:tc>
          <w:tcPr>
            <w:tcW w:w="459" w:type="pct"/>
            <w:shd w:val="clear" w:color="auto" w:fill="auto"/>
            <w:noWrap/>
            <w:vAlign w:val="center"/>
            <w:hideMark/>
          </w:tcPr>
          <w:p w14:paraId="5CD4B79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30.0%</w:t>
            </w:r>
          </w:p>
        </w:tc>
        <w:tc>
          <w:tcPr>
            <w:tcW w:w="459" w:type="pct"/>
            <w:shd w:val="clear" w:color="auto" w:fill="auto"/>
            <w:noWrap/>
            <w:vAlign w:val="center"/>
            <w:hideMark/>
          </w:tcPr>
          <w:p w14:paraId="6793E52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44.4%</w:t>
            </w:r>
          </w:p>
        </w:tc>
      </w:tr>
      <w:tr w:rsidR="000B3B0C" w:rsidRPr="008B7429" w14:paraId="1BAB3E29" w14:textId="77777777" w:rsidTr="00050E39">
        <w:trPr>
          <w:trHeight w:val="300"/>
          <w:tblHeader/>
        </w:trPr>
        <w:tc>
          <w:tcPr>
            <w:tcW w:w="872" w:type="pct"/>
            <w:shd w:val="clear" w:color="auto" w:fill="auto"/>
            <w:noWrap/>
            <w:vAlign w:val="center"/>
            <w:hideMark/>
          </w:tcPr>
          <w:p w14:paraId="7C6975CB"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Vanuatu</w:t>
            </w:r>
          </w:p>
        </w:tc>
        <w:tc>
          <w:tcPr>
            <w:tcW w:w="459" w:type="pct"/>
            <w:shd w:val="clear" w:color="auto" w:fill="auto"/>
            <w:noWrap/>
            <w:vAlign w:val="center"/>
            <w:hideMark/>
          </w:tcPr>
          <w:p w14:paraId="74D8DB4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3E60968C"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1A7C406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w:t>
            </w:r>
          </w:p>
        </w:tc>
        <w:tc>
          <w:tcPr>
            <w:tcW w:w="459" w:type="pct"/>
            <w:shd w:val="clear" w:color="auto" w:fill="auto"/>
            <w:noWrap/>
            <w:vAlign w:val="center"/>
            <w:hideMark/>
          </w:tcPr>
          <w:p w14:paraId="2BC00E4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01EFB519"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64033F9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w:t>
            </w:r>
          </w:p>
        </w:tc>
        <w:tc>
          <w:tcPr>
            <w:tcW w:w="459" w:type="pct"/>
            <w:shd w:val="clear" w:color="auto" w:fill="auto"/>
            <w:noWrap/>
            <w:vAlign w:val="center"/>
            <w:hideMark/>
          </w:tcPr>
          <w:p w14:paraId="6BAC91C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56624A8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13D2DE6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60.0%</w:t>
            </w:r>
          </w:p>
        </w:tc>
      </w:tr>
      <w:tr w:rsidR="000B3B0C" w:rsidRPr="008B7429" w14:paraId="723ECC48" w14:textId="77777777" w:rsidTr="00050E39">
        <w:trPr>
          <w:trHeight w:val="300"/>
          <w:tblHeader/>
        </w:trPr>
        <w:tc>
          <w:tcPr>
            <w:tcW w:w="872" w:type="pct"/>
            <w:shd w:val="clear" w:color="auto" w:fill="auto"/>
            <w:noWrap/>
            <w:vAlign w:val="center"/>
            <w:hideMark/>
          </w:tcPr>
          <w:p w14:paraId="137C6079"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Zambia</w:t>
            </w:r>
          </w:p>
        </w:tc>
        <w:tc>
          <w:tcPr>
            <w:tcW w:w="459" w:type="pct"/>
            <w:shd w:val="clear" w:color="auto" w:fill="auto"/>
            <w:noWrap/>
            <w:vAlign w:val="center"/>
            <w:hideMark/>
          </w:tcPr>
          <w:p w14:paraId="258DB090"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47BB5D6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79FB112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11</w:t>
            </w:r>
          </w:p>
        </w:tc>
        <w:tc>
          <w:tcPr>
            <w:tcW w:w="459" w:type="pct"/>
            <w:shd w:val="clear" w:color="auto" w:fill="auto"/>
            <w:noWrap/>
            <w:vAlign w:val="center"/>
            <w:hideMark/>
          </w:tcPr>
          <w:p w14:paraId="2FCD219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6B8E6868"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nr</w:t>
            </w:r>
          </w:p>
        </w:tc>
        <w:tc>
          <w:tcPr>
            <w:tcW w:w="459" w:type="pct"/>
            <w:shd w:val="clear" w:color="auto" w:fill="auto"/>
            <w:noWrap/>
            <w:vAlign w:val="center"/>
            <w:hideMark/>
          </w:tcPr>
          <w:p w14:paraId="514853B8"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w:t>
            </w:r>
          </w:p>
        </w:tc>
        <w:tc>
          <w:tcPr>
            <w:tcW w:w="459" w:type="pct"/>
            <w:shd w:val="clear" w:color="auto" w:fill="auto"/>
            <w:noWrap/>
            <w:vAlign w:val="center"/>
            <w:hideMark/>
          </w:tcPr>
          <w:p w14:paraId="5EC0901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0.0%</w:t>
            </w:r>
          </w:p>
        </w:tc>
        <w:tc>
          <w:tcPr>
            <w:tcW w:w="459" w:type="pct"/>
            <w:shd w:val="clear" w:color="auto" w:fill="auto"/>
            <w:noWrap/>
            <w:vAlign w:val="center"/>
            <w:hideMark/>
          </w:tcPr>
          <w:p w14:paraId="1C64787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44.4%</w:t>
            </w:r>
          </w:p>
        </w:tc>
        <w:tc>
          <w:tcPr>
            <w:tcW w:w="459" w:type="pct"/>
            <w:shd w:val="clear" w:color="auto" w:fill="auto"/>
            <w:noWrap/>
            <w:vAlign w:val="center"/>
            <w:hideMark/>
          </w:tcPr>
          <w:p w14:paraId="556DD98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36.4%</w:t>
            </w:r>
          </w:p>
        </w:tc>
      </w:tr>
      <w:tr w:rsidR="000B3B0C" w:rsidRPr="008B7429" w14:paraId="52F74146" w14:textId="77777777" w:rsidTr="00050E39">
        <w:trPr>
          <w:trHeight w:val="300"/>
          <w:tblHeader/>
        </w:trPr>
        <w:tc>
          <w:tcPr>
            <w:tcW w:w="872" w:type="pct"/>
            <w:shd w:val="clear" w:color="auto" w:fill="auto"/>
            <w:noWrap/>
            <w:vAlign w:val="center"/>
            <w:hideMark/>
          </w:tcPr>
          <w:p w14:paraId="6E2FE7DB"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Other countries*</w:t>
            </w:r>
          </w:p>
        </w:tc>
        <w:tc>
          <w:tcPr>
            <w:tcW w:w="459" w:type="pct"/>
            <w:shd w:val="clear" w:color="auto" w:fill="auto"/>
            <w:noWrap/>
            <w:vAlign w:val="center"/>
            <w:hideMark/>
          </w:tcPr>
          <w:p w14:paraId="3EDEA695"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w:t>
            </w:r>
          </w:p>
        </w:tc>
        <w:tc>
          <w:tcPr>
            <w:tcW w:w="459" w:type="pct"/>
            <w:shd w:val="clear" w:color="auto" w:fill="auto"/>
            <w:noWrap/>
            <w:vAlign w:val="center"/>
            <w:hideMark/>
          </w:tcPr>
          <w:p w14:paraId="7EA97CD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21</w:t>
            </w:r>
          </w:p>
        </w:tc>
        <w:tc>
          <w:tcPr>
            <w:tcW w:w="459" w:type="pct"/>
            <w:shd w:val="clear" w:color="auto" w:fill="auto"/>
            <w:noWrap/>
            <w:vAlign w:val="center"/>
            <w:hideMark/>
          </w:tcPr>
          <w:p w14:paraId="47282937"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35</w:t>
            </w:r>
          </w:p>
        </w:tc>
        <w:tc>
          <w:tcPr>
            <w:tcW w:w="459" w:type="pct"/>
            <w:shd w:val="clear" w:color="auto" w:fill="auto"/>
            <w:noWrap/>
            <w:vAlign w:val="center"/>
            <w:hideMark/>
          </w:tcPr>
          <w:p w14:paraId="6AC1F16E"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w:t>
            </w:r>
          </w:p>
        </w:tc>
        <w:tc>
          <w:tcPr>
            <w:tcW w:w="459" w:type="pct"/>
            <w:shd w:val="clear" w:color="auto" w:fill="auto"/>
            <w:noWrap/>
            <w:vAlign w:val="center"/>
            <w:hideMark/>
          </w:tcPr>
          <w:p w14:paraId="2D57E99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3</w:t>
            </w:r>
          </w:p>
        </w:tc>
        <w:tc>
          <w:tcPr>
            <w:tcW w:w="459" w:type="pct"/>
            <w:shd w:val="clear" w:color="auto" w:fill="auto"/>
            <w:noWrap/>
            <w:vAlign w:val="center"/>
            <w:hideMark/>
          </w:tcPr>
          <w:p w14:paraId="20AA3861"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w:t>
            </w:r>
          </w:p>
        </w:tc>
        <w:tc>
          <w:tcPr>
            <w:tcW w:w="459" w:type="pct"/>
            <w:shd w:val="clear" w:color="auto" w:fill="auto"/>
            <w:noWrap/>
            <w:vAlign w:val="center"/>
            <w:hideMark/>
          </w:tcPr>
          <w:p w14:paraId="3D419CE2"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14.3%</w:t>
            </w:r>
          </w:p>
        </w:tc>
        <w:tc>
          <w:tcPr>
            <w:tcW w:w="459" w:type="pct"/>
            <w:shd w:val="clear" w:color="auto" w:fill="auto"/>
            <w:noWrap/>
            <w:vAlign w:val="center"/>
            <w:hideMark/>
          </w:tcPr>
          <w:p w14:paraId="192C540F"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14.3%</w:t>
            </w:r>
          </w:p>
        </w:tc>
        <w:tc>
          <w:tcPr>
            <w:tcW w:w="459" w:type="pct"/>
            <w:shd w:val="clear" w:color="auto" w:fill="auto"/>
            <w:noWrap/>
            <w:vAlign w:val="center"/>
            <w:hideMark/>
          </w:tcPr>
          <w:p w14:paraId="54A181A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14.3%</w:t>
            </w:r>
          </w:p>
        </w:tc>
      </w:tr>
      <w:tr w:rsidR="000B3B0C" w:rsidRPr="008B7429" w14:paraId="0F41640D" w14:textId="77777777" w:rsidTr="00050E39">
        <w:trPr>
          <w:trHeight w:val="300"/>
          <w:tblHeader/>
        </w:trPr>
        <w:tc>
          <w:tcPr>
            <w:tcW w:w="872" w:type="pct"/>
            <w:shd w:val="clear" w:color="auto" w:fill="auto"/>
            <w:noWrap/>
            <w:vAlign w:val="center"/>
            <w:hideMark/>
          </w:tcPr>
          <w:p w14:paraId="72900C51" w14:textId="77777777" w:rsidR="000B3B0C" w:rsidRPr="008B7429" w:rsidRDefault="000B3B0C" w:rsidP="00FA60D4">
            <w:pPr>
              <w:pStyle w:val="Tabletext"/>
              <w:rPr>
                <w:color w:val="000000"/>
                <w:sz w:val="16"/>
                <w:szCs w:val="16"/>
                <w:lang w:eastAsia="en-AU"/>
              </w:rPr>
            </w:pPr>
            <w:r w:rsidRPr="008B7429">
              <w:rPr>
                <w:color w:val="000000"/>
                <w:sz w:val="16"/>
                <w:szCs w:val="16"/>
                <w:lang w:eastAsia="en-AU"/>
              </w:rPr>
              <w:t>Total</w:t>
            </w:r>
          </w:p>
        </w:tc>
        <w:tc>
          <w:tcPr>
            <w:tcW w:w="459" w:type="pct"/>
            <w:shd w:val="clear" w:color="auto" w:fill="auto"/>
            <w:noWrap/>
            <w:vAlign w:val="center"/>
            <w:hideMark/>
          </w:tcPr>
          <w:p w14:paraId="1B35833A"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446</w:t>
            </w:r>
          </w:p>
        </w:tc>
        <w:tc>
          <w:tcPr>
            <w:tcW w:w="459" w:type="pct"/>
            <w:shd w:val="clear" w:color="auto" w:fill="auto"/>
            <w:noWrap/>
            <w:vAlign w:val="center"/>
            <w:hideMark/>
          </w:tcPr>
          <w:p w14:paraId="6EF80F06"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512</w:t>
            </w:r>
          </w:p>
        </w:tc>
        <w:tc>
          <w:tcPr>
            <w:tcW w:w="459" w:type="pct"/>
            <w:shd w:val="clear" w:color="auto" w:fill="auto"/>
            <w:noWrap/>
            <w:vAlign w:val="center"/>
            <w:hideMark/>
          </w:tcPr>
          <w:p w14:paraId="3D6559E8"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958</w:t>
            </w:r>
          </w:p>
        </w:tc>
        <w:tc>
          <w:tcPr>
            <w:tcW w:w="459" w:type="pct"/>
            <w:shd w:val="clear" w:color="auto" w:fill="auto"/>
            <w:noWrap/>
            <w:vAlign w:val="center"/>
            <w:hideMark/>
          </w:tcPr>
          <w:p w14:paraId="7436F584"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200</w:t>
            </w:r>
          </w:p>
        </w:tc>
        <w:tc>
          <w:tcPr>
            <w:tcW w:w="459" w:type="pct"/>
            <w:shd w:val="clear" w:color="auto" w:fill="auto"/>
            <w:noWrap/>
            <w:vAlign w:val="center"/>
            <w:hideMark/>
          </w:tcPr>
          <w:p w14:paraId="7B75B9C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242</w:t>
            </w:r>
          </w:p>
        </w:tc>
        <w:tc>
          <w:tcPr>
            <w:tcW w:w="459" w:type="pct"/>
            <w:shd w:val="clear" w:color="auto" w:fill="auto"/>
            <w:noWrap/>
            <w:vAlign w:val="center"/>
            <w:hideMark/>
          </w:tcPr>
          <w:p w14:paraId="6E658FDD"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442</w:t>
            </w:r>
          </w:p>
        </w:tc>
        <w:tc>
          <w:tcPr>
            <w:tcW w:w="459" w:type="pct"/>
            <w:shd w:val="clear" w:color="auto" w:fill="auto"/>
            <w:noWrap/>
            <w:vAlign w:val="center"/>
            <w:hideMark/>
          </w:tcPr>
          <w:p w14:paraId="494CF983"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44.8%</w:t>
            </w:r>
          </w:p>
        </w:tc>
        <w:tc>
          <w:tcPr>
            <w:tcW w:w="459" w:type="pct"/>
            <w:shd w:val="clear" w:color="auto" w:fill="auto"/>
            <w:noWrap/>
            <w:vAlign w:val="center"/>
            <w:hideMark/>
          </w:tcPr>
          <w:p w14:paraId="290CE38B"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47.3%</w:t>
            </w:r>
          </w:p>
        </w:tc>
        <w:tc>
          <w:tcPr>
            <w:tcW w:w="459" w:type="pct"/>
            <w:shd w:val="clear" w:color="auto" w:fill="auto"/>
            <w:noWrap/>
            <w:vAlign w:val="center"/>
            <w:hideMark/>
          </w:tcPr>
          <w:p w14:paraId="6E8213E0" w14:textId="77777777" w:rsidR="000B3B0C" w:rsidRPr="008B7429" w:rsidRDefault="000B3B0C" w:rsidP="008B7429">
            <w:pPr>
              <w:pStyle w:val="Tabletext"/>
              <w:jc w:val="center"/>
              <w:rPr>
                <w:color w:val="000000"/>
                <w:sz w:val="16"/>
                <w:szCs w:val="16"/>
                <w:lang w:eastAsia="en-AU"/>
              </w:rPr>
            </w:pPr>
            <w:r w:rsidRPr="008B7429">
              <w:rPr>
                <w:color w:val="000000"/>
                <w:sz w:val="16"/>
                <w:szCs w:val="16"/>
                <w:lang w:eastAsia="en-AU"/>
              </w:rPr>
              <w:t>46.1%</w:t>
            </w:r>
          </w:p>
        </w:tc>
      </w:tr>
    </w:tbl>
    <w:p w14:paraId="5AA7FAF2" w14:textId="77777777" w:rsidR="000B3B0C" w:rsidRPr="00FA60D4" w:rsidRDefault="000B3B0C" w:rsidP="000B3B0C">
      <w:pPr>
        <w:rPr>
          <w:sz w:val="16"/>
          <w:szCs w:val="16"/>
        </w:rPr>
      </w:pPr>
      <w:r w:rsidRPr="00FA60D4">
        <w:rPr>
          <w:sz w:val="16"/>
          <w:szCs w:val="16"/>
        </w:rPr>
        <w:t>Note: Where individual number of male or females is below 3 in population or respondent cell, the gender data is not reported ('nr')</w:t>
      </w:r>
    </w:p>
    <w:p w14:paraId="795306E7" w14:textId="2125EF6A" w:rsidR="000B3B0C" w:rsidRPr="00FA60D4" w:rsidRDefault="000B3B0C" w:rsidP="000B3B0C">
      <w:pPr>
        <w:rPr>
          <w:sz w:val="16"/>
          <w:szCs w:val="16"/>
        </w:rPr>
      </w:pPr>
      <w:r w:rsidRPr="00FA60D4">
        <w:rPr>
          <w:sz w:val="16"/>
          <w:szCs w:val="16"/>
        </w:rPr>
        <w:t>*</w:t>
      </w:r>
      <w:r w:rsidR="00B11742">
        <w:rPr>
          <w:sz w:val="16"/>
          <w:szCs w:val="16"/>
        </w:rPr>
        <w:t xml:space="preserve"> ‘</w:t>
      </w:r>
      <w:r w:rsidRPr="00FA60D4">
        <w:rPr>
          <w:sz w:val="16"/>
          <w:szCs w:val="16"/>
        </w:rPr>
        <w:t>Other Countries’ are countries with alumni in the sample but fewer than 3 responses. Includes Solomon Islands, Kenya, and Timor Leste.</w:t>
      </w:r>
    </w:p>
    <w:p w14:paraId="75177619" w14:textId="77777777" w:rsidR="00E43A0E" w:rsidRPr="000B3B0C" w:rsidRDefault="00E43A0E" w:rsidP="000B3B0C"/>
    <w:sectPr w:rsidR="00E43A0E" w:rsidRPr="000B3B0C" w:rsidSect="00AE2B9D">
      <w:footerReference w:type="default" r:id="rId38"/>
      <w:pgSz w:w="12240" w:h="15840"/>
      <w:pgMar w:top="1440" w:right="1440" w:bottom="124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963DB" w14:textId="77777777" w:rsidR="00B65DA5" w:rsidRDefault="00B65DA5" w:rsidP="00E26E08">
      <w:r>
        <w:separator/>
      </w:r>
    </w:p>
  </w:endnote>
  <w:endnote w:type="continuationSeparator" w:id="0">
    <w:p w14:paraId="3FCB1BFC" w14:textId="77777777" w:rsidR="00B65DA5" w:rsidRDefault="00B65DA5" w:rsidP="00E26E08">
      <w:r>
        <w:continuationSeparator/>
      </w:r>
    </w:p>
  </w:endnote>
  <w:endnote w:type="continuationNotice" w:id="1">
    <w:p w14:paraId="2F3977DF" w14:textId="77777777" w:rsidR="00B65DA5" w:rsidRDefault="00B65DA5" w:rsidP="00E26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imbusSanNov">
    <w:altName w:val="Calibri"/>
    <w:panose1 w:val="00000000000000000000"/>
    <w:charset w:val="4D"/>
    <w:family w:val="auto"/>
    <w:notTrueType/>
    <w:pitch w:val="variable"/>
    <w:sig w:usb0="00000001" w:usb1="00000001" w:usb2="00000000" w:usb3="00000000" w:csb0="00000093"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2130424"/>
      <w:docPartObj>
        <w:docPartGallery w:val="Page Numbers (Bottom of Page)"/>
        <w:docPartUnique/>
      </w:docPartObj>
    </w:sdtPr>
    <w:sdtEndPr>
      <w:rPr>
        <w:rStyle w:val="PageNumber"/>
      </w:rPr>
    </w:sdtEndPr>
    <w:sdtContent>
      <w:p w14:paraId="6A186B80" w14:textId="0510C2AB" w:rsidR="00593283" w:rsidRDefault="00593283" w:rsidP="00FD53C0">
        <w:pPr>
          <w:pStyle w:val="BodyCopy"/>
          <w:tabs>
            <w:tab w:val="left" w:pos="9072"/>
          </w:tabs>
          <w:ind w:right="384"/>
        </w:pPr>
        <w:r>
          <w:rPr>
            <w:sz w:val="16"/>
            <w:szCs w:val="16"/>
          </w:rPr>
          <w:t>Alumni Growth: Tracking Australia Awards Alumni Over Five Years</w:t>
        </w:r>
        <w:r w:rsidRPr="0055738F">
          <w:rPr>
            <w:b/>
            <w:bCs/>
            <w:sz w:val="16"/>
            <w:szCs w:val="16"/>
          </w:rPr>
          <w:tab/>
        </w:r>
        <w:r>
          <w:rPr>
            <w:b/>
            <w:bCs/>
            <w:sz w:val="16"/>
            <w:szCs w:val="16"/>
          </w:rPr>
          <w:t xml:space="preserve">  </w:t>
        </w:r>
        <w:r w:rsidRPr="0055738F">
          <w:rPr>
            <w:rStyle w:val="PageNumber"/>
            <w:sz w:val="16"/>
            <w:szCs w:val="16"/>
          </w:rPr>
          <w:fldChar w:fldCharType="begin"/>
        </w:r>
        <w:r w:rsidRPr="0055738F">
          <w:rPr>
            <w:rStyle w:val="PageNumber"/>
            <w:sz w:val="16"/>
            <w:szCs w:val="16"/>
          </w:rPr>
          <w:instrText xml:space="preserve"> PAGE </w:instrText>
        </w:r>
        <w:r w:rsidRPr="0055738F">
          <w:rPr>
            <w:rStyle w:val="PageNumber"/>
            <w:sz w:val="16"/>
            <w:szCs w:val="16"/>
          </w:rPr>
          <w:fldChar w:fldCharType="separate"/>
        </w:r>
        <w:r>
          <w:rPr>
            <w:rStyle w:val="PageNumber"/>
            <w:sz w:val="16"/>
            <w:szCs w:val="16"/>
          </w:rPr>
          <w:t>3</w:t>
        </w:r>
        <w:r w:rsidRPr="0055738F">
          <w:rPr>
            <w:rStyle w:val="PageNumbe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FB895" w14:textId="77777777" w:rsidR="00B65DA5" w:rsidRDefault="00B65DA5" w:rsidP="00E26E08">
      <w:r>
        <w:separator/>
      </w:r>
    </w:p>
  </w:footnote>
  <w:footnote w:type="continuationSeparator" w:id="0">
    <w:p w14:paraId="1009559F" w14:textId="77777777" w:rsidR="00B65DA5" w:rsidRDefault="00B65DA5" w:rsidP="00E26E08">
      <w:r>
        <w:continuationSeparator/>
      </w:r>
    </w:p>
  </w:footnote>
  <w:footnote w:type="continuationNotice" w:id="1">
    <w:p w14:paraId="48182DBD" w14:textId="77777777" w:rsidR="00B65DA5" w:rsidRDefault="00B65DA5" w:rsidP="00E26E08"/>
  </w:footnote>
  <w:footnote w:id="2">
    <w:p w14:paraId="419F816C" w14:textId="77777777" w:rsidR="00593283" w:rsidRPr="0099138C" w:rsidRDefault="00593283" w:rsidP="008747EF">
      <w:pPr>
        <w:pStyle w:val="FootnoteText"/>
      </w:pPr>
      <w:r>
        <w:rPr>
          <w:rStyle w:val="FootnoteReference"/>
        </w:rPr>
        <w:footnoteRef/>
      </w:r>
      <w:r>
        <w:t xml:space="preserve"> DFAT, (2022), </w:t>
      </w:r>
      <w:r w:rsidRPr="008747EF">
        <w:rPr>
          <w:i/>
          <w:iCs/>
        </w:rPr>
        <w:t>Australia Awards Global Monitoring and Evaluation Framework</w:t>
      </w:r>
      <w:r>
        <w:t>, Department of Foreign Affairs and Trade.</w:t>
      </w:r>
    </w:p>
  </w:footnote>
  <w:footnote w:id="3">
    <w:p w14:paraId="1F34DF8F" w14:textId="4E90BFE8" w:rsidR="00593283" w:rsidRPr="008747EF" w:rsidRDefault="00593283" w:rsidP="008747EF">
      <w:pPr>
        <w:pStyle w:val="FootnoteText"/>
      </w:pPr>
      <w:r w:rsidRPr="008747EF">
        <w:rPr>
          <w:rStyle w:val="FootnoteReference"/>
          <w:vertAlign w:val="baseline"/>
        </w:rPr>
        <w:footnoteRef/>
      </w:r>
      <w:r w:rsidRPr="008747EF">
        <w:t xml:space="preserve"> </w:t>
      </w:r>
      <w:r w:rsidRPr="008747EF">
        <w:tab/>
        <w:t xml:space="preserve">All published GTF research reports can be found here: https://www.dfat.gov.au/people-to-people/australia-awards/Pages/australia-awards-global-tracer-facility </w:t>
      </w:r>
    </w:p>
  </w:footnote>
  <w:footnote w:id="4">
    <w:p w14:paraId="4A7123D3" w14:textId="221F022C" w:rsidR="00593283" w:rsidRDefault="00593283" w:rsidP="008747EF">
      <w:pPr>
        <w:pStyle w:val="FootnoteText"/>
      </w:pPr>
      <w:r w:rsidRPr="008747EF">
        <w:rPr>
          <w:rStyle w:val="FootnoteReference"/>
          <w:vertAlign w:val="baseline"/>
        </w:rPr>
        <w:footnoteRef/>
      </w:r>
      <w:r w:rsidRPr="008747EF">
        <w:t xml:space="preserve"> </w:t>
      </w:r>
      <w:r w:rsidRPr="008747EF">
        <w:tab/>
        <w:t>https://www.dfat.gov.au/people-to-people/australia-awards/Pages/australia-awards-global-tracer-facility-tracer-survey-alumni-of-2006-2010</w:t>
      </w:r>
    </w:p>
  </w:footnote>
  <w:footnote w:id="5">
    <w:p w14:paraId="71783C4D" w14:textId="3EFA5C4E" w:rsidR="00593283" w:rsidRDefault="00593283" w:rsidP="00C35CCF">
      <w:pPr>
        <w:pStyle w:val="FootnoteText"/>
      </w:pPr>
      <w:r>
        <w:rPr>
          <w:rStyle w:val="FootnoteReference"/>
        </w:rPr>
        <w:footnoteRef/>
      </w:r>
      <w:r>
        <w:t xml:space="preserve">  </w:t>
      </w:r>
      <w:r>
        <w:tab/>
        <w:t xml:space="preserve">In more recent surveys of </w:t>
      </w:r>
      <w:r w:rsidRPr="00265DA6">
        <w:t xml:space="preserve">the GTF, the data collection approach has changed to incorporate alumni from all recipient countries in </w:t>
      </w:r>
      <w:r>
        <w:t>GTF</w:t>
      </w:r>
      <w:r w:rsidRPr="00265DA6">
        <w:t xml:space="preserve"> large scale </w:t>
      </w:r>
      <w:r>
        <w:t>g</w:t>
      </w:r>
      <w:r w:rsidRPr="00265DA6">
        <w:t xml:space="preserve">lobal </w:t>
      </w:r>
      <w:r>
        <w:t>s</w:t>
      </w:r>
      <w:r w:rsidRPr="00265DA6">
        <w:t>urveys</w:t>
      </w:r>
    </w:p>
  </w:footnote>
  <w:footnote w:id="6">
    <w:p w14:paraId="2CAE5055" w14:textId="15E61275" w:rsidR="00593283" w:rsidRDefault="00593283" w:rsidP="001B024F">
      <w:pPr>
        <w:pStyle w:val="FootnoteText"/>
      </w:pPr>
      <w:r w:rsidRPr="7F71DCDD">
        <w:rPr>
          <w:rStyle w:val="FootnoteReference"/>
        </w:rPr>
        <w:footnoteRef/>
      </w:r>
      <w:r>
        <w:t xml:space="preserve"> </w:t>
      </w:r>
      <w:r>
        <w:tab/>
      </w:r>
      <w:r w:rsidRPr="00041AE8">
        <w:rPr>
          <w:rStyle w:val="FootnoteTextChar"/>
        </w:rPr>
        <w:t xml:space="preserve">DFAT. (2022). </w:t>
      </w:r>
      <w:r w:rsidRPr="001B024F">
        <w:rPr>
          <w:rStyle w:val="FootnoteTextChar"/>
          <w:i/>
          <w:iCs/>
        </w:rPr>
        <w:t>Australia Awards MELF Guidance Note 1: Global Australia Awards Program Logic</w:t>
      </w:r>
      <w:r w:rsidRPr="00041AE8">
        <w:rPr>
          <w:rStyle w:val="FootnoteTextChar"/>
        </w:rPr>
        <w:t>. Australian Department of Foreign Affairs and Trade.</w:t>
      </w:r>
      <w:r w:rsidRPr="1D832B14">
        <w:rPr>
          <w:rFonts w:ascii="Calibri" w:eastAsia="Calibri" w:hAnsi="Calibri" w:cs="Calibri"/>
          <w:color w:val="000000" w:themeColor="text1"/>
        </w:rPr>
        <w:t xml:space="preserve"> </w:t>
      </w:r>
      <w:r w:rsidRPr="1D832B14">
        <w:rPr>
          <w:rFonts w:ascii="Calibri" w:eastAsia="Calibri" w:hAnsi="Calibri" w:cs="Calibri"/>
        </w:rPr>
        <w:t xml:space="preserve"> </w:t>
      </w:r>
    </w:p>
  </w:footnote>
  <w:footnote w:id="7">
    <w:p w14:paraId="364C982F" w14:textId="365ECCE0" w:rsidR="00593283" w:rsidRDefault="00593283" w:rsidP="001B024F">
      <w:pPr>
        <w:pStyle w:val="FootnoteText"/>
      </w:pPr>
      <w:r w:rsidRPr="21A76B8C">
        <w:rPr>
          <w:rStyle w:val="FootnoteReference"/>
        </w:rPr>
        <w:footnoteRef/>
      </w:r>
      <w:r>
        <w:t xml:space="preserve"> </w:t>
      </w:r>
      <w:r>
        <w:tab/>
      </w:r>
      <w:r w:rsidRPr="00041AE8">
        <w:rPr>
          <w:rStyle w:val="FootnoteTextChar"/>
          <w:i/>
          <w:iCs/>
        </w:rPr>
        <w:t>Ibid</w:t>
      </w:r>
      <w:r w:rsidRPr="00041AE8">
        <w:rPr>
          <w:rStyle w:val="FootnoteTextChar"/>
        </w:rPr>
        <w:t>. P.1.</w:t>
      </w:r>
    </w:p>
  </w:footnote>
</w:footnotes>
</file>

<file path=word/intelligence.xml><?xml version="1.0" encoding="utf-8"?>
<int:Intelligence xmlns:int="http://schemas.microsoft.com/office/intelligence/2019/intelligence">
  <int:IntelligenceSettings/>
  <int:Manifest>
    <int:ParagraphRange paragraphId="180972734" textId="512654033" start="8" length="7" invalidationStart="8" invalidationLength="7" id="VEnOhdOg"/>
    <int:WordHash hashCode="kv4UVae7TQCfC0" id="w0rYD19F"/>
    <int:WordHash hashCode="d6vvkjI26POa0b" id="hItyHnpq"/>
    <int:WordHash hashCode="hN6B5b8f/AaH/i" id="SkkkRNJW"/>
    <int:WordHash hashCode="K9X7Xd4L2h5wl4" id="Qh36Ysu6"/>
  </int:Manifest>
  <int:Observations>
    <int:Content id="VEnOhdOg">
      <int:Rejection type="LegacyProofing"/>
    </int:Content>
    <int:Content id="w0rYD19F">
      <int:Rejection type="LegacyProofing"/>
    </int:Content>
    <int:Content id="hItyHnpq">
      <int:Rejection type="LegacyProofing"/>
    </int:Content>
    <int:Content id="SkkkRNJW">
      <int:Rejection type="LegacyProofing"/>
    </int:Content>
    <int:Content id="Qh36Ysu6">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39A3E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12CD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F0D9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0488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A06B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D0A9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96ED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6AE3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12DC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ECF2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90749"/>
    <w:multiLevelType w:val="hybridMultilevel"/>
    <w:tmpl w:val="8AA6A62C"/>
    <w:lvl w:ilvl="0" w:tplc="58CC0DEA">
      <w:start w:val="1"/>
      <w:numFmt w:val="bullet"/>
      <w:pStyle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0BAA31D5"/>
    <w:multiLevelType w:val="hybridMultilevel"/>
    <w:tmpl w:val="02DA9EA0"/>
    <w:lvl w:ilvl="0" w:tplc="F23EE46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326547"/>
    <w:multiLevelType w:val="hybridMultilevel"/>
    <w:tmpl w:val="4F0867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134DFA"/>
    <w:multiLevelType w:val="hybridMultilevel"/>
    <w:tmpl w:val="793C732A"/>
    <w:lvl w:ilvl="0" w:tplc="79984450">
      <w:start w:val="1"/>
      <w:numFmt w:val="lowerRoman"/>
      <w:lvlText w:val="%1."/>
      <w:lvlJc w:val="right"/>
      <w:pPr>
        <w:ind w:left="720" w:hanging="360"/>
      </w:pPr>
    </w:lvl>
    <w:lvl w:ilvl="1" w:tplc="110A2D88">
      <w:start w:val="1"/>
      <w:numFmt w:val="lowerLetter"/>
      <w:lvlText w:val="%2."/>
      <w:lvlJc w:val="left"/>
      <w:pPr>
        <w:ind w:left="1440" w:hanging="360"/>
      </w:pPr>
    </w:lvl>
    <w:lvl w:ilvl="2" w:tplc="0B006BC6">
      <w:start w:val="1"/>
      <w:numFmt w:val="lowerRoman"/>
      <w:lvlText w:val="%3."/>
      <w:lvlJc w:val="right"/>
      <w:pPr>
        <w:ind w:left="2160" w:hanging="180"/>
      </w:pPr>
    </w:lvl>
    <w:lvl w:ilvl="3" w:tplc="10445892">
      <w:start w:val="1"/>
      <w:numFmt w:val="decimal"/>
      <w:lvlText w:val="%4."/>
      <w:lvlJc w:val="left"/>
      <w:pPr>
        <w:ind w:left="2880" w:hanging="360"/>
      </w:pPr>
    </w:lvl>
    <w:lvl w:ilvl="4" w:tplc="605C2542">
      <w:start w:val="1"/>
      <w:numFmt w:val="lowerLetter"/>
      <w:lvlText w:val="%5."/>
      <w:lvlJc w:val="left"/>
      <w:pPr>
        <w:ind w:left="3600" w:hanging="360"/>
      </w:pPr>
    </w:lvl>
    <w:lvl w:ilvl="5" w:tplc="B8DC50BA">
      <w:start w:val="1"/>
      <w:numFmt w:val="lowerRoman"/>
      <w:lvlText w:val="%6."/>
      <w:lvlJc w:val="right"/>
      <w:pPr>
        <w:ind w:left="4320" w:hanging="180"/>
      </w:pPr>
    </w:lvl>
    <w:lvl w:ilvl="6" w:tplc="40821150">
      <w:start w:val="1"/>
      <w:numFmt w:val="decimal"/>
      <w:lvlText w:val="%7."/>
      <w:lvlJc w:val="left"/>
      <w:pPr>
        <w:ind w:left="5040" w:hanging="360"/>
      </w:pPr>
    </w:lvl>
    <w:lvl w:ilvl="7" w:tplc="8E24A29E">
      <w:start w:val="1"/>
      <w:numFmt w:val="lowerLetter"/>
      <w:lvlText w:val="%8."/>
      <w:lvlJc w:val="left"/>
      <w:pPr>
        <w:ind w:left="5760" w:hanging="360"/>
      </w:pPr>
    </w:lvl>
    <w:lvl w:ilvl="8" w:tplc="FD0EB366">
      <w:start w:val="1"/>
      <w:numFmt w:val="lowerRoman"/>
      <w:lvlText w:val="%9."/>
      <w:lvlJc w:val="right"/>
      <w:pPr>
        <w:ind w:left="6480" w:hanging="180"/>
      </w:pPr>
    </w:lvl>
  </w:abstractNum>
  <w:abstractNum w:abstractNumId="14" w15:restartNumberingAfterBreak="0">
    <w:nsid w:val="27291B9C"/>
    <w:multiLevelType w:val="multilevel"/>
    <w:tmpl w:val="EA9C01F4"/>
    <w:lvl w:ilvl="0">
      <w:start w:val="1"/>
      <w:numFmt w:val="decimal"/>
      <w:pStyle w:val="Heading1"/>
      <w:lvlText w:val="%1."/>
      <w:lvlJc w:val="left"/>
      <w:pPr>
        <w:ind w:left="360" w:hanging="360"/>
      </w:pPr>
    </w:lvl>
    <w:lvl w:ilvl="1">
      <w:start w:val="1"/>
      <w:numFmt w:val="decimal"/>
      <w:pStyle w:val="Heading2"/>
      <w:lvlText w:val="%1.%2"/>
      <w:lvlJc w:val="left"/>
      <w:pPr>
        <w:ind w:left="1146" w:hanging="720"/>
      </w:pPr>
    </w:lvl>
    <w:lvl w:ilvl="2">
      <w:start w:val="1"/>
      <w:numFmt w:val="decimal"/>
      <w:pStyle w:val="Heading3"/>
      <w:lvlText w:val="%1.%2.%3"/>
      <w:lvlJc w:val="left"/>
      <w:pPr>
        <w:ind w:left="862"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193DDA"/>
    <w:multiLevelType w:val="hybridMultilevel"/>
    <w:tmpl w:val="1212B11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E9195C"/>
    <w:multiLevelType w:val="hybridMultilevel"/>
    <w:tmpl w:val="1234D316"/>
    <w:lvl w:ilvl="0" w:tplc="AFFE3E10">
      <w:start w:val="1"/>
      <w:numFmt w:val="lowerLetter"/>
      <w:pStyle w:val="Listletters"/>
      <w:lvlText w:val="(%1)"/>
      <w:lvlJc w:val="left"/>
      <w:pPr>
        <w:ind w:left="7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0D1276"/>
    <w:multiLevelType w:val="hybridMultilevel"/>
    <w:tmpl w:val="209095C2"/>
    <w:lvl w:ilvl="0" w:tplc="FFFFFFFF">
      <w:start w:val="1"/>
      <w:numFmt w:val="bullet"/>
      <w:pStyle w:val="bullet0"/>
      <w:lvlText w:val="·"/>
      <w:lvlJc w:val="left"/>
      <w:pPr>
        <w:ind w:left="720" w:hanging="360"/>
      </w:pPr>
      <w:rPr>
        <w:rFonts w:ascii="Symbol" w:hAnsi="Symbol" w:hint="default"/>
      </w:rPr>
    </w:lvl>
    <w:lvl w:ilvl="1" w:tplc="2C760462">
      <w:start w:val="1"/>
      <w:numFmt w:val="bullet"/>
      <w:lvlText w:val="o"/>
      <w:lvlJc w:val="left"/>
      <w:pPr>
        <w:ind w:left="1440" w:hanging="360"/>
      </w:pPr>
      <w:rPr>
        <w:rFonts w:ascii="Courier New" w:hAnsi="Courier New" w:hint="default"/>
      </w:rPr>
    </w:lvl>
    <w:lvl w:ilvl="2" w:tplc="A07C47E0">
      <w:start w:val="1"/>
      <w:numFmt w:val="bullet"/>
      <w:lvlText w:val=""/>
      <w:lvlJc w:val="left"/>
      <w:pPr>
        <w:ind w:left="2160" w:hanging="360"/>
      </w:pPr>
      <w:rPr>
        <w:rFonts w:ascii="Wingdings" w:hAnsi="Wingdings" w:hint="default"/>
      </w:rPr>
    </w:lvl>
    <w:lvl w:ilvl="3" w:tplc="F314F482">
      <w:start w:val="1"/>
      <w:numFmt w:val="bullet"/>
      <w:lvlText w:val=""/>
      <w:lvlJc w:val="left"/>
      <w:pPr>
        <w:ind w:left="2880" w:hanging="360"/>
      </w:pPr>
      <w:rPr>
        <w:rFonts w:ascii="Symbol" w:hAnsi="Symbol" w:hint="default"/>
      </w:rPr>
    </w:lvl>
    <w:lvl w:ilvl="4" w:tplc="D04ED59C">
      <w:start w:val="1"/>
      <w:numFmt w:val="bullet"/>
      <w:lvlText w:val="o"/>
      <w:lvlJc w:val="left"/>
      <w:pPr>
        <w:ind w:left="3600" w:hanging="360"/>
      </w:pPr>
      <w:rPr>
        <w:rFonts w:ascii="Courier New" w:hAnsi="Courier New" w:hint="default"/>
      </w:rPr>
    </w:lvl>
    <w:lvl w:ilvl="5" w:tplc="8426329A">
      <w:start w:val="1"/>
      <w:numFmt w:val="bullet"/>
      <w:lvlText w:val=""/>
      <w:lvlJc w:val="left"/>
      <w:pPr>
        <w:ind w:left="4320" w:hanging="360"/>
      </w:pPr>
      <w:rPr>
        <w:rFonts w:ascii="Wingdings" w:hAnsi="Wingdings" w:hint="default"/>
      </w:rPr>
    </w:lvl>
    <w:lvl w:ilvl="6" w:tplc="8F2E64B0">
      <w:start w:val="1"/>
      <w:numFmt w:val="bullet"/>
      <w:lvlText w:val=""/>
      <w:lvlJc w:val="left"/>
      <w:pPr>
        <w:ind w:left="5040" w:hanging="360"/>
      </w:pPr>
      <w:rPr>
        <w:rFonts w:ascii="Symbol" w:hAnsi="Symbol" w:hint="default"/>
      </w:rPr>
    </w:lvl>
    <w:lvl w:ilvl="7" w:tplc="08DE6A88">
      <w:start w:val="1"/>
      <w:numFmt w:val="bullet"/>
      <w:lvlText w:val="o"/>
      <w:lvlJc w:val="left"/>
      <w:pPr>
        <w:ind w:left="5760" w:hanging="360"/>
      </w:pPr>
      <w:rPr>
        <w:rFonts w:ascii="Courier New" w:hAnsi="Courier New" w:hint="default"/>
      </w:rPr>
    </w:lvl>
    <w:lvl w:ilvl="8" w:tplc="42923F00">
      <w:start w:val="1"/>
      <w:numFmt w:val="bullet"/>
      <w:lvlText w:val=""/>
      <w:lvlJc w:val="left"/>
      <w:pPr>
        <w:ind w:left="6480" w:hanging="360"/>
      </w:pPr>
      <w:rPr>
        <w:rFonts w:ascii="Wingdings" w:hAnsi="Wingdings" w:hint="default"/>
      </w:rPr>
    </w:lvl>
  </w:abstractNum>
  <w:abstractNum w:abstractNumId="18" w15:restartNumberingAfterBreak="0">
    <w:nsid w:val="425218C8"/>
    <w:multiLevelType w:val="multilevel"/>
    <w:tmpl w:val="A860FE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42E3A39"/>
    <w:multiLevelType w:val="hybridMultilevel"/>
    <w:tmpl w:val="848A0A18"/>
    <w:lvl w:ilvl="0" w:tplc="F3FE08D2">
      <w:start w:val="1"/>
      <w:numFmt w:val="bullet"/>
      <w:lvlText w:val=""/>
      <w:lvlJc w:val="left"/>
      <w:pPr>
        <w:ind w:left="765" w:hanging="360"/>
      </w:pPr>
      <w:rPr>
        <w:rFonts w:ascii="Symbol" w:hAnsi="Symbol" w:hint="default"/>
      </w:rPr>
    </w:lvl>
    <w:lvl w:ilvl="1" w:tplc="9834AFE0">
      <w:start w:val="1"/>
      <w:numFmt w:val="bullet"/>
      <w:pStyle w:val="Bullet2ndLevel"/>
      <w:lvlText w:val="-"/>
      <w:lvlJc w:val="left"/>
      <w:pPr>
        <w:ind w:left="1485" w:hanging="360"/>
      </w:pPr>
      <w:rPr>
        <w:rFonts w:ascii="Calibri" w:hAnsi="Calibri"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55393475"/>
    <w:multiLevelType w:val="hybridMultilevel"/>
    <w:tmpl w:val="34F88E5E"/>
    <w:lvl w:ilvl="0" w:tplc="56EE5922">
      <w:start w:val="1"/>
      <w:numFmt w:val="decimal"/>
      <w:lvlText w:val="%1."/>
      <w:lvlJc w:val="left"/>
      <w:pPr>
        <w:ind w:left="720" w:hanging="360"/>
      </w:pPr>
    </w:lvl>
    <w:lvl w:ilvl="1" w:tplc="F46679D8">
      <w:start w:val="1"/>
      <w:numFmt w:val="lowerLetter"/>
      <w:lvlText w:val="%2."/>
      <w:lvlJc w:val="left"/>
      <w:pPr>
        <w:ind w:left="1440" w:hanging="360"/>
      </w:pPr>
    </w:lvl>
    <w:lvl w:ilvl="2" w:tplc="CCB6FE82">
      <w:start w:val="1"/>
      <w:numFmt w:val="lowerRoman"/>
      <w:lvlText w:val="%3."/>
      <w:lvlJc w:val="right"/>
      <w:pPr>
        <w:ind w:left="2160" w:hanging="180"/>
      </w:pPr>
    </w:lvl>
    <w:lvl w:ilvl="3" w:tplc="4C54AB48">
      <w:start w:val="1"/>
      <w:numFmt w:val="decimal"/>
      <w:lvlText w:val="%4."/>
      <w:lvlJc w:val="left"/>
      <w:pPr>
        <w:ind w:left="2880" w:hanging="360"/>
      </w:pPr>
    </w:lvl>
    <w:lvl w:ilvl="4" w:tplc="6E9CE5BC">
      <w:start w:val="1"/>
      <w:numFmt w:val="lowerLetter"/>
      <w:lvlText w:val="%5."/>
      <w:lvlJc w:val="left"/>
      <w:pPr>
        <w:ind w:left="3600" w:hanging="360"/>
      </w:pPr>
    </w:lvl>
    <w:lvl w:ilvl="5" w:tplc="0A782260">
      <w:start w:val="1"/>
      <w:numFmt w:val="lowerRoman"/>
      <w:lvlText w:val="%6."/>
      <w:lvlJc w:val="right"/>
      <w:pPr>
        <w:ind w:left="4320" w:hanging="180"/>
      </w:pPr>
    </w:lvl>
    <w:lvl w:ilvl="6" w:tplc="1F00A8F2">
      <w:start w:val="1"/>
      <w:numFmt w:val="decimal"/>
      <w:lvlText w:val="%7."/>
      <w:lvlJc w:val="left"/>
      <w:pPr>
        <w:ind w:left="5040" w:hanging="360"/>
      </w:pPr>
    </w:lvl>
    <w:lvl w:ilvl="7" w:tplc="B6046FCA">
      <w:start w:val="1"/>
      <w:numFmt w:val="lowerLetter"/>
      <w:lvlText w:val="%8."/>
      <w:lvlJc w:val="left"/>
      <w:pPr>
        <w:ind w:left="5760" w:hanging="360"/>
      </w:pPr>
    </w:lvl>
    <w:lvl w:ilvl="8" w:tplc="34C4C3B8">
      <w:start w:val="1"/>
      <w:numFmt w:val="lowerRoman"/>
      <w:lvlText w:val="%9."/>
      <w:lvlJc w:val="right"/>
      <w:pPr>
        <w:ind w:left="6480" w:hanging="180"/>
      </w:pPr>
    </w:lvl>
  </w:abstractNum>
  <w:abstractNum w:abstractNumId="21" w15:restartNumberingAfterBreak="0">
    <w:nsid w:val="62621421"/>
    <w:multiLevelType w:val="hybridMultilevel"/>
    <w:tmpl w:val="E920F4C8"/>
    <w:lvl w:ilvl="0" w:tplc="21D0A4E6">
      <w:start w:val="1"/>
      <w:numFmt w:val="lowerLetter"/>
      <w:lvlText w:val="%1."/>
      <w:lvlJc w:val="left"/>
      <w:pPr>
        <w:ind w:left="720" w:hanging="360"/>
      </w:pPr>
    </w:lvl>
    <w:lvl w:ilvl="1" w:tplc="7652BC42">
      <w:start w:val="1"/>
      <w:numFmt w:val="lowerLetter"/>
      <w:lvlText w:val="%2."/>
      <w:lvlJc w:val="left"/>
      <w:pPr>
        <w:ind w:left="1440" w:hanging="360"/>
      </w:pPr>
    </w:lvl>
    <w:lvl w:ilvl="2" w:tplc="E6FE5422">
      <w:start w:val="1"/>
      <w:numFmt w:val="lowerRoman"/>
      <w:lvlText w:val="%3."/>
      <w:lvlJc w:val="right"/>
      <w:pPr>
        <w:ind w:left="2160" w:hanging="180"/>
      </w:pPr>
    </w:lvl>
    <w:lvl w:ilvl="3" w:tplc="1C7E7D1E">
      <w:start w:val="1"/>
      <w:numFmt w:val="decimal"/>
      <w:lvlText w:val="%4."/>
      <w:lvlJc w:val="left"/>
      <w:pPr>
        <w:ind w:left="2880" w:hanging="360"/>
      </w:pPr>
    </w:lvl>
    <w:lvl w:ilvl="4" w:tplc="498A8734">
      <w:start w:val="1"/>
      <w:numFmt w:val="lowerLetter"/>
      <w:lvlText w:val="%5."/>
      <w:lvlJc w:val="left"/>
      <w:pPr>
        <w:ind w:left="3600" w:hanging="360"/>
      </w:pPr>
    </w:lvl>
    <w:lvl w:ilvl="5" w:tplc="69566266">
      <w:start w:val="1"/>
      <w:numFmt w:val="lowerRoman"/>
      <w:lvlText w:val="%6."/>
      <w:lvlJc w:val="right"/>
      <w:pPr>
        <w:ind w:left="4320" w:hanging="180"/>
      </w:pPr>
    </w:lvl>
    <w:lvl w:ilvl="6" w:tplc="47EEE294">
      <w:start w:val="1"/>
      <w:numFmt w:val="decimal"/>
      <w:lvlText w:val="%7."/>
      <w:lvlJc w:val="left"/>
      <w:pPr>
        <w:ind w:left="5040" w:hanging="360"/>
      </w:pPr>
    </w:lvl>
    <w:lvl w:ilvl="7" w:tplc="F7EE2456">
      <w:start w:val="1"/>
      <w:numFmt w:val="lowerLetter"/>
      <w:lvlText w:val="%8."/>
      <w:lvlJc w:val="left"/>
      <w:pPr>
        <w:ind w:left="5760" w:hanging="360"/>
      </w:pPr>
    </w:lvl>
    <w:lvl w:ilvl="8" w:tplc="809E9C40">
      <w:start w:val="1"/>
      <w:numFmt w:val="lowerRoman"/>
      <w:lvlText w:val="%9."/>
      <w:lvlJc w:val="right"/>
      <w:pPr>
        <w:ind w:left="6480" w:hanging="180"/>
      </w:pPr>
    </w:lvl>
  </w:abstractNum>
  <w:abstractNum w:abstractNumId="22" w15:restartNumberingAfterBreak="0">
    <w:nsid w:val="64027095"/>
    <w:multiLevelType w:val="hybridMultilevel"/>
    <w:tmpl w:val="27EC10B6"/>
    <w:lvl w:ilvl="0" w:tplc="810888A8">
      <w:start w:val="1"/>
      <w:numFmt w:val="decimal"/>
      <w:lvlText w:val="%1."/>
      <w:lvlJc w:val="left"/>
      <w:pPr>
        <w:ind w:left="720" w:hanging="360"/>
      </w:pPr>
      <w:rPr>
        <w:rFonts w:asciiTheme="minorHAnsi" w:hAnsiTheme="minorHAnsi" w:cstheme="minorHAnsi" w:hint="default"/>
      </w:rPr>
    </w:lvl>
    <w:lvl w:ilvl="1" w:tplc="6E04171C">
      <w:start w:val="1"/>
      <w:numFmt w:val="lowerLetter"/>
      <w:lvlText w:val="%2."/>
      <w:lvlJc w:val="left"/>
      <w:pPr>
        <w:ind w:left="1440" w:hanging="360"/>
      </w:pPr>
    </w:lvl>
    <w:lvl w:ilvl="2" w:tplc="0960E73C">
      <w:start w:val="1"/>
      <w:numFmt w:val="lowerRoman"/>
      <w:lvlText w:val="%3."/>
      <w:lvlJc w:val="right"/>
      <w:pPr>
        <w:ind w:left="2160" w:hanging="180"/>
      </w:pPr>
    </w:lvl>
    <w:lvl w:ilvl="3" w:tplc="8C1A5F40">
      <w:start w:val="1"/>
      <w:numFmt w:val="decimal"/>
      <w:lvlText w:val="%4."/>
      <w:lvlJc w:val="left"/>
      <w:pPr>
        <w:ind w:left="2880" w:hanging="360"/>
      </w:pPr>
    </w:lvl>
    <w:lvl w:ilvl="4" w:tplc="7256CF04">
      <w:start w:val="1"/>
      <w:numFmt w:val="lowerLetter"/>
      <w:lvlText w:val="%5."/>
      <w:lvlJc w:val="left"/>
      <w:pPr>
        <w:ind w:left="3600" w:hanging="360"/>
      </w:pPr>
    </w:lvl>
    <w:lvl w:ilvl="5" w:tplc="723E2C94">
      <w:start w:val="1"/>
      <w:numFmt w:val="lowerRoman"/>
      <w:lvlText w:val="%6."/>
      <w:lvlJc w:val="right"/>
      <w:pPr>
        <w:ind w:left="4320" w:hanging="180"/>
      </w:pPr>
    </w:lvl>
    <w:lvl w:ilvl="6" w:tplc="93A81E2A">
      <w:start w:val="1"/>
      <w:numFmt w:val="decimal"/>
      <w:lvlText w:val="%7."/>
      <w:lvlJc w:val="left"/>
      <w:pPr>
        <w:ind w:left="5040" w:hanging="360"/>
      </w:pPr>
    </w:lvl>
    <w:lvl w:ilvl="7" w:tplc="78967BF8">
      <w:start w:val="1"/>
      <w:numFmt w:val="lowerLetter"/>
      <w:lvlText w:val="%8."/>
      <w:lvlJc w:val="left"/>
      <w:pPr>
        <w:ind w:left="5760" w:hanging="360"/>
      </w:pPr>
    </w:lvl>
    <w:lvl w:ilvl="8" w:tplc="36827C12">
      <w:start w:val="1"/>
      <w:numFmt w:val="lowerRoman"/>
      <w:lvlText w:val="%9."/>
      <w:lvlJc w:val="right"/>
      <w:pPr>
        <w:ind w:left="6480" w:hanging="180"/>
      </w:pPr>
    </w:lvl>
  </w:abstractNum>
  <w:abstractNum w:abstractNumId="23" w15:restartNumberingAfterBreak="0">
    <w:nsid w:val="6FF43ED9"/>
    <w:multiLevelType w:val="hybridMultilevel"/>
    <w:tmpl w:val="2A625570"/>
    <w:lvl w:ilvl="0" w:tplc="35A44A5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2A323BC"/>
    <w:multiLevelType w:val="hybridMultilevel"/>
    <w:tmpl w:val="3A1C954A"/>
    <w:lvl w:ilvl="0" w:tplc="B7500248">
      <w:start w:val="1"/>
      <w:numFmt w:val="bullet"/>
      <w:lvlText w:val=""/>
      <w:lvlJc w:val="left"/>
      <w:pPr>
        <w:ind w:left="720" w:hanging="360"/>
      </w:pPr>
      <w:rPr>
        <w:rFonts w:ascii="Symbol" w:hAnsi="Symbol" w:hint="default"/>
      </w:rPr>
    </w:lvl>
    <w:lvl w:ilvl="1" w:tplc="CF9E9A1E">
      <w:start w:val="1"/>
      <w:numFmt w:val="bullet"/>
      <w:lvlText w:val="o"/>
      <w:lvlJc w:val="left"/>
      <w:pPr>
        <w:ind w:left="1440" w:hanging="360"/>
      </w:pPr>
      <w:rPr>
        <w:rFonts w:ascii="Courier New" w:hAnsi="Courier New" w:hint="default"/>
      </w:rPr>
    </w:lvl>
    <w:lvl w:ilvl="2" w:tplc="09429704">
      <w:start w:val="1"/>
      <w:numFmt w:val="bullet"/>
      <w:lvlText w:val=""/>
      <w:lvlJc w:val="left"/>
      <w:pPr>
        <w:ind w:left="2160" w:hanging="360"/>
      </w:pPr>
      <w:rPr>
        <w:rFonts w:ascii="Wingdings" w:hAnsi="Wingdings" w:hint="default"/>
      </w:rPr>
    </w:lvl>
    <w:lvl w:ilvl="3" w:tplc="DB5E58EE">
      <w:start w:val="1"/>
      <w:numFmt w:val="bullet"/>
      <w:lvlText w:val=""/>
      <w:lvlJc w:val="left"/>
      <w:pPr>
        <w:ind w:left="2880" w:hanging="360"/>
      </w:pPr>
      <w:rPr>
        <w:rFonts w:ascii="Symbol" w:hAnsi="Symbol" w:hint="default"/>
      </w:rPr>
    </w:lvl>
    <w:lvl w:ilvl="4" w:tplc="09CE7A0E">
      <w:start w:val="1"/>
      <w:numFmt w:val="bullet"/>
      <w:lvlText w:val="o"/>
      <w:lvlJc w:val="left"/>
      <w:pPr>
        <w:ind w:left="3600" w:hanging="360"/>
      </w:pPr>
      <w:rPr>
        <w:rFonts w:ascii="Courier New" w:hAnsi="Courier New" w:hint="default"/>
      </w:rPr>
    </w:lvl>
    <w:lvl w:ilvl="5" w:tplc="0FCC6F98">
      <w:start w:val="1"/>
      <w:numFmt w:val="bullet"/>
      <w:lvlText w:val=""/>
      <w:lvlJc w:val="left"/>
      <w:pPr>
        <w:ind w:left="4320" w:hanging="360"/>
      </w:pPr>
      <w:rPr>
        <w:rFonts w:ascii="Wingdings" w:hAnsi="Wingdings" w:hint="default"/>
      </w:rPr>
    </w:lvl>
    <w:lvl w:ilvl="6" w:tplc="A050976C">
      <w:start w:val="1"/>
      <w:numFmt w:val="bullet"/>
      <w:lvlText w:val=""/>
      <w:lvlJc w:val="left"/>
      <w:pPr>
        <w:ind w:left="5040" w:hanging="360"/>
      </w:pPr>
      <w:rPr>
        <w:rFonts w:ascii="Symbol" w:hAnsi="Symbol" w:hint="default"/>
      </w:rPr>
    </w:lvl>
    <w:lvl w:ilvl="7" w:tplc="6F3A934E">
      <w:start w:val="1"/>
      <w:numFmt w:val="bullet"/>
      <w:lvlText w:val="o"/>
      <w:lvlJc w:val="left"/>
      <w:pPr>
        <w:ind w:left="5760" w:hanging="360"/>
      </w:pPr>
      <w:rPr>
        <w:rFonts w:ascii="Courier New" w:hAnsi="Courier New" w:hint="default"/>
      </w:rPr>
    </w:lvl>
    <w:lvl w:ilvl="8" w:tplc="95127C64">
      <w:start w:val="1"/>
      <w:numFmt w:val="bullet"/>
      <w:lvlText w:val=""/>
      <w:lvlJc w:val="left"/>
      <w:pPr>
        <w:ind w:left="6480" w:hanging="360"/>
      </w:pPr>
      <w:rPr>
        <w:rFonts w:ascii="Wingdings" w:hAnsi="Wingdings" w:hint="default"/>
      </w:rPr>
    </w:lvl>
  </w:abstractNum>
  <w:abstractNum w:abstractNumId="25" w15:restartNumberingAfterBreak="0">
    <w:nsid w:val="74140147"/>
    <w:multiLevelType w:val="hybridMultilevel"/>
    <w:tmpl w:val="84F2A6A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3C4140"/>
    <w:multiLevelType w:val="multilevel"/>
    <w:tmpl w:val="6C5C9C8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D97D40"/>
    <w:multiLevelType w:val="hybridMultilevel"/>
    <w:tmpl w:val="57CA397E"/>
    <w:lvl w:ilvl="0" w:tplc="F23EE46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4"/>
  </w:num>
  <w:num w:numId="3">
    <w:abstractNumId w:val="13"/>
  </w:num>
  <w:num w:numId="4">
    <w:abstractNumId w:val="24"/>
  </w:num>
  <w:num w:numId="5">
    <w:abstractNumId w:val="20"/>
  </w:num>
  <w:num w:numId="6">
    <w:abstractNumId w:val="23"/>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16"/>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26"/>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9"/>
  </w:num>
  <w:num w:numId="32">
    <w:abstractNumId w:val="18"/>
  </w:num>
  <w:num w:numId="33">
    <w:abstractNumId w:val="10"/>
  </w:num>
  <w:num w:numId="34">
    <w:abstractNumId w:val="21"/>
  </w:num>
  <w:num w:numId="35">
    <w:abstractNumId w:val="22"/>
  </w:num>
  <w:num w:numId="36">
    <w:abstractNumId w:val="19"/>
  </w:num>
  <w:num w:numId="37">
    <w:abstractNumId w:val="12"/>
  </w:num>
  <w:num w:numId="38">
    <w:abstractNumId w:val="27"/>
  </w:num>
  <w:num w:numId="39">
    <w:abstractNumId w:val="11"/>
  </w:num>
  <w:num w:numId="40">
    <w:abstractNumId w:val="25"/>
  </w:num>
  <w:num w:numId="4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2DC8"/>
    <w:rsid w:val="0000449C"/>
    <w:rsid w:val="00004A15"/>
    <w:rsid w:val="000054FE"/>
    <w:rsid w:val="00006390"/>
    <w:rsid w:val="0000749B"/>
    <w:rsid w:val="00012DCE"/>
    <w:rsid w:val="00014146"/>
    <w:rsid w:val="00014B81"/>
    <w:rsid w:val="00015CD3"/>
    <w:rsid w:val="000202F0"/>
    <w:rsid w:val="00020A38"/>
    <w:rsid w:val="000230A0"/>
    <w:rsid w:val="00023219"/>
    <w:rsid w:val="00024BB9"/>
    <w:rsid w:val="00025484"/>
    <w:rsid w:val="00025B75"/>
    <w:rsid w:val="00030131"/>
    <w:rsid w:val="000327CE"/>
    <w:rsid w:val="00032AAA"/>
    <w:rsid w:val="00032E84"/>
    <w:rsid w:val="00032F22"/>
    <w:rsid w:val="00033062"/>
    <w:rsid w:val="00033247"/>
    <w:rsid w:val="00034605"/>
    <w:rsid w:val="00034790"/>
    <w:rsid w:val="000350CE"/>
    <w:rsid w:val="00035300"/>
    <w:rsid w:val="00041AE8"/>
    <w:rsid w:val="00042E5F"/>
    <w:rsid w:val="00043808"/>
    <w:rsid w:val="000461BA"/>
    <w:rsid w:val="000466FD"/>
    <w:rsid w:val="0004683C"/>
    <w:rsid w:val="00047AF8"/>
    <w:rsid w:val="00050E39"/>
    <w:rsid w:val="000530F8"/>
    <w:rsid w:val="0005365F"/>
    <w:rsid w:val="0005389A"/>
    <w:rsid w:val="00054472"/>
    <w:rsid w:val="00054546"/>
    <w:rsid w:val="00054EBB"/>
    <w:rsid w:val="0005525F"/>
    <w:rsid w:val="00056111"/>
    <w:rsid w:val="00056B1A"/>
    <w:rsid w:val="00057E90"/>
    <w:rsid w:val="00060815"/>
    <w:rsid w:val="0006106A"/>
    <w:rsid w:val="0006197E"/>
    <w:rsid w:val="000625C8"/>
    <w:rsid w:val="000625E0"/>
    <w:rsid w:val="0006382F"/>
    <w:rsid w:val="00063AA9"/>
    <w:rsid w:val="000640AC"/>
    <w:rsid w:val="000649EE"/>
    <w:rsid w:val="0006578A"/>
    <w:rsid w:val="00066276"/>
    <w:rsid w:val="0006639C"/>
    <w:rsid w:val="000668C5"/>
    <w:rsid w:val="0007081B"/>
    <w:rsid w:val="00070A2C"/>
    <w:rsid w:val="00071A86"/>
    <w:rsid w:val="000731A9"/>
    <w:rsid w:val="000731CE"/>
    <w:rsid w:val="000765EB"/>
    <w:rsid w:val="00076B83"/>
    <w:rsid w:val="000803DD"/>
    <w:rsid w:val="00080E96"/>
    <w:rsid w:val="00082047"/>
    <w:rsid w:val="00082129"/>
    <w:rsid w:val="00082EF1"/>
    <w:rsid w:val="00083485"/>
    <w:rsid w:val="00083A1D"/>
    <w:rsid w:val="00084E69"/>
    <w:rsid w:val="0008617D"/>
    <w:rsid w:val="00086AF9"/>
    <w:rsid w:val="0009028C"/>
    <w:rsid w:val="00090D9E"/>
    <w:rsid w:val="00091D35"/>
    <w:rsid w:val="0009482F"/>
    <w:rsid w:val="00094B68"/>
    <w:rsid w:val="00094FAA"/>
    <w:rsid w:val="000965BE"/>
    <w:rsid w:val="000971EF"/>
    <w:rsid w:val="000975E0"/>
    <w:rsid w:val="000A13CA"/>
    <w:rsid w:val="000A2183"/>
    <w:rsid w:val="000A2F8D"/>
    <w:rsid w:val="000A3682"/>
    <w:rsid w:val="000A4412"/>
    <w:rsid w:val="000A534E"/>
    <w:rsid w:val="000A6C82"/>
    <w:rsid w:val="000A76F7"/>
    <w:rsid w:val="000B0242"/>
    <w:rsid w:val="000B1E95"/>
    <w:rsid w:val="000B2587"/>
    <w:rsid w:val="000B32B4"/>
    <w:rsid w:val="000B3B0C"/>
    <w:rsid w:val="000B48DC"/>
    <w:rsid w:val="000B494D"/>
    <w:rsid w:val="000B49B7"/>
    <w:rsid w:val="000B4C9E"/>
    <w:rsid w:val="000B5891"/>
    <w:rsid w:val="000B6935"/>
    <w:rsid w:val="000B6FBD"/>
    <w:rsid w:val="000B7A65"/>
    <w:rsid w:val="000C05A1"/>
    <w:rsid w:val="000C0DA8"/>
    <w:rsid w:val="000C21CE"/>
    <w:rsid w:val="000C4074"/>
    <w:rsid w:val="000C4936"/>
    <w:rsid w:val="000C52D4"/>
    <w:rsid w:val="000C7DD8"/>
    <w:rsid w:val="000D05F4"/>
    <w:rsid w:val="000D0C20"/>
    <w:rsid w:val="000D0C6D"/>
    <w:rsid w:val="000D1939"/>
    <w:rsid w:val="000D3B71"/>
    <w:rsid w:val="000D539F"/>
    <w:rsid w:val="000D5C1C"/>
    <w:rsid w:val="000D6456"/>
    <w:rsid w:val="000D6F18"/>
    <w:rsid w:val="000D726C"/>
    <w:rsid w:val="000E0967"/>
    <w:rsid w:val="000E10F6"/>
    <w:rsid w:val="000E2F22"/>
    <w:rsid w:val="000E37DC"/>
    <w:rsid w:val="000E41FC"/>
    <w:rsid w:val="000E4743"/>
    <w:rsid w:val="000E5760"/>
    <w:rsid w:val="000E67A5"/>
    <w:rsid w:val="000E680B"/>
    <w:rsid w:val="000F0906"/>
    <w:rsid w:val="000F4704"/>
    <w:rsid w:val="000F57D1"/>
    <w:rsid w:val="000F59F6"/>
    <w:rsid w:val="000F65E7"/>
    <w:rsid w:val="000F6F3C"/>
    <w:rsid w:val="000F7096"/>
    <w:rsid w:val="000F7140"/>
    <w:rsid w:val="00102B42"/>
    <w:rsid w:val="00102B91"/>
    <w:rsid w:val="00102E19"/>
    <w:rsid w:val="00104512"/>
    <w:rsid w:val="0010488A"/>
    <w:rsid w:val="00106017"/>
    <w:rsid w:val="001062AE"/>
    <w:rsid w:val="00107176"/>
    <w:rsid w:val="001102B9"/>
    <w:rsid w:val="00110623"/>
    <w:rsid w:val="001106BB"/>
    <w:rsid w:val="001118C5"/>
    <w:rsid w:val="00112C88"/>
    <w:rsid w:val="00114686"/>
    <w:rsid w:val="00117F0E"/>
    <w:rsid w:val="00121ECF"/>
    <w:rsid w:val="001235C6"/>
    <w:rsid w:val="00123F86"/>
    <w:rsid w:val="0012463F"/>
    <w:rsid w:val="00124662"/>
    <w:rsid w:val="001257A9"/>
    <w:rsid w:val="00125805"/>
    <w:rsid w:val="001258EF"/>
    <w:rsid w:val="00125A73"/>
    <w:rsid w:val="00126AA5"/>
    <w:rsid w:val="00127340"/>
    <w:rsid w:val="00130138"/>
    <w:rsid w:val="001335B3"/>
    <w:rsid w:val="0013555E"/>
    <w:rsid w:val="00137337"/>
    <w:rsid w:val="00137F87"/>
    <w:rsid w:val="00140168"/>
    <w:rsid w:val="00141C51"/>
    <w:rsid w:val="0014492B"/>
    <w:rsid w:val="00146225"/>
    <w:rsid w:val="001468B5"/>
    <w:rsid w:val="00147104"/>
    <w:rsid w:val="0014716E"/>
    <w:rsid w:val="00150A05"/>
    <w:rsid w:val="0015238C"/>
    <w:rsid w:val="0015548D"/>
    <w:rsid w:val="00155541"/>
    <w:rsid w:val="00156948"/>
    <w:rsid w:val="0015757D"/>
    <w:rsid w:val="0015778A"/>
    <w:rsid w:val="001606F1"/>
    <w:rsid w:val="00160E05"/>
    <w:rsid w:val="00163FA0"/>
    <w:rsid w:val="00165984"/>
    <w:rsid w:val="00166C55"/>
    <w:rsid w:val="00167703"/>
    <w:rsid w:val="001713C5"/>
    <w:rsid w:val="001724FA"/>
    <w:rsid w:val="0017474B"/>
    <w:rsid w:val="00174E3A"/>
    <w:rsid w:val="00174F0D"/>
    <w:rsid w:val="001779C6"/>
    <w:rsid w:val="001801E4"/>
    <w:rsid w:val="00180956"/>
    <w:rsid w:val="001827A7"/>
    <w:rsid w:val="001840BA"/>
    <w:rsid w:val="00184F3A"/>
    <w:rsid w:val="0018636B"/>
    <w:rsid w:val="0018654B"/>
    <w:rsid w:val="001872F7"/>
    <w:rsid w:val="00187AEF"/>
    <w:rsid w:val="00187C50"/>
    <w:rsid w:val="00187E53"/>
    <w:rsid w:val="00190E43"/>
    <w:rsid w:val="00191F17"/>
    <w:rsid w:val="001920C7"/>
    <w:rsid w:val="001927E0"/>
    <w:rsid w:val="00192B42"/>
    <w:rsid w:val="00192CDA"/>
    <w:rsid w:val="00194D7B"/>
    <w:rsid w:val="00197EF0"/>
    <w:rsid w:val="001A0700"/>
    <w:rsid w:val="001A1240"/>
    <w:rsid w:val="001A13C1"/>
    <w:rsid w:val="001A3D09"/>
    <w:rsid w:val="001A47B0"/>
    <w:rsid w:val="001A4E61"/>
    <w:rsid w:val="001A5377"/>
    <w:rsid w:val="001A68B2"/>
    <w:rsid w:val="001A74B1"/>
    <w:rsid w:val="001B024F"/>
    <w:rsid w:val="001B280F"/>
    <w:rsid w:val="001B3BBB"/>
    <w:rsid w:val="001B4288"/>
    <w:rsid w:val="001B44E2"/>
    <w:rsid w:val="001B5A19"/>
    <w:rsid w:val="001B70F8"/>
    <w:rsid w:val="001C0409"/>
    <w:rsid w:val="001C0A9B"/>
    <w:rsid w:val="001C217D"/>
    <w:rsid w:val="001C2431"/>
    <w:rsid w:val="001C2688"/>
    <w:rsid w:val="001C32BC"/>
    <w:rsid w:val="001C3F8F"/>
    <w:rsid w:val="001C4629"/>
    <w:rsid w:val="001C4645"/>
    <w:rsid w:val="001C5BBF"/>
    <w:rsid w:val="001C62BD"/>
    <w:rsid w:val="001C6D9B"/>
    <w:rsid w:val="001C7B71"/>
    <w:rsid w:val="001D0147"/>
    <w:rsid w:val="001D16CB"/>
    <w:rsid w:val="001D2CAF"/>
    <w:rsid w:val="001D2E99"/>
    <w:rsid w:val="001D31D5"/>
    <w:rsid w:val="001D321B"/>
    <w:rsid w:val="001D3980"/>
    <w:rsid w:val="001D566F"/>
    <w:rsid w:val="001D63CB"/>
    <w:rsid w:val="001D6B4B"/>
    <w:rsid w:val="001D7CD9"/>
    <w:rsid w:val="001E0610"/>
    <w:rsid w:val="001E0784"/>
    <w:rsid w:val="001E0D09"/>
    <w:rsid w:val="001E11EC"/>
    <w:rsid w:val="001E279C"/>
    <w:rsid w:val="001E2812"/>
    <w:rsid w:val="001E30A8"/>
    <w:rsid w:val="001E361D"/>
    <w:rsid w:val="001E5453"/>
    <w:rsid w:val="001E73AD"/>
    <w:rsid w:val="001E7839"/>
    <w:rsid w:val="001F101E"/>
    <w:rsid w:val="001F17FC"/>
    <w:rsid w:val="001F5887"/>
    <w:rsid w:val="001F60EA"/>
    <w:rsid w:val="00201D49"/>
    <w:rsid w:val="00201FA4"/>
    <w:rsid w:val="002025CE"/>
    <w:rsid w:val="00202FBA"/>
    <w:rsid w:val="00203683"/>
    <w:rsid w:val="00203EA9"/>
    <w:rsid w:val="00205AEE"/>
    <w:rsid w:val="00207063"/>
    <w:rsid w:val="002140A8"/>
    <w:rsid w:val="002141C9"/>
    <w:rsid w:val="0021481B"/>
    <w:rsid w:val="002150D5"/>
    <w:rsid w:val="00215BBE"/>
    <w:rsid w:val="00216816"/>
    <w:rsid w:val="0021774A"/>
    <w:rsid w:val="002177B8"/>
    <w:rsid w:val="002177CD"/>
    <w:rsid w:val="00222F23"/>
    <w:rsid w:val="0022337E"/>
    <w:rsid w:val="00223D66"/>
    <w:rsid w:val="002240E0"/>
    <w:rsid w:val="002267F1"/>
    <w:rsid w:val="002269A5"/>
    <w:rsid w:val="0022858F"/>
    <w:rsid w:val="0022F6F6"/>
    <w:rsid w:val="002317EB"/>
    <w:rsid w:val="002330F6"/>
    <w:rsid w:val="00233503"/>
    <w:rsid w:val="00233813"/>
    <w:rsid w:val="00235A15"/>
    <w:rsid w:val="00240CE2"/>
    <w:rsid w:val="00240FEA"/>
    <w:rsid w:val="0024428A"/>
    <w:rsid w:val="0024491D"/>
    <w:rsid w:val="0024723A"/>
    <w:rsid w:val="0024796B"/>
    <w:rsid w:val="002516A8"/>
    <w:rsid w:val="00251B61"/>
    <w:rsid w:val="00251C12"/>
    <w:rsid w:val="002520DF"/>
    <w:rsid w:val="002525F4"/>
    <w:rsid w:val="00252C31"/>
    <w:rsid w:val="00253E3B"/>
    <w:rsid w:val="00254227"/>
    <w:rsid w:val="0025445D"/>
    <w:rsid w:val="00254C8A"/>
    <w:rsid w:val="0025623B"/>
    <w:rsid w:val="0025688F"/>
    <w:rsid w:val="0025BD2D"/>
    <w:rsid w:val="0026070E"/>
    <w:rsid w:val="00260B33"/>
    <w:rsid w:val="002623DC"/>
    <w:rsid w:val="00262CC6"/>
    <w:rsid w:val="00264687"/>
    <w:rsid w:val="002646D4"/>
    <w:rsid w:val="00265279"/>
    <w:rsid w:val="00266288"/>
    <w:rsid w:val="002665A4"/>
    <w:rsid w:val="002673FF"/>
    <w:rsid w:val="0026D6AF"/>
    <w:rsid w:val="00271AF2"/>
    <w:rsid w:val="00271B2D"/>
    <w:rsid w:val="00273419"/>
    <w:rsid w:val="00273BB5"/>
    <w:rsid w:val="00273C51"/>
    <w:rsid w:val="002753BE"/>
    <w:rsid w:val="00276ABC"/>
    <w:rsid w:val="00280BD4"/>
    <w:rsid w:val="00281657"/>
    <w:rsid w:val="0028428B"/>
    <w:rsid w:val="0028717C"/>
    <w:rsid w:val="0028DCFE"/>
    <w:rsid w:val="0029098F"/>
    <w:rsid w:val="00290E20"/>
    <w:rsid w:val="00291021"/>
    <w:rsid w:val="0029231D"/>
    <w:rsid w:val="00292F25"/>
    <w:rsid w:val="002949D9"/>
    <w:rsid w:val="00295757"/>
    <w:rsid w:val="00297222"/>
    <w:rsid w:val="002A0592"/>
    <w:rsid w:val="002A19D5"/>
    <w:rsid w:val="002A1DA4"/>
    <w:rsid w:val="002A30B1"/>
    <w:rsid w:val="002A4EE2"/>
    <w:rsid w:val="002A6662"/>
    <w:rsid w:val="002A6711"/>
    <w:rsid w:val="002A7E3B"/>
    <w:rsid w:val="002B001D"/>
    <w:rsid w:val="002B04D8"/>
    <w:rsid w:val="002B0846"/>
    <w:rsid w:val="002B085E"/>
    <w:rsid w:val="002B51E3"/>
    <w:rsid w:val="002B527A"/>
    <w:rsid w:val="002B5E6A"/>
    <w:rsid w:val="002B5F8F"/>
    <w:rsid w:val="002B6D50"/>
    <w:rsid w:val="002B7777"/>
    <w:rsid w:val="002BAB3C"/>
    <w:rsid w:val="002C0232"/>
    <w:rsid w:val="002C16EA"/>
    <w:rsid w:val="002C261C"/>
    <w:rsid w:val="002C3D41"/>
    <w:rsid w:val="002C5B1A"/>
    <w:rsid w:val="002C64CC"/>
    <w:rsid w:val="002C6CE2"/>
    <w:rsid w:val="002D059D"/>
    <w:rsid w:val="002D0FD5"/>
    <w:rsid w:val="002D19A0"/>
    <w:rsid w:val="002D4166"/>
    <w:rsid w:val="002D5B8D"/>
    <w:rsid w:val="002D7CD4"/>
    <w:rsid w:val="002E15E3"/>
    <w:rsid w:val="002E287A"/>
    <w:rsid w:val="002E2E74"/>
    <w:rsid w:val="002E2EB1"/>
    <w:rsid w:val="002E3655"/>
    <w:rsid w:val="002E5598"/>
    <w:rsid w:val="002E66E1"/>
    <w:rsid w:val="002E7134"/>
    <w:rsid w:val="002E7661"/>
    <w:rsid w:val="002F03E0"/>
    <w:rsid w:val="002F0C08"/>
    <w:rsid w:val="002F1CD3"/>
    <w:rsid w:val="002F1F0F"/>
    <w:rsid w:val="002F3538"/>
    <w:rsid w:val="002F5FE6"/>
    <w:rsid w:val="002F617C"/>
    <w:rsid w:val="002F6493"/>
    <w:rsid w:val="002F6F47"/>
    <w:rsid w:val="002F7304"/>
    <w:rsid w:val="0030114E"/>
    <w:rsid w:val="00302923"/>
    <w:rsid w:val="003031AB"/>
    <w:rsid w:val="00304B87"/>
    <w:rsid w:val="003059DB"/>
    <w:rsid w:val="00305E39"/>
    <w:rsid w:val="0030655A"/>
    <w:rsid w:val="0030695D"/>
    <w:rsid w:val="003076B7"/>
    <w:rsid w:val="0031093B"/>
    <w:rsid w:val="003115AB"/>
    <w:rsid w:val="003137FE"/>
    <w:rsid w:val="00315936"/>
    <w:rsid w:val="00316C54"/>
    <w:rsid w:val="00317D95"/>
    <w:rsid w:val="0031E5D1"/>
    <w:rsid w:val="00322B4F"/>
    <w:rsid w:val="003232E0"/>
    <w:rsid w:val="003237C6"/>
    <w:rsid w:val="00325C6B"/>
    <w:rsid w:val="00325FAF"/>
    <w:rsid w:val="0032698F"/>
    <w:rsid w:val="0033183C"/>
    <w:rsid w:val="0033289E"/>
    <w:rsid w:val="00336E3C"/>
    <w:rsid w:val="00337FDD"/>
    <w:rsid w:val="00340AA8"/>
    <w:rsid w:val="0034108F"/>
    <w:rsid w:val="00341578"/>
    <w:rsid w:val="00341831"/>
    <w:rsid w:val="00341FB1"/>
    <w:rsid w:val="003422BD"/>
    <w:rsid w:val="003503BD"/>
    <w:rsid w:val="00350609"/>
    <w:rsid w:val="003508D1"/>
    <w:rsid w:val="00351796"/>
    <w:rsid w:val="00352879"/>
    <w:rsid w:val="00352A97"/>
    <w:rsid w:val="00354A4A"/>
    <w:rsid w:val="00354A6E"/>
    <w:rsid w:val="0035555E"/>
    <w:rsid w:val="0035570D"/>
    <w:rsid w:val="003558F7"/>
    <w:rsid w:val="00356B65"/>
    <w:rsid w:val="00357742"/>
    <w:rsid w:val="00361C2B"/>
    <w:rsid w:val="003624D3"/>
    <w:rsid w:val="003632AC"/>
    <w:rsid w:val="0036415D"/>
    <w:rsid w:val="00364559"/>
    <w:rsid w:val="00364836"/>
    <w:rsid w:val="0036657D"/>
    <w:rsid w:val="003672FF"/>
    <w:rsid w:val="003675D9"/>
    <w:rsid w:val="00367F56"/>
    <w:rsid w:val="003700DF"/>
    <w:rsid w:val="003700FC"/>
    <w:rsid w:val="00370BBC"/>
    <w:rsid w:val="00371C8C"/>
    <w:rsid w:val="00372AD3"/>
    <w:rsid w:val="00372BCD"/>
    <w:rsid w:val="00372EF4"/>
    <w:rsid w:val="003747D3"/>
    <w:rsid w:val="00374A94"/>
    <w:rsid w:val="00374AC0"/>
    <w:rsid w:val="00374CE7"/>
    <w:rsid w:val="00374E64"/>
    <w:rsid w:val="00375263"/>
    <w:rsid w:val="00377AAB"/>
    <w:rsid w:val="00381837"/>
    <w:rsid w:val="00382E7C"/>
    <w:rsid w:val="0038327B"/>
    <w:rsid w:val="003834E8"/>
    <w:rsid w:val="00384195"/>
    <w:rsid w:val="00384610"/>
    <w:rsid w:val="00385CAC"/>
    <w:rsid w:val="00390E52"/>
    <w:rsid w:val="00391256"/>
    <w:rsid w:val="0039160F"/>
    <w:rsid w:val="003918A7"/>
    <w:rsid w:val="003930F5"/>
    <w:rsid w:val="00394335"/>
    <w:rsid w:val="00396FFD"/>
    <w:rsid w:val="00397713"/>
    <w:rsid w:val="003A041D"/>
    <w:rsid w:val="003A1055"/>
    <w:rsid w:val="003A12D8"/>
    <w:rsid w:val="003A2C45"/>
    <w:rsid w:val="003A57BC"/>
    <w:rsid w:val="003A589D"/>
    <w:rsid w:val="003A5F34"/>
    <w:rsid w:val="003A5FF5"/>
    <w:rsid w:val="003A66D8"/>
    <w:rsid w:val="003A7725"/>
    <w:rsid w:val="003B164F"/>
    <w:rsid w:val="003B331F"/>
    <w:rsid w:val="003B3372"/>
    <w:rsid w:val="003B4EFD"/>
    <w:rsid w:val="003B55C5"/>
    <w:rsid w:val="003B55CE"/>
    <w:rsid w:val="003B6673"/>
    <w:rsid w:val="003B6C20"/>
    <w:rsid w:val="003B7481"/>
    <w:rsid w:val="003B7A2E"/>
    <w:rsid w:val="003B7AB1"/>
    <w:rsid w:val="003C0966"/>
    <w:rsid w:val="003C2644"/>
    <w:rsid w:val="003C36F5"/>
    <w:rsid w:val="003C418D"/>
    <w:rsid w:val="003C50DD"/>
    <w:rsid w:val="003C56E0"/>
    <w:rsid w:val="003C5E31"/>
    <w:rsid w:val="003C5EE4"/>
    <w:rsid w:val="003C6674"/>
    <w:rsid w:val="003D1D6F"/>
    <w:rsid w:val="003D2011"/>
    <w:rsid w:val="003D2250"/>
    <w:rsid w:val="003D2266"/>
    <w:rsid w:val="003D2996"/>
    <w:rsid w:val="003D2B91"/>
    <w:rsid w:val="003D2BB5"/>
    <w:rsid w:val="003D314B"/>
    <w:rsid w:val="003D33C2"/>
    <w:rsid w:val="003D4395"/>
    <w:rsid w:val="003D5631"/>
    <w:rsid w:val="003D5984"/>
    <w:rsid w:val="003D6281"/>
    <w:rsid w:val="003D739F"/>
    <w:rsid w:val="003D7583"/>
    <w:rsid w:val="003D86EE"/>
    <w:rsid w:val="003E117D"/>
    <w:rsid w:val="003E1325"/>
    <w:rsid w:val="003E24EF"/>
    <w:rsid w:val="003E39D4"/>
    <w:rsid w:val="003E47F3"/>
    <w:rsid w:val="003E5C49"/>
    <w:rsid w:val="003E6796"/>
    <w:rsid w:val="003F00E5"/>
    <w:rsid w:val="003F0406"/>
    <w:rsid w:val="003F36DE"/>
    <w:rsid w:val="003F3957"/>
    <w:rsid w:val="003F754C"/>
    <w:rsid w:val="003F7A84"/>
    <w:rsid w:val="004002B3"/>
    <w:rsid w:val="00400CD0"/>
    <w:rsid w:val="00401120"/>
    <w:rsid w:val="00401E5A"/>
    <w:rsid w:val="00401E86"/>
    <w:rsid w:val="00402CE1"/>
    <w:rsid w:val="004039B4"/>
    <w:rsid w:val="00403B91"/>
    <w:rsid w:val="00403EAB"/>
    <w:rsid w:val="00404522"/>
    <w:rsid w:val="00406120"/>
    <w:rsid w:val="00411A76"/>
    <w:rsid w:val="00413D3F"/>
    <w:rsid w:val="0041687D"/>
    <w:rsid w:val="00416970"/>
    <w:rsid w:val="00416A5C"/>
    <w:rsid w:val="00417D09"/>
    <w:rsid w:val="0041BBAF"/>
    <w:rsid w:val="00420B89"/>
    <w:rsid w:val="00420E0A"/>
    <w:rsid w:val="00421855"/>
    <w:rsid w:val="00421CC8"/>
    <w:rsid w:val="0042432E"/>
    <w:rsid w:val="0042497F"/>
    <w:rsid w:val="004252B9"/>
    <w:rsid w:val="00425540"/>
    <w:rsid w:val="00425E74"/>
    <w:rsid w:val="00427B5D"/>
    <w:rsid w:val="00431E01"/>
    <w:rsid w:val="00432513"/>
    <w:rsid w:val="004335D4"/>
    <w:rsid w:val="00433FB8"/>
    <w:rsid w:val="00434762"/>
    <w:rsid w:val="00434FE7"/>
    <w:rsid w:val="00435267"/>
    <w:rsid w:val="004355B1"/>
    <w:rsid w:val="00435B3E"/>
    <w:rsid w:val="004367E1"/>
    <w:rsid w:val="00440BC5"/>
    <w:rsid w:val="004419CA"/>
    <w:rsid w:val="0044272B"/>
    <w:rsid w:val="00443751"/>
    <w:rsid w:val="00443BE2"/>
    <w:rsid w:val="00447ACE"/>
    <w:rsid w:val="004508A7"/>
    <w:rsid w:val="00450AE6"/>
    <w:rsid w:val="00452376"/>
    <w:rsid w:val="004532C9"/>
    <w:rsid w:val="00453D5B"/>
    <w:rsid w:val="0045461E"/>
    <w:rsid w:val="00454E32"/>
    <w:rsid w:val="00457BF2"/>
    <w:rsid w:val="00461E7C"/>
    <w:rsid w:val="004621FF"/>
    <w:rsid w:val="00463376"/>
    <w:rsid w:val="00463EAD"/>
    <w:rsid w:val="00464B47"/>
    <w:rsid w:val="00465721"/>
    <w:rsid w:val="00465C19"/>
    <w:rsid w:val="00466966"/>
    <w:rsid w:val="0046771B"/>
    <w:rsid w:val="0047094E"/>
    <w:rsid w:val="00475285"/>
    <w:rsid w:val="00477248"/>
    <w:rsid w:val="0047761C"/>
    <w:rsid w:val="0047D4DC"/>
    <w:rsid w:val="00481EB4"/>
    <w:rsid w:val="004829EC"/>
    <w:rsid w:val="00484331"/>
    <w:rsid w:val="00485BF1"/>
    <w:rsid w:val="00485D31"/>
    <w:rsid w:val="00486DAE"/>
    <w:rsid w:val="00487926"/>
    <w:rsid w:val="0049058F"/>
    <w:rsid w:val="00490F14"/>
    <w:rsid w:val="004911C4"/>
    <w:rsid w:val="00491445"/>
    <w:rsid w:val="00492D67"/>
    <w:rsid w:val="00493547"/>
    <w:rsid w:val="00493ECC"/>
    <w:rsid w:val="00495381"/>
    <w:rsid w:val="00495839"/>
    <w:rsid w:val="00496253"/>
    <w:rsid w:val="00497E45"/>
    <w:rsid w:val="004A13B3"/>
    <w:rsid w:val="004A3542"/>
    <w:rsid w:val="004A364F"/>
    <w:rsid w:val="004A420D"/>
    <w:rsid w:val="004A4473"/>
    <w:rsid w:val="004A4D51"/>
    <w:rsid w:val="004A64E3"/>
    <w:rsid w:val="004A6A77"/>
    <w:rsid w:val="004A79CA"/>
    <w:rsid w:val="004B41CB"/>
    <w:rsid w:val="004B55A9"/>
    <w:rsid w:val="004B5608"/>
    <w:rsid w:val="004C035C"/>
    <w:rsid w:val="004C23B1"/>
    <w:rsid w:val="004C28F8"/>
    <w:rsid w:val="004C3139"/>
    <w:rsid w:val="004C3A97"/>
    <w:rsid w:val="004C3C4C"/>
    <w:rsid w:val="004C5179"/>
    <w:rsid w:val="004C6051"/>
    <w:rsid w:val="004C63B2"/>
    <w:rsid w:val="004C6611"/>
    <w:rsid w:val="004D078D"/>
    <w:rsid w:val="004D0C98"/>
    <w:rsid w:val="004D288F"/>
    <w:rsid w:val="004D2A77"/>
    <w:rsid w:val="004D354C"/>
    <w:rsid w:val="004D47F0"/>
    <w:rsid w:val="004D7563"/>
    <w:rsid w:val="004E05FD"/>
    <w:rsid w:val="004E2199"/>
    <w:rsid w:val="004E4244"/>
    <w:rsid w:val="004E48E1"/>
    <w:rsid w:val="004E5C49"/>
    <w:rsid w:val="004E7238"/>
    <w:rsid w:val="004E7458"/>
    <w:rsid w:val="004E7DCC"/>
    <w:rsid w:val="004F0662"/>
    <w:rsid w:val="004F15E5"/>
    <w:rsid w:val="004F1910"/>
    <w:rsid w:val="004F1AE3"/>
    <w:rsid w:val="004F1B75"/>
    <w:rsid w:val="004F31EA"/>
    <w:rsid w:val="004F3488"/>
    <w:rsid w:val="004F3A0C"/>
    <w:rsid w:val="004F4003"/>
    <w:rsid w:val="004F5130"/>
    <w:rsid w:val="004F5FAF"/>
    <w:rsid w:val="004F7599"/>
    <w:rsid w:val="00500FD4"/>
    <w:rsid w:val="0050205D"/>
    <w:rsid w:val="005024D4"/>
    <w:rsid w:val="005029C8"/>
    <w:rsid w:val="00502C11"/>
    <w:rsid w:val="005059B7"/>
    <w:rsid w:val="00505DD2"/>
    <w:rsid w:val="0050622C"/>
    <w:rsid w:val="0050702A"/>
    <w:rsid w:val="005071BE"/>
    <w:rsid w:val="005079F0"/>
    <w:rsid w:val="00510733"/>
    <w:rsid w:val="00510BD3"/>
    <w:rsid w:val="00510DE2"/>
    <w:rsid w:val="00513956"/>
    <w:rsid w:val="00514C0F"/>
    <w:rsid w:val="005150FE"/>
    <w:rsid w:val="005153C8"/>
    <w:rsid w:val="00517B0C"/>
    <w:rsid w:val="0052041C"/>
    <w:rsid w:val="00522187"/>
    <w:rsid w:val="00522711"/>
    <w:rsid w:val="00526E12"/>
    <w:rsid w:val="00530002"/>
    <w:rsid w:val="00530BA2"/>
    <w:rsid w:val="005336B4"/>
    <w:rsid w:val="00535459"/>
    <w:rsid w:val="00537B84"/>
    <w:rsid w:val="00537DC7"/>
    <w:rsid w:val="0053D665"/>
    <w:rsid w:val="005419E0"/>
    <w:rsid w:val="00545A9B"/>
    <w:rsid w:val="005464BA"/>
    <w:rsid w:val="00547176"/>
    <w:rsid w:val="00550496"/>
    <w:rsid w:val="005520CE"/>
    <w:rsid w:val="00553537"/>
    <w:rsid w:val="005552A5"/>
    <w:rsid w:val="00557160"/>
    <w:rsid w:val="00557FB4"/>
    <w:rsid w:val="005610F0"/>
    <w:rsid w:val="005616B5"/>
    <w:rsid w:val="005620A4"/>
    <w:rsid w:val="005627B2"/>
    <w:rsid w:val="005634F5"/>
    <w:rsid w:val="005653FD"/>
    <w:rsid w:val="00565C8E"/>
    <w:rsid w:val="005663C9"/>
    <w:rsid w:val="00570AF2"/>
    <w:rsid w:val="0057154C"/>
    <w:rsid w:val="00572E70"/>
    <w:rsid w:val="00572E75"/>
    <w:rsid w:val="0057328B"/>
    <w:rsid w:val="00574318"/>
    <w:rsid w:val="00577907"/>
    <w:rsid w:val="00577939"/>
    <w:rsid w:val="005820BA"/>
    <w:rsid w:val="00582EFE"/>
    <w:rsid w:val="005834CA"/>
    <w:rsid w:val="00584037"/>
    <w:rsid w:val="0058494B"/>
    <w:rsid w:val="00585740"/>
    <w:rsid w:val="0058631F"/>
    <w:rsid w:val="005878D8"/>
    <w:rsid w:val="00591A3F"/>
    <w:rsid w:val="00593283"/>
    <w:rsid w:val="00594858"/>
    <w:rsid w:val="005948CC"/>
    <w:rsid w:val="00594FF9"/>
    <w:rsid w:val="00596DFB"/>
    <w:rsid w:val="005A02FF"/>
    <w:rsid w:val="005A0CD2"/>
    <w:rsid w:val="005A1955"/>
    <w:rsid w:val="005A2BEC"/>
    <w:rsid w:val="005A370B"/>
    <w:rsid w:val="005A3CBD"/>
    <w:rsid w:val="005A4417"/>
    <w:rsid w:val="005A44DC"/>
    <w:rsid w:val="005A4E51"/>
    <w:rsid w:val="005A59F6"/>
    <w:rsid w:val="005A6022"/>
    <w:rsid w:val="005A6192"/>
    <w:rsid w:val="005A61FE"/>
    <w:rsid w:val="005A6526"/>
    <w:rsid w:val="005A66D9"/>
    <w:rsid w:val="005A6E2F"/>
    <w:rsid w:val="005A719E"/>
    <w:rsid w:val="005A7312"/>
    <w:rsid w:val="005B2BFF"/>
    <w:rsid w:val="005B365D"/>
    <w:rsid w:val="005B55D5"/>
    <w:rsid w:val="005B5954"/>
    <w:rsid w:val="005B601C"/>
    <w:rsid w:val="005B6331"/>
    <w:rsid w:val="005B6604"/>
    <w:rsid w:val="005B713A"/>
    <w:rsid w:val="005B7757"/>
    <w:rsid w:val="005D08CF"/>
    <w:rsid w:val="005D0F72"/>
    <w:rsid w:val="005D123E"/>
    <w:rsid w:val="005D2DF1"/>
    <w:rsid w:val="005D3149"/>
    <w:rsid w:val="005D49BD"/>
    <w:rsid w:val="005D6D11"/>
    <w:rsid w:val="005D7674"/>
    <w:rsid w:val="005E02C0"/>
    <w:rsid w:val="005E343F"/>
    <w:rsid w:val="005E3954"/>
    <w:rsid w:val="005E518F"/>
    <w:rsid w:val="005E6D60"/>
    <w:rsid w:val="005F1502"/>
    <w:rsid w:val="005F179A"/>
    <w:rsid w:val="005F2CBC"/>
    <w:rsid w:val="005F33F0"/>
    <w:rsid w:val="005F3ACA"/>
    <w:rsid w:val="005F4862"/>
    <w:rsid w:val="005F4B5F"/>
    <w:rsid w:val="005F4E4C"/>
    <w:rsid w:val="005F55D5"/>
    <w:rsid w:val="005F59E3"/>
    <w:rsid w:val="006000F9"/>
    <w:rsid w:val="0060151B"/>
    <w:rsid w:val="0060241E"/>
    <w:rsid w:val="00603B9E"/>
    <w:rsid w:val="0060423A"/>
    <w:rsid w:val="006052BA"/>
    <w:rsid w:val="00605467"/>
    <w:rsid w:val="0060660C"/>
    <w:rsid w:val="00606809"/>
    <w:rsid w:val="006075FD"/>
    <w:rsid w:val="0060FD39"/>
    <w:rsid w:val="00612663"/>
    <w:rsid w:val="006132FC"/>
    <w:rsid w:val="006136E0"/>
    <w:rsid w:val="00613F1B"/>
    <w:rsid w:val="00613F7D"/>
    <w:rsid w:val="006151DA"/>
    <w:rsid w:val="0061567E"/>
    <w:rsid w:val="00616C9B"/>
    <w:rsid w:val="00617030"/>
    <w:rsid w:val="006170F7"/>
    <w:rsid w:val="00620146"/>
    <w:rsid w:val="006207D1"/>
    <w:rsid w:val="0062250D"/>
    <w:rsid w:val="006225E0"/>
    <w:rsid w:val="006236E2"/>
    <w:rsid w:val="00624493"/>
    <w:rsid w:val="00624F30"/>
    <w:rsid w:val="00625E30"/>
    <w:rsid w:val="00627E8F"/>
    <w:rsid w:val="00631E69"/>
    <w:rsid w:val="00633F77"/>
    <w:rsid w:val="006343DD"/>
    <w:rsid w:val="00635253"/>
    <w:rsid w:val="0063619B"/>
    <w:rsid w:val="0063757D"/>
    <w:rsid w:val="00637982"/>
    <w:rsid w:val="0064042C"/>
    <w:rsid w:val="00641BC5"/>
    <w:rsid w:val="006420FB"/>
    <w:rsid w:val="00643C56"/>
    <w:rsid w:val="00646444"/>
    <w:rsid w:val="00646A59"/>
    <w:rsid w:val="00647A18"/>
    <w:rsid w:val="00647CD2"/>
    <w:rsid w:val="00650A75"/>
    <w:rsid w:val="0065181A"/>
    <w:rsid w:val="00652280"/>
    <w:rsid w:val="00652FED"/>
    <w:rsid w:val="00653C19"/>
    <w:rsid w:val="00654096"/>
    <w:rsid w:val="00654581"/>
    <w:rsid w:val="00656354"/>
    <w:rsid w:val="00656B0E"/>
    <w:rsid w:val="00657002"/>
    <w:rsid w:val="00657E60"/>
    <w:rsid w:val="00661BA1"/>
    <w:rsid w:val="00662AD1"/>
    <w:rsid w:val="006634BB"/>
    <w:rsid w:val="00664178"/>
    <w:rsid w:val="00664AE5"/>
    <w:rsid w:val="00664C22"/>
    <w:rsid w:val="006655B3"/>
    <w:rsid w:val="00670166"/>
    <w:rsid w:val="006729D4"/>
    <w:rsid w:val="00672BAC"/>
    <w:rsid w:val="00672FAF"/>
    <w:rsid w:val="00673DF9"/>
    <w:rsid w:val="00673F09"/>
    <w:rsid w:val="00674ECA"/>
    <w:rsid w:val="00675BE0"/>
    <w:rsid w:val="00676824"/>
    <w:rsid w:val="006769C0"/>
    <w:rsid w:val="006770C1"/>
    <w:rsid w:val="006772F9"/>
    <w:rsid w:val="00677CB8"/>
    <w:rsid w:val="00677F34"/>
    <w:rsid w:val="00680127"/>
    <w:rsid w:val="006803DF"/>
    <w:rsid w:val="006820E2"/>
    <w:rsid w:val="00684F8C"/>
    <w:rsid w:val="00685485"/>
    <w:rsid w:val="00690082"/>
    <w:rsid w:val="00690A53"/>
    <w:rsid w:val="0069174C"/>
    <w:rsid w:val="00691CD7"/>
    <w:rsid w:val="00692123"/>
    <w:rsid w:val="0069286D"/>
    <w:rsid w:val="00692FCB"/>
    <w:rsid w:val="006940DD"/>
    <w:rsid w:val="00694A23"/>
    <w:rsid w:val="006961F6"/>
    <w:rsid w:val="006965DB"/>
    <w:rsid w:val="006A1B1D"/>
    <w:rsid w:val="006A1F2F"/>
    <w:rsid w:val="006A298F"/>
    <w:rsid w:val="006A312E"/>
    <w:rsid w:val="006A3329"/>
    <w:rsid w:val="006A37AE"/>
    <w:rsid w:val="006A42D7"/>
    <w:rsid w:val="006A50AF"/>
    <w:rsid w:val="006A7C44"/>
    <w:rsid w:val="006B1097"/>
    <w:rsid w:val="006B14A2"/>
    <w:rsid w:val="006B1E28"/>
    <w:rsid w:val="006B231D"/>
    <w:rsid w:val="006B2B00"/>
    <w:rsid w:val="006B2C42"/>
    <w:rsid w:val="006B2F64"/>
    <w:rsid w:val="006B3436"/>
    <w:rsid w:val="006B3AA6"/>
    <w:rsid w:val="006B5ADD"/>
    <w:rsid w:val="006B5F20"/>
    <w:rsid w:val="006B7789"/>
    <w:rsid w:val="006C05FA"/>
    <w:rsid w:val="006C0BF9"/>
    <w:rsid w:val="006C0E3F"/>
    <w:rsid w:val="006C1AA9"/>
    <w:rsid w:val="006C1C2B"/>
    <w:rsid w:val="006C2834"/>
    <w:rsid w:val="006C4F65"/>
    <w:rsid w:val="006C51A6"/>
    <w:rsid w:val="006C5B5C"/>
    <w:rsid w:val="006D1B6E"/>
    <w:rsid w:val="006D2A06"/>
    <w:rsid w:val="006D3FCD"/>
    <w:rsid w:val="006D4170"/>
    <w:rsid w:val="006D51E1"/>
    <w:rsid w:val="006D5A9D"/>
    <w:rsid w:val="006D7C5C"/>
    <w:rsid w:val="006E0665"/>
    <w:rsid w:val="006E1C19"/>
    <w:rsid w:val="006E2B54"/>
    <w:rsid w:val="006E6AB2"/>
    <w:rsid w:val="006F022E"/>
    <w:rsid w:val="006F0CAA"/>
    <w:rsid w:val="006F1252"/>
    <w:rsid w:val="006F2166"/>
    <w:rsid w:val="006F25A1"/>
    <w:rsid w:val="006F45A2"/>
    <w:rsid w:val="006F7A8A"/>
    <w:rsid w:val="006F7AEF"/>
    <w:rsid w:val="00700101"/>
    <w:rsid w:val="00700FCB"/>
    <w:rsid w:val="00701A1F"/>
    <w:rsid w:val="007023AB"/>
    <w:rsid w:val="00705302"/>
    <w:rsid w:val="007054DD"/>
    <w:rsid w:val="00712875"/>
    <w:rsid w:val="0071339D"/>
    <w:rsid w:val="00715EC5"/>
    <w:rsid w:val="00721220"/>
    <w:rsid w:val="00723668"/>
    <w:rsid w:val="0072454E"/>
    <w:rsid w:val="007245F8"/>
    <w:rsid w:val="00724AFB"/>
    <w:rsid w:val="00725FAE"/>
    <w:rsid w:val="00726507"/>
    <w:rsid w:val="00727E1C"/>
    <w:rsid w:val="00730C59"/>
    <w:rsid w:val="00733093"/>
    <w:rsid w:val="00733A4B"/>
    <w:rsid w:val="00741ABB"/>
    <w:rsid w:val="00742766"/>
    <w:rsid w:val="00743CF1"/>
    <w:rsid w:val="00744A15"/>
    <w:rsid w:val="007455F7"/>
    <w:rsid w:val="00745626"/>
    <w:rsid w:val="0074670B"/>
    <w:rsid w:val="007503CD"/>
    <w:rsid w:val="007513E6"/>
    <w:rsid w:val="00752011"/>
    <w:rsid w:val="00752D0E"/>
    <w:rsid w:val="00753296"/>
    <w:rsid w:val="007550D9"/>
    <w:rsid w:val="00755BEF"/>
    <w:rsid w:val="00756B91"/>
    <w:rsid w:val="00756D3B"/>
    <w:rsid w:val="0075746B"/>
    <w:rsid w:val="00757B04"/>
    <w:rsid w:val="00760186"/>
    <w:rsid w:val="00761E47"/>
    <w:rsid w:val="00763C09"/>
    <w:rsid w:val="0076480D"/>
    <w:rsid w:val="00764CA4"/>
    <w:rsid w:val="007658AD"/>
    <w:rsid w:val="00765C21"/>
    <w:rsid w:val="007673CB"/>
    <w:rsid w:val="00767A44"/>
    <w:rsid w:val="00770C36"/>
    <w:rsid w:val="00770E86"/>
    <w:rsid w:val="00771B1E"/>
    <w:rsid w:val="00773505"/>
    <w:rsid w:val="00774AF2"/>
    <w:rsid w:val="0077612D"/>
    <w:rsid w:val="00776277"/>
    <w:rsid w:val="00776372"/>
    <w:rsid w:val="0077E152"/>
    <w:rsid w:val="007813BD"/>
    <w:rsid w:val="00782B76"/>
    <w:rsid w:val="00783894"/>
    <w:rsid w:val="00783AB4"/>
    <w:rsid w:val="00784392"/>
    <w:rsid w:val="00785986"/>
    <w:rsid w:val="0078634B"/>
    <w:rsid w:val="00786AA9"/>
    <w:rsid w:val="0078757E"/>
    <w:rsid w:val="00790C4E"/>
    <w:rsid w:val="007921EF"/>
    <w:rsid w:val="00792A6D"/>
    <w:rsid w:val="007945AC"/>
    <w:rsid w:val="0079501E"/>
    <w:rsid w:val="00795E44"/>
    <w:rsid w:val="00796212"/>
    <w:rsid w:val="007970E2"/>
    <w:rsid w:val="0079741C"/>
    <w:rsid w:val="00797C74"/>
    <w:rsid w:val="007A23FD"/>
    <w:rsid w:val="007A263E"/>
    <w:rsid w:val="007A5D4B"/>
    <w:rsid w:val="007A7289"/>
    <w:rsid w:val="007A78DA"/>
    <w:rsid w:val="007B0B93"/>
    <w:rsid w:val="007B0DCC"/>
    <w:rsid w:val="007B2B48"/>
    <w:rsid w:val="007B3223"/>
    <w:rsid w:val="007B4F5C"/>
    <w:rsid w:val="007B7B31"/>
    <w:rsid w:val="007C01A5"/>
    <w:rsid w:val="007C083C"/>
    <w:rsid w:val="007C1AF5"/>
    <w:rsid w:val="007C1FD8"/>
    <w:rsid w:val="007C44A1"/>
    <w:rsid w:val="007C4FE6"/>
    <w:rsid w:val="007C5B78"/>
    <w:rsid w:val="007D2349"/>
    <w:rsid w:val="007D337F"/>
    <w:rsid w:val="007D33CC"/>
    <w:rsid w:val="007D3B45"/>
    <w:rsid w:val="007D4B9C"/>
    <w:rsid w:val="007D5147"/>
    <w:rsid w:val="007D5766"/>
    <w:rsid w:val="007D65AC"/>
    <w:rsid w:val="007D7BBD"/>
    <w:rsid w:val="007D7C20"/>
    <w:rsid w:val="007E00E0"/>
    <w:rsid w:val="007E0429"/>
    <w:rsid w:val="007E1F82"/>
    <w:rsid w:val="007E246C"/>
    <w:rsid w:val="007E2E24"/>
    <w:rsid w:val="007E3617"/>
    <w:rsid w:val="007E47F8"/>
    <w:rsid w:val="007E48DD"/>
    <w:rsid w:val="007E590F"/>
    <w:rsid w:val="007E6CBA"/>
    <w:rsid w:val="007E76F6"/>
    <w:rsid w:val="007F1407"/>
    <w:rsid w:val="007F155E"/>
    <w:rsid w:val="007F1AD0"/>
    <w:rsid w:val="007F1F29"/>
    <w:rsid w:val="007F27CA"/>
    <w:rsid w:val="007F41C9"/>
    <w:rsid w:val="007F4C84"/>
    <w:rsid w:val="007F5D2D"/>
    <w:rsid w:val="007F64B6"/>
    <w:rsid w:val="007F75E4"/>
    <w:rsid w:val="00800EBC"/>
    <w:rsid w:val="00801558"/>
    <w:rsid w:val="00804A4A"/>
    <w:rsid w:val="00805D51"/>
    <w:rsid w:val="00806983"/>
    <w:rsid w:val="008111BD"/>
    <w:rsid w:val="00812DEB"/>
    <w:rsid w:val="008149C0"/>
    <w:rsid w:val="00815DF7"/>
    <w:rsid w:val="008203FB"/>
    <w:rsid w:val="00823215"/>
    <w:rsid w:val="008246FB"/>
    <w:rsid w:val="0082553F"/>
    <w:rsid w:val="00830C0B"/>
    <w:rsid w:val="00831138"/>
    <w:rsid w:val="008311AB"/>
    <w:rsid w:val="00831C64"/>
    <w:rsid w:val="00831CF2"/>
    <w:rsid w:val="00833D09"/>
    <w:rsid w:val="0083421F"/>
    <w:rsid w:val="008342CA"/>
    <w:rsid w:val="0083527F"/>
    <w:rsid w:val="0083603C"/>
    <w:rsid w:val="00837B9D"/>
    <w:rsid w:val="0084031A"/>
    <w:rsid w:val="008408B1"/>
    <w:rsid w:val="00840E46"/>
    <w:rsid w:val="00842F81"/>
    <w:rsid w:val="00843C16"/>
    <w:rsid w:val="008440AF"/>
    <w:rsid w:val="008444C8"/>
    <w:rsid w:val="0084476A"/>
    <w:rsid w:val="0084760C"/>
    <w:rsid w:val="008505D1"/>
    <w:rsid w:val="00851228"/>
    <w:rsid w:val="00851733"/>
    <w:rsid w:val="00851C3C"/>
    <w:rsid w:val="00851DFD"/>
    <w:rsid w:val="00851E36"/>
    <w:rsid w:val="0085486C"/>
    <w:rsid w:val="008561A2"/>
    <w:rsid w:val="00857A98"/>
    <w:rsid w:val="00857AAA"/>
    <w:rsid w:val="008606B7"/>
    <w:rsid w:val="00862557"/>
    <w:rsid w:val="00863907"/>
    <w:rsid w:val="008706F7"/>
    <w:rsid w:val="00872378"/>
    <w:rsid w:val="00872F90"/>
    <w:rsid w:val="0087464F"/>
    <w:rsid w:val="0087475D"/>
    <w:rsid w:val="008747EF"/>
    <w:rsid w:val="00874FBB"/>
    <w:rsid w:val="00875054"/>
    <w:rsid w:val="0087539B"/>
    <w:rsid w:val="00876E3F"/>
    <w:rsid w:val="00877FCB"/>
    <w:rsid w:val="00879225"/>
    <w:rsid w:val="00880559"/>
    <w:rsid w:val="00880E2A"/>
    <w:rsid w:val="0088159B"/>
    <w:rsid w:val="008823A3"/>
    <w:rsid w:val="0088367C"/>
    <w:rsid w:val="00884F6A"/>
    <w:rsid w:val="00885C37"/>
    <w:rsid w:val="00885EC7"/>
    <w:rsid w:val="00886002"/>
    <w:rsid w:val="00890095"/>
    <w:rsid w:val="00890713"/>
    <w:rsid w:val="008919A4"/>
    <w:rsid w:val="008921D8"/>
    <w:rsid w:val="008925E8"/>
    <w:rsid w:val="00892FE5"/>
    <w:rsid w:val="008948F3"/>
    <w:rsid w:val="00894E53"/>
    <w:rsid w:val="008A009B"/>
    <w:rsid w:val="008A06C1"/>
    <w:rsid w:val="008A0B75"/>
    <w:rsid w:val="008A1B06"/>
    <w:rsid w:val="008A1C7A"/>
    <w:rsid w:val="008A2991"/>
    <w:rsid w:val="008A3052"/>
    <w:rsid w:val="008A3AF2"/>
    <w:rsid w:val="008A3EC1"/>
    <w:rsid w:val="008A3F55"/>
    <w:rsid w:val="008A4F94"/>
    <w:rsid w:val="008A5F16"/>
    <w:rsid w:val="008A61CD"/>
    <w:rsid w:val="008A64D9"/>
    <w:rsid w:val="008B0B16"/>
    <w:rsid w:val="008B0BEA"/>
    <w:rsid w:val="008B1364"/>
    <w:rsid w:val="008B234E"/>
    <w:rsid w:val="008B39DF"/>
    <w:rsid w:val="008B3DC6"/>
    <w:rsid w:val="008B6CC7"/>
    <w:rsid w:val="008B6D3D"/>
    <w:rsid w:val="008B7429"/>
    <w:rsid w:val="008B78CD"/>
    <w:rsid w:val="008B7A70"/>
    <w:rsid w:val="008C0B0D"/>
    <w:rsid w:val="008C3343"/>
    <w:rsid w:val="008C3A39"/>
    <w:rsid w:val="008C46F9"/>
    <w:rsid w:val="008C575A"/>
    <w:rsid w:val="008C582E"/>
    <w:rsid w:val="008C65AE"/>
    <w:rsid w:val="008C772F"/>
    <w:rsid w:val="008C77FC"/>
    <w:rsid w:val="008D017D"/>
    <w:rsid w:val="008D17C4"/>
    <w:rsid w:val="008D184D"/>
    <w:rsid w:val="008D2904"/>
    <w:rsid w:val="008D3ED2"/>
    <w:rsid w:val="008D5580"/>
    <w:rsid w:val="008D60D5"/>
    <w:rsid w:val="008D63C6"/>
    <w:rsid w:val="008D7468"/>
    <w:rsid w:val="008E06DB"/>
    <w:rsid w:val="008E0BF8"/>
    <w:rsid w:val="008E2F78"/>
    <w:rsid w:val="008E3821"/>
    <w:rsid w:val="008E3FFC"/>
    <w:rsid w:val="008E581E"/>
    <w:rsid w:val="008E5C1A"/>
    <w:rsid w:val="008E6C91"/>
    <w:rsid w:val="008E7EDE"/>
    <w:rsid w:val="008F0C3D"/>
    <w:rsid w:val="008F14E6"/>
    <w:rsid w:val="008F2967"/>
    <w:rsid w:val="008F3F4A"/>
    <w:rsid w:val="00900152"/>
    <w:rsid w:val="00900906"/>
    <w:rsid w:val="0090150C"/>
    <w:rsid w:val="0090197E"/>
    <w:rsid w:val="00903497"/>
    <w:rsid w:val="00903C7C"/>
    <w:rsid w:val="0090429C"/>
    <w:rsid w:val="00905FA7"/>
    <w:rsid w:val="00906E07"/>
    <w:rsid w:val="00906E77"/>
    <w:rsid w:val="009101AD"/>
    <w:rsid w:val="00910C3C"/>
    <w:rsid w:val="00911B42"/>
    <w:rsid w:val="00912809"/>
    <w:rsid w:val="00912F98"/>
    <w:rsid w:val="00913C4A"/>
    <w:rsid w:val="009166D7"/>
    <w:rsid w:val="00920945"/>
    <w:rsid w:val="009231FF"/>
    <w:rsid w:val="00925B6A"/>
    <w:rsid w:val="00926049"/>
    <w:rsid w:val="0092640B"/>
    <w:rsid w:val="009305C6"/>
    <w:rsid w:val="009317CF"/>
    <w:rsid w:val="009319A3"/>
    <w:rsid w:val="00931FC0"/>
    <w:rsid w:val="00932258"/>
    <w:rsid w:val="00932600"/>
    <w:rsid w:val="00933C76"/>
    <w:rsid w:val="00933D56"/>
    <w:rsid w:val="009357D7"/>
    <w:rsid w:val="009360D1"/>
    <w:rsid w:val="009374D5"/>
    <w:rsid w:val="0093756D"/>
    <w:rsid w:val="00937A32"/>
    <w:rsid w:val="00941528"/>
    <w:rsid w:val="00941829"/>
    <w:rsid w:val="00941984"/>
    <w:rsid w:val="0094218C"/>
    <w:rsid w:val="00943030"/>
    <w:rsid w:val="00944122"/>
    <w:rsid w:val="00944EFA"/>
    <w:rsid w:val="00946219"/>
    <w:rsid w:val="009476C3"/>
    <w:rsid w:val="00951028"/>
    <w:rsid w:val="00952530"/>
    <w:rsid w:val="0095300C"/>
    <w:rsid w:val="00953BA5"/>
    <w:rsid w:val="00954757"/>
    <w:rsid w:val="00954DB3"/>
    <w:rsid w:val="009569D6"/>
    <w:rsid w:val="00961282"/>
    <w:rsid w:val="009628CA"/>
    <w:rsid w:val="00962FA7"/>
    <w:rsid w:val="009633B4"/>
    <w:rsid w:val="00964413"/>
    <w:rsid w:val="00964518"/>
    <w:rsid w:val="00965941"/>
    <w:rsid w:val="00965A5C"/>
    <w:rsid w:val="00970A7D"/>
    <w:rsid w:val="009714BE"/>
    <w:rsid w:val="00972C14"/>
    <w:rsid w:val="0097470C"/>
    <w:rsid w:val="00975D09"/>
    <w:rsid w:val="00976684"/>
    <w:rsid w:val="009774C7"/>
    <w:rsid w:val="00977A0C"/>
    <w:rsid w:val="00980610"/>
    <w:rsid w:val="0098099C"/>
    <w:rsid w:val="0098132A"/>
    <w:rsid w:val="00985BFB"/>
    <w:rsid w:val="009911AC"/>
    <w:rsid w:val="009931CC"/>
    <w:rsid w:val="00994D5B"/>
    <w:rsid w:val="009967A8"/>
    <w:rsid w:val="00996E03"/>
    <w:rsid w:val="009A216E"/>
    <w:rsid w:val="009A23E4"/>
    <w:rsid w:val="009A28F6"/>
    <w:rsid w:val="009A305D"/>
    <w:rsid w:val="009A3236"/>
    <w:rsid w:val="009A733F"/>
    <w:rsid w:val="009AFBC5"/>
    <w:rsid w:val="009B2609"/>
    <w:rsid w:val="009B2A75"/>
    <w:rsid w:val="009B49A5"/>
    <w:rsid w:val="009B4A91"/>
    <w:rsid w:val="009B4C27"/>
    <w:rsid w:val="009B50D0"/>
    <w:rsid w:val="009B58FB"/>
    <w:rsid w:val="009C05D0"/>
    <w:rsid w:val="009C2B9A"/>
    <w:rsid w:val="009C4B12"/>
    <w:rsid w:val="009C58D7"/>
    <w:rsid w:val="009C7179"/>
    <w:rsid w:val="009D00F4"/>
    <w:rsid w:val="009D0B8A"/>
    <w:rsid w:val="009D188A"/>
    <w:rsid w:val="009D1E2D"/>
    <w:rsid w:val="009D46A2"/>
    <w:rsid w:val="009D5933"/>
    <w:rsid w:val="009D65B1"/>
    <w:rsid w:val="009D6DF5"/>
    <w:rsid w:val="009D7062"/>
    <w:rsid w:val="009E027E"/>
    <w:rsid w:val="009E3914"/>
    <w:rsid w:val="009F0B61"/>
    <w:rsid w:val="009F0C99"/>
    <w:rsid w:val="009F2FEF"/>
    <w:rsid w:val="009F3CEC"/>
    <w:rsid w:val="009F4677"/>
    <w:rsid w:val="009F5001"/>
    <w:rsid w:val="009F57B7"/>
    <w:rsid w:val="00A013CE"/>
    <w:rsid w:val="00A0143B"/>
    <w:rsid w:val="00A01512"/>
    <w:rsid w:val="00A02582"/>
    <w:rsid w:val="00A0258C"/>
    <w:rsid w:val="00A04898"/>
    <w:rsid w:val="00A06265"/>
    <w:rsid w:val="00A067D0"/>
    <w:rsid w:val="00A07C42"/>
    <w:rsid w:val="00A10C91"/>
    <w:rsid w:val="00A11619"/>
    <w:rsid w:val="00A116E7"/>
    <w:rsid w:val="00A12150"/>
    <w:rsid w:val="00A161B3"/>
    <w:rsid w:val="00A16457"/>
    <w:rsid w:val="00A1748C"/>
    <w:rsid w:val="00A17DF1"/>
    <w:rsid w:val="00A20016"/>
    <w:rsid w:val="00A21219"/>
    <w:rsid w:val="00A2122B"/>
    <w:rsid w:val="00A226C5"/>
    <w:rsid w:val="00A23F83"/>
    <w:rsid w:val="00A24218"/>
    <w:rsid w:val="00A254ED"/>
    <w:rsid w:val="00A271F2"/>
    <w:rsid w:val="00A27528"/>
    <w:rsid w:val="00A2757B"/>
    <w:rsid w:val="00A27AF4"/>
    <w:rsid w:val="00A303C0"/>
    <w:rsid w:val="00A30728"/>
    <w:rsid w:val="00A30CF7"/>
    <w:rsid w:val="00A3506D"/>
    <w:rsid w:val="00A35554"/>
    <w:rsid w:val="00A366E2"/>
    <w:rsid w:val="00A36E10"/>
    <w:rsid w:val="00A36F0D"/>
    <w:rsid w:val="00A40120"/>
    <w:rsid w:val="00A41C36"/>
    <w:rsid w:val="00A42E49"/>
    <w:rsid w:val="00A43238"/>
    <w:rsid w:val="00A43A01"/>
    <w:rsid w:val="00A45A21"/>
    <w:rsid w:val="00A45A50"/>
    <w:rsid w:val="00A469DA"/>
    <w:rsid w:val="00A46DC3"/>
    <w:rsid w:val="00A47E16"/>
    <w:rsid w:val="00A55F0A"/>
    <w:rsid w:val="00A60632"/>
    <w:rsid w:val="00A6085B"/>
    <w:rsid w:val="00A60C69"/>
    <w:rsid w:val="00A61435"/>
    <w:rsid w:val="00A61702"/>
    <w:rsid w:val="00A6240E"/>
    <w:rsid w:val="00A62CE1"/>
    <w:rsid w:val="00A630EE"/>
    <w:rsid w:val="00A6356A"/>
    <w:rsid w:val="00A63C86"/>
    <w:rsid w:val="00A64242"/>
    <w:rsid w:val="00A64273"/>
    <w:rsid w:val="00A6656A"/>
    <w:rsid w:val="00A6752D"/>
    <w:rsid w:val="00A70632"/>
    <w:rsid w:val="00A7405E"/>
    <w:rsid w:val="00A744F8"/>
    <w:rsid w:val="00A76677"/>
    <w:rsid w:val="00A76CE4"/>
    <w:rsid w:val="00A84366"/>
    <w:rsid w:val="00A84B90"/>
    <w:rsid w:val="00A85884"/>
    <w:rsid w:val="00A85943"/>
    <w:rsid w:val="00A869EF"/>
    <w:rsid w:val="00A90A20"/>
    <w:rsid w:val="00A91B7C"/>
    <w:rsid w:val="00A93602"/>
    <w:rsid w:val="00A948EF"/>
    <w:rsid w:val="00A9492F"/>
    <w:rsid w:val="00A949AF"/>
    <w:rsid w:val="00A96D25"/>
    <w:rsid w:val="00AA1ED1"/>
    <w:rsid w:val="00AA6BAC"/>
    <w:rsid w:val="00AA7557"/>
    <w:rsid w:val="00AB073D"/>
    <w:rsid w:val="00AB1332"/>
    <w:rsid w:val="00AB27E1"/>
    <w:rsid w:val="00AB2A98"/>
    <w:rsid w:val="00AB2DC4"/>
    <w:rsid w:val="00AB2FE8"/>
    <w:rsid w:val="00AB38AA"/>
    <w:rsid w:val="00AB4E28"/>
    <w:rsid w:val="00AB564A"/>
    <w:rsid w:val="00AC0464"/>
    <w:rsid w:val="00AC049A"/>
    <w:rsid w:val="00AC3384"/>
    <w:rsid w:val="00AC339F"/>
    <w:rsid w:val="00AC4FA3"/>
    <w:rsid w:val="00AC6B29"/>
    <w:rsid w:val="00AD1102"/>
    <w:rsid w:val="00AD14D5"/>
    <w:rsid w:val="00AD18B8"/>
    <w:rsid w:val="00AD30BA"/>
    <w:rsid w:val="00AD3E93"/>
    <w:rsid w:val="00AD589B"/>
    <w:rsid w:val="00AD6D11"/>
    <w:rsid w:val="00AD6D9F"/>
    <w:rsid w:val="00AD6FF2"/>
    <w:rsid w:val="00AD8902"/>
    <w:rsid w:val="00AD9068"/>
    <w:rsid w:val="00AE0354"/>
    <w:rsid w:val="00AE08EF"/>
    <w:rsid w:val="00AE233E"/>
    <w:rsid w:val="00AE2902"/>
    <w:rsid w:val="00AE2B9D"/>
    <w:rsid w:val="00AE369B"/>
    <w:rsid w:val="00AE685F"/>
    <w:rsid w:val="00AF045F"/>
    <w:rsid w:val="00AF124E"/>
    <w:rsid w:val="00AF1845"/>
    <w:rsid w:val="00AF1B62"/>
    <w:rsid w:val="00AF1E33"/>
    <w:rsid w:val="00AF33D8"/>
    <w:rsid w:val="00AF3F42"/>
    <w:rsid w:val="00AF5C8A"/>
    <w:rsid w:val="00AF6E79"/>
    <w:rsid w:val="00AF7939"/>
    <w:rsid w:val="00B016A6"/>
    <w:rsid w:val="00B01DC8"/>
    <w:rsid w:val="00B02C27"/>
    <w:rsid w:val="00B02FE5"/>
    <w:rsid w:val="00B04053"/>
    <w:rsid w:val="00B11742"/>
    <w:rsid w:val="00B11F4B"/>
    <w:rsid w:val="00B135A6"/>
    <w:rsid w:val="00B142D1"/>
    <w:rsid w:val="00B1525E"/>
    <w:rsid w:val="00B21A66"/>
    <w:rsid w:val="00B22047"/>
    <w:rsid w:val="00B22123"/>
    <w:rsid w:val="00B22C03"/>
    <w:rsid w:val="00B22CB5"/>
    <w:rsid w:val="00B255F1"/>
    <w:rsid w:val="00B25E0F"/>
    <w:rsid w:val="00B27AAF"/>
    <w:rsid w:val="00B30217"/>
    <w:rsid w:val="00B30D97"/>
    <w:rsid w:val="00B315C3"/>
    <w:rsid w:val="00B31708"/>
    <w:rsid w:val="00B3546F"/>
    <w:rsid w:val="00B359C6"/>
    <w:rsid w:val="00B35B55"/>
    <w:rsid w:val="00B36581"/>
    <w:rsid w:val="00B36880"/>
    <w:rsid w:val="00B37170"/>
    <w:rsid w:val="00B410BE"/>
    <w:rsid w:val="00B42428"/>
    <w:rsid w:val="00B44464"/>
    <w:rsid w:val="00B44B43"/>
    <w:rsid w:val="00B4707C"/>
    <w:rsid w:val="00B4C9AE"/>
    <w:rsid w:val="00B50ADB"/>
    <w:rsid w:val="00B50D0A"/>
    <w:rsid w:val="00B53C65"/>
    <w:rsid w:val="00B53CE8"/>
    <w:rsid w:val="00B55C5A"/>
    <w:rsid w:val="00B55CA3"/>
    <w:rsid w:val="00B566B7"/>
    <w:rsid w:val="00B56920"/>
    <w:rsid w:val="00B5AECD"/>
    <w:rsid w:val="00B60042"/>
    <w:rsid w:val="00B60A0C"/>
    <w:rsid w:val="00B620C2"/>
    <w:rsid w:val="00B62A46"/>
    <w:rsid w:val="00B62CD3"/>
    <w:rsid w:val="00B62E47"/>
    <w:rsid w:val="00B63F1A"/>
    <w:rsid w:val="00B64104"/>
    <w:rsid w:val="00B64B77"/>
    <w:rsid w:val="00B65AEF"/>
    <w:rsid w:val="00B65DA5"/>
    <w:rsid w:val="00B6602B"/>
    <w:rsid w:val="00B66392"/>
    <w:rsid w:val="00B66A7C"/>
    <w:rsid w:val="00B714FF"/>
    <w:rsid w:val="00B748F5"/>
    <w:rsid w:val="00B751F5"/>
    <w:rsid w:val="00B81253"/>
    <w:rsid w:val="00B81360"/>
    <w:rsid w:val="00B81C31"/>
    <w:rsid w:val="00B81C68"/>
    <w:rsid w:val="00B833DC"/>
    <w:rsid w:val="00B85809"/>
    <w:rsid w:val="00B86704"/>
    <w:rsid w:val="00B86C22"/>
    <w:rsid w:val="00B8747C"/>
    <w:rsid w:val="00B92504"/>
    <w:rsid w:val="00B92D4F"/>
    <w:rsid w:val="00B935D1"/>
    <w:rsid w:val="00B93DD0"/>
    <w:rsid w:val="00B97621"/>
    <w:rsid w:val="00BA205C"/>
    <w:rsid w:val="00BA381A"/>
    <w:rsid w:val="00BA4CAC"/>
    <w:rsid w:val="00BA4F9B"/>
    <w:rsid w:val="00BA5CA1"/>
    <w:rsid w:val="00BB3746"/>
    <w:rsid w:val="00BB4445"/>
    <w:rsid w:val="00BB4751"/>
    <w:rsid w:val="00BB48C1"/>
    <w:rsid w:val="00BB5F29"/>
    <w:rsid w:val="00BB5FD8"/>
    <w:rsid w:val="00BB6587"/>
    <w:rsid w:val="00BB6D1B"/>
    <w:rsid w:val="00BB734A"/>
    <w:rsid w:val="00BB75C4"/>
    <w:rsid w:val="00BC0EC9"/>
    <w:rsid w:val="00BC44D4"/>
    <w:rsid w:val="00BC4742"/>
    <w:rsid w:val="00BC47D5"/>
    <w:rsid w:val="00BC6328"/>
    <w:rsid w:val="00BC6419"/>
    <w:rsid w:val="00BC649B"/>
    <w:rsid w:val="00BC766E"/>
    <w:rsid w:val="00BD0129"/>
    <w:rsid w:val="00BD1E9F"/>
    <w:rsid w:val="00BD25A4"/>
    <w:rsid w:val="00BD30BF"/>
    <w:rsid w:val="00BD36DA"/>
    <w:rsid w:val="00BD54AD"/>
    <w:rsid w:val="00BD554D"/>
    <w:rsid w:val="00BD5928"/>
    <w:rsid w:val="00BD5E23"/>
    <w:rsid w:val="00BD6C7B"/>
    <w:rsid w:val="00BD7966"/>
    <w:rsid w:val="00BE0AC1"/>
    <w:rsid w:val="00BE178D"/>
    <w:rsid w:val="00BE1E9E"/>
    <w:rsid w:val="00BE2DC7"/>
    <w:rsid w:val="00BE2E78"/>
    <w:rsid w:val="00BE3A81"/>
    <w:rsid w:val="00BF0442"/>
    <w:rsid w:val="00BF12CF"/>
    <w:rsid w:val="00BF131E"/>
    <w:rsid w:val="00BF1D13"/>
    <w:rsid w:val="00BF26D1"/>
    <w:rsid w:val="00BF3CC4"/>
    <w:rsid w:val="00BF3E00"/>
    <w:rsid w:val="00BF640E"/>
    <w:rsid w:val="00BF7365"/>
    <w:rsid w:val="00C00274"/>
    <w:rsid w:val="00C00CDE"/>
    <w:rsid w:val="00C028EE"/>
    <w:rsid w:val="00C046DB"/>
    <w:rsid w:val="00C06228"/>
    <w:rsid w:val="00C0639E"/>
    <w:rsid w:val="00C07672"/>
    <w:rsid w:val="00C11B6C"/>
    <w:rsid w:val="00C1247A"/>
    <w:rsid w:val="00C1422D"/>
    <w:rsid w:val="00C17637"/>
    <w:rsid w:val="00C22D4F"/>
    <w:rsid w:val="00C238D3"/>
    <w:rsid w:val="00C23A45"/>
    <w:rsid w:val="00C244CA"/>
    <w:rsid w:val="00C24BCE"/>
    <w:rsid w:val="00C25C84"/>
    <w:rsid w:val="00C25DBB"/>
    <w:rsid w:val="00C262C7"/>
    <w:rsid w:val="00C269AD"/>
    <w:rsid w:val="00C3170D"/>
    <w:rsid w:val="00C32958"/>
    <w:rsid w:val="00C32CDC"/>
    <w:rsid w:val="00C3335C"/>
    <w:rsid w:val="00C35CCF"/>
    <w:rsid w:val="00C36F6A"/>
    <w:rsid w:val="00C41E00"/>
    <w:rsid w:val="00C42547"/>
    <w:rsid w:val="00C42A35"/>
    <w:rsid w:val="00C448DE"/>
    <w:rsid w:val="00C45217"/>
    <w:rsid w:val="00C45845"/>
    <w:rsid w:val="00C4717B"/>
    <w:rsid w:val="00C509F9"/>
    <w:rsid w:val="00C51871"/>
    <w:rsid w:val="00C5234D"/>
    <w:rsid w:val="00C52357"/>
    <w:rsid w:val="00C53DC1"/>
    <w:rsid w:val="00C546F5"/>
    <w:rsid w:val="00C55E45"/>
    <w:rsid w:val="00C56B7F"/>
    <w:rsid w:val="00C57D5D"/>
    <w:rsid w:val="00C60F5E"/>
    <w:rsid w:val="00C6162F"/>
    <w:rsid w:val="00C6180B"/>
    <w:rsid w:val="00C61EB3"/>
    <w:rsid w:val="00C62508"/>
    <w:rsid w:val="00C62E3C"/>
    <w:rsid w:val="00C64A6F"/>
    <w:rsid w:val="00C65674"/>
    <w:rsid w:val="00C66150"/>
    <w:rsid w:val="00C670C2"/>
    <w:rsid w:val="00C67DC6"/>
    <w:rsid w:val="00C703C0"/>
    <w:rsid w:val="00C717EE"/>
    <w:rsid w:val="00C741AF"/>
    <w:rsid w:val="00C74EB4"/>
    <w:rsid w:val="00C75608"/>
    <w:rsid w:val="00C77729"/>
    <w:rsid w:val="00C80DF5"/>
    <w:rsid w:val="00C823D9"/>
    <w:rsid w:val="00C82B05"/>
    <w:rsid w:val="00C82B6C"/>
    <w:rsid w:val="00C82DED"/>
    <w:rsid w:val="00C83585"/>
    <w:rsid w:val="00C83DA6"/>
    <w:rsid w:val="00C8428F"/>
    <w:rsid w:val="00C851E5"/>
    <w:rsid w:val="00C85F32"/>
    <w:rsid w:val="00C86260"/>
    <w:rsid w:val="00C869B0"/>
    <w:rsid w:val="00C87022"/>
    <w:rsid w:val="00C9074A"/>
    <w:rsid w:val="00C922A5"/>
    <w:rsid w:val="00C92C7E"/>
    <w:rsid w:val="00C92D61"/>
    <w:rsid w:val="00C92DDC"/>
    <w:rsid w:val="00C92E25"/>
    <w:rsid w:val="00C932A0"/>
    <w:rsid w:val="00C94A0E"/>
    <w:rsid w:val="00C94DA8"/>
    <w:rsid w:val="00C970B2"/>
    <w:rsid w:val="00C97136"/>
    <w:rsid w:val="00C97200"/>
    <w:rsid w:val="00C99FCC"/>
    <w:rsid w:val="00C9B4CA"/>
    <w:rsid w:val="00CA0DC7"/>
    <w:rsid w:val="00CA1289"/>
    <w:rsid w:val="00CA1B2C"/>
    <w:rsid w:val="00CA1C30"/>
    <w:rsid w:val="00CA1C76"/>
    <w:rsid w:val="00CA3A1F"/>
    <w:rsid w:val="00CA468E"/>
    <w:rsid w:val="00CA56F5"/>
    <w:rsid w:val="00CA58E7"/>
    <w:rsid w:val="00CB1038"/>
    <w:rsid w:val="00CB1138"/>
    <w:rsid w:val="00CB1992"/>
    <w:rsid w:val="00CB1C3F"/>
    <w:rsid w:val="00CB37FE"/>
    <w:rsid w:val="00CB4079"/>
    <w:rsid w:val="00CB40AA"/>
    <w:rsid w:val="00CB5403"/>
    <w:rsid w:val="00CB59B2"/>
    <w:rsid w:val="00CB7CDF"/>
    <w:rsid w:val="00CC02D5"/>
    <w:rsid w:val="00CC2F3E"/>
    <w:rsid w:val="00CC350B"/>
    <w:rsid w:val="00CC64BA"/>
    <w:rsid w:val="00CC6715"/>
    <w:rsid w:val="00CC6CDC"/>
    <w:rsid w:val="00CD5CF1"/>
    <w:rsid w:val="00CD64B4"/>
    <w:rsid w:val="00CD7695"/>
    <w:rsid w:val="00CD76CB"/>
    <w:rsid w:val="00CD7B23"/>
    <w:rsid w:val="00CE0545"/>
    <w:rsid w:val="00CE2251"/>
    <w:rsid w:val="00CE3A4C"/>
    <w:rsid w:val="00CE4FB2"/>
    <w:rsid w:val="00CE5799"/>
    <w:rsid w:val="00CE6367"/>
    <w:rsid w:val="00CE7A41"/>
    <w:rsid w:val="00CF03F0"/>
    <w:rsid w:val="00CF1091"/>
    <w:rsid w:val="00CF189F"/>
    <w:rsid w:val="00CF2F8C"/>
    <w:rsid w:val="00CF4175"/>
    <w:rsid w:val="00CF6433"/>
    <w:rsid w:val="00D010E8"/>
    <w:rsid w:val="00D0222E"/>
    <w:rsid w:val="00D04CF0"/>
    <w:rsid w:val="00D05152"/>
    <w:rsid w:val="00D066EB"/>
    <w:rsid w:val="00D06998"/>
    <w:rsid w:val="00D07596"/>
    <w:rsid w:val="00D07DCF"/>
    <w:rsid w:val="00D10BA7"/>
    <w:rsid w:val="00D10F20"/>
    <w:rsid w:val="00D11D1D"/>
    <w:rsid w:val="00D11E3D"/>
    <w:rsid w:val="00D124E8"/>
    <w:rsid w:val="00D127C1"/>
    <w:rsid w:val="00D13111"/>
    <w:rsid w:val="00D1399F"/>
    <w:rsid w:val="00D15723"/>
    <w:rsid w:val="00D16995"/>
    <w:rsid w:val="00D18131"/>
    <w:rsid w:val="00D217A5"/>
    <w:rsid w:val="00D2182A"/>
    <w:rsid w:val="00D21D7E"/>
    <w:rsid w:val="00D22EB2"/>
    <w:rsid w:val="00D22EFB"/>
    <w:rsid w:val="00D23BA2"/>
    <w:rsid w:val="00D24CF7"/>
    <w:rsid w:val="00D2519A"/>
    <w:rsid w:val="00D25203"/>
    <w:rsid w:val="00D2555C"/>
    <w:rsid w:val="00D25C1D"/>
    <w:rsid w:val="00D26307"/>
    <w:rsid w:val="00D271D9"/>
    <w:rsid w:val="00D27C07"/>
    <w:rsid w:val="00D3073D"/>
    <w:rsid w:val="00D3576B"/>
    <w:rsid w:val="00D3672F"/>
    <w:rsid w:val="00D3745E"/>
    <w:rsid w:val="00D407E8"/>
    <w:rsid w:val="00D40C67"/>
    <w:rsid w:val="00D40E11"/>
    <w:rsid w:val="00D41E20"/>
    <w:rsid w:val="00D422B2"/>
    <w:rsid w:val="00D42705"/>
    <w:rsid w:val="00D44129"/>
    <w:rsid w:val="00D4430B"/>
    <w:rsid w:val="00D44D64"/>
    <w:rsid w:val="00D45FF6"/>
    <w:rsid w:val="00D47298"/>
    <w:rsid w:val="00D472EC"/>
    <w:rsid w:val="00D50B67"/>
    <w:rsid w:val="00D51C62"/>
    <w:rsid w:val="00D535FC"/>
    <w:rsid w:val="00D548D8"/>
    <w:rsid w:val="00D550AA"/>
    <w:rsid w:val="00D558FE"/>
    <w:rsid w:val="00D56E53"/>
    <w:rsid w:val="00D60B32"/>
    <w:rsid w:val="00D63C58"/>
    <w:rsid w:val="00D64726"/>
    <w:rsid w:val="00D64A9E"/>
    <w:rsid w:val="00D65707"/>
    <w:rsid w:val="00D66BE4"/>
    <w:rsid w:val="00D716A8"/>
    <w:rsid w:val="00D725A6"/>
    <w:rsid w:val="00D73506"/>
    <w:rsid w:val="00D74631"/>
    <w:rsid w:val="00D7735D"/>
    <w:rsid w:val="00D773BE"/>
    <w:rsid w:val="00D77BC6"/>
    <w:rsid w:val="00D80DF4"/>
    <w:rsid w:val="00D81CE1"/>
    <w:rsid w:val="00D825D6"/>
    <w:rsid w:val="00D828ED"/>
    <w:rsid w:val="00D82AF4"/>
    <w:rsid w:val="00D83590"/>
    <w:rsid w:val="00D83C71"/>
    <w:rsid w:val="00D83E79"/>
    <w:rsid w:val="00D84129"/>
    <w:rsid w:val="00D845A6"/>
    <w:rsid w:val="00D84ABA"/>
    <w:rsid w:val="00D84FEB"/>
    <w:rsid w:val="00D866B2"/>
    <w:rsid w:val="00D92684"/>
    <w:rsid w:val="00D94A9E"/>
    <w:rsid w:val="00D94AA6"/>
    <w:rsid w:val="00D94FB6"/>
    <w:rsid w:val="00D9585D"/>
    <w:rsid w:val="00D96147"/>
    <w:rsid w:val="00D96176"/>
    <w:rsid w:val="00D97707"/>
    <w:rsid w:val="00DA0BC0"/>
    <w:rsid w:val="00DA49AB"/>
    <w:rsid w:val="00DA5BB5"/>
    <w:rsid w:val="00DA6056"/>
    <w:rsid w:val="00DA69F0"/>
    <w:rsid w:val="00DA69FD"/>
    <w:rsid w:val="00DA7208"/>
    <w:rsid w:val="00DA7584"/>
    <w:rsid w:val="00DA7B1C"/>
    <w:rsid w:val="00DB1910"/>
    <w:rsid w:val="00DB464C"/>
    <w:rsid w:val="00DB49A9"/>
    <w:rsid w:val="00DB4C6B"/>
    <w:rsid w:val="00DC0255"/>
    <w:rsid w:val="00DC0B53"/>
    <w:rsid w:val="00DC1498"/>
    <w:rsid w:val="00DC2AE2"/>
    <w:rsid w:val="00DC34A0"/>
    <w:rsid w:val="00DC3559"/>
    <w:rsid w:val="00DC3EFB"/>
    <w:rsid w:val="00DC78E5"/>
    <w:rsid w:val="00DC7B8A"/>
    <w:rsid w:val="00DC7CC7"/>
    <w:rsid w:val="00DD041D"/>
    <w:rsid w:val="00DD1090"/>
    <w:rsid w:val="00DD1551"/>
    <w:rsid w:val="00DD1F11"/>
    <w:rsid w:val="00DD21DC"/>
    <w:rsid w:val="00DD2BB4"/>
    <w:rsid w:val="00DD37FC"/>
    <w:rsid w:val="00DD3A9A"/>
    <w:rsid w:val="00DD3F47"/>
    <w:rsid w:val="00DD59CF"/>
    <w:rsid w:val="00DD5F8A"/>
    <w:rsid w:val="00DD6912"/>
    <w:rsid w:val="00DD6EDC"/>
    <w:rsid w:val="00DE0451"/>
    <w:rsid w:val="00DE0C29"/>
    <w:rsid w:val="00DE31AC"/>
    <w:rsid w:val="00DE3671"/>
    <w:rsid w:val="00DE3E7A"/>
    <w:rsid w:val="00DE4510"/>
    <w:rsid w:val="00DE622F"/>
    <w:rsid w:val="00DE65C9"/>
    <w:rsid w:val="00DE750A"/>
    <w:rsid w:val="00DF07BB"/>
    <w:rsid w:val="00DF260C"/>
    <w:rsid w:val="00DF3252"/>
    <w:rsid w:val="00DF475B"/>
    <w:rsid w:val="00DF5475"/>
    <w:rsid w:val="00DF7473"/>
    <w:rsid w:val="00DF75F8"/>
    <w:rsid w:val="00E022B2"/>
    <w:rsid w:val="00E024B7"/>
    <w:rsid w:val="00E027B2"/>
    <w:rsid w:val="00E02865"/>
    <w:rsid w:val="00E02CDE"/>
    <w:rsid w:val="00E04A52"/>
    <w:rsid w:val="00E069DB"/>
    <w:rsid w:val="00E07020"/>
    <w:rsid w:val="00E07044"/>
    <w:rsid w:val="00E10AA0"/>
    <w:rsid w:val="00E10C7E"/>
    <w:rsid w:val="00E116CA"/>
    <w:rsid w:val="00E128FB"/>
    <w:rsid w:val="00E13177"/>
    <w:rsid w:val="00E13F3B"/>
    <w:rsid w:val="00E14F6E"/>
    <w:rsid w:val="00E157F4"/>
    <w:rsid w:val="00E209AD"/>
    <w:rsid w:val="00E20B95"/>
    <w:rsid w:val="00E210F2"/>
    <w:rsid w:val="00E245B7"/>
    <w:rsid w:val="00E26D90"/>
    <w:rsid w:val="00E26E08"/>
    <w:rsid w:val="00E30E17"/>
    <w:rsid w:val="00E33504"/>
    <w:rsid w:val="00E342B1"/>
    <w:rsid w:val="00E372F1"/>
    <w:rsid w:val="00E43574"/>
    <w:rsid w:val="00E43A0E"/>
    <w:rsid w:val="00E44AFA"/>
    <w:rsid w:val="00E44B0E"/>
    <w:rsid w:val="00E470BB"/>
    <w:rsid w:val="00E47427"/>
    <w:rsid w:val="00E543EF"/>
    <w:rsid w:val="00E55558"/>
    <w:rsid w:val="00E55564"/>
    <w:rsid w:val="00E6085E"/>
    <w:rsid w:val="00E60A0A"/>
    <w:rsid w:val="00E60CB0"/>
    <w:rsid w:val="00E61262"/>
    <w:rsid w:val="00E6164E"/>
    <w:rsid w:val="00E61CB5"/>
    <w:rsid w:val="00E657DE"/>
    <w:rsid w:val="00E670A9"/>
    <w:rsid w:val="00E67840"/>
    <w:rsid w:val="00E720B1"/>
    <w:rsid w:val="00E74CEB"/>
    <w:rsid w:val="00E755BA"/>
    <w:rsid w:val="00E7676F"/>
    <w:rsid w:val="00E80B46"/>
    <w:rsid w:val="00E80C2D"/>
    <w:rsid w:val="00E830B7"/>
    <w:rsid w:val="00E863DE"/>
    <w:rsid w:val="00E87E6F"/>
    <w:rsid w:val="00E9010B"/>
    <w:rsid w:val="00E906EE"/>
    <w:rsid w:val="00E90D8C"/>
    <w:rsid w:val="00E91BEE"/>
    <w:rsid w:val="00E9268A"/>
    <w:rsid w:val="00E95245"/>
    <w:rsid w:val="00E975E8"/>
    <w:rsid w:val="00EA048D"/>
    <w:rsid w:val="00EA0E36"/>
    <w:rsid w:val="00EA1290"/>
    <w:rsid w:val="00EA2094"/>
    <w:rsid w:val="00EA43C3"/>
    <w:rsid w:val="00EA4DF2"/>
    <w:rsid w:val="00EA55DF"/>
    <w:rsid w:val="00EA7440"/>
    <w:rsid w:val="00EA7F7F"/>
    <w:rsid w:val="00EB0005"/>
    <w:rsid w:val="00EB00DD"/>
    <w:rsid w:val="00EB09A4"/>
    <w:rsid w:val="00EB0F22"/>
    <w:rsid w:val="00EB1C50"/>
    <w:rsid w:val="00EB364E"/>
    <w:rsid w:val="00EB36E0"/>
    <w:rsid w:val="00EB3FE0"/>
    <w:rsid w:val="00EB64DF"/>
    <w:rsid w:val="00EB7114"/>
    <w:rsid w:val="00EC00F5"/>
    <w:rsid w:val="00EC0134"/>
    <w:rsid w:val="00EC20CA"/>
    <w:rsid w:val="00EC21B8"/>
    <w:rsid w:val="00EC5246"/>
    <w:rsid w:val="00ED1598"/>
    <w:rsid w:val="00ED2406"/>
    <w:rsid w:val="00ED2BCC"/>
    <w:rsid w:val="00ED5B04"/>
    <w:rsid w:val="00ED6525"/>
    <w:rsid w:val="00EE0491"/>
    <w:rsid w:val="00EE0B33"/>
    <w:rsid w:val="00EE15D1"/>
    <w:rsid w:val="00EE15F1"/>
    <w:rsid w:val="00EE2DA1"/>
    <w:rsid w:val="00EE51D9"/>
    <w:rsid w:val="00EE6D68"/>
    <w:rsid w:val="00EE7240"/>
    <w:rsid w:val="00EE7F83"/>
    <w:rsid w:val="00EF068A"/>
    <w:rsid w:val="00EF12D4"/>
    <w:rsid w:val="00EF2A29"/>
    <w:rsid w:val="00EF4B60"/>
    <w:rsid w:val="00EF524D"/>
    <w:rsid w:val="00EF6188"/>
    <w:rsid w:val="00EF64D8"/>
    <w:rsid w:val="00EF6691"/>
    <w:rsid w:val="00F0005F"/>
    <w:rsid w:val="00F0008C"/>
    <w:rsid w:val="00F00589"/>
    <w:rsid w:val="00F00C1E"/>
    <w:rsid w:val="00F046A9"/>
    <w:rsid w:val="00F072D5"/>
    <w:rsid w:val="00F073C5"/>
    <w:rsid w:val="00F107D9"/>
    <w:rsid w:val="00F10BE7"/>
    <w:rsid w:val="00F1262E"/>
    <w:rsid w:val="00F14210"/>
    <w:rsid w:val="00F14DD3"/>
    <w:rsid w:val="00F15454"/>
    <w:rsid w:val="00F167FF"/>
    <w:rsid w:val="00F16A40"/>
    <w:rsid w:val="00F20A9A"/>
    <w:rsid w:val="00F21A8A"/>
    <w:rsid w:val="00F22C35"/>
    <w:rsid w:val="00F230F7"/>
    <w:rsid w:val="00F24095"/>
    <w:rsid w:val="00F24277"/>
    <w:rsid w:val="00F2441C"/>
    <w:rsid w:val="00F244A3"/>
    <w:rsid w:val="00F2636C"/>
    <w:rsid w:val="00F27540"/>
    <w:rsid w:val="00F27D53"/>
    <w:rsid w:val="00F31105"/>
    <w:rsid w:val="00F31362"/>
    <w:rsid w:val="00F344C8"/>
    <w:rsid w:val="00F34520"/>
    <w:rsid w:val="00F34C58"/>
    <w:rsid w:val="00F34DC3"/>
    <w:rsid w:val="00F369F1"/>
    <w:rsid w:val="00F36A8C"/>
    <w:rsid w:val="00F37CD2"/>
    <w:rsid w:val="00F405FD"/>
    <w:rsid w:val="00F40768"/>
    <w:rsid w:val="00F44104"/>
    <w:rsid w:val="00F442E0"/>
    <w:rsid w:val="00F445AB"/>
    <w:rsid w:val="00F455E8"/>
    <w:rsid w:val="00F45D8F"/>
    <w:rsid w:val="00F46867"/>
    <w:rsid w:val="00F4701A"/>
    <w:rsid w:val="00F50337"/>
    <w:rsid w:val="00F5100E"/>
    <w:rsid w:val="00F5200E"/>
    <w:rsid w:val="00F522A2"/>
    <w:rsid w:val="00F53357"/>
    <w:rsid w:val="00F53D3A"/>
    <w:rsid w:val="00F5434B"/>
    <w:rsid w:val="00F544BB"/>
    <w:rsid w:val="00F549E9"/>
    <w:rsid w:val="00F57173"/>
    <w:rsid w:val="00F60868"/>
    <w:rsid w:val="00F609A9"/>
    <w:rsid w:val="00F60CEC"/>
    <w:rsid w:val="00F62311"/>
    <w:rsid w:val="00F64244"/>
    <w:rsid w:val="00F64DA5"/>
    <w:rsid w:val="00F654E5"/>
    <w:rsid w:val="00F65E7C"/>
    <w:rsid w:val="00F66243"/>
    <w:rsid w:val="00F667B3"/>
    <w:rsid w:val="00F66D91"/>
    <w:rsid w:val="00F67016"/>
    <w:rsid w:val="00F703DC"/>
    <w:rsid w:val="00F7040D"/>
    <w:rsid w:val="00F715C7"/>
    <w:rsid w:val="00F72A39"/>
    <w:rsid w:val="00F72D8C"/>
    <w:rsid w:val="00F72ECC"/>
    <w:rsid w:val="00F75C66"/>
    <w:rsid w:val="00F76DDD"/>
    <w:rsid w:val="00F80115"/>
    <w:rsid w:val="00F81811"/>
    <w:rsid w:val="00F82B65"/>
    <w:rsid w:val="00F86BE4"/>
    <w:rsid w:val="00F8F79A"/>
    <w:rsid w:val="00F903A0"/>
    <w:rsid w:val="00F905B4"/>
    <w:rsid w:val="00F9153A"/>
    <w:rsid w:val="00F92510"/>
    <w:rsid w:val="00F92F34"/>
    <w:rsid w:val="00F94432"/>
    <w:rsid w:val="00F94493"/>
    <w:rsid w:val="00F946ED"/>
    <w:rsid w:val="00F95D83"/>
    <w:rsid w:val="00F96631"/>
    <w:rsid w:val="00FA083E"/>
    <w:rsid w:val="00FA124C"/>
    <w:rsid w:val="00FA2666"/>
    <w:rsid w:val="00FA47ED"/>
    <w:rsid w:val="00FA4D6D"/>
    <w:rsid w:val="00FA60D4"/>
    <w:rsid w:val="00FA63B0"/>
    <w:rsid w:val="00FB11F4"/>
    <w:rsid w:val="00FB1CE5"/>
    <w:rsid w:val="00FB2CE3"/>
    <w:rsid w:val="00FB3AB1"/>
    <w:rsid w:val="00FC0032"/>
    <w:rsid w:val="00FC3871"/>
    <w:rsid w:val="00FC48C2"/>
    <w:rsid w:val="00FC69A8"/>
    <w:rsid w:val="00FC704B"/>
    <w:rsid w:val="00FC730E"/>
    <w:rsid w:val="00FC7A9B"/>
    <w:rsid w:val="00FD071D"/>
    <w:rsid w:val="00FD0AE3"/>
    <w:rsid w:val="00FD53C0"/>
    <w:rsid w:val="00FD743B"/>
    <w:rsid w:val="00FE09C0"/>
    <w:rsid w:val="00FE4309"/>
    <w:rsid w:val="00FE4AA4"/>
    <w:rsid w:val="00FE5C45"/>
    <w:rsid w:val="00FE606F"/>
    <w:rsid w:val="00FE62B6"/>
    <w:rsid w:val="00FE6F9B"/>
    <w:rsid w:val="00FF006F"/>
    <w:rsid w:val="00FF257B"/>
    <w:rsid w:val="00FF30A9"/>
    <w:rsid w:val="00FF5251"/>
    <w:rsid w:val="00FF57D6"/>
    <w:rsid w:val="00FF7A6E"/>
    <w:rsid w:val="01132EEF"/>
    <w:rsid w:val="01172C52"/>
    <w:rsid w:val="0117C384"/>
    <w:rsid w:val="01188164"/>
    <w:rsid w:val="01234564"/>
    <w:rsid w:val="0127C2A7"/>
    <w:rsid w:val="01324CED"/>
    <w:rsid w:val="013C0C4B"/>
    <w:rsid w:val="01516226"/>
    <w:rsid w:val="01551563"/>
    <w:rsid w:val="015CC542"/>
    <w:rsid w:val="0165042B"/>
    <w:rsid w:val="01664054"/>
    <w:rsid w:val="0169A630"/>
    <w:rsid w:val="016F3FBE"/>
    <w:rsid w:val="01701DAE"/>
    <w:rsid w:val="0171A1B8"/>
    <w:rsid w:val="0174C0F4"/>
    <w:rsid w:val="017EF182"/>
    <w:rsid w:val="01833334"/>
    <w:rsid w:val="01849EEE"/>
    <w:rsid w:val="018916FD"/>
    <w:rsid w:val="018F64A2"/>
    <w:rsid w:val="0194012A"/>
    <w:rsid w:val="01A145CE"/>
    <w:rsid w:val="01A438F6"/>
    <w:rsid w:val="01A5C326"/>
    <w:rsid w:val="01AEB38A"/>
    <w:rsid w:val="01AFE907"/>
    <w:rsid w:val="01B5E4A5"/>
    <w:rsid w:val="01C958CA"/>
    <w:rsid w:val="01CB5B39"/>
    <w:rsid w:val="01CC22FF"/>
    <w:rsid w:val="01D1488E"/>
    <w:rsid w:val="01EDB0C3"/>
    <w:rsid w:val="01EFC51A"/>
    <w:rsid w:val="01FB7710"/>
    <w:rsid w:val="020176F0"/>
    <w:rsid w:val="020F8C55"/>
    <w:rsid w:val="0212D8A2"/>
    <w:rsid w:val="0235FBD0"/>
    <w:rsid w:val="02459D55"/>
    <w:rsid w:val="02469CE4"/>
    <w:rsid w:val="0253F94B"/>
    <w:rsid w:val="02551805"/>
    <w:rsid w:val="0257AEA8"/>
    <w:rsid w:val="025811D3"/>
    <w:rsid w:val="025FEC3F"/>
    <w:rsid w:val="0262ADCB"/>
    <w:rsid w:val="0263A3A1"/>
    <w:rsid w:val="0267055A"/>
    <w:rsid w:val="02699AFC"/>
    <w:rsid w:val="026B0F21"/>
    <w:rsid w:val="026EB110"/>
    <w:rsid w:val="026F3AE3"/>
    <w:rsid w:val="02754564"/>
    <w:rsid w:val="02778CE9"/>
    <w:rsid w:val="0283269C"/>
    <w:rsid w:val="02945A87"/>
    <w:rsid w:val="029AEEFB"/>
    <w:rsid w:val="029C5D7D"/>
    <w:rsid w:val="029D981F"/>
    <w:rsid w:val="029E68CE"/>
    <w:rsid w:val="029EBDFA"/>
    <w:rsid w:val="02A18AA8"/>
    <w:rsid w:val="02A85FAF"/>
    <w:rsid w:val="02A8781C"/>
    <w:rsid w:val="02AA417C"/>
    <w:rsid w:val="02B5FC76"/>
    <w:rsid w:val="02B7F7A0"/>
    <w:rsid w:val="02BDF908"/>
    <w:rsid w:val="02CEB15C"/>
    <w:rsid w:val="02D0025B"/>
    <w:rsid w:val="02D0F546"/>
    <w:rsid w:val="02D248E7"/>
    <w:rsid w:val="02D2E12F"/>
    <w:rsid w:val="02E48218"/>
    <w:rsid w:val="02E65A43"/>
    <w:rsid w:val="02EC2566"/>
    <w:rsid w:val="02F047A7"/>
    <w:rsid w:val="02F18D39"/>
    <w:rsid w:val="02F2F9E2"/>
    <w:rsid w:val="02FF785C"/>
    <w:rsid w:val="0312A9BD"/>
    <w:rsid w:val="0314D1E0"/>
    <w:rsid w:val="0318F52D"/>
    <w:rsid w:val="0322CE99"/>
    <w:rsid w:val="0324D5C7"/>
    <w:rsid w:val="032F4DF4"/>
    <w:rsid w:val="032FBBD4"/>
    <w:rsid w:val="03308B9F"/>
    <w:rsid w:val="0334C3A7"/>
    <w:rsid w:val="03350BAF"/>
    <w:rsid w:val="034C783C"/>
    <w:rsid w:val="03505E36"/>
    <w:rsid w:val="03534C04"/>
    <w:rsid w:val="0357B65F"/>
    <w:rsid w:val="035BEFA5"/>
    <w:rsid w:val="035C7A27"/>
    <w:rsid w:val="035E5B92"/>
    <w:rsid w:val="035EAD19"/>
    <w:rsid w:val="035F4C48"/>
    <w:rsid w:val="03608A2D"/>
    <w:rsid w:val="0368764B"/>
    <w:rsid w:val="036A7092"/>
    <w:rsid w:val="036E98C6"/>
    <w:rsid w:val="037058C7"/>
    <w:rsid w:val="0375E359"/>
    <w:rsid w:val="03799A60"/>
    <w:rsid w:val="038102FD"/>
    <w:rsid w:val="038A7FAA"/>
    <w:rsid w:val="038C243E"/>
    <w:rsid w:val="039258A2"/>
    <w:rsid w:val="03A4BF12"/>
    <w:rsid w:val="03B0E2D5"/>
    <w:rsid w:val="03B90D0A"/>
    <w:rsid w:val="03BDA779"/>
    <w:rsid w:val="03BF88AF"/>
    <w:rsid w:val="03C0009D"/>
    <w:rsid w:val="03C0AE27"/>
    <w:rsid w:val="03C425C7"/>
    <w:rsid w:val="03CCE198"/>
    <w:rsid w:val="03CF271E"/>
    <w:rsid w:val="03D16ABC"/>
    <w:rsid w:val="03DC8C4E"/>
    <w:rsid w:val="03E224A8"/>
    <w:rsid w:val="03E367FF"/>
    <w:rsid w:val="03EE8503"/>
    <w:rsid w:val="03EF75EB"/>
    <w:rsid w:val="03EFB6F6"/>
    <w:rsid w:val="03F894A5"/>
    <w:rsid w:val="040476BB"/>
    <w:rsid w:val="040539CE"/>
    <w:rsid w:val="0405BB64"/>
    <w:rsid w:val="040BA768"/>
    <w:rsid w:val="040C3751"/>
    <w:rsid w:val="041C75F1"/>
    <w:rsid w:val="041DFFD3"/>
    <w:rsid w:val="0430634F"/>
    <w:rsid w:val="04371EBB"/>
    <w:rsid w:val="04382DDE"/>
    <w:rsid w:val="04394862"/>
    <w:rsid w:val="043BE682"/>
    <w:rsid w:val="043C03C4"/>
    <w:rsid w:val="044755F4"/>
    <w:rsid w:val="044C532D"/>
    <w:rsid w:val="04526F3B"/>
    <w:rsid w:val="0452D573"/>
    <w:rsid w:val="04548E7F"/>
    <w:rsid w:val="0459C969"/>
    <w:rsid w:val="04628E5A"/>
    <w:rsid w:val="0466B667"/>
    <w:rsid w:val="0466F291"/>
    <w:rsid w:val="046B1F54"/>
    <w:rsid w:val="04741795"/>
    <w:rsid w:val="049299D5"/>
    <w:rsid w:val="04A6B60D"/>
    <w:rsid w:val="04A7B88D"/>
    <w:rsid w:val="04A8C0BD"/>
    <w:rsid w:val="04AB79F0"/>
    <w:rsid w:val="04AD059C"/>
    <w:rsid w:val="04B011FC"/>
    <w:rsid w:val="04B2455B"/>
    <w:rsid w:val="04B28128"/>
    <w:rsid w:val="04B4711A"/>
    <w:rsid w:val="04B4C6EC"/>
    <w:rsid w:val="04B6287C"/>
    <w:rsid w:val="04B8CE88"/>
    <w:rsid w:val="04B9CD06"/>
    <w:rsid w:val="04BB642F"/>
    <w:rsid w:val="04C0E654"/>
    <w:rsid w:val="04C74A26"/>
    <w:rsid w:val="04C7EAB2"/>
    <w:rsid w:val="04DDA853"/>
    <w:rsid w:val="04E06313"/>
    <w:rsid w:val="04E52D42"/>
    <w:rsid w:val="04EC6D95"/>
    <w:rsid w:val="04F0986C"/>
    <w:rsid w:val="0504EECA"/>
    <w:rsid w:val="05053211"/>
    <w:rsid w:val="05116176"/>
    <w:rsid w:val="0512E950"/>
    <w:rsid w:val="0515135B"/>
    <w:rsid w:val="0521F690"/>
    <w:rsid w:val="0537D89F"/>
    <w:rsid w:val="054385BD"/>
    <w:rsid w:val="05484381"/>
    <w:rsid w:val="05494DDE"/>
    <w:rsid w:val="054B9046"/>
    <w:rsid w:val="05501435"/>
    <w:rsid w:val="055105A8"/>
    <w:rsid w:val="05593D6E"/>
    <w:rsid w:val="0562E1FB"/>
    <w:rsid w:val="056551BB"/>
    <w:rsid w:val="0565B249"/>
    <w:rsid w:val="0566B29E"/>
    <w:rsid w:val="05747686"/>
    <w:rsid w:val="0578FEAB"/>
    <w:rsid w:val="058DE92F"/>
    <w:rsid w:val="05B1B161"/>
    <w:rsid w:val="05B66836"/>
    <w:rsid w:val="05CAC1A8"/>
    <w:rsid w:val="05CCB829"/>
    <w:rsid w:val="05D47F30"/>
    <w:rsid w:val="05D9ED00"/>
    <w:rsid w:val="05DAC86A"/>
    <w:rsid w:val="05DE0929"/>
    <w:rsid w:val="05DFE60D"/>
    <w:rsid w:val="05E39A75"/>
    <w:rsid w:val="05EE40C4"/>
    <w:rsid w:val="05F138A4"/>
    <w:rsid w:val="05F36925"/>
    <w:rsid w:val="05FD2A42"/>
    <w:rsid w:val="060555FF"/>
    <w:rsid w:val="0608DB29"/>
    <w:rsid w:val="060B2D22"/>
    <w:rsid w:val="060BC779"/>
    <w:rsid w:val="060D3832"/>
    <w:rsid w:val="060E4848"/>
    <w:rsid w:val="0614399D"/>
    <w:rsid w:val="0622BC88"/>
    <w:rsid w:val="06266B9B"/>
    <w:rsid w:val="06287947"/>
    <w:rsid w:val="062A99F1"/>
    <w:rsid w:val="062EFAE7"/>
    <w:rsid w:val="06382DAD"/>
    <w:rsid w:val="0647D2F2"/>
    <w:rsid w:val="064D20E1"/>
    <w:rsid w:val="064F6E5C"/>
    <w:rsid w:val="065961A4"/>
    <w:rsid w:val="06617B19"/>
    <w:rsid w:val="0667AC12"/>
    <w:rsid w:val="06686643"/>
    <w:rsid w:val="0680FDA3"/>
    <w:rsid w:val="0687924D"/>
    <w:rsid w:val="068EE18E"/>
    <w:rsid w:val="0692387A"/>
    <w:rsid w:val="06A24DC0"/>
    <w:rsid w:val="06B8A3BF"/>
    <w:rsid w:val="06BEAAC1"/>
    <w:rsid w:val="06CE3932"/>
    <w:rsid w:val="06D7A531"/>
    <w:rsid w:val="06E42CAB"/>
    <w:rsid w:val="06F1F9B8"/>
    <w:rsid w:val="070872D7"/>
    <w:rsid w:val="070CB051"/>
    <w:rsid w:val="07110FA4"/>
    <w:rsid w:val="0711AA92"/>
    <w:rsid w:val="0716FCBE"/>
    <w:rsid w:val="071CFBD6"/>
    <w:rsid w:val="072690D1"/>
    <w:rsid w:val="072B6FDC"/>
    <w:rsid w:val="073A45E8"/>
    <w:rsid w:val="073AF5A9"/>
    <w:rsid w:val="074924A0"/>
    <w:rsid w:val="0759484A"/>
    <w:rsid w:val="075A4F01"/>
    <w:rsid w:val="0762B525"/>
    <w:rsid w:val="0766601A"/>
    <w:rsid w:val="077946EA"/>
    <w:rsid w:val="0784DFE2"/>
    <w:rsid w:val="07890559"/>
    <w:rsid w:val="07916A2B"/>
    <w:rsid w:val="0796E1B3"/>
    <w:rsid w:val="07975910"/>
    <w:rsid w:val="07996561"/>
    <w:rsid w:val="079F11FD"/>
    <w:rsid w:val="07A1A3AF"/>
    <w:rsid w:val="07B57FCC"/>
    <w:rsid w:val="07C0AD5D"/>
    <w:rsid w:val="07C3C51A"/>
    <w:rsid w:val="07C79C37"/>
    <w:rsid w:val="07C79CAF"/>
    <w:rsid w:val="07C8B42C"/>
    <w:rsid w:val="07CFC8E5"/>
    <w:rsid w:val="07D7C045"/>
    <w:rsid w:val="07D82AA4"/>
    <w:rsid w:val="07DDD534"/>
    <w:rsid w:val="07E0617F"/>
    <w:rsid w:val="07E5FBAB"/>
    <w:rsid w:val="07EC0397"/>
    <w:rsid w:val="07EE9443"/>
    <w:rsid w:val="07F098C1"/>
    <w:rsid w:val="07FD32B1"/>
    <w:rsid w:val="0800E85C"/>
    <w:rsid w:val="08016B60"/>
    <w:rsid w:val="08058EAD"/>
    <w:rsid w:val="080D3539"/>
    <w:rsid w:val="080DF930"/>
    <w:rsid w:val="081A172B"/>
    <w:rsid w:val="081C698A"/>
    <w:rsid w:val="081EE493"/>
    <w:rsid w:val="082429F1"/>
    <w:rsid w:val="082915A5"/>
    <w:rsid w:val="08297110"/>
    <w:rsid w:val="082DFC02"/>
    <w:rsid w:val="08328A4B"/>
    <w:rsid w:val="0833EEE3"/>
    <w:rsid w:val="08409E43"/>
    <w:rsid w:val="084982E3"/>
    <w:rsid w:val="0849A22D"/>
    <w:rsid w:val="08599752"/>
    <w:rsid w:val="085B6EC6"/>
    <w:rsid w:val="085BDFDD"/>
    <w:rsid w:val="08624865"/>
    <w:rsid w:val="08639193"/>
    <w:rsid w:val="08744EE1"/>
    <w:rsid w:val="08745CB9"/>
    <w:rsid w:val="087C6142"/>
    <w:rsid w:val="087D4D46"/>
    <w:rsid w:val="087DF1B1"/>
    <w:rsid w:val="087E064A"/>
    <w:rsid w:val="08964074"/>
    <w:rsid w:val="089ED4C3"/>
    <w:rsid w:val="089F728A"/>
    <w:rsid w:val="08A1EBB2"/>
    <w:rsid w:val="08AC5EC4"/>
    <w:rsid w:val="08BC00CD"/>
    <w:rsid w:val="08BD6FF4"/>
    <w:rsid w:val="08C2E8A0"/>
    <w:rsid w:val="08C55A1E"/>
    <w:rsid w:val="08C77F38"/>
    <w:rsid w:val="08CA7A45"/>
    <w:rsid w:val="08CDB505"/>
    <w:rsid w:val="08DBF04E"/>
    <w:rsid w:val="08ED9F52"/>
    <w:rsid w:val="08F52C8A"/>
    <w:rsid w:val="08F9D1C5"/>
    <w:rsid w:val="08FDE80F"/>
    <w:rsid w:val="09035B8A"/>
    <w:rsid w:val="09140D78"/>
    <w:rsid w:val="09175022"/>
    <w:rsid w:val="0918410A"/>
    <w:rsid w:val="091F7AA4"/>
    <w:rsid w:val="0921B8E8"/>
    <w:rsid w:val="0927AE6C"/>
    <w:rsid w:val="092D3A8C"/>
    <w:rsid w:val="093076FB"/>
    <w:rsid w:val="09391922"/>
    <w:rsid w:val="093CFAEA"/>
    <w:rsid w:val="0940498D"/>
    <w:rsid w:val="09433C65"/>
    <w:rsid w:val="09443AB3"/>
    <w:rsid w:val="0950311A"/>
    <w:rsid w:val="09507050"/>
    <w:rsid w:val="09553B89"/>
    <w:rsid w:val="095A5D4A"/>
    <w:rsid w:val="095CDD12"/>
    <w:rsid w:val="09636C98"/>
    <w:rsid w:val="09681C54"/>
    <w:rsid w:val="09687050"/>
    <w:rsid w:val="096EAB9B"/>
    <w:rsid w:val="0976EDF8"/>
    <w:rsid w:val="0976FBDA"/>
    <w:rsid w:val="09823E94"/>
    <w:rsid w:val="09859049"/>
    <w:rsid w:val="0985D9CC"/>
    <w:rsid w:val="09899BCB"/>
    <w:rsid w:val="09985810"/>
    <w:rsid w:val="09A7D63A"/>
    <w:rsid w:val="09A93815"/>
    <w:rsid w:val="09B688DE"/>
    <w:rsid w:val="09B9C95D"/>
    <w:rsid w:val="09BCB479"/>
    <w:rsid w:val="09BE00A6"/>
    <w:rsid w:val="09BE9F48"/>
    <w:rsid w:val="09CBDC2B"/>
    <w:rsid w:val="09D989DB"/>
    <w:rsid w:val="09E20C6F"/>
    <w:rsid w:val="09E89DF5"/>
    <w:rsid w:val="09E8DBE4"/>
    <w:rsid w:val="09EC3EC2"/>
    <w:rsid w:val="0A11A460"/>
    <w:rsid w:val="0A1432CB"/>
    <w:rsid w:val="0A19D6AB"/>
    <w:rsid w:val="0A200755"/>
    <w:rsid w:val="0A23365B"/>
    <w:rsid w:val="0A2BFF59"/>
    <w:rsid w:val="0A2C4F59"/>
    <w:rsid w:val="0A37DD31"/>
    <w:rsid w:val="0A3BC9D9"/>
    <w:rsid w:val="0A3CD156"/>
    <w:rsid w:val="0A456652"/>
    <w:rsid w:val="0A464F0F"/>
    <w:rsid w:val="0A484F57"/>
    <w:rsid w:val="0A5323CF"/>
    <w:rsid w:val="0A55FB88"/>
    <w:rsid w:val="0A56C0C8"/>
    <w:rsid w:val="0A5BD3CB"/>
    <w:rsid w:val="0A5D3729"/>
    <w:rsid w:val="0A5D94C9"/>
    <w:rsid w:val="0A5DC687"/>
    <w:rsid w:val="0A5E2215"/>
    <w:rsid w:val="0A5EBA4E"/>
    <w:rsid w:val="0A5F5C39"/>
    <w:rsid w:val="0A618FF1"/>
    <w:rsid w:val="0A71E6AA"/>
    <w:rsid w:val="0A75AD36"/>
    <w:rsid w:val="0A79505E"/>
    <w:rsid w:val="0A7AA19B"/>
    <w:rsid w:val="0A7B6BE7"/>
    <w:rsid w:val="0A830C55"/>
    <w:rsid w:val="0A865489"/>
    <w:rsid w:val="0A890609"/>
    <w:rsid w:val="0A981026"/>
    <w:rsid w:val="0AAAA7A6"/>
    <w:rsid w:val="0AB03855"/>
    <w:rsid w:val="0AB1B7B2"/>
    <w:rsid w:val="0AB8C1A7"/>
    <w:rsid w:val="0ABB94B1"/>
    <w:rsid w:val="0ADD293D"/>
    <w:rsid w:val="0ADF8824"/>
    <w:rsid w:val="0AE1C3A9"/>
    <w:rsid w:val="0AE5AC9B"/>
    <w:rsid w:val="0AF402B0"/>
    <w:rsid w:val="0AFC1389"/>
    <w:rsid w:val="0B024EE5"/>
    <w:rsid w:val="0B07B165"/>
    <w:rsid w:val="0B0CAB6B"/>
    <w:rsid w:val="0B0DF810"/>
    <w:rsid w:val="0B1BBC42"/>
    <w:rsid w:val="0B217A95"/>
    <w:rsid w:val="0B233D03"/>
    <w:rsid w:val="0B3BFA45"/>
    <w:rsid w:val="0B3E687C"/>
    <w:rsid w:val="0B423DA6"/>
    <w:rsid w:val="0B53A11A"/>
    <w:rsid w:val="0B5426E0"/>
    <w:rsid w:val="0B54A9B5"/>
    <w:rsid w:val="0B5E55B3"/>
    <w:rsid w:val="0B62DFCB"/>
    <w:rsid w:val="0B65E9D9"/>
    <w:rsid w:val="0B666E8B"/>
    <w:rsid w:val="0B758723"/>
    <w:rsid w:val="0B7903C6"/>
    <w:rsid w:val="0B7F80C0"/>
    <w:rsid w:val="0B8254F9"/>
    <w:rsid w:val="0B842DCD"/>
    <w:rsid w:val="0B867734"/>
    <w:rsid w:val="0B8E2454"/>
    <w:rsid w:val="0B91C3CF"/>
    <w:rsid w:val="0B97B429"/>
    <w:rsid w:val="0BA05B66"/>
    <w:rsid w:val="0BA69043"/>
    <w:rsid w:val="0BA92B01"/>
    <w:rsid w:val="0BC7B152"/>
    <w:rsid w:val="0BF1D00A"/>
    <w:rsid w:val="0BF1F467"/>
    <w:rsid w:val="0BF4D0EF"/>
    <w:rsid w:val="0BF50705"/>
    <w:rsid w:val="0C02C917"/>
    <w:rsid w:val="0C0E66CC"/>
    <w:rsid w:val="0C1671FC"/>
    <w:rsid w:val="0C20A8E0"/>
    <w:rsid w:val="0C243296"/>
    <w:rsid w:val="0C259D8B"/>
    <w:rsid w:val="0C342616"/>
    <w:rsid w:val="0C358F07"/>
    <w:rsid w:val="0C3FC91E"/>
    <w:rsid w:val="0C418960"/>
    <w:rsid w:val="0C422246"/>
    <w:rsid w:val="0C4A4EA5"/>
    <w:rsid w:val="0C50BCEE"/>
    <w:rsid w:val="0C5603D5"/>
    <w:rsid w:val="0C5A5893"/>
    <w:rsid w:val="0C5FB952"/>
    <w:rsid w:val="0C635909"/>
    <w:rsid w:val="0C65A200"/>
    <w:rsid w:val="0C6840F1"/>
    <w:rsid w:val="0C709770"/>
    <w:rsid w:val="0C72893E"/>
    <w:rsid w:val="0C73ECDA"/>
    <w:rsid w:val="0C77D32E"/>
    <w:rsid w:val="0C7AD1A2"/>
    <w:rsid w:val="0C85F1D8"/>
    <w:rsid w:val="0C868675"/>
    <w:rsid w:val="0C899D70"/>
    <w:rsid w:val="0C91FE0C"/>
    <w:rsid w:val="0CA6A562"/>
    <w:rsid w:val="0CB210EF"/>
    <w:rsid w:val="0CB7855A"/>
    <w:rsid w:val="0CBB75F1"/>
    <w:rsid w:val="0CC33344"/>
    <w:rsid w:val="0CCC4860"/>
    <w:rsid w:val="0CCDE4FA"/>
    <w:rsid w:val="0CCF8DAD"/>
    <w:rsid w:val="0CD172EA"/>
    <w:rsid w:val="0CED6C9B"/>
    <w:rsid w:val="0CEFDAAD"/>
    <w:rsid w:val="0CF0D024"/>
    <w:rsid w:val="0D05FFB0"/>
    <w:rsid w:val="0D14B5EF"/>
    <w:rsid w:val="0D14D427"/>
    <w:rsid w:val="0D314128"/>
    <w:rsid w:val="0D38EBE3"/>
    <w:rsid w:val="0D3CBC59"/>
    <w:rsid w:val="0D3FC60B"/>
    <w:rsid w:val="0D4BB9E3"/>
    <w:rsid w:val="0D540F54"/>
    <w:rsid w:val="0D565596"/>
    <w:rsid w:val="0D5677EB"/>
    <w:rsid w:val="0D56FDF7"/>
    <w:rsid w:val="0D636D69"/>
    <w:rsid w:val="0D63A13A"/>
    <w:rsid w:val="0D69B86E"/>
    <w:rsid w:val="0D6F7DF3"/>
    <w:rsid w:val="0D6FCEDA"/>
    <w:rsid w:val="0D758903"/>
    <w:rsid w:val="0D7EA313"/>
    <w:rsid w:val="0D8C8707"/>
    <w:rsid w:val="0D93BA38"/>
    <w:rsid w:val="0D98DC2C"/>
    <w:rsid w:val="0D9C41E6"/>
    <w:rsid w:val="0DA55237"/>
    <w:rsid w:val="0DAD4DF8"/>
    <w:rsid w:val="0DB30EDA"/>
    <w:rsid w:val="0DCB4C15"/>
    <w:rsid w:val="0DCB8D9B"/>
    <w:rsid w:val="0DCD0E44"/>
    <w:rsid w:val="0DD17E0B"/>
    <w:rsid w:val="0DD40086"/>
    <w:rsid w:val="0DD85F66"/>
    <w:rsid w:val="0DDA31BB"/>
    <w:rsid w:val="0DE1B367"/>
    <w:rsid w:val="0DE9DB83"/>
    <w:rsid w:val="0DEE93EA"/>
    <w:rsid w:val="0DEEBA8B"/>
    <w:rsid w:val="0DF7B652"/>
    <w:rsid w:val="0DF8E72E"/>
    <w:rsid w:val="0E041152"/>
    <w:rsid w:val="0E0A98A7"/>
    <w:rsid w:val="0E0BFC50"/>
    <w:rsid w:val="0E13BAB0"/>
    <w:rsid w:val="0E16D95E"/>
    <w:rsid w:val="0E19EF20"/>
    <w:rsid w:val="0E1AADBD"/>
    <w:rsid w:val="0E1E55F3"/>
    <w:rsid w:val="0E26FB77"/>
    <w:rsid w:val="0E2EE5A2"/>
    <w:rsid w:val="0E36DDBB"/>
    <w:rsid w:val="0E419754"/>
    <w:rsid w:val="0E444C2D"/>
    <w:rsid w:val="0E4C25D0"/>
    <w:rsid w:val="0E55ED85"/>
    <w:rsid w:val="0E584197"/>
    <w:rsid w:val="0E5B9A14"/>
    <w:rsid w:val="0E5C3CD7"/>
    <w:rsid w:val="0E5D748A"/>
    <w:rsid w:val="0E62FB14"/>
    <w:rsid w:val="0E6E353F"/>
    <w:rsid w:val="0E7CAF96"/>
    <w:rsid w:val="0E874089"/>
    <w:rsid w:val="0E8D5821"/>
    <w:rsid w:val="0E96E460"/>
    <w:rsid w:val="0E99FA33"/>
    <w:rsid w:val="0EA96624"/>
    <w:rsid w:val="0EB08650"/>
    <w:rsid w:val="0EB4DC06"/>
    <w:rsid w:val="0EB4EE39"/>
    <w:rsid w:val="0EB90EA2"/>
    <w:rsid w:val="0EBFB04F"/>
    <w:rsid w:val="0EC3B5A4"/>
    <w:rsid w:val="0EC93286"/>
    <w:rsid w:val="0EE4709E"/>
    <w:rsid w:val="0EE4CA46"/>
    <w:rsid w:val="0EE5BC11"/>
    <w:rsid w:val="0EECFD91"/>
    <w:rsid w:val="0EF37878"/>
    <w:rsid w:val="0EF82C52"/>
    <w:rsid w:val="0EFCDC51"/>
    <w:rsid w:val="0F0C105B"/>
    <w:rsid w:val="0F0CB16F"/>
    <w:rsid w:val="0F12E116"/>
    <w:rsid w:val="0F1B05F7"/>
    <w:rsid w:val="0F206DEA"/>
    <w:rsid w:val="0F240929"/>
    <w:rsid w:val="0F25384C"/>
    <w:rsid w:val="0F2D0020"/>
    <w:rsid w:val="0F2FAEB4"/>
    <w:rsid w:val="0F2FFC68"/>
    <w:rsid w:val="0F31D26B"/>
    <w:rsid w:val="0F35B7D3"/>
    <w:rsid w:val="0F384D78"/>
    <w:rsid w:val="0F3CF5EE"/>
    <w:rsid w:val="0F3F02EF"/>
    <w:rsid w:val="0F4B31D2"/>
    <w:rsid w:val="0F4C5293"/>
    <w:rsid w:val="0F4E4334"/>
    <w:rsid w:val="0F51BB0F"/>
    <w:rsid w:val="0F689324"/>
    <w:rsid w:val="0F6B8149"/>
    <w:rsid w:val="0F6E2645"/>
    <w:rsid w:val="0F7AAE56"/>
    <w:rsid w:val="0F88739B"/>
    <w:rsid w:val="0F894B4B"/>
    <w:rsid w:val="0F8B7C32"/>
    <w:rsid w:val="0F8F159D"/>
    <w:rsid w:val="0F968B49"/>
    <w:rsid w:val="0F973A68"/>
    <w:rsid w:val="0F97F396"/>
    <w:rsid w:val="0F9C7C10"/>
    <w:rsid w:val="0FAF56DA"/>
    <w:rsid w:val="0FAF60E1"/>
    <w:rsid w:val="0FAF9D06"/>
    <w:rsid w:val="0FB3B683"/>
    <w:rsid w:val="0FB41A78"/>
    <w:rsid w:val="0FBCB641"/>
    <w:rsid w:val="0FC54BAD"/>
    <w:rsid w:val="0FC62B36"/>
    <w:rsid w:val="0FC76699"/>
    <w:rsid w:val="0FCE2F8A"/>
    <w:rsid w:val="0FE3100E"/>
    <w:rsid w:val="0FE80A14"/>
    <w:rsid w:val="0FE85FFA"/>
    <w:rsid w:val="0FEA9F8D"/>
    <w:rsid w:val="0FEAD440"/>
    <w:rsid w:val="0FF3773A"/>
    <w:rsid w:val="0FF4E412"/>
    <w:rsid w:val="0FF4E4CC"/>
    <w:rsid w:val="0FF6256E"/>
    <w:rsid w:val="0FF95068"/>
    <w:rsid w:val="0FFA21DC"/>
    <w:rsid w:val="0FFE5CCD"/>
    <w:rsid w:val="10078517"/>
    <w:rsid w:val="1023BD58"/>
    <w:rsid w:val="1024B45B"/>
    <w:rsid w:val="10275D4D"/>
    <w:rsid w:val="102870E6"/>
    <w:rsid w:val="102E9BD8"/>
    <w:rsid w:val="102EDA4D"/>
    <w:rsid w:val="10365483"/>
    <w:rsid w:val="1040CD14"/>
    <w:rsid w:val="10412FCE"/>
    <w:rsid w:val="10447F64"/>
    <w:rsid w:val="104B6745"/>
    <w:rsid w:val="10620A5A"/>
    <w:rsid w:val="1062F680"/>
    <w:rsid w:val="10659D46"/>
    <w:rsid w:val="1066D48E"/>
    <w:rsid w:val="106AF5E8"/>
    <w:rsid w:val="106DD211"/>
    <w:rsid w:val="106F8754"/>
    <w:rsid w:val="1073782C"/>
    <w:rsid w:val="107AB028"/>
    <w:rsid w:val="10812DF4"/>
    <w:rsid w:val="1084710A"/>
    <w:rsid w:val="108542AE"/>
    <w:rsid w:val="1090DB37"/>
    <w:rsid w:val="10958D3E"/>
    <w:rsid w:val="109C2A81"/>
    <w:rsid w:val="109CEEEB"/>
    <w:rsid w:val="109E65AD"/>
    <w:rsid w:val="10A030BB"/>
    <w:rsid w:val="10A0DD4F"/>
    <w:rsid w:val="10A20310"/>
    <w:rsid w:val="10AB64A0"/>
    <w:rsid w:val="10BD61C1"/>
    <w:rsid w:val="10C507B6"/>
    <w:rsid w:val="10C815A8"/>
    <w:rsid w:val="10CF5365"/>
    <w:rsid w:val="10CFC6CC"/>
    <w:rsid w:val="10D2A13D"/>
    <w:rsid w:val="10D2B38E"/>
    <w:rsid w:val="10D81A7F"/>
    <w:rsid w:val="10D9660B"/>
    <w:rsid w:val="10DB248D"/>
    <w:rsid w:val="10DE1989"/>
    <w:rsid w:val="10E6E6F8"/>
    <w:rsid w:val="10EC4641"/>
    <w:rsid w:val="10F9E4C1"/>
    <w:rsid w:val="10FED6C3"/>
    <w:rsid w:val="10FEE24A"/>
    <w:rsid w:val="11032E5D"/>
    <w:rsid w:val="110ADAB1"/>
    <w:rsid w:val="110DF7DF"/>
    <w:rsid w:val="110FF425"/>
    <w:rsid w:val="1113A863"/>
    <w:rsid w:val="111755A6"/>
    <w:rsid w:val="1118B3BC"/>
    <w:rsid w:val="1124F87D"/>
    <w:rsid w:val="1127B664"/>
    <w:rsid w:val="112A1E19"/>
    <w:rsid w:val="112BCAC6"/>
    <w:rsid w:val="112BFF49"/>
    <w:rsid w:val="1142EF4B"/>
    <w:rsid w:val="114B033A"/>
    <w:rsid w:val="114C2901"/>
    <w:rsid w:val="114F91A8"/>
    <w:rsid w:val="11553CAC"/>
    <w:rsid w:val="1169B071"/>
    <w:rsid w:val="116C1949"/>
    <w:rsid w:val="116D0699"/>
    <w:rsid w:val="116DDBBD"/>
    <w:rsid w:val="117081D2"/>
    <w:rsid w:val="1170CEE1"/>
    <w:rsid w:val="11785715"/>
    <w:rsid w:val="117EE06F"/>
    <w:rsid w:val="1190690A"/>
    <w:rsid w:val="11949FD3"/>
    <w:rsid w:val="1196FD27"/>
    <w:rsid w:val="119E0937"/>
    <w:rsid w:val="11A322A7"/>
    <w:rsid w:val="11A475AB"/>
    <w:rsid w:val="11AA6B07"/>
    <w:rsid w:val="11AD0599"/>
    <w:rsid w:val="11AE6759"/>
    <w:rsid w:val="11BE5B02"/>
    <w:rsid w:val="11CA3EC0"/>
    <w:rsid w:val="11D49C09"/>
    <w:rsid w:val="11D4EB21"/>
    <w:rsid w:val="11EB948C"/>
    <w:rsid w:val="11F4AD90"/>
    <w:rsid w:val="11F8A69D"/>
    <w:rsid w:val="1200A1EE"/>
    <w:rsid w:val="1205961D"/>
    <w:rsid w:val="1207C4C3"/>
    <w:rsid w:val="1208F266"/>
    <w:rsid w:val="121077A5"/>
    <w:rsid w:val="121C6B08"/>
    <w:rsid w:val="1222F244"/>
    <w:rsid w:val="12283973"/>
    <w:rsid w:val="122CFA29"/>
    <w:rsid w:val="122D8870"/>
    <w:rsid w:val="12325434"/>
    <w:rsid w:val="123878B5"/>
    <w:rsid w:val="123D0035"/>
    <w:rsid w:val="123FD66D"/>
    <w:rsid w:val="1242EF16"/>
    <w:rsid w:val="12438900"/>
    <w:rsid w:val="12473501"/>
    <w:rsid w:val="124A144A"/>
    <w:rsid w:val="1259338D"/>
    <w:rsid w:val="125C6BE7"/>
    <w:rsid w:val="125CE7AC"/>
    <w:rsid w:val="12634464"/>
    <w:rsid w:val="126796BE"/>
    <w:rsid w:val="126D8EB8"/>
    <w:rsid w:val="126FB309"/>
    <w:rsid w:val="12720A9B"/>
    <w:rsid w:val="1273A5A3"/>
    <w:rsid w:val="1289A431"/>
    <w:rsid w:val="1289E7BB"/>
    <w:rsid w:val="1289F9AE"/>
    <w:rsid w:val="1292C249"/>
    <w:rsid w:val="129399A1"/>
    <w:rsid w:val="12998B15"/>
    <w:rsid w:val="129ABF91"/>
    <w:rsid w:val="129E54B2"/>
    <w:rsid w:val="12A87E5A"/>
    <w:rsid w:val="12A90622"/>
    <w:rsid w:val="12B824BA"/>
    <w:rsid w:val="12BAEFBE"/>
    <w:rsid w:val="12C26F62"/>
    <w:rsid w:val="12CB08B7"/>
    <w:rsid w:val="12CBFF73"/>
    <w:rsid w:val="12D00F42"/>
    <w:rsid w:val="12D541F6"/>
    <w:rsid w:val="12D92C84"/>
    <w:rsid w:val="12E1DC2A"/>
    <w:rsid w:val="12E9FE31"/>
    <w:rsid w:val="12EBC14C"/>
    <w:rsid w:val="13041430"/>
    <w:rsid w:val="1304E648"/>
    <w:rsid w:val="13055DCD"/>
    <w:rsid w:val="130A4258"/>
    <w:rsid w:val="130C1C4F"/>
    <w:rsid w:val="130D1104"/>
    <w:rsid w:val="130F3AAA"/>
    <w:rsid w:val="131909F5"/>
    <w:rsid w:val="13192EEE"/>
    <w:rsid w:val="1323B663"/>
    <w:rsid w:val="1326F0A4"/>
    <w:rsid w:val="13273627"/>
    <w:rsid w:val="13276118"/>
    <w:rsid w:val="132AA160"/>
    <w:rsid w:val="132F3E06"/>
    <w:rsid w:val="13360017"/>
    <w:rsid w:val="133B0B1D"/>
    <w:rsid w:val="1356A606"/>
    <w:rsid w:val="135C9B5F"/>
    <w:rsid w:val="135DF1DF"/>
    <w:rsid w:val="135FACA6"/>
    <w:rsid w:val="136102B8"/>
    <w:rsid w:val="13610BD9"/>
    <w:rsid w:val="1366B5C8"/>
    <w:rsid w:val="137B6F70"/>
    <w:rsid w:val="13804E42"/>
    <w:rsid w:val="138417C6"/>
    <w:rsid w:val="138A72AB"/>
    <w:rsid w:val="138AD1CA"/>
    <w:rsid w:val="139494A6"/>
    <w:rsid w:val="13A269BD"/>
    <w:rsid w:val="13B47B05"/>
    <w:rsid w:val="13B9A38A"/>
    <w:rsid w:val="13CF7E6B"/>
    <w:rsid w:val="13D3C20E"/>
    <w:rsid w:val="13DF5961"/>
    <w:rsid w:val="13E10320"/>
    <w:rsid w:val="13E2C290"/>
    <w:rsid w:val="13E60755"/>
    <w:rsid w:val="13F4B29F"/>
    <w:rsid w:val="1403671F"/>
    <w:rsid w:val="140925D0"/>
    <w:rsid w:val="140D873B"/>
    <w:rsid w:val="141F51F0"/>
    <w:rsid w:val="14212575"/>
    <w:rsid w:val="142904C0"/>
    <w:rsid w:val="142A0648"/>
    <w:rsid w:val="143A8D99"/>
    <w:rsid w:val="143BEF4C"/>
    <w:rsid w:val="143EB1A4"/>
    <w:rsid w:val="14420B9E"/>
    <w:rsid w:val="14433D8E"/>
    <w:rsid w:val="1443CCB4"/>
    <w:rsid w:val="1450547E"/>
    <w:rsid w:val="1454FD8B"/>
    <w:rsid w:val="1456C01F"/>
    <w:rsid w:val="14576E55"/>
    <w:rsid w:val="146543EC"/>
    <w:rsid w:val="14742A51"/>
    <w:rsid w:val="1477673C"/>
    <w:rsid w:val="147790F9"/>
    <w:rsid w:val="147801FD"/>
    <w:rsid w:val="148C4310"/>
    <w:rsid w:val="1497F789"/>
    <w:rsid w:val="149E950F"/>
    <w:rsid w:val="14A64C2B"/>
    <w:rsid w:val="14B22296"/>
    <w:rsid w:val="14B3ED05"/>
    <w:rsid w:val="14C35828"/>
    <w:rsid w:val="14CEB391"/>
    <w:rsid w:val="14D2854F"/>
    <w:rsid w:val="14D2CE7A"/>
    <w:rsid w:val="14E0CDE1"/>
    <w:rsid w:val="14E4A094"/>
    <w:rsid w:val="14F9F5B2"/>
    <w:rsid w:val="14FBD583"/>
    <w:rsid w:val="14FFD473"/>
    <w:rsid w:val="15013A26"/>
    <w:rsid w:val="151670F0"/>
    <w:rsid w:val="1517AAF8"/>
    <w:rsid w:val="151977CF"/>
    <w:rsid w:val="152121AF"/>
    <w:rsid w:val="152F10E5"/>
    <w:rsid w:val="15320D26"/>
    <w:rsid w:val="1543A40B"/>
    <w:rsid w:val="155C2B27"/>
    <w:rsid w:val="155F3BBC"/>
    <w:rsid w:val="15608534"/>
    <w:rsid w:val="15659F6A"/>
    <w:rsid w:val="15700269"/>
    <w:rsid w:val="1579DDD5"/>
    <w:rsid w:val="158F0D0D"/>
    <w:rsid w:val="158F983E"/>
    <w:rsid w:val="158FA670"/>
    <w:rsid w:val="15940CA9"/>
    <w:rsid w:val="1594886E"/>
    <w:rsid w:val="159F4617"/>
    <w:rsid w:val="15A4F5D9"/>
    <w:rsid w:val="15AADD68"/>
    <w:rsid w:val="15AB25D7"/>
    <w:rsid w:val="15AE5481"/>
    <w:rsid w:val="15AF7063"/>
    <w:rsid w:val="15BD256C"/>
    <w:rsid w:val="15C69B68"/>
    <w:rsid w:val="15E1FF2A"/>
    <w:rsid w:val="15E638C0"/>
    <w:rsid w:val="1601CE87"/>
    <w:rsid w:val="16020616"/>
    <w:rsid w:val="16023145"/>
    <w:rsid w:val="160472D6"/>
    <w:rsid w:val="16057001"/>
    <w:rsid w:val="160AB915"/>
    <w:rsid w:val="160BA564"/>
    <w:rsid w:val="160EF385"/>
    <w:rsid w:val="16209775"/>
    <w:rsid w:val="1630A93A"/>
    <w:rsid w:val="163120F2"/>
    <w:rsid w:val="16343314"/>
    <w:rsid w:val="16367EA6"/>
    <w:rsid w:val="16371277"/>
    <w:rsid w:val="16382955"/>
    <w:rsid w:val="164486CD"/>
    <w:rsid w:val="16472CB9"/>
    <w:rsid w:val="164959D6"/>
    <w:rsid w:val="164F5E12"/>
    <w:rsid w:val="16519347"/>
    <w:rsid w:val="16543C0E"/>
    <w:rsid w:val="16551C29"/>
    <w:rsid w:val="16557EE2"/>
    <w:rsid w:val="1658AE22"/>
    <w:rsid w:val="165C64F6"/>
    <w:rsid w:val="16608136"/>
    <w:rsid w:val="166A83F2"/>
    <w:rsid w:val="16709631"/>
    <w:rsid w:val="16721D2C"/>
    <w:rsid w:val="167B13C4"/>
    <w:rsid w:val="167E8A0D"/>
    <w:rsid w:val="1683897B"/>
    <w:rsid w:val="16867793"/>
    <w:rsid w:val="1695B0B4"/>
    <w:rsid w:val="16A300D4"/>
    <w:rsid w:val="16AF657F"/>
    <w:rsid w:val="16B0350E"/>
    <w:rsid w:val="16B8D50F"/>
    <w:rsid w:val="16BBB66D"/>
    <w:rsid w:val="16CEC789"/>
    <w:rsid w:val="16D0374C"/>
    <w:rsid w:val="16D4DECA"/>
    <w:rsid w:val="16D6B3CE"/>
    <w:rsid w:val="16D9BC14"/>
    <w:rsid w:val="16E11D40"/>
    <w:rsid w:val="16E1C117"/>
    <w:rsid w:val="16E2B9B0"/>
    <w:rsid w:val="16E60F7B"/>
    <w:rsid w:val="16EACFD7"/>
    <w:rsid w:val="16EEC029"/>
    <w:rsid w:val="16F20A4B"/>
    <w:rsid w:val="16F89E18"/>
    <w:rsid w:val="16FA0251"/>
    <w:rsid w:val="16FD8D8B"/>
    <w:rsid w:val="170BD2CA"/>
    <w:rsid w:val="1713C119"/>
    <w:rsid w:val="1718BFDD"/>
    <w:rsid w:val="172423A5"/>
    <w:rsid w:val="1724747F"/>
    <w:rsid w:val="172E12AF"/>
    <w:rsid w:val="173CC670"/>
    <w:rsid w:val="17439E4B"/>
    <w:rsid w:val="1743FAA9"/>
    <w:rsid w:val="1745D7B6"/>
    <w:rsid w:val="1749812C"/>
    <w:rsid w:val="1751369B"/>
    <w:rsid w:val="1758B77F"/>
    <w:rsid w:val="176B9329"/>
    <w:rsid w:val="176D97A3"/>
    <w:rsid w:val="1777DE40"/>
    <w:rsid w:val="177C509B"/>
    <w:rsid w:val="177D8AB4"/>
    <w:rsid w:val="1781A827"/>
    <w:rsid w:val="1782F9C8"/>
    <w:rsid w:val="17855BA5"/>
    <w:rsid w:val="1786A57C"/>
    <w:rsid w:val="178B8EE1"/>
    <w:rsid w:val="178F0442"/>
    <w:rsid w:val="179D87C7"/>
    <w:rsid w:val="17A2FFF3"/>
    <w:rsid w:val="17B172E2"/>
    <w:rsid w:val="17C430CB"/>
    <w:rsid w:val="17C51530"/>
    <w:rsid w:val="17C6F517"/>
    <w:rsid w:val="17CD3A71"/>
    <w:rsid w:val="17E356ED"/>
    <w:rsid w:val="17E4C45E"/>
    <w:rsid w:val="17F14F43"/>
    <w:rsid w:val="17F1A19A"/>
    <w:rsid w:val="17FE30BE"/>
    <w:rsid w:val="18020E28"/>
    <w:rsid w:val="1805889D"/>
    <w:rsid w:val="1805FF8D"/>
    <w:rsid w:val="1806A68B"/>
    <w:rsid w:val="18125DF3"/>
    <w:rsid w:val="1819746C"/>
    <w:rsid w:val="18269C67"/>
    <w:rsid w:val="18392932"/>
    <w:rsid w:val="183A1B33"/>
    <w:rsid w:val="1845C2B5"/>
    <w:rsid w:val="18490127"/>
    <w:rsid w:val="1853BF65"/>
    <w:rsid w:val="185638D6"/>
    <w:rsid w:val="1859D191"/>
    <w:rsid w:val="185EBBB6"/>
    <w:rsid w:val="18696398"/>
    <w:rsid w:val="18767F2F"/>
    <w:rsid w:val="188FD6E8"/>
    <w:rsid w:val="1892E0DF"/>
    <w:rsid w:val="1895B938"/>
    <w:rsid w:val="18B17BB6"/>
    <w:rsid w:val="18B3D960"/>
    <w:rsid w:val="18B51547"/>
    <w:rsid w:val="18C530A8"/>
    <w:rsid w:val="18E1A817"/>
    <w:rsid w:val="18E5518D"/>
    <w:rsid w:val="18E79F0C"/>
    <w:rsid w:val="18EAC4E4"/>
    <w:rsid w:val="18EC2ADB"/>
    <w:rsid w:val="18F763FE"/>
    <w:rsid w:val="18F93B32"/>
    <w:rsid w:val="18FE30AE"/>
    <w:rsid w:val="18FF825D"/>
    <w:rsid w:val="190AB59B"/>
    <w:rsid w:val="190FA0C0"/>
    <w:rsid w:val="1911CA41"/>
    <w:rsid w:val="191430B2"/>
    <w:rsid w:val="19238A54"/>
    <w:rsid w:val="1937FB18"/>
    <w:rsid w:val="19466F31"/>
    <w:rsid w:val="19484E77"/>
    <w:rsid w:val="194B8433"/>
    <w:rsid w:val="194C5F5F"/>
    <w:rsid w:val="194EBC8E"/>
    <w:rsid w:val="1950D1C7"/>
    <w:rsid w:val="19604625"/>
    <w:rsid w:val="19632037"/>
    <w:rsid w:val="19632964"/>
    <w:rsid w:val="1967EFDB"/>
    <w:rsid w:val="19706042"/>
    <w:rsid w:val="1977F5AA"/>
    <w:rsid w:val="1978ADD9"/>
    <w:rsid w:val="1979A108"/>
    <w:rsid w:val="197C86A1"/>
    <w:rsid w:val="197D012D"/>
    <w:rsid w:val="1984DDAA"/>
    <w:rsid w:val="198C7D71"/>
    <w:rsid w:val="198CA284"/>
    <w:rsid w:val="198CBCEB"/>
    <w:rsid w:val="19A2DDE2"/>
    <w:rsid w:val="19A4EFF8"/>
    <w:rsid w:val="19A64801"/>
    <w:rsid w:val="19A74815"/>
    <w:rsid w:val="19AB1CDE"/>
    <w:rsid w:val="19ACB694"/>
    <w:rsid w:val="19BB8D29"/>
    <w:rsid w:val="19C6C47B"/>
    <w:rsid w:val="19C7991C"/>
    <w:rsid w:val="19CEC22F"/>
    <w:rsid w:val="19DFF49D"/>
    <w:rsid w:val="19EE8721"/>
    <w:rsid w:val="19F522ED"/>
    <w:rsid w:val="19F770D3"/>
    <w:rsid w:val="1A00CCBB"/>
    <w:rsid w:val="1A072CA7"/>
    <w:rsid w:val="1A167F7F"/>
    <w:rsid w:val="1A1D76A7"/>
    <w:rsid w:val="1A1EAA49"/>
    <w:rsid w:val="1A1EBAFD"/>
    <w:rsid w:val="1A220A5A"/>
    <w:rsid w:val="1A228E64"/>
    <w:rsid w:val="1A2359AE"/>
    <w:rsid w:val="1A2399E8"/>
    <w:rsid w:val="1A2A43D7"/>
    <w:rsid w:val="1A3AF052"/>
    <w:rsid w:val="1A454A6A"/>
    <w:rsid w:val="1A52073A"/>
    <w:rsid w:val="1A5396ED"/>
    <w:rsid w:val="1A5E8C70"/>
    <w:rsid w:val="1A5F1D46"/>
    <w:rsid w:val="1A5FF0E6"/>
    <w:rsid w:val="1A72A8A3"/>
    <w:rsid w:val="1A7A8FFA"/>
    <w:rsid w:val="1A7CFCB3"/>
    <w:rsid w:val="1A7EB788"/>
    <w:rsid w:val="1A8121EE"/>
    <w:rsid w:val="1A835C8A"/>
    <w:rsid w:val="1A86B262"/>
    <w:rsid w:val="1A87FB3C"/>
    <w:rsid w:val="1A8FF7FA"/>
    <w:rsid w:val="1A954D77"/>
    <w:rsid w:val="1AA95CC5"/>
    <w:rsid w:val="1AB3B376"/>
    <w:rsid w:val="1AC2B206"/>
    <w:rsid w:val="1AC2FBD5"/>
    <w:rsid w:val="1AC510CD"/>
    <w:rsid w:val="1AC5F6A0"/>
    <w:rsid w:val="1AC61596"/>
    <w:rsid w:val="1ACA3A0F"/>
    <w:rsid w:val="1AD8526D"/>
    <w:rsid w:val="1AD99A44"/>
    <w:rsid w:val="1ADA3D13"/>
    <w:rsid w:val="1ADA3E6F"/>
    <w:rsid w:val="1AE102E1"/>
    <w:rsid w:val="1AE2F9AB"/>
    <w:rsid w:val="1AE427B0"/>
    <w:rsid w:val="1AEAAC48"/>
    <w:rsid w:val="1AEDD8A2"/>
    <w:rsid w:val="1AFBF065"/>
    <w:rsid w:val="1B00439F"/>
    <w:rsid w:val="1B0128FC"/>
    <w:rsid w:val="1B019047"/>
    <w:rsid w:val="1B05ECF6"/>
    <w:rsid w:val="1B0CD18C"/>
    <w:rsid w:val="1B157169"/>
    <w:rsid w:val="1B200081"/>
    <w:rsid w:val="1B288D4C"/>
    <w:rsid w:val="1B3B647C"/>
    <w:rsid w:val="1B3C3A27"/>
    <w:rsid w:val="1B471E8F"/>
    <w:rsid w:val="1B49F572"/>
    <w:rsid w:val="1B4FF97A"/>
    <w:rsid w:val="1B65801A"/>
    <w:rsid w:val="1B76EC6B"/>
    <w:rsid w:val="1B7B9002"/>
    <w:rsid w:val="1B827642"/>
    <w:rsid w:val="1B952539"/>
    <w:rsid w:val="1B9BD680"/>
    <w:rsid w:val="1B9F8304"/>
    <w:rsid w:val="1BA92098"/>
    <w:rsid w:val="1BB24FE0"/>
    <w:rsid w:val="1BB34C45"/>
    <w:rsid w:val="1BBD496A"/>
    <w:rsid w:val="1BC2CD93"/>
    <w:rsid w:val="1BE9D15C"/>
    <w:rsid w:val="1BEE467C"/>
    <w:rsid w:val="1BF5116D"/>
    <w:rsid w:val="1C0112B9"/>
    <w:rsid w:val="1C076ED9"/>
    <w:rsid w:val="1C0A436E"/>
    <w:rsid w:val="1C12DC2E"/>
    <w:rsid w:val="1C24DFAA"/>
    <w:rsid w:val="1C3B1305"/>
    <w:rsid w:val="1C4C2595"/>
    <w:rsid w:val="1C5461E3"/>
    <w:rsid w:val="1C5B58A4"/>
    <w:rsid w:val="1C5E62FE"/>
    <w:rsid w:val="1C71AD45"/>
    <w:rsid w:val="1C74303D"/>
    <w:rsid w:val="1C74C637"/>
    <w:rsid w:val="1C810C70"/>
    <w:rsid w:val="1C8B2560"/>
    <w:rsid w:val="1C8DB051"/>
    <w:rsid w:val="1C934BD6"/>
    <w:rsid w:val="1C97C0C6"/>
    <w:rsid w:val="1C991796"/>
    <w:rsid w:val="1C9C1400"/>
    <w:rsid w:val="1CA0E123"/>
    <w:rsid w:val="1CA8173B"/>
    <w:rsid w:val="1CA84A0C"/>
    <w:rsid w:val="1CBE6D98"/>
    <w:rsid w:val="1CBE9F96"/>
    <w:rsid w:val="1CC3DECD"/>
    <w:rsid w:val="1CCA98A9"/>
    <w:rsid w:val="1CD2A01B"/>
    <w:rsid w:val="1CD510E9"/>
    <w:rsid w:val="1CD67976"/>
    <w:rsid w:val="1CE3C93B"/>
    <w:rsid w:val="1CE5CF16"/>
    <w:rsid w:val="1CF7BA65"/>
    <w:rsid w:val="1D01507B"/>
    <w:rsid w:val="1D0662F1"/>
    <w:rsid w:val="1D09CC8A"/>
    <w:rsid w:val="1D09E051"/>
    <w:rsid w:val="1D0F140E"/>
    <w:rsid w:val="1D15F0E9"/>
    <w:rsid w:val="1D18AF76"/>
    <w:rsid w:val="1D2406E9"/>
    <w:rsid w:val="1D249EE7"/>
    <w:rsid w:val="1D2ABDD4"/>
    <w:rsid w:val="1D2AF03C"/>
    <w:rsid w:val="1D3255D6"/>
    <w:rsid w:val="1D419466"/>
    <w:rsid w:val="1D41EF99"/>
    <w:rsid w:val="1D460623"/>
    <w:rsid w:val="1D4A048F"/>
    <w:rsid w:val="1D5264F0"/>
    <w:rsid w:val="1D532483"/>
    <w:rsid w:val="1D660300"/>
    <w:rsid w:val="1D6637FA"/>
    <w:rsid w:val="1D6A0DE2"/>
    <w:rsid w:val="1D6EB04B"/>
    <w:rsid w:val="1D73E53D"/>
    <w:rsid w:val="1D7B6EE0"/>
    <w:rsid w:val="1D822BAB"/>
    <w:rsid w:val="1D887DB0"/>
    <w:rsid w:val="1D9A481F"/>
    <w:rsid w:val="1DA11556"/>
    <w:rsid w:val="1DAF0A4B"/>
    <w:rsid w:val="1DB00816"/>
    <w:rsid w:val="1DBF9BFE"/>
    <w:rsid w:val="1DC4AD85"/>
    <w:rsid w:val="1DC77231"/>
    <w:rsid w:val="1DD39AA8"/>
    <w:rsid w:val="1DD85A9D"/>
    <w:rsid w:val="1DF22545"/>
    <w:rsid w:val="1DF41ACD"/>
    <w:rsid w:val="1DF4912D"/>
    <w:rsid w:val="1E049E78"/>
    <w:rsid w:val="1E05BE13"/>
    <w:rsid w:val="1E1590C2"/>
    <w:rsid w:val="1E179ACE"/>
    <w:rsid w:val="1E182D14"/>
    <w:rsid w:val="1E216879"/>
    <w:rsid w:val="1E2B69D4"/>
    <w:rsid w:val="1E315E32"/>
    <w:rsid w:val="1E339127"/>
    <w:rsid w:val="1E379745"/>
    <w:rsid w:val="1E37E461"/>
    <w:rsid w:val="1E4ABC47"/>
    <w:rsid w:val="1E4C4DC2"/>
    <w:rsid w:val="1E4E1179"/>
    <w:rsid w:val="1E5EF925"/>
    <w:rsid w:val="1E62CE27"/>
    <w:rsid w:val="1E852E3C"/>
    <w:rsid w:val="1E865C3E"/>
    <w:rsid w:val="1E880488"/>
    <w:rsid w:val="1E91B87A"/>
    <w:rsid w:val="1E953635"/>
    <w:rsid w:val="1E9A9118"/>
    <w:rsid w:val="1EA184C8"/>
    <w:rsid w:val="1EA3BE80"/>
    <w:rsid w:val="1EAA1B3D"/>
    <w:rsid w:val="1EC60D3A"/>
    <w:rsid w:val="1ED306C8"/>
    <w:rsid w:val="1ED55177"/>
    <w:rsid w:val="1ED5E108"/>
    <w:rsid w:val="1ED6C340"/>
    <w:rsid w:val="1ED9A537"/>
    <w:rsid w:val="1EE274E8"/>
    <w:rsid w:val="1EE4AEC0"/>
    <w:rsid w:val="1EF4E72A"/>
    <w:rsid w:val="1EF7EAB9"/>
    <w:rsid w:val="1F057D9B"/>
    <w:rsid w:val="1F0C36AA"/>
    <w:rsid w:val="1F1297F8"/>
    <w:rsid w:val="1F1D0E12"/>
    <w:rsid w:val="1F23D5DD"/>
    <w:rsid w:val="1F2BDD60"/>
    <w:rsid w:val="1F32C346"/>
    <w:rsid w:val="1F336209"/>
    <w:rsid w:val="1F33BCE1"/>
    <w:rsid w:val="1F40436D"/>
    <w:rsid w:val="1F501AC5"/>
    <w:rsid w:val="1F52ACF2"/>
    <w:rsid w:val="1F658E91"/>
    <w:rsid w:val="1F69AC82"/>
    <w:rsid w:val="1F72AB43"/>
    <w:rsid w:val="1F73B2DB"/>
    <w:rsid w:val="1F740E7E"/>
    <w:rsid w:val="1F7511D8"/>
    <w:rsid w:val="1F765AF2"/>
    <w:rsid w:val="1F78645A"/>
    <w:rsid w:val="1F8C4361"/>
    <w:rsid w:val="1F93A51B"/>
    <w:rsid w:val="1F97332D"/>
    <w:rsid w:val="1F9DAB32"/>
    <w:rsid w:val="1FA06ED9"/>
    <w:rsid w:val="1FA2B839"/>
    <w:rsid w:val="1FA9CD02"/>
    <w:rsid w:val="1FAAB41B"/>
    <w:rsid w:val="1FAAD4D4"/>
    <w:rsid w:val="1FAD0B67"/>
    <w:rsid w:val="1FAF085A"/>
    <w:rsid w:val="1FB2E6A5"/>
    <w:rsid w:val="1FBCFAA8"/>
    <w:rsid w:val="1FCAB3E8"/>
    <w:rsid w:val="1FCD9C61"/>
    <w:rsid w:val="1FD566ED"/>
    <w:rsid w:val="1FD6854E"/>
    <w:rsid w:val="1FDCA560"/>
    <w:rsid w:val="1FDFC3BD"/>
    <w:rsid w:val="1FF0BD3D"/>
    <w:rsid w:val="1FF0BF6C"/>
    <w:rsid w:val="1FF11FF9"/>
    <w:rsid w:val="1FF7B83A"/>
    <w:rsid w:val="1FFC0CB4"/>
    <w:rsid w:val="20044EAE"/>
    <w:rsid w:val="2012CEC8"/>
    <w:rsid w:val="2022E6F2"/>
    <w:rsid w:val="20262D94"/>
    <w:rsid w:val="2029221E"/>
    <w:rsid w:val="20294544"/>
    <w:rsid w:val="20381CDF"/>
    <w:rsid w:val="203B8C54"/>
    <w:rsid w:val="2058B106"/>
    <w:rsid w:val="205930CB"/>
    <w:rsid w:val="205AEEE7"/>
    <w:rsid w:val="205BC682"/>
    <w:rsid w:val="205C8538"/>
    <w:rsid w:val="205E2520"/>
    <w:rsid w:val="205E7D65"/>
    <w:rsid w:val="2064A4BE"/>
    <w:rsid w:val="206D871E"/>
    <w:rsid w:val="206DFA20"/>
    <w:rsid w:val="207144B9"/>
    <w:rsid w:val="207A0B2B"/>
    <w:rsid w:val="207E4549"/>
    <w:rsid w:val="208DFBF9"/>
    <w:rsid w:val="20A516A0"/>
    <w:rsid w:val="20A5ED30"/>
    <w:rsid w:val="20B0AFC3"/>
    <w:rsid w:val="20B6EDBC"/>
    <w:rsid w:val="20BC7A95"/>
    <w:rsid w:val="20BCDCF6"/>
    <w:rsid w:val="20C05B58"/>
    <w:rsid w:val="20C52B8D"/>
    <w:rsid w:val="20C9F5FF"/>
    <w:rsid w:val="20CF3448"/>
    <w:rsid w:val="20D14C0D"/>
    <w:rsid w:val="20D3DF97"/>
    <w:rsid w:val="20D46F73"/>
    <w:rsid w:val="20D73B15"/>
    <w:rsid w:val="20F348E6"/>
    <w:rsid w:val="20FAB47C"/>
    <w:rsid w:val="21039F72"/>
    <w:rsid w:val="21115C5F"/>
    <w:rsid w:val="211E53EA"/>
    <w:rsid w:val="2122F4FA"/>
    <w:rsid w:val="212E8DB0"/>
    <w:rsid w:val="212ED786"/>
    <w:rsid w:val="212F9FFB"/>
    <w:rsid w:val="2132F0C4"/>
    <w:rsid w:val="213417E0"/>
    <w:rsid w:val="213C37F6"/>
    <w:rsid w:val="21434DF7"/>
    <w:rsid w:val="21464ED2"/>
    <w:rsid w:val="2148D87C"/>
    <w:rsid w:val="214FBDE1"/>
    <w:rsid w:val="215FE2C9"/>
    <w:rsid w:val="2174B404"/>
    <w:rsid w:val="21753B08"/>
    <w:rsid w:val="21916138"/>
    <w:rsid w:val="219B930F"/>
    <w:rsid w:val="21A231F2"/>
    <w:rsid w:val="21A6D672"/>
    <w:rsid w:val="21B11C98"/>
    <w:rsid w:val="21BDA5AB"/>
    <w:rsid w:val="21BE1E02"/>
    <w:rsid w:val="21BF04F2"/>
    <w:rsid w:val="21C56808"/>
    <w:rsid w:val="21CAFE08"/>
    <w:rsid w:val="21CD412E"/>
    <w:rsid w:val="21D12FC3"/>
    <w:rsid w:val="21D4319A"/>
    <w:rsid w:val="21E2CCD0"/>
    <w:rsid w:val="21E3725F"/>
    <w:rsid w:val="21EF38EF"/>
    <w:rsid w:val="21F2B643"/>
    <w:rsid w:val="21F2E555"/>
    <w:rsid w:val="21F8E272"/>
    <w:rsid w:val="21F9A54C"/>
    <w:rsid w:val="21FEB1FA"/>
    <w:rsid w:val="2205E67D"/>
    <w:rsid w:val="22185913"/>
    <w:rsid w:val="221C0900"/>
    <w:rsid w:val="221E9F98"/>
    <w:rsid w:val="2224B67A"/>
    <w:rsid w:val="222BB5F9"/>
    <w:rsid w:val="22381C5D"/>
    <w:rsid w:val="2239C325"/>
    <w:rsid w:val="223A476F"/>
    <w:rsid w:val="223F05DF"/>
    <w:rsid w:val="22401963"/>
    <w:rsid w:val="224262E1"/>
    <w:rsid w:val="224C67CC"/>
    <w:rsid w:val="224C7E58"/>
    <w:rsid w:val="2259B5A0"/>
    <w:rsid w:val="225E431C"/>
    <w:rsid w:val="225F883A"/>
    <w:rsid w:val="2260B4C9"/>
    <w:rsid w:val="2265E9D5"/>
    <w:rsid w:val="227C4704"/>
    <w:rsid w:val="227CECE7"/>
    <w:rsid w:val="2290CF7F"/>
    <w:rsid w:val="22992FCC"/>
    <w:rsid w:val="22A59CFE"/>
    <w:rsid w:val="22AD032C"/>
    <w:rsid w:val="22B2CE07"/>
    <w:rsid w:val="22B3E115"/>
    <w:rsid w:val="22B40A30"/>
    <w:rsid w:val="22B4FFA7"/>
    <w:rsid w:val="22C7805D"/>
    <w:rsid w:val="22C92C80"/>
    <w:rsid w:val="22CC8F2B"/>
    <w:rsid w:val="22CE447F"/>
    <w:rsid w:val="22D1132C"/>
    <w:rsid w:val="22DBC985"/>
    <w:rsid w:val="22E92A0B"/>
    <w:rsid w:val="22F565B3"/>
    <w:rsid w:val="22F98C33"/>
    <w:rsid w:val="23172C89"/>
    <w:rsid w:val="231F4D05"/>
    <w:rsid w:val="232961D2"/>
    <w:rsid w:val="23326B42"/>
    <w:rsid w:val="23339F31"/>
    <w:rsid w:val="233B504B"/>
    <w:rsid w:val="233E28C1"/>
    <w:rsid w:val="2346B3DE"/>
    <w:rsid w:val="234AC62C"/>
    <w:rsid w:val="234DA021"/>
    <w:rsid w:val="235EC5BE"/>
    <w:rsid w:val="2361BDB3"/>
    <w:rsid w:val="2362C8FB"/>
    <w:rsid w:val="236389DD"/>
    <w:rsid w:val="2364FC3E"/>
    <w:rsid w:val="23684928"/>
    <w:rsid w:val="23697F12"/>
    <w:rsid w:val="236E0F06"/>
    <w:rsid w:val="236FE931"/>
    <w:rsid w:val="2373DCBD"/>
    <w:rsid w:val="2377822B"/>
    <w:rsid w:val="238061F6"/>
    <w:rsid w:val="2384E2BE"/>
    <w:rsid w:val="238B80C3"/>
    <w:rsid w:val="2391BC42"/>
    <w:rsid w:val="239EB476"/>
    <w:rsid w:val="23A4305B"/>
    <w:rsid w:val="23A541C9"/>
    <w:rsid w:val="23B1CEC1"/>
    <w:rsid w:val="23B9FD71"/>
    <w:rsid w:val="23BF527C"/>
    <w:rsid w:val="23C0FDB7"/>
    <w:rsid w:val="23C2E836"/>
    <w:rsid w:val="23C4A3AA"/>
    <w:rsid w:val="23C9F1A1"/>
    <w:rsid w:val="23CD36D7"/>
    <w:rsid w:val="23D0A855"/>
    <w:rsid w:val="23D9011E"/>
    <w:rsid w:val="23D982E5"/>
    <w:rsid w:val="23E0CE61"/>
    <w:rsid w:val="23E5F115"/>
    <w:rsid w:val="23E68659"/>
    <w:rsid w:val="23F4E341"/>
    <w:rsid w:val="2415A0AF"/>
    <w:rsid w:val="241D7A72"/>
    <w:rsid w:val="24245ABE"/>
    <w:rsid w:val="2424BBD2"/>
    <w:rsid w:val="24272A97"/>
    <w:rsid w:val="242EDD82"/>
    <w:rsid w:val="24378F47"/>
    <w:rsid w:val="243F6ED3"/>
    <w:rsid w:val="24460951"/>
    <w:rsid w:val="2458B1F6"/>
    <w:rsid w:val="245AEC64"/>
    <w:rsid w:val="2466BC88"/>
    <w:rsid w:val="246CE38D"/>
    <w:rsid w:val="246E65CE"/>
    <w:rsid w:val="2475E278"/>
    <w:rsid w:val="2481FE84"/>
    <w:rsid w:val="248A34FF"/>
    <w:rsid w:val="249664CB"/>
    <w:rsid w:val="24989BB6"/>
    <w:rsid w:val="249BCFA9"/>
    <w:rsid w:val="24A988AB"/>
    <w:rsid w:val="24AE2F44"/>
    <w:rsid w:val="24B230F5"/>
    <w:rsid w:val="24BAD610"/>
    <w:rsid w:val="24BD05C2"/>
    <w:rsid w:val="24BD721C"/>
    <w:rsid w:val="24C4B775"/>
    <w:rsid w:val="24C6A1E6"/>
    <w:rsid w:val="24C8799B"/>
    <w:rsid w:val="24CC196D"/>
    <w:rsid w:val="24CEC91D"/>
    <w:rsid w:val="24D39231"/>
    <w:rsid w:val="24DFFB93"/>
    <w:rsid w:val="24E7A71E"/>
    <w:rsid w:val="2500CAFC"/>
    <w:rsid w:val="25092910"/>
    <w:rsid w:val="250D3B12"/>
    <w:rsid w:val="250D4591"/>
    <w:rsid w:val="250D4DDC"/>
    <w:rsid w:val="2515893C"/>
    <w:rsid w:val="2518EFAA"/>
    <w:rsid w:val="2519B2E4"/>
    <w:rsid w:val="251FE830"/>
    <w:rsid w:val="2526A8AE"/>
    <w:rsid w:val="25317DEF"/>
    <w:rsid w:val="253B6C5B"/>
    <w:rsid w:val="25418DC9"/>
    <w:rsid w:val="2542A44C"/>
    <w:rsid w:val="2548E6BB"/>
    <w:rsid w:val="2555894F"/>
    <w:rsid w:val="25584758"/>
    <w:rsid w:val="255C1405"/>
    <w:rsid w:val="255DB017"/>
    <w:rsid w:val="25605874"/>
    <w:rsid w:val="256E0C46"/>
    <w:rsid w:val="257D2368"/>
    <w:rsid w:val="2582C324"/>
    <w:rsid w:val="25830CAF"/>
    <w:rsid w:val="2597B312"/>
    <w:rsid w:val="2597EC6E"/>
    <w:rsid w:val="25980A7D"/>
    <w:rsid w:val="259CED9F"/>
    <w:rsid w:val="259D4A98"/>
    <w:rsid w:val="259F0A4D"/>
    <w:rsid w:val="25A08663"/>
    <w:rsid w:val="25A6F6AE"/>
    <w:rsid w:val="25AAB3ED"/>
    <w:rsid w:val="25B372E6"/>
    <w:rsid w:val="25C88FB7"/>
    <w:rsid w:val="25C9F480"/>
    <w:rsid w:val="25CBFB1F"/>
    <w:rsid w:val="25D3780C"/>
    <w:rsid w:val="25D4FCD2"/>
    <w:rsid w:val="25DB8BD3"/>
    <w:rsid w:val="25E58CF7"/>
    <w:rsid w:val="25E5C748"/>
    <w:rsid w:val="25E87E82"/>
    <w:rsid w:val="25EB7FDA"/>
    <w:rsid w:val="25EC0C36"/>
    <w:rsid w:val="25FD96BD"/>
    <w:rsid w:val="260388DB"/>
    <w:rsid w:val="26058DB7"/>
    <w:rsid w:val="26163B2F"/>
    <w:rsid w:val="261BA87D"/>
    <w:rsid w:val="262FB045"/>
    <w:rsid w:val="26325387"/>
    <w:rsid w:val="2632EAE9"/>
    <w:rsid w:val="26369799"/>
    <w:rsid w:val="263DFA41"/>
    <w:rsid w:val="263E30E9"/>
    <w:rsid w:val="2642A958"/>
    <w:rsid w:val="2642A9F5"/>
    <w:rsid w:val="26450D18"/>
    <w:rsid w:val="264D47B2"/>
    <w:rsid w:val="26543533"/>
    <w:rsid w:val="265DF3AA"/>
    <w:rsid w:val="26691AA5"/>
    <w:rsid w:val="266CDF9B"/>
    <w:rsid w:val="267CCFC1"/>
    <w:rsid w:val="268B3A6D"/>
    <w:rsid w:val="2699E087"/>
    <w:rsid w:val="269F04B8"/>
    <w:rsid w:val="26B34E01"/>
    <w:rsid w:val="26C29AF9"/>
    <w:rsid w:val="26CAF6EF"/>
    <w:rsid w:val="26D0CD2F"/>
    <w:rsid w:val="26D895CA"/>
    <w:rsid w:val="26D9C7BD"/>
    <w:rsid w:val="26DE1DCA"/>
    <w:rsid w:val="26E712B2"/>
    <w:rsid w:val="26EBE5E7"/>
    <w:rsid w:val="2700C1AD"/>
    <w:rsid w:val="270F1161"/>
    <w:rsid w:val="271CE71B"/>
    <w:rsid w:val="27287F1B"/>
    <w:rsid w:val="272BF6B7"/>
    <w:rsid w:val="272E2F6E"/>
    <w:rsid w:val="272E4925"/>
    <w:rsid w:val="27301B95"/>
    <w:rsid w:val="27322E64"/>
    <w:rsid w:val="273B05D7"/>
    <w:rsid w:val="273B8A4C"/>
    <w:rsid w:val="273E4ED0"/>
    <w:rsid w:val="2740E93A"/>
    <w:rsid w:val="27418E10"/>
    <w:rsid w:val="274D77A7"/>
    <w:rsid w:val="274EE728"/>
    <w:rsid w:val="2750FC47"/>
    <w:rsid w:val="27525E8E"/>
    <w:rsid w:val="2754616F"/>
    <w:rsid w:val="27551B34"/>
    <w:rsid w:val="275AEBAA"/>
    <w:rsid w:val="276F486D"/>
    <w:rsid w:val="27738FBB"/>
    <w:rsid w:val="27815763"/>
    <w:rsid w:val="2782B87E"/>
    <w:rsid w:val="2784FA81"/>
    <w:rsid w:val="27858B31"/>
    <w:rsid w:val="2787503B"/>
    <w:rsid w:val="278A9EE1"/>
    <w:rsid w:val="278C3A5A"/>
    <w:rsid w:val="2792025E"/>
    <w:rsid w:val="2799671E"/>
    <w:rsid w:val="2799A9EC"/>
    <w:rsid w:val="279F991A"/>
    <w:rsid w:val="27A73BFE"/>
    <w:rsid w:val="27A971FE"/>
    <w:rsid w:val="27AF2A28"/>
    <w:rsid w:val="27B5CB67"/>
    <w:rsid w:val="27BBECAA"/>
    <w:rsid w:val="27C054B3"/>
    <w:rsid w:val="27C59D2A"/>
    <w:rsid w:val="27C6D8CD"/>
    <w:rsid w:val="27CF5EC1"/>
    <w:rsid w:val="27D0D56B"/>
    <w:rsid w:val="27D8AA1E"/>
    <w:rsid w:val="27DA19B2"/>
    <w:rsid w:val="27E1D08D"/>
    <w:rsid w:val="27E3DF22"/>
    <w:rsid w:val="27E6B42D"/>
    <w:rsid w:val="27E91813"/>
    <w:rsid w:val="27EB30E9"/>
    <w:rsid w:val="27EB51AE"/>
    <w:rsid w:val="27EC5B16"/>
    <w:rsid w:val="27EDF63C"/>
    <w:rsid w:val="27FF0A34"/>
    <w:rsid w:val="2803BCA4"/>
    <w:rsid w:val="282370D9"/>
    <w:rsid w:val="2835668C"/>
    <w:rsid w:val="283A0035"/>
    <w:rsid w:val="284B7E92"/>
    <w:rsid w:val="2850BAD2"/>
    <w:rsid w:val="2852EC75"/>
    <w:rsid w:val="2854705C"/>
    <w:rsid w:val="285E5ADA"/>
    <w:rsid w:val="2863A87B"/>
    <w:rsid w:val="286A3A84"/>
    <w:rsid w:val="286E5785"/>
    <w:rsid w:val="2875C1B0"/>
    <w:rsid w:val="28910548"/>
    <w:rsid w:val="289C36ED"/>
    <w:rsid w:val="289F7FB7"/>
    <w:rsid w:val="28A0167F"/>
    <w:rsid w:val="28AE7A04"/>
    <w:rsid w:val="28B18FC6"/>
    <w:rsid w:val="28B35FC5"/>
    <w:rsid w:val="28B4D112"/>
    <w:rsid w:val="28C56478"/>
    <w:rsid w:val="28C832D2"/>
    <w:rsid w:val="28C847EB"/>
    <w:rsid w:val="28C99ED5"/>
    <w:rsid w:val="28D01CB9"/>
    <w:rsid w:val="28D3CA3C"/>
    <w:rsid w:val="28DD3978"/>
    <w:rsid w:val="28DD5E71"/>
    <w:rsid w:val="28DE9895"/>
    <w:rsid w:val="28E5D4B9"/>
    <w:rsid w:val="28E7E5E6"/>
    <w:rsid w:val="28F25523"/>
    <w:rsid w:val="28F76DA1"/>
    <w:rsid w:val="28FB3600"/>
    <w:rsid w:val="28FF89A7"/>
    <w:rsid w:val="28FFB967"/>
    <w:rsid w:val="29036878"/>
    <w:rsid w:val="290A176D"/>
    <w:rsid w:val="29176EB2"/>
    <w:rsid w:val="29234BB4"/>
    <w:rsid w:val="292C7FD1"/>
    <w:rsid w:val="292DF8F6"/>
    <w:rsid w:val="292E475A"/>
    <w:rsid w:val="293336E6"/>
    <w:rsid w:val="293A20E2"/>
    <w:rsid w:val="29417EE7"/>
    <w:rsid w:val="2969F270"/>
    <w:rsid w:val="296C52EF"/>
    <w:rsid w:val="296D6B84"/>
    <w:rsid w:val="296D6FF3"/>
    <w:rsid w:val="2971EDB2"/>
    <w:rsid w:val="2975D1AA"/>
    <w:rsid w:val="297B1807"/>
    <w:rsid w:val="2984B642"/>
    <w:rsid w:val="2989D353"/>
    <w:rsid w:val="298DA11C"/>
    <w:rsid w:val="29A6A802"/>
    <w:rsid w:val="29B8487E"/>
    <w:rsid w:val="29BE7816"/>
    <w:rsid w:val="29CBBD9C"/>
    <w:rsid w:val="29D04FEA"/>
    <w:rsid w:val="29D07F94"/>
    <w:rsid w:val="29D13B93"/>
    <w:rsid w:val="29D3AB22"/>
    <w:rsid w:val="29DFF2CB"/>
    <w:rsid w:val="29ECCDE4"/>
    <w:rsid w:val="29F29573"/>
    <w:rsid w:val="29F2C32A"/>
    <w:rsid w:val="29F30AA4"/>
    <w:rsid w:val="29FD22AE"/>
    <w:rsid w:val="29FEBD1C"/>
    <w:rsid w:val="2A04B731"/>
    <w:rsid w:val="2A070330"/>
    <w:rsid w:val="2A0B2C6F"/>
    <w:rsid w:val="2A0E2DEE"/>
    <w:rsid w:val="2A147751"/>
    <w:rsid w:val="2A15246E"/>
    <w:rsid w:val="2A1AEFA2"/>
    <w:rsid w:val="2A2B7B76"/>
    <w:rsid w:val="2A2D2394"/>
    <w:rsid w:val="2A2E2986"/>
    <w:rsid w:val="2A2E8C08"/>
    <w:rsid w:val="2A32BAB7"/>
    <w:rsid w:val="2A32E949"/>
    <w:rsid w:val="2A37E1AA"/>
    <w:rsid w:val="2A399B6A"/>
    <w:rsid w:val="2A3E94D5"/>
    <w:rsid w:val="2A44E8D5"/>
    <w:rsid w:val="2A5749F1"/>
    <w:rsid w:val="2A59790B"/>
    <w:rsid w:val="2A5C270C"/>
    <w:rsid w:val="2A720547"/>
    <w:rsid w:val="2A819D89"/>
    <w:rsid w:val="2A82616B"/>
    <w:rsid w:val="2A83B647"/>
    <w:rsid w:val="2A899646"/>
    <w:rsid w:val="2A8CCCDC"/>
    <w:rsid w:val="2A94BA62"/>
    <w:rsid w:val="2A9514D8"/>
    <w:rsid w:val="2A9B7D82"/>
    <w:rsid w:val="2A9DC42E"/>
    <w:rsid w:val="2A9F25BD"/>
    <w:rsid w:val="2AA3679E"/>
    <w:rsid w:val="2AB1F46B"/>
    <w:rsid w:val="2ABC69F5"/>
    <w:rsid w:val="2AC00506"/>
    <w:rsid w:val="2AC46749"/>
    <w:rsid w:val="2AC8BF03"/>
    <w:rsid w:val="2AC9A320"/>
    <w:rsid w:val="2AD73A38"/>
    <w:rsid w:val="2AD79738"/>
    <w:rsid w:val="2AD8F566"/>
    <w:rsid w:val="2AE557AC"/>
    <w:rsid w:val="2AE8D744"/>
    <w:rsid w:val="2AF343D5"/>
    <w:rsid w:val="2AF711CC"/>
    <w:rsid w:val="2AFD3DEC"/>
    <w:rsid w:val="2AFE7F47"/>
    <w:rsid w:val="2B0042FC"/>
    <w:rsid w:val="2B0232F0"/>
    <w:rsid w:val="2B0B18D2"/>
    <w:rsid w:val="2B0E539D"/>
    <w:rsid w:val="2B1A5DB0"/>
    <w:rsid w:val="2B1A823D"/>
    <w:rsid w:val="2B1CE354"/>
    <w:rsid w:val="2B254A5D"/>
    <w:rsid w:val="2B2E2CE5"/>
    <w:rsid w:val="2B309852"/>
    <w:rsid w:val="2B362B19"/>
    <w:rsid w:val="2B384E9C"/>
    <w:rsid w:val="2B3E0D58"/>
    <w:rsid w:val="2B479972"/>
    <w:rsid w:val="2B522FB2"/>
    <w:rsid w:val="2B523A3F"/>
    <w:rsid w:val="2B54B283"/>
    <w:rsid w:val="2B578BD8"/>
    <w:rsid w:val="2B58EB66"/>
    <w:rsid w:val="2B62EBAF"/>
    <w:rsid w:val="2B68E00E"/>
    <w:rsid w:val="2B6D5EED"/>
    <w:rsid w:val="2B776240"/>
    <w:rsid w:val="2B7ADE4F"/>
    <w:rsid w:val="2B7DB758"/>
    <w:rsid w:val="2B81DEBF"/>
    <w:rsid w:val="2B849E52"/>
    <w:rsid w:val="2B931F02"/>
    <w:rsid w:val="2B9C988F"/>
    <w:rsid w:val="2B9E7AA2"/>
    <w:rsid w:val="2BA61DFB"/>
    <w:rsid w:val="2BAC3832"/>
    <w:rsid w:val="2BAD3A00"/>
    <w:rsid w:val="2BB1C9F4"/>
    <w:rsid w:val="2BB36E9A"/>
    <w:rsid w:val="2BB38FFC"/>
    <w:rsid w:val="2BB91CEB"/>
    <w:rsid w:val="2BBFB7B7"/>
    <w:rsid w:val="2BC46936"/>
    <w:rsid w:val="2BD0CA6A"/>
    <w:rsid w:val="2BD0EE38"/>
    <w:rsid w:val="2BD36633"/>
    <w:rsid w:val="2BDE2A7F"/>
    <w:rsid w:val="2BE99E8E"/>
    <w:rsid w:val="2C021A28"/>
    <w:rsid w:val="2C040C9D"/>
    <w:rsid w:val="2C161135"/>
    <w:rsid w:val="2C170E35"/>
    <w:rsid w:val="2C1A0252"/>
    <w:rsid w:val="2C1BEBC5"/>
    <w:rsid w:val="2C214CFD"/>
    <w:rsid w:val="2C2AE65C"/>
    <w:rsid w:val="2C2F6CA3"/>
    <w:rsid w:val="2C2FDFCD"/>
    <w:rsid w:val="2C3013D8"/>
    <w:rsid w:val="2C310446"/>
    <w:rsid w:val="2C392BF9"/>
    <w:rsid w:val="2C407CBD"/>
    <w:rsid w:val="2C4D0A9B"/>
    <w:rsid w:val="2C4EED44"/>
    <w:rsid w:val="2C537941"/>
    <w:rsid w:val="2C5FBADE"/>
    <w:rsid w:val="2C6A3FCB"/>
    <w:rsid w:val="2C6E3F5B"/>
    <w:rsid w:val="2C6F66D7"/>
    <w:rsid w:val="2C700EC6"/>
    <w:rsid w:val="2C76F754"/>
    <w:rsid w:val="2C7977B3"/>
    <w:rsid w:val="2C7D3936"/>
    <w:rsid w:val="2C868C7B"/>
    <w:rsid w:val="2C981FD7"/>
    <w:rsid w:val="2C99B275"/>
    <w:rsid w:val="2CA2147F"/>
    <w:rsid w:val="2CB8414C"/>
    <w:rsid w:val="2CC04A8B"/>
    <w:rsid w:val="2CC79F06"/>
    <w:rsid w:val="2CC8E5E2"/>
    <w:rsid w:val="2CD07677"/>
    <w:rsid w:val="2CD8A06B"/>
    <w:rsid w:val="2CDCB0E6"/>
    <w:rsid w:val="2CDECB9B"/>
    <w:rsid w:val="2CED800C"/>
    <w:rsid w:val="2CFDD570"/>
    <w:rsid w:val="2D07C132"/>
    <w:rsid w:val="2D0DB0AF"/>
    <w:rsid w:val="2D21212D"/>
    <w:rsid w:val="2D247F54"/>
    <w:rsid w:val="2D26A61F"/>
    <w:rsid w:val="2D2EF813"/>
    <w:rsid w:val="2D330E99"/>
    <w:rsid w:val="2D38E716"/>
    <w:rsid w:val="2D393217"/>
    <w:rsid w:val="2D3D9856"/>
    <w:rsid w:val="2D420B2F"/>
    <w:rsid w:val="2D490941"/>
    <w:rsid w:val="2D4AAEAF"/>
    <w:rsid w:val="2D4B4DA8"/>
    <w:rsid w:val="2D4E9147"/>
    <w:rsid w:val="2D4F6408"/>
    <w:rsid w:val="2D67723D"/>
    <w:rsid w:val="2D6AF858"/>
    <w:rsid w:val="2D70A9C4"/>
    <w:rsid w:val="2D73A8E3"/>
    <w:rsid w:val="2D7C5EA1"/>
    <w:rsid w:val="2D80B5D5"/>
    <w:rsid w:val="2D82526F"/>
    <w:rsid w:val="2D84C080"/>
    <w:rsid w:val="2D859731"/>
    <w:rsid w:val="2D89D5F6"/>
    <w:rsid w:val="2D91B66A"/>
    <w:rsid w:val="2D944F05"/>
    <w:rsid w:val="2D97C09F"/>
    <w:rsid w:val="2D9AC56A"/>
    <w:rsid w:val="2DA13560"/>
    <w:rsid w:val="2DA53D13"/>
    <w:rsid w:val="2DA7FF84"/>
    <w:rsid w:val="2DB74B7C"/>
    <w:rsid w:val="2DB8820F"/>
    <w:rsid w:val="2DC63F0B"/>
    <w:rsid w:val="2DC9FE6F"/>
    <w:rsid w:val="2DCD7F90"/>
    <w:rsid w:val="2DD04728"/>
    <w:rsid w:val="2DD27939"/>
    <w:rsid w:val="2DE2F8EA"/>
    <w:rsid w:val="2DE9D31F"/>
    <w:rsid w:val="2DEA49C0"/>
    <w:rsid w:val="2DF06682"/>
    <w:rsid w:val="2DF6D1B4"/>
    <w:rsid w:val="2DF8FC95"/>
    <w:rsid w:val="2DF9CA84"/>
    <w:rsid w:val="2DF9E788"/>
    <w:rsid w:val="2DFE61E4"/>
    <w:rsid w:val="2E0035E1"/>
    <w:rsid w:val="2E005F6A"/>
    <w:rsid w:val="2E0A1EE3"/>
    <w:rsid w:val="2E0CFFE5"/>
    <w:rsid w:val="2E0D288B"/>
    <w:rsid w:val="2E1197A0"/>
    <w:rsid w:val="2E124E1C"/>
    <w:rsid w:val="2E216421"/>
    <w:rsid w:val="2E292BDD"/>
    <w:rsid w:val="2E29B674"/>
    <w:rsid w:val="2E2FB614"/>
    <w:rsid w:val="2E308149"/>
    <w:rsid w:val="2E3356D4"/>
    <w:rsid w:val="2E368B40"/>
    <w:rsid w:val="2E38AE69"/>
    <w:rsid w:val="2E429E3D"/>
    <w:rsid w:val="2E42B994"/>
    <w:rsid w:val="2E448809"/>
    <w:rsid w:val="2E4FDC0F"/>
    <w:rsid w:val="2E51A277"/>
    <w:rsid w:val="2E53D019"/>
    <w:rsid w:val="2E60D3B0"/>
    <w:rsid w:val="2E6EDFF6"/>
    <w:rsid w:val="2E76B491"/>
    <w:rsid w:val="2E77847D"/>
    <w:rsid w:val="2E7A50A0"/>
    <w:rsid w:val="2E847A5A"/>
    <w:rsid w:val="2E937E27"/>
    <w:rsid w:val="2E97F0FA"/>
    <w:rsid w:val="2E9B80DD"/>
    <w:rsid w:val="2E9FE4C6"/>
    <w:rsid w:val="2EA099DF"/>
    <w:rsid w:val="2EA4ACB6"/>
    <w:rsid w:val="2EA527E1"/>
    <w:rsid w:val="2EA57BA2"/>
    <w:rsid w:val="2EA58E1A"/>
    <w:rsid w:val="2EA5A8BB"/>
    <w:rsid w:val="2EB7DE83"/>
    <w:rsid w:val="2EB829AE"/>
    <w:rsid w:val="2EB989B7"/>
    <w:rsid w:val="2EC61C46"/>
    <w:rsid w:val="2EE1A724"/>
    <w:rsid w:val="2EE224DA"/>
    <w:rsid w:val="2EE349B3"/>
    <w:rsid w:val="2EEAE444"/>
    <w:rsid w:val="2EEB0F5C"/>
    <w:rsid w:val="2EEC0C09"/>
    <w:rsid w:val="2EEE60C5"/>
    <w:rsid w:val="2EF9EF00"/>
    <w:rsid w:val="2EFD7708"/>
    <w:rsid w:val="2F036B1C"/>
    <w:rsid w:val="2F0C49F4"/>
    <w:rsid w:val="2F13BB8C"/>
    <w:rsid w:val="2F17FB5B"/>
    <w:rsid w:val="2F182369"/>
    <w:rsid w:val="2F1F6A09"/>
    <w:rsid w:val="2F1FA3D1"/>
    <w:rsid w:val="2F25A6D2"/>
    <w:rsid w:val="2F27068A"/>
    <w:rsid w:val="2F2CCB10"/>
    <w:rsid w:val="2F2E5FDE"/>
    <w:rsid w:val="2F518E7E"/>
    <w:rsid w:val="2F538C87"/>
    <w:rsid w:val="2F683170"/>
    <w:rsid w:val="2F6B028C"/>
    <w:rsid w:val="2F6EFAEB"/>
    <w:rsid w:val="2F712FA9"/>
    <w:rsid w:val="2F76AF74"/>
    <w:rsid w:val="2F831864"/>
    <w:rsid w:val="2F8FC489"/>
    <w:rsid w:val="2FA21F8B"/>
    <w:rsid w:val="2FA5F766"/>
    <w:rsid w:val="2FAD55B5"/>
    <w:rsid w:val="2FB54207"/>
    <w:rsid w:val="2FB7B4C5"/>
    <w:rsid w:val="2FB88812"/>
    <w:rsid w:val="2FBE8029"/>
    <w:rsid w:val="2FC9530F"/>
    <w:rsid w:val="2FCA2938"/>
    <w:rsid w:val="2FCA9B94"/>
    <w:rsid w:val="2FCC2328"/>
    <w:rsid w:val="2FCC7E2F"/>
    <w:rsid w:val="2FCCE7A6"/>
    <w:rsid w:val="2FD1EAB2"/>
    <w:rsid w:val="2FDB0723"/>
    <w:rsid w:val="2FF429F8"/>
    <w:rsid w:val="2FF67D7E"/>
    <w:rsid w:val="3000F3F7"/>
    <w:rsid w:val="3003432A"/>
    <w:rsid w:val="30038CA4"/>
    <w:rsid w:val="3005E141"/>
    <w:rsid w:val="300F29D0"/>
    <w:rsid w:val="30112CA2"/>
    <w:rsid w:val="3017303A"/>
    <w:rsid w:val="30222BBF"/>
    <w:rsid w:val="3027495F"/>
    <w:rsid w:val="30313400"/>
    <w:rsid w:val="303BB533"/>
    <w:rsid w:val="304228C4"/>
    <w:rsid w:val="30464459"/>
    <w:rsid w:val="304DE418"/>
    <w:rsid w:val="304E064D"/>
    <w:rsid w:val="3054BC14"/>
    <w:rsid w:val="3056291A"/>
    <w:rsid w:val="305A0182"/>
    <w:rsid w:val="305C0F68"/>
    <w:rsid w:val="305D29BF"/>
    <w:rsid w:val="30741DD8"/>
    <w:rsid w:val="30760ACB"/>
    <w:rsid w:val="3081CF4E"/>
    <w:rsid w:val="30884D1C"/>
    <w:rsid w:val="308D3037"/>
    <w:rsid w:val="3096A174"/>
    <w:rsid w:val="30979104"/>
    <w:rsid w:val="30999255"/>
    <w:rsid w:val="309A16B4"/>
    <w:rsid w:val="309C8AAC"/>
    <w:rsid w:val="309F2103"/>
    <w:rsid w:val="30A36001"/>
    <w:rsid w:val="30AC5F43"/>
    <w:rsid w:val="30B51EAA"/>
    <w:rsid w:val="30BDC210"/>
    <w:rsid w:val="30C68004"/>
    <w:rsid w:val="30D244B8"/>
    <w:rsid w:val="30D8ED86"/>
    <w:rsid w:val="30DFFE45"/>
    <w:rsid w:val="30E03CB0"/>
    <w:rsid w:val="30E78CEB"/>
    <w:rsid w:val="30ED1E74"/>
    <w:rsid w:val="30EE5A29"/>
    <w:rsid w:val="30F196DB"/>
    <w:rsid w:val="30F59F7A"/>
    <w:rsid w:val="310021BC"/>
    <w:rsid w:val="31172572"/>
    <w:rsid w:val="311E0724"/>
    <w:rsid w:val="311EA5B0"/>
    <w:rsid w:val="3131825A"/>
    <w:rsid w:val="3134671E"/>
    <w:rsid w:val="3135FD99"/>
    <w:rsid w:val="3136DAB1"/>
    <w:rsid w:val="313C11DA"/>
    <w:rsid w:val="31405839"/>
    <w:rsid w:val="314B2595"/>
    <w:rsid w:val="31526304"/>
    <w:rsid w:val="31536620"/>
    <w:rsid w:val="315B2EA2"/>
    <w:rsid w:val="315C5D45"/>
    <w:rsid w:val="31626ABA"/>
    <w:rsid w:val="31652A2B"/>
    <w:rsid w:val="3167F389"/>
    <w:rsid w:val="3173B840"/>
    <w:rsid w:val="31877CD1"/>
    <w:rsid w:val="318A956A"/>
    <w:rsid w:val="318DEBFA"/>
    <w:rsid w:val="31913066"/>
    <w:rsid w:val="319651F4"/>
    <w:rsid w:val="31A201FD"/>
    <w:rsid w:val="31A7934F"/>
    <w:rsid w:val="31B544E2"/>
    <w:rsid w:val="31B86107"/>
    <w:rsid w:val="31BD0F6E"/>
    <w:rsid w:val="31C3F407"/>
    <w:rsid w:val="31C7F975"/>
    <w:rsid w:val="31D57EDA"/>
    <w:rsid w:val="31D81A5A"/>
    <w:rsid w:val="31D995B8"/>
    <w:rsid w:val="31E15ED7"/>
    <w:rsid w:val="31E29486"/>
    <w:rsid w:val="31ED7D04"/>
    <w:rsid w:val="31F554B7"/>
    <w:rsid w:val="31F85560"/>
    <w:rsid w:val="3203D2B2"/>
    <w:rsid w:val="3209FA88"/>
    <w:rsid w:val="32152B5A"/>
    <w:rsid w:val="3222026A"/>
    <w:rsid w:val="3224C45C"/>
    <w:rsid w:val="32260187"/>
    <w:rsid w:val="3228EEF2"/>
    <w:rsid w:val="322C905D"/>
    <w:rsid w:val="323833CB"/>
    <w:rsid w:val="323F3062"/>
    <w:rsid w:val="3248E291"/>
    <w:rsid w:val="324980EC"/>
    <w:rsid w:val="324B117F"/>
    <w:rsid w:val="3253BD3B"/>
    <w:rsid w:val="32560E4D"/>
    <w:rsid w:val="3258DBF2"/>
    <w:rsid w:val="32728D93"/>
    <w:rsid w:val="3272C024"/>
    <w:rsid w:val="327421F0"/>
    <w:rsid w:val="32743EDF"/>
    <w:rsid w:val="327A2C49"/>
    <w:rsid w:val="32857ADB"/>
    <w:rsid w:val="3285BC00"/>
    <w:rsid w:val="32B1FB14"/>
    <w:rsid w:val="32B56E6A"/>
    <w:rsid w:val="32C63948"/>
    <w:rsid w:val="32CD58AB"/>
    <w:rsid w:val="32DC77DA"/>
    <w:rsid w:val="32E33A5A"/>
    <w:rsid w:val="32E512BE"/>
    <w:rsid w:val="32E8B937"/>
    <w:rsid w:val="32ECEDA6"/>
    <w:rsid w:val="3307C1CB"/>
    <w:rsid w:val="33148E47"/>
    <w:rsid w:val="331524CB"/>
    <w:rsid w:val="331733E5"/>
    <w:rsid w:val="331A425D"/>
    <w:rsid w:val="331AEFEA"/>
    <w:rsid w:val="3320D1F6"/>
    <w:rsid w:val="33236020"/>
    <w:rsid w:val="332AE35E"/>
    <w:rsid w:val="332C3C2A"/>
    <w:rsid w:val="332E41C3"/>
    <w:rsid w:val="3333D91A"/>
    <w:rsid w:val="33394638"/>
    <w:rsid w:val="33458B4C"/>
    <w:rsid w:val="3347BEDE"/>
    <w:rsid w:val="3349D140"/>
    <w:rsid w:val="334C8183"/>
    <w:rsid w:val="33637512"/>
    <w:rsid w:val="3363C9D6"/>
    <w:rsid w:val="33642394"/>
    <w:rsid w:val="336B621D"/>
    <w:rsid w:val="33756619"/>
    <w:rsid w:val="33806B8A"/>
    <w:rsid w:val="33819DA4"/>
    <w:rsid w:val="33826A9F"/>
    <w:rsid w:val="3385AAD9"/>
    <w:rsid w:val="338AB5F5"/>
    <w:rsid w:val="339E50B8"/>
    <w:rsid w:val="339F2268"/>
    <w:rsid w:val="33A4AD13"/>
    <w:rsid w:val="33B1D95F"/>
    <w:rsid w:val="33B3CC1A"/>
    <w:rsid w:val="33BB0900"/>
    <w:rsid w:val="33BD78E9"/>
    <w:rsid w:val="33BDA367"/>
    <w:rsid w:val="33C510E9"/>
    <w:rsid w:val="33CB7E74"/>
    <w:rsid w:val="33D1AF50"/>
    <w:rsid w:val="33D48A04"/>
    <w:rsid w:val="33E2EC82"/>
    <w:rsid w:val="33EABA38"/>
    <w:rsid w:val="33F3A4D6"/>
    <w:rsid w:val="33F765EB"/>
    <w:rsid w:val="33FE44D4"/>
    <w:rsid w:val="33FEB23B"/>
    <w:rsid w:val="34087521"/>
    <w:rsid w:val="340EF2E7"/>
    <w:rsid w:val="3412A7CE"/>
    <w:rsid w:val="3413BA89"/>
    <w:rsid w:val="341A0E27"/>
    <w:rsid w:val="3429FF23"/>
    <w:rsid w:val="343C909E"/>
    <w:rsid w:val="343D5AEA"/>
    <w:rsid w:val="343E302B"/>
    <w:rsid w:val="3440BACB"/>
    <w:rsid w:val="3440E34D"/>
    <w:rsid w:val="34414692"/>
    <w:rsid w:val="34651536"/>
    <w:rsid w:val="3466F3D2"/>
    <w:rsid w:val="34680837"/>
    <w:rsid w:val="346AEC19"/>
    <w:rsid w:val="346CBB89"/>
    <w:rsid w:val="347590AE"/>
    <w:rsid w:val="3478CAFD"/>
    <w:rsid w:val="34813C5E"/>
    <w:rsid w:val="34818DC8"/>
    <w:rsid w:val="3489ADC3"/>
    <w:rsid w:val="3494527C"/>
    <w:rsid w:val="34986D61"/>
    <w:rsid w:val="349A304D"/>
    <w:rsid w:val="349E08F1"/>
    <w:rsid w:val="349F254D"/>
    <w:rsid w:val="34A4A673"/>
    <w:rsid w:val="34BBE6CE"/>
    <w:rsid w:val="34BE464F"/>
    <w:rsid w:val="34CF88A1"/>
    <w:rsid w:val="34D18DEE"/>
    <w:rsid w:val="34D50F2B"/>
    <w:rsid w:val="34D58D57"/>
    <w:rsid w:val="34DC634A"/>
    <w:rsid w:val="34EE0B07"/>
    <w:rsid w:val="34F7E941"/>
    <w:rsid w:val="34FB4117"/>
    <w:rsid w:val="34FF3D92"/>
    <w:rsid w:val="34FF9A37"/>
    <w:rsid w:val="3513787D"/>
    <w:rsid w:val="3518833D"/>
    <w:rsid w:val="352314F6"/>
    <w:rsid w:val="352371A6"/>
    <w:rsid w:val="3523B413"/>
    <w:rsid w:val="35330066"/>
    <w:rsid w:val="3538A0CB"/>
    <w:rsid w:val="3541AEE8"/>
    <w:rsid w:val="3544244B"/>
    <w:rsid w:val="354F5790"/>
    <w:rsid w:val="355D6F94"/>
    <w:rsid w:val="35761910"/>
    <w:rsid w:val="3589CAF5"/>
    <w:rsid w:val="3594FC25"/>
    <w:rsid w:val="359A84A3"/>
    <w:rsid w:val="359C04E1"/>
    <w:rsid w:val="35A5ADE8"/>
    <w:rsid w:val="35A7CF97"/>
    <w:rsid w:val="35ABF744"/>
    <w:rsid w:val="35B95406"/>
    <w:rsid w:val="35C2CAB4"/>
    <w:rsid w:val="35C6A8FB"/>
    <w:rsid w:val="35D055CF"/>
    <w:rsid w:val="35D0EC2A"/>
    <w:rsid w:val="35D64EE9"/>
    <w:rsid w:val="35D75C23"/>
    <w:rsid w:val="35D97FFC"/>
    <w:rsid w:val="35DBC804"/>
    <w:rsid w:val="35E297E3"/>
    <w:rsid w:val="35E2D5A2"/>
    <w:rsid w:val="35F748D1"/>
    <w:rsid w:val="35F8726E"/>
    <w:rsid w:val="3600C30B"/>
    <w:rsid w:val="3603738E"/>
    <w:rsid w:val="36094D9D"/>
    <w:rsid w:val="361B067A"/>
    <w:rsid w:val="361BA80D"/>
    <w:rsid w:val="361F2A3D"/>
    <w:rsid w:val="3620F7EF"/>
    <w:rsid w:val="3631B795"/>
    <w:rsid w:val="363532B6"/>
    <w:rsid w:val="364E4278"/>
    <w:rsid w:val="364F3002"/>
    <w:rsid w:val="36597125"/>
    <w:rsid w:val="365BDA95"/>
    <w:rsid w:val="365F106E"/>
    <w:rsid w:val="36636B7C"/>
    <w:rsid w:val="3672A5DF"/>
    <w:rsid w:val="3676699E"/>
    <w:rsid w:val="367804BC"/>
    <w:rsid w:val="3678F180"/>
    <w:rsid w:val="3683250C"/>
    <w:rsid w:val="36844D95"/>
    <w:rsid w:val="368B6E8B"/>
    <w:rsid w:val="368C7329"/>
    <w:rsid w:val="368F8C3F"/>
    <w:rsid w:val="369C8F06"/>
    <w:rsid w:val="369E56EC"/>
    <w:rsid w:val="36A2B9DC"/>
    <w:rsid w:val="36AA82E5"/>
    <w:rsid w:val="36AD06DB"/>
    <w:rsid w:val="36ADF7A3"/>
    <w:rsid w:val="36B08D87"/>
    <w:rsid w:val="36C75B2B"/>
    <w:rsid w:val="36CA11DC"/>
    <w:rsid w:val="36CE5F67"/>
    <w:rsid w:val="36D85104"/>
    <w:rsid w:val="36DC1BCC"/>
    <w:rsid w:val="36EDED96"/>
    <w:rsid w:val="36F14B62"/>
    <w:rsid w:val="36F3EEAB"/>
    <w:rsid w:val="37007FD1"/>
    <w:rsid w:val="370763FE"/>
    <w:rsid w:val="370E1C24"/>
    <w:rsid w:val="370ED337"/>
    <w:rsid w:val="37170D90"/>
    <w:rsid w:val="3729B96F"/>
    <w:rsid w:val="372B1CF8"/>
    <w:rsid w:val="372EEF49"/>
    <w:rsid w:val="372F06AD"/>
    <w:rsid w:val="37301494"/>
    <w:rsid w:val="37322BAC"/>
    <w:rsid w:val="37383FF6"/>
    <w:rsid w:val="3739074D"/>
    <w:rsid w:val="3758532C"/>
    <w:rsid w:val="375E2DC2"/>
    <w:rsid w:val="376D3E99"/>
    <w:rsid w:val="37721F4A"/>
    <w:rsid w:val="37750790"/>
    <w:rsid w:val="3778B454"/>
    <w:rsid w:val="377A36DE"/>
    <w:rsid w:val="377BFD71"/>
    <w:rsid w:val="377C5BD1"/>
    <w:rsid w:val="377D8686"/>
    <w:rsid w:val="378879A0"/>
    <w:rsid w:val="3799C090"/>
    <w:rsid w:val="37A274A8"/>
    <w:rsid w:val="37A51DFE"/>
    <w:rsid w:val="37A87ACE"/>
    <w:rsid w:val="37B2F5FD"/>
    <w:rsid w:val="37B51D6A"/>
    <w:rsid w:val="37B72BF4"/>
    <w:rsid w:val="37B8E051"/>
    <w:rsid w:val="37BC9154"/>
    <w:rsid w:val="37BD11FC"/>
    <w:rsid w:val="37BF5A70"/>
    <w:rsid w:val="37C5C80D"/>
    <w:rsid w:val="37C9920E"/>
    <w:rsid w:val="37CD4701"/>
    <w:rsid w:val="37D2E0F4"/>
    <w:rsid w:val="37DCFE3B"/>
    <w:rsid w:val="37DE7061"/>
    <w:rsid w:val="37E1F9C7"/>
    <w:rsid w:val="37E8C5EA"/>
    <w:rsid w:val="37EA3F2F"/>
    <w:rsid w:val="37ED321D"/>
    <w:rsid w:val="37F0AB20"/>
    <w:rsid w:val="37F38790"/>
    <w:rsid w:val="380B192C"/>
    <w:rsid w:val="3813C1B7"/>
    <w:rsid w:val="38173512"/>
    <w:rsid w:val="382B677D"/>
    <w:rsid w:val="38322777"/>
    <w:rsid w:val="38449E90"/>
    <w:rsid w:val="38537C82"/>
    <w:rsid w:val="385ADE95"/>
    <w:rsid w:val="385BC57A"/>
    <w:rsid w:val="3868D98A"/>
    <w:rsid w:val="38719F38"/>
    <w:rsid w:val="3874D311"/>
    <w:rsid w:val="387B8635"/>
    <w:rsid w:val="38806E71"/>
    <w:rsid w:val="3880A819"/>
    <w:rsid w:val="388E1A88"/>
    <w:rsid w:val="38914B75"/>
    <w:rsid w:val="389684FF"/>
    <w:rsid w:val="389C8AC7"/>
    <w:rsid w:val="38A1F1B3"/>
    <w:rsid w:val="38A62728"/>
    <w:rsid w:val="38A8DB66"/>
    <w:rsid w:val="38BF61BC"/>
    <w:rsid w:val="38C54A92"/>
    <w:rsid w:val="38C69A42"/>
    <w:rsid w:val="38CAD70E"/>
    <w:rsid w:val="38D4902E"/>
    <w:rsid w:val="38D67A75"/>
    <w:rsid w:val="38D9FE50"/>
    <w:rsid w:val="38DB9F52"/>
    <w:rsid w:val="38DCC40C"/>
    <w:rsid w:val="38DD4EAA"/>
    <w:rsid w:val="38E38063"/>
    <w:rsid w:val="38E46CA8"/>
    <w:rsid w:val="38EC5500"/>
    <w:rsid w:val="38ECF292"/>
    <w:rsid w:val="38F12CEB"/>
    <w:rsid w:val="38F9E6AA"/>
    <w:rsid w:val="38FA6ECD"/>
    <w:rsid w:val="38FC6983"/>
    <w:rsid w:val="38FF00E9"/>
    <w:rsid w:val="3903C63D"/>
    <w:rsid w:val="390B7F38"/>
    <w:rsid w:val="39132EA7"/>
    <w:rsid w:val="392DAAB5"/>
    <w:rsid w:val="3930F953"/>
    <w:rsid w:val="3933D8C0"/>
    <w:rsid w:val="3934C182"/>
    <w:rsid w:val="393A61CB"/>
    <w:rsid w:val="39415D04"/>
    <w:rsid w:val="3941C17E"/>
    <w:rsid w:val="3943AE2E"/>
    <w:rsid w:val="39457199"/>
    <w:rsid w:val="394DD506"/>
    <w:rsid w:val="395CE0F4"/>
    <w:rsid w:val="39613699"/>
    <w:rsid w:val="39654CFD"/>
    <w:rsid w:val="39676F2A"/>
    <w:rsid w:val="39695857"/>
    <w:rsid w:val="396CF21D"/>
    <w:rsid w:val="39774B80"/>
    <w:rsid w:val="39806558"/>
    <w:rsid w:val="3988854F"/>
    <w:rsid w:val="398BE49A"/>
    <w:rsid w:val="398ED30E"/>
    <w:rsid w:val="399BC77D"/>
    <w:rsid w:val="399D240B"/>
    <w:rsid w:val="39A0BC78"/>
    <w:rsid w:val="39A0F193"/>
    <w:rsid w:val="39A2F9C4"/>
    <w:rsid w:val="39AB9F9B"/>
    <w:rsid w:val="39BAEC4F"/>
    <w:rsid w:val="39BFEB58"/>
    <w:rsid w:val="39D08A1A"/>
    <w:rsid w:val="39D46188"/>
    <w:rsid w:val="39D81900"/>
    <w:rsid w:val="39DA9BCF"/>
    <w:rsid w:val="39E365C5"/>
    <w:rsid w:val="39E6E9A0"/>
    <w:rsid w:val="39E98F28"/>
    <w:rsid w:val="39F6FDFE"/>
    <w:rsid w:val="3A062C86"/>
    <w:rsid w:val="3A06CD5E"/>
    <w:rsid w:val="3A0EBA77"/>
    <w:rsid w:val="3A14FF8B"/>
    <w:rsid w:val="3A150911"/>
    <w:rsid w:val="3A1FD895"/>
    <w:rsid w:val="3A24B663"/>
    <w:rsid w:val="3A313E7F"/>
    <w:rsid w:val="3A3288A1"/>
    <w:rsid w:val="3A3E3D15"/>
    <w:rsid w:val="3A44D73B"/>
    <w:rsid w:val="3A480B56"/>
    <w:rsid w:val="3A5D1B4A"/>
    <w:rsid w:val="3A5DC555"/>
    <w:rsid w:val="3A5E8049"/>
    <w:rsid w:val="3A5F7014"/>
    <w:rsid w:val="3A615A31"/>
    <w:rsid w:val="3A6F087C"/>
    <w:rsid w:val="3A707CD0"/>
    <w:rsid w:val="3A75613D"/>
    <w:rsid w:val="3A759440"/>
    <w:rsid w:val="3A8651A9"/>
    <w:rsid w:val="3A8694DA"/>
    <w:rsid w:val="3A87CF9E"/>
    <w:rsid w:val="3A913D2E"/>
    <w:rsid w:val="3A91E88A"/>
    <w:rsid w:val="3A952729"/>
    <w:rsid w:val="3A9BEF54"/>
    <w:rsid w:val="3A9E449B"/>
    <w:rsid w:val="3AA2D568"/>
    <w:rsid w:val="3AA4DF5B"/>
    <w:rsid w:val="3AA74BF0"/>
    <w:rsid w:val="3AAF581E"/>
    <w:rsid w:val="3AB182A8"/>
    <w:rsid w:val="3AB1AD92"/>
    <w:rsid w:val="3ABF4233"/>
    <w:rsid w:val="3ABF6FBA"/>
    <w:rsid w:val="3ACA5CD9"/>
    <w:rsid w:val="3AD4D275"/>
    <w:rsid w:val="3AD76E71"/>
    <w:rsid w:val="3AD7820F"/>
    <w:rsid w:val="3AD786C8"/>
    <w:rsid w:val="3AFCCECB"/>
    <w:rsid w:val="3AFFF7EB"/>
    <w:rsid w:val="3B0828EB"/>
    <w:rsid w:val="3B0D4A75"/>
    <w:rsid w:val="3B10A256"/>
    <w:rsid w:val="3B1AA90A"/>
    <w:rsid w:val="3B2029B5"/>
    <w:rsid w:val="3B3325FB"/>
    <w:rsid w:val="3B364C9D"/>
    <w:rsid w:val="3B38E1EC"/>
    <w:rsid w:val="3B48A0B1"/>
    <w:rsid w:val="3B4922C8"/>
    <w:rsid w:val="3B51DC77"/>
    <w:rsid w:val="3B632A3C"/>
    <w:rsid w:val="3B6A8F27"/>
    <w:rsid w:val="3B73C4CF"/>
    <w:rsid w:val="3B7BD439"/>
    <w:rsid w:val="3B7F7482"/>
    <w:rsid w:val="3B817853"/>
    <w:rsid w:val="3BA0D040"/>
    <w:rsid w:val="3BA1E30B"/>
    <w:rsid w:val="3BA5316E"/>
    <w:rsid w:val="3BAA72FB"/>
    <w:rsid w:val="3BAB6FF0"/>
    <w:rsid w:val="3BAC1BA5"/>
    <w:rsid w:val="3BB1142F"/>
    <w:rsid w:val="3BB1E2C6"/>
    <w:rsid w:val="3BB31DF2"/>
    <w:rsid w:val="3BBE86FA"/>
    <w:rsid w:val="3BC670BB"/>
    <w:rsid w:val="3BCCFBFA"/>
    <w:rsid w:val="3BCE65B2"/>
    <w:rsid w:val="3BCE7CEC"/>
    <w:rsid w:val="3BDA323C"/>
    <w:rsid w:val="3BE2DC23"/>
    <w:rsid w:val="3BEB16C8"/>
    <w:rsid w:val="3BFAFA73"/>
    <w:rsid w:val="3BFD114F"/>
    <w:rsid w:val="3BFFB6D0"/>
    <w:rsid w:val="3C01D76B"/>
    <w:rsid w:val="3C09E2E4"/>
    <w:rsid w:val="3C166781"/>
    <w:rsid w:val="3C1E360A"/>
    <w:rsid w:val="3C266EF6"/>
    <w:rsid w:val="3C286E87"/>
    <w:rsid w:val="3C291D69"/>
    <w:rsid w:val="3C2C5D21"/>
    <w:rsid w:val="3C2F1760"/>
    <w:rsid w:val="3C3D4C0A"/>
    <w:rsid w:val="3C3EA5C9"/>
    <w:rsid w:val="3C40F07F"/>
    <w:rsid w:val="3C4A38E8"/>
    <w:rsid w:val="3C59BA2F"/>
    <w:rsid w:val="3C59C6ED"/>
    <w:rsid w:val="3C620B77"/>
    <w:rsid w:val="3C6A9094"/>
    <w:rsid w:val="3C7168C4"/>
    <w:rsid w:val="3C74D818"/>
    <w:rsid w:val="3C79C6A7"/>
    <w:rsid w:val="3C7A18DC"/>
    <w:rsid w:val="3C8BA93A"/>
    <w:rsid w:val="3C8C8E0B"/>
    <w:rsid w:val="3C8E2016"/>
    <w:rsid w:val="3CA44E5C"/>
    <w:rsid w:val="3CA77E63"/>
    <w:rsid w:val="3CA8E69F"/>
    <w:rsid w:val="3CB74B81"/>
    <w:rsid w:val="3CB80D02"/>
    <w:rsid w:val="3CBB11B6"/>
    <w:rsid w:val="3CC1AD10"/>
    <w:rsid w:val="3CC30FF8"/>
    <w:rsid w:val="3CC35E13"/>
    <w:rsid w:val="3CC5ABD8"/>
    <w:rsid w:val="3CC6F8B3"/>
    <w:rsid w:val="3CD3D612"/>
    <w:rsid w:val="3CE1887E"/>
    <w:rsid w:val="3CEA1307"/>
    <w:rsid w:val="3CFB907A"/>
    <w:rsid w:val="3D006032"/>
    <w:rsid w:val="3D116933"/>
    <w:rsid w:val="3D18B044"/>
    <w:rsid w:val="3D22C1BF"/>
    <w:rsid w:val="3D2416C7"/>
    <w:rsid w:val="3D244305"/>
    <w:rsid w:val="3D307053"/>
    <w:rsid w:val="3D37DEAC"/>
    <w:rsid w:val="3D432C85"/>
    <w:rsid w:val="3D435743"/>
    <w:rsid w:val="3D469D68"/>
    <w:rsid w:val="3D546FB1"/>
    <w:rsid w:val="3D6B3166"/>
    <w:rsid w:val="3D6BFBAF"/>
    <w:rsid w:val="3D80C64E"/>
    <w:rsid w:val="3D82DA76"/>
    <w:rsid w:val="3D839A96"/>
    <w:rsid w:val="3D86F5B9"/>
    <w:rsid w:val="3D8E22C8"/>
    <w:rsid w:val="3DA32A0B"/>
    <w:rsid w:val="3DA6B989"/>
    <w:rsid w:val="3DB7FE64"/>
    <w:rsid w:val="3DBCB80C"/>
    <w:rsid w:val="3DBD7643"/>
    <w:rsid w:val="3DBFF75F"/>
    <w:rsid w:val="3DCB3FD7"/>
    <w:rsid w:val="3DCD22B6"/>
    <w:rsid w:val="3DCD4521"/>
    <w:rsid w:val="3DCD6F46"/>
    <w:rsid w:val="3DCFF726"/>
    <w:rsid w:val="3DD7C059"/>
    <w:rsid w:val="3DE6D738"/>
    <w:rsid w:val="3DEB4219"/>
    <w:rsid w:val="3DF2B9BC"/>
    <w:rsid w:val="3DF6FD96"/>
    <w:rsid w:val="3E03DD5F"/>
    <w:rsid w:val="3E0D729A"/>
    <w:rsid w:val="3E137231"/>
    <w:rsid w:val="3E18E545"/>
    <w:rsid w:val="3E1AEA60"/>
    <w:rsid w:val="3E1F3194"/>
    <w:rsid w:val="3E214629"/>
    <w:rsid w:val="3E2AC0DF"/>
    <w:rsid w:val="3E2D5EB0"/>
    <w:rsid w:val="3E339A3D"/>
    <w:rsid w:val="3E33B060"/>
    <w:rsid w:val="3E38E56D"/>
    <w:rsid w:val="3E397AE7"/>
    <w:rsid w:val="3E406340"/>
    <w:rsid w:val="3E42CDD3"/>
    <w:rsid w:val="3E6237BC"/>
    <w:rsid w:val="3E6630D2"/>
    <w:rsid w:val="3E66EE84"/>
    <w:rsid w:val="3E75BF49"/>
    <w:rsid w:val="3E7A9456"/>
    <w:rsid w:val="3E8C83E7"/>
    <w:rsid w:val="3E8E0ED2"/>
    <w:rsid w:val="3E93431A"/>
    <w:rsid w:val="3E98AD67"/>
    <w:rsid w:val="3E9B076E"/>
    <w:rsid w:val="3EB44AAD"/>
    <w:rsid w:val="3EB594CA"/>
    <w:rsid w:val="3EB625E5"/>
    <w:rsid w:val="3EB88316"/>
    <w:rsid w:val="3EB91915"/>
    <w:rsid w:val="3EC13560"/>
    <w:rsid w:val="3EC3C151"/>
    <w:rsid w:val="3EC64F8D"/>
    <w:rsid w:val="3ED1F58D"/>
    <w:rsid w:val="3EDEA6A3"/>
    <w:rsid w:val="3EDF58EC"/>
    <w:rsid w:val="3EE65D43"/>
    <w:rsid w:val="3EEF7434"/>
    <w:rsid w:val="3EF4EA1B"/>
    <w:rsid w:val="3EF7A46C"/>
    <w:rsid w:val="3F02B968"/>
    <w:rsid w:val="3F1A4F5A"/>
    <w:rsid w:val="3F1C53C0"/>
    <w:rsid w:val="3F1F2ED1"/>
    <w:rsid w:val="3F31A43F"/>
    <w:rsid w:val="3F37E53A"/>
    <w:rsid w:val="3F3EC56B"/>
    <w:rsid w:val="3F419717"/>
    <w:rsid w:val="3F446CFE"/>
    <w:rsid w:val="3F472CDA"/>
    <w:rsid w:val="3F561443"/>
    <w:rsid w:val="3F5F514E"/>
    <w:rsid w:val="3F68F9B6"/>
    <w:rsid w:val="3F693FA7"/>
    <w:rsid w:val="3F6E4C12"/>
    <w:rsid w:val="3F6F6077"/>
    <w:rsid w:val="3F87127A"/>
    <w:rsid w:val="3F8EA1E8"/>
    <w:rsid w:val="3F924FEC"/>
    <w:rsid w:val="3F928214"/>
    <w:rsid w:val="3F984C27"/>
    <w:rsid w:val="3F9A528A"/>
    <w:rsid w:val="3F9C8327"/>
    <w:rsid w:val="3FA3AFFB"/>
    <w:rsid w:val="3FC40AA8"/>
    <w:rsid w:val="3FC9697D"/>
    <w:rsid w:val="3FCA75CF"/>
    <w:rsid w:val="3FCB1B08"/>
    <w:rsid w:val="3FCED1BB"/>
    <w:rsid w:val="3FD378C0"/>
    <w:rsid w:val="3FDC362B"/>
    <w:rsid w:val="3FEF5B82"/>
    <w:rsid w:val="3FF2EDA8"/>
    <w:rsid w:val="3FFA6B90"/>
    <w:rsid w:val="4006F2B5"/>
    <w:rsid w:val="4007D256"/>
    <w:rsid w:val="40098394"/>
    <w:rsid w:val="400B2585"/>
    <w:rsid w:val="400C751D"/>
    <w:rsid w:val="4011609C"/>
    <w:rsid w:val="40123B48"/>
    <w:rsid w:val="40214B55"/>
    <w:rsid w:val="4031D278"/>
    <w:rsid w:val="404680BA"/>
    <w:rsid w:val="4051652B"/>
    <w:rsid w:val="405E196E"/>
    <w:rsid w:val="40658141"/>
    <w:rsid w:val="4065975E"/>
    <w:rsid w:val="40674EEC"/>
    <w:rsid w:val="4087C626"/>
    <w:rsid w:val="409604A9"/>
    <w:rsid w:val="40A3814A"/>
    <w:rsid w:val="40A5576A"/>
    <w:rsid w:val="40B1B01A"/>
    <w:rsid w:val="40B96DC7"/>
    <w:rsid w:val="40BE7955"/>
    <w:rsid w:val="40CB1E39"/>
    <w:rsid w:val="40D79D39"/>
    <w:rsid w:val="40DD4754"/>
    <w:rsid w:val="40DDF60B"/>
    <w:rsid w:val="40DFC3A5"/>
    <w:rsid w:val="40F4B68A"/>
    <w:rsid w:val="40F5DCC0"/>
    <w:rsid w:val="40FB8360"/>
    <w:rsid w:val="41016AB4"/>
    <w:rsid w:val="4108D678"/>
    <w:rsid w:val="41108599"/>
    <w:rsid w:val="4119B822"/>
    <w:rsid w:val="411B8C8D"/>
    <w:rsid w:val="411E77FA"/>
    <w:rsid w:val="412F2550"/>
    <w:rsid w:val="4132F906"/>
    <w:rsid w:val="41378A72"/>
    <w:rsid w:val="413AAC5B"/>
    <w:rsid w:val="413C8BBA"/>
    <w:rsid w:val="4140E715"/>
    <w:rsid w:val="4149804F"/>
    <w:rsid w:val="41552527"/>
    <w:rsid w:val="41584006"/>
    <w:rsid w:val="415BE1B5"/>
    <w:rsid w:val="41636762"/>
    <w:rsid w:val="4163AA96"/>
    <w:rsid w:val="4163F442"/>
    <w:rsid w:val="4172810F"/>
    <w:rsid w:val="418E93E4"/>
    <w:rsid w:val="419018C6"/>
    <w:rsid w:val="4191BDAA"/>
    <w:rsid w:val="4192BA9B"/>
    <w:rsid w:val="41943ABA"/>
    <w:rsid w:val="4195F05E"/>
    <w:rsid w:val="41A82370"/>
    <w:rsid w:val="41A8BE5A"/>
    <w:rsid w:val="41AE0BA9"/>
    <w:rsid w:val="41B275C1"/>
    <w:rsid w:val="41B5C7C1"/>
    <w:rsid w:val="41B96BD3"/>
    <w:rsid w:val="41BCB5E5"/>
    <w:rsid w:val="41C27D2E"/>
    <w:rsid w:val="41C424A9"/>
    <w:rsid w:val="41C6F24E"/>
    <w:rsid w:val="41D8D328"/>
    <w:rsid w:val="41DD93B8"/>
    <w:rsid w:val="41DD95C8"/>
    <w:rsid w:val="41DE1D3F"/>
    <w:rsid w:val="41E365E3"/>
    <w:rsid w:val="41E8CC51"/>
    <w:rsid w:val="41E8F276"/>
    <w:rsid w:val="41EF4D54"/>
    <w:rsid w:val="41F2CD96"/>
    <w:rsid w:val="41FCC8BC"/>
    <w:rsid w:val="420C0D80"/>
    <w:rsid w:val="42108D24"/>
    <w:rsid w:val="42125E8F"/>
    <w:rsid w:val="42140791"/>
    <w:rsid w:val="421F8557"/>
    <w:rsid w:val="4229A304"/>
    <w:rsid w:val="422B637C"/>
    <w:rsid w:val="423C69D4"/>
    <w:rsid w:val="423F38D4"/>
    <w:rsid w:val="424F1984"/>
    <w:rsid w:val="42571585"/>
    <w:rsid w:val="425A453D"/>
    <w:rsid w:val="4264251E"/>
    <w:rsid w:val="42736D9A"/>
    <w:rsid w:val="4276AF80"/>
    <w:rsid w:val="428A62A9"/>
    <w:rsid w:val="429329F6"/>
    <w:rsid w:val="4293B11F"/>
    <w:rsid w:val="4295CF29"/>
    <w:rsid w:val="4296B106"/>
    <w:rsid w:val="429B7E25"/>
    <w:rsid w:val="429FACBC"/>
    <w:rsid w:val="42A0E069"/>
    <w:rsid w:val="42A68D20"/>
    <w:rsid w:val="42A70139"/>
    <w:rsid w:val="42B6F80B"/>
    <w:rsid w:val="42BD9105"/>
    <w:rsid w:val="42BE7258"/>
    <w:rsid w:val="42BF2330"/>
    <w:rsid w:val="42C15B22"/>
    <w:rsid w:val="42C93343"/>
    <w:rsid w:val="42CDBAF7"/>
    <w:rsid w:val="42CE4B81"/>
    <w:rsid w:val="42CF6F3C"/>
    <w:rsid w:val="42D0611B"/>
    <w:rsid w:val="42D51BF6"/>
    <w:rsid w:val="42D67CBC"/>
    <w:rsid w:val="42DB468E"/>
    <w:rsid w:val="42E23B34"/>
    <w:rsid w:val="42E245FE"/>
    <w:rsid w:val="42E392B3"/>
    <w:rsid w:val="42E550B0"/>
    <w:rsid w:val="42E6529A"/>
    <w:rsid w:val="42EA2EF2"/>
    <w:rsid w:val="42FFF586"/>
    <w:rsid w:val="43031B8E"/>
    <w:rsid w:val="43059424"/>
    <w:rsid w:val="430A837E"/>
    <w:rsid w:val="430E1F41"/>
    <w:rsid w:val="430E3077"/>
    <w:rsid w:val="43107984"/>
    <w:rsid w:val="431223A3"/>
    <w:rsid w:val="4314CC60"/>
    <w:rsid w:val="43182823"/>
    <w:rsid w:val="431E90DE"/>
    <w:rsid w:val="432C004A"/>
    <w:rsid w:val="432F05D1"/>
    <w:rsid w:val="43329F97"/>
    <w:rsid w:val="433719E8"/>
    <w:rsid w:val="43372E61"/>
    <w:rsid w:val="433B4A21"/>
    <w:rsid w:val="434C9DBE"/>
    <w:rsid w:val="43513C9A"/>
    <w:rsid w:val="43570897"/>
    <w:rsid w:val="435AA3B8"/>
    <w:rsid w:val="43670E47"/>
    <w:rsid w:val="436AF890"/>
    <w:rsid w:val="436FDD90"/>
    <w:rsid w:val="437959D5"/>
    <w:rsid w:val="4381D0E5"/>
    <w:rsid w:val="43857344"/>
    <w:rsid w:val="4386E612"/>
    <w:rsid w:val="438A1834"/>
    <w:rsid w:val="438EA9B4"/>
    <w:rsid w:val="4394F3F8"/>
    <w:rsid w:val="43975A0D"/>
    <w:rsid w:val="43999839"/>
    <w:rsid w:val="439C3892"/>
    <w:rsid w:val="439C57C3"/>
    <w:rsid w:val="439C6E2E"/>
    <w:rsid w:val="43A6D444"/>
    <w:rsid w:val="43A7C60E"/>
    <w:rsid w:val="43A928FE"/>
    <w:rsid w:val="43BB50D4"/>
    <w:rsid w:val="43BB864C"/>
    <w:rsid w:val="43BF776A"/>
    <w:rsid w:val="43C5630F"/>
    <w:rsid w:val="43DAAD05"/>
    <w:rsid w:val="43DCE1D0"/>
    <w:rsid w:val="43F77253"/>
    <w:rsid w:val="4408B78C"/>
    <w:rsid w:val="44091188"/>
    <w:rsid w:val="440D3BA9"/>
    <w:rsid w:val="44144EC3"/>
    <w:rsid w:val="44234E70"/>
    <w:rsid w:val="4424F97F"/>
    <w:rsid w:val="4426330A"/>
    <w:rsid w:val="4437FE3F"/>
    <w:rsid w:val="44383277"/>
    <w:rsid w:val="444350A2"/>
    <w:rsid w:val="4449D457"/>
    <w:rsid w:val="4459F48C"/>
    <w:rsid w:val="445A2B3E"/>
    <w:rsid w:val="4464A966"/>
    <w:rsid w:val="4468203A"/>
    <w:rsid w:val="446A99C8"/>
    <w:rsid w:val="446ABC36"/>
    <w:rsid w:val="4479E848"/>
    <w:rsid w:val="447F5779"/>
    <w:rsid w:val="4480099E"/>
    <w:rsid w:val="44847425"/>
    <w:rsid w:val="448646E8"/>
    <w:rsid w:val="44892524"/>
    <w:rsid w:val="44A9535D"/>
    <w:rsid w:val="44B51940"/>
    <w:rsid w:val="44BA976C"/>
    <w:rsid w:val="44C08DB5"/>
    <w:rsid w:val="44C463FF"/>
    <w:rsid w:val="44DA2134"/>
    <w:rsid w:val="44DD2EE3"/>
    <w:rsid w:val="44E7B1B8"/>
    <w:rsid w:val="44E89A54"/>
    <w:rsid w:val="44ECB411"/>
    <w:rsid w:val="44F4CD1C"/>
    <w:rsid w:val="4506979E"/>
    <w:rsid w:val="450E9942"/>
    <w:rsid w:val="451D6B09"/>
    <w:rsid w:val="45265D9F"/>
    <w:rsid w:val="453426CD"/>
    <w:rsid w:val="4534697E"/>
    <w:rsid w:val="4536E9A4"/>
    <w:rsid w:val="45383E8F"/>
    <w:rsid w:val="453D4160"/>
    <w:rsid w:val="453EE0AE"/>
    <w:rsid w:val="454090AF"/>
    <w:rsid w:val="4545E76E"/>
    <w:rsid w:val="4557B232"/>
    <w:rsid w:val="455C13BA"/>
    <w:rsid w:val="455CC008"/>
    <w:rsid w:val="45609725"/>
    <w:rsid w:val="45635F4C"/>
    <w:rsid w:val="4563DA94"/>
    <w:rsid w:val="45762F9A"/>
    <w:rsid w:val="457A5651"/>
    <w:rsid w:val="4591E5FF"/>
    <w:rsid w:val="459356B8"/>
    <w:rsid w:val="4594DE92"/>
    <w:rsid w:val="45955CB2"/>
    <w:rsid w:val="45A15A22"/>
    <w:rsid w:val="45A3E53C"/>
    <w:rsid w:val="45A54FE8"/>
    <w:rsid w:val="45AA2F39"/>
    <w:rsid w:val="45AD4835"/>
    <w:rsid w:val="45AE8E04"/>
    <w:rsid w:val="45C3E129"/>
    <w:rsid w:val="45C755A5"/>
    <w:rsid w:val="45D6CF3A"/>
    <w:rsid w:val="45DE4E68"/>
    <w:rsid w:val="45DF617F"/>
    <w:rsid w:val="45E5A4B8"/>
    <w:rsid w:val="45EDF2AC"/>
    <w:rsid w:val="45F45312"/>
    <w:rsid w:val="45F46039"/>
    <w:rsid w:val="46057CF3"/>
    <w:rsid w:val="460BD9C8"/>
    <w:rsid w:val="4617C5EF"/>
    <w:rsid w:val="461DF35C"/>
    <w:rsid w:val="461ED3CD"/>
    <w:rsid w:val="462622A8"/>
    <w:rsid w:val="46269D3A"/>
    <w:rsid w:val="4629BE37"/>
    <w:rsid w:val="462E0808"/>
    <w:rsid w:val="46461529"/>
    <w:rsid w:val="4648EB14"/>
    <w:rsid w:val="464AE911"/>
    <w:rsid w:val="465E863E"/>
    <w:rsid w:val="46692877"/>
    <w:rsid w:val="46693957"/>
    <w:rsid w:val="4671BBE9"/>
    <w:rsid w:val="46729680"/>
    <w:rsid w:val="467421CB"/>
    <w:rsid w:val="4677CACE"/>
    <w:rsid w:val="4678CC63"/>
    <w:rsid w:val="467E45F1"/>
    <w:rsid w:val="468158F0"/>
    <w:rsid w:val="468296A0"/>
    <w:rsid w:val="468AA0E0"/>
    <w:rsid w:val="468EAAEE"/>
    <w:rsid w:val="469228A8"/>
    <w:rsid w:val="469B8196"/>
    <w:rsid w:val="46A77E52"/>
    <w:rsid w:val="46B18E62"/>
    <w:rsid w:val="46B2FA8F"/>
    <w:rsid w:val="46B3B52A"/>
    <w:rsid w:val="46B84FFC"/>
    <w:rsid w:val="46B93C91"/>
    <w:rsid w:val="46BC6FA4"/>
    <w:rsid w:val="46C9E9AB"/>
    <w:rsid w:val="46CA14AF"/>
    <w:rsid w:val="46CED2F5"/>
    <w:rsid w:val="46D3E5E7"/>
    <w:rsid w:val="46D7D0B6"/>
    <w:rsid w:val="46D8571D"/>
    <w:rsid w:val="46D8E27F"/>
    <w:rsid w:val="46DE1460"/>
    <w:rsid w:val="46EA16F1"/>
    <w:rsid w:val="46EB8618"/>
    <w:rsid w:val="47018B32"/>
    <w:rsid w:val="47074167"/>
    <w:rsid w:val="4708A22C"/>
    <w:rsid w:val="470E1C89"/>
    <w:rsid w:val="4712195E"/>
    <w:rsid w:val="4719CDAA"/>
    <w:rsid w:val="4719E74F"/>
    <w:rsid w:val="4733C96C"/>
    <w:rsid w:val="47379EAC"/>
    <w:rsid w:val="47453E41"/>
    <w:rsid w:val="47491206"/>
    <w:rsid w:val="4757C006"/>
    <w:rsid w:val="4758BB64"/>
    <w:rsid w:val="476337D8"/>
    <w:rsid w:val="4763AD7A"/>
    <w:rsid w:val="4775AD63"/>
    <w:rsid w:val="477A725C"/>
    <w:rsid w:val="477B6423"/>
    <w:rsid w:val="4791E349"/>
    <w:rsid w:val="47984482"/>
    <w:rsid w:val="479ADFEC"/>
    <w:rsid w:val="47A029B0"/>
    <w:rsid w:val="47AFF6C7"/>
    <w:rsid w:val="47B00067"/>
    <w:rsid w:val="47B8C1D3"/>
    <w:rsid w:val="47CB1BD6"/>
    <w:rsid w:val="47D12194"/>
    <w:rsid w:val="47D5EC5E"/>
    <w:rsid w:val="47D94376"/>
    <w:rsid w:val="47DC7EDB"/>
    <w:rsid w:val="47E3DB2C"/>
    <w:rsid w:val="47F3BB03"/>
    <w:rsid w:val="47F5BBBB"/>
    <w:rsid w:val="47FAB55B"/>
    <w:rsid w:val="47FF12E3"/>
    <w:rsid w:val="47FFDCE6"/>
    <w:rsid w:val="4805444E"/>
    <w:rsid w:val="4805B120"/>
    <w:rsid w:val="4806F3C4"/>
    <w:rsid w:val="480E0F64"/>
    <w:rsid w:val="481195B6"/>
    <w:rsid w:val="48192A3D"/>
    <w:rsid w:val="481D4D2D"/>
    <w:rsid w:val="48222B56"/>
    <w:rsid w:val="482383E0"/>
    <w:rsid w:val="4833E655"/>
    <w:rsid w:val="4835E5DE"/>
    <w:rsid w:val="483C23EC"/>
    <w:rsid w:val="484B2C89"/>
    <w:rsid w:val="484B7529"/>
    <w:rsid w:val="484C9F5A"/>
    <w:rsid w:val="4850A8BB"/>
    <w:rsid w:val="4853FFF8"/>
    <w:rsid w:val="48551C89"/>
    <w:rsid w:val="48580CA6"/>
    <w:rsid w:val="48627236"/>
    <w:rsid w:val="4865E510"/>
    <w:rsid w:val="48673990"/>
    <w:rsid w:val="487327F0"/>
    <w:rsid w:val="4873D466"/>
    <w:rsid w:val="48766EDA"/>
    <w:rsid w:val="4879E8BC"/>
    <w:rsid w:val="487FE4D4"/>
    <w:rsid w:val="48810600"/>
    <w:rsid w:val="4884C5E9"/>
    <w:rsid w:val="4887CBA8"/>
    <w:rsid w:val="488FE69D"/>
    <w:rsid w:val="489383EF"/>
    <w:rsid w:val="4898E488"/>
    <w:rsid w:val="489A4548"/>
    <w:rsid w:val="489EE6DB"/>
    <w:rsid w:val="48A464DF"/>
    <w:rsid w:val="48A8BC72"/>
    <w:rsid w:val="48AA00B1"/>
    <w:rsid w:val="48ACE8BA"/>
    <w:rsid w:val="48AF5F0C"/>
    <w:rsid w:val="48C1FBFC"/>
    <w:rsid w:val="48C5F6F5"/>
    <w:rsid w:val="48DAFFEA"/>
    <w:rsid w:val="48DC57C6"/>
    <w:rsid w:val="48E821F4"/>
    <w:rsid w:val="48E8D0FA"/>
    <w:rsid w:val="48EF631C"/>
    <w:rsid w:val="48F3834D"/>
    <w:rsid w:val="48F48BC5"/>
    <w:rsid w:val="48F8277D"/>
    <w:rsid w:val="49006E3D"/>
    <w:rsid w:val="49040074"/>
    <w:rsid w:val="490E00C3"/>
    <w:rsid w:val="49173484"/>
    <w:rsid w:val="4919C7F5"/>
    <w:rsid w:val="4919E824"/>
    <w:rsid w:val="491CF16D"/>
    <w:rsid w:val="49258BB8"/>
    <w:rsid w:val="492B2324"/>
    <w:rsid w:val="4930C383"/>
    <w:rsid w:val="493849F5"/>
    <w:rsid w:val="4939C36A"/>
    <w:rsid w:val="493CC887"/>
    <w:rsid w:val="493EBCEB"/>
    <w:rsid w:val="494509CE"/>
    <w:rsid w:val="494694AD"/>
    <w:rsid w:val="494FF7C2"/>
    <w:rsid w:val="495DC36A"/>
    <w:rsid w:val="4960B993"/>
    <w:rsid w:val="49781630"/>
    <w:rsid w:val="497B1887"/>
    <w:rsid w:val="4981C17B"/>
    <w:rsid w:val="4982895C"/>
    <w:rsid w:val="4982D164"/>
    <w:rsid w:val="4991ED03"/>
    <w:rsid w:val="49940C3B"/>
    <w:rsid w:val="49A1E11B"/>
    <w:rsid w:val="49A2343D"/>
    <w:rsid w:val="49A5CFD8"/>
    <w:rsid w:val="49B05221"/>
    <w:rsid w:val="49B635BE"/>
    <w:rsid w:val="49B78E81"/>
    <w:rsid w:val="49BB5957"/>
    <w:rsid w:val="49BB7E0A"/>
    <w:rsid w:val="49BB8199"/>
    <w:rsid w:val="49BC75DF"/>
    <w:rsid w:val="49DCB82B"/>
    <w:rsid w:val="49E2DBFB"/>
    <w:rsid w:val="49E51A9D"/>
    <w:rsid w:val="49EBD4A8"/>
    <w:rsid w:val="49EC4FDA"/>
    <w:rsid w:val="49F0DD53"/>
    <w:rsid w:val="4A069B91"/>
    <w:rsid w:val="4A1217D0"/>
    <w:rsid w:val="4A133609"/>
    <w:rsid w:val="4A170484"/>
    <w:rsid w:val="4A1AABDE"/>
    <w:rsid w:val="4A1CC76B"/>
    <w:rsid w:val="4A1FFBCF"/>
    <w:rsid w:val="4A381C73"/>
    <w:rsid w:val="4A3AB1F3"/>
    <w:rsid w:val="4A3B9F5A"/>
    <w:rsid w:val="4A5B3598"/>
    <w:rsid w:val="4A5C9CE4"/>
    <w:rsid w:val="4A5F92C3"/>
    <w:rsid w:val="4A8473B5"/>
    <w:rsid w:val="4A8C17D3"/>
    <w:rsid w:val="4A90266D"/>
    <w:rsid w:val="4A9C3E9E"/>
    <w:rsid w:val="4AC2CC1C"/>
    <w:rsid w:val="4AC5C726"/>
    <w:rsid w:val="4AC7FEBA"/>
    <w:rsid w:val="4AD8ECA9"/>
    <w:rsid w:val="4AE72FFC"/>
    <w:rsid w:val="4AEBA198"/>
    <w:rsid w:val="4AED8ADE"/>
    <w:rsid w:val="4AF4C757"/>
    <w:rsid w:val="4AF59818"/>
    <w:rsid w:val="4AF66434"/>
    <w:rsid w:val="4AF8B40F"/>
    <w:rsid w:val="4AFB70CB"/>
    <w:rsid w:val="4B05A3AF"/>
    <w:rsid w:val="4B0FE578"/>
    <w:rsid w:val="4B1D2CC2"/>
    <w:rsid w:val="4B1D3CE5"/>
    <w:rsid w:val="4B20E70F"/>
    <w:rsid w:val="4B239D17"/>
    <w:rsid w:val="4B2BA7B7"/>
    <w:rsid w:val="4B31B41A"/>
    <w:rsid w:val="4B333986"/>
    <w:rsid w:val="4B3B9360"/>
    <w:rsid w:val="4B4F3EA9"/>
    <w:rsid w:val="4B57DCC7"/>
    <w:rsid w:val="4B58C19D"/>
    <w:rsid w:val="4B5A6F95"/>
    <w:rsid w:val="4B5C1197"/>
    <w:rsid w:val="4B68FE7E"/>
    <w:rsid w:val="4B73DC66"/>
    <w:rsid w:val="4B756CCA"/>
    <w:rsid w:val="4B842A7A"/>
    <w:rsid w:val="4B8C136E"/>
    <w:rsid w:val="4B8CADB4"/>
    <w:rsid w:val="4B99C53E"/>
    <w:rsid w:val="4B9D4E02"/>
    <w:rsid w:val="4BA19D1C"/>
    <w:rsid w:val="4BA3AB02"/>
    <w:rsid w:val="4BAC3C13"/>
    <w:rsid w:val="4BAD04C9"/>
    <w:rsid w:val="4BB0E30C"/>
    <w:rsid w:val="4BB6B657"/>
    <w:rsid w:val="4BBBCC30"/>
    <w:rsid w:val="4BBF0F3E"/>
    <w:rsid w:val="4BC15043"/>
    <w:rsid w:val="4BC2BC5A"/>
    <w:rsid w:val="4BC6EAF9"/>
    <w:rsid w:val="4BC8AC5F"/>
    <w:rsid w:val="4BCA580A"/>
    <w:rsid w:val="4BCAB437"/>
    <w:rsid w:val="4BCD9317"/>
    <w:rsid w:val="4BD99491"/>
    <w:rsid w:val="4BDC02B5"/>
    <w:rsid w:val="4BE78918"/>
    <w:rsid w:val="4BED7255"/>
    <w:rsid w:val="4BF74C16"/>
    <w:rsid w:val="4BFBF728"/>
    <w:rsid w:val="4BFFBD19"/>
    <w:rsid w:val="4C0323F7"/>
    <w:rsid w:val="4C0D7484"/>
    <w:rsid w:val="4C29380E"/>
    <w:rsid w:val="4C360B2E"/>
    <w:rsid w:val="4C3BA136"/>
    <w:rsid w:val="4C53BBC2"/>
    <w:rsid w:val="4C54F3CE"/>
    <w:rsid w:val="4C599E30"/>
    <w:rsid w:val="4C60663F"/>
    <w:rsid w:val="4C6EF22F"/>
    <w:rsid w:val="4C6FEAB7"/>
    <w:rsid w:val="4C70C2A1"/>
    <w:rsid w:val="4C7D872B"/>
    <w:rsid w:val="4C881A11"/>
    <w:rsid w:val="4C8D7289"/>
    <w:rsid w:val="4CA3F7D3"/>
    <w:rsid w:val="4CA58612"/>
    <w:rsid w:val="4CB7BF5A"/>
    <w:rsid w:val="4CB892FA"/>
    <w:rsid w:val="4CC0A13E"/>
    <w:rsid w:val="4CD330A1"/>
    <w:rsid w:val="4CE2B839"/>
    <w:rsid w:val="4CEA858A"/>
    <w:rsid w:val="4CF020A3"/>
    <w:rsid w:val="4CF6F6F8"/>
    <w:rsid w:val="4CF842A2"/>
    <w:rsid w:val="4CF907EB"/>
    <w:rsid w:val="4D04CEDF"/>
    <w:rsid w:val="4D0CBB94"/>
    <w:rsid w:val="4D1325C3"/>
    <w:rsid w:val="4D13A811"/>
    <w:rsid w:val="4D143E54"/>
    <w:rsid w:val="4D1BFBD5"/>
    <w:rsid w:val="4D1D1B81"/>
    <w:rsid w:val="4D26BD08"/>
    <w:rsid w:val="4D30EB5D"/>
    <w:rsid w:val="4D3210DD"/>
    <w:rsid w:val="4D3F7B63"/>
    <w:rsid w:val="4D3FAE51"/>
    <w:rsid w:val="4D4A9F4F"/>
    <w:rsid w:val="4D53E539"/>
    <w:rsid w:val="4D545A73"/>
    <w:rsid w:val="4D641589"/>
    <w:rsid w:val="4D6A4BB8"/>
    <w:rsid w:val="4D7BA7F1"/>
    <w:rsid w:val="4D8BD930"/>
    <w:rsid w:val="4D8EB5E1"/>
    <w:rsid w:val="4D946288"/>
    <w:rsid w:val="4D98CD72"/>
    <w:rsid w:val="4D9EF458"/>
    <w:rsid w:val="4DA1E9A0"/>
    <w:rsid w:val="4DA6D059"/>
    <w:rsid w:val="4DA7AD47"/>
    <w:rsid w:val="4DA98837"/>
    <w:rsid w:val="4DAAE2BA"/>
    <w:rsid w:val="4DC1077A"/>
    <w:rsid w:val="4DC5DEDE"/>
    <w:rsid w:val="4DCF48AF"/>
    <w:rsid w:val="4DD0370F"/>
    <w:rsid w:val="4DEAA5A7"/>
    <w:rsid w:val="4DF7E3AC"/>
    <w:rsid w:val="4DFA49C0"/>
    <w:rsid w:val="4E10BD55"/>
    <w:rsid w:val="4E12217A"/>
    <w:rsid w:val="4E12BF0B"/>
    <w:rsid w:val="4E14D1D4"/>
    <w:rsid w:val="4E21C0E8"/>
    <w:rsid w:val="4E2942EA"/>
    <w:rsid w:val="4E2CEE22"/>
    <w:rsid w:val="4E2D31C3"/>
    <w:rsid w:val="4E2DBA59"/>
    <w:rsid w:val="4E32FBA5"/>
    <w:rsid w:val="4E33A948"/>
    <w:rsid w:val="4E361349"/>
    <w:rsid w:val="4E36C30E"/>
    <w:rsid w:val="4E4C6391"/>
    <w:rsid w:val="4E53B3E9"/>
    <w:rsid w:val="4E559193"/>
    <w:rsid w:val="4E5633CC"/>
    <w:rsid w:val="4E564287"/>
    <w:rsid w:val="4E568155"/>
    <w:rsid w:val="4E6BC335"/>
    <w:rsid w:val="4E6CCD40"/>
    <w:rsid w:val="4E7A3F83"/>
    <w:rsid w:val="4E8EEF2D"/>
    <w:rsid w:val="4E8F7D89"/>
    <w:rsid w:val="4E99BAA9"/>
    <w:rsid w:val="4EA2EE63"/>
    <w:rsid w:val="4EB225FA"/>
    <w:rsid w:val="4EB37A1A"/>
    <w:rsid w:val="4EC1BF89"/>
    <w:rsid w:val="4EC44E76"/>
    <w:rsid w:val="4EC49739"/>
    <w:rsid w:val="4ECA0639"/>
    <w:rsid w:val="4ECD3E7D"/>
    <w:rsid w:val="4ED4945F"/>
    <w:rsid w:val="4ED93DDE"/>
    <w:rsid w:val="4EDCDC8D"/>
    <w:rsid w:val="4EDDDF8E"/>
    <w:rsid w:val="4EDEBE9D"/>
    <w:rsid w:val="4EE93B96"/>
    <w:rsid w:val="4EEA138E"/>
    <w:rsid w:val="4EEC48C2"/>
    <w:rsid w:val="4EED59A1"/>
    <w:rsid w:val="4EEFB566"/>
    <w:rsid w:val="4EF36CF2"/>
    <w:rsid w:val="4EF520C9"/>
    <w:rsid w:val="4F028B45"/>
    <w:rsid w:val="4F02C573"/>
    <w:rsid w:val="4F08103A"/>
    <w:rsid w:val="4F17054D"/>
    <w:rsid w:val="4F1928E4"/>
    <w:rsid w:val="4F38ACC2"/>
    <w:rsid w:val="4F4C3985"/>
    <w:rsid w:val="4F53ED16"/>
    <w:rsid w:val="4F5829E2"/>
    <w:rsid w:val="4F5884A1"/>
    <w:rsid w:val="4F590A42"/>
    <w:rsid w:val="4F5AFDD4"/>
    <w:rsid w:val="4F6A6DF2"/>
    <w:rsid w:val="4F7878D2"/>
    <w:rsid w:val="4F7AD6BC"/>
    <w:rsid w:val="4F847B13"/>
    <w:rsid w:val="4F8561BC"/>
    <w:rsid w:val="4F8687A0"/>
    <w:rsid w:val="4F974DF7"/>
    <w:rsid w:val="4F9D66BA"/>
    <w:rsid w:val="4F9F552C"/>
    <w:rsid w:val="4FA276A5"/>
    <w:rsid w:val="4FA9D775"/>
    <w:rsid w:val="4FAA0A2A"/>
    <w:rsid w:val="4FAC0A0B"/>
    <w:rsid w:val="4FB90750"/>
    <w:rsid w:val="4FBC3201"/>
    <w:rsid w:val="4FBFE907"/>
    <w:rsid w:val="4FC4D5A2"/>
    <w:rsid w:val="4FC726CC"/>
    <w:rsid w:val="4FC87EB9"/>
    <w:rsid w:val="4FD1B221"/>
    <w:rsid w:val="4FD98046"/>
    <w:rsid w:val="4FDF0D7A"/>
    <w:rsid w:val="4FE0707C"/>
    <w:rsid w:val="4FF212E8"/>
    <w:rsid w:val="4FF3A063"/>
    <w:rsid w:val="4FF656E7"/>
    <w:rsid w:val="4FFD1ABE"/>
    <w:rsid w:val="50079396"/>
    <w:rsid w:val="500F54ED"/>
    <w:rsid w:val="501452B4"/>
    <w:rsid w:val="501E9D65"/>
    <w:rsid w:val="502276D9"/>
    <w:rsid w:val="50254FB5"/>
    <w:rsid w:val="503C9872"/>
    <w:rsid w:val="50751170"/>
    <w:rsid w:val="507BA0FE"/>
    <w:rsid w:val="5080E4DC"/>
    <w:rsid w:val="50829147"/>
    <w:rsid w:val="5086C93B"/>
    <w:rsid w:val="509BC87D"/>
    <w:rsid w:val="50A007B0"/>
    <w:rsid w:val="50A14C38"/>
    <w:rsid w:val="50A26640"/>
    <w:rsid w:val="50A3AFFE"/>
    <w:rsid w:val="50A53DE3"/>
    <w:rsid w:val="50AA0C6B"/>
    <w:rsid w:val="50ADD4EA"/>
    <w:rsid w:val="50B0A47D"/>
    <w:rsid w:val="50B461B9"/>
    <w:rsid w:val="50BAA173"/>
    <w:rsid w:val="50BF4BF8"/>
    <w:rsid w:val="50CBDE68"/>
    <w:rsid w:val="50D15ACA"/>
    <w:rsid w:val="50DEC145"/>
    <w:rsid w:val="50E0AAF6"/>
    <w:rsid w:val="50E0CD63"/>
    <w:rsid w:val="50E1E875"/>
    <w:rsid w:val="50E4E497"/>
    <w:rsid w:val="50E5332F"/>
    <w:rsid w:val="50E9429A"/>
    <w:rsid w:val="50ECCFEF"/>
    <w:rsid w:val="50F32C62"/>
    <w:rsid w:val="50F9BFF6"/>
    <w:rsid w:val="50FAC5B8"/>
    <w:rsid w:val="50FCA931"/>
    <w:rsid w:val="51066B4E"/>
    <w:rsid w:val="5109EC05"/>
    <w:rsid w:val="511D9BC4"/>
    <w:rsid w:val="512D7AE5"/>
    <w:rsid w:val="51331E58"/>
    <w:rsid w:val="513D25AD"/>
    <w:rsid w:val="5142B68A"/>
    <w:rsid w:val="51465AE8"/>
    <w:rsid w:val="514DC0FA"/>
    <w:rsid w:val="515E7D0A"/>
    <w:rsid w:val="5160A603"/>
    <w:rsid w:val="5161AB23"/>
    <w:rsid w:val="51670B93"/>
    <w:rsid w:val="51803C2E"/>
    <w:rsid w:val="5182FB16"/>
    <w:rsid w:val="518AF4B6"/>
    <w:rsid w:val="518BD1FF"/>
    <w:rsid w:val="518DE349"/>
    <w:rsid w:val="5198D7AC"/>
    <w:rsid w:val="519C1586"/>
    <w:rsid w:val="519C85AA"/>
    <w:rsid w:val="519CC33D"/>
    <w:rsid w:val="519F1E20"/>
    <w:rsid w:val="519F6C39"/>
    <w:rsid w:val="519F7BDF"/>
    <w:rsid w:val="519FA6E6"/>
    <w:rsid w:val="51A363F7"/>
    <w:rsid w:val="51B22DEA"/>
    <w:rsid w:val="51C38E78"/>
    <w:rsid w:val="51C3D2E4"/>
    <w:rsid w:val="51C79BDF"/>
    <w:rsid w:val="51C85B99"/>
    <w:rsid w:val="51CD5387"/>
    <w:rsid w:val="51D0C8EE"/>
    <w:rsid w:val="51EBBF7A"/>
    <w:rsid w:val="51F06D38"/>
    <w:rsid w:val="51F08CA4"/>
    <w:rsid w:val="51F9C429"/>
    <w:rsid w:val="5201A6FB"/>
    <w:rsid w:val="52020F39"/>
    <w:rsid w:val="520D3E9D"/>
    <w:rsid w:val="521BC10D"/>
    <w:rsid w:val="521D4CBB"/>
    <w:rsid w:val="521DCA89"/>
    <w:rsid w:val="522DBC4C"/>
    <w:rsid w:val="523E4340"/>
    <w:rsid w:val="5241E5CF"/>
    <w:rsid w:val="5244AC97"/>
    <w:rsid w:val="52502487"/>
    <w:rsid w:val="5252B41E"/>
    <w:rsid w:val="525CBE15"/>
    <w:rsid w:val="525FFA80"/>
    <w:rsid w:val="52651E66"/>
    <w:rsid w:val="5288826B"/>
    <w:rsid w:val="528B519A"/>
    <w:rsid w:val="5296881F"/>
    <w:rsid w:val="529A334B"/>
    <w:rsid w:val="529C9ECB"/>
    <w:rsid w:val="52AE44EA"/>
    <w:rsid w:val="52BA3691"/>
    <w:rsid w:val="52BF52F6"/>
    <w:rsid w:val="52C37514"/>
    <w:rsid w:val="52C8A90B"/>
    <w:rsid w:val="52CBA4B0"/>
    <w:rsid w:val="52D437F0"/>
    <w:rsid w:val="52D5C777"/>
    <w:rsid w:val="52DE33B3"/>
    <w:rsid w:val="52E29925"/>
    <w:rsid w:val="52EB1D28"/>
    <w:rsid w:val="52F6661B"/>
    <w:rsid w:val="52F9A03F"/>
    <w:rsid w:val="5300CA24"/>
    <w:rsid w:val="5303B07C"/>
    <w:rsid w:val="5308855B"/>
    <w:rsid w:val="53093ECB"/>
    <w:rsid w:val="5315DC6A"/>
    <w:rsid w:val="5316E321"/>
    <w:rsid w:val="531BCBFB"/>
    <w:rsid w:val="531BEDE6"/>
    <w:rsid w:val="531D1116"/>
    <w:rsid w:val="531F9525"/>
    <w:rsid w:val="53218606"/>
    <w:rsid w:val="5327D78F"/>
    <w:rsid w:val="5329B3AA"/>
    <w:rsid w:val="5329D0F2"/>
    <w:rsid w:val="532C62C0"/>
    <w:rsid w:val="5338E206"/>
    <w:rsid w:val="533B4C40"/>
    <w:rsid w:val="533CDD0B"/>
    <w:rsid w:val="53458E42"/>
    <w:rsid w:val="5347C508"/>
    <w:rsid w:val="53494835"/>
    <w:rsid w:val="5349ACE8"/>
    <w:rsid w:val="534A6535"/>
    <w:rsid w:val="53632604"/>
    <w:rsid w:val="536E046F"/>
    <w:rsid w:val="53705A49"/>
    <w:rsid w:val="537213EC"/>
    <w:rsid w:val="538BBC79"/>
    <w:rsid w:val="538F7D9F"/>
    <w:rsid w:val="53905C52"/>
    <w:rsid w:val="53A2AE02"/>
    <w:rsid w:val="53B3FA8A"/>
    <w:rsid w:val="53C63515"/>
    <w:rsid w:val="53C7ED79"/>
    <w:rsid w:val="53CA5CE5"/>
    <w:rsid w:val="53D94EDD"/>
    <w:rsid w:val="53DA0734"/>
    <w:rsid w:val="53DE74DD"/>
    <w:rsid w:val="53E0963B"/>
    <w:rsid w:val="53E42884"/>
    <w:rsid w:val="53E429AE"/>
    <w:rsid w:val="53E575AC"/>
    <w:rsid w:val="53E9B200"/>
    <w:rsid w:val="53F08303"/>
    <w:rsid w:val="53FD0315"/>
    <w:rsid w:val="540310CE"/>
    <w:rsid w:val="5406F73C"/>
    <w:rsid w:val="5408A64D"/>
    <w:rsid w:val="54100860"/>
    <w:rsid w:val="5415850B"/>
    <w:rsid w:val="541B5534"/>
    <w:rsid w:val="541D769D"/>
    <w:rsid w:val="54209302"/>
    <w:rsid w:val="5424E940"/>
    <w:rsid w:val="54259639"/>
    <w:rsid w:val="5426F897"/>
    <w:rsid w:val="543449F3"/>
    <w:rsid w:val="5436F7FD"/>
    <w:rsid w:val="5437E6B1"/>
    <w:rsid w:val="543C9FB7"/>
    <w:rsid w:val="5444F974"/>
    <w:rsid w:val="5449DCB0"/>
    <w:rsid w:val="545035F7"/>
    <w:rsid w:val="5451CD5B"/>
    <w:rsid w:val="5458F564"/>
    <w:rsid w:val="545B2357"/>
    <w:rsid w:val="545C06AA"/>
    <w:rsid w:val="545DEE5B"/>
    <w:rsid w:val="5460F78E"/>
    <w:rsid w:val="54648A63"/>
    <w:rsid w:val="546561E9"/>
    <w:rsid w:val="546F6921"/>
    <w:rsid w:val="54740BB8"/>
    <w:rsid w:val="547AD2A4"/>
    <w:rsid w:val="548098AB"/>
    <w:rsid w:val="54819C1E"/>
    <w:rsid w:val="54826C17"/>
    <w:rsid w:val="5489D74F"/>
    <w:rsid w:val="549EAC55"/>
    <w:rsid w:val="54A30ADD"/>
    <w:rsid w:val="54AA7A64"/>
    <w:rsid w:val="54AAD869"/>
    <w:rsid w:val="54B465FC"/>
    <w:rsid w:val="54B48DB7"/>
    <w:rsid w:val="54B6A68C"/>
    <w:rsid w:val="54B766CD"/>
    <w:rsid w:val="54C01042"/>
    <w:rsid w:val="54CA3157"/>
    <w:rsid w:val="54CCC45D"/>
    <w:rsid w:val="54CD7191"/>
    <w:rsid w:val="54D6BEE2"/>
    <w:rsid w:val="54DDAEF7"/>
    <w:rsid w:val="54E427DF"/>
    <w:rsid w:val="54E493C2"/>
    <w:rsid w:val="54E9CEAC"/>
    <w:rsid w:val="54ED2B8F"/>
    <w:rsid w:val="54FCACB4"/>
    <w:rsid w:val="550AE394"/>
    <w:rsid w:val="55144243"/>
    <w:rsid w:val="551551EB"/>
    <w:rsid w:val="5520DFDA"/>
    <w:rsid w:val="55286781"/>
    <w:rsid w:val="552925CC"/>
    <w:rsid w:val="55381361"/>
    <w:rsid w:val="553B3933"/>
    <w:rsid w:val="55427ED2"/>
    <w:rsid w:val="55456A4B"/>
    <w:rsid w:val="556F3AC9"/>
    <w:rsid w:val="557E6752"/>
    <w:rsid w:val="55807E3F"/>
    <w:rsid w:val="558A111F"/>
    <w:rsid w:val="5592BA5D"/>
    <w:rsid w:val="5599C2EF"/>
    <w:rsid w:val="5599C785"/>
    <w:rsid w:val="55A08605"/>
    <w:rsid w:val="55A4EB1B"/>
    <w:rsid w:val="55B4538F"/>
    <w:rsid w:val="55B9A92D"/>
    <w:rsid w:val="55BB5F4E"/>
    <w:rsid w:val="55BBECF1"/>
    <w:rsid w:val="55C0CAC8"/>
    <w:rsid w:val="55C63121"/>
    <w:rsid w:val="55C643E2"/>
    <w:rsid w:val="55CDB85A"/>
    <w:rsid w:val="55D01A54"/>
    <w:rsid w:val="55D87018"/>
    <w:rsid w:val="55DDDAC8"/>
    <w:rsid w:val="55E2CA6A"/>
    <w:rsid w:val="55E9AAEF"/>
    <w:rsid w:val="55ECF930"/>
    <w:rsid w:val="55ED8357"/>
    <w:rsid w:val="55F1A277"/>
    <w:rsid w:val="55F28200"/>
    <w:rsid w:val="55F5032E"/>
    <w:rsid w:val="56066C9D"/>
    <w:rsid w:val="56088184"/>
    <w:rsid w:val="560C379C"/>
    <w:rsid w:val="56185B0B"/>
    <w:rsid w:val="561918F9"/>
    <w:rsid w:val="56238CD6"/>
    <w:rsid w:val="562AFFD3"/>
    <w:rsid w:val="562D12F5"/>
    <w:rsid w:val="562E76F3"/>
    <w:rsid w:val="5636AAF1"/>
    <w:rsid w:val="5638749E"/>
    <w:rsid w:val="563D490C"/>
    <w:rsid w:val="5646488A"/>
    <w:rsid w:val="5649CB57"/>
    <w:rsid w:val="5654646B"/>
    <w:rsid w:val="5654A622"/>
    <w:rsid w:val="5655C673"/>
    <w:rsid w:val="56567169"/>
    <w:rsid w:val="56692090"/>
    <w:rsid w:val="56699554"/>
    <w:rsid w:val="5669F2AC"/>
    <w:rsid w:val="566E380B"/>
    <w:rsid w:val="567939B3"/>
    <w:rsid w:val="567A7CC9"/>
    <w:rsid w:val="567C15DA"/>
    <w:rsid w:val="567F3E9B"/>
    <w:rsid w:val="56841518"/>
    <w:rsid w:val="56841E77"/>
    <w:rsid w:val="5686B618"/>
    <w:rsid w:val="56987D15"/>
    <w:rsid w:val="56A1838A"/>
    <w:rsid w:val="56ADCA66"/>
    <w:rsid w:val="56AEEDB2"/>
    <w:rsid w:val="56B36F42"/>
    <w:rsid w:val="56BCA836"/>
    <w:rsid w:val="56C3DD47"/>
    <w:rsid w:val="56CD7C6F"/>
    <w:rsid w:val="56CF605B"/>
    <w:rsid w:val="56D3E3C2"/>
    <w:rsid w:val="56D56C65"/>
    <w:rsid w:val="56DF8227"/>
    <w:rsid w:val="56E89784"/>
    <w:rsid w:val="56F4AEFB"/>
    <w:rsid w:val="56F88475"/>
    <w:rsid w:val="56FB2AE3"/>
    <w:rsid w:val="56FBB9F5"/>
    <w:rsid w:val="5701328D"/>
    <w:rsid w:val="57195E7F"/>
    <w:rsid w:val="571A3DA4"/>
    <w:rsid w:val="5725C0BC"/>
    <w:rsid w:val="572CFE5D"/>
    <w:rsid w:val="5732D892"/>
    <w:rsid w:val="573597E6"/>
    <w:rsid w:val="573873EE"/>
    <w:rsid w:val="5744135D"/>
    <w:rsid w:val="5749822A"/>
    <w:rsid w:val="5753A426"/>
    <w:rsid w:val="575ED2BE"/>
    <w:rsid w:val="5765B18D"/>
    <w:rsid w:val="576AAB1D"/>
    <w:rsid w:val="57792646"/>
    <w:rsid w:val="5788D537"/>
    <w:rsid w:val="578B2E5A"/>
    <w:rsid w:val="57AD33EA"/>
    <w:rsid w:val="57B84F17"/>
    <w:rsid w:val="57C4824B"/>
    <w:rsid w:val="57CC7F99"/>
    <w:rsid w:val="57D3648E"/>
    <w:rsid w:val="57D50B3C"/>
    <w:rsid w:val="57DE0EBF"/>
    <w:rsid w:val="57ECE4C3"/>
    <w:rsid w:val="57F13C1E"/>
    <w:rsid w:val="57F1E3AC"/>
    <w:rsid w:val="57F41C32"/>
    <w:rsid w:val="57FC7273"/>
    <w:rsid w:val="57FC984A"/>
    <w:rsid w:val="57FD24CD"/>
    <w:rsid w:val="5800CDA4"/>
    <w:rsid w:val="581402D7"/>
    <w:rsid w:val="58272987"/>
    <w:rsid w:val="582C54FA"/>
    <w:rsid w:val="5831DF5B"/>
    <w:rsid w:val="5832E476"/>
    <w:rsid w:val="58348235"/>
    <w:rsid w:val="583A123C"/>
    <w:rsid w:val="583BD153"/>
    <w:rsid w:val="583D53EB"/>
    <w:rsid w:val="584E4E0C"/>
    <w:rsid w:val="584E922C"/>
    <w:rsid w:val="584F3AA6"/>
    <w:rsid w:val="584F5BE9"/>
    <w:rsid w:val="5865E9A0"/>
    <w:rsid w:val="586B7013"/>
    <w:rsid w:val="58702BD5"/>
    <w:rsid w:val="5877359C"/>
    <w:rsid w:val="587EDAE2"/>
    <w:rsid w:val="58806E5B"/>
    <w:rsid w:val="588863D9"/>
    <w:rsid w:val="588CBEFA"/>
    <w:rsid w:val="588FA885"/>
    <w:rsid w:val="58907F5C"/>
    <w:rsid w:val="58917093"/>
    <w:rsid w:val="5894802A"/>
    <w:rsid w:val="589C7694"/>
    <w:rsid w:val="589E019B"/>
    <w:rsid w:val="58A5B18B"/>
    <w:rsid w:val="58A69A1E"/>
    <w:rsid w:val="58A6AB4B"/>
    <w:rsid w:val="58A96066"/>
    <w:rsid w:val="58B179A3"/>
    <w:rsid w:val="58B3EA25"/>
    <w:rsid w:val="58BAE5B7"/>
    <w:rsid w:val="58C36746"/>
    <w:rsid w:val="58CD65C7"/>
    <w:rsid w:val="58D6F04D"/>
    <w:rsid w:val="58DADF74"/>
    <w:rsid w:val="58DD1F94"/>
    <w:rsid w:val="58E5D7D2"/>
    <w:rsid w:val="58EA1176"/>
    <w:rsid w:val="58EA7B69"/>
    <w:rsid w:val="59163830"/>
    <w:rsid w:val="591F8AB8"/>
    <w:rsid w:val="59227F10"/>
    <w:rsid w:val="592691C4"/>
    <w:rsid w:val="592FF4AC"/>
    <w:rsid w:val="593D86E9"/>
    <w:rsid w:val="59436CE9"/>
    <w:rsid w:val="5947EF8C"/>
    <w:rsid w:val="594C8F5E"/>
    <w:rsid w:val="595568CF"/>
    <w:rsid w:val="59584386"/>
    <w:rsid w:val="595A29FA"/>
    <w:rsid w:val="595B0DCB"/>
    <w:rsid w:val="5964E5DE"/>
    <w:rsid w:val="5969E218"/>
    <w:rsid w:val="596A6716"/>
    <w:rsid w:val="596B6E50"/>
    <w:rsid w:val="596E0912"/>
    <w:rsid w:val="596E3721"/>
    <w:rsid w:val="597E5442"/>
    <w:rsid w:val="59805597"/>
    <w:rsid w:val="5998E9C7"/>
    <w:rsid w:val="599DA71A"/>
    <w:rsid w:val="59A3B195"/>
    <w:rsid w:val="59A3CBD1"/>
    <w:rsid w:val="59A3DFEA"/>
    <w:rsid w:val="59A5AF2E"/>
    <w:rsid w:val="59A6D02D"/>
    <w:rsid w:val="59A7978F"/>
    <w:rsid w:val="59A979A4"/>
    <w:rsid w:val="59ABD5AD"/>
    <w:rsid w:val="59AE20C7"/>
    <w:rsid w:val="59B44987"/>
    <w:rsid w:val="59B66C08"/>
    <w:rsid w:val="59C582CD"/>
    <w:rsid w:val="59C596E3"/>
    <w:rsid w:val="59C79220"/>
    <w:rsid w:val="59C79BC0"/>
    <w:rsid w:val="59C95DC5"/>
    <w:rsid w:val="59CFB005"/>
    <w:rsid w:val="59D698A1"/>
    <w:rsid w:val="59DB8E99"/>
    <w:rsid w:val="59DFF3B2"/>
    <w:rsid w:val="59E81520"/>
    <w:rsid w:val="59E83084"/>
    <w:rsid w:val="59ECA7F6"/>
    <w:rsid w:val="59FCCFDE"/>
    <w:rsid w:val="59FF9E9F"/>
    <w:rsid w:val="5A00E04D"/>
    <w:rsid w:val="5A074074"/>
    <w:rsid w:val="5A08CDD3"/>
    <w:rsid w:val="5A0CAADE"/>
    <w:rsid w:val="5A115733"/>
    <w:rsid w:val="5A173555"/>
    <w:rsid w:val="5A1BF085"/>
    <w:rsid w:val="5A28982F"/>
    <w:rsid w:val="5A297813"/>
    <w:rsid w:val="5A2EB433"/>
    <w:rsid w:val="5A2FD279"/>
    <w:rsid w:val="5A311008"/>
    <w:rsid w:val="5A3B61FB"/>
    <w:rsid w:val="5A426A7F"/>
    <w:rsid w:val="5A4C3BC3"/>
    <w:rsid w:val="5A4DF6BB"/>
    <w:rsid w:val="5A51D875"/>
    <w:rsid w:val="5A5F145C"/>
    <w:rsid w:val="5A5FB8CA"/>
    <w:rsid w:val="5A60A9C7"/>
    <w:rsid w:val="5A654A00"/>
    <w:rsid w:val="5A7245F2"/>
    <w:rsid w:val="5A72E40F"/>
    <w:rsid w:val="5A7770F1"/>
    <w:rsid w:val="5A785C3E"/>
    <w:rsid w:val="5A79E798"/>
    <w:rsid w:val="5A8072DA"/>
    <w:rsid w:val="5A831485"/>
    <w:rsid w:val="5A84ED36"/>
    <w:rsid w:val="5A8C7B87"/>
    <w:rsid w:val="5A920C36"/>
    <w:rsid w:val="5AA38D7E"/>
    <w:rsid w:val="5AA5F7EA"/>
    <w:rsid w:val="5AB79C33"/>
    <w:rsid w:val="5AB8CDA3"/>
    <w:rsid w:val="5AC01F7A"/>
    <w:rsid w:val="5AD1E166"/>
    <w:rsid w:val="5AD21952"/>
    <w:rsid w:val="5AE0B496"/>
    <w:rsid w:val="5AE8295D"/>
    <w:rsid w:val="5AF10AC6"/>
    <w:rsid w:val="5AF258BD"/>
    <w:rsid w:val="5AF6EFDC"/>
    <w:rsid w:val="5AF6FA13"/>
    <w:rsid w:val="5B09B2E8"/>
    <w:rsid w:val="5B0EED0C"/>
    <w:rsid w:val="5B1DD682"/>
    <w:rsid w:val="5B28B5FE"/>
    <w:rsid w:val="5B2BDFA2"/>
    <w:rsid w:val="5B31F302"/>
    <w:rsid w:val="5B3F81F6"/>
    <w:rsid w:val="5B63FD74"/>
    <w:rsid w:val="5B78D7F2"/>
    <w:rsid w:val="5B7CDE33"/>
    <w:rsid w:val="5B7EFE4A"/>
    <w:rsid w:val="5B84D4F6"/>
    <w:rsid w:val="5B87CA81"/>
    <w:rsid w:val="5B8A2F2C"/>
    <w:rsid w:val="5B8FE47D"/>
    <w:rsid w:val="5B916173"/>
    <w:rsid w:val="5BB47D58"/>
    <w:rsid w:val="5BBAD61A"/>
    <w:rsid w:val="5BBCD7D1"/>
    <w:rsid w:val="5BBF39A0"/>
    <w:rsid w:val="5BBFC137"/>
    <w:rsid w:val="5BBFD444"/>
    <w:rsid w:val="5BC3E59E"/>
    <w:rsid w:val="5BCBB6BA"/>
    <w:rsid w:val="5BD2A799"/>
    <w:rsid w:val="5BD387C7"/>
    <w:rsid w:val="5BD3CFC6"/>
    <w:rsid w:val="5BD803FB"/>
    <w:rsid w:val="5BDE5D55"/>
    <w:rsid w:val="5BE4FDE7"/>
    <w:rsid w:val="5BF0A783"/>
    <w:rsid w:val="5BF3811C"/>
    <w:rsid w:val="5BF83E96"/>
    <w:rsid w:val="5BFAE4BD"/>
    <w:rsid w:val="5BFB94E8"/>
    <w:rsid w:val="5BFEC8AE"/>
    <w:rsid w:val="5BFF3861"/>
    <w:rsid w:val="5C050B6B"/>
    <w:rsid w:val="5C06D168"/>
    <w:rsid w:val="5C0814FA"/>
    <w:rsid w:val="5C16862C"/>
    <w:rsid w:val="5C17F612"/>
    <w:rsid w:val="5C18374F"/>
    <w:rsid w:val="5C1885AE"/>
    <w:rsid w:val="5C1F9FD8"/>
    <w:rsid w:val="5C3245A5"/>
    <w:rsid w:val="5C376050"/>
    <w:rsid w:val="5C3E74BF"/>
    <w:rsid w:val="5C4243A6"/>
    <w:rsid w:val="5C439AA9"/>
    <w:rsid w:val="5C457A1D"/>
    <w:rsid w:val="5C47A298"/>
    <w:rsid w:val="5C4A8C96"/>
    <w:rsid w:val="5C4AACD3"/>
    <w:rsid w:val="5C4CCDDE"/>
    <w:rsid w:val="5C4EADB5"/>
    <w:rsid w:val="5C5864A6"/>
    <w:rsid w:val="5C58FA60"/>
    <w:rsid w:val="5C59BE4E"/>
    <w:rsid w:val="5C5D0FC0"/>
    <w:rsid w:val="5C667C1B"/>
    <w:rsid w:val="5C676F5C"/>
    <w:rsid w:val="5C6B5AB4"/>
    <w:rsid w:val="5C6BED9C"/>
    <w:rsid w:val="5C77AA98"/>
    <w:rsid w:val="5C7CC46B"/>
    <w:rsid w:val="5C8B3905"/>
    <w:rsid w:val="5C8C8177"/>
    <w:rsid w:val="5C93B678"/>
    <w:rsid w:val="5C97BB21"/>
    <w:rsid w:val="5C9C27C0"/>
    <w:rsid w:val="5CA6773F"/>
    <w:rsid w:val="5CA902AE"/>
    <w:rsid w:val="5CA9AD6E"/>
    <w:rsid w:val="5CAD91BF"/>
    <w:rsid w:val="5CAFC41D"/>
    <w:rsid w:val="5CBB6AE3"/>
    <w:rsid w:val="5CCC7D71"/>
    <w:rsid w:val="5CCE13F7"/>
    <w:rsid w:val="5CD4DD61"/>
    <w:rsid w:val="5CD88376"/>
    <w:rsid w:val="5CD8DBDA"/>
    <w:rsid w:val="5CE09E2E"/>
    <w:rsid w:val="5CF0282C"/>
    <w:rsid w:val="5CF3569C"/>
    <w:rsid w:val="5D00D81D"/>
    <w:rsid w:val="5D03DF2C"/>
    <w:rsid w:val="5D07BB5B"/>
    <w:rsid w:val="5D0F6692"/>
    <w:rsid w:val="5D15F579"/>
    <w:rsid w:val="5D1B7C5F"/>
    <w:rsid w:val="5D2CE0DC"/>
    <w:rsid w:val="5D2CEDF5"/>
    <w:rsid w:val="5D331ECB"/>
    <w:rsid w:val="5D3E4D6B"/>
    <w:rsid w:val="5D406E95"/>
    <w:rsid w:val="5D40E23A"/>
    <w:rsid w:val="5D438120"/>
    <w:rsid w:val="5D460943"/>
    <w:rsid w:val="5D47CABF"/>
    <w:rsid w:val="5D4CB4B5"/>
    <w:rsid w:val="5D4E3FD3"/>
    <w:rsid w:val="5D58A902"/>
    <w:rsid w:val="5D5A40B3"/>
    <w:rsid w:val="5D5F8B38"/>
    <w:rsid w:val="5D70E876"/>
    <w:rsid w:val="5D73B425"/>
    <w:rsid w:val="5D77074A"/>
    <w:rsid w:val="5D96B51E"/>
    <w:rsid w:val="5D99BAE8"/>
    <w:rsid w:val="5D9B6F5D"/>
    <w:rsid w:val="5DA3E55B"/>
    <w:rsid w:val="5DB088EB"/>
    <w:rsid w:val="5DB534DE"/>
    <w:rsid w:val="5DBCA5F0"/>
    <w:rsid w:val="5DC2DFB9"/>
    <w:rsid w:val="5DC62BA2"/>
    <w:rsid w:val="5DD6C4BD"/>
    <w:rsid w:val="5DD78029"/>
    <w:rsid w:val="5DE2153F"/>
    <w:rsid w:val="5DE5B5C8"/>
    <w:rsid w:val="5DF48F02"/>
    <w:rsid w:val="5DFCB9F1"/>
    <w:rsid w:val="5E0B5E56"/>
    <w:rsid w:val="5E29E98F"/>
    <w:rsid w:val="5E2B180F"/>
    <w:rsid w:val="5E2BC4C8"/>
    <w:rsid w:val="5E30A3C5"/>
    <w:rsid w:val="5E40ED48"/>
    <w:rsid w:val="5E41684E"/>
    <w:rsid w:val="5E483631"/>
    <w:rsid w:val="5E5267DD"/>
    <w:rsid w:val="5E546C0A"/>
    <w:rsid w:val="5E548B78"/>
    <w:rsid w:val="5E5F583F"/>
    <w:rsid w:val="5E5FF7F4"/>
    <w:rsid w:val="5E626E32"/>
    <w:rsid w:val="5E722A04"/>
    <w:rsid w:val="5E74558F"/>
    <w:rsid w:val="5E8F41BE"/>
    <w:rsid w:val="5E946AD2"/>
    <w:rsid w:val="5E9A9BB8"/>
    <w:rsid w:val="5E9C3AB0"/>
    <w:rsid w:val="5E9E47C4"/>
    <w:rsid w:val="5EA0A89C"/>
    <w:rsid w:val="5EA22380"/>
    <w:rsid w:val="5EB1C5DA"/>
    <w:rsid w:val="5EB7CF5C"/>
    <w:rsid w:val="5EBB0672"/>
    <w:rsid w:val="5EC90561"/>
    <w:rsid w:val="5ECC76DB"/>
    <w:rsid w:val="5ECEDDF4"/>
    <w:rsid w:val="5ED23046"/>
    <w:rsid w:val="5EDCAFA0"/>
    <w:rsid w:val="5EF2730A"/>
    <w:rsid w:val="5EFC7978"/>
    <w:rsid w:val="5F014BCB"/>
    <w:rsid w:val="5F0899A7"/>
    <w:rsid w:val="5F0AE3C6"/>
    <w:rsid w:val="5F10D8FA"/>
    <w:rsid w:val="5F10F3FC"/>
    <w:rsid w:val="5F18B9CE"/>
    <w:rsid w:val="5F1C34EF"/>
    <w:rsid w:val="5F1D9FF9"/>
    <w:rsid w:val="5F1E7127"/>
    <w:rsid w:val="5F217A5A"/>
    <w:rsid w:val="5F2C0135"/>
    <w:rsid w:val="5F2D8A23"/>
    <w:rsid w:val="5F3CB61C"/>
    <w:rsid w:val="5F4FD811"/>
    <w:rsid w:val="5F51FE21"/>
    <w:rsid w:val="5F53BAE7"/>
    <w:rsid w:val="5F57260F"/>
    <w:rsid w:val="5F5C9FA0"/>
    <w:rsid w:val="5F68C19D"/>
    <w:rsid w:val="5F71531D"/>
    <w:rsid w:val="5F7B6FCE"/>
    <w:rsid w:val="5F7D9773"/>
    <w:rsid w:val="5F915348"/>
    <w:rsid w:val="5F91A6CB"/>
    <w:rsid w:val="5FA35C0D"/>
    <w:rsid w:val="5FB077D3"/>
    <w:rsid w:val="5FB4B58A"/>
    <w:rsid w:val="5FCD00AA"/>
    <w:rsid w:val="5FD7F8B9"/>
    <w:rsid w:val="5FD9239C"/>
    <w:rsid w:val="5FDB3715"/>
    <w:rsid w:val="5FF56820"/>
    <w:rsid w:val="5FF7BF86"/>
    <w:rsid w:val="5FFA833D"/>
    <w:rsid w:val="5FFD5C2F"/>
    <w:rsid w:val="5FFF2036"/>
    <w:rsid w:val="6006809C"/>
    <w:rsid w:val="600D0760"/>
    <w:rsid w:val="6011F6F7"/>
    <w:rsid w:val="6013FEF6"/>
    <w:rsid w:val="6018B36D"/>
    <w:rsid w:val="601A5052"/>
    <w:rsid w:val="601E1597"/>
    <w:rsid w:val="60238292"/>
    <w:rsid w:val="6029207D"/>
    <w:rsid w:val="6033666A"/>
    <w:rsid w:val="603378AF"/>
    <w:rsid w:val="6035041D"/>
    <w:rsid w:val="6035EC35"/>
    <w:rsid w:val="603AD85A"/>
    <w:rsid w:val="603CA79B"/>
    <w:rsid w:val="603FB02F"/>
    <w:rsid w:val="6040B787"/>
    <w:rsid w:val="6040CC96"/>
    <w:rsid w:val="60413CE1"/>
    <w:rsid w:val="6042B9E4"/>
    <w:rsid w:val="6048D0DE"/>
    <w:rsid w:val="6053A4A6"/>
    <w:rsid w:val="6054FA7D"/>
    <w:rsid w:val="60584619"/>
    <w:rsid w:val="605D6E31"/>
    <w:rsid w:val="6069FE88"/>
    <w:rsid w:val="606BFE17"/>
    <w:rsid w:val="6070CA37"/>
    <w:rsid w:val="6073582C"/>
    <w:rsid w:val="60780F57"/>
    <w:rsid w:val="60788001"/>
    <w:rsid w:val="607AC608"/>
    <w:rsid w:val="607AE992"/>
    <w:rsid w:val="607B0371"/>
    <w:rsid w:val="607EA882"/>
    <w:rsid w:val="60818837"/>
    <w:rsid w:val="608C32E1"/>
    <w:rsid w:val="608ED88A"/>
    <w:rsid w:val="608F6D1D"/>
    <w:rsid w:val="6096E520"/>
    <w:rsid w:val="609918EF"/>
    <w:rsid w:val="609C0E18"/>
    <w:rsid w:val="609EBCCF"/>
    <w:rsid w:val="609FB30E"/>
    <w:rsid w:val="60AE8531"/>
    <w:rsid w:val="60CA2194"/>
    <w:rsid w:val="60D8E09B"/>
    <w:rsid w:val="60D952FE"/>
    <w:rsid w:val="60DAABF4"/>
    <w:rsid w:val="60DCBE9E"/>
    <w:rsid w:val="60E1248A"/>
    <w:rsid w:val="60E20232"/>
    <w:rsid w:val="60EFD165"/>
    <w:rsid w:val="60F5A9D1"/>
    <w:rsid w:val="610078AD"/>
    <w:rsid w:val="6101A9B1"/>
    <w:rsid w:val="6101DE7A"/>
    <w:rsid w:val="6108E1DC"/>
    <w:rsid w:val="610B743B"/>
    <w:rsid w:val="610BFA52"/>
    <w:rsid w:val="61157276"/>
    <w:rsid w:val="611A6A9A"/>
    <w:rsid w:val="6122C0F8"/>
    <w:rsid w:val="61298CB8"/>
    <w:rsid w:val="612E078D"/>
    <w:rsid w:val="61345F3D"/>
    <w:rsid w:val="6147354B"/>
    <w:rsid w:val="614D87DD"/>
    <w:rsid w:val="615135CA"/>
    <w:rsid w:val="616463D9"/>
    <w:rsid w:val="61663F7D"/>
    <w:rsid w:val="617A0B43"/>
    <w:rsid w:val="6184CD96"/>
    <w:rsid w:val="61852DFB"/>
    <w:rsid w:val="6186DD0E"/>
    <w:rsid w:val="618B09FC"/>
    <w:rsid w:val="619D3A5C"/>
    <w:rsid w:val="61AA3766"/>
    <w:rsid w:val="61B6C0C1"/>
    <w:rsid w:val="61C3BDC3"/>
    <w:rsid w:val="61C67EC1"/>
    <w:rsid w:val="61D63156"/>
    <w:rsid w:val="61D9273B"/>
    <w:rsid w:val="61E3902B"/>
    <w:rsid w:val="61E53983"/>
    <w:rsid w:val="61E7E228"/>
    <w:rsid w:val="61EA399E"/>
    <w:rsid w:val="61ECF326"/>
    <w:rsid w:val="61F79000"/>
    <w:rsid w:val="6205A58B"/>
    <w:rsid w:val="6206D93E"/>
    <w:rsid w:val="62104793"/>
    <w:rsid w:val="62148344"/>
    <w:rsid w:val="621A0088"/>
    <w:rsid w:val="621B9083"/>
    <w:rsid w:val="621D66AD"/>
    <w:rsid w:val="62234DD9"/>
    <w:rsid w:val="6223F8F1"/>
    <w:rsid w:val="62271812"/>
    <w:rsid w:val="6227286F"/>
    <w:rsid w:val="6227D140"/>
    <w:rsid w:val="623321B2"/>
    <w:rsid w:val="623A27AD"/>
    <w:rsid w:val="623ABEC8"/>
    <w:rsid w:val="623B11A7"/>
    <w:rsid w:val="625049FB"/>
    <w:rsid w:val="6251A6E1"/>
    <w:rsid w:val="6253B58D"/>
    <w:rsid w:val="625540BB"/>
    <w:rsid w:val="625615DD"/>
    <w:rsid w:val="62587A81"/>
    <w:rsid w:val="625BD799"/>
    <w:rsid w:val="625C47F1"/>
    <w:rsid w:val="625CF3A6"/>
    <w:rsid w:val="625D2E41"/>
    <w:rsid w:val="625E2ED2"/>
    <w:rsid w:val="627AF96B"/>
    <w:rsid w:val="627D24BF"/>
    <w:rsid w:val="627DA4DC"/>
    <w:rsid w:val="627DD293"/>
    <w:rsid w:val="6290F4A2"/>
    <w:rsid w:val="629347EE"/>
    <w:rsid w:val="6296DA12"/>
    <w:rsid w:val="6298C843"/>
    <w:rsid w:val="6299E361"/>
    <w:rsid w:val="62A0BBA4"/>
    <w:rsid w:val="62A176FA"/>
    <w:rsid w:val="62A9B0AB"/>
    <w:rsid w:val="62AB45D7"/>
    <w:rsid w:val="62AEB0F9"/>
    <w:rsid w:val="62B4EDD3"/>
    <w:rsid w:val="62B52581"/>
    <w:rsid w:val="62B6ABCC"/>
    <w:rsid w:val="62BEF86A"/>
    <w:rsid w:val="62CC33F9"/>
    <w:rsid w:val="62CECB11"/>
    <w:rsid w:val="62D3C492"/>
    <w:rsid w:val="62D85229"/>
    <w:rsid w:val="62D97DEA"/>
    <w:rsid w:val="62F291DB"/>
    <w:rsid w:val="62F43826"/>
    <w:rsid w:val="62FE7377"/>
    <w:rsid w:val="63020FDE"/>
    <w:rsid w:val="63025FA9"/>
    <w:rsid w:val="630592FF"/>
    <w:rsid w:val="6307DB16"/>
    <w:rsid w:val="630AF1BC"/>
    <w:rsid w:val="6317D783"/>
    <w:rsid w:val="63207EA2"/>
    <w:rsid w:val="632A4A87"/>
    <w:rsid w:val="632B2455"/>
    <w:rsid w:val="632CED29"/>
    <w:rsid w:val="633237F5"/>
    <w:rsid w:val="633E4C05"/>
    <w:rsid w:val="633FB3BD"/>
    <w:rsid w:val="633FD774"/>
    <w:rsid w:val="63427BBA"/>
    <w:rsid w:val="63457102"/>
    <w:rsid w:val="6346DC76"/>
    <w:rsid w:val="6349AD8B"/>
    <w:rsid w:val="634DF412"/>
    <w:rsid w:val="634E44A9"/>
    <w:rsid w:val="634FB953"/>
    <w:rsid w:val="635A4FFF"/>
    <w:rsid w:val="635B00B9"/>
    <w:rsid w:val="635EB255"/>
    <w:rsid w:val="63629820"/>
    <w:rsid w:val="63687A16"/>
    <w:rsid w:val="636BA05A"/>
    <w:rsid w:val="636BE6D0"/>
    <w:rsid w:val="637054D9"/>
    <w:rsid w:val="637247FA"/>
    <w:rsid w:val="63744175"/>
    <w:rsid w:val="63758A68"/>
    <w:rsid w:val="637DEBFC"/>
    <w:rsid w:val="637EEAE4"/>
    <w:rsid w:val="638532F6"/>
    <w:rsid w:val="63905505"/>
    <w:rsid w:val="63912F74"/>
    <w:rsid w:val="63960651"/>
    <w:rsid w:val="63964696"/>
    <w:rsid w:val="63993259"/>
    <w:rsid w:val="639E9391"/>
    <w:rsid w:val="63A21F7C"/>
    <w:rsid w:val="63A4C51A"/>
    <w:rsid w:val="63A601E9"/>
    <w:rsid w:val="63A8204D"/>
    <w:rsid w:val="63AEFF7D"/>
    <w:rsid w:val="63AFB019"/>
    <w:rsid w:val="63B6E0D0"/>
    <w:rsid w:val="63BA0CB9"/>
    <w:rsid w:val="63BCBED9"/>
    <w:rsid w:val="63C3A710"/>
    <w:rsid w:val="63CF529D"/>
    <w:rsid w:val="63D4ECD8"/>
    <w:rsid w:val="63D7F3C5"/>
    <w:rsid w:val="63DCAA74"/>
    <w:rsid w:val="63E90659"/>
    <w:rsid w:val="63ECCF9D"/>
    <w:rsid w:val="63ECE07D"/>
    <w:rsid w:val="63FA8ECF"/>
    <w:rsid w:val="640788FD"/>
    <w:rsid w:val="640F4560"/>
    <w:rsid w:val="6421907A"/>
    <w:rsid w:val="6422AFFA"/>
    <w:rsid w:val="642309BB"/>
    <w:rsid w:val="642A646B"/>
    <w:rsid w:val="6447F5F7"/>
    <w:rsid w:val="64591E90"/>
    <w:rsid w:val="6488BD50"/>
    <w:rsid w:val="649017FA"/>
    <w:rsid w:val="6498D7E9"/>
    <w:rsid w:val="649A9DA4"/>
    <w:rsid w:val="64A303E5"/>
    <w:rsid w:val="64A87528"/>
    <w:rsid w:val="64ACF525"/>
    <w:rsid w:val="64B13064"/>
    <w:rsid w:val="64B3F3B7"/>
    <w:rsid w:val="64B46811"/>
    <w:rsid w:val="64BA475A"/>
    <w:rsid w:val="64DBA7D5"/>
    <w:rsid w:val="64DF0CBB"/>
    <w:rsid w:val="64EAFDCE"/>
    <w:rsid w:val="64F3F542"/>
    <w:rsid w:val="64F56D03"/>
    <w:rsid w:val="65003941"/>
    <w:rsid w:val="650C10B9"/>
    <w:rsid w:val="651018BE"/>
    <w:rsid w:val="651AC224"/>
    <w:rsid w:val="652AC3A4"/>
    <w:rsid w:val="652B3AFA"/>
    <w:rsid w:val="652D1659"/>
    <w:rsid w:val="653036F3"/>
    <w:rsid w:val="65349DB3"/>
    <w:rsid w:val="65389378"/>
    <w:rsid w:val="653F7A3F"/>
    <w:rsid w:val="65488384"/>
    <w:rsid w:val="65488C31"/>
    <w:rsid w:val="655B7D7A"/>
    <w:rsid w:val="65633EDD"/>
    <w:rsid w:val="656B5B1E"/>
    <w:rsid w:val="6570398E"/>
    <w:rsid w:val="6570BD39"/>
    <w:rsid w:val="65794A32"/>
    <w:rsid w:val="657B4282"/>
    <w:rsid w:val="6589FBC4"/>
    <w:rsid w:val="658D38BE"/>
    <w:rsid w:val="65986967"/>
    <w:rsid w:val="65B635D6"/>
    <w:rsid w:val="65BA0C05"/>
    <w:rsid w:val="65CE4512"/>
    <w:rsid w:val="65CF90B7"/>
    <w:rsid w:val="65D2FCF1"/>
    <w:rsid w:val="65D3A122"/>
    <w:rsid w:val="65D7F7C0"/>
    <w:rsid w:val="65DA04E5"/>
    <w:rsid w:val="65EC4826"/>
    <w:rsid w:val="65F74640"/>
    <w:rsid w:val="66016DA3"/>
    <w:rsid w:val="66052879"/>
    <w:rsid w:val="66080602"/>
    <w:rsid w:val="660AC883"/>
    <w:rsid w:val="660AE98F"/>
    <w:rsid w:val="660D8C22"/>
    <w:rsid w:val="6611AA9B"/>
    <w:rsid w:val="661A41C7"/>
    <w:rsid w:val="661A60EA"/>
    <w:rsid w:val="661FA456"/>
    <w:rsid w:val="662C9A36"/>
    <w:rsid w:val="663363BD"/>
    <w:rsid w:val="663EBE81"/>
    <w:rsid w:val="66481807"/>
    <w:rsid w:val="664AE2AD"/>
    <w:rsid w:val="665334F5"/>
    <w:rsid w:val="66536CD6"/>
    <w:rsid w:val="6654CB94"/>
    <w:rsid w:val="66581231"/>
    <w:rsid w:val="665CECCC"/>
    <w:rsid w:val="6660C996"/>
    <w:rsid w:val="6669304F"/>
    <w:rsid w:val="66707EC1"/>
    <w:rsid w:val="667BC62E"/>
    <w:rsid w:val="667C2A22"/>
    <w:rsid w:val="667D11C4"/>
    <w:rsid w:val="667EDAA0"/>
    <w:rsid w:val="66848EC0"/>
    <w:rsid w:val="66856E60"/>
    <w:rsid w:val="668CECCB"/>
    <w:rsid w:val="66945982"/>
    <w:rsid w:val="66947FB7"/>
    <w:rsid w:val="66BECA1A"/>
    <w:rsid w:val="66C25C87"/>
    <w:rsid w:val="66C6617C"/>
    <w:rsid w:val="66D19A94"/>
    <w:rsid w:val="66D44EF2"/>
    <w:rsid w:val="66DA6881"/>
    <w:rsid w:val="66DAFCD4"/>
    <w:rsid w:val="66DC20EC"/>
    <w:rsid w:val="66DF6355"/>
    <w:rsid w:val="66EFB194"/>
    <w:rsid w:val="66F7814A"/>
    <w:rsid w:val="66FEAC82"/>
    <w:rsid w:val="67044ABC"/>
    <w:rsid w:val="6706530E"/>
    <w:rsid w:val="670DFE53"/>
    <w:rsid w:val="67184C61"/>
    <w:rsid w:val="67291B17"/>
    <w:rsid w:val="672AD7FC"/>
    <w:rsid w:val="672B2552"/>
    <w:rsid w:val="673A0B09"/>
    <w:rsid w:val="6744C72B"/>
    <w:rsid w:val="67477193"/>
    <w:rsid w:val="674AB919"/>
    <w:rsid w:val="67544D62"/>
    <w:rsid w:val="675D8AD5"/>
    <w:rsid w:val="6764CC2A"/>
    <w:rsid w:val="676B6118"/>
    <w:rsid w:val="676F3699"/>
    <w:rsid w:val="6770D3A8"/>
    <w:rsid w:val="6778311C"/>
    <w:rsid w:val="677C5816"/>
    <w:rsid w:val="678323DA"/>
    <w:rsid w:val="678927B1"/>
    <w:rsid w:val="679B9F1A"/>
    <w:rsid w:val="67A2D9A7"/>
    <w:rsid w:val="67BD237D"/>
    <w:rsid w:val="67BD3F3D"/>
    <w:rsid w:val="67BEA6D3"/>
    <w:rsid w:val="67C072A8"/>
    <w:rsid w:val="67CA915F"/>
    <w:rsid w:val="67CF341E"/>
    <w:rsid w:val="67CF9CC8"/>
    <w:rsid w:val="67DF6A2A"/>
    <w:rsid w:val="67E80FFC"/>
    <w:rsid w:val="67F054D5"/>
    <w:rsid w:val="6800927E"/>
    <w:rsid w:val="6804BCD6"/>
    <w:rsid w:val="68077C0F"/>
    <w:rsid w:val="680C5CB6"/>
    <w:rsid w:val="680DE658"/>
    <w:rsid w:val="68100D63"/>
    <w:rsid w:val="6814D9D3"/>
    <w:rsid w:val="6819747A"/>
    <w:rsid w:val="682A21AD"/>
    <w:rsid w:val="682C0E83"/>
    <w:rsid w:val="68318AAE"/>
    <w:rsid w:val="6837AE4C"/>
    <w:rsid w:val="6839C9CB"/>
    <w:rsid w:val="683C8359"/>
    <w:rsid w:val="6843E5DF"/>
    <w:rsid w:val="68473591"/>
    <w:rsid w:val="684DADE6"/>
    <w:rsid w:val="685CA6BA"/>
    <w:rsid w:val="685FDF67"/>
    <w:rsid w:val="68626AAD"/>
    <w:rsid w:val="68688016"/>
    <w:rsid w:val="68709C39"/>
    <w:rsid w:val="6875B2CA"/>
    <w:rsid w:val="68853F3F"/>
    <w:rsid w:val="6887D386"/>
    <w:rsid w:val="688D4A44"/>
    <w:rsid w:val="68A089EB"/>
    <w:rsid w:val="68AF4CAB"/>
    <w:rsid w:val="68B349DE"/>
    <w:rsid w:val="68B8BD8F"/>
    <w:rsid w:val="68BB098B"/>
    <w:rsid w:val="68BCCC46"/>
    <w:rsid w:val="68BCF8CD"/>
    <w:rsid w:val="68BDE49B"/>
    <w:rsid w:val="68D299B1"/>
    <w:rsid w:val="68D2CC50"/>
    <w:rsid w:val="68F69CF7"/>
    <w:rsid w:val="68FBE50C"/>
    <w:rsid w:val="69118FC6"/>
    <w:rsid w:val="69142B0E"/>
    <w:rsid w:val="69190C5D"/>
    <w:rsid w:val="692D536B"/>
    <w:rsid w:val="692DE14A"/>
    <w:rsid w:val="69376F7B"/>
    <w:rsid w:val="693D8253"/>
    <w:rsid w:val="6948C067"/>
    <w:rsid w:val="695589A7"/>
    <w:rsid w:val="696B9B0B"/>
    <w:rsid w:val="696BF077"/>
    <w:rsid w:val="696BFCC7"/>
    <w:rsid w:val="696E1B23"/>
    <w:rsid w:val="6971AD5A"/>
    <w:rsid w:val="69765F43"/>
    <w:rsid w:val="6978AAD8"/>
    <w:rsid w:val="698298BE"/>
    <w:rsid w:val="69841CDF"/>
    <w:rsid w:val="69841D79"/>
    <w:rsid w:val="69895E5F"/>
    <w:rsid w:val="6989C48F"/>
    <w:rsid w:val="698A06E1"/>
    <w:rsid w:val="698CC16F"/>
    <w:rsid w:val="69919FB0"/>
    <w:rsid w:val="6994D23D"/>
    <w:rsid w:val="699573E3"/>
    <w:rsid w:val="6997D18E"/>
    <w:rsid w:val="69996A9E"/>
    <w:rsid w:val="69AEA5F3"/>
    <w:rsid w:val="69BA53DE"/>
    <w:rsid w:val="69C43306"/>
    <w:rsid w:val="69C64CDB"/>
    <w:rsid w:val="69C8BD0F"/>
    <w:rsid w:val="69D37EAD"/>
    <w:rsid w:val="69D515BC"/>
    <w:rsid w:val="69D5D5F9"/>
    <w:rsid w:val="69E15F12"/>
    <w:rsid w:val="69F99FE9"/>
    <w:rsid w:val="6A0399D1"/>
    <w:rsid w:val="6A045077"/>
    <w:rsid w:val="6A049331"/>
    <w:rsid w:val="6A0EB6B1"/>
    <w:rsid w:val="6A170417"/>
    <w:rsid w:val="6A198882"/>
    <w:rsid w:val="6A20130C"/>
    <w:rsid w:val="6A22F965"/>
    <w:rsid w:val="6A2CFCD1"/>
    <w:rsid w:val="6A301F68"/>
    <w:rsid w:val="6A39006F"/>
    <w:rsid w:val="6A395D91"/>
    <w:rsid w:val="6A3A9A7A"/>
    <w:rsid w:val="6A3BCD0A"/>
    <w:rsid w:val="6A3ECB4F"/>
    <w:rsid w:val="6A42011C"/>
    <w:rsid w:val="6A48654C"/>
    <w:rsid w:val="6A4A660A"/>
    <w:rsid w:val="6A4B77F5"/>
    <w:rsid w:val="6A4D7EA9"/>
    <w:rsid w:val="6A4D83C5"/>
    <w:rsid w:val="6A520BA3"/>
    <w:rsid w:val="6A53C68E"/>
    <w:rsid w:val="6A59EEE5"/>
    <w:rsid w:val="6A5CB0E3"/>
    <w:rsid w:val="6A6416FB"/>
    <w:rsid w:val="6A6B5B54"/>
    <w:rsid w:val="6A7023D9"/>
    <w:rsid w:val="6A75DBC4"/>
    <w:rsid w:val="6A7DFE72"/>
    <w:rsid w:val="6A8A253A"/>
    <w:rsid w:val="6A8C62A4"/>
    <w:rsid w:val="6A97DD35"/>
    <w:rsid w:val="6A9A65C6"/>
    <w:rsid w:val="6AAB68E3"/>
    <w:rsid w:val="6AAB901F"/>
    <w:rsid w:val="6AD3EF41"/>
    <w:rsid w:val="6AD65D3A"/>
    <w:rsid w:val="6ADF50AF"/>
    <w:rsid w:val="6AE6E86D"/>
    <w:rsid w:val="6AEB4926"/>
    <w:rsid w:val="6AFECED6"/>
    <w:rsid w:val="6B0B2CE6"/>
    <w:rsid w:val="6B0FBA01"/>
    <w:rsid w:val="6B155B6F"/>
    <w:rsid w:val="6B19C6B5"/>
    <w:rsid w:val="6B1CAE5C"/>
    <w:rsid w:val="6B21E01A"/>
    <w:rsid w:val="6B254448"/>
    <w:rsid w:val="6B2A265C"/>
    <w:rsid w:val="6B2D66D9"/>
    <w:rsid w:val="6B30A29E"/>
    <w:rsid w:val="6B36F279"/>
    <w:rsid w:val="6B3A532A"/>
    <w:rsid w:val="6B4FC4A5"/>
    <w:rsid w:val="6B5145BA"/>
    <w:rsid w:val="6B52D6DF"/>
    <w:rsid w:val="6B53647C"/>
    <w:rsid w:val="6B577C5F"/>
    <w:rsid w:val="6B638DCB"/>
    <w:rsid w:val="6B6A8AF7"/>
    <w:rsid w:val="6B710824"/>
    <w:rsid w:val="6B73D5AB"/>
    <w:rsid w:val="6B7A8723"/>
    <w:rsid w:val="6B7B041B"/>
    <w:rsid w:val="6B8386F1"/>
    <w:rsid w:val="6B8EA02C"/>
    <w:rsid w:val="6B932217"/>
    <w:rsid w:val="6BA18CAB"/>
    <w:rsid w:val="6BA4443E"/>
    <w:rsid w:val="6BAD538C"/>
    <w:rsid w:val="6BAF920F"/>
    <w:rsid w:val="6BB3170D"/>
    <w:rsid w:val="6BB98050"/>
    <w:rsid w:val="6BC159BA"/>
    <w:rsid w:val="6BC24F4A"/>
    <w:rsid w:val="6BCABEFE"/>
    <w:rsid w:val="6BD21DA5"/>
    <w:rsid w:val="6BD5BA4C"/>
    <w:rsid w:val="6BE2266E"/>
    <w:rsid w:val="6BE351E5"/>
    <w:rsid w:val="6BE59AE9"/>
    <w:rsid w:val="6BFA97D3"/>
    <w:rsid w:val="6BFDB6DF"/>
    <w:rsid w:val="6BFFD76C"/>
    <w:rsid w:val="6C0A5D7B"/>
    <w:rsid w:val="6C0CED2E"/>
    <w:rsid w:val="6C0DD346"/>
    <w:rsid w:val="6C157865"/>
    <w:rsid w:val="6C174B35"/>
    <w:rsid w:val="6C1AFEEE"/>
    <w:rsid w:val="6C1E493B"/>
    <w:rsid w:val="6C1FFFBF"/>
    <w:rsid w:val="6C226A9A"/>
    <w:rsid w:val="6C22905B"/>
    <w:rsid w:val="6C2A86F3"/>
    <w:rsid w:val="6C2EACBF"/>
    <w:rsid w:val="6C2F2381"/>
    <w:rsid w:val="6C30A17C"/>
    <w:rsid w:val="6C35E907"/>
    <w:rsid w:val="6C3FB1E3"/>
    <w:rsid w:val="6C461CFB"/>
    <w:rsid w:val="6C4AE550"/>
    <w:rsid w:val="6C4BCBD0"/>
    <w:rsid w:val="6C4C5734"/>
    <w:rsid w:val="6C4EF47C"/>
    <w:rsid w:val="6C5AF8F6"/>
    <w:rsid w:val="6C61AD2F"/>
    <w:rsid w:val="6C63BA5C"/>
    <w:rsid w:val="6C677038"/>
    <w:rsid w:val="6C83275D"/>
    <w:rsid w:val="6C8EE0AC"/>
    <w:rsid w:val="6C9DDE67"/>
    <w:rsid w:val="6C9E2C5E"/>
    <w:rsid w:val="6C9F4FB4"/>
    <w:rsid w:val="6CA56B78"/>
    <w:rsid w:val="6CAF505C"/>
    <w:rsid w:val="6CB458CF"/>
    <w:rsid w:val="6CB59716"/>
    <w:rsid w:val="6CC8DF8D"/>
    <w:rsid w:val="6CCEEC44"/>
    <w:rsid w:val="6CD50E66"/>
    <w:rsid w:val="6CD64495"/>
    <w:rsid w:val="6CE3AB9B"/>
    <w:rsid w:val="6CE93377"/>
    <w:rsid w:val="6CED8C4E"/>
    <w:rsid w:val="6CF5B120"/>
    <w:rsid w:val="6CF769BA"/>
    <w:rsid w:val="6CFF48BF"/>
    <w:rsid w:val="6D025B3C"/>
    <w:rsid w:val="6D04B6C8"/>
    <w:rsid w:val="6D12F1E1"/>
    <w:rsid w:val="6D2684E8"/>
    <w:rsid w:val="6D26ED6B"/>
    <w:rsid w:val="6D2B842A"/>
    <w:rsid w:val="6D2E7C09"/>
    <w:rsid w:val="6D2FFB90"/>
    <w:rsid w:val="6D3406C9"/>
    <w:rsid w:val="6D3E2DCD"/>
    <w:rsid w:val="6D47306C"/>
    <w:rsid w:val="6D4888A2"/>
    <w:rsid w:val="6D4B6270"/>
    <w:rsid w:val="6D4C83AF"/>
    <w:rsid w:val="6D52335C"/>
    <w:rsid w:val="6D53EF4C"/>
    <w:rsid w:val="6D5550B1"/>
    <w:rsid w:val="6D55AB69"/>
    <w:rsid w:val="6D55D21F"/>
    <w:rsid w:val="6D5C29B6"/>
    <w:rsid w:val="6D665B4C"/>
    <w:rsid w:val="6D6F0A7D"/>
    <w:rsid w:val="6D7517A5"/>
    <w:rsid w:val="6D75ADEE"/>
    <w:rsid w:val="6D75D459"/>
    <w:rsid w:val="6D82B928"/>
    <w:rsid w:val="6D847B5D"/>
    <w:rsid w:val="6D86D456"/>
    <w:rsid w:val="6D8C2EB2"/>
    <w:rsid w:val="6D8D5FFB"/>
    <w:rsid w:val="6D9140E5"/>
    <w:rsid w:val="6D954E07"/>
    <w:rsid w:val="6D9E0D6E"/>
    <w:rsid w:val="6DA0AD23"/>
    <w:rsid w:val="6DB735CB"/>
    <w:rsid w:val="6DC22B97"/>
    <w:rsid w:val="6DC98659"/>
    <w:rsid w:val="6DD2ECE6"/>
    <w:rsid w:val="6DDC2FE6"/>
    <w:rsid w:val="6DDE4710"/>
    <w:rsid w:val="6DE012D1"/>
    <w:rsid w:val="6DE42E30"/>
    <w:rsid w:val="6DEB4198"/>
    <w:rsid w:val="6DED6405"/>
    <w:rsid w:val="6DFABD01"/>
    <w:rsid w:val="6DFF0560"/>
    <w:rsid w:val="6E00F70C"/>
    <w:rsid w:val="6E06AE20"/>
    <w:rsid w:val="6E07AD4B"/>
    <w:rsid w:val="6E0A510C"/>
    <w:rsid w:val="6E0A98E0"/>
    <w:rsid w:val="6E15799B"/>
    <w:rsid w:val="6E16DFEC"/>
    <w:rsid w:val="6E1DFB20"/>
    <w:rsid w:val="6E1E4709"/>
    <w:rsid w:val="6E2BC1BE"/>
    <w:rsid w:val="6E353882"/>
    <w:rsid w:val="6E357539"/>
    <w:rsid w:val="6E366F98"/>
    <w:rsid w:val="6E4BAC78"/>
    <w:rsid w:val="6E52F6DA"/>
    <w:rsid w:val="6E564402"/>
    <w:rsid w:val="6E5BA4D0"/>
    <w:rsid w:val="6E5EA135"/>
    <w:rsid w:val="6E63CEF9"/>
    <w:rsid w:val="6E6803B2"/>
    <w:rsid w:val="6E81BBB8"/>
    <w:rsid w:val="6E8823A9"/>
    <w:rsid w:val="6E882A6B"/>
    <w:rsid w:val="6E8A77A1"/>
    <w:rsid w:val="6E8E0405"/>
    <w:rsid w:val="6E934182"/>
    <w:rsid w:val="6E94A3BB"/>
    <w:rsid w:val="6E9BB96D"/>
    <w:rsid w:val="6EA14AF7"/>
    <w:rsid w:val="6EA755DC"/>
    <w:rsid w:val="6EAEC242"/>
    <w:rsid w:val="6EAFA6A4"/>
    <w:rsid w:val="6EB49702"/>
    <w:rsid w:val="6EBA0938"/>
    <w:rsid w:val="6EBBE9AB"/>
    <w:rsid w:val="6EC02734"/>
    <w:rsid w:val="6EC0756A"/>
    <w:rsid w:val="6EC3CA01"/>
    <w:rsid w:val="6EC645BE"/>
    <w:rsid w:val="6ECA00B9"/>
    <w:rsid w:val="6ED0AA55"/>
    <w:rsid w:val="6ED1585A"/>
    <w:rsid w:val="6ED70AF4"/>
    <w:rsid w:val="6ED923EE"/>
    <w:rsid w:val="6EDBE500"/>
    <w:rsid w:val="6EE7BEA5"/>
    <w:rsid w:val="6EEAB388"/>
    <w:rsid w:val="6EF0960A"/>
    <w:rsid w:val="6EF63CAE"/>
    <w:rsid w:val="6EF88390"/>
    <w:rsid w:val="6EFA261F"/>
    <w:rsid w:val="6EFC20FC"/>
    <w:rsid w:val="6EFF1DF9"/>
    <w:rsid w:val="6EFFF76D"/>
    <w:rsid w:val="6F0ADAC6"/>
    <w:rsid w:val="6F0B6F56"/>
    <w:rsid w:val="6F2513D2"/>
    <w:rsid w:val="6F25E52D"/>
    <w:rsid w:val="6F2D6064"/>
    <w:rsid w:val="6F33BFC4"/>
    <w:rsid w:val="6F345E09"/>
    <w:rsid w:val="6F3DBFF5"/>
    <w:rsid w:val="6F49D890"/>
    <w:rsid w:val="6F4DF6AE"/>
    <w:rsid w:val="6F50B654"/>
    <w:rsid w:val="6F557F6B"/>
    <w:rsid w:val="6F5786AB"/>
    <w:rsid w:val="6F58A3DA"/>
    <w:rsid w:val="6F68523E"/>
    <w:rsid w:val="6F6CA8A6"/>
    <w:rsid w:val="6F6F94F6"/>
    <w:rsid w:val="6F7415BC"/>
    <w:rsid w:val="6F74A67A"/>
    <w:rsid w:val="6F897F8B"/>
    <w:rsid w:val="6F8F125A"/>
    <w:rsid w:val="6F954856"/>
    <w:rsid w:val="6F9A3593"/>
    <w:rsid w:val="6F9AD9DD"/>
    <w:rsid w:val="6FA2905E"/>
    <w:rsid w:val="6FA4B64A"/>
    <w:rsid w:val="6FACAB3E"/>
    <w:rsid w:val="6FAED778"/>
    <w:rsid w:val="6FB663D3"/>
    <w:rsid w:val="6FBFF01C"/>
    <w:rsid w:val="6FBFFC67"/>
    <w:rsid w:val="6FC05A23"/>
    <w:rsid w:val="6FC5C0B5"/>
    <w:rsid w:val="6FCDB2B1"/>
    <w:rsid w:val="6FD29F4B"/>
    <w:rsid w:val="6FDA5E9F"/>
    <w:rsid w:val="6FE20CFE"/>
    <w:rsid w:val="6FE26BAD"/>
    <w:rsid w:val="6FECC0C9"/>
    <w:rsid w:val="6FEEEA9D"/>
    <w:rsid w:val="6FFC4B94"/>
    <w:rsid w:val="6FFEF98D"/>
    <w:rsid w:val="70001287"/>
    <w:rsid w:val="7003D413"/>
    <w:rsid w:val="7008B176"/>
    <w:rsid w:val="700A20A3"/>
    <w:rsid w:val="700A639C"/>
    <w:rsid w:val="70113D19"/>
    <w:rsid w:val="7013FA90"/>
    <w:rsid w:val="7014A485"/>
    <w:rsid w:val="701E5A7C"/>
    <w:rsid w:val="7024ECFF"/>
    <w:rsid w:val="702575D9"/>
    <w:rsid w:val="70264802"/>
    <w:rsid w:val="70277613"/>
    <w:rsid w:val="703CC2C8"/>
    <w:rsid w:val="7041A6E3"/>
    <w:rsid w:val="70467B3D"/>
    <w:rsid w:val="704B7705"/>
    <w:rsid w:val="70532E9F"/>
    <w:rsid w:val="705C0531"/>
    <w:rsid w:val="7065D11A"/>
    <w:rsid w:val="706BA78B"/>
    <w:rsid w:val="706E0B71"/>
    <w:rsid w:val="706FC900"/>
    <w:rsid w:val="7072E99A"/>
    <w:rsid w:val="707A65F0"/>
    <w:rsid w:val="7080E357"/>
    <w:rsid w:val="708BD455"/>
    <w:rsid w:val="709E7E73"/>
    <w:rsid w:val="709F1B9A"/>
    <w:rsid w:val="70A2051F"/>
    <w:rsid w:val="70AC212F"/>
    <w:rsid w:val="70B2D4F0"/>
    <w:rsid w:val="70B34076"/>
    <w:rsid w:val="70B55A1C"/>
    <w:rsid w:val="70B8D2C3"/>
    <w:rsid w:val="70BA2A9A"/>
    <w:rsid w:val="70BE7D37"/>
    <w:rsid w:val="70BFE977"/>
    <w:rsid w:val="70DEAE17"/>
    <w:rsid w:val="70F4743B"/>
    <w:rsid w:val="70FD9B50"/>
    <w:rsid w:val="7105AF12"/>
    <w:rsid w:val="710D76EE"/>
    <w:rsid w:val="7117B393"/>
    <w:rsid w:val="711A3812"/>
    <w:rsid w:val="711F3CF3"/>
    <w:rsid w:val="7126AFAA"/>
    <w:rsid w:val="7127117D"/>
    <w:rsid w:val="712C40D8"/>
    <w:rsid w:val="71336D62"/>
    <w:rsid w:val="71380331"/>
    <w:rsid w:val="713836BB"/>
    <w:rsid w:val="713E0724"/>
    <w:rsid w:val="713F72A5"/>
    <w:rsid w:val="714A4114"/>
    <w:rsid w:val="7151A687"/>
    <w:rsid w:val="71601969"/>
    <w:rsid w:val="716E108E"/>
    <w:rsid w:val="716ED55F"/>
    <w:rsid w:val="71765565"/>
    <w:rsid w:val="717F8C3F"/>
    <w:rsid w:val="7187C05E"/>
    <w:rsid w:val="718C403A"/>
    <w:rsid w:val="718E4B49"/>
    <w:rsid w:val="7192767F"/>
    <w:rsid w:val="71990AC1"/>
    <w:rsid w:val="71A3EE33"/>
    <w:rsid w:val="71AB8D11"/>
    <w:rsid w:val="71ACB9A0"/>
    <w:rsid w:val="71BF1440"/>
    <w:rsid w:val="71BF7ABF"/>
    <w:rsid w:val="71C17977"/>
    <w:rsid w:val="71C20B62"/>
    <w:rsid w:val="71C57711"/>
    <w:rsid w:val="71C675A1"/>
    <w:rsid w:val="71CD3A96"/>
    <w:rsid w:val="71DA71FC"/>
    <w:rsid w:val="71DAB142"/>
    <w:rsid w:val="71DDFA66"/>
    <w:rsid w:val="71E072F5"/>
    <w:rsid w:val="71E67E18"/>
    <w:rsid w:val="71E96C20"/>
    <w:rsid w:val="71ED7109"/>
    <w:rsid w:val="71F0D9C4"/>
    <w:rsid w:val="71F3F32F"/>
    <w:rsid w:val="71F8666D"/>
    <w:rsid w:val="71FB9F0D"/>
    <w:rsid w:val="71FF4F2D"/>
    <w:rsid w:val="7200D51F"/>
    <w:rsid w:val="720C6711"/>
    <w:rsid w:val="72272D9E"/>
    <w:rsid w:val="722A64BF"/>
    <w:rsid w:val="722B053C"/>
    <w:rsid w:val="7230308E"/>
    <w:rsid w:val="7233F491"/>
    <w:rsid w:val="72364453"/>
    <w:rsid w:val="72528EB0"/>
    <w:rsid w:val="72572DC7"/>
    <w:rsid w:val="725B3795"/>
    <w:rsid w:val="726A9BE7"/>
    <w:rsid w:val="726E9DAD"/>
    <w:rsid w:val="72717E91"/>
    <w:rsid w:val="727233E8"/>
    <w:rsid w:val="7273520B"/>
    <w:rsid w:val="727E3D9C"/>
    <w:rsid w:val="727E8DA1"/>
    <w:rsid w:val="727EBAEF"/>
    <w:rsid w:val="72822497"/>
    <w:rsid w:val="72884186"/>
    <w:rsid w:val="72885716"/>
    <w:rsid w:val="72BB9495"/>
    <w:rsid w:val="72C7ECCD"/>
    <w:rsid w:val="72C95A36"/>
    <w:rsid w:val="72CE0B0E"/>
    <w:rsid w:val="72D33107"/>
    <w:rsid w:val="72D791AF"/>
    <w:rsid w:val="72E1D5C5"/>
    <w:rsid w:val="72E9EAF4"/>
    <w:rsid w:val="72EBD51E"/>
    <w:rsid w:val="72EDD074"/>
    <w:rsid w:val="72F39F64"/>
    <w:rsid w:val="7301302C"/>
    <w:rsid w:val="7309EA07"/>
    <w:rsid w:val="73135BFF"/>
    <w:rsid w:val="731BF9BF"/>
    <w:rsid w:val="73250FD9"/>
    <w:rsid w:val="73292219"/>
    <w:rsid w:val="732C23AF"/>
    <w:rsid w:val="732F2705"/>
    <w:rsid w:val="7333CA13"/>
    <w:rsid w:val="733553C4"/>
    <w:rsid w:val="7353D72A"/>
    <w:rsid w:val="7354DC61"/>
    <w:rsid w:val="7359079E"/>
    <w:rsid w:val="735B47C9"/>
    <w:rsid w:val="735EB106"/>
    <w:rsid w:val="73759BEB"/>
    <w:rsid w:val="737D6D0D"/>
    <w:rsid w:val="738422D3"/>
    <w:rsid w:val="73855AAD"/>
    <w:rsid w:val="73859914"/>
    <w:rsid w:val="738CE5D7"/>
    <w:rsid w:val="739088E4"/>
    <w:rsid w:val="739ADFED"/>
    <w:rsid w:val="73A15DEB"/>
    <w:rsid w:val="73A4EB7B"/>
    <w:rsid w:val="73AED047"/>
    <w:rsid w:val="73B8A499"/>
    <w:rsid w:val="73B8BE85"/>
    <w:rsid w:val="73C03752"/>
    <w:rsid w:val="73C1AA48"/>
    <w:rsid w:val="73C69272"/>
    <w:rsid w:val="73C88A69"/>
    <w:rsid w:val="73E023D2"/>
    <w:rsid w:val="73E290D7"/>
    <w:rsid w:val="73E4D616"/>
    <w:rsid w:val="73E64600"/>
    <w:rsid w:val="73EAECF5"/>
    <w:rsid w:val="74111363"/>
    <w:rsid w:val="741A1C8D"/>
    <w:rsid w:val="741E7DCA"/>
    <w:rsid w:val="742957B8"/>
    <w:rsid w:val="742C14FD"/>
    <w:rsid w:val="742E5425"/>
    <w:rsid w:val="7438E85D"/>
    <w:rsid w:val="743B8090"/>
    <w:rsid w:val="744B4F6D"/>
    <w:rsid w:val="744BD7FB"/>
    <w:rsid w:val="7452EC98"/>
    <w:rsid w:val="746DD76E"/>
    <w:rsid w:val="7471BE5C"/>
    <w:rsid w:val="747CAB3E"/>
    <w:rsid w:val="747D2523"/>
    <w:rsid w:val="748C1E29"/>
    <w:rsid w:val="748C755B"/>
    <w:rsid w:val="748D8C60"/>
    <w:rsid w:val="7492B307"/>
    <w:rsid w:val="7499F291"/>
    <w:rsid w:val="74A04452"/>
    <w:rsid w:val="74A06EDD"/>
    <w:rsid w:val="74A0DF23"/>
    <w:rsid w:val="74A18D30"/>
    <w:rsid w:val="74A3252A"/>
    <w:rsid w:val="74A47A06"/>
    <w:rsid w:val="74A9C6FE"/>
    <w:rsid w:val="74B09A2F"/>
    <w:rsid w:val="74B535AC"/>
    <w:rsid w:val="74B5647D"/>
    <w:rsid w:val="74B57E21"/>
    <w:rsid w:val="74B7CA20"/>
    <w:rsid w:val="74B9C773"/>
    <w:rsid w:val="74BFFD7D"/>
    <w:rsid w:val="74C2769D"/>
    <w:rsid w:val="74CF72D3"/>
    <w:rsid w:val="74D7EAED"/>
    <w:rsid w:val="74DC1D54"/>
    <w:rsid w:val="74DCD066"/>
    <w:rsid w:val="74E1CEB7"/>
    <w:rsid w:val="74E3DC69"/>
    <w:rsid w:val="74E98543"/>
    <w:rsid w:val="74F50224"/>
    <w:rsid w:val="74F6CF09"/>
    <w:rsid w:val="74F87A82"/>
    <w:rsid w:val="74FB4F1A"/>
    <w:rsid w:val="750C1478"/>
    <w:rsid w:val="750DDF80"/>
    <w:rsid w:val="750E44E9"/>
    <w:rsid w:val="7517B633"/>
    <w:rsid w:val="7521FCA8"/>
    <w:rsid w:val="7529ACDC"/>
    <w:rsid w:val="752F7654"/>
    <w:rsid w:val="75301755"/>
    <w:rsid w:val="75330789"/>
    <w:rsid w:val="7536B6A4"/>
    <w:rsid w:val="753783C5"/>
    <w:rsid w:val="7540335F"/>
    <w:rsid w:val="75430B42"/>
    <w:rsid w:val="754FC8F5"/>
    <w:rsid w:val="7562C3A6"/>
    <w:rsid w:val="756BD13A"/>
    <w:rsid w:val="756CE8D5"/>
    <w:rsid w:val="7573EB57"/>
    <w:rsid w:val="7577635F"/>
    <w:rsid w:val="757DF840"/>
    <w:rsid w:val="75807B5C"/>
    <w:rsid w:val="7583AD0D"/>
    <w:rsid w:val="7586A794"/>
    <w:rsid w:val="7589E17C"/>
    <w:rsid w:val="758E7ED2"/>
    <w:rsid w:val="75A311D0"/>
    <w:rsid w:val="75A91F53"/>
    <w:rsid w:val="75B1A1A2"/>
    <w:rsid w:val="75BDDA74"/>
    <w:rsid w:val="75C34FB9"/>
    <w:rsid w:val="75CC1296"/>
    <w:rsid w:val="75D2DFD3"/>
    <w:rsid w:val="75E15DCF"/>
    <w:rsid w:val="75F2686F"/>
    <w:rsid w:val="76093CA8"/>
    <w:rsid w:val="7613F5CF"/>
    <w:rsid w:val="761907F5"/>
    <w:rsid w:val="7620FF97"/>
    <w:rsid w:val="76255183"/>
    <w:rsid w:val="763AFCAC"/>
    <w:rsid w:val="763C4201"/>
    <w:rsid w:val="763EF58B"/>
    <w:rsid w:val="7641C564"/>
    <w:rsid w:val="7641ECCF"/>
    <w:rsid w:val="7643F8DF"/>
    <w:rsid w:val="76503062"/>
    <w:rsid w:val="76530CC4"/>
    <w:rsid w:val="7653B60F"/>
    <w:rsid w:val="765DC82D"/>
    <w:rsid w:val="7664F028"/>
    <w:rsid w:val="76655391"/>
    <w:rsid w:val="766990A0"/>
    <w:rsid w:val="766BE8B5"/>
    <w:rsid w:val="767E01D0"/>
    <w:rsid w:val="7684071E"/>
    <w:rsid w:val="7685B0BC"/>
    <w:rsid w:val="76871D8D"/>
    <w:rsid w:val="7687A502"/>
    <w:rsid w:val="7689DB9E"/>
    <w:rsid w:val="768D69DF"/>
    <w:rsid w:val="7693358E"/>
    <w:rsid w:val="76A9990E"/>
    <w:rsid w:val="76A9AFE1"/>
    <w:rsid w:val="76AD0E54"/>
    <w:rsid w:val="76BEFA94"/>
    <w:rsid w:val="76C1C0B2"/>
    <w:rsid w:val="76C4DF67"/>
    <w:rsid w:val="76D0F70B"/>
    <w:rsid w:val="76D6F1D0"/>
    <w:rsid w:val="76D6FC7E"/>
    <w:rsid w:val="76DA85C5"/>
    <w:rsid w:val="76DC03C0"/>
    <w:rsid w:val="76E1926D"/>
    <w:rsid w:val="76E83553"/>
    <w:rsid w:val="76EB891A"/>
    <w:rsid w:val="76F133F1"/>
    <w:rsid w:val="76F37BBC"/>
    <w:rsid w:val="76F6092A"/>
    <w:rsid w:val="76FDBCD0"/>
    <w:rsid w:val="77042FE7"/>
    <w:rsid w:val="7709E652"/>
    <w:rsid w:val="770A2BB6"/>
    <w:rsid w:val="770CD504"/>
    <w:rsid w:val="77119C01"/>
    <w:rsid w:val="77154C11"/>
    <w:rsid w:val="77197DBC"/>
    <w:rsid w:val="771B3E8D"/>
    <w:rsid w:val="771ECEA7"/>
    <w:rsid w:val="77202D1D"/>
    <w:rsid w:val="7729CE9F"/>
    <w:rsid w:val="772F34F8"/>
    <w:rsid w:val="772FA97D"/>
    <w:rsid w:val="773CD8A7"/>
    <w:rsid w:val="77424B25"/>
    <w:rsid w:val="774685F2"/>
    <w:rsid w:val="77530B89"/>
    <w:rsid w:val="77541B42"/>
    <w:rsid w:val="775699E2"/>
    <w:rsid w:val="7756FBBF"/>
    <w:rsid w:val="775C0029"/>
    <w:rsid w:val="775F17B3"/>
    <w:rsid w:val="775F8153"/>
    <w:rsid w:val="77697F81"/>
    <w:rsid w:val="776A24A0"/>
    <w:rsid w:val="7770F4CF"/>
    <w:rsid w:val="77760B76"/>
    <w:rsid w:val="77857A7C"/>
    <w:rsid w:val="7790E6EF"/>
    <w:rsid w:val="779B8FC6"/>
    <w:rsid w:val="77A8A672"/>
    <w:rsid w:val="77AE9120"/>
    <w:rsid w:val="77B4B049"/>
    <w:rsid w:val="77B5E050"/>
    <w:rsid w:val="77BF2CDA"/>
    <w:rsid w:val="77C6F228"/>
    <w:rsid w:val="77CCDF4C"/>
    <w:rsid w:val="77CEB471"/>
    <w:rsid w:val="77D251ED"/>
    <w:rsid w:val="77E3E7CE"/>
    <w:rsid w:val="77E791D5"/>
    <w:rsid w:val="77EB31ED"/>
    <w:rsid w:val="77EB65E9"/>
    <w:rsid w:val="77EDA17F"/>
    <w:rsid w:val="77EEE6D3"/>
    <w:rsid w:val="77F0EB08"/>
    <w:rsid w:val="77F1C109"/>
    <w:rsid w:val="77F5BD9B"/>
    <w:rsid w:val="77F8A032"/>
    <w:rsid w:val="77FB0F8A"/>
    <w:rsid w:val="77FF2922"/>
    <w:rsid w:val="7809143A"/>
    <w:rsid w:val="780CE68A"/>
    <w:rsid w:val="780D831C"/>
    <w:rsid w:val="780DD2E2"/>
    <w:rsid w:val="78142FE2"/>
    <w:rsid w:val="7814B65B"/>
    <w:rsid w:val="78186987"/>
    <w:rsid w:val="7818760D"/>
    <w:rsid w:val="7819C77F"/>
    <w:rsid w:val="782AE2A2"/>
    <w:rsid w:val="782B268C"/>
    <w:rsid w:val="78518274"/>
    <w:rsid w:val="7851E66E"/>
    <w:rsid w:val="785A94A9"/>
    <w:rsid w:val="785ACAF5"/>
    <w:rsid w:val="78637D53"/>
    <w:rsid w:val="78680A5C"/>
    <w:rsid w:val="7872CCDF"/>
    <w:rsid w:val="78791D56"/>
    <w:rsid w:val="787A6A7E"/>
    <w:rsid w:val="787A8776"/>
    <w:rsid w:val="787ABA65"/>
    <w:rsid w:val="787DED3A"/>
    <w:rsid w:val="7881694E"/>
    <w:rsid w:val="78888FB7"/>
    <w:rsid w:val="788901C2"/>
    <w:rsid w:val="7899849B"/>
    <w:rsid w:val="78A729FB"/>
    <w:rsid w:val="78B2C642"/>
    <w:rsid w:val="78C1D4ED"/>
    <w:rsid w:val="78C61F94"/>
    <w:rsid w:val="78CB1CC1"/>
    <w:rsid w:val="78CB79DE"/>
    <w:rsid w:val="78D3984F"/>
    <w:rsid w:val="78D4B6EE"/>
    <w:rsid w:val="78EB80F5"/>
    <w:rsid w:val="78ED8DB0"/>
    <w:rsid w:val="78F252F6"/>
    <w:rsid w:val="78F7989A"/>
    <w:rsid w:val="78F8B63E"/>
    <w:rsid w:val="78F9B9F9"/>
    <w:rsid w:val="790AE494"/>
    <w:rsid w:val="79104E5F"/>
    <w:rsid w:val="7911DBD7"/>
    <w:rsid w:val="79122395"/>
    <w:rsid w:val="7915B3F3"/>
    <w:rsid w:val="791C6C28"/>
    <w:rsid w:val="79268021"/>
    <w:rsid w:val="79272C16"/>
    <w:rsid w:val="792EB44E"/>
    <w:rsid w:val="79323C5E"/>
    <w:rsid w:val="793E8462"/>
    <w:rsid w:val="794F2D45"/>
    <w:rsid w:val="79535FE0"/>
    <w:rsid w:val="7955C4CF"/>
    <w:rsid w:val="795610C3"/>
    <w:rsid w:val="795C3E66"/>
    <w:rsid w:val="7963265E"/>
    <w:rsid w:val="79668FD2"/>
    <w:rsid w:val="796F45C1"/>
    <w:rsid w:val="796FC6E7"/>
    <w:rsid w:val="79798A10"/>
    <w:rsid w:val="797C103C"/>
    <w:rsid w:val="7980CC52"/>
    <w:rsid w:val="7988EF44"/>
    <w:rsid w:val="798A13B0"/>
    <w:rsid w:val="79AAC062"/>
    <w:rsid w:val="79AC0123"/>
    <w:rsid w:val="79B439E8"/>
    <w:rsid w:val="79B8A727"/>
    <w:rsid w:val="79BB706F"/>
    <w:rsid w:val="79C601F6"/>
    <w:rsid w:val="79CA2625"/>
    <w:rsid w:val="79CAD650"/>
    <w:rsid w:val="79D32394"/>
    <w:rsid w:val="79D924FA"/>
    <w:rsid w:val="79DC5567"/>
    <w:rsid w:val="79E252BA"/>
    <w:rsid w:val="79EFA008"/>
    <w:rsid w:val="79FDFD37"/>
    <w:rsid w:val="7A08E0E9"/>
    <w:rsid w:val="7A0FD80B"/>
    <w:rsid w:val="7A11B6DC"/>
    <w:rsid w:val="7A280009"/>
    <w:rsid w:val="7A3246B3"/>
    <w:rsid w:val="7A351567"/>
    <w:rsid w:val="7A4560B9"/>
    <w:rsid w:val="7A4F22A2"/>
    <w:rsid w:val="7A4F7148"/>
    <w:rsid w:val="7A560E22"/>
    <w:rsid w:val="7A5BC2DF"/>
    <w:rsid w:val="7A5F896B"/>
    <w:rsid w:val="7A61AB6C"/>
    <w:rsid w:val="7A69E78A"/>
    <w:rsid w:val="7A6A5940"/>
    <w:rsid w:val="7A76B3B8"/>
    <w:rsid w:val="7A817F1E"/>
    <w:rsid w:val="7A845579"/>
    <w:rsid w:val="7A84A7D1"/>
    <w:rsid w:val="7A9B5681"/>
    <w:rsid w:val="7AA24FED"/>
    <w:rsid w:val="7AA37D08"/>
    <w:rsid w:val="7AA7C4DE"/>
    <w:rsid w:val="7AABBC1A"/>
    <w:rsid w:val="7AB06881"/>
    <w:rsid w:val="7ABA0B28"/>
    <w:rsid w:val="7ABCC4D9"/>
    <w:rsid w:val="7ABCE0E0"/>
    <w:rsid w:val="7AC0513B"/>
    <w:rsid w:val="7AC8B864"/>
    <w:rsid w:val="7ACC493B"/>
    <w:rsid w:val="7ACCE8A1"/>
    <w:rsid w:val="7ACD2302"/>
    <w:rsid w:val="7AD42F9E"/>
    <w:rsid w:val="7AD806FC"/>
    <w:rsid w:val="7AE935AA"/>
    <w:rsid w:val="7AF6E6F4"/>
    <w:rsid w:val="7B078E6D"/>
    <w:rsid w:val="7B0F0D02"/>
    <w:rsid w:val="7B13BB8A"/>
    <w:rsid w:val="7B153687"/>
    <w:rsid w:val="7B18D424"/>
    <w:rsid w:val="7B22D2AF"/>
    <w:rsid w:val="7B248CBE"/>
    <w:rsid w:val="7B251CFF"/>
    <w:rsid w:val="7B264FFF"/>
    <w:rsid w:val="7B2E11AF"/>
    <w:rsid w:val="7B4C143F"/>
    <w:rsid w:val="7B50D7E3"/>
    <w:rsid w:val="7B562BDA"/>
    <w:rsid w:val="7B5C9783"/>
    <w:rsid w:val="7B6983AD"/>
    <w:rsid w:val="7B6F8347"/>
    <w:rsid w:val="7B7E09AB"/>
    <w:rsid w:val="7B86F7B7"/>
    <w:rsid w:val="7B933069"/>
    <w:rsid w:val="7B9D498F"/>
    <w:rsid w:val="7B9FAEFC"/>
    <w:rsid w:val="7BAA045C"/>
    <w:rsid w:val="7BAA6EB2"/>
    <w:rsid w:val="7BAE2194"/>
    <w:rsid w:val="7BB00B62"/>
    <w:rsid w:val="7BB4FFAC"/>
    <w:rsid w:val="7BB65AF7"/>
    <w:rsid w:val="7BB7C1A4"/>
    <w:rsid w:val="7BC4C44F"/>
    <w:rsid w:val="7BC55DA2"/>
    <w:rsid w:val="7BCF1912"/>
    <w:rsid w:val="7BD2821F"/>
    <w:rsid w:val="7BDD1B49"/>
    <w:rsid w:val="7BE1BEF5"/>
    <w:rsid w:val="7BE380BD"/>
    <w:rsid w:val="7BE64B8B"/>
    <w:rsid w:val="7BE683E9"/>
    <w:rsid w:val="7BE828C2"/>
    <w:rsid w:val="7BF36C46"/>
    <w:rsid w:val="7BF5EF66"/>
    <w:rsid w:val="7BF68831"/>
    <w:rsid w:val="7BFD52A5"/>
    <w:rsid w:val="7BFFCD40"/>
    <w:rsid w:val="7C003713"/>
    <w:rsid w:val="7C06EABC"/>
    <w:rsid w:val="7C0DA83F"/>
    <w:rsid w:val="7C18661F"/>
    <w:rsid w:val="7C1DFC2D"/>
    <w:rsid w:val="7C20A7BA"/>
    <w:rsid w:val="7C2F088C"/>
    <w:rsid w:val="7C3160BB"/>
    <w:rsid w:val="7C364D1B"/>
    <w:rsid w:val="7C401D37"/>
    <w:rsid w:val="7C41D80C"/>
    <w:rsid w:val="7C4C47D9"/>
    <w:rsid w:val="7C4CEB44"/>
    <w:rsid w:val="7C5225A4"/>
    <w:rsid w:val="7C52BCE5"/>
    <w:rsid w:val="7C59904A"/>
    <w:rsid w:val="7C619D3D"/>
    <w:rsid w:val="7C66CCC4"/>
    <w:rsid w:val="7C69DD20"/>
    <w:rsid w:val="7C715B71"/>
    <w:rsid w:val="7C76D20C"/>
    <w:rsid w:val="7C8AD545"/>
    <w:rsid w:val="7C90A108"/>
    <w:rsid w:val="7C91D04F"/>
    <w:rsid w:val="7C95A5D0"/>
    <w:rsid w:val="7C9FE2EF"/>
    <w:rsid w:val="7CA1A267"/>
    <w:rsid w:val="7CA88C15"/>
    <w:rsid w:val="7CA9B3A8"/>
    <w:rsid w:val="7CAAA56F"/>
    <w:rsid w:val="7CAF15A1"/>
    <w:rsid w:val="7CAF761F"/>
    <w:rsid w:val="7CB106E8"/>
    <w:rsid w:val="7CC0AF62"/>
    <w:rsid w:val="7CC41393"/>
    <w:rsid w:val="7CC75F6C"/>
    <w:rsid w:val="7CD7279C"/>
    <w:rsid w:val="7CEE05E6"/>
    <w:rsid w:val="7CF2DAF3"/>
    <w:rsid w:val="7CFF5741"/>
    <w:rsid w:val="7D04ED8F"/>
    <w:rsid w:val="7D0CFDC3"/>
    <w:rsid w:val="7D115EBF"/>
    <w:rsid w:val="7D117517"/>
    <w:rsid w:val="7D156B2F"/>
    <w:rsid w:val="7D1A3F9F"/>
    <w:rsid w:val="7D1CFB9D"/>
    <w:rsid w:val="7D295C76"/>
    <w:rsid w:val="7D2D5962"/>
    <w:rsid w:val="7D331383"/>
    <w:rsid w:val="7D384C10"/>
    <w:rsid w:val="7D39A79C"/>
    <w:rsid w:val="7D4A892E"/>
    <w:rsid w:val="7D4B4544"/>
    <w:rsid w:val="7D4BF0CC"/>
    <w:rsid w:val="7D600DDE"/>
    <w:rsid w:val="7D62A6EA"/>
    <w:rsid w:val="7D63F759"/>
    <w:rsid w:val="7D75F7FF"/>
    <w:rsid w:val="7D806D3E"/>
    <w:rsid w:val="7D8156A6"/>
    <w:rsid w:val="7D9234E7"/>
    <w:rsid w:val="7D93B01B"/>
    <w:rsid w:val="7D9BD59E"/>
    <w:rsid w:val="7D9C9F19"/>
    <w:rsid w:val="7D9EFCF9"/>
    <w:rsid w:val="7DA978A0"/>
    <w:rsid w:val="7DAE47D8"/>
    <w:rsid w:val="7DCAD586"/>
    <w:rsid w:val="7DD10DBC"/>
    <w:rsid w:val="7DE0A454"/>
    <w:rsid w:val="7DE1B0E4"/>
    <w:rsid w:val="7DE262F2"/>
    <w:rsid w:val="7DE80A9D"/>
    <w:rsid w:val="7DEAE464"/>
    <w:rsid w:val="7DEFACB2"/>
    <w:rsid w:val="7DF0B4CD"/>
    <w:rsid w:val="7DF51D40"/>
    <w:rsid w:val="7E0073CD"/>
    <w:rsid w:val="7E011470"/>
    <w:rsid w:val="7E09B5FA"/>
    <w:rsid w:val="7E0E5CAB"/>
    <w:rsid w:val="7E0FE84A"/>
    <w:rsid w:val="7E12E91F"/>
    <w:rsid w:val="7E18B03E"/>
    <w:rsid w:val="7E246D7E"/>
    <w:rsid w:val="7E290473"/>
    <w:rsid w:val="7E35FE6B"/>
    <w:rsid w:val="7E3B3ACE"/>
    <w:rsid w:val="7E3E8608"/>
    <w:rsid w:val="7E402358"/>
    <w:rsid w:val="7E4160BC"/>
    <w:rsid w:val="7E43380A"/>
    <w:rsid w:val="7E48E7FA"/>
    <w:rsid w:val="7E555B09"/>
    <w:rsid w:val="7E59FF29"/>
    <w:rsid w:val="7E5EAC66"/>
    <w:rsid w:val="7E5EF7E7"/>
    <w:rsid w:val="7E6E82AE"/>
    <w:rsid w:val="7E72606E"/>
    <w:rsid w:val="7E731C43"/>
    <w:rsid w:val="7EA25BF8"/>
    <w:rsid w:val="7EACF737"/>
    <w:rsid w:val="7EB58B35"/>
    <w:rsid w:val="7EB73B40"/>
    <w:rsid w:val="7EBE8B90"/>
    <w:rsid w:val="7EBFE90C"/>
    <w:rsid w:val="7EBFFD78"/>
    <w:rsid w:val="7EC008BE"/>
    <w:rsid w:val="7ECE7192"/>
    <w:rsid w:val="7ED12267"/>
    <w:rsid w:val="7ED211DD"/>
    <w:rsid w:val="7ED2E102"/>
    <w:rsid w:val="7EEB521A"/>
    <w:rsid w:val="7EF967B0"/>
    <w:rsid w:val="7EFA4B2C"/>
    <w:rsid w:val="7EFCE661"/>
    <w:rsid w:val="7F00859A"/>
    <w:rsid w:val="7F01F480"/>
    <w:rsid w:val="7F03A471"/>
    <w:rsid w:val="7F0D4F51"/>
    <w:rsid w:val="7F16897E"/>
    <w:rsid w:val="7F1DF92B"/>
    <w:rsid w:val="7F22B33D"/>
    <w:rsid w:val="7F241210"/>
    <w:rsid w:val="7F2B0D08"/>
    <w:rsid w:val="7F2B345A"/>
    <w:rsid w:val="7F3EF0BD"/>
    <w:rsid w:val="7F4A3C9B"/>
    <w:rsid w:val="7F58760D"/>
    <w:rsid w:val="7F58F39F"/>
    <w:rsid w:val="7F5D390F"/>
    <w:rsid w:val="7F620D61"/>
    <w:rsid w:val="7F625227"/>
    <w:rsid w:val="7F6425DA"/>
    <w:rsid w:val="7F686578"/>
    <w:rsid w:val="7F6AA768"/>
    <w:rsid w:val="7F6D2B31"/>
    <w:rsid w:val="7F7A5FEA"/>
    <w:rsid w:val="7F7B7A84"/>
    <w:rsid w:val="7F865391"/>
    <w:rsid w:val="7F8A9177"/>
    <w:rsid w:val="7F931E29"/>
    <w:rsid w:val="7F9646EF"/>
    <w:rsid w:val="7F970D7A"/>
    <w:rsid w:val="7F972117"/>
    <w:rsid w:val="7F99F006"/>
    <w:rsid w:val="7FABD2E5"/>
    <w:rsid w:val="7FAE07AC"/>
    <w:rsid w:val="7FB841A1"/>
    <w:rsid w:val="7FBEEDF5"/>
    <w:rsid w:val="7FC1E98B"/>
    <w:rsid w:val="7FCCA548"/>
    <w:rsid w:val="7FCDD5CE"/>
    <w:rsid w:val="7FD1FC47"/>
    <w:rsid w:val="7FD2B05B"/>
    <w:rsid w:val="7FD5D156"/>
    <w:rsid w:val="7FD90B02"/>
    <w:rsid w:val="7FE389EE"/>
    <w:rsid w:val="7FE45CEE"/>
    <w:rsid w:val="7FE8A7AA"/>
    <w:rsid w:val="7FED5F75"/>
    <w:rsid w:val="7FEE0C33"/>
    <w:rsid w:val="7FEF1A33"/>
    <w:rsid w:val="7FEFF9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83C"/>
    <w:pPr>
      <w:spacing w:before="160"/>
    </w:pPr>
    <w:rPr>
      <w:rFonts w:ascii="Arial" w:hAnsi="Arial"/>
      <w:lang w:val="en-AU"/>
    </w:rPr>
  </w:style>
  <w:style w:type="paragraph" w:styleId="Heading1">
    <w:name w:val="heading 1"/>
    <w:basedOn w:val="Normal"/>
    <w:next w:val="Normal"/>
    <w:link w:val="Heading1Char"/>
    <w:uiPriority w:val="9"/>
    <w:qFormat/>
    <w:rsid w:val="005464BA"/>
    <w:pPr>
      <w:keepNext/>
      <w:numPr>
        <w:numId w:val="2"/>
      </w:numPr>
      <w:spacing w:before="240" w:after="480" w:line="480" w:lineRule="exact"/>
      <w:ind w:left="709" w:hanging="709"/>
      <w:outlineLvl w:val="0"/>
    </w:pPr>
    <w:rPr>
      <w:rFonts w:ascii="Times New Roman" w:eastAsiaTheme="majorEastAsia" w:hAnsi="Times New Roman" w:cs="Times New Roman"/>
      <w:color w:val="1F3864" w:themeColor="accent1" w:themeShade="80"/>
      <w:sz w:val="48"/>
      <w:szCs w:val="48"/>
    </w:rPr>
  </w:style>
  <w:style w:type="paragraph" w:styleId="Heading2">
    <w:name w:val="heading 2"/>
    <w:basedOn w:val="Normal"/>
    <w:next w:val="Normal"/>
    <w:link w:val="Heading2Char"/>
    <w:uiPriority w:val="9"/>
    <w:unhideWhenUsed/>
    <w:qFormat/>
    <w:rsid w:val="00A6085B"/>
    <w:pPr>
      <w:keepNext/>
      <w:numPr>
        <w:ilvl w:val="1"/>
        <w:numId w:val="2"/>
      </w:numPr>
      <w:spacing w:before="520" w:after="120" w:line="300" w:lineRule="exact"/>
      <w:ind w:left="709"/>
      <w:outlineLvl w:val="1"/>
    </w:pPr>
    <w:rPr>
      <w:rFonts w:ascii="Times New Roman" w:eastAsiaTheme="majorEastAsia" w:hAnsi="Times New Roman" w:cs="Times New Roman"/>
      <w:color w:val="1F3864" w:themeColor="accent1" w:themeShade="80"/>
      <w:sz w:val="28"/>
      <w:szCs w:val="28"/>
    </w:rPr>
  </w:style>
  <w:style w:type="paragraph" w:styleId="Heading3">
    <w:name w:val="heading 3"/>
    <w:basedOn w:val="Normal"/>
    <w:next w:val="Normal"/>
    <w:link w:val="Heading3Char"/>
    <w:uiPriority w:val="9"/>
    <w:unhideWhenUsed/>
    <w:qFormat/>
    <w:rsid w:val="005464BA"/>
    <w:pPr>
      <w:keepNext/>
      <w:numPr>
        <w:ilvl w:val="2"/>
        <w:numId w:val="2"/>
      </w:numPr>
      <w:spacing w:before="240" w:after="120" w:line="260" w:lineRule="exact"/>
      <w:ind w:left="720"/>
      <w:outlineLvl w:val="2"/>
    </w:pPr>
    <w:rPr>
      <w:rFonts w:eastAsiaTheme="majorEastAsia" w:cs="Arial"/>
      <w:b/>
      <w:bCs/>
      <w:color w:val="1F3763"/>
      <w:sz w:val="20"/>
      <w:szCs w:val="20"/>
    </w:rPr>
  </w:style>
  <w:style w:type="paragraph" w:styleId="Heading4">
    <w:name w:val="heading 4"/>
    <w:basedOn w:val="Normal"/>
    <w:next w:val="Normal"/>
    <w:link w:val="Heading4Char"/>
    <w:uiPriority w:val="9"/>
    <w:unhideWhenUsed/>
    <w:qFormat/>
    <w:rsid w:val="5303B07C"/>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627B2"/>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627B2"/>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5627B2"/>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5627B2"/>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5627B2"/>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44E2"/>
    <w:pPr>
      <w:spacing w:before="60" w:after="60" w:line="240" w:lineRule="exact"/>
      <w:ind w:left="720"/>
    </w:p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sid w:val="008747EF"/>
    <w:rPr>
      <w:rFonts w:ascii="Arial" w:hAnsi="Arial"/>
      <w:sz w:val="16"/>
      <w:szCs w:val="16"/>
      <w:lang w:val="en-AU"/>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basedOn w:val="Normal"/>
    <w:link w:val="FootnoteTextChar"/>
    <w:uiPriority w:val="99"/>
    <w:unhideWhenUsed/>
    <w:rsid w:val="008747EF"/>
    <w:pPr>
      <w:spacing w:before="0" w:after="0" w:line="200" w:lineRule="exact"/>
      <w:ind w:left="284" w:hanging="284"/>
    </w:pPr>
    <w:rPr>
      <w:sz w:val="16"/>
      <w:szCs w:val="16"/>
    </w:rPr>
  </w:style>
  <w:style w:type="paragraph" w:styleId="CommentText">
    <w:name w:val="annotation text"/>
    <w:basedOn w:val="Normal"/>
    <w:link w:val="CommentTextChar"/>
    <w:uiPriority w:val="99"/>
    <w:unhideWhenUsed/>
    <w:rsid w:val="5303B07C"/>
    <w:rPr>
      <w:sz w:val="20"/>
      <w:szCs w:val="20"/>
    </w:rPr>
  </w:style>
  <w:style w:type="character" w:customStyle="1" w:styleId="CommentTextChar">
    <w:name w:val="Comment Text Char"/>
    <w:basedOn w:val="DefaultParagraphFont"/>
    <w:link w:val="CommentText"/>
    <w:uiPriority w:val="99"/>
    <w:rPr>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5303B07C"/>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eastAsiaTheme="minorEastAsia" w:hAnsi="Segoe UI" w:cs="Segoe UI"/>
      <w:sz w:val="18"/>
      <w:szCs w:val="18"/>
      <w:lang w:val="en-AU"/>
    </w:rPr>
  </w:style>
  <w:style w:type="character" w:customStyle="1" w:styleId="Heading1Char">
    <w:name w:val="Heading 1 Char"/>
    <w:basedOn w:val="DefaultParagraphFont"/>
    <w:link w:val="Heading1"/>
    <w:uiPriority w:val="9"/>
    <w:rsid w:val="005464BA"/>
    <w:rPr>
      <w:rFonts w:ascii="Times New Roman" w:eastAsiaTheme="majorEastAsia" w:hAnsi="Times New Roman" w:cs="Times New Roman"/>
      <w:color w:val="1F3864" w:themeColor="accent1" w:themeShade="80"/>
      <w:sz w:val="48"/>
      <w:szCs w:val="48"/>
      <w:lang w:val="en-AU"/>
    </w:rPr>
  </w:style>
  <w:style w:type="character" w:customStyle="1" w:styleId="Heading2Char">
    <w:name w:val="Heading 2 Char"/>
    <w:basedOn w:val="DefaultParagraphFont"/>
    <w:link w:val="Heading2"/>
    <w:uiPriority w:val="9"/>
    <w:rsid w:val="00A6085B"/>
    <w:rPr>
      <w:rFonts w:ascii="Times New Roman" w:eastAsiaTheme="majorEastAsia" w:hAnsi="Times New Roman" w:cs="Times New Roman"/>
      <w:color w:val="1F3864" w:themeColor="accent1" w:themeShade="80"/>
      <w:sz w:val="28"/>
      <w:szCs w:val="28"/>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lang w:val="en-AU"/>
    </w:rPr>
  </w:style>
  <w:style w:type="paragraph" w:styleId="Caption">
    <w:name w:val="caption"/>
    <w:basedOn w:val="Normal"/>
    <w:next w:val="Normal"/>
    <w:uiPriority w:val="35"/>
    <w:unhideWhenUsed/>
    <w:qFormat/>
    <w:rsid w:val="00C670C2"/>
    <w:pPr>
      <w:keepNext/>
      <w:spacing w:before="200" w:after="240"/>
    </w:pPr>
    <w:rPr>
      <w:i/>
      <w:iCs/>
      <w:color w:val="44546A" w:themeColor="text2"/>
      <w:sz w:val="20"/>
    </w:rPr>
  </w:style>
  <w:style w:type="character" w:customStyle="1" w:styleId="Heading3Char">
    <w:name w:val="Heading 3 Char"/>
    <w:basedOn w:val="DefaultParagraphFont"/>
    <w:link w:val="Heading3"/>
    <w:uiPriority w:val="9"/>
    <w:rsid w:val="005464BA"/>
    <w:rPr>
      <w:rFonts w:ascii="Arial" w:eastAsiaTheme="majorEastAsia" w:hAnsi="Arial" w:cs="Arial"/>
      <w:b/>
      <w:bCs/>
      <w:color w:val="1F3763"/>
      <w:sz w:val="20"/>
      <w:szCs w:val="20"/>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5303B07C"/>
    <w:pPr>
      <w:spacing w:beforeAutospacing="1"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8A009B"/>
    <w:rPr>
      <w:sz w:val="48"/>
      <w:szCs w:val="48"/>
    </w:rPr>
  </w:style>
  <w:style w:type="paragraph" w:styleId="Header">
    <w:name w:val="header"/>
    <w:basedOn w:val="Normal"/>
    <w:link w:val="HeaderChar"/>
    <w:uiPriority w:val="99"/>
    <w:unhideWhenUsed/>
    <w:rsid w:val="5303B07C"/>
    <w:pPr>
      <w:tabs>
        <w:tab w:val="center" w:pos="4513"/>
        <w:tab w:val="right" w:pos="9026"/>
      </w:tabs>
      <w:spacing w:after="0"/>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5303B07C"/>
    <w:pPr>
      <w:tabs>
        <w:tab w:val="center" w:pos="4513"/>
        <w:tab w:val="right" w:pos="9026"/>
      </w:tabs>
      <w:spacing w:after="0"/>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rsid w:val="007C083C"/>
    <w:rPr>
      <w:rFonts w:ascii="Arial" w:hAnsi="Arial" w:cs="Arial"/>
      <w:sz w:val="20"/>
      <w:szCs w:val="20"/>
      <w:lang w:val="en-AU"/>
    </w:rPr>
  </w:style>
  <w:style w:type="paragraph" w:customStyle="1" w:styleId="BodyCopy">
    <w:name w:val="Body Copy"/>
    <w:basedOn w:val="Normal"/>
    <w:link w:val="BodyCopyChar"/>
    <w:qFormat/>
    <w:rsid w:val="007C083C"/>
    <w:pPr>
      <w:spacing w:before="60" w:after="120" w:line="260" w:lineRule="exact"/>
    </w:pPr>
    <w:rPr>
      <w:rFonts w:cs="Arial"/>
      <w:sz w:val="20"/>
      <w:szCs w:val="20"/>
    </w:rPr>
  </w:style>
  <w:style w:type="paragraph" w:customStyle="1" w:styleId="Heading1NoNumbering">
    <w:name w:val="Heading 1 No Numbering"/>
    <w:basedOn w:val="Heading1"/>
    <w:qFormat/>
    <w:rsid w:val="00624F30"/>
    <w:pPr>
      <w:numPr>
        <w:numId w:val="0"/>
      </w:numPr>
      <w:spacing w:after="720" w:line="720" w:lineRule="exact"/>
    </w:pPr>
    <w:rPr>
      <w:sz w:val="72"/>
      <w:szCs w:val="72"/>
    </w:rPr>
  </w:style>
  <w:style w:type="paragraph" w:styleId="TOCHeading">
    <w:name w:val="TOC Heading"/>
    <w:basedOn w:val="Heading1"/>
    <w:next w:val="Normal"/>
    <w:uiPriority w:val="39"/>
    <w:unhideWhenUsed/>
    <w:qFormat/>
    <w:rsid w:val="5303B07C"/>
    <w:rPr>
      <w:lang w:val="en-US"/>
    </w:rPr>
  </w:style>
  <w:style w:type="paragraph" w:styleId="TOC1">
    <w:name w:val="toc 1"/>
    <w:basedOn w:val="Normal"/>
    <w:next w:val="Normal"/>
    <w:uiPriority w:val="39"/>
    <w:unhideWhenUsed/>
    <w:rsid w:val="5303B07C"/>
    <w:pPr>
      <w:spacing w:after="100"/>
    </w:pPr>
  </w:style>
  <w:style w:type="paragraph" w:styleId="TOC2">
    <w:name w:val="toc 2"/>
    <w:basedOn w:val="Normal"/>
    <w:next w:val="Normal"/>
    <w:uiPriority w:val="39"/>
    <w:unhideWhenUsed/>
    <w:rsid w:val="5303B07C"/>
    <w:pPr>
      <w:spacing w:after="100"/>
      <w:ind w:left="220"/>
    </w:pPr>
  </w:style>
  <w:style w:type="paragraph" w:styleId="TOC3">
    <w:name w:val="toc 3"/>
    <w:basedOn w:val="Normal"/>
    <w:next w:val="Normal"/>
    <w:uiPriority w:val="39"/>
    <w:unhideWhenUsed/>
    <w:rsid w:val="5303B07C"/>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1"/>
    <w:qFormat/>
    <w:rsid w:val="008A009B"/>
    <w:pPr>
      <w:numPr>
        <w:numId w:val="0"/>
      </w:numPr>
      <w:spacing w:after="160" w:line="520" w:lineRule="exact"/>
    </w:pPr>
  </w:style>
  <w:style w:type="paragraph" w:customStyle="1" w:styleId="bullet0">
    <w:name w:val="bullet"/>
    <w:basedOn w:val="ListParagraph"/>
    <w:uiPriority w:val="1"/>
    <w:qFormat/>
    <w:rsid w:val="5303B07C"/>
    <w:pPr>
      <w:numPr>
        <w:numId w:val="1"/>
      </w:numPr>
      <w:spacing w:after="0"/>
      <w:ind w:left="714" w:hanging="357"/>
    </w:pPr>
    <w:rPr>
      <w:rFonts w:eastAsiaTheme="minorEastAsia"/>
    </w:rPr>
  </w:style>
  <w:style w:type="paragraph" w:styleId="NormalWeb">
    <w:name w:val="Normal (Web)"/>
    <w:basedOn w:val="Normal"/>
    <w:uiPriority w:val="99"/>
    <w:unhideWhenUsed/>
    <w:rsid w:val="5303B07C"/>
    <w:pPr>
      <w:spacing w:beforeAutospacing="1"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53CE8"/>
    <w:rPr>
      <w:b/>
      <w:bCs/>
    </w:rPr>
  </w:style>
  <w:style w:type="character" w:customStyle="1" w:styleId="Heading5Char">
    <w:name w:val="Heading 5 Char"/>
    <w:basedOn w:val="DefaultParagraphFont"/>
    <w:link w:val="Heading5"/>
    <w:uiPriority w:val="9"/>
    <w:rsid w:val="005627B2"/>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5627B2"/>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5627B2"/>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5627B2"/>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5627B2"/>
    <w:rPr>
      <w:rFonts w:asciiTheme="majorHAnsi" w:eastAsiaTheme="majorEastAsia" w:hAnsiTheme="majorHAnsi" w:cstheme="majorBidi"/>
      <w:i/>
      <w:iCs/>
      <w:color w:val="272727"/>
      <w:sz w:val="21"/>
      <w:szCs w:val="21"/>
      <w:lang w:val="en-AU"/>
    </w:rPr>
  </w:style>
  <w:style w:type="paragraph" w:styleId="Title">
    <w:name w:val="Title"/>
    <w:basedOn w:val="Normal"/>
    <w:next w:val="Normal"/>
    <w:link w:val="TitleChar"/>
    <w:uiPriority w:val="10"/>
    <w:qFormat/>
    <w:rsid w:val="005627B2"/>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627B2"/>
    <w:rPr>
      <w:rFonts w:asciiTheme="majorHAnsi" w:eastAsiaTheme="majorEastAsia" w:hAnsiTheme="majorHAnsi" w:cstheme="majorBidi"/>
      <w:sz w:val="56"/>
      <w:szCs w:val="56"/>
      <w:lang w:val="en-AU"/>
    </w:rPr>
  </w:style>
  <w:style w:type="paragraph" w:styleId="Subtitle">
    <w:name w:val="Subtitle"/>
    <w:basedOn w:val="Normal"/>
    <w:next w:val="Normal"/>
    <w:link w:val="SubtitleChar"/>
    <w:uiPriority w:val="11"/>
    <w:qFormat/>
    <w:rsid w:val="005627B2"/>
    <w:rPr>
      <w:rFonts w:eastAsiaTheme="minorEastAsia"/>
      <w:color w:val="5A5A5A"/>
    </w:rPr>
  </w:style>
  <w:style w:type="character" w:customStyle="1" w:styleId="SubtitleChar">
    <w:name w:val="Subtitle Char"/>
    <w:basedOn w:val="DefaultParagraphFont"/>
    <w:link w:val="Subtitle"/>
    <w:uiPriority w:val="11"/>
    <w:rsid w:val="005627B2"/>
    <w:rPr>
      <w:rFonts w:eastAsiaTheme="minorEastAsia"/>
      <w:color w:val="5A5A5A"/>
      <w:lang w:val="en-AU"/>
    </w:rPr>
  </w:style>
  <w:style w:type="paragraph" w:styleId="Quote">
    <w:name w:val="Quote"/>
    <w:basedOn w:val="Normal"/>
    <w:next w:val="Normal"/>
    <w:link w:val="QuoteChar"/>
    <w:uiPriority w:val="29"/>
    <w:qFormat/>
    <w:rsid w:val="005627B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7B2"/>
    <w:rPr>
      <w:i/>
      <w:iCs/>
      <w:color w:val="404040" w:themeColor="text1" w:themeTint="BF"/>
      <w:lang w:val="en-AU"/>
    </w:rPr>
  </w:style>
  <w:style w:type="paragraph" w:styleId="IntenseQuote">
    <w:name w:val="Intense Quote"/>
    <w:basedOn w:val="Normal"/>
    <w:next w:val="Normal"/>
    <w:link w:val="IntenseQuoteChar"/>
    <w:uiPriority w:val="30"/>
    <w:qFormat/>
    <w:rsid w:val="005627B2"/>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627B2"/>
    <w:rPr>
      <w:i/>
      <w:iCs/>
      <w:color w:val="4472C4" w:themeColor="accent1"/>
      <w:lang w:val="en-AU"/>
    </w:rPr>
  </w:style>
  <w:style w:type="paragraph" w:styleId="TOC4">
    <w:name w:val="toc 4"/>
    <w:basedOn w:val="Normal"/>
    <w:next w:val="Normal"/>
    <w:uiPriority w:val="39"/>
    <w:unhideWhenUsed/>
    <w:rsid w:val="005627B2"/>
    <w:pPr>
      <w:spacing w:after="100"/>
      <w:ind w:left="660"/>
    </w:pPr>
  </w:style>
  <w:style w:type="paragraph" w:styleId="TOC5">
    <w:name w:val="toc 5"/>
    <w:basedOn w:val="Normal"/>
    <w:next w:val="Normal"/>
    <w:uiPriority w:val="39"/>
    <w:unhideWhenUsed/>
    <w:rsid w:val="005627B2"/>
    <w:pPr>
      <w:spacing w:after="100"/>
      <w:ind w:left="880"/>
    </w:pPr>
  </w:style>
  <w:style w:type="paragraph" w:styleId="TOC6">
    <w:name w:val="toc 6"/>
    <w:basedOn w:val="Normal"/>
    <w:next w:val="Normal"/>
    <w:uiPriority w:val="39"/>
    <w:unhideWhenUsed/>
    <w:rsid w:val="005627B2"/>
    <w:pPr>
      <w:spacing w:after="100"/>
      <w:ind w:left="1100"/>
    </w:pPr>
  </w:style>
  <w:style w:type="paragraph" w:styleId="TOC7">
    <w:name w:val="toc 7"/>
    <w:basedOn w:val="Normal"/>
    <w:next w:val="Normal"/>
    <w:uiPriority w:val="39"/>
    <w:unhideWhenUsed/>
    <w:rsid w:val="005627B2"/>
    <w:pPr>
      <w:spacing w:after="100"/>
      <w:ind w:left="1320"/>
    </w:pPr>
  </w:style>
  <w:style w:type="paragraph" w:styleId="TOC8">
    <w:name w:val="toc 8"/>
    <w:basedOn w:val="Normal"/>
    <w:next w:val="Normal"/>
    <w:uiPriority w:val="39"/>
    <w:unhideWhenUsed/>
    <w:rsid w:val="005627B2"/>
    <w:pPr>
      <w:spacing w:after="100"/>
      <w:ind w:left="1540"/>
    </w:pPr>
  </w:style>
  <w:style w:type="paragraph" w:styleId="TOC9">
    <w:name w:val="toc 9"/>
    <w:basedOn w:val="Normal"/>
    <w:next w:val="Normal"/>
    <w:uiPriority w:val="39"/>
    <w:unhideWhenUsed/>
    <w:rsid w:val="005627B2"/>
    <w:pPr>
      <w:spacing w:after="100"/>
      <w:ind w:left="1760"/>
    </w:pPr>
  </w:style>
  <w:style w:type="paragraph" w:styleId="EndnoteText">
    <w:name w:val="endnote text"/>
    <w:basedOn w:val="Normal"/>
    <w:link w:val="EndnoteTextChar"/>
    <w:uiPriority w:val="99"/>
    <w:semiHidden/>
    <w:unhideWhenUsed/>
    <w:rsid w:val="005627B2"/>
    <w:pPr>
      <w:spacing w:after="0"/>
    </w:pPr>
    <w:rPr>
      <w:sz w:val="20"/>
      <w:szCs w:val="20"/>
    </w:rPr>
  </w:style>
  <w:style w:type="character" w:customStyle="1" w:styleId="EndnoteTextChar">
    <w:name w:val="Endnote Text Char"/>
    <w:basedOn w:val="DefaultParagraphFont"/>
    <w:link w:val="EndnoteText"/>
    <w:uiPriority w:val="99"/>
    <w:semiHidden/>
    <w:rsid w:val="005627B2"/>
    <w:rPr>
      <w:sz w:val="20"/>
      <w:szCs w:val="20"/>
      <w:lang w:val="en-AU"/>
    </w:rPr>
  </w:style>
  <w:style w:type="character" w:styleId="IntenseEmphasis">
    <w:name w:val="Intense Emphasis"/>
    <w:basedOn w:val="DefaultParagraphFont"/>
    <w:uiPriority w:val="21"/>
    <w:qFormat/>
    <w:rsid w:val="005627B2"/>
    <w:rPr>
      <w:i/>
      <w:iCs/>
      <w:color w:val="4472C4" w:themeColor="accent1"/>
    </w:rPr>
  </w:style>
  <w:style w:type="paragraph" w:customStyle="1" w:styleId="Heading41">
    <w:name w:val="Heading 41"/>
    <w:basedOn w:val="Normal"/>
    <w:qFormat/>
    <w:rsid w:val="00624F30"/>
    <w:pPr>
      <w:spacing w:after="0"/>
    </w:pPr>
    <w:rPr>
      <w:b/>
      <w:bCs/>
    </w:rPr>
  </w:style>
  <w:style w:type="character" w:customStyle="1" w:styleId="Mention1">
    <w:name w:val="Mention1"/>
    <w:basedOn w:val="DefaultParagraphFont"/>
    <w:uiPriority w:val="99"/>
    <w:unhideWhenUsed/>
    <w:rPr>
      <w:color w:val="2B579A"/>
      <w:shd w:val="clear" w:color="auto" w:fill="E6E6E6"/>
    </w:rPr>
  </w:style>
  <w:style w:type="character" w:customStyle="1" w:styleId="Mention2">
    <w:name w:val="Mention2"/>
    <w:basedOn w:val="DefaultParagraphFont"/>
    <w:uiPriority w:val="99"/>
    <w:unhideWhenUsed/>
    <w:rsid w:val="00537DC7"/>
    <w:rPr>
      <w:color w:val="2B579A"/>
      <w:shd w:val="clear" w:color="auto" w:fill="E6E6E6"/>
    </w:rPr>
  </w:style>
  <w:style w:type="character" w:customStyle="1" w:styleId="UnresolvedMention1">
    <w:name w:val="Unresolved Mention1"/>
    <w:basedOn w:val="DefaultParagraphFont"/>
    <w:uiPriority w:val="99"/>
    <w:semiHidden/>
    <w:unhideWhenUsed/>
    <w:rsid w:val="001C4645"/>
    <w:rPr>
      <w:color w:val="605E5C"/>
      <w:shd w:val="clear" w:color="auto" w:fill="E1DFDD"/>
    </w:rPr>
  </w:style>
  <w:style w:type="paragraph" w:styleId="ListNumber">
    <w:name w:val="List Number"/>
    <w:basedOn w:val="Normal"/>
    <w:uiPriority w:val="99"/>
    <w:unhideWhenUsed/>
    <w:rsid w:val="00A64242"/>
    <w:pPr>
      <w:numPr>
        <w:numId w:val="7"/>
      </w:numPr>
      <w:spacing w:before="120" w:after="120" w:line="260" w:lineRule="exact"/>
      <w:ind w:left="357" w:hanging="357"/>
    </w:pPr>
    <w:rPr>
      <w:sz w:val="20"/>
      <w:szCs w:val="20"/>
    </w:rPr>
  </w:style>
  <w:style w:type="paragraph" w:customStyle="1" w:styleId="Figure">
    <w:name w:val="Figure"/>
    <w:basedOn w:val="Caption"/>
    <w:qFormat/>
    <w:rsid w:val="00EB7114"/>
    <w:pPr>
      <w:spacing w:before="240" w:after="200" w:line="240" w:lineRule="auto"/>
    </w:pPr>
    <w:rPr>
      <w:b/>
      <w:bCs/>
      <w:i w:val="0"/>
      <w:iCs w:val="0"/>
      <w:color w:val="000000" w:themeColor="text1"/>
    </w:rPr>
  </w:style>
  <w:style w:type="paragraph" w:customStyle="1" w:styleId="Heading3Nonumbering">
    <w:name w:val="Heading 3 No numbering"/>
    <w:basedOn w:val="Heading2NoNumbering"/>
    <w:qFormat/>
    <w:rsid w:val="00624F30"/>
    <w:rPr>
      <w:sz w:val="28"/>
      <w:szCs w:val="28"/>
    </w:rPr>
  </w:style>
  <w:style w:type="paragraph" w:customStyle="1" w:styleId="Listletters">
    <w:name w:val="List: letters"/>
    <w:basedOn w:val="ListParagraph"/>
    <w:qFormat/>
    <w:rsid w:val="00A64242"/>
    <w:pPr>
      <w:numPr>
        <w:numId w:val="11"/>
      </w:numPr>
      <w:spacing w:before="120" w:after="120" w:line="260" w:lineRule="exact"/>
      <w:ind w:left="709" w:hanging="357"/>
    </w:pPr>
    <w:rPr>
      <w:rFonts w:eastAsia="Calibri" w:cs="Arial"/>
      <w:color w:val="000000" w:themeColor="text1"/>
      <w:sz w:val="20"/>
      <w:szCs w:val="20"/>
    </w:rPr>
  </w:style>
  <w:style w:type="paragraph" w:customStyle="1" w:styleId="bodyindent">
    <w:name w:val="body: indent"/>
    <w:basedOn w:val="BodyCopy"/>
    <w:qFormat/>
    <w:rsid w:val="000D3B71"/>
    <w:pPr>
      <w:ind w:left="567"/>
    </w:pPr>
    <w:rPr>
      <w:i/>
      <w:iCs/>
    </w:rPr>
  </w:style>
  <w:style w:type="paragraph" w:customStyle="1" w:styleId="bodyindentcredit">
    <w:name w:val="body indent: credit"/>
    <w:basedOn w:val="BodyCopy"/>
    <w:qFormat/>
    <w:rsid w:val="000D3B71"/>
    <w:pPr>
      <w:ind w:left="567"/>
    </w:pPr>
    <w:rPr>
      <w:shd w:val="clear" w:color="auto" w:fill="E6E6E6"/>
    </w:rPr>
  </w:style>
  <w:style w:type="paragraph" w:customStyle="1" w:styleId="Tabletext">
    <w:name w:val="Table text"/>
    <w:basedOn w:val="Normal"/>
    <w:qFormat/>
    <w:rsid w:val="00B365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exact"/>
    </w:pPr>
    <w:rPr>
      <w:rFonts w:eastAsiaTheme="minorEastAsia" w:cs="Arial"/>
      <w:sz w:val="18"/>
      <w:szCs w:val="18"/>
    </w:rPr>
  </w:style>
  <w:style w:type="paragraph" w:customStyle="1" w:styleId="Tableindent">
    <w:name w:val="Table: indent"/>
    <w:basedOn w:val="Tabletext"/>
    <w:qFormat/>
    <w:rsid w:val="00B36581"/>
    <w:pPr>
      <w:spacing w:after="60"/>
      <w:ind w:left="454"/>
    </w:pPr>
    <w:rPr>
      <w:i/>
      <w:iCs/>
      <w:color w:val="000000" w:themeColor="text1"/>
    </w:rPr>
  </w:style>
  <w:style w:type="paragraph" w:customStyle="1" w:styleId="Tabletext0">
    <w:name w:val="Table text + #"/>
    <w:basedOn w:val="Tabletext"/>
    <w:qFormat/>
    <w:rsid w:val="00C92E25"/>
    <w:pPr>
      <w:spacing w:after="60"/>
    </w:pPr>
  </w:style>
  <w:style w:type="paragraph" w:customStyle="1" w:styleId="AATableBodyAATable">
    <w:name w:val="AA_Table_Body (AA_Table)"/>
    <w:basedOn w:val="Normal"/>
    <w:uiPriority w:val="99"/>
    <w:rsid w:val="005878D8"/>
    <w:pPr>
      <w:tabs>
        <w:tab w:val="left" w:pos="320"/>
      </w:tabs>
      <w:suppressAutoHyphens/>
      <w:autoSpaceDE w:val="0"/>
      <w:autoSpaceDN w:val="0"/>
      <w:adjustRightInd w:val="0"/>
      <w:spacing w:before="0" w:after="113" w:line="220" w:lineRule="atLeast"/>
      <w:textAlignment w:val="center"/>
    </w:pPr>
    <w:rPr>
      <w:rFonts w:ascii="NimbusSanNov" w:hAnsi="NimbusSanNov" w:cs="NimbusSanNov"/>
      <w:color w:val="008EA5"/>
      <w:spacing w:val="-2"/>
      <w:sz w:val="18"/>
      <w:szCs w:val="18"/>
      <w:lang w:val="en-US"/>
    </w:rPr>
  </w:style>
  <w:style w:type="character" w:styleId="PageNumber">
    <w:name w:val="page number"/>
    <w:basedOn w:val="DefaultParagraphFont"/>
    <w:uiPriority w:val="99"/>
    <w:semiHidden/>
    <w:unhideWhenUsed/>
    <w:rsid w:val="00BD25A4"/>
  </w:style>
  <w:style w:type="paragraph" w:customStyle="1" w:styleId="heading3no">
    <w:name w:val="heading 3 no #"/>
    <w:basedOn w:val="Heading3"/>
    <w:qFormat/>
    <w:rsid w:val="0025623B"/>
    <w:pPr>
      <w:numPr>
        <w:ilvl w:val="0"/>
        <w:numId w:val="0"/>
      </w:numPr>
      <w:spacing w:before="720"/>
    </w:pPr>
  </w:style>
  <w:style w:type="character" w:customStyle="1" w:styleId="ListParagraphChar">
    <w:name w:val="List Paragraph Char"/>
    <w:basedOn w:val="BodyCopyChar"/>
    <w:link w:val="ListParagraph"/>
    <w:uiPriority w:val="34"/>
    <w:rsid w:val="000B3B0C"/>
    <w:rPr>
      <w:rFonts w:ascii="Arial" w:hAnsi="Arial" w:cs="Arial"/>
      <w:sz w:val="20"/>
      <w:szCs w:val="20"/>
      <w:lang w:val="en-AU"/>
    </w:rPr>
  </w:style>
  <w:style w:type="paragraph" w:customStyle="1" w:styleId="ProgInstruct">
    <w:name w:val="Prog Instruct"/>
    <w:basedOn w:val="Normal"/>
    <w:link w:val="ProgInstructChar"/>
    <w:qFormat/>
    <w:rsid w:val="000B3B0C"/>
    <w:pPr>
      <w:spacing w:before="0" w:after="0" w:line="240" w:lineRule="auto"/>
      <w:ind w:right="85"/>
    </w:pPr>
    <w:rPr>
      <w:rFonts w:ascii="Arial Bold" w:eastAsiaTheme="minorEastAsia" w:hAnsi="Arial Bold" w:cs="Arial"/>
      <w:b/>
      <w:caps/>
      <w:color w:val="262626" w:themeColor="text1" w:themeTint="D9"/>
      <w:lang w:eastAsia="en-AU"/>
    </w:rPr>
  </w:style>
  <w:style w:type="character" w:customStyle="1" w:styleId="ProgInstructChar">
    <w:name w:val="Prog Instruct Char"/>
    <w:basedOn w:val="DefaultParagraphFont"/>
    <w:link w:val="ProgInstruct"/>
    <w:rsid w:val="000B3B0C"/>
    <w:rPr>
      <w:rFonts w:ascii="Arial Bold" w:eastAsiaTheme="minorEastAsia" w:hAnsi="Arial Bold" w:cs="Arial"/>
      <w:b/>
      <w:caps/>
      <w:color w:val="262626" w:themeColor="text1" w:themeTint="D9"/>
      <w:lang w:val="en-AU" w:eastAsia="en-AU"/>
    </w:rPr>
  </w:style>
  <w:style w:type="paragraph" w:customStyle="1" w:styleId="Responseset">
    <w:name w:val="Response set"/>
    <w:basedOn w:val="Normal"/>
    <w:link w:val="ResponsesetChar"/>
    <w:qFormat/>
    <w:rsid w:val="000B3B0C"/>
    <w:pPr>
      <w:tabs>
        <w:tab w:val="left" w:pos="1134"/>
        <w:tab w:val="right" w:pos="9498"/>
      </w:tabs>
      <w:spacing w:before="20" w:after="20" w:line="240" w:lineRule="auto"/>
      <w:ind w:left="709" w:right="85"/>
    </w:pPr>
    <w:rPr>
      <w:rFonts w:eastAsiaTheme="minorEastAsia" w:cs="Arial"/>
      <w:color w:val="262626" w:themeColor="text1" w:themeTint="D9"/>
      <w:sz w:val="20"/>
      <w:szCs w:val="20"/>
      <w:lang w:eastAsia="en-AU"/>
    </w:rPr>
  </w:style>
  <w:style w:type="character" w:customStyle="1" w:styleId="ResponsesetChar">
    <w:name w:val="Response set Char"/>
    <w:basedOn w:val="DefaultParagraphFont"/>
    <w:link w:val="Responseset"/>
    <w:rsid w:val="000B3B0C"/>
    <w:rPr>
      <w:rFonts w:ascii="Arial" w:eastAsiaTheme="minorEastAsia" w:hAnsi="Arial" w:cs="Arial"/>
      <w:color w:val="262626" w:themeColor="text1" w:themeTint="D9"/>
      <w:sz w:val="20"/>
      <w:szCs w:val="20"/>
      <w:lang w:val="en-AU" w:eastAsia="en-AU"/>
    </w:rPr>
  </w:style>
  <w:style w:type="paragraph" w:customStyle="1" w:styleId="Question">
    <w:name w:val="Question"/>
    <w:basedOn w:val="Normal"/>
    <w:link w:val="QuestionChar"/>
    <w:qFormat/>
    <w:rsid w:val="000B3B0C"/>
    <w:pPr>
      <w:spacing w:before="0" w:after="120" w:line="240" w:lineRule="auto"/>
      <w:ind w:left="709" w:right="85" w:hanging="709"/>
    </w:pPr>
    <w:rPr>
      <w:rFonts w:eastAsiaTheme="minorEastAsia" w:cs="Arial"/>
      <w:color w:val="262626" w:themeColor="text1" w:themeTint="D9"/>
      <w:lang w:eastAsia="en-AU"/>
    </w:rPr>
  </w:style>
  <w:style w:type="character" w:customStyle="1" w:styleId="QuestionChar">
    <w:name w:val="Question Char"/>
    <w:basedOn w:val="DefaultParagraphFont"/>
    <w:link w:val="Question"/>
    <w:rsid w:val="000B3B0C"/>
    <w:rPr>
      <w:rFonts w:ascii="Arial" w:eastAsiaTheme="minorEastAsia" w:hAnsi="Arial" w:cs="Arial"/>
      <w:color w:val="262626" w:themeColor="text1" w:themeTint="D9"/>
      <w:lang w:val="en-AU" w:eastAsia="en-AU"/>
    </w:rPr>
  </w:style>
  <w:style w:type="paragraph" w:styleId="ListBullet">
    <w:name w:val="List Bullet"/>
    <w:basedOn w:val="Normal"/>
    <w:uiPriority w:val="99"/>
    <w:unhideWhenUsed/>
    <w:rsid w:val="000B3B0C"/>
    <w:pPr>
      <w:tabs>
        <w:tab w:val="num" w:pos="360"/>
      </w:tabs>
      <w:spacing w:before="0"/>
      <w:ind w:left="360" w:hanging="360"/>
      <w:contextualSpacing/>
    </w:pPr>
    <w:rPr>
      <w:rFonts w:asciiTheme="minorHAnsi" w:hAnsiTheme="minorHAnsi"/>
    </w:rPr>
  </w:style>
  <w:style w:type="table" w:styleId="GridTable4-Accent1">
    <w:name w:val="Grid Table 4 Accent 1"/>
    <w:basedOn w:val="TableNormal"/>
    <w:uiPriority w:val="49"/>
    <w:rsid w:val="000B3B0C"/>
    <w:pPr>
      <w:spacing w:after="0" w:line="240" w:lineRule="auto"/>
    </w:pPr>
    <w:rPr>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uperscript">
    <w:name w:val="superscript"/>
    <w:basedOn w:val="DefaultParagraphFont"/>
    <w:rsid w:val="000B3B0C"/>
  </w:style>
  <w:style w:type="paragraph" w:styleId="Bibliography">
    <w:name w:val="Bibliography"/>
    <w:basedOn w:val="Normal"/>
    <w:next w:val="Normal"/>
    <w:uiPriority w:val="37"/>
    <w:unhideWhenUsed/>
    <w:rsid w:val="000B3B0C"/>
    <w:pPr>
      <w:spacing w:before="0" w:after="0" w:line="480" w:lineRule="auto"/>
      <w:ind w:left="720" w:hanging="720"/>
    </w:pPr>
    <w:rPr>
      <w:rFonts w:asciiTheme="minorHAnsi" w:hAnsiTheme="minorHAnsi"/>
    </w:rPr>
  </w:style>
  <w:style w:type="table" w:styleId="GridTable4-Accent5">
    <w:name w:val="Grid Table 4 Accent 5"/>
    <w:basedOn w:val="TableNormal"/>
    <w:uiPriority w:val="49"/>
    <w:rsid w:val="000B3B0C"/>
    <w:pPr>
      <w:spacing w:after="0" w:line="240" w:lineRule="auto"/>
    </w:pPr>
    <w:rPr>
      <w:lang w:val="en-AU"/>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Image">
    <w:name w:val="Image"/>
    <w:basedOn w:val="BodyCopy"/>
    <w:qFormat/>
    <w:rsid w:val="000B3B0C"/>
    <w:pPr>
      <w:keepNext/>
      <w:spacing w:before="57" w:after="113" w:line="259" w:lineRule="auto"/>
    </w:pPr>
    <w:rPr>
      <w:rFonts w:asciiTheme="minorHAnsi" w:hAnsiTheme="minorHAnsi" w:cstheme="minorHAnsi"/>
      <w:noProof/>
      <w:sz w:val="22"/>
      <w:szCs w:val="22"/>
    </w:rPr>
  </w:style>
  <w:style w:type="paragraph" w:customStyle="1" w:styleId="Bullet">
    <w:name w:val="Bullet"/>
    <w:basedOn w:val="BodyCopy"/>
    <w:link w:val="BulletChar"/>
    <w:qFormat/>
    <w:rsid w:val="009D7062"/>
    <w:pPr>
      <w:numPr>
        <w:numId w:val="33"/>
      </w:numPr>
      <w:spacing w:before="57" w:after="113" w:line="259" w:lineRule="auto"/>
      <w:ind w:left="426" w:hanging="339"/>
      <w:contextualSpacing/>
    </w:pPr>
    <w:rPr>
      <w:rFonts w:cstheme="minorHAnsi"/>
    </w:rPr>
  </w:style>
  <w:style w:type="character" w:customStyle="1" w:styleId="BulletChar">
    <w:name w:val="Bullet Char"/>
    <w:basedOn w:val="BodyCopyChar"/>
    <w:link w:val="Bullet"/>
    <w:rsid w:val="009D7062"/>
    <w:rPr>
      <w:rFonts w:ascii="Arial" w:hAnsi="Arial" w:cstheme="minorHAnsi"/>
      <w:sz w:val="20"/>
      <w:szCs w:val="20"/>
      <w:lang w:val="en-AU"/>
    </w:rPr>
  </w:style>
  <w:style w:type="paragraph" w:customStyle="1" w:styleId="Bullet2ndLevel">
    <w:name w:val="Bullet 2nd Level"/>
    <w:basedOn w:val="Bullet"/>
    <w:qFormat/>
    <w:rsid w:val="009D7062"/>
    <w:pPr>
      <w:numPr>
        <w:ilvl w:val="1"/>
        <w:numId w:val="36"/>
      </w:numPr>
      <w:ind w:left="851"/>
    </w:pPr>
  </w:style>
  <w:style w:type="character" w:customStyle="1" w:styleId="UnresolvedMention2">
    <w:name w:val="Unresolved Mention2"/>
    <w:basedOn w:val="DefaultParagraphFont"/>
    <w:uiPriority w:val="99"/>
    <w:unhideWhenUsed/>
    <w:rsid w:val="000B3B0C"/>
    <w:rPr>
      <w:color w:val="605E5C"/>
      <w:shd w:val="clear" w:color="auto" w:fill="E1DFDD"/>
    </w:rPr>
  </w:style>
  <w:style w:type="paragraph" w:styleId="ListBullet2">
    <w:name w:val="List Bullet 2"/>
    <w:basedOn w:val="Normal"/>
    <w:uiPriority w:val="99"/>
    <w:unhideWhenUsed/>
    <w:rsid w:val="00D866B2"/>
    <w:pPr>
      <w:numPr>
        <w:numId w:val="30"/>
      </w:numPr>
      <w:contextualSpacing/>
    </w:pPr>
  </w:style>
  <w:style w:type="paragraph" w:styleId="ListBullet3">
    <w:name w:val="List Bullet 3"/>
    <w:basedOn w:val="Normal"/>
    <w:uiPriority w:val="99"/>
    <w:unhideWhenUsed/>
    <w:rsid w:val="00D866B2"/>
    <w:pPr>
      <w:numPr>
        <w:numId w:val="29"/>
      </w:numPr>
      <w:contextualSpacing/>
    </w:pPr>
  </w:style>
  <w:style w:type="paragraph" w:customStyle="1" w:styleId="ExecSummHeading1">
    <w:name w:val="Exec Summ Heading 1"/>
    <w:basedOn w:val="Heading1"/>
    <w:qFormat/>
    <w:rsid w:val="00DE3671"/>
    <w:pPr>
      <w:numPr>
        <w:numId w:val="0"/>
      </w:numPr>
    </w:pPr>
  </w:style>
  <w:style w:type="paragraph" w:customStyle="1" w:styleId="ExecSummHeading2">
    <w:name w:val="Exec Summ Heading 2"/>
    <w:basedOn w:val="Heading2"/>
    <w:qFormat/>
    <w:rsid w:val="00DE3671"/>
    <w:pPr>
      <w:numPr>
        <w:ilvl w:val="0"/>
        <w:numId w:val="0"/>
      </w:numPr>
      <w:ind w:left="-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812875">
      <w:bodyDiv w:val="1"/>
      <w:marLeft w:val="0"/>
      <w:marRight w:val="0"/>
      <w:marTop w:val="0"/>
      <w:marBottom w:val="0"/>
      <w:divBdr>
        <w:top w:val="none" w:sz="0" w:space="0" w:color="auto"/>
        <w:left w:val="none" w:sz="0" w:space="0" w:color="auto"/>
        <w:bottom w:val="none" w:sz="0" w:space="0" w:color="auto"/>
        <w:right w:val="none" w:sz="0" w:space="0" w:color="auto"/>
      </w:divBdr>
      <w:divsChild>
        <w:div w:id="173301303">
          <w:marLeft w:val="0"/>
          <w:marRight w:val="0"/>
          <w:marTop w:val="0"/>
          <w:marBottom w:val="0"/>
          <w:divBdr>
            <w:top w:val="none" w:sz="0" w:space="0" w:color="auto"/>
            <w:left w:val="none" w:sz="0" w:space="0" w:color="auto"/>
            <w:bottom w:val="none" w:sz="0" w:space="0" w:color="auto"/>
            <w:right w:val="none" w:sz="0" w:space="0" w:color="auto"/>
          </w:divBdr>
          <w:divsChild>
            <w:div w:id="81149440">
              <w:marLeft w:val="0"/>
              <w:marRight w:val="0"/>
              <w:marTop w:val="0"/>
              <w:marBottom w:val="0"/>
              <w:divBdr>
                <w:top w:val="none" w:sz="0" w:space="0" w:color="auto"/>
                <w:left w:val="none" w:sz="0" w:space="0" w:color="auto"/>
                <w:bottom w:val="none" w:sz="0" w:space="0" w:color="auto"/>
                <w:right w:val="none" w:sz="0" w:space="0" w:color="auto"/>
              </w:divBdr>
            </w:div>
            <w:div w:id="1158879961">
              <w:marLeft w:val="0"/>
              <w:marRight w:val="0"/>
              <w:marTop w:val="0"/>
              <w:marBottom w:val="0"/>
              <w:divBdr>
                <w:top w:val="none" w:sz="0" w:space="0" w:color="auto"/>
                <w:left w:val="none" w:sz="0" w:space="0" w:color="auto"/>
                <w:bottom w:val="none" w:sz="0" w:space="0" w:color="auto"/>
                <w:right w:val="none" w:sz="0" w:space="0" w:color="auto"/>
              </w:divBdr>
            </w:div>
            <w:div w:id="1604460611">
              <w:marLeft w:val="0"/>
              <w:marRight w:val="0"/>
              <w:marTop w:val="0"/>
              <w:marBottom w:val="0"/>
              <w:divBdr>
                <w:top w:val="none" w:sz="0" w:space="0" w:color="auto"/>
                <w:left w:val="none" w:sz="0" w:space="0" w:color="auto"/>
                <w:bottom w:val="none" w:sz="0" w:space="0" w:color="auto"/>
                <w:right w:val="none" w:sz="0" w:space="0" w:color="auto"/>
              </w:divBdr>
            </w:div>
            <w:div w:id="2011057788">
              <w:marLeft w:val="0"/>
              <w:marRight w:val="0"/>
              <w:marTop w:val="0"/>
              <w:marBottom w:val="0"/>
              <w:divBdr>
                <w:top w:val="none" w:sz="0" w:space="0" w:color="auto"/>
                <w:left w:val="none" w:sz="0" w:space="0" w:color="auto"/>
                <w:bottom w:val="none" w:sz="0" w:space="0" w:color="auto"/>
                <w:right w:val="none" w:sz="0" w:space="0" w:color="auto"/>
              </w:divBdr>
            </w:div>
          </w:divsChild>
        </w:div>
        <w:div w:id="885526260">
          <w:marLeft w:val="0"/>
          <w:marRight w:val="0"/>
          <w:marTop w:val="0"/>
          <w:marBottom w:val="0"/>
          <w:divBdr>
            <w:top w:val="none" w:sz="0" w:space="0" w:color="auto"/>
            <w:left w:val="none" w:sz="0" w:space="0" w:color="auto"/>
            <w:bottom w:val="none" w:sz="0" w:space="0" w:color="auto"/>
            <w:right w:val="none" w:sz="0" w:space="0" w:color="auto"/>
          </w:divBdr>
          <w:divsChild>
            <w:div w:id="15424839">
              <w:marLeft w:val="0"/>
              <w:marRight w:val="0"/>
              <w:marTop w:val="0"/>
              <w:marBottom w:val="0"/>
              <w:divBdr>
                <w:top w:val="none" w:sz="0" w:space="0" w:color="auto"/>
                <w:left w:val="none" w:sz="0" w:space="0" w:color="auto"/>
                <w:bottom w:val="none" w:sz="0" w:space="0" w:color="auto"/>
                <w:right w:val="none" w:sz="0" w:space="0" w:color="auto"/>
              </w:divBdr>
            </w:div>
            <w:div w:id="575869720">
              <w:marLeft w:val="0"/>
              <w:marRight w:val="0"/>
              <w:marTop w:val="0"/>
              <w:marBottom w:val="0"/>
              <w:divBdr>
                <w:top w:val="none" w:sz="0" w:space="0" w:color="auto"/>
                <w:left w:val="none" w:sz="0" w:space="0" w:color="auto"/>
                <w:bottom w:val="none" w:sz="0" w:space="0" w:color="auto"/>
                <w:right w:val="none" w:sz="0" w:space="0" w:color="auto"/>
              </w:divBdr>
            </w:div>
            <w:div w:id="636684980">
              <w:marLeft w:val="0"/>
              <w:marRight w:val="0"/>
              <w:marTop w:val="0"/>
              <w:marBottom w:val="0"/>
              <w:divBdr>
                <w:top w:val="none" w:sz="0" w:space="0" w:color="auto"/>
                <w:left w:val="none" w:sz="0" w:space="0" w:color="auto"/>
                <w:bottom w:val="none" w:sz="0" w:space="0" w:color="auto"/>
                <w:right w:val="none" w:sz="0" w:space="0" w:color="auto"/>
              </w:divBdr>
            </w:div>
            <w:div w:id="1312246965">
              <w:marLeft w:val="0"/>
              <w:marRight w:val="0"/>
              <w:marTop w:val="0"/>
              <w:marBottom w:val="0"/>
              <w:divBdr>
                <w:top w:val="none" w:sz="0" w:space="0" w:color="auto"/>
                <w:left w:val="none" w:sz="0" w:space="0" w:color="auto"/>
                <w:bottom w:val="none" w:sz="0" w:space="0" w:color="auto"/>
                <w:right w:val="none" w:sz="0" w:space="0" w:color="auto"/>
              </w:divBdr>
            </w:div>
            <w:div w:id="2064601298">
              <w:marLeft w:val="0"/>
              <w:marRight w:val="0"/>
              <w:marTop w:val="0"/>
              <w:marBottom w:val="0"/>
              <w:divBdr>
                <w:top w:val="none" w:sz="0" w:space="0" w:color="auto"/>
                <w:left w:val="none" w:sz="0" w:space="0" w:color="auto"/>
                <w:bottom w:val="none" w:sz="0" w:space="0" w:color="auto"/>
                <w:right w:val="none" w:sz="0" w:space="0" w:color="auto"/>
              </w:divBdr>
            </w:div>
          </w:divsChild>
        </w:div>
        <w:div w:id="1339848740">
          <w:marLeft w:val="0"/>
          <w:marRight w:val="0"/>
          <w:marTop w:val="0"/>
          <w:marBottom w:val="0"/>
          <w:divBdr>
            <w:top w:val="none" w:sz="0" w:space="0" w:color="auto"/>
            <w:left w:val="none" w:sz="0" w:space="0" w:color="auto"/>
            <w:bottom w:val="none" w:sz="0" w:space="0" w:color="auto"/>
            <w:right w:val="none" w:sz="0" w:space="0" w:color="auto"/>
          </w:divBdr>
        </w:div>
      </w:divsChild>
    </w:div>
    <w:div w:id="241529224">
      <w:bodyDiv w:val="1"/>
      <w:marLeft w:val="0"/>
      <w:marRight w:val="0"/>
      <w:marTop w:val="0"/>
      <w:marBottom w:val="0"/>
      <w:divBdr>
        <w:top w:val="none" w:sz="0" w:space="0" w:color="auto"/>
        <w:left w:val="none" w:sz="0" w:space="0" w:color="auto"/>
        <w:bottom w:val="none" w:sz="0" w:space="0" w:color="auto"/>
        <w:right w:val="none" w:sz="0" w:space="0" w:color="auto"/>
      </w:divBdr>
      <w:divsChild>
        <w:div w:id="801386716">
          <w:marLeft w:val="480"/>
          <w:marRight w:val="0"/>
          <w:marTop w:val="0"/>
          <w:marBottom w:val="0"/>
          <w:divBdr>
            <w:top w:val="none" w:sz="0" w:space="0" w:color="auto"/>
            <w:left w:val="none" w:sz="0" w:space="0" w:color="auto"/>
            <w:bottom w:val="none" w:sz="0" w:space="0" w:color="auto"/>
            <w:right w:val="none" w:sz="0" w:space="0" w:color="auto"/>
          </w:divBdr>
          <w:divsChild>
            <w:div w:id="14160392">
              <w:marLeft w:val="0"/>
              <w:marRight w:val="0"/>
              <w:marTop w:val="0"/>
              <w:marBottom w:val="0"/>
              <w:divBdr>
                <w:top w:val="none" w:sz="0" w:space="0" w:color="auto"/>
                <w:left w:val="none" w:sz="0" w:space="0" w:color="auto"/>
                <w:bottom w:val="none" w:sz="0" w:space="0" w:color="auto"/>
                <w:right w:val="none" w:sz="0" w:space="0" w:color="auto"/>
              </w:divBdr>
            </w:div>
            <w:div w:id="79180756">
              <w:marLeft w:val="0"/>
              <w:marRight w:val="0"/>
              <w:marTop w:val="0"/>
              <w:marBottom w:val="0"/>
              <w:divBdr>
                <w:top w:val="none" w:sz="0" w:space="0" w:color="auto"/>
                <w:left w:val="none" w:sz="0" w:space="0" w:color="auto"/>
                <w:bottom w:val="none" w:sz="0" w:space="0" w:color="auto"/>
                <w:right w:val="none" w:sz="0" w:space="0" w:color="auto"/>
              </w:divBdr>
            </w:div>
            <w:div w:id="131027194">
              <w:marLeft w:val="0"/>
              <w:marRight w:val="0"/>
              <w:marTop w:val="0"/>
              <w:marBottom w:val="0"/>
              <w:divBdr>
                <w:top w:val="none" w:sz="0" w:space="0" w:color="auto"/>
                <w:left w:val="none" w:sz="0" w:space="0" w:color="auto"/>
                <w:bottom w:val="none" w:sz="0" w:space="0" w:color="auto"/>
                <w:right w:val="none" w:sz="0" w:space="0" w:color="auto"/>
              </w:divBdr>
            </w:div>
            <w:div w:id="220792239">
              <w:marLeft w:val="0"/>
              <w:marRight w:val="0"/>
              <w:marTop w:val="0"/>
              <w:marBottom w:val="0"/>
              <w:divBdr>
                <w:top w:val="none" w:sz="0" w:space="0" w:color="auto"/>
                <w:left w:val="none" w:sz="0" w:space="0" w:color="auto"/>
                <w:bottom w:val="none" w:sz="0" w:space="0" w:color="auto"/>
                <w:right w:val="none" w:sz="0" w:space="0" w:color="auto"/>
              </w:divBdr>
            </w:div>
            <w:div w:id="313923055">
              <w:marLeft w:val="0"/>
              <w:marRight w:val="0"/>
              <w:marTop w:val="0"/>
              <w:marBottom w:val="0"/>
              <w:divBdr>
                <w:top w:val="none" w:sz="0" w:space="0" w:color="auto"/>
                <w:left w:val="none" w:sz="0" w:space="0" w:color="auto"/>
                <w:bottom w:val="none" w:sz="0" w:space="0" w:color="auto"/>
                <w:right w:val="none" w:sz="0" w:space="0" w:color="auto"/>
              </w:divBdr>
            </w:div>
            <w:div w:id="373502165">
              <w:marLeft w:val="0"/>
              <w:marRight w:val="0"/>
              <w:marTop w:val="0"/>
              <w:marBottom w:val="0"/>
              <w:divBdr>
                <w:top w:val="none" w:sz="0" w:space="0" w:color="auto"/>
                <w:left w:val="none" w:sz="0" w:space="0" w:color="auto"/>
                <w:bottom w:val="none" w:sz="0" w:space="0" w:color="auto"/>
                <w:right w:val="none" w:sz="0" w:space="0" w:color="auto"/>
              </w:divBdr>
            </w:div>
            <w:div w:id="376899313">
              <w:marLeft w:val="0"/>
              <w:marRight w:val="0"/>
              <w:marTop w:val="0"/>
              <w:marBottom w:val="0"/>
              <w:divBdr>
                <w:top w:val="none" w:sz="0" w:space="0" w:color="auto"/>
                <w:left w:val="none" w:sz="0" w:space="0" w:color="auto"/>
                <w:bottom w:val="none" w:sz="0" w:space="0" w:color="auto"/>
                <w:right w:val="none" w:sz="0" w:space="0" w:color="auto"/>
              </w:divBdr>
            </w:div>
            <w:div w:id="443039267">
              <w:marLeft w:val="0"/>
              <w:marRight w:val="0"/>
              <w:marTop w:val="0"/>
              <w:marBottom w:val="0"/>
              <w:divBdr>
                <w:top w:val="none" w:sz="0" w:space="0" w:color="auto"/>
                <w:left w:val="none" w:sz="0" w:space="0" w:color="auto"/>
                <w:bottom w:val="none" w:sz="0" w:space="0" w:color="auto"/>
                <w:right w:val="none" w:sz="0" w:space="0" w:color="auto"/>
              </w:divBdr>
            </w:div>
            <w:div w:id="444496180">
              <w:marLeft w:val="0"/>
              <w:marRight w:val="0"/>
              <w:marTop w:val="0"/>
              <w:marBottom w:val="0"/>
              <w:divBdr>
                <w:top w:val="none" w:sz="0" w:space="0" w:color="auto"/>
                <w:left w:val="none" w:sz="0" w:space="0" w:color="auto"/>
                <w:bottom w:val="none" w:sz="0" w:space="0" w:color="auto"/>
                <w:right w:val="none" w:sz="0" w:space="0" w:color="auto"/>
              </w:divBdr>
            </w:div>
            <w:div w:id="463348679">
              <w:marLeft w:val="0"/>
              <w:marRight w:val="0"/>
              <w:marTop w:val="0"/>
              <w:marBottom w:val="0"/>
              <w:divBdr>
                <w:top w:val="none" w:sz="0" w:space="0" w:color="auto"/>
                <w:left w:val="none" w:sz="0" w:space="0" w:color="auto"/>
                <w:bottom w:val="none" w:sz="0" w:space="0" w:color="auto"/>
                <w:right w:val="none" w:sz="0" w:space="0" w:color="auto"/>
              </w:divBdr>
            </w:div>
            <w:div w:id="533231081">
              <w:marLeft w:val="0"/>
              <w:marRight w:val="0"/>
              <w:marTop w:val="0"/>
              <w:marBottom w:val="0"/>
              <w:divBdr>
                <w:top w:val="none" w:sz="0" w:space="0" w:color="auto"/>
                <w:left w:val="none" w:sz="0" w:space="0" w:color="auto"/>
                <w:bottom w:val="none" w:sz="0" w:space="0" w:color="auto"/>
                <w:right w:val="none" w:sz="0" w:space="0" w:color="auto"/>
              </w:divBdr>
            </w:div>
            <w:div w:id="643706046">
              <w:marLeft w:val="0"/>
              <w:marRight w:val="0"/>
              <w:marTop w:val="0"/>
              <w:marBottom w:val="0"/>
              <w:divBdr>
                <w:top w:val="none" w:sz="0" w:space="0" w:color="auto"/>
                <w:left w:val="none" w:sz="0" w:space="0" w:color="auto"/>
                <w:bottom w:val="none" w:sz="0" w:space="0" w:color="auto"/>
                <w:right w:val="none" w:sz="0" w:space="0" w:color="auto"/>
              </w:divBdr>
            </w:div>
            <w:div w:id="718239879">
              <w:marLeft w:val="0"/>
              <w:marRight w:val="0"/>
              <w:marTop w:val="0"/>
              <w:marBottom w:val="0"/>
              <w:divBdr>
                <w:top w:val="none" w:sz="0" w:space="0" w:color="auto"/>
                <w:left w:val="none" w:sz="0" w:space="0" w:color="auto"/>
                <w:bottom w:val="none" w:sz="0" w:space="0" w:color="auto"/>
                <w:right w:val="none" w:sz="0" w:space="0" w:color="auto"/>
              </w:divBdr>
            </w:div>
            <w:div w:id="731467895">
              <w:marLeft w:val="0"/>
              <w:marRight w:val="0"/>
              <w:marTop w:val="0"/>
              <w:marBottom w:val="0"/>
              <w:divBdr>
                <w:top w:val="none" w:sz="0" w:space="0" w:color="auto"/>
                <w:left w:val="none" w:sz="0" w:space="0" w:color="auto"/>
                <w:bottom w:val="none" w:sz="0" w:space="0" w:color="auto"/>
                <w:right w:val="none" w:sz="0" w:space="0" w:color="auto"/>
              </w:divBdr>
            </w:div>
            <w:div w:id="848912129">
              <w:marLeft w:val="0"/>
              <w:marRight w:val="0"/>
              <w:marTop w:val="0"/>
              <w:marBottom w:val="0"/>
              <w:divBdr>
                <w:top w:val="none" w:sz="0" w:space="0" w:color="auto"/>
                <w:left w:val="none" w:sz="0" w:space="0" w:color="auto"/>
                <w:bottom w:val="none" w:sz="0" w:space="0" w:color="auto"/>
                <w:right w:val="none" w:sz="0" w:space="0" w:color="auto"/>
              </w:divBdr>
            </w:div>
            <w:div w:id="930359126">
              <w:marLeft w:val="0"/>
              <w:marRight w:val="0"/>
              <w:marTop w:val="0"/>
              <w:marBottom w:val="0"/>
              <w:divBdr>
                <w:top w:val="none" w:sz="0" w:space="0" w:color="auto"/>
                <w:left w:val="none" w:sz="0" w:space="0" w:color="auto"/>
                <w:bottom w:val="none" w:sz="0" w:space="0" w:color="auto"/>
                <w:right w:val="none" w:sz="0" w:space="0" w:color="auto"/>
              </w:divBdr>
            </w:div>
            <w:div w:id="1082724285">
              <w:marLeft w:val="0"/>
              <w:marRight w:val="0"/>
              <w:marTop w:val="0"/>
              <w:marBottom w:val="0"/>
              <w:divBdr>
                <w:top w:val="none" w:sz="0" w:space="0" w:color="auto"/>
                <w:left w:val="none" w:sz="0" w:space="0" w:color="auto"/>
                <w:bottom w:val="none" w:sz="0" w:space="0" w:color="auto"/>
                <w:right w:val="none" w:sz="0" w:space="0" w:color="auto"/>
              </w:divBdr>
            </w:div>
            <w:div w:id="1096751056">
              <w:marLeft w:val="0"/>
              <w:marRight w:val="0"/>
              <w:marTop w:val="0"/>
              <w:marBottom w:val="0"/>
              <w:divBdr>
                <w:top w:val="none" w:sz="0" w:space="0" w:color="auto"/>
                <w:left w:val="none" w:sz="0" w:space="0" w:color="auto"/>
                <w:bottom w:val="none" w:sz="0" w:space="0" w:color="auto"/>
                <w:right w:val="none" w:sz="0" w:space="0" w:color="auto"/>
              </w:divBdr>
            </w:div>
            <w:div w:id="1166894774">
              <w:marLeft w:val="0"/>
              <w:marRight w:val="0"/>
              <w:marTop w:val="0"/>
              <w:marBottom w:val="0"/>
              <w:divBdr>
                <w:top w:val="none" w:sz="0" w:space="0" w:color="auto"/>
                <w:left w:val="none" w:sz="0" w:space="0" w:color="auto"/>
                <w:bottom w:val="none" w:sz="0" w:space="0" w:color="auto"/>
                <w:right w:val="none" w:sz="0" w:space="0" w:color="auto"/>
              </w:divBdr>
            </w:div>
            <w:div w:id="1350643355">
              <w:marLeft w:val="0"/>
              <w:marRight w:val="0"/>
              <w:marTop w:val="0"/>
              <w:marBottom w:val="0"/>
              <w:divBdr>
                <w:top w:val="none" w:sz="0" w:space="0" w:color="auto"/>
                <w:left w:val="none" w:sz="0" w:space="0" w:color="auto"/>
                <w:bottom w:val="none" w:sz="0" w:space="0" w:color="auto"/>
                <w:right w:val="none" w:sz="0" w:space="0" w:color="auto"/>
              </w:divBdr>
            </w:div>
            <w:div w:id="1353189024">
              <w:marLeft w:val="0"/>
              <w:marRight w:val="0"/>
              <w:marTop w:val="0"/>
              <w:marBottom w:val="0"/>
              <w:divBdr>
                <w:top w:val="none" w:sz="0" w:space="0" w:color="auto"/>
                <w:left w:val="none" w:sz="0" w:space="0" w:color="auto"/>
                <w:bottom w:val="none" w:sz="0" w:space="0" w:color="auto"/>
                <w:right w:val="none" w:sz="0" w:space="0" w:color="auto"/>
              </w:divBdr>
            </w:div>
            <w:div w:id="1353606177">
              <w:marLeft w:val="0"/>
              <w:marRight w:val="0"/>
              <w:marTop w:val="0"/>
              <w:marBottom w:val="0"/>
              <w:divBdr>
                <w:top w:val="none" w:sz="0" w:space="0" w:color="auto"/>
                <w:left w:val="none" w:sz="0" w:space="0" w:color="auto"/>
                <w:bottom w:val="none" w:sz="0" w:space="0" w:color="auto"/>
                <w:right w:val="none" w:sz="0" w:space="0" w:color="auto"/>
              </w:divBdr>
            </w:div>
            <w:div w:id="1424719637">
              <w:marLeft w:val="0"/>
              <w:marRight w:val="0"/>
              <w:marTop w:val="0"/>
              <w:marBottom w:val="0"/>
              <w:divBdr>
                <w:top w:val="none" w:sz="0" w:space="0" w:color="auto"/>
                <w:left w:val="none" w:sz="0" w:space="0" w:color="auto"/>
                <w:bottom w:val="none" w:sz="0" w:space="0" w:color="auto"/>
                <w:right w:val="none" w:sz="0" w:space="0" w:color="auto"/>
              </w:divBdr>
            </w:div>
            <w:div w:id="1454866136">
              <w:marLeft w:val="0"/>
              <w:marRight w:val="0"/>
              <w:marTop w:val="0"/>
              <w:marBottom w:val="0"/>
              <w:divBdr>
                <w:top w:val="none" w:sz="0" w:space="0" w:color="auto"/>
                <w:left w:val="none" w:sz="0" w:space="0" w:color="auto"/>
                <w:bottom w:val="none" w:sz="0" w:space="0" w:color="auto"/>
                <w:right w:val="none" w:sz="0" w:space="0" w:color="auto"/>
              </w:divBdr>
            </w:div>
            <w:div w:id="1549757216">
              <w:marLeft w:val="0"/>
              <w:marRight w:val="0"/>
              <w:marTop w:val="0"/>
              <w:marBottom w:val="0"/>
              <w:divBdr>
                <w:top w:val="none" w:sz="0" w:space="0" w:color="auto"/>
                <w:left w:val="none" w:sz="0" w:space="0" w:color="auto"/>
                <w:bottom w:val="none" w:sz="0" w:space="0" w:color="auto"/>
                <w:right w:val="none" w:sz="0" w:space="0" w:color="auto"/>
              </w:divBdr>
            </w:div>
            <w:div w:id="1593397533">
              <w:marLeft w:val="0"/>
              <w:marRight w:val="0"/>
              <w:marTop w:val="0"/>
              <w:marBottom w:val="0"/>
              <w:divBdr>
                <w:top w:val="none" w:sz="0" w:space="0" w:color="auto"/>
                <w:left w:val="none" w:sz="0" w:space="0" w:color="auto"/>
                <w:bottom w:val="none" w:sz="0" w:space="0" w:color="auto"/>
                <w:right w:val="none" w:sz="0" w:space="0" w:color="auto"/>
              </w:divBdr>
            </w:div>
            <w:div w:id="1727989714">
              <w:marLeft w:val="0"/>
              <w:marRight w:val="0"/>
              <w:marTop w:val="0"/>
              <w:marBottom w:val="0"/>
              <w:divBdr>
                <w:top w:val="none" w:sz="0" w:space="0" w:color="auto"/>
                <w:left w:val="none" w:sz="0" w:space="0" w:color="auto"/>
                <w:bottom w:val="none" w:sz="0" w:space="0" w:color="auto"/>
                <w:right w:val="none" w:sz="0" w:space="0" w:color="auto"/>
              </w:divBdr>
            </w:div>
            <w:div w:id="1777023297">
              <w:marLeft w:val="0"/>
              <w:marRight w:val="0"/>
              <w:marTop w:val="0"/>
              <w:marBottom w:val="0"/>
              <w:divBdr>
                <w:top w:val="none" w:sz="0" w:space="0" w:color="auto"/>
                <w:left w:val="none" w:sz="0" w:space="0" w:color="auto"/>
                <w:bottom w:val="none" w:sz="0" w:space="0" w:color="auto"/>
                <w:right w:val="none" w:sz="0" w:space="0" w:color="auto"/>
              </w:divBdr>
            </w:div>
            <w:div w:id="1791587066">
              <w:marLeft w:val="0"/>
              <w:marRight w:val="0"/>
              <w:marTop w:val="0"/>
              <w:marBottom w:val="0"/>
              <w:divBdr>
                <w:top w:val="none" w:sz="0" w:space="0" w:color="auto"/>
                <w:left w:val="none" w:sz="0" w:space="0" w:color="auto"/>
                <w:bottom w:val="none" w:sz="0" w:space="0" w:color="auto"/>
                <w:right w:val="none" w:sz="0" w:space="0" w:color="auto"/>
              </w:divBdr>
            </w:div>
            <w:div w:id="1863939217">
              <w:marLeft w:val="0"/>
              <w:marRight w:val="0"/>
              <w:marTop w:val="0"/>
              <w:marBottom w:val="0"/>
              <w:divBdr>
                <w:top w:val="none" w:sz="0" w:space="0" w:color="auto"/>
                <w:left w:val="none" w:sz="0" w:space="0" w:color="auto"/>
                <w:bottom w:val="none" w:sz="0" w:space="0" w:color="auto"/>
                <w:right w:val="none" w:sz="0" w:space="0" w:color="auto"/>
              </w:divBdr>
            </w:div>
            <w:div w:id="1888645046">
              <w:marLeft w:val="0"/>
              <w:marRight w:val="0"/>
              <w:marTop w:val="0"/>
              <w:marBottom w:val="0"/>
              <w:divBdr>
                <w:top w:val="none" w:sz="0" w:space="0" w:color="auto"/>
                <w:left w:val="none" w:sz="0" w:space="0" w:color="auto"/>
                <w:bottom w:val="none" w:sz="0" w:space="0" w:color="auto"/>
                <w:right w:val="none" w:sz="0" w:space="0" w:color="auto"/>
              </w:divBdr>
            </w:div>
            <w:div w:id="1891724817">
              <w:marLeft w:val="0"/>
              <w:marRight w:val="0"/>
              <w:marTop w:val="0"/>
              <w:marBottom w:val="0"/>
              <w:divBdr>
                <w:top w:val="none" w:sz="0" w:space="0" w:color="auto"/>
                <w:left w:val="none" w:sz="0" w:space="0" w:color="auto"/>
                <w:bottom w:val="none" w:sz="0" w:space="0" w:color="auto"/>
                <w:right w:val="none" w:sz="0" w:space="0" w:color="auto"/>
              </w:divBdr>
            </w:div>
            <w:div w:id="1891769669">
              <w:marLeft w:val="0"/>
              <w:marRight w:val="0"/>
              <w:marTop w:val="0"/>
              <w:marBottom w:val="0"/>
              <w:divBdr>
                <w:top w:val="none" w:sz="0" w:space="0" w:color="auto"/>
                <w:left w:val="none" w:sz="0" w:space="0" w:color="auto"/>
                <w:bottom w:val="none" w:sz="0" w:space="0" w:color="auto"/>
                <w:right w:val="none" w:sz="0" w:space="0" w:color="auto"/>
              </w:divBdr>
            </w:div>
            <w:div w:id="1906181133">
              <w:marLeft w:val="0"/>
              <w:marRight w:val="0"/>
              <w:marTop w:val="0"/>
              <w:marBottom w:val="0"/>
              <w:divBdr>
                <w:top w:val="none" w:sz="0" w:space="0" w:color="auto"/>
                <w:left w:val="none" w:sz="0" w:space="0" w:color="auto"/>
                <w:bottom w:val="none" w:sz="0" w:space="0" w:color="auto"/>
                <w:right w:val="none" w:sz="0" w:space="0" w:color="auto"/>
              </w:divBdr>
            </w:div>
            <w:div w:id="1915968154">
              <w:marLeft w:val="0"/>
              <w:marRight w:val="0"/>
              <w:marTop w:val="0"/>
              <w:marBottom w:val="0"/>
              <w:divBdr>
                <w:top w:val="none" w:sz="0" w:space="0" w:color="auto"/>
                <w:left w:val="none" w:sz="0" w:space="0" w:color="auto"/>
                <w:bottom w:val="none" w:sz="0" w:space="0" w:color="auto"/>
                <w:right w:val="none" w:sz="0" w:space="0" w:color="auto"/>
              </w:divBdr>
            </w:div>
            <w:div w:id="1916284445">
              <w:marLeft w:val="0"/>
              <w:marRight w:val="0"/>
              <w:marTop w:val="0"/>
              <w:marBottom w:val="0"/>
              <w:divBdr>
                <w:top w:val="none" w:sz="0" w:space="0" w:color="auto"/>
                <w:left w:val="none" w:sz="0" w:space="0" w:color="auto"/>
                <w:bottom w:val="none" w:sz="0" w:space="0" w:color="auto"/>
                <w:right w:val="none" w:sz="0" w:space="0" w:color="auto"/>
              </w:divBdr>
            </w:div>
            <w:div w:id="1950311263">
              <w:marLeft w:val="0"/>
              <w:marRight w:val="0"/>
              <w:marTop w:val="0"/>
              <w:marBottom w:val="0"/>
              <w:divBdr>
                <w:top w:val="none" w:sz="0" w:space="0" w:color="auto"/>
                <w:left w:val="none" w:sz="0" w:space="0" w:color="auto"/>
                <w:bottom w:val="none" w:sz="0" w:space="0" w:color="auto"/>
                <w:right w:val="none" w:sz="0" w:space="0" w:color="auto"/>
              </w:divBdr>
            </w:div>
            <w:div w:id="1957902006">
              <w:marLeft w:val="0"/>
              <w:marRight w:val="0"/>
              <w:marTop w:val="0"/>
              <w:marBottom w:val="0"/>
              <w:divBdr>
                <w:top w:val="none" w:sz="0" w:space="0" w:color="auto"/>
                <w:left w:val="none" w:sz="0" w:space="0" w:color="auto"/>
                <w:bottom w:val="none" w:sz="0" w:space="0" w:color="auto"/>
                <w:right w:val="none" w:sz="0" w:space="0" w:color="auto"/>
              </w:divBdr>
            </w:div>
            <w:div w:id="1984307801">
              <w:marLeft w:val="0"/>
              <w:marRight w:val="0"/>
              <w:marTop w:val="0"/>
              <w:marBottom w:val="0"/>
              <w:divBdr>
                <w:top w:val="none" w:sz="0" w:space="0" w:color="auto"/>
                <w:left w:val="none" w:sz="0" w:space="0" w:color="auto"/>
                <w:bottom w:val="none" w:sz="0" w:space="0" w:color="auto"/>
                <w:right w:val="none" w:sz="0" w:space="0" w:color="auto"/>
              </w:divBdr>
            </w:div>
            <w:div w:id="2019194034">
              <w:marLeft w:val="0"/>
              <w:marRight w:val="0"/>
              <w:marTop w:val="0"/>
              <w:marBottom w:val="0"/>
              <w:divBdr>
                <w:top w:val="none" w:sz="0" w:space="0" w:color="auto"/>
                <w:left w:val="none" w:sz="0" w:space="0" w:color="auto"/>
                <w:bottom w:val="none" w:sz="0" w:space="0" w:color="auto"/>
                <w:right w:val="none" w:sz="0" w:space="0" w:color="auto"/>
              </w:divBdr>
            </w:div>
            <w:div w:id="2047289349">
              <w:marLeft w:val="0"/>
              <w:marRight w:val="0"/>
              <w:marTop w:val="0"/>
              <w:marBottom w:val="0"/>
              <w:divBdr>
                <w:top w:val="none" w:sz="0" w:space="0" w:color="auto"/>
                <w:left w:val="none" w:sz="0" w:space="0" w:color="auto"/>
                <w:bottom w:val="none" w:sz="0" w:space="0" w:color="auto"/>
                <w:right w:val="none" w:sz="0" w:space="0" w:color="auto"/>
              </w:divBdr>
            </w:div>
            <w:div w:id="21422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174">
      <w:bodyDiv w:val="1"/>
      <w:marLeft w:val="0"/>
      <w:marRight w:val="0"/>
      <w:marTop w:val="0"/>
      <w:marBottom w:val="0"/>
      <w:divBdr>
        <w:top w:val="none" w:sz="0" w:space="0" w:color="auto"/>
        <w:left w:val="none" w:sz="0" w:space="0" w:color="auto"/>
        <w:bottom w:val="none" w:sz="0" w:space="0" w:color="auto"/>
        <w:right w:val="none" w:sz="0" w:space="0" w:color="auto"/>
      </w:divBdr>
    </w:div>
    <w:div w:id="618072528">
      <w:bodyDiv w:val="1"/>
      <w:marLeft w:val="0"/>
      <w:marRight w:val="0"/>
      <w:marTop w:val="0"/>
      <w:marBottom w:val="0"/>
      <w:divBdr>
        <w:top w:val="none" w:sz="0" w:space="0" w:color="auto"/>
        <w:left w:val="none" w:sz="0" w:space="0" w:color="auto"/>
        <w:bottom w:val="none" w:sz="0" w:space="0" w:color="auto"/>
        <w:right w:val="none" w:sz="0" w:space="0" w:color="auto"/>
      </w:divBdr>
    </w:div>
    <w:div w:id="640118850">
      <w:bodyDiv w:val="1"/>
      <w:marLeft w:val="0"/>
      <w:marRight w:val="0"/>
      <w:marTop w:val="0"/>
      <w:marBottom w:val="0"/>
      <w:divBdr>
        <w:top w:val="none" w:sz="0" w:space="0" w:color="auto"/>
        <w:left w:val="none" w:sz="0" w:space="0" w:color="auto"/>
        <w:bottom w:val="none" w:sz="0" w:space="0" w:color="auto"/>
        <w:right w:val="none" w:sz="0" w:space="0" w:color="auto"/>
      </w:divBdr>
      <w:divsChild>
        <w:div w:id="1264267889">
          <w:marLeft w:val="480"/>
          <w:marRight w:val="0"/>
          <w:marTop w:val="0"/>
          <w:marBottom w:val="0"/>
          <w:divBdr>
            <w:top w:val="none" w:sz="0" w:space="0" w:color="auto"/>
            <w:left w:val="none" w:sz="0" w:space="0" w:color="auto"/>
            <w:bottom w:val="none" w:sz="0" w:space="0" w:color="auto"/>
            <w:right w:val="none" w:sz="0" w:space="0" w:color="auto"/>
          </w:divBdr>
          <w:divsChild>
            <w:div w:id="8333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90074">
      <w:bodyDiv w:val="1"/>
      <w:marLeft w:val="0"/>
      <w:marRight w:val="0"/>
      <w:marTop w:val="0"/>
      <w:marBottom w:val="0"/>
      <w:divBdr>
        <w:top w:val="none" w:sz="0" w:space="0" w:color="auto"/>
        <w:left w:val="none" w:sz="0" w:space="0" w:color="auto"/>
        <w:bottom w:val="none" w:sz="0" w:space="0" w:color="auto"/>
        <w:right w:val="none" w:sz="0" w:space="0" w:color="auto"/>
      </w:divBdr>
      <w:divsChild>
        <w:div w:id="488445124">
          <w:marLeft w:val="0"/>
          <w:marRight w:val="0"/>
          <w:marTop w:val="0"/>
          <w:marBottom w:val="0"/>
          <w:divBdr>
            <w:top w:val="none" w:sz="0" w:space="0" w:color="auto"/>
            <w:left w:val="none" w:sz="0" w:space="0" w:color="auto"/>
            <w:bottom w:val="none" w:sz="0" w:space="0" w:color="auto"/>
            <w:right w:val="none" w:sz="0" w:space="0" w:color="auto"/>
          </w:divBdr>
          <w:divsChild>
            <w:div w:id="645545528">
              <w:marLeft w:val="0"/>
              <w:marRight w:val="0"/>
              <w:marTop w:val="0"/>
              <w:marBottom w:val="0"/>
              <w:divBdr>
                <w:top w:val="none" w:sz="0" w:space="0" w:color="auto"/>
                <w:left w:val="none" w:sz="0" w:space="0" w:color="auto"/>
                <w:bottom w:val="none" w:sz="0" w:space="0" w:color="auto"/>
                <w:right w:val="none" w:sz="0" w:space="0" w:color="auto"/>
              </w:divBdr>
            </w:div>
            <w:div w:id="1267614143">
              <w:marLeft w:val="0"/>
              <w:marRight w:val="0"/>
              <w:marTop w:val="0"/>
              <w:marBottom w:val="0"/>
              <w:divBdr>
                <w:top w:val="none" w:sz="0" w:space="0" w:color="auto"/>
                <w:left w:val="none" w:sz="0" w:space="0" w:color="auto"/>
                <w:bottom w:val="none" w:sz="0" w:space="0" w:color="auto"/>
                <w:right w:val="none" w:sz="0" w:space="0" w:color="auto"/>
              </w:divBdr>
            </w:div>
            <w:div w:id="1462579770">
              <w:marLeft w:val="0"/>
              <w:marRight w:val="0"/>
              <w:marTop w:val="0"/>
              <w:marBottom w:val="0"/>
              <w:divBdr>
                <w:top w:val="none" w:sz="0" w:space="0" w:color="auto"/>
                <w:left w:val="none" w:sz="0" w:space="0" w:color="auto"/>
                <w:bottom w:val="none" w:sz="0" w:space="0" w:color="auto"/>
                <w:right w:val="none" w:sz="0" w:space="0" w:color="auto"/>
              </w:divBdr>
            </w:div>
            <w:div w:id="1613711689">
              <w:marLeft w:val="0"/>
              <w:marRight w:val="0"/>
              <w:marTop w:val="0"/>
              <w:marBottom w:val="0"/>
              <w:divBdr>
                <w:top w:val="none" w:sz="0" w:space="0" w:color="auto"/>
                <w:left w:val="none" w:sz="0" w:space="0" w:color="auto"/>
                <w:bottom w:val="none" w:sz="0" w:space="0" w:color="auto"/>
                <w:right w:val="none" w:sz="0" w:space="0" w:color="auto"/>
              </w:divBdr>
            </w:div>
            <w:div w:id="1963875021">
              <w:marLeft w:val="0"/>
              <w:marRight w:val="0"/>
              <w:marTop w:val="0"/>
              <w:marBottom w:val="0"/>
              <w:divBdr>
                <w:top w:val="none" w:sz="0" w:space="0" w:color="auto"/>
                <w:left w:val="none" w:sz="0" w:space="0" w:color="auto"/>
                <w:bottom w:val="none" w:sz="0" w:space="0" w:color="auto"/>
                <w:right w:val="none" w:sz="0" w:space="0" w:color="auto"/>
              </w:divBdr>
            </w:div>
          </w:divsChild>
        </w:div>
        <w:div w:id="554895742">
          <w:marLeft w:val="0"/>
          <w:marRight w:val="0"/>
          <w:marTop w:val="0"/>
          <w:marBottom w:val="0"/>
          <w:divBdr>
            <w:top w:val="none" w:sz="0" w:space="0" w:color="auto"/>
            <w:left w:val="none" w:sz="0" w:space="0" w:color="auto"/>
            <w:bottom w:val="none" w:sz="0" w:space="0" w:color="auto"/>
            <w:right w:val="none" w:sz="0" w:space="0" w:color="auto"/>
          </w:divBdr>
        </w:div>
        <w:div w:id="974868676">
          <w:marLeft w:val="0"/>
          <w:marRight w:val="0"/>
          <w:marTop w:val="0"/>
          <w:marBottom w:val="0"/>
          <w:divBdr>
            <w:top w:val="none" w:sz="0" w:space="0" w:color="auto"/>
            <w:left w:val="none" w:sz="0" w:space="0" w:color="auto"/>
            <w:bottom w:val="none" w:sz="0" w:space="0" w:color="auto"/>
            <w:right w:val="none" w:sz="0" w:space="0" w:color="auto"/>
          </w:divBdr>
          <w:divsChild>
            <w:div w:id="415984056">
              <w:marLeft w:val="0"/>
              <w:marRight w:val="0"/>
              <w:marTop w:val="0"/>
              <w:marBottom w:val="0"/>
              <w:divBdr>
                <w:top w:val="none" w:sz="0" w:space="0" w:color="auto"/>
                <w:left w:val="none" w:sz="0" w:space="0" w:color="auto"/>
                <w:bottom w:val="none" w:sz="0" w:space="0" w:color="auto"/>
                <w:right w:val="none" w:sz="0" w:space="0" w:color="auto"/>
              </w:divBdr>
            </w:div>
            <w:div w:id="910113636">
              <w:marLeft w:val="0"/>
              <w:marRight w:val="0"/>
              <w:marTop w:val="0"/>
              <w:marBottom w:val="0"/>
              <w:divBdr>
                <w:top w:val="none" w:sz="0" w:space="0" w:color="auto"/>
                <w:left w:val="none" w:sz="0" w:space="0" w:color="auto"/>
                <w:bottom w:val="none" w:sz="0" w:space="0" w:color="auto"/>
                <w:right w:val="none" w:sz="0" w:space="0" w:color="auto"/>
              </w:divBdr>
            </w:div>
            <w:div w:id="978798808">
              <w:marLeft w:val="0"/>
              <w:marRight w:val="0"/>
              <w:marTop w:val="0"/>
              <w:marBottom w:val="0"/>
              <w:divBdr>
                <w:top w:val="none" w:sz="0" w:space="0" w:color="auto"/>
                <w:left w:val="none" w:sz="0" w:space="0" w:color="auto"/>
                <w:bottom w:val="none" w:sz="0" w:space="0" w:color="auto"/>
                <w:right w:val="none" w:sz="0" w:space="0" w:color="auto"/>
              </w:divBdr>
            </w:div>
            <w:div w:id="14420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4908">
      <w:bodyDiv w:val="1"/>
      <w:marLeft w:val="0"/>
      <w:marRight w:val="0"/>
      <w:marTop w:val="0"/>
      <w:marBottom w:val="0"/>
      <w:divBdr>
        <w:top w:val="none" w:sz="0" w:space="0" w:color="auto"/>
        <w:left w:val="none" w:sz="0" w:space="0" w:color="auto"/>
        <w:bottom w:val="none" w:sz="0" w:space="0" w:color="auto"/>
        <w:right w:val="none" w:sz="0" w:space="0" w:color="auto"/>
      </w:divBdr>
      <w:divsChild>
        <w:div w:id="615986438">
          <w:marLeft w:val="480"/>
          <w:marRight w:val="0"/>
          <w:marTop w:val="0"/>
          <w:marBottom w:val="0"/>
          <w:divBdr>
            <w:top w:val="none" w:sz="0" w:space="0" w:color="auto"/>
            <w:left w:val="none" w:sz="0" w:space="0" w:color="auto"/>
            <w:bottom w:val="none" w:sz="0" w:space="0" w:color="auto"/>
            <w:right w:val="none" w:sz="0" w:space="0" w:color="auto"/>
          </w:divBdr>
          <w:divsChild>
            <w:div w:id="1855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3053">
      <w:bodyDiv w:val="1"/>
      <w:marLeft w:val="0"/>
      <w:marRight w:val="0"/>
      <w:marTop w:val="0"/>
      <w:marBottom w:val="0"/>
      <w:divBdr>
        <w:top w:val="none" w:sz="0" w:space="0" w:color="auto"/>
        <w:left w:val="none" w:sz="0" w:space="0" w:color="auto"/>
        <w:bottom w:val="none" w:sz="0" w:space="0" w:color="auto"/>
        <w:right w:val="none" w:sz="0" w:space="0" w:color="auto"/>
      </w:divBdr>
    </w:div>
    <w:div w:id="1341545012">
      <w:bodyDiv w:val="1"/>
      <w:marLeft w:val="0"/>
      <w:marRight w:val="0"/>
      <w:marTop w:val="0"/>
      <w:marBottom w:val="0"/>
      <w:divBdr>
        <w:top w:val="none" w:sz="0" w:space="0" w:color="auto"/>
        <w:left w:val="none" w:sz="0" w:space="0" w:color="auto"/>
        <w:bottom w:val="none" w:sz="0" w:space="0" w:color="auto"/>
        <w:right w:val="none" w:sz="0" w:space="0" w:color="auto"/>
      </w:divBdr>
    </w:div>
    <w:div w:id="1522354325">
      <w:bodyDiv w:val="1"/>
      <w:marLeft w:val="0"/>
      <w:marRight w:val="0"/>
      <w:marTop w:val="0"/>
      <w:marBottom w:val="0"/>
      <w:divBdr>
        <w:top w:val="none" w:sz="0" w:space="0" w:color="auto"/>
        <w:left w:val="none" w:sz="0" w:space="0" w:color="auto"/>
        <w:bottom w:val="none" w:sz="0" w:space="0" w:color="auto"/>
        <w:right w:val="none" w:sz="0" w:space="0" w:color="auto"/>
      </w:divBdr>
      <w:divsChild>
        <w:div w:id="478109618">
          <w:marLeft w:val="0"/>
          <w:marRight w:val="0"/>
          <w:marTop w:val="0"/>
          <w:marBottom w:val="0"/>
          <w:divBdr>
            <w:top w:val="none" w:sz="0" w:space="0" w:color="auto"/>
            <w:left w:val="none" w:sz="0" w:space="0" w:color="auto"/>
            <w:bottom w:val="none" w:sz="0" w:space="0" w:color="auto"/>
            <w:right w:val="none" w:sz="0" w:space="0" w:color="auto"/>
          </w:divBdr>
          <w:divsChild>
            <w:div w:id="121965642">
              <w:marLeft w:val="0"/>
              <w:marRight w:val="0"/>
              <w:marTop w:val="0"/>
              <w:marBottom w:val="0"/>
              <w:divBdr>
                <w:top w:val="none" w:sz="0" w:space="0" w:color="auto"/>
                <w:left w:val="none" w:sz="0" w:space="0" w:color="auto"/>
                <w:bottom w:val="none" w:sz="0" w:space="0" w:color="auto"/>
                <w:right w:val="none" w:sz="0" w:space="0" w:color="auto"/>
              </w:divBdr>
            </w:div>
            <w:div w:id="883637697">
              <w:marLeft w:val="0"/>
              <w:marRight w:val="0"/>
              <w:marTop w:val="0"/>
              <w:marBottom w:val="0"/>
              <w:divBdr>
                <w:top w:val="none" w:sz="0" w:space="0" w:color="auto"/>
                <w:left w:val="none" w:sz="0" w:space="0" w:color="auto"/>
                <w:bottom w:val="none" w:sz="0" w:space="0" w:color="auto"/>
                <w:right w:val="none" w:sz="0" w:space="0" w:color="auto"/>
              </w:divBdr>
            </w:div>
            <w:div w:id="897084218">
              <w:marLeft w:val="0"/>
              <w:marRight w:val="0"/>
              <w:marTop w:val="0"/>
              <w:marBottom w:val="0"/>
              <w:divBdr>
                <w:top w:val="none" w:sz="0" w:space="0" w:color="auto"/>
                <w:left w:val="none" w:sz="0" w:space="0" w:color="auto"/>
                <w:bottom w:val="none" w:sz="0" w:space="0" w:color="auto"/>
                <w:right w:val="none" w:sz="0" w:space="0" w:color="auto"/>
              </w:divBdr>
            </w:div>
            <w:div w:id="969825148">
              <w:marLeft w:val="0"/>
              <w:marRight w:val="0"/>
              <w:marTop w:val="0"/>
              <w:marBottom w:val="0"/>
              <w:divBdr>
                <w:top w:val="none" w:sz="0" w:space="0" w:color="auto"/>
                <w:left w:val="none" w:sz="0" w:space="0" w:color="auto"/>
                <w:bottom w:val="none" w:sz="0" w:space="0" w:color="auto"/>
                <w:right w:val="none" w:sz="0" w:space="0" w:color="auto"/>
              </w:divBdr>
            </w:div>
            <w:div w:id="1021203021">
              <w:marLeft w:val="0"/>
              <w:marRight w:val="0"/>
              <w:marTop w:val="0"/>
              <w:marBottom w:val="0"/>
              <w:divBdr>
                <w:top w:val="none" w:sz="0" w:space="0" w:color="auto"/>
                <w:left w:val="none" w:sz="0" w:space="0" w:color="auto"/>
                <w:bottom w:val="none" w:sz="0" w:space="0" w:color="auto"/>
                <w:right w:val="none" w:sz="0" w:space="0" w:color="auto"/>
              </w:divBdr>
            </w:div>
          </w:divsChild>
        </w:div>
        <w:div w:id="844588684">
          <w:marLeft w:val="0"/>
          <w:marRight w:val="0"/>
          <w:marTop w:val="0"/>
          <w:marBottom w:val="0"/>
          <w:divBdr>
            <w:top w:val="none" w:sz="0" w:space="0" w:color="auto"/>
            <w:left w:val="none" w:sz="0" w:space="0" w:color="auto"/>
            <w:bottom w:val="none" w:sz="0" w:space="0" w:color="auto"/>
            <w:right w:val="none" w:sz="0" w:space="0" w:color="auto"/>
          </w:divBdr>
        </w:div>
        <w:div w:id="984822169">
          <w:marLeft w:val="0"/>
          <w:marRight w:val="0"/>
          <w:marTop w:val="0"/>
          <w:marBottom w:val="0"/>
          <w:divBdr>
            <w:top w:val="none" w:sz="0" w:space="0" w:color="auto"/>
            <w:left w:val="none" w:sz="0" w:space="0" w:color="auto"/>
            <w:bottom w:val="none" w:sz="0" w:space="0" w:color="auto"/>
            <w:right w:val="none" w:sz="0" w:space="0" w:color="auto"/>
          </w:divBdr>
          <w:divsChild>
            <w:div w:id="276383">
              <w:marLeft w:val="0"/>
              <w:marRight w:val="0"/>
              <w:marTop w:val="0"/>
              <w:marBottom w:val="0"/>
              <w:divBdr>
                <w:top w:val="none" w:sz="0" w:space="0" w:color="auto"/>
                <w:left w:val="none" w:sz="0" w:space="0" w:color="auto"/>
                <w:bottom w:val="none" w:sz="0" w:space="0" w:color="auto"/>
                <w:right w:val="none" w:sz="0" w:space="0" w:color="auto"/>
              </w:divBdr>
            </w:div>
            <w:div w:id="1060519762">
              <w:marLeft w:val="0"/>
              <w:marRight w:val="0"/>
              <w:marTop w:val="0"/>
              <w:marBottom w:val="0"/>
              <w:divBdr>
                <w:top w:val="none" w:sz="0" w:space="0" w:color="auto"/>
                <w:left w:val="none" w:sz="0" w:space="0" w:color="auto"/>
                <w:bottom w:val="none" w:sz="0" w:space="0" w:color="auto"/>
                <w:right w:val="none" w:sz="0" w:space="0" w:color="auto"/>
              </w:divBdr>
            </w:div>
            <w:div w:id="1118912555">
              <w:marLeft w:val="0"/>
              <w:marRight w:val="0"/>
              <w:marTop w:val="0"/>
              <w:marBottom w:val="0"/>
              <w:divBdr>
                <w:top w:val="none" w:sz="0" w:space="0" w:color="auto"/>
                <w:left w:val="none" w:sz="0" w:space="0" w:color="auto"/>
                <w:bottom w:val="none" w:sz="0" w:space="0" w:color="auto"/>
                <w:right w:val="none" w:sz="0" w:space="0" w:color="auto"/>
              </w:divBdr>
            </w:div>
            <w:div w:id="19219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75">
      <w:bodyDiv w:val="1"/>
      <w:marLeft w:val="0"/>
      <w:marRight w:val="0"/>
      <w:marTop w:val="0"/>
      <w:marBottom w:val="0"/>
      <w:divBdr>
        <w:top w:val="none" w:sz="0" w:space="0" w:color="auto"/>
        <w:left w:val="none" w:sz="0" w:space="0" w:color="auto"/>
        <w:bottom w:val="none" w:sz="0" w:space="0" w:color="auto"/>
        <w:right w:val="none" w:sz="0" w:space="0" w:color="auto"/>
      </w:divBdr>
      <w:divsChild>
        <w:div w:id="1031226685">
          <w:marLeft w:val="480"/>
          <w:marRight w:val="0"/>
          <w:marTop w:val="0"/>
          <w:marBottom w:val="0"/>
          <w:divBdr>
            <w:top w:val="none" w:sz="0" w:space="0" w:color="auto"/>
            <w:left w:val="none" w:sz="0" w:space="0" w:color="auto"/>
            <w:bottom w:val="none" w:sz="0" w:space="0" w:color="auto"/>
            <w:right w:val="none" w:sz="0" w:space="0" w:color="auto"/>
          </w:divBdr>
          <w:divsChild>
            <w:div w:id="12855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9661">
      <w:bodyDiv w:val="1"/>
      <w:marLeft w:val="0"/>
      <w:marRight w:val="0"/>
      <w:marTop w:val="0"/>
      <w:marBottom w:val="0"/>
      <w:divBdr>
        <w:top w:val="none" w:sz="0" w:space="0" w:color="auto"/>
        <w:left w:val="none" w:sz="0" w:space="0" w:color="auto"/>
        <w:bottom w:val="none" w:sz="0" w:space="0" w:color="auto"/>
        <w:right w:val="none" w:sz="0" w:space="0" w:color="auto"/>
      </w:divBdr>
      <w:divsChild>
        <w:div w:id="1938100421">
          <w:marLeft w:val="480"/>
          <w:marRight w:val="0"/>
          <w:marTop w:val="0"/>
          <w:marBottom w:val="0"/>
          <w:divBdr>
            <w:top w:val="none" w:sz="0" w:space="0" w:color="auto"/>
            <w:left w:val="none" w:sz="0" w:space="0" w:color="auto"/>
            <w:bottom w:val="none" w:sz="0" w:space="0" w:color="auto"/>
            <w:right w:val="none" w:sz="0" w:space="0" w:color="auto"/>
          </w:divBdr>
          <w:divsChild>
            <w:div w:id="51589366">
              <w:marLeft w:val="0"/>
              <w:marRight w:val="0"/>
              <w:marTop w:val="0"/>
              <w:marBottom w:val="0"/>
              <w:divBdr>
                <w:top w:val="none" w:sz="0" w:space="0" w:color="auto"/>
                <w:left w:val="none" w:sz="0" w:space="0" w:color="auto"/>
                <w:bottom w:val="none" w:sz="0" w:space="0" w:color="auto"/>
                <w:right w:val="none" w:sz="0" w:space="0" w:color="auto"/>
              </w:divBdr>
            </w:div>
            <w:div w:id="82267720">
              <w:marLeft w:val="0"/>
              <w:marRight w:val="0"/>
              <w:marTop w:val="0"/>
              <w:marBottom w:val="0"/>
              <w:divBdr>
                <w:top w:val="none" w:sz="0" w:space="0" w:color="auto"/>
                <w:left w:val="none" w:sz="0" w:space="0" w:color="auto"/>
                <w:bottom w:val="none" w:sz="0" w:space="0" w:color="auto"/>
                <w:right w:val="none" w:sz="0" w:space="0" w:color="auto"/>
              </w:divBdr>
            </w:div>
            <w:div w:id="83235213">
              <w:marLeft w:val="0"/>
              <w:marRight w:val="0"/>
              <w:marTop w:val="0"/>
              <w:marBottom w:val="0"/>
              <w:divBdr>
                <w:top w:val="none" w:sz="0" w:space="0" w:color="auto"/>
                <w:left w:val="none" w:sz="0" w:space="0" w:color="auto"/>
                <w:bottom w:val="none" w:sz="0" w:space="0" w:color="auto"/>
                <w:right w:val="none" w:sz="0" w:space="0" w:color="auto"/>
              </w:divBdr>
            </w:div>
            <w:div w:id="143593272">
              <w:marLeft w:val="0"/>
              <w:marRight w:val="0"/>
              <w:marTop w:val="0"/>
              <w:marBottom w:val="0"/>
              <w:divBdr>
                <w:top w:val="none" w:sz="0" w:space="0" w:color="auto"/>
                <w:left w:val="none" w:sz="0" w:space="0" w:color="auto"/>
                <w:bottom w:val="none" w:sz="0" w:space="0" w:color="auto"/>
                <w:right w:val="none" w:sz="0" w:space="0" w:color="auto"/>
              </w:divBdr>
            </w:div>
            <w:div w:id="149834826">
              <w:marLeft w:val="0"/>
              <w:marRight w:val="0"/>
              <w:marTop w:val="0"/>
              <w:marBottom w:val="0"/>
              <w:divBdr>
                <w:top w:val="none" w:sz="0" w:space="0" w:color="auto"/>
                <w:left w:val="none" w:sz="0" w:space="0" w:color="auto"/>
                <w:bottom w:val="none" w:sz="0" w:space="0" w:color="auto"/>
                <w:right w:val="none" w:sz="0" w:space="0" w:color="auto"/>
              </w:divBdr>
            </w:div>
            <w:div w:id="158466143">
              <w:marLeft w:val="0"/>
              <w:marRight w:val="0"/>
              <w:marTop w:val="0"/>
              <w:marBottom w:val="0"/>
              <w:divBdr>
                <w:top w:val="none" w:sz="0" w:space="0" w:color="auto"/>
                <w:left w:val="none" w:sz="0" w:space="0" w:color="auto"/>
                <w:bottom w:val="none" w:sz="0" w:space="0" w:color="auto"/>
                <w:right w:val="none" w:sz="0" w:space="0" w:color="auto"/>
              </w:divBdr>
            </w:div>
            <w:div w:id="273640409">
              <w:marLeft w:val="0"/>
              <w:marRight w:val="0"/>
              <w:marTop w:val="0"/>
              <w:marBottom w:val="0"/>
              <w:divBdr>
                <w:top w:val="none" w:sz="0" w:space="0" w:color="auto"/>
                <w:left w:val="none" w:sz="0" w:space="0" w:color="auto"/>
                <w:bottom w:val="none" w:sz="0" w:space="0" w:color="auto"/>
                <w:right w:val="none" w:sz="0" w:space="0" w:color="auto"/>
              </w:divBdr>
            </w:div>
            <w:div w:id="328945585">
              <w:marLeft w:val="0"/>
              <w:marRight w:val="0"/>
              <w:marTop w:val="0"/>
              <w:marBottom w:val="0"/>
              <w:divBdr>
                <w:top w:val="none" w:sz="0" w:space="0" w:color="auto"/>
                <w:left w:val="none" w:sz="0" w:space="0" w:color="auto"/>
                <w:bottom w:val="none" w:sz="0" w:space="0" w:color="auto"/>
                <w:right w:val="none" w:sz="0" w:space="0" w:color="auto"/>
              </w:divBdr>
            </w:div>
            <w:div w:id="369501554">
              <w:marLeft w:val="0"/>
              <w:marRight w:val="0"/>
              <w:marTop w:val="0"/>
              <w:marBottom w:val="0"/>
              <w:divBdr>
                <w:top w:val="none" w:sz="0" w:space="0" w:color="auto"/>
                <w:left w:val="none" w:sz="0" w:space="0" w:color="auto"/>
                <w:bottom w:val="none" w:sz="0" w:space="0" w:color="auto"/>
                <w:right w:val="none" w:sz="0" w:space="0" w:color="auto"/>
              </w:divBdr>
            </w:div>
            <w:div w:id="497967948">
              <w:marLeft w:val="0"/>
              <w:marRight w:val="0"/>
              <w:marTop w:val="0"/>
              <w:marBottom w:val="0"/>
              <w:divBdr>
                <w:top w:val="none" w:sz="0" w:space="0" w:color="auto"/>
                <w:left w:val="none" w:sz="0" w:space="0" w:color="auto"/>
                <w:bottom w:val="none" w:sz="0" w:space="0" w:color="auto"/>
                <w:right w:val="none" w:sz="0" w:space="0" w:color="auto"/>
              </w:divBdr>
            </w:div>
            <w:div w:id="696198994">
              <w:marLeft w:val="0"/>
              <w:marRight w:val="0"/>
              <w:marTop w:val="0"/>
              <w:marBottom w:val="0"/>
              <w:divBdr>
                <w:top w:val="none" w:sz="0" w:space="0" w:color="auto"/>
                <w:left w:val="none" w:sz="0" w:space="0" w:color="auto"/>
                <w:bottom w:val="none" w:sz="0" w:space="0" w:color="auto"/>
                <w:right w:val="none" w:sz="0" w:space="0" w:color="auto"/>
              </w:divBdr>
            </w:div>
            <w:div w:id="755398092">
              <w:marLeft w:val="0"/>
              <w:marRight w:val="0"/>
              <w:marTop w:val="0"/>
              <w:marBottom w:val="0"/>
              <w:divBdr>
                <w:top w:val="none" w:sz="0" w:space="0" w:color="auto"/>
                <w:left w:val="none" w:sz="0" w:space="0" w:color="auto"/>
                <w:bottom w:val="none" w:sz="0" w:space="0" w:color="auto"/>
                <w:right w:val="none" w:sz="0" w:space="0" w:color="auto"/>
              </w:divBdr>
            </w:div>
            <w:div w:id="841118681">
              <w:marLeft w:val="0"/>
              <w:marRight w:val="0"/>
              <w:marTop w:val="0"/>
              <w:marBottom w:val="0"/>
              <w:divBdr>
                <w:top w:val="none" w:sz="0" w:space="0" w:color="auto"/>
                <w:left w:val="none" w:sz="0" w:space="0" w:color="auto"/>
                <w:bottom w:val="none" w:sz="0" w:space="0" w:color="auto"/>
                <w:right w:val="none" w:sz="0" w:space="0" w:color="auto"/>
              </w:divBdr>
            </w:div>
            <w:div w:id="842623755">
              <w:marLeft w:val="0"/>
              <w:marRight w:val="0"/>
              <w:marTop w:val="0"/>
              <w:marBottom w:val="0"/>
              <w:divBdr>
                <w:top w:val="none" w:sz="0" w:space="0" w:color="auto"/>
                <w:left w:val="none" w:sz="0" w:space="0" w:color="auto"/>
                <w:bottom w:val="none" w:sz="0" w:space="0" w:color="auto"/>
                <w:right w:val="none" w:sz="0" w:space="0" w:color="auto"/>
              </w:divBdr>
            </w:div>
            <w:div w:id="974526741">
              <w:marLeft w:val="0"/>
              <w:marRight w:val="0"/>
              <w:marTop w:val="0"/>
              <w:marBottom w:val="0"/>
              <w:divBdr>
                <w:top w:val="none" w:sz="0" w:space="0" w:color="auto"/>
                <w:left w:val="none" w:sz="0" w:space="0" w:color="auto"/>
                <w:bottom w:val="none" w:sz="0" w:space="0" w:color="auto"/>
                <w:right w:val="none" w:sz="0" w:space="0" w:color="auto"/>
              </w:divBdr>
            </w:div>
            <w:div w:id="989164989">
              <w:marLeft w:val="0"/>
              <w:marRight w:val="0"/>
              <w:marTop w:val="0"/>
              <w:marBottom w:val="0"/>
              <w:divBdr>
                <w:top w:val="none" w:sz="0" w:space="0" w:color="auto"/>
                <w:left w:val="none" w:sz="0" w:space="0" w:color="auto"/>
                <w:bottom w:val="none" w:sz="0" w:space="0" w:color="auto"/>
                <w:right w:val="none" w:sz="0" w:space="0" w:color="auto"/>
              </w:divBdr>
            </w:div>
            <w:div w:id="989946663">
              <w:marLeft w:val="0"/>
              <w:marRight w:val="0"/>
              <w:marTop w:val="0"/>
              <w:marBottom w:val="0"/>
              <w:divBdr>
                <w:top w:val="none" w:sz="0" w:space="0" w:color="auto"/>
                <w:left w:val="none" w:sz="0" w:space="0" w:color="auto"/>
                <w:bottom w:val="none" w:sz="0" w:space="0" w:color="auto"/>
                <w:right w:val="none" w:sz="0" w:space="0" w:color="auto"/>
              </w:divBdr>
            </w:div>
            <w:div w:id="1074398198">
              <w:marLeft w:val="0"/>
              <w:marRight w:val="0"/>
              <w:marTop w:val="0"/>
              <w:marBottom w:val="0"/>
              <w:divBdr>
                <w:top w:val="none" w:sz="0" w:space="0" w:color="auto"/>
                <w:left w:val="none" w:sz="0" w:space="0" w:color="auto"/>
                <w:bottom w:val="none" w:sz="0" w:space="0" w:color="auto"/>
                <w:right w:val="none" w:sz="0" w:space="0" w:color="auto"/>
              </w:divBdr>
            </w:div>
            <w:div w:id="1131483790">
              <w:marLeft w:val="0"/>
              <w:marRight w:val="0"/>
              <w:marTop w:val="0"/>
              <w:marBottom w:val="0"/>
              <w:divBdr>
                <w:top w:val="none" w:sz="0" w:space="0" w:color="auto"/>
                <w:left w:val="none" w:sz="0" w:space="0" w:color="auto"/>
                <w:bottom w:val="none" w:sz="0" w:space="0" w:color="auto"/>
                <w:right w:val="none" w:sz="0" w:space="0" w:color="auto"/>
              </w:divBdr>
            </w:div>
            <w:div w:id="1233857287">
              <w:marLeft w:val="0"/>
              <w:marRight w:val="0"/>
              <w:marTop w:val="0"/>
              <w:marBottom w:val="0"/>
              <w:divBdr>
                <w:top w:val="none" w:sz="0" w:space="0" w:color="auto"/>
                <w:left w:val="none" w:sz="0" w:space="0" w:color="auto"/>
                <w:bottom w:val="none" w:sz="0" w:space="0" w:color="auto"/>
                <w:right w:val="none" w:sz="0" w:space="0" w:color="auto"/>
              </w:divBdr>
            </w:div>
            <w:div w:id="1293563030">
              <w:marLeft w:val="0"/>
              <w:marRight w:val="0"/>
              <w:marTop w:val="0"/>
              <w:marBottom w:val="0"/>
              <w:divBdr>
                <w:top w:val="none" w:sz="0" w:space="0" w:color="auto"/>
                <w:left w:val="none" w:sz="0" w:space="0" w:color="auto"/>
                <w:bottom w:val="none" w:sz="0" w:space="0" w:color="auto"/>
                <w:right w:val="none" w:sz="0" w:space="0" w:color="auto"/>
              </w:divBdr>
            </w:div>
            <w:div w:id="1339773208">
              <w:marLeft w:val="0"/>
              <w:marRight w:val="0"/>
              <w:marTop w:val="0"/>
              <w:marBottom w:val="0"/>
              <w:divBdr>
                <w:top w:val="none" w:sz="0" w:space="0" w:color="auto"/>
                <w:left w:val="none" w:sz="0" w:space="0" w:color="auto"/>
                <w:bottom w:val="none" w:sz="0" w:space="0" w:color="auto"/>
                <w:right w:val="none" w:sz="0" w:space="0" w:color="auto"/>
              </w:divBdr>
            </w:div>
            <w:div w:id="1397436904">
              <w:marLeft w:val="0"/>
              <w:marRight w:val="0"/>
              <w:marTop w:val="0"/>
              <w:marBottom w:val="0"/>
              <w:divBdr>
                <w:top w:val="none" w:sz="0" w:space="0" w:color="auto"/>
                <w:left w:val="none" w:sz="0" w:space="0" w:color="auto"/>
                <w:bottom w:val="none" w:sz="0" w:space="0" w:color="auto"/>
                <w:right w:val="none" w:sz="0" w:space="0" w:color="auto"/>
              </w:divBdr>
            </w:div>
            <w:div w:id="1413817035">
              <w:marLeft w:val="0"/>
              <w:marRight w:val="0"/>
              <w:marTop w:val="0"/>
              <w:marBottom w:val="0"/>
              <w:divBdr>
                <w:top w:val="none" w:sz="0" w:space="0" w:color="auto"/>
                <w:left w:val="none" w:sz="0" w:space="0" w:color="auto"/>
                <w:bottom w:val="none" w:sz="0" w:space="0" w:color="auto"/>
                <w:right w:val="none" w:sz="0" w:space="0" w:color="auto"/>
              </w:divBdr>
            </w:div>
            <w:div w:id="1418091023">
              <w:marLeft w:val="0"/>
              <w:marRight w:val="0"/>
              <w:marTop w:val="0"/>
              <w:marBottom w:val="0"/>
              <w:divBdr>
                <w:top w:val="none" w:sz="0" w:space="0" w:color="auto"/>
                <w:left w:val="none" w:sz="0" w:space="0" w:color="auto"/>
                <w:bottom w:val="none" w:sz="0" w:space="0" w:color="auto"/>
                <w:right w:val="none" w:sz="0" w:space="0" w:color="auto"/>
              </w:divBdr>
            </w:div>
            <w:div w:id="1433430257">
              <w:marLeft w:val="0"/>
              <w:marRight w:val="0"/>
              <w:marTop w:val="0"/>
              <w:marBottom w:val="0"/>
              <w:divBdr>
                <w:top w:val="none" w:sz="0" w:space="0" w:color="auto"/>
                <w:left w:val="none" w:sz="0" w:space="0" w:color="auto"/>
                <w:bottom w:val="none" w:sz="0" w:space="0" w:color="auto"/>
                <w:right w:val="none" w:sz="0" w:space="0" w:color="auto"/>
              </w:divBdr>
            </w:div>
            <w:div w:id="1471248867">
              <w:marLeft w:val="0"/>
              <w:marRight w:val="0"/>
              <w:marTop w:val="0"/>
              <w:marBottom w:val="0"/>
              <w:divBdr>
                <w:top w:val="none" w:sz="0" w:space="0" w:color="auto"/>
                <w:left w:val="none" w:sz="0" w:space="0" w:color="auto"/>
                <w:bottom w:val="none" w:sz="0" w:space="0" w:color="auto"/>
                <w:right w:val="none" w:sz="0" w:space="0" w:color="auto"/>
              </w:divBdr>
            </w:div>
            <w:div w:id="1538346288">
              <w:marLeft w:val="0"/>
              <w:marRight w:val="0"/>
              <w:marTop w:val="0"/>
              <w:marBottom w:val="0"/>
              <w:divBdr>
                <w:top w:val="none" w:sz="0" w:space="0" w:color="auto"/>
                <w:left w:val="none" w:sz="0" w:space="0" w:color="auto"/>
                <w:bottom w:val="none" w:sz="0" w:space="0" w:color="auto"/>
                <w:right w:val="none" w:sz="0" w:space="0" w:color="auto"/>
              </w:divBdr>
            </w:div>
            <w:div w:id="1589583019">
              <w:marLeft w:val="0"/>
              <w:marRight w:val="0"/>
              <w:marTop w:val="0"/>
              <w:marBottom w:val="0"/>
              <w:divBdr>
                <w:top w:val="none" w:sz="0" w:space="0" w:color="auto"/>
                <w:left w:val="none" w:sz="0" w:space="0" w:color="auto"/>
                <w:bottom w:val="none" w:sz="0" w:space="0" w:color="auto"/>
                <w:right w:val="none" w:sz="0" w:space="0" w:color="auto"/>
              </w:divBdr>
            </w:div>
            <w:div w:id="1602647038">
              <w:marLeft w:val="0"/>
              <w:marRight w:val="0"/>
              <w:marTop w:val="0"/>
              <w:marBottom w:val="0"/>
              <w:divBdr>
                <w:top w:val="none" w:sz="0" w:space="0" w:color="auto"/>
                <w:left w:val="none" w:sz="0" w:space="0" w:color="auto"/>
                <w:bottom w:val="none" w:sz="0" w:space="0" w:color="auto"/>
                <w:right w:val="none" w:sz="0" w:space="0" w:color="auto"/>
              </w:divBdr>
            </w:div>
            <w:div w:id="1620257760">
              <w:marLeft w:val="0"/>
              <w:marRight w:val="0"/>
              <w:marTop w:val="0"/>
              <w:marBottom w:val="0"/>
              <w:divBdr>
                <w:top w:val="none" w:sz="0" w:space="0" w:color="auto"/>
                <w:left w:val="none" w:sz="0" w:space="0" w:color="auto"/>
                <w:bottom w:val="none" w:sz="0" w:space="0" w:color="auto"/>
                <w:right w:val="none" w:sz="0" w:space="0" w:color="auto"/>
              </w:divBdr>
            </w:div>
            <w:div w:id="1632788067">
              <w:marLeft w:val="0"/>
              <w:marRight w:val="0"/>
              <w:marTop w:val="0"/>
              <w:marBottom w:val="0"/>
              <w:divBdr>
                <w:top w:val="none" w:sz="0" w:space="0" w:color="auto"/>
                <w:left w:val="none" w:sz="0" w:space="0" w:color="auto"/>
                <w:bottom w:val="none" w:sz="0" w:space="0" w:color="auto"/>
                <w:right w:val="none" w:sz="0" w:space="0" w:color="auto"/>
              </w:divBdr>
            </w:div>
            <w:div w:id="1648897528">
              <w:marLeft w:val="0"/>
              <w:marRight w:val="0"/>
              <w:marTop w:val="0"/>
              <w:marBottom w:val="0"/>
              <w:divBdr>
                <w:top w:val="none" w:sz="0" w:space="0" w:color="auto"/>
                <w:left w:val="none" w:sz="0" w:space="0" w:color="auto"/>
                <w:bottom w:val="none" w:sz="0" w:space="0" w:color="auto"/>
                <w:right w:val="none" w:sz="0" w:space="0" w:color="auto"/>
              </w:divBdr>
            </w:div>
            <w:div w:id="1693188713">
              <w:marLeft w:val="0"/>
              <w:marRight w:val="0"/>
              <w:marTop w:val="0"/>
              <w:marBottom w:val="0"/>
              <w:divBdr>
                <w:top w:val="none" w:sz="0" w:space="0" w:color="auto"/>
                <w:left w:val="none" w:sz="0" w:space="0" w:color="auto"/>
                <w:bottom w:val="none" w:sz="0" w:space="0" w:color="auto"/>
                <w:right w:val="none" w:sz="0" w:space="0" w:color="auto"/>
              </w:divBdr>
            </w:div>
            <w:div w:id="1716813288">
              <w:marLeft w:val="0"/>
              <w:marRight w:val="0"/>
              <w:marTop w:val="0"/>
              <w:marBottom w:val="0"/>
              <w:divBdr>
                <w:top w:val="none" w:sz="0" w:space="0" w:color="auto"/>
                <w:left w:val="none" w:sz="0" w:space="0" w:color="auto"/>
                <w:bottom w:val="none" w:sz="0" w:space="0" w:color="auto"/>
                <w:right w:val="none" w:sz="0" w:space="0" w:color="auto"/>
              </w:divBdr>
            </w:div>
            <w:div w:id="1889754935">
              <w:marLeft w:val="0"/>
              <w:marRight w:val="0"/>
              <w:marTop w:val="0"/>
              <w:marBottom w:val="0"/>
              <w:divBdr>
                <w:top w:val="none" w:sz="0" w:space="0" w:color="auto"/>
                <w:left w:val="none" w:sz="0" w:space="0" w:color="auto"/>
                <w:bottom w:val="none" w:sz="0" w:space="0" w:color="auto"/>
                <w:right w:val="none" w:sz="0" w:space="0" w:color="auto"/>
              </w:divBdr>
            </w:div>
            <w:div w:id="1977908063">
              <w:marLeft w:val="0"/>
              <w:marRight w:val="0"/>
              <w:marTop w:val="0"/>
              <w:marBottom w:val="0"/>
              <w:divBdr>
                <w:top w:val="none" w:sz="0" w:space="0" w:color="auto"/>
                <w:left w:val="none" w:sz="0" w:space="0" w:color="auto"/>
                <w:bottom w:val="none" w:sz="0" w:space="0" w:color="auto"/>
                <w:right w:val="none" w:sz="0" w:space="0" w:color="auto"/>
              </w:divBdr>
            </w:div>
            <w:div w:id="2021154530">
              <w:marLeft w:val="0"/>
              <w:marRight w:val="0"/>
              <w:marTop w:val="0"/>
              <w:marBottom w:val="0"/>
              <w:divBdr>
                <w:top w:val="none" w:sz="0" w:space="0" w:color="auto"/>
                <w:left w:val="none" w:sz="0" w:space="0" w:color="auto"/>
                <w:bottom w:val="none" w:sz="0" w:space="0" w:color="auto"/>
                <w:right w:val="none" w:sz="0" w:space="0" w:color="auto"/>
              </w:divBdr>
            </w:div>
            <w:div w:id="2066761232">
              <w:marLeft w:val="0"/>
              <w:marRight w:val="0"/>
              <w:marTop w:val="0"/>
              <w:marBottom w:val="0"/>
              <w:divBdr>
                <w:top w:val="none" w:sz="0" w:space="0" w:color="auto"/>
                <w:left w:val="none" w:sz="0" w:space="0" w:color="auto"/>
                <w:bottom w:val="none" w:sz="0" w:space="0" w:color="auto"/>
                <w:right w:val="none" w:sz="0" w:space="0" w:color="auto"/>
              </w:divBdr>
            </w:div>
            <w:div w:id="2067993087">
              <w:marLeft w:val="0"/>
              <w:marRight w:val="0"/>
              <w:marTop w:val="0"/>
              <w:marBottom w:val="0"/>
              <w:divBdr>
                <w:top w:val="none" w:sz="0" w:space="0" w:color="auto"/>
                <w:left w:val="none" w:sz="0" w:space="0" w:color="auto"/>
                <w:bottom w:val="none" w:sz="0" w:space="0" w:color="auto"/>
                <w:right w:val="none" w:sz="0" w:space="0" w:color="auto"/>
              </w:divBdr>
            </w:div>
            <w:div w:id="2097287059">
              <w:marLeft w:val="0"/>
              <w:marRight w:val="0"/>
              <w:marTop w:val="0"/>
              <w:marBottom w:val="0"/>
              <w:divBdr>
                <w:top w:val="none" w:sz="0" w:space="0" w:color="auto"/>
                <w:left w:val="none" w:sz="0" w:space="0" w:color="auto"/>
                <w:bottom w:val="none" w:sz="0" w:space="0" w:color="auto"/>
                <w:right w:val="none" w:sz="0" w:space="0" w:color="auto"/>
              </w:divBdr>
            </w:div>
            <w:div w:id="21338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1479">
      <w:bodyDiv w:val="1"/>
      <w:marLeft w:val="0"/>
      <w:marRight w:val="0"/>
      <w:marTop w:val="0"/>
      <w:marBottom w:val="0"/>
      <w:divBdr>
        <w:top w:val="none" w:sz="0" w:space="0" w:color="auto"/>
        <w:left w:val="none" w:sz="0" w:space="0" w:color="auto"/>
        <w:bottom w:val="none" w:sz="0" w:space="0" w:color="auto"/>
        <w:right w:val="none" w:sz="0" w:space="0" w:color="auto"/>
      </w:divBdr>
    </w:div>
    <w:div w:id="1728333934">
      <w:bodyDiv w:val="1"/>
      <w:marLeft w:val="0"/>
      <w:marRight w:val="0"/>
      <w:marTop w:val="0"/>
      <w:marBottom w:val="0"/>
      <w:divBdr>
        <w:top w:val="none" w:sz="0" w:space="0" w:color="auto"/>
        <w:left w:val="none" w:sz="0" w:space="0" w:color="auto"/>
        <w:bottom w:val="none" w:sz="0" w:space="0" w:color="auto"/>
        <w:right w:val="none" w:sz="0" w:space="0" w:color="auto"/>
      </w:divBdr>
      <w:divsChild>
        <w:div w:id="17127492">
          <w:marLeft w:val="0"/>
          <w:marRight w:val="0"/>
          <w:marTop w:val="0"/>
          <w:marBottom w:val="0"/>
          <w:divBdr>
            <w:top w:val="none" w:sz="0" w:space="0" w:color="auto"/>
            <w:left w:val="none" w:sz="0" w:space="0" w:color="auto"/>
            <w:bottom w:val="none" w:sz="0" w:space="0" w:color="auto"/>
            <w:right w:val="none" w:sz="0" w:space="0" w:color="auto"/>
          </w:divBdr>
          <w:divsChild>
            <w:div w:id="383793646">
              <w:marLeft w:val="-75"/>
              <w:marRight w:val="0"/>
              <w:marTop w:val="30"/>
              <w:marBottom w:val="30"/>
              <w:divBdr>
                <w:top w:val="none" w:sz="0" w:space="0" w:color="auto"/>
                <w:left w:val="none" w:sz="0" w:space="0" w:color="auto"/>
                <w:bottom w:val="none" w:sz="0" w:space="0" w:color="auto"/>
                <w:right w:val="none" w:sz="0" w:space="0" w:color="auto"/>
              </w:divBdr>
              <w:divsChild>
                <w:div w:id="3746152">
                  <w:marLeft w:val="0"/>
                  <w:marRight w:val="0"/>
                  <w:marTop w:val="0"/>
                  <w:marBottom w:val="0"/>
                  <w:divBdr>
                    <w:top w:val="none" w:sz="0" w:space="0" w:color="auto"/>
                    <w:left w:val="none" w:sz="0" w:space="0" w:color="auto"/>
                    <w:bottom w:val="none" w:sz="0" w:space="0" w:color="auto"/>
                    <w:right w:val="none" w:sz="0" w:space="0" w:color="auto"/>
                  </w:divBdr>
                  <w:divsChild>
                    <w:div w:id="151801298">
                      <w:marLeft w:val="0"/>
                      <w:marRight w:val="0"/>
                      <w:marTop w:val="0"/>
                      <w:marBottom w:val="0"/>
                      <w:divBdr>
                        <w:top w:val="none" w:sz="0" w:space="0" w:color="auto"/>
                        <w:left w:val="none" w:sz="0" w:space="0" w:color="auto"/>
                        <w:bottom w:val="none" w:sz="0" w:space="0" w:color="auto"/>
                        <w:right w:val="none" w:sz="0" w:space="0" w:color="auto"/>
                      </w:divBdr>
                    </w:div>
                  </w:divsChild>
                </w:div>
                <w:div w:id="108083958">
                  <w:marLeft w:val="0"/>
                  <w:marRight w:val="0"/>
                  <w:marTop w:val="0"/>
                  <w:marBottom w:val="0"/>
                  <w:divBdr>
                    <w:top w:val="none" w:sz="0" w:space="0" w:color="auto"/>
                    <w:left w:val="none" w:sz="0" w:space="0" w:color="auto"/>
                    <w:bottom w:val="none" w:sz="0" w:space="0" w:color="auto"/>
                    <w:right w:val="none" w:sz="0" w:space="0" w:color="auto"/>
                  </w:divBdr>
                  <w:divsChild>
                    <w:div w:id="1966228368">
                      <w:marLeft w:val="0"/>
                      <w:marRight w:val="0"/>
                      <w:marTop w:val="0"/>
                      <w:marBottom w:val="0"/>
                      <w:divBdr>
                        <w:top w:val="none" w:sz="0" w:space="0" w:color="auto"/>
                        <w:left w:val="none" w:sz="0" w:space="0" w:color="auto"/>
                        <w:bottom w:val="none" w:sz="0" w:space="0" w:color="auto"/>
                        <w:right w:val="none" w:sz="0" w:space="0" w:color="auto"/>
                      </w:divBdr>
                    </w:div>
                  </w:divsChild>
                </w:div>
                <w:div w:id="410129938">
                  <w:marLeft w:val="0"/>
                  <w:marRight w:val="0"/>
                  <w:marTop w:val="0"/>
                  <w:marBottom w:val="0"/>
                  <w:divBdr>
                    <w:top w:val="none" w:sz="0" w:space="0" w:color="auto"/>
                    <w:left w:val="none" w:sz="0" w:space="0" w:color="auto"/>
                    <w:bottom w:val="none" w:sz="0" w:space="0" w:color="auto"/>
                    <w:right w:val="none" w:sz="0" w:space="0" w:color="auto"/>
                  </w:divBdr>
                  <w:divsChild>
                    <w:div w:id="357392432">
                      <w:marLeft w:val="0"/>
                      <w:marRight w:val="0"/>
                      <w:marTop w:val="0"/>
                      <w:marBottom w:val="0"/>
                      <w:divBdr>
                        <w:top w:val="none" w:sz="0" w:space="0" w:color="auto"/>
                        <w:left w:val="none" w:sz="0" w:space="0" w:color="auto"/>
                        <w:bottom w:val="none" w:sz="0" w:space="0" w:color="auto"/>
                        <w:right w:val="none" w:sz="0" w:space="0" w:color="auto"/>
                      </w:divBdr>
                    </w:div>
                    <w:div w:id="1053503782">
                      <w:marLeft w:val="0"/>
                      <w:marRight w:val="0"/>
                      <w:marTop w:val="0"/>
                      <w:marBottom w:val="0"/>
                      <w:divBdr>
                        <w:top w:val="none" w:sz="0" w:space="0" w:color="auto"/>
                        <w:left w:val="none" w:sz="0" w:space="0" w:color="auto"/>
                        <w:bottom w:val="none" w:sz="0" w:space="0" w:color="auto"/>
                        <w:right w:val="none" w:sz="0" w:space="0" w:color="auto"/>
                      </w:divBdr>
                    </w:div>
                  </w:divsChild>
                </w:div>
                <w:div w:id="675232234">
                  <w:marLeft w:val="0"/>
                  <w:marRight w:val="0"/>
                  <w:marTop w:val="0"/>
                  <w:marBottom w:val="0"/>
                  <w:divBdr>
                    <w:top w:val="none" w:sz="0" w:space="0" w:color="auto"/>
                    <w:left w:val="none" w:sz="0" w:space="0" w:color="auto"/>
                    <w:bottom w:val="none" w:sz="0" w:space="0" w:color="auto"/>
                    <w:right w:val="none" w:sz="0" w:space="0" w:color="auto"/>
                  </w:divBdr>
                  <w:divsChild>
                    <w:div w:id="428965040">
                      <w:marLeft w:val="0"/>
                      <w:marRight w:val="0"/>
                      <w:marTop w:val="0"/>
                      <w:marBottom w:val="0"/>
                      <w:divBdr>
                        <w:top w:val="none" w:sz="0" w:space="0" w:color="auto"/>
                        <w:left w:val="none" w:sz="0" w:space="0" w:color="auto"/>
                        <w:bottom w:val="none" w:sz="0" w:space="0" w:color="auto"/>
                        <w:right w:val="none" w:sz="0" w:space="0" w:color="auto"/>
                      </w:divBdr>
                    </w:div>
                  </w:divsChild>
                </w:div>
                <w:div w:id="814222594">
                  <w:marLeft w:val="0"/>
                  <w:marRight w:val="0"/>
                  <w:marTop w:val="0"/>
                  <w:marBottom w:val="0"/>
                  <w:divBdr>
                    <w:top w:val="none" w:sz="0" w:space="0" w:color="auto"/>
                    <w:left w:val="none" w:sz="0" w:space="0" w:color="auto"/>
                    <w:bottom w:val="none" w:sz="0" w:space="0" w:color="auto"/>
                    <w:right w:val="none" w:sz="0" w:space="0" w:color="auto"/>
                  </w:divBdr>
                  <w:divsChild>
                    <w:div w:id="1563786997">
                      <w:marLeft w:val="0"/>
                      <w:marRight w:val="0"/>
                      <w:marTop w:val="0"/>
                      <w:marBottom w:val="0"/>
                      <w:divBdr>
                        <w:top w:val="none" w:sz="0" w:space="0" w:color="auto"/>
                        <w:left w:val="none" w:sz="0" w:space="0" w:color="auto"/>
                        <w:bottom w:val="none" w:sz="0" w:space="0" w:color="auto"/>
                        <w:right w:val="none" w:sz="0" w:space="0" w:color="auto"/>
                      </w:divBdr>
                    </w:div>
                  </w:divsChild>
                </w:div>
                <w:div w:id="1074203851">
                  <w:marLeft w:val="0"/>
                  <w:marRight w:val="0"/>
                  <w:marTop w:val="0"/>
                  <w:marBottom w:val="0"/>
                  <w:divBdr>
                    <w:top w:val="none" w:sz="0" w:space="0" w:color="auto"/>
                    <w:left w:val="none" w:sz="0" w:space="0" w:color="auto"/>
                    <w:bottom w:val="none" w:sz="0" w:space="0" w:color="auto"/>
                    <w:right w:val="none" w:sz="0" w:space="0" w:color="auto"/>
                  </w:divBdr>
                  <w:divsChild>
                    <w:div w:id="879053180">
                      <w:marLeft w:val="0"/>
                      <w:marRight w:val="0"/>
                      <w:marTop w:val="0"/>
                      <w:marBottom w:val="0"/>
                      <w:divBdr>
                        <w:top w:val="none" w:sz="0" w:space="0" w:color="auto"/>
                        <w:left w:val="none" w:sz="0" w:space="0" w:color="auto"/>
                        <w:bottom w:val="none" w:sz="0" w:space="0" w:color="auto"/>
                        <w:right w:val="none" w:sz="0" w:space="0" w:color="auto"/>
                      </w:divBdr>
                    </w:div>
                  </w:divsChild>
                </w:div>
                <w:div w:id="1372656589">
                  <w:marLeft w:val="0"/>
                  <w:marRight w:val="0"/>
                  <w:marTop w:val="0"/>
                  <w:marBottom w:val="0"/>
                  <w:divBdr>
                    <w:top w:val="none" w:sz="0" w:space="0" w:color="auto"/>
                    <w:left w:val="none" w:sz="0" w:space="0" w:color="auto"/>
                    <w:bottom w:val="none" w:sz="0" w:space="0" w:color="auto"/>
                    <w:right w:val="none" w:sz="0" w:space="0" w:color="auto"/>
                  </w:divBdr>
                  <w:divsChild>
                    <w:div w:id="534343173">
                      <w:marLeft w:val="0"/>
                      <w:marRight w:val="0"/>
                      <w:marTop w:val="0"/>
                      <w:marBottom w:val="0"/>
                      <w:divBdr>
                        <w:top w:val="none" w:sz="0" w:space="0" w:color="auto"/>
                        <w:left w:val="none" w:sz="0" w:space="0" w:color="auto"/>
                        <w:bottom w:val="none" w:sz="0" w:space="0" w:color="auto"/>
                        <w:right w:val="none" w:sz="0" w:space="0" w:color="auto"/>
                      </w:divBdr>
                    </w:div>
                  </w:divsChild>
                </w:div>
                <w:div w:id="1730302022">
                  <w:marLeft w:val="0"/>
                  <w:marRight w:val="0"/>
                  <w:marTop w:val="0"/>
                  <w:marBottom w:val="0"/>
                  <w:divBdr>
                    <w:top w:val="none" w:sz="0" w:space="0" w:color="auto"/>
                    <w:left w:val="none" w:sz="0" w:space="0" w:color="auto"/>
                    <w:bottom w:val="none" w:sz="0" w:space="0" w:color="auto"/>
                    <w:right w:val="none" w:sz="0" w:space="0" w:color="auto"/>
                  </w:divBdr>
                  <w:divsChild>
                    <w:div w:id="1889413579">
                      <w:marLeft w:val="0"/>
                      <w:marRight w:val="0"/>
                      <w:marTop w:val="0"/>
                      <w:marBottom w:val="0"/>
                      <w:divBdr>
                        <w:top w:val="none" w:sz="0" w:space="0" w:color="auto"/>
                        <w:left w:val="none" w:sz="0" w:space="0" w:color="auto"/>
                        <w:bottom w:val="none" w:sz="0" w:space="0" w:color="auto"/>
                        <w:right w:val="none" w:sz="0" w:space="0" w:color="auto"/>
                      </w:divBdr>
                    </w:div>
                  </w:divsChild>
                </w:div>
                <w:div w:id="1888487000">
                  <w:marLeft w:val="0"/>
                  <w:marRight w:val="0"/>
                  <w:marTop w:val="0"/>
                  <w:marBottom w:val="0"/>
                  <w:divBdr>
                    <w:top w:val="none" w:sz="0" w:space="0" w:color="auto"/>
                    <w:left w:val="none" w:sz="0" w:space="0" w:color="auto"/>
                    <w:bottom w:val="none" w:sz="0" w:space="0" w:color="auto"/>
                    <w:right w:val="none" w:sz="0" w:space="0" w:color="auto"/>
                  </w:divBdr>
                  <w:divsChild>
                    <w:div w:id="9621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9615">
          <w:marLeft w:val="0"/>
          <w:marRight w:val="0"/>
          <w:marTop w:val="0"/>
          <w:marBottom w:val="0"/>
          <w:divBdr>
            <w:top w:val="none" w:sz="0" w:space="0" w:color="auto"/>
            <w:left w:val="none" w:sz="0" w:space="0" w:color="auto"/>
            <w:bottom w:val="none" w:sz="0" w:space="0" w:color="auto"/>
            <w:right w:val="none" w:sz="0" w:space="0" w:color="auto"/>
          </w:divBdr>
          <w:divsChild>
            <w:div w:id="1291593120">
              <w:marLeft w:val="-75"/>
              <w:marRight w:val="0"/>
              <w:marTop w:val="30"/>
              <w:marBottom w:val="30"/>
              <w:divBdr>
                <w:top w:val="none" w:sz="0" w:space="0" w:color="auto"/>
                <w:left w:val="none" w:sz="0" w:space="0" w:color="auto"/>
                <w:bottom w:val="none" w:sz="0" w:space="0" w:color="auto"/>
                <w:right w:val="none" w:sz="0" w:space="0" w:color="auto"/>
              </w:divBdr>
              <w:divsChild>
                <w:div w:id="35204491">
                  <w:marLeft w:val="0"/>
                  <w:marRight w:val="0"/>
                  <w:marTop w:val="0"/>
                  <w:marBottom w:val="0"/>
                  <w:divBdr>
                    <w:top w:val="none" w:sz="0" w:space="0" w:color="auto"/>
                    <w:left w:val="none" w:sz="0" w:space="0" w:color="auto"/>
                    <w:bottom w:val="none" w:sz="0" w:space="0" w:color="auto"/>
                    <w:right w:val="none" w:sz="0" w:space="0" w:color="auto"/>
                  </w:divBdr>
                  <w:divsChild>
                    <w:div w:id="1066026226">
                      <w:marLeft w:val="0"/>
                      <w:marRight w:val="0"/>
                      <w:marTop w:val="0"/>
                      <w:marBottom w:val="0"/>
                      <w:divBdr>
                        <w:top w:val="none" w:sz="0" w:space="0" w:color="auto"/>
                        <w:left w:val="none" w:sz="0" w:space="0" w:color="auto"/>
                        <w:bottom w:val="none" w:sz="0" w:space="0" w:color="auto"/>
                        <w:right w:val="none" w:sz="0" w:space="0" w:color="auto"/>
                      </w:divBdr>
                    </w:div>
                  </w:divsChild>
                </w:div>
                <w:div w:id="302196098">
                  <w:marLeft w:val="0"/>
                  <w:marRight w:val="0"/>
                  <w:marTop w:val="0"/>
                  <w:marBottom w:val="0"/>
                  <w:divBdr>
                    <w:top w:val="none" w:sz="0" w:space="0" w:color="auto"/>
                    <w:left w:val="none" w:sz="0" w:space="0" w:color="auto"/>
                    <w:bottom w:val="none" w:sz="0" w:space="0" w:color="auto"/>
                    <w:right w:val="none" w:sz="0" w:space="0" w:color="auto"/>
                  </w:divBdr>
                  <w:divsChild>
                    <w:div w:id="607396780">
                      <w:marLeft w:val="0"/>
                      <w:marRight w:val="0"/>
                      <w:marTop w:val="0"/>
                      <w:marBottom w:val="0"/>
                      <w:divBdr>
                        <w:top w:val="none" w:sz="0" w:space="0" w:color="auto"/>
                        <w:left w:val="none" w:sz="0" w:space="0" w:color="auto"/>
                        <w:bottom w:val="none" w:sz="0" w:space="0" w:color="auto"/>
                        <w:right w:val="none" w:sz="0" w:space="0" w:color="auto"/>
                      </w:divBdr>
                    </w:div>
                  </w:divsChild>
                </w:div>
                <w:div w:id="403647148">
                  <w:marLeft w:val="0"/>
                  <w:marRight w:val="0"/>
                  <w:marTop w:val="0"/>
                  <w:marBottom w:val="0"/>
                  <w:divBdr>
                    <w:top w:val="none" w:sz="0" w:space="0" w:color="auto"/>
                    <w:left w:val="none" w:sz="0" w:space="0" w:color="auto"/>
                    <w:bottom w:val="none" w:sz="0" w:space="0" w:color="auto"/>
                    <w:right w:val="none" w:sz="0" w:space="0" w:color="auto"/>
                  </w:divBdr>
                  <w:divsChild>
                    <w:div w:id="1633554107">
                      <w:marLeft w:val="0"/>
                      <w:marRight w:val="0"/>
                      <w:marTop w:val="0"/>
                      <w:marBottom w:val="0"/>
                      <w:divBdr>
                        <w:top w:val="none" w:sz="0" w:space="0" w:color="auto"/>
                        <w:left w:val="none" w:sz="0" w:space="0" w:color="auto"/>
                        <w:bottom w:val="none" w:sz="0" w:space="0" w:color="auto"/>
                        <w:right w:val="none" w:sz="0" w:space="0" w:color="auto"/>
                      </w:divBdr>
                    </w:div>
                  </w:divsChild>
                </w:div>
                <w:div w:id="503520433">
                  <w:marLeft w:val="0"/>
                  <w:marRight w:val="0"/>
                  <w:marTop w:val="0"/>
                  <w:marBottom w:val="0"/>
                  <w:divBdr>
                    <w:top w:val="none" w:sz="0" w:space="0" w:color="auto"/>
                    <w:left w:val="none" w:sz="0" w:space="0" w:color="auto"/>
                    <w:bottom w:val="none" w:sz="0" w:space="0" w:color="auto"/>
                    <w:right w:val="none" w:sz="0" w:space="0" w:color="auto"/>
                  </w:divBdr>
                  <w:divsChild>
                    <w:div w:id="688995343">
                      <w:marLeft w:val="0"/>
                      <w:marRight w:val="0"/>
                      <w:marTop w:val="0"/>
                      <w:marBottom w:val="0"/>
                      <w:divBdr>
                        <w:top w:val="none" w:sz="0" w:space="0" w:color="auto"/>
                        <w:left w:val="none" w:sz="0" w:space="0" w:color="auto"/>
                        <w:bottom w:val="none" w:sz="0" w:space="0" w:color="auto"/>
                        <w:right w:val="none" w:sz="0" w:space="0" w:color="auto"/>
                      </w:divBdr>
                    </w:div>
                  </w:divsChild>
                </w:div>
                <w:div w:id="572129972">
                  <w:marLeft w:val="0"/>
                  <w:marRight w:val="0"/>
                  <w:marTop w:val="0"/>
                  <w:marBottom w:val="0"/>
                  <w:divBdr>
                    <w:top w:val="none" w:sz="0" w:space="0" w:color="auto"/>
                    <w:left w:val="none" w:sz="0" w:space="0" w:color="auto"/>
                    <w:bottom w:val="none" w:sz="0" w:space="0" w:color="auto"/>
                    <w:right w:val="none" w:sz="0" w:space="0" w:color="auto"/>
                  </w:divBdr>
                  <w:divsChild>
                    <w:div w:id="896356015">
                      <w:marLeft w:val="0"/>
                      <w:marRight w:val="0"/>
                      <w:marTop w:val="0"/>
                      <w:marBottom w:val="0"/>
                      <w:divBdr>
                        <w:top w:val="none" w:sz="0" w:space="0" w:color="auto"/>
                        <w:left w:val="none" w:sz="0" w:space="0" w:color="auto"/>
                        <w:bottom w:val="none" w:sz="0" w:space="0" w:color="auto"/>
                        <w:right w:val="none" w:sz="0" w:space="0" w:color="auto"/>
                      </w:divBdr>
                    </w:div>
                  </w:divsChild>
                </w:div>
                <w:div w:id="584533204">
                  <w:marLeft w:val="0"/>
                  <w:marRight w:val="0"/>
                  <w:marTop w:val="0"/>
                  <w:marBottom w:val="0"/>
                  <w:divBdr>
                    <w:top w:val="none" w:sz="0" w:space="0" w:color="auto"/>
                    <w:left w:val="none" w:sz="0" w:space="0" w:color="auto"/>
                    <w:bottom w:val="none" w:sz="0" w:space="0" w:color="auto"/>
                    <w:right w:val="none" w:sz="0" w:space="0" w:color="auto"/>
                  </w:divBdr>
                  <w:divsChild>
                    <w:div w:id="2110153526">
                      <w:marLeft w:val="0"/>
                      <w:marRight w:val="0"/>
                      <w:marTop w:val="0"/>
                      <w:marBottom w:val="0"/>
                      <w:divBdr>
                        <w:top w:val="none" w:sz="0" w:space="0" w:color="auto"/>
                        <w:left w:val="none" w:sz="0" w:space="0" w:color="auto"/>
                        <w:bottom w:val="none" w:sz="0" w:space="0" w:color="auto"/>
                        <w:right w:val="none" w:sz="0" w:space="0" w:color="auto"/>
                      </w:divBdr>
                    </w:div>
                  </w:divsChild>
                </w:div>
                <w:div w:id="627131767">
                  <w:marLeft w:val="0"/>
                  <w:marRight w:val="0"/>
                  <w:marTop w:val="0"/>
                  <w:marBottom w:val="0"/>
                  <w:divBdr>
                    <w:top w:val="none" w:sz="0" w:space="0" w:color="auto"/>
                    <w:left w:val="none" w:sz="0" w:space="0" w:color="auto"/>
                    <w:bottom w:val="none" w:sz="0" w:space="0" w:color="auto"/>
                    <w:right w:val="none" w:sz="0" w:space="0" w:color="auto"/>
                  </w:divBdr>
                  <w:divsChild>
                    <w:div w:id="1258951232">
                      <w:marLeft w:val="0"/>
                      <w:marRight w:val="0"/>
                      <w:marTop w:val="0"/>
                      <w:marBottom w:val="0"/>
                      <w:divBdr>
                        <w:top w:val="none" w:sz="0" w:space="0" w:color="auto"/>
                        <w:left w:val="none" w:sz="0" w:space="0" w:color="auto"/>
                        <w:bottom w:val="none" w:sz="0" w:space="0" w:color="auto"/>
                        <w:right w:val="none" w:sz="0" w:space="0" w:color="auto"/>
                      </w:divBdr>
                    </w:div>
                  </w:divsChild>
                </w:div>
                <w:div w:id="1023173307">
                  <w:marLeft w:val="0"/>
                  <w:marRight w:val="0"/>
                  <w:marTop w:val="0"/>
                  <w:marBottom w:val="0"/>
                  <w:divBdr>
                    <w:top w:val="none" w:sz="0" w:space="0" w:color="auto"/>
                    <w:left w:val="none" w:sz="0" w:space="0" w:color="auto"/>
                    <w:bottom w:val="none" w:sz="0" w:space="0" w:color="auto"/>
                    <w:right w:val="none" w:sz="0" w:space="0" w:color="auto"/>
                  </w:divBdr>
                  <w:divsChild>
                    <w:div w:id="1099570673">
                      <w:marLeft w:val="0"/>
                      <w:marRight w:val="0"/>
                      <w:marTop w:val="0"/>
                      <w:marBottom w:val="0"/>
                      <w:divBdr>
                        <w:top w:val="none" w:sz="0" w:space="0" w:color="auto"/>
                        <w:left w:val="none" w:sz="0" w:space="0" w:color="auto"/>
                        <w:bottom w:val="none" w:sz="0" w:space="0" w:color="auto"/>
                        <w:right w:val="none" w:sz="0" w:space="0" w:color="auto"/>
                      </w:divBdr>
                    </w:div>
                  </w:divsChild>
                </w:div>
                <w:div w:id="1041632994">
                  <w:marLeft w:val="0"/>
                  <w:marRight w:val="0"/>
                  <w:marTop w:val="0"/>
                  <w:marBottom w:val="0"/>
                  <w:divBdr>
                    <w:top w:val="none" w:sz="0" w:space="0" w:color="auto"/>
                    <w:left w:val="none" w:sz="0" w:space="0" w:color="auto"/>
                    <w:bottom w:val="none" w:sz="0" w:space="0" w:color="auto"/>
                    <w:right w:val="none" w:sz="0" w:space="0" w:color="auto"/>
                  </w:divBdr>
                  <w:divsChild>
                    <w:div w:id="1207639824">
                      <w:marLeft w:val="0"/>
                      <w:marRight w:val="0"/>
                      <w:marTop w:val="0"/>
                      <w:marBottom w:val="0"/>
                      <w:divBdr>
                        <w:top w:val="none" w:sz="0" w:space="0" w:color="auto"/>
                        <w:left w:val="none" w:sz="0" w:space="0" w:color="auto"/>
                        <w:bottom w:val="none" w:sz="0" w:space="0" w:color="auto"/>
                        <w:right w:val="none" w:sz="0" w:space="0" w:color="auto"/>
                      </w:divBdr>
                    </w:div>
                  </w:divsChild>
                </w:div>
                <w:div w:id="1168204161">
                  <w:marLeft w:val="0"/>
                  <w:marRight w:val="0"/>
                  <w:marTop w:val="0"/>
                  <w:marBottom w:val="0"/>
                  <w:divBdr>
                    <w:top w:val="none" w:sz="0" w:space="0" w:color="auto"/>
                    <w:left w:val="none" w:sz="0" w:space="0" w:color="auto"/>
                    <w:bottom w:val="none" w:sz="0" w:space="0" w:color="auto"/>
                    <w:right w:val="none" w:sz="0" w:space="0" w:color="auto"/>
                  </w:divBdr>
                  <w:divsChild>
                    <w:div w:id="547844556">
                      <w:marLeft w:val="0"/>
                      <w:marRight w:val="0"/>
                      <w:marTop w:val="0"/>
                      <w:marBottom w:val="0"/>
                      <w:divBdr>
                        <w:top w:val="none" w:sz="0" w:space="0" w:color="auto"/>
                        <w:left w:val="none" w:sz="0" w:space="0" w:color="auto"/>
                        <w:bottom w:val="none" w:sz="0" w:space="0" w:color="auto"/>
                        <w:right w:val="none" w:sz="0" w:space="0" w:color="auto"/>
                      </w:divBdr>
                    </w:div>
                  </w:divsChild>
                </w:div>
                <w:div w:id="1347099660">
                  <w:marLeft w:val="0"/>
                  <w:marRight w:val="0"/>
                  <w:marTop w:val="0"/>
                  <w:marBottom w:val="0"/>
                  <w:divBdr>
                    <w:top w:val="none" w:sz="0" w:space="0" w:color="auto"/>
                    <w:left w:val="none" w:sz="0" w:space="0" w:color="auto"/>
                    <w:bottom w:val="none" w:sz="0" w:space="0" w:color="auto"/>
                    <w:right w:val="none" w:sz="0" w:space="0" w:color="auto"/>
                  </w:divBdr>
                  <w:divsChild>
                    <w:div w:id="1420641030">
                      <w:marLeft w:val="0"/>
                      <w:marRight w:val="0"/>
                      <w:marTop w:val="0"/>
                      <w:marBottom w:val="0"/>
                      <w:divBdr>
                        <w:top w:val="none" w:sz="0" w:space="0" w:color="auto"/>
                        <w:left w:val="none" w:sz="0" w:space="0" w:color="auto"/>
                        <w:bottom w:val="none" w:sz="0" w:space="0" w:color="auto"/>
                        <w:right w:val="none" w:sz="0" w:space="0" w:color="auto"/>
                      </w:divBdr>
                    </w:div>
                  </w:divsChild>
                </w:div>
                <w:div w:id="1461530805">
                  <w:marLeft w:val="0"/>
                  <w:marRight w:val="0"/>
                  <w:marTop w:val="0"/>
                  <w:marBottom w:val="0"/>
                  <w:divBdr>
                    <w:top w:val="none" w:sz="0" w:space="0" w:color="auto"/>
                    <w:left w:val="none" w:sz="0" w:space="0" w:color="auto"/>
                    <w:bottom w:val="none" w:sz="0" w:space="0" w:color="auto"/>
                    <w:right w:val="none" w:sz="0" w:space="0" w:color="auto"/>
                  </w:divBdr>
                  <w:divsChild>
                    <w:div w:id="71317076">
                      <w:marLeft w:val="0"/>
                      <w:marRight w:val="0"/>
                      <w:marTop w:val="0"/>
                      <w:marBottom w:val="0"/>
                      <w:divBdr>
                        <w:top w:val="none" w:sz="0" w:space="0" w:color="auto"/>
                        <w:left w:val="none" w:sz="0" w:space="0" w:color="auto"/>
                        <w:bottom w:val="none" w:sz="0" w:space="0" w:color="auto"/>
                        <w:right w:val="none" w:sz="0" w:space="0" w:color="auto"/>
                      </w:divBdr>
                    </w:div>
                  </w:divsChild>
                </w:div>
                <w:div w:id="1529220159">
                  <w:marLeft w:val="0"/>
                  <w:marRight w:val="0"/>
                  <w:marTop w:val="0"/>
                  <w:marBottom w:val="0"/>
                  <w:divBdr>
                    <w:top w:val="none" w:sz="0" w:space="0" w:color="auto"/>
                    <w:left w:val="none" w:sz="0" w:space="0" w:color="auto"/>
                    <w:bottom w:val="none" w:sz="0" w:space="0" w:color="auto"/>
                    <w:right w:val="none" w:sz="0" w:space="0" w:color="auto"/>
                  </w:divBdr>
                  <w:divsChild>
                    <w:div w:id="1141577882">
                      <w:marLeft w:val="0"/>
                      <w:marRight w:val="0"/>
                      <w:marTop w:val="0"/>
                      <w:marBottom w:val="0"/>
                      <w:divBdr>
                        <w:top w:val="none" w:sz="0" w:space="0" w:color="auto"/>
                        <w:left w:val="none" w:sz="0" w:space="0" w:color="auto"/>
                        <w:bottom w:val="none" w:sz="0" w:space="0" w:color="auto"/>
                        <w:right w:val="none" w:sz="0" w:space="0" w:color="auto"/>
                      </w:divBdr>
                    </w:div>
                  </w:divsChild>
                </w:div>
                <w:div w:id="1591503880">
                  <w:marLeft w:val="0"/>
                  <w:marRight w:val="0"/>
                  <w:marTop w:val="0"/>
                  <w:marBottom w:val="0"/>
                  <w:divBdr>
                    <w:top w:val="none" w:sz="0" w:space="0" w:color="auto"/>
                    <w:left w:val="none" w:sz="0" w:space="0" w:color="auto"/>
                    <w:bottom w:val="none" w:sz="0" w:space="0" w:color="auto"/>
                    <w:right w:val="none" w:sz="0" w:space="0" w:color="auto"/>
                  </w:divBdr>
                  <w:divsChild>
                    <w:div w:id="1505321650">
                      <w:marLeft w:val="0"/>
                      <w:marRight w:val="0"/>
                      <w:marTop w:val="0"/>
                      <w:marBottom w:val="0"/>
                      <w:divBdr>
                        <w:top w:val="none" w:sz="0" w:space="0" w:color="auto"/>
                        <w:left w:val="none" w:sz="0" w:space="0" w:color="auto"/>
                        <w:bottom w:val="none" w:sz="0" w:space="0" w:color="auto"/>
                        <w:right w:val="none" w:sz="0" w:space="0" w:color="auto"/>
                      </w:divBdr>
                    </w:div>
                  </w:divsChild>
                </w:div>
                <w:div w:id="1607885498">
                  <w:marLeft w:val="0"/>
                  <w:marRight w:val="0"/>
                  <w:marTop w:val="0"/>
                  <w:marBottom w:val="0"/>
                  <w:divBdr>
                    <w:top w:val="none" w:sz="0" w:space="0" w:color="auto"/>
                    <w:left w:val="none" w:sz="0" w:space="0" w:color="auto"/>
                    <w:bottom w:val="none" w:sz="0" w:space="0" w:color="auto"/>
                    <w:right w:val="none" w:sz="0" w:space="0" w:color="auto"/>
                  </w:divBdr>
                  <w:divsChild>
                    <w:div w:id="2143766816">
                      <w:marLeft w:val="0"/>
                      <w:marRight w:val="0"/>
                      <w:marTop w:val="0"/>
                      <w:marBottom w:val="0"/>
                      <w:divBdr>
                        <w:top w:val="none" w:sz="0" w:space="0" w:color="auto"/>
                        <w:left w:val="none" w:sz="0" w:space="0" w:color="auto"/>
                        <w:bottom w:val="none" w:sz="0" w:space="0" w:color="auto"/>
                        <w:right w:val="none" w:sz="0" w:space="0" w:color="auto"/>
                      </w:divBdr>
                    </w:div>
                  </w:divsChild>
                </w:div>
                <w:div w:id="1718432409">
                  <w:marLeft w:val="0"/>
                  <w:marRight w:val="0"/>
                  <w:marTop w:val="0"/>
                  <w:marBottom w:val="0"/>
                  <w:divBdr>
                    <w:top w:val="none" w:sz="0" w:space="0" w:color="auto"/>
                    <w:left w:val="none" w:sz="0" w:space="0" w:color="auto"/>
                    <w:bottom w:val="none" w:sz="0" w:space="0" w:color="auto"/>
                    <w:right w:val="none" w:sz="0" w:space="0" w:color="auto"/>
                  </w:divBdr>
                  <w:divsChild>
                    <w:div w:id="1994986740">
                      <w:marLeft w:val="0"/>
                      <w:marRight w:val="0"/>
                      <w:marTop w:val="0"/>
                      <w:marBottom w:val="0"/>
                      <w:divBdr>
                        <w:top w:val="none" w:sz="0" w:space="0" w:color="auto"/>
                        <w:left w:val="none" w:sz="0" w:space="0" w:color="auto"/>
                        <w:bottom w:val="none" w:sz="0" w:space="0" w:color="auto"/>
                        <w:right w:val="none" w:sz="0" w:space="0" w:color="auto"/>
                      </w:divBdr>
                    </w:div>
                  </w:divsChild>
                </w:div>
                <w:div w:id="1824344885">
                  <w:marLeft w:val="0"/>
                  <w:marRight w:val="0"/>
                  <w:marTop w:val="0"/>
                  <w:marBottom w:val="0"/>
                  <w:divBdr>
                    <w:top w:val="none" w:sz="0" w:space="0" w:color="auto"/>
                    <w:left w:val="none" w:sz="0" w:space="0" w:color="auto"/>
                    <w:bottom w:val="none" w:sz="0" w:space="0" w:color="auto"/>
                    <w:right w:val="none" w:sz="0" w:space="0" w:color="auto"/>
                  </w:divBdr>
                  <w:divsChild>
                    <w:div w:id="1818184665">
                      <w:marLeft w:val="0"/>
                      <w:marRight w:val="0"/>
                      <w:marTop w:val="0"/>
                      <w:marBottom w:val="0"/>
                      <w:divBdr>
                        <w:top w:val="none" w:sz="0" w:space="0" w:color="auto"/>
                        <w:left w:val="none" w:sz="0" w:space="0" w:color="auto"/>
                        <w:bottom w:val="none" w:sz="0" w:space="0" w:color="auto"/>
                        <w:right w:val="none" w:sz="0" w:space="0" w:color="auto"/>
                      </w:divBdr>
                    </w:div>
                  </w:divsChild>
                </w:div>
                <w:div w:id="1838379121">
                  <w:marLeft w:val="0"/>
                  <w:marRight w:val="0"/>
                  <w:marTop w:val="0"/>
                  <w:marBottom w:val="0"/>
                  <w:divBdr>
                    <w:top w:val="none" w:sz="0" w:space="0" w:color="auto"/>
                    <w:left w:val="none" w:sz="0" w:space="0" w:color="auto"/>
                    <w:bottom w:val="none" w:sz="0" w:space="0" w:color="auto"/>
                    <w:right w:val="none" w:sz="0" w:space="0" w:color="auto"/>
                  </w:divBdr>
                  <w:divsChild>
                    <w:div w:id="946427859">
                      <w:marLeft w:val="0"/>
                      <w:marRight w:val="0"/>
                      <w:marTop w:val="0"/>
                      <w:marBottom w:val="0"/>
                      <w:divBdr>
                        <w:top w:val="none" w:sz="0" w:space="0" w:color="auto"/>
                        <w:left w:val="none" w:sz="0" w:space="0" w:color="auto"/>
                        <w:bottom w:val="none" w:sz="0" w:space="0" w:color="auto"/>
                        <w:right w:val="none" w:sz="0" w:space="0" w:color="auto"/>
                      </w:divBdr>
                    </w:div>
                  </w:divsChild>
                </w:div>
                <w:div w:id="1849371671">
                  <w:marLeft w:val="0"/>
                  <w:marRight w:val="0"/>
                  <w:marTop w:val="0"/>
                  <w:marBottom w:val="0"/>
                  <w:divBdr>
                    <w:top w:val="none" w:sz="0" w:space="0" w:color="auto"/>
                    <w:left w:val="none" w:sz="0" w:space="0" w:color="auto"/>
                    <w:bottom w:val="none" w:sz="0" w:space="0" w:color="auto"/>
                    <w:right w:val="none" w:sz="0" w:space="0" w:color="auto"/>
                  </w:divBdr>
                  <w:divsChild>
                    <w:div w:id="973605945">
                      <w:marLeft w:val="0"/>
                      <w:marRight w:val="0"/>
                      <w:marTop w:val="0"/>
                      <w:marBottom w:val="0"/>
                      <w:divBdr>
                        <w:top w:val="none" w:sz="0" w:space="0" w:color="auto"/>
                        <w:left w:val="none" w:sz="0" w:space="0" w:color="auto"/>
                        <w:bottom w:val="none" w:sz="0" w:space="0" w:color="auto"/>
                        <w:right w:val="none" w:sz="0" w:space="0" w:color="auto"/>
                      </w:divBdr>
                    </w:div>
                  </w:divsChild>
                </w:div>
                <w:div w:id="2067294188">
                  <w:marLeft w:val="0"/>
                  <w:marRight w:val="0"/>
                  <w:marTop w:val="0"/>
                  <w:marBottom w:val="0"/>
                  <w:divBdr>
                    <w:top w:val="none" w:sz="0" w:space="0" w:color="auto"/>
                    <w:left w:val="none" w:sz="0" w:space="0" w:color="auto"/>
                    <w:bottom w:val="none" w:sz="0" w:space="0" w:color="auto"/>
                    <w:right w:val="none" w:sz="0" w:space="0" w:color="auto"/>
                  </w:divBdr>
                  <w:divsChild>
                    <w:div w:id="1424499321">
                      <w:marLeft w:val="0"/>
                      <w:marRight w:val="0"/>
                      <w:marTop w:val="0"/>
                      <w:marBottom w:val="0"/>
                      <w:divBdr>
                        <w:top w:val="none" w:sz="0" w:space="0" w:color="auto"/>
                        <w:left w:val="none" w:sz="0" w:space="0" w:color="auto"/>
                        <w:bottom w:val="none" w:sz="0" w:space="0" w:color="auto"/>
                        <w:right w:val="none" w:sz="0" w:space="0" w:color="auto"/>
                      </w:divBdr>
                    </w:div>
                  </w:divsChild>
                </w:div>
                <w:div w:id="2093383306">
                  <w:marLeft w:val="0"/>
                  <w:marRight w:val="0"/>
                  <w:marTop w:val="0"/>
                  <w:marBottom w:val="0"/>
                  <w:divBdr>
                    <w:top w:val="none" w:sz="0" w:space="0" w:color="auto"/>
                    <w:left w:val="none" w:sz="0" w:space="0" w:color="auto"/>
                    <w:bottom w:val="none" w:sz="0" w:space="0" w:color="auto"/>
                    <w:right w:val="none" w:sz="0" w:space="0" w:color="auto"/>
                  </w:divBdr>
                  <w:divsChild>
                    <w:div w:id="342167193">
                      <w:marLeft w:val="0"/>
                      <w:marRight w:val="0"/>
                      <w:marTop w:val="0"/>
                      <w:marBottom w:val="0"/>
                      <w:divBdr>
                        <w:top w:val="none" w:sz="0" w:space="0" w:color="auto"/>
                        <w:left w:val="none" w:sz="0" w:space="0" w:color="auto"/>
                        <w:bottom w:val="none" w:sz="0" w:space="0" w:color="auto"/>
                        <w:right w:val="none" w:sz="0" w:space="0" w:color="auto"/>
                      </w:divBdr>
                    </w:div>
                  </w:divsChild>
                </w:div>
                <w:div w:id="2122992907">
                  <w:marLeft w:val="0"/>
                  <w:marRight w:val="0"/>
                  <w:marTop w:val="0"/>
                  <w:marBottom w:val="0"/>
                  <w:divBdr>
                    <w:top w:val="none" w:sz="0" w:space="0" w:color="auto"/>
                    <w:left w:val="none" w:sz="0" w:space="0" w:color="auto"/>
                    <w:bottom w:val="none" w:sz="0" w:space="0" w:color="auto"/>
                    <w:right w:val="none" w:sz="0" w:space="0" w:color="auto"/>
                  </w:divBdr>
                  <w:divsChild>
                    <w:div w:id="1999263323">
                      <w:marLeft w:val="0"/>
                      <w:marRight w:val="0"/>
                      <w:marTop w:val="0"/>
                      <w:marBottom w:val="0"/>
                      <w:divBdr>
                        <w:top w:val="none" w:sz="0" w:space="0" w:color="auto"/>
                        <w:left w:val="none" w:sz="0" w:space="0" w:color="auto"/>
                        <w:bottom w:val="none" w:sz="0" w:space="0" w:color="auto"/>
                        <w:right w:val="none" w:sz="0" w:space="0" w:color="auto"/>
                      </w:divBdr>
                    </w:div>
                  </w:divsChild>
                </w:div>
                <w:div w:id="2124229964">
                  <w:marLeft w:val="0"/>
                  <w:marRight w:val="0"/>
                  <w:marTop w:val="0"/>
                  <w:marBottom w:val="0"/>
                  <w:divBdr>
                    <w:top w:val="none" w:sz="0" w:space="0" w:color="auto"/>
                    <w:left w:val="none" w:sz="0" w:space="0" w:color="auto"/>
                    <w:bottom w:val="none" w:sz="0" w:space="0" w:color="auto"/>
                    <w:right w:val="none" w:sz="0" w:space="0" w:color="auto"/>
                  </w:divBdr>
                  <w:divsChild>
                    <w:div w:id="708337324">
                      <w:marLeft w:val="0"/>
                      <w:marRight w:val="0"/>
                      <w:marTop w:val="0"/>
                      <w:marBottom w:val="0"/>
                      <w:divBdr>
                        <w:top w:val="none" w:sz="0" w:space="0" w:color="auto"/>
                        <w:left w:val="none" w:sz="0" w:space="0" w:color="auto"/>
                        <w:bottom w:val="none" w:sz="0" w:space="0" w:color="auto"/>
                        <w:right w:val="none" w:sz="0" w:space="0" w:color="auto"/>
                      </w:divBdr>
                    </w:div>
                  </w:divsChild>
                </w:div>
                <w:div w:id="2132017962">
                  <w:marLeft w:val="0"/>
                  <w:marRight w:val="0"/>
                  <w:marTop w:val="0"/>
                  <w:marBottom w:val="0"/>
                  <w:divBdr>
                    <w:top w:val="none" w:sz="0" w:space="0" w:color="auto"/>
                    <w:left w:val="none" w:sz="0" w:space="0" w:color="auto"/>
                    <w:bottom w:val="none" w:sz="0" w:space="0" w:color="auto"/>
                    <w:right w:val="none" w:sz="0" w:space="0" w:color="auto"/>
                  </w:divBdr>
                  <w:divsChild>
                    <w:div w:id="20557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7356">
          <w:marLeft w:val="0"/>
          <w:marRight w:val="0"/>
          <w:marTop w:val="0"/>
          <w:marBottom w:val="0"/>
          <w:divBdr>
            <w:top w:val="none" w:sz="0" w:space="0" w:color="auto"/>
            <w:left w:val="none" w:sz="0" w:space="0" w:color="auto"/>
            <w:bottom w:val="none" w:sz="0" w:space="0" w:color="auto"/>
            <w:right w:val="none" w:sz="0" w:space="0" w:color="auto"/>
          </w:divBdr>
        </w:div>
        <w:div w:id="886649024">
          <w:marLeft w:val="0"/>
          <w:marRight w:val="0"/>
          <w:marTop w:val="0"/>
          <w:marBottom w:val="0"/>
          <w:divBdr>
            <w:top w:val="none" w:sz="0" w:space="0" w:color="auto"/>
            <w:left w:val="none" w:sz="0" w:space="0" w:color="auto"/>
            <w:bottom w:val="none" w:sz="0" w:space="0" w:color="auto"/>
            <w:right w:val="none" w:sz="0" w:space="0" w:color="auto"/>
          </w:divBdr>
        </w:div>
        <w:div w:id="1008220120">
          <w:marLeft w:val="0"/>
          <w:marRight w:val="0"/>
          <w:marTop w:val="0"/>
          <w:marBottom w:val="0"/>
          <w:divBdr>
            <w:top w:val="none" w:sz="0" w:space="0" w:color="auto"/>
            <w:left w:val="none" w:sz="0" w:space="0" w:color="auto"/>
            <w:bottom w:val="none" w:sz="0" w:space="0" w:color="auto"/>
            <w:right w:val="none" w:sz="0" w:space="0" w:color="auto"/>
          </w:divBdr>
          <w:divsChild>
            <w:div w:id="1443959677">
              <w:marLeft w:val="-75"/>
              <w:marRight w:val="0"/>
              <w:marTop w:val="30"/>
              <w:marBottom w:val="30"/>
              <w:divBdr>
                <w:top w:val="none" w:sz="0" w:space="0" w:color="auto"/>
                <w:left w:val="none" w:sz="0" w:space="0" w:color="auto"/>
                <w:bottom w:val="none" w:sz="0" w:space="0" w:color="auto"/>
                <w:right w:val="none" w:sz="0" w:space="0" w:color="auto"/>
              </w:divBdr>
              <w:divsChild>
                <w:div w:id="144469916">
                  <w:marLeft w:val="0"/>
                  <w:marRight w:val="0"/>
                  <w:marTop w:val="0"/>
                  <w:marBottom w:val="0"/>
                  <w:divBdr>
                    <w:top w:val="none" w:sz="0" w:space="0" w:color="auto"/>
                    <w:left w:val="none" w:sz="0" w:space="0" w:color="auto"/>
                    <w:bottom w:val="none" w:sz="0" w:space="0" w:color="auto"/>
                    <w:right w:val="none" w:sz="0" w:space="0" w:color="auto"/>
                  </w:divBdr>
                  <w:divsChild>
                    <w:div w:id="2061442794">
                      <w:marLeft w:val="0"/>
                      <w:marRight w:val="0"/>
                      <w:marTop w:val="0"/>
                      <w:marBottom w:val="0"/>
                      <w:divBdr>
                        <w:top w:val="none" w:sz="0" w:space="0" w:color="auto"/>
                        <w:left w:val="none" w:sz="0" w:space="0" w:color="auto"/>
                        <w:bottom w:val="none" w:sz="0" w:space="0" w:color="auto"/>
                        <w:right w:val="none" w:sz="0" w:space="0" w:color="auto"/>
                      </w:divBdr>
                    </w:div>
                  </w:divsChild>
                </w:div>
                <w:div w:id="248736290">
                  <w:marLeft w:val="0"/>
                  <w:marRight w:val="0"/>
                  <w:marTop w:val="0"/>
                  <w:marBottom w:val="0"/>
                  <w:divBdr>
                    <w:top w:val="none" w:sz="0" w:space="0" w:color="auto"/>
                    <w:left w:val="none" w:sz="0" w:space="0" w:color="auto"/>
                    <w:bottom w:val="none" w:sz="0" w:space="0" w:color="auto"/>
                    <w:right w:val="none" w:sz="0" w:space="0" w:color="auto"/>
                  </w:divBdr>
                  <w:divsChild>
                    <w:div w:id="2142533547">
                      <w:marLeft w:val="0"/>
                      <w:marRight w:val="0"/>
                      <w:marTop w:val="0"/>
                      <w:marBottom w:val="0"/>
                      <w:divBdr>
                        <w:top w:val="none" w:sz="0" w:space="0" w:color="auto"/>
                        <w:left w:val="none" w:sz="0" w:space="0" w:color="auto"/>
                        <w:bottom w:val="none" w:sz="0" w:space="0" w:color="auto"/>
                        <w:right w:val="none" w:sz="0" w:space="0" w:color="auto"/>
                      </w:divBdr>
                    </w:div>
                  </w:divsChild>
                </w:div>
                <w:div w:id="470515666">
                  <w:marLeft w:val="0"/>
                  <w:marRight w:val="0"/>
                  <w:marTop w:val="0"/>
                  <w:marBottom w:val="0"/>
                  <w:divBdr>
                    <w:top w:val="none" w:sz="0" w:space="0" w:color="auto"/>
                    <w:left w:val="none" w:sz="0" w:space="0" w:color="auto"/>
                    <w:bottom w:val="none" w:sz="0" w:space="0" w:color="auto"/>
                    <w:right w:val="none" w:sz="0" w:space="0" w:color="auto"/>
                  </w:divBdr>
                  <w:divsChild>
                    <w:div w:id="596139225">
                      <w:marLeft w:val="0"/>
                      <w:marRight w:val="0"/>
                      <w:marTop w:val="0"/>
                      <w:marBottom w:val="0"/>
                      <w:divBdr>
                        <w:top w:val="none" w:sz="0" w:space="0" w:color="auto"/>
                        <w:left w:val="none" w:sz="0" w:space="0" w:color="auto"/>
                        <w:bottom w:val="none" w:sz="0" w:space="0" w:color="auto"/>
                        <w:right w:val="none" w:sz="0" w:space="0" w:color="auto"/>
                      </w:divBdr>
                    </w:div>
                  </w:divsChild>
                </w:div>
                <w:div w:id="544871804">
                  <w:marLeft w:val="0"/>
                  <w:marRight w:val="0"/>
                  <w:marTop w:val="0"/>
                  <w:marBottom w:val="0"/>
                  <w:divBdr>
                    <w:top w:val="none" w:sz="0" w:space="0" w:color="auto"/>
                    <w:left w:val="none" w:sz="0" w:space="0" w:color="auto"/>
                    <w:bottom w:val="none" w:sz="0" w:space="0" w:color="auto"/>
                    <w:right w:val="none" w:sz="0" w:space="0" w:color="auto"/>
                  </w:divBdr>
                  <w:divsChild>
                    <w:div w:id="183598732">
                      <w:marLeft w:val="0"/>
                      <w:marRight w:val="0"/>
                      <w:marTop w:val="0"/>
                      <w:marBottom w:val="0"/>
                      <w:divBdr>
                        <w:top w:val="none" w:sz="0" w:space="0" w:color="auto"/>
                        <w:left w:val="none" w:sz="0" w:space="0" w:color="auto"/>
                        <w:bottom w:val="none" w:sz="0" w:space="0" w:color="auto"/>
                        <w:right w:val="none" w:sz="0" w:space="0" w:color="auto"/>
                      </w:divBdr>
                    </w:div>
                    <w:div w:id="1839035774">
                      <w:marLeft w:val="0"/>
                      <w:marRight w:val="0"/>
                      <w:marTop w:val="0"/>
                      <w:marBottom w:val="0"/>
                      <w:divBdr>
                        <w:top w:val="none" w:sz="0" w:space="0" w:color="auto"/>
                        <w:left w:val="none" w:sz="0" w:space="0" w:color="auto"/>
                        <w:bottom w:val="none" w:sz="0" w:space="0" w:color="auto"/>
                        <w:right w:val="none" w:sz="0" w:space="0" w:color="auto"/>
                      </w:divBdr>
                    </w:div>
                    <w:div w:id="2139909794">
                      <w:marLeft w:val="0"/>
                      <w:marRight w:val="0"/>
                      <w:marTop w:val="0"/>
                      <w:marBottom w:val="0"/>
                      <w:divBdr>
                        <w:top w:val="none" w:sz="0" w:space="0" w:color="auto"/>
                        <w:left w:val="none" w:sz="0" w:space="0" w:color="auto"/>
                        <w:bottom w:val="none" w:sz="0" w:space="0" w:color="auto"/>
                        <w:right w:val="none" w:sz="0" w:space="0" w:color="auto"/>
                      </w:divBdr>
                    </w:div>
                  </w:divsChild>
                </w:div>
                <w:div w:id="725883821">
                  <w:marLeft w:val="0"/>
                  <w:marRight w:val="0"/>
                  <w:marTop w:val="0"/>
                  <w:marBottom w:val="0"/>
                  <w:divBdr>
                    <w:top w:val="none" w:sz="0" w:space="0" w:color="auto"/>
                    <w:left w:val="none" w:sz="0" w:space="0" w:color="auto"/>
                    <w:bottom w:val="none" w:sz="0" w:space="0" w:color="auto"/>
                    <w:right w:val="none" w:sz="0" w:space="0" w:color="auto"/>
                  </w:divBdr>
                  <w:divsChild>
                    <w:div w:id="896282362">
                      <w:marLeft w:val="0"/>
                      <w:marRight w:val="0"/>
                      <w:marTop w:val="0"/>
                      <w:marBottom w:val="0"/>
                      <w:divBdr>
                        <w:top w:val="none" w:sz="0" w:space="0" w:color="auto"/>
                        <w:left w:val="none" w:sz="0" w:space="0" w:color="auto"/>
                        <w:bottom w:val="none" w:sz="0" w:space="0" w:color="auto"/>
                        <w:right w:val="none" w:sz="0" w:space="0" w:color="auto"/>
                      </w:divBdr>
                    </w:div>
                    <w:div w:id="1126119966">
                      <w:marLeft w:val="0"/>
                      <w:marRight w:val="0"/>
                      <w:marTop w:val="0"/>
                      <w:marBottom w:val="0"/>
                      <w:divBdr>
                        <w:top w:val="none" w:sz="0" w:space="0" w:color="auto"/>
                        <w:left w:val="none" w:sz="0" w:space="0" w:color="auto"/>
                        <w:bottom w:val="none" w:sz="0" w:space="0" w:color="auto"/>
                        <w:right w:val="none" w:sz="0" w:space="0" w:color="auto"/>
                      </w:divBdr>
                    </w:div>
                  </w:divsChild>
                </w:div>
                <w:div w:id="778840468">
                  <w:marLeft w:val="0"/>
                  <w:marRight w:val="0"/>
                  <w:marTop w:val="0"/>
                  <w:marBottom w:val="0"/>
                  <w:divBdr>
                    <w:top w:val="none" w:sz="0" w:space="0" w:color="auto"/>
                    <w:left w:val="none" w:sz="0" w:space="0" w:color="auto"/>
                    <w:bottom w:val="none" w:sz="0" w:space="0" w:color="auto"/>
                    <w:right w:val="none" w:sz="0" w:space="0" w:color="auto"/>
                  </w:divBdr>
                  <w:divsChild>
                    <w:div w:id="1080979505">
                      <w:marLeft w:val="0"/>
                      <w:marRight w:val="0"/>
                      <w:marTop w:val="0"/>
                      <w:marBottom w:val="0"/>
                      <w:divBdr>
                        <w:top w:val="none" w:sz="0" w:space="0" w:color="auto"/>
                        <w:left w:val="none" w:sz="0" w:space="0" w:color="auto"/>
                        <w:bottom w:val="none" w:sz="0" w:space="0" w:color="auto"/>
                        <w:right w:val="none" w:sz="0" w:space="0" w:color="auto"/>
                      </w:divBdr>
                    </w:div>
                  </w:divsChild>
                </w:div>
                <w:div w:id="863979632">
                  <w:marLeft w:val="0"/>
                  <w:marRight w:val="0"/>
                  <w:marTop w:val="0"/>
                  <w:marBottom w:val="0"/>
                  <w:divBdr>
                    <w:top w:val="none" w:sz="0" w:space="0" w:color="auto"/>
                    <w:left w:val="none" w:sz="0" w:space="0" w:color="auto"/>
                    <w:bottom w:val="none" w:sz="0" w:space="0" w:color="auto"/>
                    <w:right w:val="none" w:sz="0" w:space="0" w:color="auto"/>
                  </w:divBdr>
                  <w:divsChild>
                    <w:div w:id="1295909482">
                      <w:marLeft w:val="0"/>
                      <w:marRight w:val="0"/>
                      <w:marTop w:val="0"/>
                      <w:marBottom w:val="0"/>
                      <w:divBdr>
                        <w:top w:val="none" w:sz="0" w:space="0" w:color="auto"/>
                        <w:left w:val="none" w:sz="0" w:space="0" w:color="auto"/>
                        <w:bottom w:val="none" w:sz="0" w:space="0" w:color="auto"/>
                        <w:right w:val="none" w:sz="0" w:space="0" w:color="auto"/>
                      </w:divBdr>
                    </w:div>
                  </w:divsChild>
                </w:div>
                <w:div w:id="895120864">
                  <w:marLeft w:val="0"/>
                  <w:marRight w:val="0"/>
                  <w:marTop w:val="0"/>
                  <w:marBottom w:val="0"/>
                  <w:divBdr>
                    <w:top w:val="none" w:sz="0" w:space="0" w:color="auto"/>
                    <w:left w:val="none" w:sz="0" w:space="0" w:color="auto"/>
                    <w:bottom w:val="none" w:sz="0" w:space="0" w:color="auto"/>
                    <w:right w:val="none" w:sz="0" w:space="0" w:color="auto"/>
                  </w:divBdr>
                  <w:divsChild>
                    <w:div w:id="1030573850">
                      <w:marLeft w:val="0"/>
                      <w:marRight w:val="0"/>
                      <w:marTop w:val="0"/>
                      <w:marBottom w:val="0"/>
                      <w:divBdr>
                        <w:top w:val="none" w:sz="0" w:space="0" w:color="auto"/>
                        <w:left w:val="none" w:sz="0" w:space="0" w:color="auto"/>
                        <w:bottom w:val="none" w:sz="0" w:space="0" w:color="auto"/>
                        <w:right w:val="none" w:sz="0" w:space="0" w:color="auto"/>
                      </w:divBdr>
                    </w:div>
                  </w:divsChild>
                </w:div>
                <w:div w:id="997458309">
                  <w:marLeft w:val="0"/>
                  <w:marRight w:val="0"/>
                  <w:marTop w:val="0"/>
                  <w:marBottom w:val="0"/>
                  <w:divBdr>
                    <w:top w:val="none" w:sz="0" w:space="0" w:color="auto"/>
                    <w:left w:val="none" w:sz="0" w:space="0" w:color="auto"/>
                    <w:bottom w:val="none" w:sz="0" w:space="0" w:color="auto"/>
                    <w:right w:val="none" w:sz="0" w:space="0" w:color="auto"/>
                  </w:divBdr>
                  <w:divsChild>
                    <w:div w:id="1003781787">
                      <w:marLeft w:val="0"/>
                      <w:marRight w:val="0"/>
                      <w:marTop w:val="0"/>
                      <w:marBottom w:val="0"/>
                      <w:divBdr>
                        <w:top w:val="none" w:sz="0" w:space="0" w:color="auto"/>
                        <w:left w:val="none" w:sz="0" w:space="0" w:color="auto"/>
                        <w:bottom w:val="none" w:sz="0" w:space="0" w:color="auto"/>
                        <w:right w:val="none" w:sz="0" w:space="0" w:color="auto"/>
                      </w:divBdr>
                    </w:div>
                  </w:divsChild>
                </w:div>
                <w:div w:id="999387364">
                  <w:marLeft w:val="0"/>
                  <w:marRight w:val="0"/>
                  <w:marTop w:val="0"/>
                  <w:marBottom w:val="0"/>
                  <w:divBdr>
                    <w:top w:val="none" w:sz="0" w:space="0" w:color="auto"/>
                    <w:left w:val="none" w:sz="0" w:space="0" w:color="auto"/>
                    <w:bottom w:val="none" w:sz="0" w:space="0" w:color="auto"/>
                    <w:right w:val="none" w:sz="0" w:space="0" w:color="auto"/>
                  </w:divBdr>
                  <w:divsChild>
                    <w:div w:id="1235243679">
                      <w:marLeft w:val="0"/>
                      <w:marRight w:val="0"/>
                      <w:marTop w:val="0"/>
                      <w:marBottom w:val="0"/>
                      <w:divBdr>
                        <w:top w:val="none" w:sz="0" w:space="0" w:color="auto"/>
                        <w:left w:val="none" w:sz="0" w:space="0" w:color="auto"/>
                        <w:bottom w:val="none" w:sz="0" w:space="0" w:color="auto"/>
                        <w:right w:val="none" w:sz="0" w:space="0" w:color="auto"/>
                      </w:divBdr>
                    </w:div>
                  </w:divsChild>
                </w:div>
                <w:div w:id="1037316738">
                  <w:marLeft w:val="0"/>
                  <w:marRight w:val="0"/>
                  <w:marTop w:val="0"/>
                  <w:marBottom w:val="0"/>
                  <w:divBdr>
                    <w:top w:val="none" w:sz="0" w:space="0" w:color="auto"/>
                    <w:left w:val="none" w:sz="0" w:space="0" w:color="auto"/>
                    <w:bottom w:val="none" w:sz="0" w:space="0" w:color="auto"/>
                    <w:right w:val="none" w:sz="0" w:space="0" w:color="auto"/>
                  </w:divBdr>
                  <w:divsChild>
                    <w:div w:id="140314085">
                      <w:marLeft w:val="0"/>
                      <w:marRight w:val="0"/>
                      <w:marTop w:val="0"/>
                      <w:marBottom w:val="0"/>
                      <w:divBdr>
                        <w:top w:val="none" w:sz="0" w:space="0" w:color="auto"/>
                        <w:left w:val="none" w:sz="0" w:space="0" w:color="auto"/>
                        <w:bottom w:val="none" w:sz="0" w:space="0" w:color="auto"/>
                        <w:right w:val="none" w:sz="0" w:space="0" w:color="auto"/>
                      </w:divBdr>
                    </w:div>
                  </w:divsChild>
                </w:div>
                <w:div w:id="1232081067">
                  <w:marLeft w:val="0"/>
                  <w:marRight w:val="0"/>
                  <w:marTop w:val="0"/>
                  <w:marBottom w:val="0"/>
                  <w:divBdr>
                    <w:top w:val="none" w:sz="0" w:space="0" w:color="auto"/>
                    <w:left w:val="none" w:sz="0" w:space="0" w:color="auto"/>
                    <w:bottom w:val="none" w:sz="0" w:space="0" w:color="auto"/>
                    <w:right w:val="none" w:sz="0" w:space="0" w:color="auto"/>
                  </w:divBdr>
                  <w:divsChild>
                    <w:div w:id="2119371612">
                      <w:marLeft w:val="0"/>
                      <w:marRight w:val="0"/>
                      <w:marTop w:val="0"/>
                      <w:marBottom w:val="0"/>
                      <w:divBdr>
                        <w:top w:val="none" w:sz="0" w:space="0" w:color="auto"/>
                        <w:left w:val="none" w:sz="0" w:space="0" w:color="auto"/>
                        <w:bottom w:val="none" w:sz="0" w:space="0" w:color="auto"/>
                        <w:right w:val="none" w:sz="0" w:space="0" w:color="auto"/>
                      </w:divBdr>
                    </w:div>
                  </w:divsChild>
                </w:div>
                <w:div w:id="1323971214">
                  <w:marLeft w:val="0"/>
                  <w:marRight w:val="0"/>
                  <w:marTop w:val="0"/>
                  <w:marBottom w:val="0"/>
                  <w:divBdr>
                    <w:top w:val="none" w:sz="0" w:space="0" w:color="auto"/>
                    <w:left w:val="none" w:sz="0" w:space="0" w:color="auto"/>
                    <w:bottom w:val="none" w:sz="0" w:space="0" w:color="auto"/>
                    <w:right w:val="none" w:sz="0" w:space="0" w:color="auto"/>
                  </w:divBdr>
                  <w:divsChild>
                    <w:div w:id="1810243702">
                      <w:marLeft w:val="0"/>
                      <w:marRight w:val="0"/>
                      <w:marTop w:val="0"/>
                      <w:marBottom w:val="0"/>
                      <w:divBdr>
                        <w:top w:val="none" w:sz="0" w:space="0" w:color="auto"/>
                        <w:left w:val="none" w:sz="0" w:space="0" w:color="auto"/>
                        <w:bottom w:val="none" w:sz="0" w:space="0" w:color="auto"/>
                        <w:right w:val="none" w:sz="0" w:space="0" w:color="auto"/>
                      </w:divBdr>
                    </w:div>
                  </w:divsChild>
                </w:div>
                <w:div w:id="1540512175">
                  <w:marLeft w:val="0"/>
                  <w:marRight w:val="0"/>
                  <w:marTop w:val="0"/>
                  <w:marBottom w:val="0"/>
                  <w:divBdr>
                    <w:top w:val="none" w:sz="0" w:space="0" w:color="auto"/>
                    <w:left w:val="none" w:sz="0" w:space="0" w:color="auto"/>
                    <w:bottom w:val="none" w:sz="0" w:space="0" w:color="auto"/>
                    <w:right w:val="none" w:sz="0" w:space="0" w:color="auto"/>
                  </w:divBdr>
                  <w:divsChild>
                    <w:div w:id="843129767">
                      <w:marLeft w:val="0"/>
                      <w:marRight w:val="0"/>
                      <w:marTop w:val="0"/>
                      <w:marBottom w:val="0"/>
                      <w:divBdr>
                        <w:top w:val="none" w:sz="0" w:space="0" w:color="auto"/>
                        <w:left w:val="none" w:sz="0" w:space="0" w:color="auto"/>
                        <w:bottom w:val="none" w:sz="0" w:space="0" w:color="auto"/>
                        <w:right w:val="none" w:sz="0" w:space="0" w:color="auto"/>
                      </w:divBdr>
                    </w:div>
                    <w:div w:id="1040744301">
                      <w:marLeft w:val="0"/>
                      <w:marRight w:val="0"/>
                      <w:marTop w:val="0"/>
                      <w:marBottom w:val="0"/>
                      <w:divBdr>
                        <w:top w:val="none" w:sz="0" w:space="0" w:color="auto"/>
                        <w:left w:val="none" w:sz="0" w:space="0" w:color="auto"/>
                        <w:bottom w:val="none" w:sz="0" w:space="0" w:color="auto"/>
                        <w:right w:val="none" w:sz="0" w:space="0" w:color="auto"/>
                      </w:divBdr>
                    </w:div>
                  </w:divsChild>
                </w:div>
                <w:div w:id="1735154703">
                  <w:marLeft w:val="0"/>
                  <w:marRight w:val="0"/>
                  <w:marTop w:val="0"/>
                  <w:marBottom w:val="0"/>
                  <w:divBdr>
                    <w:top w:val="none" w:sz="0" w:space="0" w:color="auto"/>
                    <w:left w:val="none" w:sz="0" w:space="0" w:color="auto"/>
                    <w:bottom w:val="none" w:sz="0" w:space="0" w:color="auto"/>
                    <w:right w:val="none" w:sz="0" w:space="0" w:color="auto"/>
                  </w:divBdr>
                  <w:divsChild>
                    <w:div w:id="2029091945">
                      <w:marLeft w:val="0"/>
                      <w:marRight w:val="0"/>
                      <w:marTop w:val="0"/>
                      <w:marBottom w:val="0"/>
                      <w:divBdr>
                        <w:top w:val="none" w:sz="0" w:space="0" w:color="auto"/>
                        <w:left w:val="none" w:sz="0" w:space="0" w:color="auto"/>
                        <w:bottom w:val="none" w:sz="0" w:space="0" w:color="auto"/>
                        <w:right w:val="none" w:sz="0" w:space="0" w:color="auto"/>
                      </w:divBdr>
                    </w:div>
                  </w:divsChild>
                </w:div>
                <w:div w:id="1743482080">
                  <w:marLeft w:val="0"/>
                  <w:marRight w:val="0"/>
                  <w:marTop w:val="0"/>
                  <w:marBottom w:val="0"/>
                  <w:divBdr>
                    <w:top w:val="none" w:sz="0" w:space="0" w:color="auto"/>
                    <w:left w:val="none" w:sz="0" w:space="0" w:color="auto"/>
                    <w:bottom w:val="none" w:sz="0" w:space="0" w:color="auto"/>
                    <w:right w:val="none" w:sz="0" w:space="0" w:color="auto"/>
                  </w:divBdr>
                  <w:divsChild>
                    <w:div w:id="820386163">
                      <w:marLeft w:val="0"/>
                      <w:marRight w:val="0"/>
                      <w:marTop w:val="0"/>
                      <w:marBottom w:val="0"/>
                      <w:divBdr>
                        <w:top w:val="none" w:sz="0" w:space="0" w:color="auto"/>
                        <w:left w:val="none" w:sz="0" w:space="0" w:color="auto"/>
                        <w:bottom w:val="none" w:sz="0" w:space="0" w:color="auto"/>
                        <w:right w:val="none" w:sz="0" w:space="0" w:color="auto"/>
                      </w:divBdr>
                    </w:div>
                    <w:div w:id="13770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75968">
          <w:marLeft w:val="0"/>
          <w:marRight w:val="0"/>
          <w:marTop w:val="0"/>
          <w:marBottom w:val="0"/>
          <w:divBdr>
            <w:top w:val="none" w:sz="0" w:space="0" w:color="auto"/>
            <w:left w:val="none" w:sz="0" w:space="0" w:color="auto"/>
            <w:bottom w:val="none" w:sz="0" w:space="0" w:color="auto"/>
            <w:right w:val="none" w:sz="0" w:space="0" w:color="auto"/>
          </w:divBdr>
        </w:div>
        <w:div w:id="1311716664">
          <w:marLeft w:val="0"/>
          <w:marRight w:val="0"/>
          <w:marTop w:val="0"/>
          <w:marBottom w:val="0"/>
          <w:divBdr>
            <w:top w:val="none" w:sz="0" w:space="0" w:color="auto"/>
            <w:left w:val="none" w:sz="0" w:space="0" w:color="auto"/>
            <w:bottom w:val="none" w:sz="0" w:space="0" w:color="auto"/>
            <w:right w:val="none" w:sz="0" w:space="0" w:color="auto"/>
          </w:divBdr>
        </w:div>
        <w:div w:id="1390764500">
          <w:marLeft w:val="0"/>
          <w:marRight w:val="0"/>
          <w:marTop w:val="0"/>
          <w:marBottom w:val="0"/>
          <w:divBdr>
            <w:top w:val="none" w:sz="0" w:space="0" w:color="auto"/>
            <w:left w:val="none" w:sz="0" w:space="0" w:color="auto"/>
            <w:bottom w:val="none" w:sz="0" w:space="0" w:color="auto"/>
            <w:right w:val="none" w:sz="0" w:space="0" w:color="auto"/>
          </w:divBdr>
        </w:div>
        <w:div w:id="1561012828">
          <w:marLeft w:val="0"/>
          <w:marRight w:val="0"/>
          <w:marTop w:val="0"/>
          <w:marBottom w:val="0"/>
          <w:divBdr>
            <w:top w:val="none" w:sz="0" w:space="0" w:color="auto"/>
            <w:left w:val="none" w:sz="0" w:space="0" w:color="auto"/>
            <w:bottom w:val="none" w:sz="0" w:space="0" w:color="auto"/>
            <w:right w:val="none" w:sz="0" w:space="0" w:color="auto"/>
          </w:divBdr>
        </w:div>
        <w:div w:id="1673872842">
          <w:marLeft w:val="0"/>
          <w:marRight w:val="0"/>
          <w:marTop w:val="0"/>
          <w:marBottom w:val="0"/>
          <w:divBdr>
            <w:top w:val="none" w:sz="0" w:space="0" w:color="auto"/>
            <w:left w:val="none" w:sz="0" w:space="0" w:color="auto"/>
            <w:bottom w:val="none" w:sz="0" w:space="0" w:color="auto"/>
            <w:right w:val="none" w:sz="0" w:space="0" w:color="auto"/>
          </w:divBdr>
        </w:div>
      </w:divsChild>
    </w:div>
    <w:div w:id="1743142753">
      <w:bodyDiv w:val="1"/>
      <w:marLeft w:val="0"/>
      <w:marRight w:val="0"/>
      <w:marTop w:val="0"/>
      <w:marBottom w:val="0"/>
      <w:divBdr>
        <w:top w:val="none" w:sz="0" w:space="0" w:color="auto"/>
        <w:left w:val="none" w:sz="0" w:space="0" w:color="auto"/>
        <w:bottom w:val="none" w:sz="0" w:space="0" w:color="auto"/>
        <w:right w:val="none" w:sz="0" w:space="0" w:color="auto"/>
      </w:divBdr>
    </w:div>
    <w:div w:id="1961300611">
      <w:bodyDiv w:val="1"/>
      <w:marLeft w:val="0"/>
      <w:marRight w:val="0"/>
      <w:marTop w:val="0"/>
      <w:marBottom w:val="0"/>
      <w:divBdr>
        <w:top w:val="none" w:sz="0" w:space="0" w:color="auto"/>
        <w:left w:val="none" w:sz="0" w:space="0" w:color="auto"/>
        <w:bottom w:val="none" w:sz="0" w:space="0" w:color="auto"/>
        <w:right w:val="none" w:sz="0" w:space="0" w:color="auto"/>
      </w:divBdr>
      <w:divsChild>
        <w:div w:id="1854681605">
          <w:marLeft w:val="480"/>
          <w:marRight w:val="0"/>
          <w:marTop w:val="0"/>
          <w:marBottom w:val="0"/>
          <w:divBdr>
            <w:top w:val="none" w:sz="0" w:space="0" w:color="auto"/>
            <w:left w:val="none" w:sz="0" w:space="0" w:color="auto"/>
            <w:bottom w:val="none" w:sz="0" w:space="0" w:color="auto"/>
            <w:right w:val="none" w:sz="0" w:space="0" w:color="auto"/>
          </w:divBdr>
          <w:divsChild>
            <w:div w:id="1790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6285">
      <w:bodyDiv w:val="1"/>
      <w:marLeft w:val="0"/>
      <w:marRight w:val="0"/>
      <w:marTop w:val="0"/>
      <w:marBottom w:val="0"/>
      <w:divBdr>
        <w:top w:val="none" w:sz="0" w:space="0" w:color="auto"/>
        <w:left w:val="none" w:sz="0" w:space="0" w:color="auto"/>
        <w:bottom w:val="none" w:sz="0" w:space="0" w:color="auto"/>
        <w:right w:val="none" w:sz="0" w:space="0" w:color="auto"/>
      </w:divBdr>
      <w:divsChild>
        <w:div w:id="1141583181">
          <w:marLeft w:val="480"/>
          <w:marRight w:val="0"/>
          <w:marTop w:val="0"/>
          <w:marBottom w:val="0"/>
          <w:divBdr>
            <w:top w:val="none" w:sz="0" w:space="0" w:color="auto"/>
            <w:left w:val="none" w:sz="0" w:space="0" w:color="auto"/>
            <w:bottom w:val="none" w:sz="0" w:space="0" w:color="auto"/>
            <w:right w:val="none" w:sz="0" w:space="0" w:color="auto"/>
          </w:divBdr>
          <w:divsChild>
            <w:div w:id="34280618">
              <w:marLeft w:val="0"/>
              <w:marRight w:val="0"/>
              <w:marTop w:val="0"/>
              <w:marBottom w:val="0"/>
              <w:divBdr>
                <w:top w:val="none" w:sz="0" w:space="0" w:color="auto"/>
                <w:left w:val="none" w:sz="0" w:space="0" w:color="auto"/>
                <w:bottom w:val="none" w:sz="0" w:space="0" w:color="auto"/>
                <w:right w:val="none" w:sz="0" w:space="0" w:color="auto"/>
              </w:divBdr>
            </w:div>
            <w:div w:id="76944156">
              <w:marLeft w:val="0"/>
              <w:marRight w:val="0"/>
              <w:marTop w:val="0"/>
              <w:marBottom w:val="0"/>
              <w:divBdr>
                <w:top w:val="none" w:sz="0" w:space="0" w:color="auto"/>
                <w:left w:val="none" w:sz="0" w:space="0" w:color="auto"/>
                <w:bottom w:val="none" w:sz="0" w:space="0" w:color="auto"/>
                <w:right w:val="none" w:sz="0" w:space="0" w:color="auto"/>
              </w:divBdr>
            </w:div>
            <w:div w:id="97988994">
              <w:marLeft w:val="0"/>
              <w:marRight w:val="0"/>
              <w:marTop w:val="0"/>
              <w:marBottom w:val="0"/>
              <w:divBdr>
                <w:top w:val="none" w:sz="0" w:space="0" w:color="auto"/>
                <w:left w:val="none" w:sz="0" w:space="0" w:color="auto"/>
                <w:bottom w:val="none" w:sz="0" w:space="0" w:color="auto"/>
                <w:right w:val="none" w:sz="0" w:space="0" w:color="auto"/>
              </w:divBdr>
            </w:div>
            <w:div w:id="124086457">
              <w:marLeft w:val="0"/>
              <w:marRight w:val="0"/>
              <w:marTop w:val="0"/>
              <w:marBottom w:val="0"/>
              <w:divBdr>
                <w:top w:val="none" w:sz="0" w:space="0" w:color="auto"/>
                <w:left w:val="none" w:sz="0" w:space="0" w:color="auto"/>
                <w:bottom w:val="none" w:sz="0" w:space="0" w:color="auto"/>
                <w:right w:val="none" w:sz="0" w:space="0" w:color="auto"/>
              </w:divBdr>
            </w:div>
            <w:div w:id="311839389">
              <w:marLeft w:val="0"/>
              <w:marRight w:val="0"/>
              <w:marTop w:val="0"/>
              <w:marBottom w:val="0"/>
              <w:divBdr>
                <w:top w:val="none" w:sz="0" w:space="0" w:color="auto"/>
                <w:left w:val="none" w:sz="0" w:space="0" w:color="auto"/>
                <w:bottom w:val="none" w:sz="0" w:space="0" w:color="auto"/>
                <w:right w:val="none" w:sz="0" w:space="0" w:color="auto"/>
              </w:divBdr>
            </w:div>
            <w:div w:id="335380020">
              <w:marLeft w:val="0"/>
              <w:marRight w:val="0"/>
              <w:marTop w:val="0"/>
              <w:marBottom w:val="0"/>
              <w:divBdr>
                <w:top w:val="none" w:sz="0" w:space="0" w:color="auto"/>
                <w:left w:val="none" w:sz="0" w:space="0" w:color="auto"/>
                <w:bottom w:val="none" w:sz="0" w:space="0" w:color="auto"/>
                <w:right w:val="none" w:sz="0" w:space="0" w:color="auto"/>
              </w:divBdr>
            </w:div>
            <w:div w:id="369694586">
              <w:marLeft w:val="0"/>
              <w:marRight w:val="0"/>
              <w:marTop w:val="0"/>
              <w:marBottom w:val="0"/>
              <w:divBdr>
                <w:top w:val="none" w:sz="0" w:space="0" w:color="auto"/>
                <w:left w:val="none" w:sz="0" w:space="0" w:color="auto"/>
                <w:bottom w:val="none" w:sz="0" w:space="0" w:color="auto"/>
                <w:right w:val="none" w:sz="0" w:space="0" w:color="auto"/>
              </w:divBdr>
            </w:div>
            <w:div w:id="675155502">
              <w:marLeft w:val="0"/>
              <w:marRight w:val="0"/>
              <w:marTop w:val="0"/>
              <w:marBottom w:val="0"/>
              <w:divBdr>
                <w:top w:val="none" w:sz="0" w:space="0" w:color="auto"/>
                <w:left w:val="none" w:sz="0" w:space="0" w:color="auto"/>
                <w:bottom w:val="none" w:sz="0" w:space="0" w:color="auto"/>
                <w:right w:val="none" w:sz="0" w:space="0" w:color="auto"/>
              </w:divBdr>
            </w:div>
            <w:div w:id="693729906">
              <w:marLeft w:val="0"/>
              <w:marRight w:val="0"/>
              <w:marTop w:val="0"/>
              <w:marBottom w:val="0"/>
              <w:divBdr>
                <w:top w:val="none" w:sz="0" w:space="0" w:color="auto"/>
                <w:left w:val="none" w:sz="0" w:space="0" w:color="auto"/>
                <w:bottom w:val="none" w:sz="0" w:space="0" w:color="auto"/>
                <w:right w:val="none" w:sz="0" w:space="0" w:color="auto"/>
              </w:divBdr>
            </w:div>
            <w:div w:id="695622272">
              <w:marLeft w:val="0"/>
              <w:marRight w:val="0"/>
              <w:marTop w:val="0"/>
              <w:marBottom w:val="0"/>
              <w:divBdr>
                <w:top w:val="none" w:sz="0" w:space="0" w:color="auto"/>
                <w:left w:val="none" w:sz="0" w:space="0" w:color="auto"/>
                <w:bottom w:val="none" w:sz="0" w:space="0" w:color="auto"/>
                <w:right w:val="none" w:sz="0" w:space="0" w:color="auto"/>
              </w:divBdr>
            </w:div>
            <w:div w:id="733354790">
              <w:marLeft w:val="0"/>
              <w:marRight w:val="0"/>
              <w:marTop w:val="0"/>
              <w:marBottom w:val="0"/>
              <w:divBdr>
                <w:top w:val="none" w:sz="0" w:space="0" w:color="auto"/>
                <w:left w:val="none" w:sz="0" w:space="0" w:color="auto"/>
                <w:bottom w:val="none" w:sz="0" w:space="0" w:color="auto"/>
                <w:right w:val="none" w:sz="0" w:space="0" w:color="auto"/>
              </w:divBdr>
            </w:div>
            <w:div w:id="838546763">
              <w:marLeft w:val="0"/>
              <w:marRight w:val="0"/>
              <w:marTop w:val="0"/>
              <w:marBottom w:val="0"/>
              <w:divBdr>
                <w:top w:val="none" w:sz="0" w:space="0" w:color="auto"/>
                <w:left w:val="none" w:sz="0" w:space="0" w:color="auto"/>
                <w:bottom w:val="none" w:sz="0" w:space="0" w:color="auto"/>
                <w:right w:val="none" w:sz="0" w:space="0" w:color="auto"/>
              </w:divBdr>
            </w:div>
            <w:div w:id="869416994">
              <w:marLeft w:val="0"/>
              <w:marRight w:val="0"/>
              <w:marTop w:val="0"/>
              <w:marBottom w:val="0"/>
              <w:divBdr>
                <w:top w:val="none" w:sz="0" w:space="0" w:color="auto"/>
                <w:left w:val="none" w:sz="0" w:space="0" w:color="auto"/>
                <w:bottom w:val="none" w:sz="0" w:space="0" w:color="auto"/>
                <w:right w:val="none" w:sz="0" w:space="0" w:color="auto"/>
              </w:divBdr>
            </w:div>
            <w:div w:id="873614204">
              <w:marLeft w:val="0"/>
              <w:marRight w:val="0"/>
              <w:marTop w:val="0"/>
              <w:marBottom w:val="0"/>
              <w:divBdr>
                <w:top w:val="none" w:sz="0" w:space="0" w:color="auto"/>
                <w:left w:val="none" w:sz="0" w:space="0" w:color="auto"/>
                <w:bottom w:val="none" w:sz="0" w:space="0" w:color="auto"/>
                <w:right w:val="none" w:sz="0" w:space="0" w:color="auto"/>
              </w:divBdr>
            </w:div>
            <w:div w:id="959725107">
              <w:marLeft w:val="0"/>
              <w:marRight w:val="0"/>
              <w:marTop w:val="0"/>
              <w:marBottom w:val="0"/>
              <w:divBdr>
                <w:top w:val="none" w:sz="0" w:space="0" w:color="auto"/>
                <w:left w:val="none" w:sz="0" w:space="0" w:color="auto"/>
                <w:bottom w:val="none" w:sz="0" w:space="0" w:color="auto"/>
                <w:right w:val="none" w:sz="0" w:space="0" w:color="auto"/>
              </w:divBdr>
            </w:div>
            <w:div w:id="1068310737">
              <w:marLeft w:val="0"/>
              <w:marRight w:val="0"/>
              <w:marTop w:val="0"/>
              <w:marBottom w:val="0"/>
              <w:divBdr>
                <w:top w:val="none" w:sz="0" w:space="0" w:color="auto"/>
                <w:left w:val="none" w:sz="0" w:space="0" w:color="auto"/>
                <w:bottom w:val="none" w:sz="0" w:space="0" w:color="auto"/>
                <w:right w:val="none" w:sz="0" w:space="0" w:color="auto"/>
              </w:divBdr>
            </w:div>
            <w:div w:id="1071737829">
              <w:marLeft w:val="0"/>
              <w:marRight w:val="0"/>
              <w:marTop w:val="0"/>
              <w:marBottom w:val="0"/>
              <w:divBdr>
                <w:top w:val="none" w:sz="0" w:space="0" w:color="auto"/>
                <w:left w:val="none" w:sz="0" w:space="0" w:color="auto"/>
                <w:bottom w:val="none" w:sz="0" w:space="0" w:color="auto"/>
                <w:right w:val="none" w:sz="0" w:space="0" w:color="auto"/>
              </w:divBdr>
            </w:div>
            <w:div w:id="1156649224">
              <w:marLeft w:val="0"/>
              <w:marRight w:val="0"/>
              <w:marTop w:val="0"/>
              <w:marBottom w:val="0"/>
              <w:divBdr>
                <w:top w:val="none" w:sz="0" w:space="0" w:color="auto"/>
                <w:left w:val="none" w:sz="0" w:space="0" w:color="auto"/>
                <w:bottom w:val="none" w:sz="0" w:space="0" w:color="auto"/>
                <w:right w:val="none" w:sz="0" w:space="0" w:color="auto"/>
              </w:divBdr>
            </w:div>
            <w:div w:id="1201671139">
              <w:marLeft w:val="0"/>
              <w:marRight w:val="0"/>
              <w:marTop w:val="0"/>
              <w:marBottom w:val="0"/>
              <w:divBdr>
                <w:top w:val="none" w:sz="0" w:space="0" w:color="auto"/>
                <w:left w:val="none" w:sz="0" w:space="0" w:color="auto"/>
                <w:bottom w:val="none" w:sz="0" w:space="0" w:color="auto"/>
                <w:right w:val="none" w:sz="0" w:space="0" w:color="auto"/>
              </w:divBdr>
            </w:div>
            <w:div w:id="1219127403">
              <w:marLeft w:val="0"/>
              <w:marRight w:val="0"/>
              <w:marTop w:val="0"/>
              <w:marBottom w:val="0"/>
              <w:divBdr>
                <w:top w:val="none" w:sz="0" w:space="0" w:color="auto"/>
                <w:left w:val="none" w:sz="0" w:space="0" w:color="auto"/>
                <w:bottom w:val="none" w:sz="0" w:space="0" w:color="auto"/>
                <w:right w:val="none" w:sz="0" w:space="0" w:color="auto"/>
              </w:divBdr>
            </w:div>
            <w:div w:id="1240408022">
              <w:marLeft w:val="0"/>
              <w:marRight w:val="0"/>
              <w:marTop w:val="0"/>
              <w:marBottom w:val="0"/>
              <w:divBdr>
                <w:top w:val="none" w:sz="0" w:space="0" w:color="auto"/>
                <w:left w:val="none" w:sz="0" w:space="0" w:color="auto"/>
                <w:bottom w:val="none" w:sz="0" w:space="0" w:color="auto"/>
                <w:right w:val="none" w:sz="0" w:space="0" w:color="auto"/>
              </w:divBdr>
            </w:div>
            <w:div w:id="1359701458">
              <w:marLeft w:val="0"/>
              <w:marRight w:val="0"/>
              <w:marTop w:val="0"/>
              <w:marBottom w:val="0"/>
              <w:divBdr>
                <w:top w:val="none" w:sz="0" w:space="0" w:color="auto"/>
                <w:left w:val="none" w:sz="0" w:space="0" w:color="auto"/>
                <w:bottom w:val="none" w:sz="0" w:space="0" w:color="auto"/>
                <w:right w:val="none" w:sz="0" w:space="0" w:color="auto"/>
              </w:divBdr>
            </w:div>
            <w:div w:id="1368406503">
              <w:marLeft w:val="0"/>
              <w:marRight w:val="0"/>
              <w:marTop w:val="0"/>
              <w:marBottom w:val="0"/>
              <w:divBdr>
                <w:top w:val="none" w:sz="0" w:space="0" w:color="auto"/>
                <w:left w:val="none" w:sz="0" w:space="0" w:color="auto"/>
                <w:bottom w:val="none" w:sz="0" w:space="0" w:color="auto"/>
                <w:right w:val="none" w:sz="0" w:space="0" w:color="auto"/>
              </w:divBdr>
            </w:div>
            <w:div w:id="1397821389">
              <w:marLeft w:val="0"/>
              <w:marRight w:val="0"/>
              <w:marTop w:val="0"/>
              <w:marBottom w:val="0"/>
              <w:divBdr>
                <w:top w:val="none" w:sz="0" w:space="0" w:color="auto"/>
                <w:left w:val="none" w:sz="0" w:space="0" w:color="auto"/>
                <w:bottom w:val="none" w:sz="0" w:space="0" w:color="auto"/>
                <w:right w:val="none" w:sz="0" w:space="0" w:color="auto"/>
              </w:divBdr>
            </w:div>
            <w:div w:id="1504315571">
              <w:marLeft w:val="0"/>
              <w:marRight w:val="0"/>
              <w:marTop w:val="0"/>
              <w:marBottom w:val="0"/>
              <w:divBdr>
                <w:top w:val="none" w:sz="0" w:space="0" w:color="auto"/>
                <w:left w:val="none" w:sz="0" w:space="0" w:color="auto"/>
                <w:bottom w:val="none" w:sz="0" w:space="0" w:color="auto"/>
                <w:right w:val="none" w:sz="0" w:space="0" w:color="auto"/>
              </w:divBdr>
            </w:div>
            <w:div w:id="1536650426">
              <w:marLeft w:val="0"/>
              <w:marRight w:val="0"/>
              <w:marTop w:val="0"/>
              <w:marBottom w:val="0"/>
              <w:divBdr>
                <w:top w:val="none" w:sz="0" w:space="0" w:color="auto"/>
                <w:left w:val="none" w:sz="0" w:space="0" w:color="auto"/>
                <w:bottom w:val="none" w:sz="0" w:space="0" w:color="auto"/>
                <w:right w:val="none" w:sz="0" w:space="0" w:color="auto"/>
              </w:divBdr>
            </w:div>
            <w:div w:id="1650549233">
              <w:marLeft w:val="0"/>
              <w:marRight w:val="0"/>
              <w:marTop w:val="0"/>
              <w:marBottom w:val="0"/>
              <w:divBdr>
                <w:top w:val="none" w:sz="0" w:space="0" w:color="auto"/>
                <w:left w:val="none" w:sz="0" w:space="0" w:color="auto"/>
                <w:bottom w:val="none" w:sz="0" w:space="0" w:color="auto"/>
                <w:right w:val="none" w:sz="0" w:space="0" w:color="auto"/>
              </w:divBdr>
            </w:div>
            <w:div w:id="1689982413">
              <w:marLeft w:val="0"/>
              <w:marRight w:val="0"/>
              <w:marTop w:val="0"/>
              <w:marBottom w:val="0"/>
              <w:divBdr>
                <w:top w:val="none" w:sz="0" w:space="0" w:color="auto"/>
                <w:left w:val="none" w:sz="0" w:space="0" w:color="auto"/>
                <w:bottom w:val="none" w:sz="0" w:space="0" w:color="auto"/>
                <w:right w:val="none" w:sz="0" w:space="0" w:color="auto"/>
              </w:divBdr>
            </w:div>
            <w:div w:id="1693412971">
              <w:marLeft w:val="0"/>
              <w:marRight w:val="0"/>
              <w:marTop w:val="0"/>
              <w:marBottom w:val="0"/>
              <w:divBdr>
                <w:top w:val="none" w:sz="0" w:space="0" w:color="auto"/>
                <w:left w:val="none" w:sz="0" w:space="0" w:color="auto"/>
                <w:bottom w:val="none" w:sz="0" w:space="0" w:color="auto"/>
                <w:right w:val="none" w:sz="0" w:space="0" w:color="auto"/>
              </w:divBdr>
            </w:div>
            <w:div w:id="1706246390">
              <w:marLeft w:val="0"/>
              <w:marRight w:val="0"/>
              <w:marTop w:val="0"/>
              <w:marBottom w:val="0"/>
              <w:divBdr>
                <w:top w:val="none" w:sz="0" w:space="0" w:color="auto"/>
                <w:left w:val="none" w:sz="0" w:space="0" w:color="auto"/>
                <w:bottom w:val="none" w:sz="0" w:space="0" w:color="auto"/>
                <w:right w:val="none" w:sz="0" w:space="0" w:color="auto"/>
              </w:divBdr>
            </w:div>
            <w:div w:id="1826822875">
              <w:marLeft w:val="0"/>
              <w:marRight w:val="0"/>
              <w:marTop w:val="0"/>
              <w:marBottom w:val="0"/>
              <w:divBdr>
                <w:top w:val="none" w:sz="0" w:space="0" w:color="auto"/>
                <w:left w:val="none" w:sz="0" w:space="0" w:color="auto"/>
                <w:bottom w:val="none" w:sz="0" w:space="0" w:color="auto"/>
                <w:right w:val="none" w:sz="0" w:space="0" w:color="auto"/>
              </w:divBdr>
            </w:div>
            <w:div w:id="1853253128">
              <w:marLeft w:val="0"/>
              <w:marRight w:val="0"/>
              <w:marTop w:val="0"/>
              <w:marBottom w:val="0"/>
              <w:divBdr>
                <w:top w:val="none" w:sz="0" w:space="0" w:color="auto"/>
                <w:left w:val="none" w:sz="0" w:space="0" w:color="auto"/>
                <w:bottom w:val="none" w:sz="0" w:space="0" w:color="auto"/>
                <w:right w:val="none" w:sz="0" w:space="0" w:color="auto"/>
              </w:divBdr>
            </w:div>
            <w:div w:id="1865484398">
              <w:marLeft w:val="0"/>
              <w:marRight w:val="0"/>
              <w:marTop w:val="0"/>
              <w:marBottom w:val="0"/>
              <w:divBdr>
                <w:top w:val="none" w:sz="0" w:space="0" w:color="auto"/>
                <w:left w:val="none" w:sz="0" w:space="0" w:color="auto"/>
                <w:bottom w:val="none" w:sz="0" w:space="0" w:color="auto"/>
                <w:right w:val="none" w:sz="0" w:space="0" w:color="auto"/>
              </w:divBdr>
            </w:div>
            <w:div w:id="1929079305">
              <w:marLeft w:val="0"/>
              <w:marRight w:val="0"/>
              <w:marTop w:val="0"/>
              <w:marBottom w:val="0"/>
              <w:divBdr>
                <w:top w:val="none" w:sz="0" w:space="0" w:color="auto"/>
                <w:left w:val="none" w:sz="0" w:space="0" w:color="auto"/>
                <w:bottom w:val="none" w:sz="0" w:space="0" w:color="auto"/>
                <w:right w:val="none" w:sz="0" w:space="0" w:color="auto"/>
              </w:divBdr>
            </w:div>
            <w:div w:id="1931230462">
              <w:marLeft w:val="0"/>
              <w:marRight w:val="0"/>
              <w:marTop w:val="0"/>
              <w:marBottom w:val="0"/>
              <w:divBdr>
                <w:top w:val="none" w:sz="0" w:space="0" w:color="auto"/>
                <w:left w:val="none" w:sz="0" w:space="0" w:color="auto"/>
                <w:bottom w:val="none" w:sz="0" w:space="0" w:color="auto"/>
                <w:right w:val="none" w:sz="0" w:space="0" w:color="auto"/>
              </w:divBdr>
            </w:div>
            <w:div w:id="1986928098">
              <w:marLeft w:val="0"/>
              <w:marRight w:val="0"/>
              <w:marTop w:val="0"/>
              <w:marBottom w:val="0"/>
              <w:divBdr>
                <w:top w:val="none" w:sz="0" w:space="0" w:color="auto"/>
                <w:left w:val="none" w:sz="0" w:space="0" w:color="auto"/>
                <w:bottom w:val="none" w:sz="0" w:space="0" w:color="auto"/>
                <w:right w:val="none" w:sz="0" w:space="0" w:color="auto"/>
              </w:divBdr>
            </w:div>
            <w:div w:id="1990358124">
              <w:marLeft w:val="0"/>
              <w:marRight w:val="0"/>
              <w:marTop w:val="0"/>
              <w:marBottom w:val="0"/>
              <w:divBdr>
                <w:top w:val="none" w:sz="0" w:space="0" w:color="auto"/>
                <w:left w:val="none" w:sz="0" w:space="0" w:color="auto"/>
                <w:bottom w:val="none" w:sz="0" w:space="0" w:color="auto"/>
                <w:right w:val="none" w:sz="0" w:space="0" w:color="auto"/>
              </w:divBdr>
            </w:div>
            <w:div w:id="2002468364">
              <w:marLeft w:val="0"/>
              <w:marRight w:val="0"/>
              <w:marTop w:val="0"/>
              <w:marBottom w:val="0"/>
              <w:divBdr>
                <w:top w:val="none" w:sz="0" w:space="0" w:color="auto"/>
                <w:left w:val="none" w:sz="0" w:space="0" w:color="auto"/>
                <w:bottom w:val="none" w:sz="0" w:space="0" w:color="auto"/>
                <w:right w:val="none" w:sz="0" w:space="0" w:color="auto"/>
              </w:divBdr>
            </w:div>
            <w:div w:id="2057852036">
              <w:marLeft w:val="0"/>
              <w:marRight w:val="0"/>
              <w:marTop w:val="0"/>
              <w:marBottom w:val="0"/>
              <w:divBdr>
                <w:top w:val="none" w:sz="0" w:space="0" w:color="auto"/>
                <w:left w:val="none" w:sz="0" w:space="0" w:color="auto"/>
                <w:bottom w:val="none" w:sz="0" w:space="0" w:color="auto"/>
                <w:right w:val="none" w:sz="0" w:space="0" w:color="auto"/>
              </w:divBdr>
            </w:div>
            <w:div w:id="2077195207">
              <w:marLeft w:val="0"/>
              <w:marRight w:val="0"/>
              <w:marTop w:val="0"/>
              <w:marBottom w:val="0"/>
              <w:divBdr>
                <w:top w:val="none" w:sz="0" w:space="0" w:color="auto"/>
                <w:left w:val="none" w:sz="0" w:space="0" w:color="auto"/>
                <w:bottom w:val="none" w:sz="0" w:space="0" w:color="auto"/>
                <w:right w:val="none" w:sz="0" w:space="0" w:color="auto"/>
              </w:divBdr>
            </w:div>
            <w:div w:id="2124113064">
              <w:marLeft w:val="0"/>
              <w:marRight w:val="0"/>
              <w:marTop w:val="0"/>
              <w:marBottom w:val="0"/>
              <w:divBdr>
                <w:top w:val="none" w:sz="0" w:space="0" w:color="auto"/>
                <w:left w:val="none" w:sz="0" w:space="0" w:color="auto"/>
                <w:bottom w:val="none" w:sz="0" w:space="0" w:color="auto"/>
                <w:right w:val="none" w:sz="0" w:space="0" w:color="auto"/>
              </w:divBdr>
            </w:div>
            <w:div w:id="2132896040">
              <w:marLeft w:val="0"/>
              <w:marRight w:val="0"/>
              <w:marTop w:val="0"/>
              <w:marBottom w:val="0"/>
              <w:divBdr>
                <w:top w:val="none" w:sz="0" w:space="0" w:color="auto"/>
                <w:left w:val="none" w:sz="0" w:space="0" w:color="auto"/>
                <w:bottom w:val="none" w:sz="0" w:space="0" w:color="auto"/>
                <w:right w:val="none" w:sz="0" w:space="0" w:color="auto"/>
              </w:divBdr>
            </w:div>
            <w:div w:id="21370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6312">
      <w:bodyDiv w:val="1"/>
      <w:marLeft w:val="0"/>
      <w:marRight w:val="0"/>
      <w:marTop w:val="0"/>
      <w:marBottom w:val="0"/>
      <w:divBdr>
        <w:top w:val="none" w:sz="0" w:space="0" w:color="auto"/>
        <w:left w:val="none" w:sz="0" w:space="0" w:color="auto"/>
        <w:bottom w:val="none" w:sz="0" w:space="0" w:color="auto"/>
        <w:right w:val="none" w:sz="0" w:space="0" w:color="auto"/>
      </w:divBdr>
      <w:divsChild>
        <w:div w:id="1753047407">
          <w:marLeft w:val="480"/>
          <w:marRight w:val="0"/>
          <w:marTop w:val="0"/>
          <w:marBottom w:val="0"/>
          <w:divBdr>
            <w:top w:val="none" w:sz="0" w:space="0" w:color="auto"/>
            <w:left w:val="none" w:sz="0" w:space="0" w:color="auto"/>
            <w:bottom w:val="none" w:sz="0" w:space="0" w:color="auto"/>
            <w:right w:val="none" w:sz="0" w:space="0" w:color="auto"/>
          </w:divBdr>
          <w:divsChild>
            <w:div w:id="3220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research.acer.edu.au/tracer/32/" TargetMode="External"/><Relationship Id="rId40" Type="http://schemas.openxmlformats.org/officeDocument/2006/relationships/theme" Target="theme/theme1.xml"/><Relationship Id="R13e5ea3057164dee" Type="http://schemas.microsoft.com/office/2019/09/relationships/intelligence" Target="intelligenc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research.acer.edu.au/tracer/32/"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880B9-5184-4104-B1BF-54D217884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11986</Words>
  <Characters>65684</Characters>
  <Application>Microsoft Office Word</Application>
  <DocSecurity>0</DocSecurity>
  <Lines>1340</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2022-08-19T04:56:00Z</dcterms:created>
  <dcterms:modified xsi:type="dcterms:W3CDTF">2022-08-19T04:56:00Z</dcterms:modified>
  <cp:category/>
</cp:coreProperties>
</file>