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alias w:val="Select a front cover"/>
        <w:tag w:val="Select a front cover"/>
        <w:id w:val="176315583"/>
        <w:lock w:val="sdtLocked"/>
        <w:placeholder>
          <w:docPart w:val="B8CC83F2A49749DE9BF47396AFD84BB2"/>
        </w:placeholder>
        <w:docPartList>
          <w:docPartGallery w:val="Quick Parts"/>
          <w:docPartCategory w:val="Front Covers"/>
        </w:docPartList>
      </w:sdtPr>
      <w:sdtEndPr/>
      <w:sdtContent>
        <w:p w:rsidR="007B3D79" w:rsidRPr="0066610B" w:rsidRDefault="007E01B8" w:rsidP="003B32D7">
          <w:pPr>
            <w:pStyle w:val="BodyCopy"/>
          </w:pPr>
          <w:r>
            <w:rPr>
              <w:noProof/>
              <w:lang w:eastAsia="en-AU"/>
            </w:rPr>
            <w:drawing>
              <wp:anchor distT="0" distB="0" distL="114300" distR="114300" simplePos="0" relativeHeight="251669504" behindDoc="1" locked="0" layoutInCell="1" allowOverlap="1" wp14:anchorId="487FAE85" wp14:editId="65570C17">
                <wp:simplePos x="0" y="0"/>
                <wp:positionH relativeFrom="page">
                  <wp:posOffset>0</wp:posOffset>
                </wp:positionH>
                <wp:positionV relativeFrom="page">
                  <wp:posOffset>653</wp:posOffset>
                </wp:positionV>
                <wp:extent cx="7560000" cy="10690693"/>
                <wp:effectExtent l="0" t="0" r="3175" b="0"/>
                <wp:wrapNone/>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ustralia Awards Covers 02b.jpg"/>
                        <pic:cNvPicPr/>
                      </pic:nvPicPr>
                      <pic:blipFill>
                        <a:blip r:embed="rId11">
                          <a:extLst>
                            <a:ext uri="{28A0092B-C50C-407E-A947-70E740481C1C}">
                              <a14:useLocalDpi xmlns:a14="http://schemas.microsoft.com/office/drawing/2010/main" val="0"/>
                            </a:ext>
                          </a:extLst>
                        </a:blip>
                        <a:stretch>
                          <a:fillRect/>
                        </a:stretch>
                      </pic:blipFill>
                      <pic:spPr>
                        <a:xfrm>
                          <a:off x="0" y="0"/>
                          <a:ext cx="7560000" cy="10690693"/>
                        </a:xfrm>
                        <a:prstGeom prst="rect">
                          <a:avLst/>
                        </a:prstGeom>
                      </pic:spPr>
                    </pic:pic>
                  </a:graphicData>
                </a:graphic>
                <wp14:sizeRelH relativeFrom="margin">
                  <wp14:pctWidth>0</wp14:pctWidth>
                </wp14:sizeRelH>
                <wp14:sizeRelV relativeFrom="margin">
                  <wp14:pctHeight>0</wp14:pctHeight>
                </wp14:sizeRelV>
              </wp:anchor>
            </w:drawing>
          </w:r>
        </w:p>
      </w:sdtContent>
    </w:sdt>
    <w:tbl>
      <w:tblPr>
        <w:tblStyle w:val="TableGrid"/>
        <w:tblpPr w:leftFromText="181" w:rightFromText="181" w:vertAnchor="page" w:horzAnchor="page" w:tblpX="3800" w:tblpY="11075"/>
        <w:tblOverlap w:val="never"/>
        <w:tblW w:w="7541" w:type="dxa"/>
        <w:tblLayout w:type="fixed"/>
        <w:tblLook w:val="04A0" w:firstRow="1" w:lastRow="0" w:firstColumn="1" w:lastColumn="0" w:noHBand="0" w:noVBand="1"/>
      </w:tblPr>
      <w:tblGrid>
        <w:gridCol w:w="7541"/>
      </w:tblGrid>
      <w:tr w:rsidR="007B3D79" w:rsidTr="004D6B14">
        <w:tc>
          <w:tcPr>
            <w:tcW w:w="7541" w:type="dxa"/>
          </w:tcPr>
          <w:p w:rsidR="007B3D79" w:rsidRDefault="009F4914" w:rsidP="004D6B14">
            <w:pPr>
              <w:pStyle w:val="CoverTitleWhite"/>
              <w:rPr>
                <w:sz w:val="72"/>
                <w:szCs w:val="72"/>
              </w:rPr>
            </w:pPr>
            <w:r w:rsidRPr="009F4914">
              <w:rPr>
                <w:sz w:val="72"/>
                <w:szCs w:val="72"/>
              </w:rPr>
              <w:t>Australia Awards</w:t>
            </w:r>
            <w:r w:rsidR="007E01B8">
              <w:rPr>
                <w:sz w:val="72"/>
                <w:szCs w:val="72"/>
              </w:rPr>
              <w:t xml:space="preserve"> </w:t>
            </w:r>
          </w:p>
          <w:p w:rsidR="007B3D79" w:rsidRDefault="009F4914" w:rsidP="001375C4">
            <w:pPr>
              <w:pStyle w:val="CoverSubtitle"/>
            </w:pPr>
            <w:r w:rsidRPr="009F4914">
              <w:t xml:space="preserve">Global Monitoring and </w:t>
            </w:r>
            <w:r>
              <w:br/>
            </w:r>
            <w:r w:rsidRPr="009F4914">
              <w:t>Evaluation Framework</w:t>
            </w:r>
          </w:p>
          <w:p w:rsidR="009F4914" w:rsidRDefault="009F4914" w:rsidP="001375C4">
            <w:pPr>
              <w:pStyle w:val="CoverSubtitle"/>
              <w:rPr>
                <w:color w:val="FFFFFF" w:themeColor="background1"/>
                <w:spacing w:val="-8"/>
                <w:sz w:val="30"/>
                <w:szCs w:val="30"/>
              </w:rPr>
            </w:pPr>
          </w:p>
          <w:p w:rsidR="009F4914" w:rsidRPr="00692A1A" w:rsidRDefault="004F4ED6" w:rsidP="001375C4">
            <w:pPr>
              <w:pStyle w:val="CoverSubtitle"/>
            </w:pPr>
            <w:r>
              <w:rPr>
                <w:color w:val="FFFFFF" w:themeColor="background1"/>
                <w:spacing w:val="-8"/>
                <w:sz w:val="30"/>
                <w:szCs w:val="30"/>
              </w:rPr>
              <w:t>N ovember</w:t>
            </w:r>
            <w:r w:rsidR="009F4914">
              <w:rPr>
                <w:color w:val="FFFFFF" w:themeColor="background1"/>
                <w:spacing w:val="-8"/>
                <w:sz w:val="30"/>
                <w:szCs w:val="30"/>
              </w:rPr>
              <w:t xml:space="preserve"> 2017</w:t>
            </w:r>
          </w:p>
        </w:tc>
      </w:tr>
      <w:tr w:rsidR="009F4914" w:rsidTr="004D6B14">
        <w:tc>
          <w:tcPr>
            <w:tcW w:w="7541" w:type="dxa"/>
          </w:tcPr>
          <w:p w:rsidR="009F4914" w:rsidRPr="009F4914" w:rsidRDefault="009F4914" w:rsidP="004D6B14">
            <w:pPr>
              <w:pStyle w:val="CoverTitleWhite"/>
              <w:rPr>
                <w:sz w:val="72"/>
                <w:szCs w:val="72"/>
              </w:rPr>
            </w:pPr>
          </w:p>
        </w:tc>
      </w:tr>
    </w:tbl>
    <w:p w:rsidR="007B3D79" w:rsidRDefault="007B3D79">
      <w:pPr>
        <w:sectPr w:rsidR="007B3D79" w:rsidSect="002F7056">
          <w:headerReference w:type="even" r:id="rId12"/>
          <w:headerReference w:type="default" r:id="rId13"/>
          <w:footerReference w:type="even" r:id="rId14"/>
          <w:footerReference w:type="default" r:id="rId15"/>
          <w:pgSz w:w="11906" w:h="16838" w:code="9"/>
          <w:pgMar w:top="3119" w:right="1985" w:bottom="1418" w:left="1985" w:header="0" w:footer="0" w:gutter="0"/>
          <w:pgNumType w:start="0"/>
          <w:cols w:space="720"/>
          <w:docGrid w:linePitch="360"/>
        </w:sectPr>
      </w:pPr>
    </w:p>
    <w:p w:rsidR="007E01B8" w:rsidRDefault="007E01B8">
      <w:pPr>
        <w:rPr>
          <w:spacing w:val="-2"/>
        </w:rPr>
      </w:pPr>
      <w:r>
        <w:lastRenderedPageBreak/>
        <w:br w:type="page"/>
      </w:r>
    </w:p>
    <w:sdt>
      <w:sdtPr>
        <w:rPr>
          <w:rFonts w:asciiTheme="minorHAnsi" w:eastAsiaTheme="minorHAnsi" w:hAnsiTheme="minorHAnsi" w:cs="Times New Roman"/>
          <w:bCs w:val="0"/>
          <w:color w:val="auto"/>
          <w:spacing w:val="0"/>
          <w:sz w:val="20"/>
          <w:szCs w:val="20"/>
        </w:rPr>
        <w:id w:val="780232818"/>
        <w:docPartObj>
          <w:docPartGallery w:val="Table of Contents"/>
          <w:docPartUnique/>
        </w:docPartObj>
      </w:sdtPr>
      <w:sdtEndPr>
        <w:rPr>
          <w:b/>
          <w:noProof/>
        </w:rPr>
      </w:sdtEndPr>
      <w:sdtContent>
        <w:p w:rsidR="007E01B8" w:rsidRDefault="007E01B8">
          <w:pPr>
            <w:pStyle w:val="TOCHeading"/>
          </w:pPr>
          <w:r>
            <w:t>Contents</w:t>
          </w:r>
        </w:p>
        <w:p w:rsidR="009F4914" w:rsidRDefault="007E01B8" w:rsidP="009F4914">
          <w:pPr>
            <w:pStyle w:val="TOC1"/>
            <w:tabs>
              <w:tab w:val="right" w:leader="dot" w:pos="7926"/>
            </w:tabs>
            <w:rPr>
              <w:rFonts w:eastAsiaTheme="minorEastAsia" w:cstheme="minorBidi"/>
              <w:noProof/>
              <w:sz w:val="22"/>
              <w:szCs w:val="22"/>
              <w:lang w:eastAsia="en-AU"/>
            </w:rPr>
          </w:pPr>
          <w:r>
            <w:fldChar w:fldCharType="begin"/>
          </w:r>
          <w:r>
            <w:instrText xml:space="preserve"> TOC \o "1-3" \h \z \u </w:instrText>
          </w:r>
          <w:r>
            <w:fldChar w:fldCharType="separate"/>
          </w:r>
          <w:r w:rsidR="009F4914" w:rsidRPr="00BC75CA">
            <w:fldChar w:fldCharType="begin"/>
          </w:r>
          <w:r w:rsidR="009F4914" w:rsidRPr="00BC75CA">
            <w:instrText xml:space="preserve"> TOC \o "1-2" </w:instrText>
          </w:r>
          <w:r w:rsidR="009F4914" w:rsidRPr="00BC75CA">
            <w:fldChar w:fldCharType="separate"/>
          </w:r>
          <w:r w:rsidR="009F4914">
            <w:rPr>
              <w:noProof/>
            </w:rPr>
            <w:t>Introduction</w:t>
          </w:r>
          <w:r w:rsidR="009F4914">
            <w:rPr>
              <w:noProof/>
            </w:rPr>
            <w:tab/>
          </w:r>
          <w:r w:rsidR="009F4914">
            <w:rPr>
              <w:noProof/>
            </w:rPr>
            <w:fldChar w:fldCharType="begin"/>
          </w:r>
          <w:r w:rsidR="009F4914">
            <w:rPr>
              <w:noProof/>
            </w:rPr>
            <w:instrText xml:space="preserve"> PAGEREF _Toc494981866 \h </w:instrText>
          </w:r>
          <w:r w:rsidR="009F4914">
            <w:rPr>
              <w:noProof/>
            </w:rPr>
          </w:r>
          <w:r w:rsidR="009F4914">
            <w:rPr>
              <w:noProof/>
            </w:rPr>
            <w:fldChar w:fldCharType="separate"/>
          </w:r>
          <w:r w:rsidR="006878C3">
            <w:rPr>
              <w:noProof/>
            </w:rPr>
            <w:t>2</w:t>
          </w:r>
          <w:r w:rsidR="009F4914">
            <w:rPr>
              <w:noProof/>
            </w:rPr>
            <w:fldChar w:fldCharType="end"/>
          </w:r>
        </w:p>
        <w:p w:rsidR="009F4914" w:rsidRDefault="009F4914" w:rsidP="009F4914">
          <w:pPr>
            <w:pStyle w:val="TOC1"/>
            <w:tabs>
              <w:tab w:val="right" w:leader="dot" w:pos="7926"/>
            </w:tabs>
            <w:rPr>
              <w:rFonts w:eastAsiaTheme="minorEastAsia" w:cstheme="minorBidi"/>
              <w:noProof/>
              <w:sz w:val="22"/>
              <w:szCs w:val="22"/>
              <w:lang w:eastAsia="en-AU"/>
            </w:rPr>
          </w:pPr>
          <w:r>
            <w:rPr>
              <w:noProof/>
            </w:rPr>
            <w:t>Purpose</w:t>
          </w:r>
          <w:r>
            <w:rPr>
              <w:noProof/>
            </w:rPr>
            <w:tab/>
          </w:r>
          <w:r>
            <w:rPr>
              <w:noProof/>
            </w:rPr>
            <w:fldChar w:fldCharType="begin"/>
          </w:r>
          <w:r>
            <w:rPr>
              <w:noProof/>
            </w:rPr>
            <w:instrText xml:space="preserve"> PAGEREF _Toc494981867 \h </w:instrText>
          </w:r>
          <w:r>
            <w:rPr>
              <w:noProof/>
            </w:rPr>
          </w:r>
          <w:r>
            <w:rPr>
              <w:noProof/>
            </w:rPr>
            <w:fldChar w:fldCharType="separate"/>
          </w:r>
          <w:r w:rsidR="006878C3">
            <w:rPr>
              <w:noProof/>
            </w:rPr>
            <w:t>2</w:t>
          </w:r>
          <w:r>
            <w:rPr>
              <w:noProof/>
            </w:rPr>
            <w:fldChar w:fldCharType="end"/>
          </w:r>
        </w:p>
        <w:p w:rsidR="009F4914" w:rsidRDefault="009F4914" w:rsidP="009F4914">
          <w:pPr>
            <w:pStyle w:val="TOC1"/>
            <w:tabs>
              <w:tab w:val="right" w:leader="dot" w:pos="7926"/>
            </w:tabs>
            <w:rPr>
              <w:rFonts w:eastAsiaTheme="minorEastAsia" w:cstheme="minorBidi"/>
              <w:noProof/>
              <w:sz w:val="22"/>
              <w:szCs w:val="22"/>
              <w:lang w:eastAsia="en-AU"/>
            </w:rPr>
          </w:pPr>
          <w:r>
            <w:rPr>
              <w:noProof/>
            </w:rPr>
            <w:t>Australia Awards Program Logic</w:t>
          </w:r>
          <w:r>
            <w:rPr>
              <w:noProof/>
            </w:rPr>
            <w:tab/>
          </w:r>
          <w:r>
            <w:rPr>
              <w:noProof/>
            </w:rPr>
            <w:fldChar w:fldCharType="begin"/>
          </w:r>
          <w:r>
            <w:rPr>
              <w:noProof/>
            </w:rPr>
            <w:instrText xml:space="preserve"> PAGEREF _Toc494981868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Long-term Outcomes</w:t>
          </w:r>
          <w:r>
            <w:rPr>
              <w:noProof/>
            </w:rPr>
            <w:tab/>
          </w:r>
          <w:r>
            <w:rPr>
              <w:noProof/>
            </w:rPr>
            <w:fldChar w:fldCharType="begin"/>
          </w:r>
          <w:r>
            <w:rPr>
              <w:noProof/>
            </w:rPr>
            <w:instrText xml:space="preserve"> PAGEREF _Toc494981869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Enabling Outcomes</w:t>
          </w:r>
          <w:r>
            <w:rPr>
              <w:noProof/>
            </w:rPr>
            <w:tab/>
          </w:r>
          <w:r>
            <w:rPr>
              <w:noProof/>
            </w:rPr>
            <w:fldChar w:fldCharType="begin"/>
          </w:r>
          <w:r>
            <w:rPr>
              <w:noProof/>
            </w:rPr>
            <w:instrText xml:space="preserve"> PAGEREF _Toc494981870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Intermediate Outcomes</w:t>
          </w:r>
          <w:r>
            <w:rPr>
              <w:noProof/>
            </w:rPr>
            <w:tab/>
          </w:r>
          <w:r>
            <w:rPr>
              <w:noProof/>
            </w:rPr>
            <w:fldChar w:fldCharType="begin"/>
          </w:r>
          <w:r>
            <w:rPr>
              <w:noProof/>
            </w:rPr>
            <w:instrText xml:space="preserve"> PAGEREF _Toc494981871 \h </w:instrText>
          </w:r>
          <w:r>
            <w:rPr>
              <w:noProof/>
            </w:rPr>
          </w:r>
          <w:r>
            <w:rPr>
              <w:noProof/>
            </w:rPr>
            <w:fldChar w:fldCharType="separate"/>
          </w:r>
          <w:r w:rsidR="006878C3">
            <w:rPr>
              <w:noProof/>
            </w:rPr>
            <w:t>2</w:t>
          </w:r>
          <w:r>
            <w:rPr>
              <w:noProof/>
            </w:rPr>
            <w:fldChar w:fldCharType="end"/>
          </w:r>
        </w:p>
        <w:p w:rsidR="009F4914" w:rsidRDefault="009F4914" w:rsidP="009F4914">
          <w:pPr>
            <w:pStyle w:val="TOC1"/>
            <w:tabs>
              <w:tab w:val="right" w:leader="dot" w:pos="7926"/>
            </w:tabs>
            <w:rPr>
              <w:rFonts w:eastAsiaTheme="minorEastAsia" w:cstheme="minorBidi"/>
              <w:noProof/>
              <w:sz w:val="22"/>
              <w:szCs w:val="22"/>
              <w:lang w:eastAsia="en-AU"/>
            </w:rPr>
          </w:pPr>
          <w:r>
            <w:rPr>
              <w:noProof/>
            </w:rPr>
            <w:t>Using the Monitoring and Evaluation Framework</w:t>
          </w:r>
          <w:r>
            <w:rPr>
              <w:noProof/>
            </w:rPr>
            <w:tab/>
          </w:r>
          <w:r>
            <w:rPr>
              <w:noProof/>
            </w:rPr>
            <w:fldChar w:fldCharType="begin"/>
          </w:r>
          <w:r>
            <w:rPr>
              <w:noProof/>
            </w:rPr>
            <w:instrText xml:space="preserve"> PAGEREF _Toc494981872 \h </w:instrText>
          </w:r>
          <w:r>
            <w:rPr>
              <w:noProof/>
            </w:rPr>
          </w:r>
          <w:r>
            <w:rPr>
              <w:noProof/>
            </w:rPr>
            <w:fldChar w:fldCharType="separate"/>
          </w:r>
          <w:r w:rsidR="006878C3">
            <w:rPr>
              <w:noProof/>
            </w:rPr>
            <w:t>2</w:t>
          </w:r>
          <w:r>
            <w:rPr>
              <w:noProof/>
            </w:rPr>
            <w:fldChar w:fldCharType="end"/>
          </w:r>
        </w:p>
        <w:p w:rsidR="009F4914" w:rsidRDefault="009F4914" w:rsidP="009F4914">
          <w:pPr>
            <w:pStyle w:val="TOC1"/>
            <w:tabs>
              <w:tab w:val="right" w:leader="dot" w:pos="7926"/>
            </w:tabs>
            <w:rPr>
              <w:rFonts w:eastAsiaTheme="minorEastAsia" w:cstheme="minorBidi"/>
              <w:noProof/>
              <w:sz w:val="22"/>
              <w:szCs w:val="22"/>
              <w:lang w:eastAsia="en-AU"/>
            </w:rPr>
          </w:pPr>
          <w:r>
            <w:rPr>
              <w:noProof/>
            </w:rPr>
            <w:t>Monitoring and Evaluation Tools</w:t>
          </w:r>
          <w:r>
            <w:rPr>
              <w:noProof/>
            </w:rPr>
            <w:tab/>
          </w:r>
          <w:r>
            <w:rPr>
              <w:noProof/>
            </w:rPr>
            <w:fldChar w:fldCharType="begin"/>
          </w:r>
          <w:r>
            <w:rPr>
              <w:noProof/>
            </w:rPr>
            <w:instrText xml:space="preserve"> PAGEREF _Toc494981873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sidRPr="007333C8">
            <w:rPr>
              <w:rFonts w:eastAsia="Times New Roman"/>
              <w:noProof/>
            </w:rPr>
            <w:t>Awardee Data (stored in OASIS)</w:t>
          </w:r>
          <w:r>
            <w:rPr>
              <w:noProof/>
            </w:rPr>
            <w:tab/>
          </w:r>
          <w:r>
            <w:rPr>
              <w:noProof/>
            </w:rPr>
            <w:fldChar w:fldCharType="begin"/>
          </w:r>
          <w:r>
            <w:rPr>
              <w:noProof/>
            </w:rPr>
            <w:instrText xml:space="preserve"> PAGEREF _Toc494981874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On Award Surveys</w:t>
          </w:r>
          <w:r>
            <w:rPr>
              <w:noProof/>
            </w:rPr>
            <w:tab/>
          </w:r>
          <w:r>
            <w:rPr>
              <w:noProof/>
            </w:rPr>
            <w:fldChar w:fldCharType="begin"/>
          </w:r>
          <w:r>
            <w:rPr>
              <w:noProof/>
            </w:rPr>
            <w:instrText xml:space="preserve"> PAGEREF _Toc494981875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Alumni information in the Australia Global Alumni network</w:t>
          </w:r>
          <w:r>
            <w:rPr>
              <w:noProof/>
            </w:rPr>
            <w:tab/>
          </w:r>
          <w:r>
            <w:rPr>
              <w:noProof/>
            </w:rPr>
            <w:fldChar w:fldCharType="begin"/>
          </w:r>
          <w:r>
            <w:rPr>
              <w:noProof/>
            </w:rPr>
            <w:instrText xml:space="preserve"> PAGEREF _Toc494981876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Managing Contractor Monitoring, Evaluation and Reporting</w:t>
          </w:r>
          <w:r>
            <w:rPr>
              <w:noProof/>
            </w:rPr>
            <w:tab/>
          </w:r>
          <w:r>
            <w:rPr>
              <w:noProof/>
            </w:rPr>
            <w:fldChar w:fldCharType="begin"/>
          </w:r>
          <w:r>
            <w:rPr>
              <w:noProof/>
            </w:rPr>
            <w:instrText xml:space="preserve"> PAGEREF _Toc494981877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Monitoring &amp; Evaluation by Post-Managed Programs</w:t>
          </w:r>
          <w:r>
            <w:rPr>
              <w:noProof/>
            </w:rPr>
            <w:tab/>
          </w:r>
          <w:r>
            <w:rPr>
              <w:noProof/>
            </w:rPr>
            <w:fldChar w:fldCharType="begin"/>
          </w:r>
          <w:r>
            <w:rPr>
              <w:noProof/>
            </w:rPr>
            <w:instrText xml:space="preserve"> PAGEREF _Toc494981878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Tracer Studies and Post-Award Outcomes Evaluations</w:t>
          </w:r>
          <w:r>
            <w:rPr>
              <w:noProof/>
            </w:rPr>
            <w:tab/>
          </w:r>
          <w:r>
            <w:rPr>
              <w:noProof/>
            </w:rPr>
            <w:fldChar w:fldCharType="begin"/>
          </w:r>
          <w:r>
            <w:rPr>
              <w:noProof/>
            </w:rPr>
            <w:instrText xml:space="preserve"> PAGEREF _Toc494981879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Fellowships Monitoring &amp; Evaluation</w:t>
          </w:r>
          <w:r>
            <w:rPr>
              <w:noProof/>
            </w:rPr>
            <w:tab/>
          </w:r>
          <w:r>
            <w:rPr>
              <w:noProof/>
            </w:rPr>
            <w:fldChar w:fldCharType="begin"/>
          </w:r>
          <w:r>
            <w:rPr>
              <w:noProof/>
            </w:rPr>
            <w:instrText xml:space="preserve"> PAGEREF _Toc494981880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Short Course Awards Monitoring &amp; Evaluation</w:t>
          </w:r>
          <w:r>
            <w:rPr>
              <w:noProof/>
            </w:rPr>
            <w:tab/>
          </w:r>
          <w:r>
            <w:rPr>
              <w:noProof/>
            </w:rPr>
            <w:fldChar w:fldCharType="begin"/>
          </w:r>
          <w:r>
            <w:rPr>
              <w:noProof/>
            </w:rPr>
            <w:instrText xml:space="preserve"> PAGEREF _Toc494981881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Media Monitoring</w:t>
          </w:r>
          <w:r>
            <w:rPr>
              <w:noProof/>
            </w:rPr>
            <w:tab/>
          </w:r>
          <w:r>
            <w:rPr>
              <w:noProof/>
            </w:rPr>
            <w:fldChar w:fldCharType="begin"/>
          </w:r>
          <w:r>
            <w:rPr>
              <w:noProof/>
            </w:rPr>
            <w:instrText xml:space="preserve"> PAGEREF _Toc494981882 \h </w:instrText>
          </w:r>
          <w:r>
            <w:rPr>
              <w:noProof/>
            </w:rPr>
          </w:r>
          <w:r>
            <w:rPr>
              <w:noProof/>
            </w:rPr>
            <w:fldChar w:fldCharType="separate"/>
          </w:r>
          <w:r w:rsidR="006878C3">
            <w:rPr>
              <w:noProof/>
            </w:rPr>
            <w:t>2</w:t>
          </w:r>
          <w:r>
            <w:rPr>
              <w:noProof/>
            </w:rPr>
            <w:fldChar w:fldCharType="end"/>
          </w:r>
        </w:p>
        <w:p w:rsidR="009F4914" w:rsidRDefault="009F4914" w:rsidP="009F4914">
          <w:pPr>
            <w:pStyle w:val="TOC2"/>
            <w:tabs>
              <w:tab w:val="right" w:leader="dot" w:pos="7926"/>
            </w:tabs>
            <w:rPr>
              <w:rFonts w:eastAsiaTheme="minorEastAsia" w:cstheme="minorBidi"/>
              <w:noProof/>
              <w:sz w:val="22"/>
              <w:szCs w:val="22"/>
              <w:lang w:eastAsia="en-AU"/>
            </w:rPr>
          </w:pPr>
          <w:r>
            <w:rPr>
              <w:noProof/>
            </w:rPr>
            <w:t>Other Evaluation Studies</w:t>
          </w:r>
          <w:r>
            <w:rPr>
              <w:noProof/>
            </w:rPr>
            <w:tab/>
          </w:r>
          <w:r>
            <w:rPr>
              <w:noProof/>
            </w:rPr>
            <w:fldChar w:fldCharType="begin"/>
          </w:r>
          <w:r>
            <w:rPr>
              <w:noProof/>
            </w:rPr>
            <w:instrText xml:space="preserve"> PAGEREF _Toc494981883 \h </w:instrText>
          </w:r>
          <w:r>
            <w:rPr>
              <w:noProof/>
            </w:rPr>
          </w:r>
          <w:r>
            <w:rPr>
              <w:noProof/>
            </w:rPr>
            <w:fldChar w:fldCharType="separate"/>
          </w:r>
          <w:r w:rsidR="006878C3">
            <w:rPr>
              <w:noProof/>
            </w:rPr>
            <w:t>2</w:t>
          </w:r>
          <w:r>
            <w:rPr>
              <w:noProof/>
            </w:rPr>
            <w:fldChar w:fldCharType="end"/>
          </w:r>
        </w:p>
        <w:p w:rsidR="009F4914" w:rsidRDefault="009F4914" w:rsidP="009F4914">
          <w:pPr>
            <w:pStyle w:val="TOC1"/>
            <w:tabs>
              <w:tab w:val="right" w:leader="dot" w:pos="7926"/>
            </w:tabs>
            <w:rPr>
              <w:rFonts w:eastAsiaTheme="minorEastAsia" w:cstheme="minorBidi"/>
              <w:noProof/>
              <w:sz w:val="22"/>
              <w:szCs w:val="22"/>
              <w:lang w:eastAsia="en-AU"/>
            </w:rPr>
          </w:pPr>
          <w:r>
            <w:rPr>
              <w:noProof/>
            </w:rPr>
            <w:t>M&amp;E Framework</w:t>
          </w:r>
          <w:r>
            <w:rPr>
              <w:noProof/>
            </w:rPr>
            <w:tab/>
          </w:r>
          <w:r>
            <w:rPr>
              <w:noProof/>
            </w:rPr>
            <w:fldChar w:fldCharType="begin"/>
          </w:r>
          <w:r>
            <w:rPr>
              <w:noProof/>
            </w:rPr>
            <w:instrText xml:space="preserve"> PAGEREF _Toc494981884 \h </w:instrText>
          </w:r>
          <w:r>
            <w:rPr>
              <w:noProof/>
            </w:rPr>
          </w:r>
          <w:r>
            <w:rPr>
              <w:noProof/>
            </w:rPr>
            <w:fldChar w:fldCharType="separate"/>
          </w:r>
          <w:r w:rsidR="006878C3">
            <w:rPr>
              <w:noProof/>
            </w:rPr>
            <w:t>2</w:t>
          </w:r>
          <w:r>
            <w:rPr>
              <w:noProof/>
            </w:rPr>
            <w:fldChar w:fldCharType="end"/>
          </w:r>
        </w:p>
        <w:p w:rsidR="009F4914" w:rsidRDefault="009F4914" w:rsidP="009F4914">
          <w:pPr>
            <w:pStyle w:val="TOC1"/>
            <w:tabs>
              <w:tab w:val="right" w:leader="dot" w:pos="7926"/>
            </w:tabs>
            <w:rPr>
              <w:rFonts w:eastAsiaTheme="minorEastAsia" w:cstheme="minorBidi"/>
              <w:noProof/>
              <w:sz w:val="22"/>
              <w:szCs w:val="22"/>
              <w:lang w:eastAsia="en-AU"/>
            </w:rPr>
          </w:pPr>
          <w:r>
            <w:rPr>
              <w:noProof/>
            </w:rPr>
            <w:t>Information Flows</w:t>
          </w:r>
          <w:r>
            <w:rPr>
              <w:noProof/>
            </w:rPr>
            <w:tab/>
          </w:r>
          <w:r>
            <w:rPr>
              <w:noProof/>
            </w:rPr>
            <w:fldChar w:fldCharType="begin"/>
          </w:r>
          <w:r>
            <w:rPr>
              <w:noProof/>
            </w:rPr>
            <w:instrText xml:space="preserve"> PAGEREF _Toc494981885 \h </w:instrText>
          </w:r>
          <w:r>
            <w:rPr>
              <w:noProof/>
            </w:rPr>
          </w:r>
          <w:r>
            <w:rPr>
              <w:noProof/>
            </w:rPr>
            <w:fldChar w:fldCharType="separate"/>
          </w:r>
          <w:r w:rsidR="006878C3">
            <w:rPr>
              <w:noProof/>
            </w:rPr>
            <w:t>2</w:t>
          </w:r>
          <w:r>
            <w:rPr>
              <w:noProof/>
            </w:rPr>
            <w:fldChar w:fldCharType="end"/>
          </w:r>
        </w:p>
        <w:p w:rsidR="009F4914" w:rsidRDefault="009F4914" w:rsidP="009F4914">
          <w:pPr>
            <w:pStyle w:val="TOC1"/>
            <w:tabs>
              <w:tab w:val="right" w:leader="dot" w:pos="7926"/>
            </w:tabs>
            <w:rPr>
              <w:rFonts w:eastAsiaTheme="minorEastAsia" w:cstheme="minorBidi"/>
              <w:noProof/>
              <w:sz w:val="22"/>
              <w:szCs w:val="22"/>
              <w:lang w:eastAsia="en-AU"/>
            </w:rPr>
          </w:pPr>
          <w:r>
            <w:rPr>
              <w:noProof/>
            </w:rPr>
            <w:t>Responsibilities and Timeframes for Monitoring and Evaluation Activities</w:t>
          </w:r>
          <w:r>
            <w:rPr>
              <w:noProof/>
            </w:rPr>
            <w:tab/>
          </w:r>
          <w:r>
            <w:rPr>
              <w:noProof/>
            </w:rPr>
            <w:fldChar w:fldCharType="begin"/>
          </w:r>
          <w:r>
            <w:rPr>
              <w:noProof/>
            </w:rPr>
            <w:instrText xml:space="preserve"> PAGEREF _Toc494981886 \h </w:instrText>
          </w:r>
          <w:r>
            <w:rPr>
              <w:noProof/>
            </w:rPr>
          </w:r>
          <w:r>
            <w:rPr>
              <w:noProof/>
            </w:rPr>
            <w:fldChar w:fldCharType="separate"/>
          </w:r>
          <w:r w:rsidR="006878C3">
            <w:rPr>
              <w:noProof/>
            </w:rPr>
            <w:t>2</w:t>
          </w:r>
          <w:r>
            <w:rPr>
              <w:noProof/>
            </w:rPr>
            <w:fldChar w:fldCharType="end"/>
          </w:r>
        </w:p>
        <w:p w:rsidR="009F4914" w:rsidRDefault="009F4914" w:rsidP="009F4914">
          <w:pPr>
            <w:pStyle w:val="TOC1"/>
            <w:tabs>
              <w:tab w:val="right" w:leader="dot" w:pos="7926"/>
            </w:tabs>
            <w:rPr>
              <w:rFonts w:eastAsiaTheme="minorEastAsia" w:cstheme="minorBidi"/>
              <w:noProof/>
              <w:sz w:val="22"/>
              <w:szCs w:val="22"/>
              <w:lang w:eastAsia="en-AU"/>
            </w:rPr>
          </w:pPr>
          <w:r>
            <w:rPr>
              <w:noProof/>
            </w:rPr>
            <w:t>Language and Terminology</w:t>
          </w:r>
          <w:r>
            <w:rPr>
              <w:noProof/>
            </w:rPr>
            <w:tab/>
          </w:r>
          <w:r>
            <w:rPr>
              <w:noProof/>
            </w:rPr>
            <w:fldChar w:fldCharType="begin"/>
          </w:r>
          <w:r>
            <w:rPr>
              <w:noProof/>
            </w:rPr>
            <w:instrText xml:space="preserve"> PAGEREF _Toc494981887 \h </w:instrText>
          </w:r>
          <w:r>
            <w:rPr>
              <w:noProof/>
            </w:rPr>
          </w:r>
          <w:r>
            <w:rPr>
              <w:noProof/>
            </w:rPr>
            <w:fldChar w:fldCharType="separate"/>
          </w:r>
          <w:r w:rsidR="006878C3">
            <w:rPr>
              <w:noProof/>
            </w:rPr>
            <w:t>2</w:t>
          </w:r>
          <w:r>
            <w:rPr>
              <w:noProof/>
            </w:rPr>
            <w:fldChar w:fldCharType="end"/>
          </w:r>
        </w:p>
        <w:p w:rsidR="001375C4" w:rsidRDefault="009F4914" w:rsidP="009F4914">
          <w:pPr>
            <w:pStyle w:val="TOC1"/>
            <w:tabs>
              <w:tab w:val="right" w:leader="dot" w:pos="9626"/>
            </w:tabs>
            <w:rPr>
              <w:rFonts w:eastAsiaTheme="minorEastAsia" w:cstheme="minorBidi"/>
              <w:noProof/>
              <w:sz w:val="22"/>
              <w:szCs w:val="22"/>
              <w:lang w:eastAsia="en-AU"/>
            </w:rPr>
          </w:pPr>
          <w:r w:rsidRPr="00BC75CA">
            <w:fldChar w:fldCharType="end"/>
          </w:r>
        </w:p>
        <w:p w:rsidR="007E01B8" w:rsidRDefault="007E01B8">
          <w:r>
            <w:rPr>
              <w:b/>
              <w:bCs/>
              <w:noProof/>
            </w:rPr>
            <w:fldChar w:fldCharType="end"/>
          </w:r>
        </w:p>
      </w:sdtContent>
    </w:sdt>
    <w:p w:rsidR="007E01B8" w:rsidRDefault="007E01B8">
      <w:pPr>
        <w:rPr>
          <w:spacing w:val="-2"/>
        </w:rPr>
      </w:pPr>
      <w:r>
        <w:br w:type="page"/>
      </w:r>
    </w:p>
    <w:p w:rsidR="009F4914" w:rsidRDefault="009F4914" w:rsidP="009F4914">
      <w:pPr>
        <w:pStyle w:val="Heading1"/>
      </w:pPr>
      <w:bookmarkStart w:id="1" w:name="_Toc494981866"/>
      <w:r w:rsidRPr="00BC75CA">
        <w:lastRenderedPageBreak/>
        <w:t>Introduction</w:t>
      </w:r>
      <w:bookmarkEnd w:id="1"/>
      <w:r w:rsidRPr="00BC75CA">
        <w:t xml:space="preserve"> </w:t>
      </w:r>
    </w:p>
    <w:p w:rsidR="009F4914" w:rsidRPr="00BC75CA" w:rsidRDefault="009F4914" w:rsidP="009F4914">
      <w:pPr>
        <w:pStyle w:val="BodyCopy"/>
      </w:pPr>
      <w:r w:rsidRPr="00BC75CA">
        <w:t xml:space="preserve">Australia Awards </w:t>
      </w:r>
      <w:r>
        <w:t>are a whole of Australian government initiative bringing together international</w:t>
      </w:r>
      <w:r w:rsidRPr="00BC75CA">
        <w:t xml:space="preserve"> scholarships, </w:t>
      </w:r>
      <w:r>
        <w:t>f</w:t>
      </w:r>
      <w:r w:rsidRPr="00BC75CA">
        <w:t xml:space="preserve">ellowships and </w:t>
      </w:r>
      <w:r>
        <w:t>short courses.</w:t>
      </w:r>
      <w:r w:rsidRPr="00BC75CA">
        <w:t xml:space="preserve"> </w:t>
      </w:r>
      <w:r>
        <w:t xml:space="preserve">Guided by the </w:t>
      </w:r>
      <w:r w:rsidRPr="00507B3E">
        <w:rPr>
          <w:i/>
        </w:rPr>
        <w:t>Australia Awards Global Strategy – Investing in the next generation of global leaders for development 2015-18</w:t>
      </w:r>
      <w:r>
        <w:rPr>
          <w:i/>
        </w:rPr>
        <w:t xml:space="preserve"> (the Global Strategy)</w:t>
      </w:r>
      <w:r>
        <w:t xml:space="preserve">, the Australia Awards are implemented </w:t>
      </w:r>
      <w:r w:rsidRPr="00BC75CA">
        <w:t xml:space="preserve">across many parts of the developing world. A number of different actors are involved in this implementation, and all collect, hold and use a range of information (data) about the </w:t>
      </w:r>
      <w:r>
        <w:t>Australia Awards</w:t>
      </w:r>
      <w:r w:rsidRPr="00BC75CA">
        <w:t xml:space="preserve"> and its performance. </w:t>
      </w:r>
    </w:p>
    <w:p w:rsidR="009F4914" w:rsidRPr="00BC75CA" w:rsidRDefault="009F4914" w:rsidP="009F4914">
      <w:pPr>
        <w:pStyle w:val="BodyCopy"/>
      </w:pPr>
      <w:r>
        <w:t>T</w:t>
      </w:r>
      <w:r w:rsidRPr="00BC75CA">
        <w:t xml:space="preserve">his framework for the monitoring and evaluation of Australia Awards is designed to provide high level guidance for staff of DFAT and of implementation partners (mainly </w:t>
      </w:r>
      <w:r>
        <w:t xml:space="preserve">managing </w:t>
      </w:r>
      <w:r w:rsidRPr="00BC75CA">
        <w:t>contractors, but also academic institutions)</w:t>
      </w:r>
      <w:r>
        <w:t xml:space="preserve">, in line with the </w:t>
      </w:r>
      <w:r w:rsidRPr="00A03133">
        <w:rPr>
          <w:i/>
        </w:rPr>
        <w:t>Global Strategy</w:t>
      </w:r>
      <w:r w:rsidRPr="00BC75CA">
        <w:t xml:space="preserve">. It is intended to sit alongside, and inform, other, more detailed methodological and implementation plans, including the monitoring and evaluation plans of each country or regional program. </w:t>
      </w:r>
      <w:r>
        <w:t xml:space="preserve">It complements more technical guidance provided by the DFAT Monitoring and Evaluation Standards, and the Australia Awards Monitoring and Evaluation Good Practice Note. </w:t>
      </w:r>
    </w:p>
    <w:p w:rsidR="009F4914" w:rsidRDefault="009F4914" w:rsidP="009F4914">
      <w:pPr>
        <w:pStyle w:val="BodyCopy"/>
      </w:pPr>
      <w:r w:rsidRPr="00BC75CA">
        <w:t xml:space="preserve">This framework will enable Australia Awards to collect, analyse and report all information necessary to meet the requirements of the </w:t>
      </w:r>
      <w:r w:rsidRPr="00BC75CA">
        <w:rPr>
          <w:i/>
        </w:rPr>
        <w:t>Making Performance Coun</w:t>
      </w:r>
      <w:r>
        <w:rPr>
          <w:i/>
        </w:rPr>
        <w:t>t</w:t>
      </w:r>
      <w:r w:rsidRPr="00C55342">
        <w:rPr>
          <w:i/>
        </w:rPr>
        <w:t xml:space="preserve">: enhancing the accountability and effectiveness of Australian Aid </w:t>
      </w:r>
      <w:r w:rsidRPr="00BC75CA">
        <w:t>framework and associ</w:t>
      </w:r>
      <w:r>
        <w:t>ated aid performance benchmarks</w:t>
      </w:r>
      <w:r w:rsidRPr="00BC75CA">
        <w:t xml:space="preserve">. </w:t>
      </w:r>
    </w:p>
    <w:p w:rsidR="009F4914" w:rsidRDefault="009F4914" w:rsidP="009F4914">
      <w:pPr>
        <w:pStyle w:val="BodyCopy"/>
      </w:pPr>
    </w:p>
    <w:p w:rsidR="009F4914" w:rsidRDefault="009F4914" w:rsidP="009F4914">
      <w:pPr>
        <w:pStyle w:val="Heading1"/>
      </w:pPr>
      <w:bookmarkStart w:id="2" w:name="_Toc494981867"/>
      <w:r w:rsidRPr="00BC75CA">
        <w:lastRenderedPageBreak/>
        <w:t>Purpose</w:t>
      </w:r>
      <w:bookmarkEnd w:id="2"/>
    </w:p>
    <w:p w:rsidR="009F4914" w:rsidRPr="00BC75CA" w:rsidRDefault="009F4914" w:rsidP="009F4914">
      <w:pPr>
        <w:pStyle w:val="BodyCopy"/>
      </w:pPr>
      <w:r w:rsidRPr="00BC75CA">
        <w:t xml:space="preserve">The purpose of this monitoring and evaluation framework (MEF) is to provide consistency and clarity about what information is required, when, and by whom. Monitoring and evaluation of program implementation and performance is essential for three important reasons: </w:t>
      </w:r>
    </w:p>
    <w:p w:rsidR="009F4914" w:rsidRPr="00BC75CA" w:rsidRDefault="009F4914" w:rsidP="009F4914">
      <w:pPr>
        <w:pStyle w:val="Bullet"/>
        <w:numPr>
          <w:ilvl w:val="0"/>
          <w:numId w:val="3"/>
        </w:numPr>
      </w:pPr>
      <w:r w:rsidRPr="00BC75CA">
        <w:t xml:space="preserve">It provides the information required for DFAT, </w:t>
      </w:r>
      <w:r>
        <w:t xml:space="preserve">managing </w:t>
      </w:r>
      <w:r w:rsidRPr="00BC75CA">
        <w:t xml:space="preserve">contractors and stakeholders to make day-to-day and strategic </w:t>
      </w:r>
      <w:r w:rsidRPr="00BC75CA">
        <w:rPr>
          <w:b/>
        </w:rPr>
        <w:t>management</w:t>
      </w:r>
      <w:r w:rsidRPr="00BC75CA">
        <w:t xml:space="preserve"> decisions about Australia Awards; </w:t>
      </w:r>
    </w:p>
    <w:p w:rsidR="009F4914" w:rsidRPr="00BC75CA" w:rsidRDefault="009F4914" w:rsidP="009F4914">
      <w:pPr>
        <w:pStyle w:val="Bullet"/>
        <w:numPr>
          <w:ilvl w:val="0"/>
          <w:numId w:val="3"/>
        </w:numPr>
      </w:pPr>
      <w:r w:rsidRPr="00BC75CA">
        <w:t xml:space="preserve">It supports </w:t>
      </w:r>
      <w:r w:rsidRPr="00BC75CA">
        <w:rPr>
          <w:b/>
        </w:rPr>
        <w:t>accountability</w:t>
      </w:r>
      <w:r>
        <w:rPr>
          <w:b/>
        </w:rPr>
        <w:t xml:space="preserve"> and communication</w:t>
      </w:r>
      <w:r w:rsidRPr="00BC75CA">
        <w:t xml:space="preserve"> to senior management, the Parliament, the people of Australia and of partner countries</w:t>
      </w:r>
      <w:r>
        <w:t>, and to program stakeholders,</w:t>
      </w:r>
      <w:r w:rsidRPr="00BC75CA">
        <w:t xml:space="preserve"> about the use of program resources and the achievement of program outcomes; </w:t>
      </w:r>
    </w:p>
    <w:p w:rsidR="009F4914" w:rsidRPr="00BC75CA" w:rsidRDefault="009F4914" w:rsidP="009F4914">
      <w:pPr>
        <w:pStyle w:val="Bullet"/>
        <w:numPr>
          <w:ilvl w:val="0"/>
          <w:numId w:val="3"/>
        </w:numPr>
      </w:pPr>
      <w:r w:rsidRPr="00BC75CA">
        <w:t xml:space="preserve">It enables program stakeholders to </w:t>
      </w:r>
      <w:r w:rsidRPr="00BC75CA">
        <w:rPr>
          <w:b/>
        </w:rPr>
        <w:t>learn</w:t>
      </w:r>
      <w:r w:rsidRPr="00BC75CA">
        <w:t xml:space="preserve"> from the program and apply that learning to other relevant investments. </w:t>
      </w:r>
    </w:p>
    <w:p w:rsidR="009F4914" w:rsidRPr="00BC75CA" w:rsidRDefault="009F4914" w:rsidP="009F4914">
      <w:pPr>
        <w:pStyle w:val="BodyCopy"/>
      </w:pPr>
      <w:r w:rsidRPr="00BC75CA">
        <w:t xml:space="preserve">In summary, </w:t>
      </w:r>
      <w:r>
        <w:t>monitoring and evaluation (</w:t>
      </w:r>
      <w:r w:rsidRPr="00BC75CA">
        <w:t>M&amp;E</w:t>
      </w:r>
      <w:r>
        <w:t>)</w:t>
      </w:r>
      <w:r w:rsidRPr="00BC75CA">
        <w:t xml:space="preserve"> is essential for well-informed management</w:t>
      </w:r>
      <w:r>
        <w:t xml:space="preserve"> decision-making</w:t>
      </w:r>
      <w:r w:rsidRPr="00BC75CA">
        <w:t xml:space="preserve">, for strong accountability, and for learning. </w:t>
      </w:r>
    </w:p>
    <w:p w:rsidR="009F4914" w:rsidRDefault="009F4914" w:rsidP="009F4914">
      <w:pPr>
        <w:pStyle w:val="BodyCopy"/>
      </w:pPr>
      <w:r w:rsidRPr="00BC75CA">
        <w:t xml:space="preserve">The MEF provides information about: </w:t>
      </w:r>
    </w:p>
    <w:p w:rsidR="009F4914" w:rsidRPr="00BC75CA" w:rsidRDefault="009F4914" w:rsidP="009F4914">
      <w:pPr>
        <w:pStyle w:val="Bullet"/>
        <w:numPr>
          <w:ilvl w:val="0"/>
          <w:numId w:val="3"/>
        </w:numPr>
      </w:pPr>
      <w:r w:rsidRPr="00BC75CA">
        <w:rPr>
          <w:i/>
        </w:rPr>
        <w:t>How</w:t>
      </w:r>
      <w:r w:rsidRPr="00BC75CA">
        <w:t xml:space="preserve"> monitoring and evaluation will be undertaken at key points in the cycle of scholarships</w:t>
      </w:r>
      <w:r>
        <w:t xml:space="preserve"> and Fellowships</w:t>
      </w:r>
      <w:r w:rsidRPr="00BC75CA">
        <w:t xml:space="preserve"> (and the program logic)</w:t>
      </w:r>
      <w:r>
        <w:t>;</w:t>
      </w:r>
      <w:r w:rsidRPr="00BC75CA">
        <w:t xml:space="preserve"> </w:t>
      </w:r>
    </w:p>
    <w:p w:rsidR="009F4914" w:rsidRPr="00BC75CA" w:rsidRDefault="009F4914" w:rsidP="009F4914">
      <w:pPr>
        <w:pStyle w:val="Bullet"/>
        <w:numPr>
          <w:ilvl w:val="0"/>
          <w:numId w:val="3"/>
        </w:numPr>
      </w:pPr>
      <w:r w:rsidRPr="00BC75CA">
        <w:rPr>
          <w:i/>
        </w:rPr>
        <w:t>Who</w:t>
      </w:r>
      <w:r w:rsidRPr="00BC75CA">
        <w:t xml:space="preserve"> is responsible for M&amp;E tasks</w:t>
      </w:r>
      <w:r>
        <w:t>;</w:t>
      </w:r>
      <w:r w:rsidRPr="00BC75CA">
        <w:t xml:space="preserve"> </w:t>
      </w:r>
    </w:p>
    <w:p w:rsidR="009F4914" w:rsidRPr="00BC75CA" w:rsidRDefault="009F4914" w:rsidP="009F4914">
      <w:pPr>
        <w:pStyle w:val="Bullet"/>
        <w:numPr>
          <w:ilvl w:val="0"/>
          <w:numId w:val="3"/>
        </w:numPr>
      </w:pPr>
      <w:r w:rsidRPr="00BC75CA">
        <w:rPr>
          <w:i/>
        </w:rPr>
        <w:t>How</w:t>
      </w:r>
      <w:r w:rsidRPr="00BC75CA">
        <w:t xml:space="preserve"> the evidence generated by M&amp;E will be shared and used at each point in the cycle/logic, and by whom</w:t>
      </w:r>
      <w:r>
        <w:t>;</w:t>
      </w:r>
    </w:p>
    <w:p w:rsidR="009F4914" w:rsidRPr="00BC75CA" w:rsidRDefault="009F4914" w:rsidP="009F4914">
      <w:pPr>
        <w:pStyle w:val="Bullet"/>
        <w:numPr>
          <w:ilvl w:val="0"/>
          <w:numId w:val="3"/>
        </w:numPr>
      </w:pPr>
      <w:r w:rsidRPr="00BC75CA">
        <w:rPr>
          <w:i/>
        </w:rPr>
        <w:t>How</w:t>
      </w:r>
      <w:r w:rsidRPr="00BC75CA">
        <w:t xml:space="preserve"> information will flow throughout the </w:t>
      </w:r>
      <w:r>
        <w:t>Australia Awards</w:t>
      </w:r>
      <w:r w:rsidRPr="00BC75CA">
        <w:t xml:space="preserve"> cycle</w:t>
      </w:r>
      <w:r>
        <w:t>.</w:t>
      </w:r>
      <w:r w:rsidRPr="00BC75CA">
        <w:t xml:space="preserve"> </w:t>
      </w:r>
    </w:p>
    <w:p w:rsidR="009F4914" w:rsidRDefault="009F4914" w:rsidP="009F4914">
      <w:pPr>
        <w:pStyle w:val="BodyCopy"/>
      </w:pPr>
      <w:r w:rsidRPr="00BC75CA">
        <w:t xml:space="preserve">This document also provides an overview of some common </w:t>
      </w:r>
      <w:r>
        <w:t xml:space="preserve">M&amp;E </w:t>
      </w:r>
      <w:r w:rsidRPr="00BC75CA">
        <w:t xml:space="preserve">language and terminology, to assist with understanding and use. </w:t>
      </w:r>
    </w:p>
    <w:p w:rsidR="009F4914" w:rsidRDefault="009F4914" w:rsidP="009F4914">
      <w:pPr>
        <w:pStyle w:val="BodyCopy"/>
      </w:pPr>
      <w:r>
        <w:t xml:space="preserve">Each country or regional program will operationalise this MEF in its own way. For those supported by managing contractors, managing contractors will be required to ensure their M&amp;E systems align with the global MEF. Other country or regional programs will work with the Australia Awards and Alumni Branch (AWB) to ensure their approach to M&amp;E is also aligned, seeking additional external support if required. </w:t>
      </w:r>
    </w:p>
    <w:p w:rsidR="009F4914" w:rsidRDefault="009F4914" w:rsidP="009F4914">
      <w:pPr>
        <w:rPr>
          <w:spacing w:val="-2"/>
        </w:rPr>
      </w:pPr>
      <w:r>
        <w:br w:type="page"/>
      </w:r>
    </w:p>
    <w:p w:rsidR="009F4914" w:rsidRDefault="009F4914" w:rsidP="009F4914">
      <w:pPr>
        <w:pStyle w:val="BodyCopy"/>
      </w:pPr>
      <w:r>
        <w:lastRenderedPageBreak/>
        <w:t xml:space="preserve">Implementation of this MEF will strengthen the ability to answer a number of important evaluation questions about Australia Awards at a global level, including: </w:t>
      </w:r>
    </w:p>
    <w:p w:rsidR="009F4914" w:rsidRDefault="009F4914" w:rsidP="009F4914">
      <w:pPr>
        <w:pStyle w:val="Numberedlist0"/>
        <w:numPr>
          <w:ilvl w:val="0"/>
          <w:numId w:val="8"/>
        </w:numPr>
      </w:pPr>
      <w:r>
        <w:t xml:space="preserve">Who are the awardees? (With the capacity to explore their gender, location, sector of employment, field of study or training, age, disability, employer – and the extent to which the program is accessible and equitable). </w:t>
      </w:r>
    </w:p>
    <w:p w:rsidR="009F4914" w:rsidRDefault="009F4914" w:rsidP="009F4914">
      <w:pPr>
        <w:pStyle w:val="Numberedlist0"/>
        <w:numPr>
          <w:ilvl w:val="0"/>
          <w:numId w:val="8"/>
        </w:numPr>
      </w:pPr>
      <w:r>
        <w:t xml:space="preserve">What sectors and fields of study is Australia investing in, and how well does this align with the Global Strategy, with broader Australian aid priorities, and the other priorities of the Australian government? </w:t>
      </w:r>
    </w:p>
    <w:p w:rsidR="009F4914" w:rsidRDefault="009F4914" w:rsidP="009F4914">
      <w:pPr>
        <w:pStyle w:val="Numberedlist0"/>
        <w:numPr>
          <w:ilvl w:val="0"/>
          <w:numId w:val="8"/>
        </w:numPr>
      </w:pPr>
      <w:r>
        <w:t xml:space="preserve">What sorts of people and organisations are awardees connecting with while participating in the program, what is the nature of those connections, and are they maintaining those links afterwards? </w:t>
      </w:r>
    </w:p>
    <w:p w:rsidR="009F4914" w:rsidRDefault="009F4914" w:rsidP="009F4914">
      <w:pPr>
        <w:pStyle w:val="Numberedlist0"/>
        <w:numPr>
          <w:ilvl w:val="0"/>
          <w:numId w:val="8"/>
        </w:numPr>
      </w:pPr>
      <w:r>
        <w:t xml:space="preserve">Where are alumni working and how are they using the skills, knowledge and networks developed through Australia Awards? </w:t>
      </w:r>
    </w:p>
    <w:p w:rsidR="009F4914" w:rsidRDefault="009F4914" w:rsidP="009F4914">
      <w:pPr>
        <w:pStyle w:val="Numberedlist0"/>
        <w:numPr>
          <w:ilvl w:val="0"/>
          <w:numId w:val="8"/>
        </w:numPr>
      </w:pPr>
      <w:r>
        <w:t xml:space="preserve">How are alumni contributing to the development of their home country, and what has the impact of those contributions been? </w:t>
      </w:r>
    </w:p>
    <w:p w:rsidR="009F4914" w:rsidRDefault="009F4914" w:rsidP="009F4914">
      <w:pPr>
        <w:pStyle w:val="Numberedlist0"/>
        <w:numPr>
          <w:ilvl w:val="0"/>
          <w:numId w:val="8"/>
        </w:numPr>
      </w:pPr>
      <w:r>
        <w:t xml:space="preserve">How are alumni contributing to the relationship between that country and Australia? </w:t>
      </w:r>
    </w:p>
    <w:p w:rsidR="009F4914" w:rsidRDefault="009F4914" w:rsidP="009F4914">
      <w:pPr>
        <w:pStyle w:val="BodyCopy"/>
      </w:pPr>
      <w:r w:rsidRPr="00BC75CA">
        <w:t>The groups a</w:t>
      </w:r>
      <w:r>
        <w:t>nd organ</w:t>
      </w:r>
      <w:r w:rsidRPr="00BC75CA">
        <w:t>i</w:t>
      </w:r>
      <w:r>
        <w:t>s</w:t>
      </w:r>
      <w:r w:rsidRPr="00BC75CA">
        <w:t xml:space="preserve">ations included in the MEF are: </w:t>
      </w:r>
    </w:p>
    <w:p w:rsidR="009F4914" w:rsidRPr="00BC75CA" w:rsidRDefault="009F4914" w:rsidP="009F4914">
      <w:pPr>
        <w:pStyle w:val="Bullet"/>
        <w:numPr>
          <w:ilvl w:val="0"/>
          <w:numId w:val="3"/>
        </w:numPr>
      </w:pPr>
      <w:r w:rsidRPr="00BC75CA">
        <w:t xml:space="preserve">Country </w:t>
      </w:r>
      <w:r>
        <w:t>and</w:t>
      </w:r>
      <w:r w:rsidRPr="00BC75CA">
        <w:t xml:space="preserve"> </w:t>
      </w:r>
      <w:r>
        <w:t>r</w:t>
      </w:r>
      <w:r w:rsidRPr="00BC75CA">
        <w:t xml:space="preserve">egional </w:t>
      </w:r>
      <w:r>
        <w:t>p</w:t>
      </w:r>
      <w:r w:rsidRPr="00BC75CA">
        <w:t>rograms that manage Australia Awards – mainly Posts, but in some cases also DFAT Desks in Canberra</w:t>
      </w:r>
    </w:p>
    <w:p w:rsidR="009F4914" w:rsidRDefault="009F4914" w:rsidP="009F4914">
      <w:pPr>
        <w:pStyle w:val="Bullet"/>
        <w:numPr>
          <w:ilvl w:val="0"/>
          <w:numId w:val="3"/>
        </w:numPr>
      </w:pPr>
      <w:r>
        <w:t>Managing</w:t>
      </w:r>
      <w:r w:rsidRPr="00BC75CA">
        <w:t xml:space="preserve"> Contractors – most Australia Awards </w:t>
      </w:r>
      <w:r>
        <w:t xml:space="preserve">country or regional </w:t>
      </w:r>
      <w:r w:rsidRPr="00BC75CA">
        <w:t xml:space="preserve">programs are supported by a </w:t>
      </w:r>
      <w:r>
        <w:t>c</w:t>
      </w:r>
      <w:r w:rsidRPr="00BC75CA">
        <w:t>ontractor</w:t>
      </w:r>
    </w:p>
    <w:p w:rsidR="009F4914" w:rsidRPr="00BC75CA" w:rsidRDefault="009F4914" w:rsidP="009F4914">
      <w:pPr>
        <w:pStyle w:val="Bullet"/>
        <w:numPr>
          <w:ilvl w:val="0"/>
          <w:numId w:val="3"/>
        </w:numPr>
      </w:pPr>
      <w:r w:rsidRPr="00BC75CA">
        <w:t xml:space="preserve">DFAT </w:t>
      </w:r>
      <w:r>
        <w:t>Australia Awards</w:t>
      </w:r>
      <w:r w:rsidRPr="00BC75CA">
        <w:t xml:space="preserve"> and Alumni Branch (</w:t>
      </w:r>
      <w:r>
        <w:t>AWB</w:t>
      </w:r>
      <w:r w:rsidRPr="00BC75CA">
        <w:t>)</w:t>
      </w:r>
    </w:p>
    <w:p w:rsidR="009F4914" w:rsidRDefault="009F4914" w:rsidP="009F4914">
      <w:pPr>
        <w:pStyle w:val="Bullet"/>
        <w:numPr>
          <w:ilvl w:val="0"/>
          <w:numId w:val="3"/>
        </w:numPr>
      </w:pPr>
      <w:r w:rsidRPr="00BC75CA">
        <w:t xml:space="preserve">Academic Institutions in Australia </w:t>
      </w:r>
    </w:p>
    <w:p w:rsidR="009F4914" w:rsidRPr="00BC75CA" w:rsidRDefault="009F4914" w:rsidP="009F4914">
      <w:pPr>
        <w:pStyle w:val="Bullet"/>
        <w:numPr>
          <w:ilvl w:val="0"/>
          <w:numId w:val="3"/>
        </w:numPr>
      </w:pPr>
      <w:r>
        <w:t>Academic Institutions in the Pacific region</w:t>
      </w:r>
    </w:p>
    <w:p w:rsidR="009F4914" w:rsidRDefault="009F4914" w:rsidP="009F4914">
      <w:pPr>
        <w:pStyle w:val="Bullet"/>
        <w:numPr>
          <w:ilvl w:val="0"/>
          <w:numId w:val="3"/>
        </w:numPr>
      </w:pPr>
      <w:r w:rsidRPr="00BC75CA">
        <w:t>The</w:t>
      </w:r>
      <w:r>
        <w:t xml:space="preserve"> survey</w:t>
      </w:r>
      <w:r w:rsidRPr="00BC75CA">
        <w:t xml:space="preserve"> contractor engaged by DFAT to undertake regular Arrival and On Award surveys of scholarship awardees across all country and regional programs </w:t>
      </w:r>
    </w:p>
    <w:p w:rsidR="009F4914" w:rsidRPr="00BC75CA" w:rsidRDefault="009F4914" w:rsidP="009F4914">
      <w:pPr>
        <w:pStyle w:val="Bullet"/>
        <w:numPr>
          <w:ilvl w:val="0"/>
          <w:numId w:val="3"/>
        </w:numPr>
      </w:pPr>
      <w:r>
        <w:t>The  Australia Awards Global Tracer Facility</w:t>
      </w:r>
    </w:p>
    <w:p w:rsidR="009F4914" w:rsidRDefault="009F4914" w:rsidP="009F4914">
      <w:pPr>
        <w:pStyle w:val="Bullet"/>
        <w:numPr>
          <w:ilvl w:val="0"/>
          <w:numId w:val="3"/>
        </w:numPr>
      </w:pPr>
      <w:r w:rsidRPr="00BC75CA">
        <w:t xml:space="preserve">Other specialist contractors engaged to support M&amp;E </w:t>
      </w:r>
    </w:p>
    <w:p w:rsidR="009F4914" w:rsidRDefault="009F4914" w:rsidP="009F4914">
      <w:pPr>
        <w:pStyle w:val="Bullet"/>
        <w:numPr>
          <w:ilvl w:val="0"/>
          <w:numId w:val="3"/>
        </w:numPr>
      </w:pPr>
      <w:r>
        <w:t>Australian Host Organisations</w:t>
      </w:r>
    </w:p>
    <w:p w:rsidR="009F4914" w:rsidRDefault="009F4914" w:rsidP="009F4914">
      <w:pPr>
        <w:pStyle w:val="Bullet"/>
        <w:numPr>
          <w:ilvl w:val="0"/>
          <w:numId w:val="0"/>
        </w:numPr>
        <w:ind w:left="284"/>
      </w:pPr>
    </w:p>
    <w:p w:rsidR="009F4914" w:rsidRDefault="009F4914" w:rsidP="009F4914">
      <w:pPr>
        <w:rPr>
          <w:rFonts w:asciiTheme="majorHAnsi" w:eastAsiaTheme="majorEastAsia" w:hAnsiTheme="majorHAnsi" w:cstheme="majorBidi"/>
          <w:bCs/>
          <w:color w:val="003150" w:themeColor="text2"/>
          <w:spacing w:val="-6"/>
          <w:sz w:val="56"/>
          <w:szCs w:val="28"/>
        </w:rPr>
      </w:pPr>
      <w:r>
        <w:br w:type="page"/>
      </w:r>
    </w:p>
    <w:p w:rsidR="009F4914" w:rsidRDefault="009F4914" w:rsidP="009F4914">
      <w:pPr>
        <w:pStyle w:val="Heading1"/>
      </w:pPr>
      <w:bookmarkStart w:id="3" w:name="_Toc494981868"/>
      <w:r>
        <w:t>Australia Awards Program Logic</w:t>
      </w:r>
      <w:bookmarkEnd w:id="3"/>
      <w:r>
        <w:t xml:space="preserve"> </w:t>
      </w:r>
    </w:p>
    <w:p w:rsidR="009F4914" w:rsidRDefault="009F4914" w:rsidP="009F4914">
      <w:pPr>
        <w:pStyle w:val="BodyCopy"/>
      </w:pPr>
      <w:r>
        <w:t xml:space="preserve">The </w:t>
      </w:r>
      <w:r w:rsidRPr="000B3C4E">
        <w:rPr>
          <w:i/>
        </w:rPr>
        <w:t>Global Strategy</w:t>
      </w:r>
      <w:r>
        <w:t xml:space="preserve"> sets out the program logic for Australia Awards, including a set of intended Intermediate and Long-term Outcomes. These form the framework for M&amp;E arrangements at all levels. These outcomes are described below. Each articulates a separate area of change sought through Australia Awards. Every country or regional program will implement Australia Awards in a way that is tailored to the specific context and its relevant priorities. This may mean that individual outcomes are accorded greater or lesser priority, and receive greater or lesser allocation of resources within country or regional programs. </w:t>
      </w:r>
    </w:p>
    <w:p w:rsidR="009F4914" w:rsidRDefault="009F4914" w:rsidP="009F4914">
      <w:pPr>
        <w:pStyle w:val="BodyCopy"/>
      </w:pPr>
    </w:p>
    <w:p w:rsidR="009F4914" w:rsidRDefault="009F4914" w:rsidP="009F4914">
      <w:pPr>
        <w:pStyle w:val="Heading2"/>
      </w:pPr>
      <w:bookmarkStart w:id="4" w:name="_Toc494981869"/>
      <w:r>
        <w:t>Long-term Outcomes</w:t>
      </w:r>
      <w:bookmarkEnd w:id="4"/>
      <w:r>
        <w:t xml:space="preserve"> </w:t>
      </w:r>
    </w:p>
    <w:p w:rsidR="009F4914" w:rsidRPr="00DB714A" w:rsidRDefault="009F4914" w:rsidP="009F4914">
      <w:pPr>
        <w:pStyle w:val="Heading4"/>
        <w:rPr>
          <w:color w:val="004A7A" w:themeColor="text2" w:themeTint="E6"/>
        </w:rPr>
      </w:pPr>
      <w:r w:rsidRPr="00DB714A">
        <w:rPr>
          <w:color w:val="004A7A" w:themeColor="text2" w:themeTint="E6"/>
        </w:rPr>
        <w:t>1. Alumni are using their skills, knowledge and networks to contribute to sustainable development</w:t>
      </w:r>
    </w:p>
    <w:p w:rsidR="009F4914" w:rsidRDefault="009F4914" w:rsidP="009F4914">
      <w:pPr>
        <w:rPr>
          <w:spacing w:val="-2"/>
        </w:rPr>
      </w:pPr>
    </w:p>
    <w:p w:rsidR="009F4914" w:rsidRDefault="009F4914" w:rsidP="009F4914">
      <w:r w:rsidRPr="007D0695">
        <w:t xml:space="preserve">As a </w:t>
      </w:r>
      <w:r>
        <w:t>modality</w:t>
      </w:r>
      <w:r w:rsidRPr="007D0695">
        <w:t xml:space="preserve"> of education, training and professional experience, Australia Awards </w:t>
      </w:r>
      <w:r>
        <w:t>are</w:t>
      </w:r>
      <w:r w:rsidRPr="007D0695">
        <w:t xml:space="preserve"> intended to build skills and knowledge for participants and to enable them to develop relevant professional and personal networks. As part of the aid program, Australia Awards does this with the intention of contributing to sustainable development, including through contributing to human development and private sector growth across the priority areas of the Australian aid program. </w:t>
      </w:r>
    </w:p>
    <w:p w:rsidR="009F4914" w:rsidRDefault="009F4914" w:rsidP="009F4914"/>
    <w:p w:rsidR="009F4914" w:rsidRDefault="009F4914" w:rsidP="009F4914">
      <w:r w:rsidRPr="007D0695">
        <w:t xml:space="preserve">Thus the first </w:t>
      </w:r>
      <w:r>
        <w:t>L</w:t>
      </w:r>
      <w:r w:rsidRPr="007D0695">
        <w:t xml:space="preserve">ong-term </w:t>
      </w:r>
      <w:r>
        <w:t>O</w:t>
      </w:r>
      <w:r w:rsidRPr="007D0695">
        <w:t xml:space="preserve">utcome for the </w:t>
      </w:r>
      <w:r>
        <w:t>Australia Awards</w:t>
      </w:r>
      <w:r w:rsidRPr="007D0695">
        <w:t xml:space="preserve"> goes beyond </w:t>
      </w:r>
      <w:r>
        <w:t xml:space="preserve">just </w:t>
      </w:r>
      <w:r w:rsidRPr="007D0695">
        <w:t xml:space="preserve">the </w:t>
      </w:r>
      <w:r w:rsidRPr="003D46C0">
        <w:t>development</w:t>
      </w:r>
      <w:r w:rsidRPr="007D0695">
        <w:t xml:space="preserve"> of skills, knowledge and networks of its alumni, to focus on those alumni </w:t>
      </w:r>
      <w:r w:rsidRPr="007D0695">
        <w:rPr>
          <w:i/>
        </w:rPr>
        <w:t>using</w:t>
      </w:r>
      <w:r w:rsidRPr="007D0695">
        <w:t xml:space="preserve"> their skills, knowledge and networks for development benefits.</w:t>
      </w:r>
      <w:r>
        <w:t xml:space="preserve"> </w:t>
      </w:r>
      <w:r w:rsidRPr="007D0695">
        <w:t xml:space="preserve">This long-term outcome is also influenced by the extent to which the three other </w:t>
      </w:r>
      <w:r>
        <w:t>L</w:t>
      </w:r>
      <w:r w:rsidRPr="007D0695">
        <w:t xml:space="preserve">ong-term </w:t>
      </w:r>
      <w:r>
        <w:t>O</w:t>
      </w:r>
      <w:r w:rsidRPr="007D0695">
        <w:t xml:space="preserve">utcomes are achieved: they can be understood as also contributing to this development-focussed outcome. </w:t>
      </w:r>
    </w:p>
    <w:p w:rsidR="009F4914" w:rsidRPr="007D0695" w:rsidRDefault="009F4914" w:rsidP="009F4914"/>
    <w:p w:rsidR="009F4914" w:rsidRDefault="009F4914" w:rsidP="009F4914">
      <w:r w:rsidRPr="007D0695">
        <w:t>Partner governments have long acknowledged the contributions made by Australia Awards alumni to their workplaces and professional fields as one of the main reasons Australia Awards are so highly valued. Many partner governments demonstrate this by continuing to pay salaries to public servants who are awarded scholarships for study in Australia</w:t>
      </w:r>
      <w:r>
        <w:t xml:space="preserve"> or the Pacific</w:t>
      </w:r>
      <w:r w:rsidRPr="007D0695">
        <w:t xml:space="preserve">, by bonding alumni to return to work in their government employer after graduation, and in some cases by co-funding the participation of staff in short courses or </w:t>
      </w:r>
      <w:r>
        <w:t>f</w:t>
      </w:r>
      <w:r w:rsidRPr="007D0695">
        <w:t xml:space="preserve">ellowship activities. </w:t>
      </w:r>
    </w:p>
    <w:p w:rsidR="009F4914" w:rsidRPr="007D0695" w:rsidRDefault="009F4914" w:rsidP="009F4914"/>
    <w:p w:rsidR="009F4914" w:rsidRDefault="009F4914" w:rsidP="009F4914">
      <w:r w:rsidRPr="007D0695">
        <w:t xml:space="preserve">Aligning Australia Awards with the broader aid program in each country or regional program can ensure that scholarships are directed to candidates from organisations and professional fields that are contributing to the critical development issues considered high priority by Australian and partner governments. It is important to recognise that even when selecting candidates from departments or organisations that are directly relevant to Australia’s broader aid objectives, there is no guarantee they will return and remain in that employment. </w:t>
      </w:r>
    </w:p>
    <w:p w:rsidR="009F4914" w:rsidRDefault="009F4914" w:rsidP="009F4914"/>
    <w:p w:rsidR="009F4914" w:rsidRDefault="009F4914" w:rsidP="009F4914">
      <w:r w:rsidRPr="007D0695">
        <w:t>Individuals are mobile (albeit to varying degrees depending on their employment conditions, which vary from country to country). Internationally recognised qualifications from Australia (or high quality training or professional experiences in Australia) can make people more attractive to new employers. Thus</w:t>
      </w:r>
      <w:r>
        <w:t xml:space="preserve"> country or regional</w:t>
      </w:r>
      <w:r w:rsidRPr="007D0695">
        <w:t xml:space="preserve"> programs must consider the scope for individuals to contribute to development more broadly than just in terms of their existing employment. </w:t>
      </w:r>
    </w:p>
    <w:p w:rsidR="009F4914" w:rsidRPr="007D0695" w:rsidRDefault="009F4914" w:rsidP="009F4914"/>
    <w:p w:rsidR="009F4914" w:rsidRDefault="009F4914" w:rsidP="009F4914">
      <w:r w:rsidRPr="007D0695">
        <w:t xml:space="preserve">The selection of high quality and appropriate candidates is the first test of </w:t>
      </w:r>
      <w:r>
        <w:t>program</w:t>
      </w:r>
      <w:r w:rsidRPr="007D0695">
        <w:t xml:space="preserve"> performance and an important major output of the </w:t>
      </w:r>
      <w:r>
        <w:t>Australia Awards</w:t>
      </w:r>
      <w:r w:rsidRPr="007D0695">
        <w:t xml:space="preserve">. This applies to both long-term awards (scholarships) and to short-term activities: selecting the ‘right’ people for the ‘right’ activities is critical to maximising the benefits of the program. </w:t>
      </w:r>
    </w:p>
    <w:p w:rsidR="009F4914" w:rsidRDefault="009F4914" w:rsidP="009F4914"/>
    <w:p w:rsidR="009F4914" w:rsidRDefault="009F4914" w:rsidP="009F4914">
      <w:r w:rsidRPr="007D0695">
        <w:t xml:space="preserve">Determining what the ‘right’ people and </w:t>
      </w:r>
      <w:r>
        <w:t>learnings</w:t>
      </w:r>
      <w:r w:rsidRPr="007D0695">
        <w:t xml:space="preserve"> are is the foundation of achieving a clear strategic intent for the program, in the context of the broader aid relationship. This will be calibrated for each individual country </w:t>
      </w:r>
      <w:r>
        <w:t xml:space="preserve">or regional </w:t>
      </w:r>
      <w:r w:rsidRPr="007D0695">
        <w:t xml:space="preserve">program according to its context and focus. It includes identifying the priorities and targets to ensure the program also addresses access issues, making Australia Awards accessible to applicants in line with Australia’s commitment to gender equality and the empowerment of women and girls and disability inclusive development. </w:t>
      </w:r>
    </w:p>
    <w:p w:rsidR="009F4914" w:rsidRPr="007D0695" w:rsidRDefault="009F4914" w:rsidP="009F4914"/>
    <w:p w:rsidR="009F4914" w:rsidRPr="007D0695" w:rsidRDefault="009F4914" w:rsidP="009F4914">
      <w:r w:rsidRPr="007D0695">
        <w:t xml:space="preserve">But the experience of studying and living in a new environment offers more than just the acquisition of technical skills and knowledge to expand one’s professional capabilities. It also broadens students’ perspective, can prompt them to become more open-minded and accepting of different cultures, behaviours, and ways of life, and to see new solutions to old problems. Beyond their workplace, alumni can have a considerable influence on their communities by applying new skills and new perspectives. </w:t>
      </w:r>
    </w:p>
    <w:p w:rsidR="009F4914" w:rsidRDefault="009F4914" w:rsidP="009F4914"/>
    <w:p w:rsidR="009F4914" w:rsidRDefault="009F4914" w:rsidP="009F4914">
      <w:r w:rsidRPr="007D0695">
        <w:t xml:space="preserve">This </w:t>
      </w:r>
      <w:r>
        <w:t>Long-term O</w:t>
      </w:r>
      <w:r w:rsidRPr="007D0695">
        <w:t xml:space="preserve">utcome of Australia Awards is thus concerned with the professional contributions, as well as those contributions alumni make more generally, as they participate in the development of their home countries. </w:t>
      </w:r>
    </w:p>
    <w:p w:rsidR="009F4914" w:rsidRPr="007D0695" w:rsidRDefault="009F4914" w:rsidP="009F4914"/>
    <w:p w:rsidR="009F4914" w:rsidRPr="007D0695" w:rsidRDefault="009F4914" w:rsidP="009F4914">
      <w:pPr>
        <w:pStyle w:val="Heading3"/>
      </w:pPr>
      <w:r>
        <w:t>2</w:t>
      </w:r>
      <w:r w:rsidRPr="007D0695">
        <w:t xml:space="preserve">. </w:t>
      </w:r>
      <w:r w:rsidRPr="00F8224B">
        <w:t>Alumni are contributing to cooperation between Australia and partner countries</w:t>
      </w:r>
    </w:p>
    <w:p w:rsidR="009F4914" w:rsidRDefault="009F4914" w:rsidP="009F4914"/>
    <w:p w:rsidR="009F4914" w:rsidRDefault="009F4914" w:rsidP="009F4914">
      <w:r w:rsidRPr="007D0695">
        <w:t xml:space="preserve">This </w:t>
      </w:r>
      <w:r>
        <w:t>Long-term O</w:t>
      </w:r>
      <w:r w:rsidRPr="007D0695">
        <w:t xml:space="preserve">utcome is concerned with the contributions alumni make to the relationship between partner countries and Australia. These contributions could take a number of forms, and may be development-focused, or not. </w:t>
      </w:r>
    </w:p>
    <w:p w:rsidR="009F4914" w:rsidRDefault="009F4914" w:rsidP="009F4914"/>
    <w:p w:rsidR="009F4914" w:rsidRDefault="009F4914" w:rsidP="009F4914">
      <w:r w:rsidRPr="007D0695">
        <w:t xml:space="preserve">They might be technical (using the skills and knowledge developed through Australia Awards); they could involve facilitating business or trade linkages; they could be involve participation in regional or international bodies that are relevant to the bilateral relationship (perhaps using networks or knowledge to enhance cooperation with Australia); or they may take the form of advocacy or facilitation of aspects of the relationship (drawing on a personal or professional positive disposition towards Australia). </w:t>
      </w:r>
    </w:p>
    <w:p w:rsidR="009F4914" w:rsidRPr="007D0695" w:rsidRDefault="009F4914" w:rsidP="009F4914"/>
    <w:p w:rsidR="009F4914" w:rsidRDefault="009F4914" w:rsidP="009F4914">
      <w:r w:rsidRPr="007D0695">
        <w:t>Independent of the links created through study or training in Australia, and on return to their home countries, it is assumed that there will also be a more intangible connection with Australia for the men and women who study there. Even if alumni do not establish or maintain active links with Australian people or organisations, by having a positive view of Australia and Australians, they can contribute to an improved general perspective of Australia in their communities</w:t>
      </w:r>
      <w:r w:rsidRPr="00F63964">
        <w:rPr>
          <w:rStyle w:val="FootnoteReference"/>
        </w:rPr>
        <w:footnoteReference w:id="1"/>
      </w:r>
      <w:r w:rsidRPr="00F63964">
        <w:t xml:space="preserve">. Over the long-term this positive perception of Australia may </w:t>
      </w:r>
      <w:r w:rsidRPr="007D0695">
        <w:t>have a positive influence on Australia’s relationship with a partner country.</w:t>
      </w:r>
    </w:p>
    <w:p w:rsidR="009F4914" w:rsidRPr="007D0695" w:rsidRDefault="009F4914" w:rsidP="009F4914"/>
    <w:p w:rsidR="009F4914" w:rsidRDefault="009F4914" w:rsidP="009F4914">
      <w:r w:rsidRPr="007D0695">
        <w:t xml:space="preserve">The cohort approach of Australia Awards </w:t>
      </w:r>
      <w:r>
        <w:t>f</w:t>
      </w:r>
      <w:r w:rsidRPr="007D0695">
        <w:t xml:space="preserve">ellowships and </w:t>
      </w:r>
      <w:r>
        <w:t>s</w:t>
      </w:r>
      <w:r w:rsidRPr="007D0695">
        <w:t xml:space="preserve">hort </w:t>
      </w:r>
      <w:r>
        <w:t>c</w:t>
      </w:r>
      <w:r w:rsidRPr="007D0695">
        <w:t xml:space="preserve">ourses particularly enables them to strengthen Australia’s bilateral and regional relationships on priority issues and they can often include workshops; seminars; and meetings with Australian government departments (including DFAT), business and non-government organisations. </w:t>
      </w:r>
    </w:p>
    <w:p w:rsidR="009F4914" w:rsidRPr="007D0695" w:rsidRDefault="009F4914" w:rsidP="009F4914"/>
    <w:p w:rsidR="009F4914" w:rsidRDefault="009F4914" w:rsidP="009F4914">
      <w:r w:rsidRPr="007D0695">
        <w:t>There is substantial anecdotal evidence that influential alumni within partner governments are receptive to approaches from Australia and are well disposed to Australian priorities. Australia’s diplomats report the value of knowing that an interlocutor is an Australian alum</w:t>
      </w:r>
      <w:r>
        <w:t>ni</w:t>
      </w:r>
      <w:r w:rsidRPr="007D0695">
        <w:t xml:space="preserve"> (either as a scholarship or as a privately-funded scholar), as it provides common ground on which to build understanding and communication. For this reason, it is essential that awardees have a positive experience while they are in Australia, whether for long or short-term activities. </w:t>
      </w:r>
    </w:p>
    <w:p w:rsidR="009F4914" w:rsidRPr="007D0695" w:rsidRDefault="009F4914" w:rsidP="009F4914"/>
    <w:p w:rsidR="009F4914" w:rsidRDefault="009F4914" w:rsidP="009F4914">
      <w:r w:rsidRPr="007D0695">
        <w:t>DFAT will work with the institutions and organisations providing in Australia activities – universities, training organisations and fellowship grantees – to ensure they deliver</w:t>
      </w:r>
      <w:r>
        <w:t xml:space="preserve"> through the achievement of Intermediate Outcomes (ii) and (iii), described below</w:t>
      </w:r>
      <w:r w:rsidRPr="007D0695">
        <w:t xml:space="preserve">. DFAT will also play an increased role in connecting directly with awardees, both long and short-term, while they are in Australia, and after they return home through the implementation of the Australia Global Alumni </w:t>
      </w:r>
      <w:r>
        <w:t>n</w:t>
      </w:r>
      <w:r w:rsidRPr="007D0695">
        <w:t xml:space="preserve">etwork. </w:t>
      </w:r>
    </w:p>
    <w:p w:rsidR="009F4914" w:rsidRPr="007D0695" w:rsidRDefault="009F4914" w:rsidP="009F4914"/>
    <w:p w:rsidR="009F4914" w:rsidRPr="007D0695" w:rsidRDefault="009F4914" w:rsidP="009F4914">
      <w:pPr>
        <w:pStyle w:val="Heading3"/>
      </w:pPr>
      <w:r>
        <w:t>3</w:t>
      </w:r>
      <w:r w:rsidRPr="007D0695">
        <w:t xml:space="preserve">. </w:t>
      </w:r>
      <w:r>
        <w:t xml:space="preserve">Effective, mutually advantageous partnerships between institutions and businesses in Australia and partner countries </w:t>
      </w:r>
      <w:r w:rsidRPr="007D0695">
        <w:t xml:space="preserve"> </w:t>
      </w:r>
    </w:p>
    <w:p w:rsidR="009F4914" w:rsidRDefault="009F4914" w:rsidP="009F4914"/>
    <w:p w:rsidR="009F4914" w:rsidRDefault="009F4914" w:rsidP="009F4914">
      <w:r w:rsidRPr="007D0695">
        <w:t xml:space="preserve">Connections and networks are deliberately sought as part of Australia Awards. For Australia, the most valued of these connections are those between alumni and Australia, as they represent the people-to-people links that are important to broader bilateral relationships. These links may be useful in supporting development – as described above – but this outcome is broader than this. It values the links and networks between alumni and Australia for their own sake. </w:t>
      </w:r>
    </w:p>
    <w:p w:rsidR="009F4914" w:rsidRDefault="009F4914" w:rsidP="009F4914"/>
    <w:p w:rsidR="009F4914" w:rsidRDefault="009F4914" w:rsidP="009F4914">
      <w:r w:rsidRPr="007D0695">
        <w:t>As part of Australia’s economic and public diplomacy</w:t>
      </w:r>
      <w:r>
        <w:t xml:space="preserve"> efforts, Australia Awards seek</w:t>
      </w:r>
      <w:r w:rsidRPr="007D0695">
        <w:t xml:space="preserve"> to contribute to building and enhancing links between organisations, including private sector organisations, in Australia and around the world. All elements of the program have the scope to contribute to links between organisations</w:t>
      </w:r>
      <w:r>
        <w:t xml:space="preserve"> (scholarships, fellowships and short courses)</w:t>
      </w:r>
      <w:r w:rsidRPr="007D0695">
        <w:t xml:space="preserve">, with some more focused on this than others. </w:t>
      </w:r>
    </w:p>
    <w:p w:rsidR="009F4914" w:rsidRPr="007D0695" w:rsidRDefault="009F4914" w:rsidP="009F4914"/>
    <w:p w:rsidR="009F4914" w:rsidRPr="007D0695" w:rsidRDefault="009F4914" w:rsidP="009F4914">
      <w:r w:rsidRPr="007D0695">
        <w:t xml:space="preserve">Australia Awards </w:t>
      </w:r>
      <w:r>
        <w:t>f</w:t>
      </w:r>
      <w:r w:rsidRPr="007D0695">
        <w:t xml:space="preserve">ellowships are specifically intended to support connections between government, business and non-government organisations in Australia and in partner countries. Short course awards, with their tailored approach to skills development, can include opportunities for awardees to connect with workplace opportunities; supplementary programs can include professional work placements or networking opportunities. </w:t>
      </w:r>
    </w:p>
    <w:p w:rsidR="009F4914" w:rsidRDefault="009F4914" w:rsidP="009F4914"/>
    <w:p w:rsidR="009F4914" w:rsidRPr="007D0695" w:rsidRDefault="009F4914" w:rsidP="009F4914">
      <w:r w:rsidRPr="007D0695">
        <w:t xml:space="preserve">Scholarships can enable awardees to meet relevant Australian organisations while they are in Australia. All these activities can act to catalyse or enhance links between organisations. The enhanced investment in alumni engagement and support will provide an ongoing incentive to maintain these links. </w:t>
      </w:r>
    </w:p>
    <w:p w:rsidR="009F4914" w:rsidRDefault="009F4914" w:rsidP="009F4914"/>
    <w:p w:rsidR="009F4914" w:rsidRDefault="009F4914" w:rsidP="009F4914">
      <w:r>
        <w:t>Thus this Long-term O</w:t>
      </w:r>
      <w:r w:rsidRPr="007D0695">
        <w:t>utcome articulates Australia’s intention to see organisational links – in the private sector, in civil society, and in the public sector at all levels – developing as a result of Australia Awards activities. It looks beyond the individual lin</w:t>
      </w:r>
      <w:r>
        <w:t>ks that are the focus of other Long-term O</w:t>
      </w:r>
      <w:r w:rsidRPr="007D0695">
        <w:t xml:space="preserve">utcomes. </w:t>
      </w:r>
    </w:p>
    <w:p w:rsidR="009F4914" w:rsidRDefault="009F4914" w:rsidP="009F4914"/>
    <w:p w:rsidR="009F4914" w:rsidRDefault="009F4914" w:rsidP="009F4914">
      <w:r w:rsidRPr="007D0695">
        <w:t>Implementation of the program will require DFAT and its implementing partners giving consideration to how best to enable and support these links at all stages of the award process</w:t>
      </w:r>
      <w:r>
        <w:t xml:space="preserve">, through the achievement of Intermediate Outcome (ii), described below. </w:t>
      </w:r>
    </w:p>
    <w:p w:rsidR="009F4914" w:rsidRPr="007D0695" w:rsidRDefault="009F4914" w:rsidP="009F4914"/>
    <w:p w:rsidR="009F4914" w:rsidRPr="00DA13F4" w:rsidRDefault="009F4914" w:rsidP="009F4914">
      <w:pPr>
        <w:pStyle w:val="Heading3"/>
      </w:pPr>
      <w:r>
        <w:t>4</w:t>
      </w:r>
      <w:r w:rsidRPr="005151A8">
        <w:t>. Alumni view Australia, Australians, and Australian expertise positively</w:t>
      </w:r>
      <w:r w:rsidRPr="00DA13F4">
        <w:t xml:space="preserve"> </w:t>
      </w:r>
    </w:p>
    <w:p w:rsidR="009F4914" w:rsidRDefault="009F4914" w:rsidP="009F4914"/>
    <w:p w:rsidR="009F4914" w:rsidRDefault="009F4914" w:rsidP="009F4914">
      <w:r>
        <w:t xml:space="preserve">Alumni and their personal and professional attitudes to Australia are fundamental to their contributing to cooperation between Australia and their home countries, and more broadly to the bilateral relationship. </w:t>
      </w:r>
    </w:p>
    <w:p w:rsidR="009F4914" w:rsidRDefault="009F4914" w:rsidP="009F4914"/>
    <w:p w:rsidR="009F4914" w:rsidRDefault="009F4914" w:rsidP="009F4914">
      <w:r>
        <w:t xml:space="preserve">Alumni will not view Australia positively unless they leave Australia having had positive experiences, and continue to have positive experiences in their interactions with Australia and Australians post-award. </w:t>
      </w:r>
    </w:p>
    <w:p w:rsidR="009F4914" w:rsidRDefault="009F4914" w:rsidP="009F4914">
      <w:r>
        <w:t>Establishing links within Australia, and having a positive experience while in Australia on award, are the main ways the program seeks to invest in building a positive view of Australia. These people</w:t>
      </w:r>
      <w:r w:rsidRPr="007D0695">
        <w:t xml:space="preserve">-to-people links have long been a feature of Australia’s investment in scholarships and training, </w:t>
      </w:r>
      <w:r>
        <w:t>I</w:t>
      </w:r>
      <w:r w:rsidRPr="007D0695">
        <w:t>t has often been assumed that awardees will actually develop those links with Australians while they are in Australia, with little deliberate activity addressing this aim. However evidence suggests that a more deliberate approach is required</w:t>
      </w:r>
      <w:r w:rsidRPr="00F63964">
        <w:rPr>
          <w:rStyle w:val="FootnoteReference"/>
        </w:rPr>
        <w:footnoteReference w:id="2"/>
      </w:r>
      <w:r>
        <w:t>, in order to achieve Intermediate Outcome (ii), described below.</w:t>
      </w:r>
      <w:r w:rsidRPr="00F63964">
        <w:t xml:space="preserve"> </w:t>
      </w:r>
    </w:p>
    <w:p w:rsidR="009F4914" w:rsidRPr="007D0695" w:rsidRDefault="009F4914" w:rsidP="009F4914"/>
    <w:p w:rsidR="009F4914" w:rsidRDefault="009F4914" w:rsidP="009F4914">
      <w:r>
        <w:t>DFAT is developing a framework to guide implementing stakeholders and ensure quality, consistency and equity in on-award engagement. The Australia Awards Linkages framework captures the ambition for Australia Awards scholars, beyond their academic qualification, to build enduring personal and professional links with Australian organisations and Australian individuals. The Australia Awards Linkages framework will help foster enduring and mutually beneficial links with Australia and the promotion of Australian values in our region.</w:t>
      </w:r>
      <w:r w:rsidRPr="007D0695">
        <w:t xml:space="preserve"> An increased investment in alumni activities, starting before awardees leave their home country and expanding once they have returned home, will also support the maintenance of the links and networks awardees develop while on award. </w:t>
      </w:r>
    </w:p>
    <w:p w:rsidR="009F4914" w:rsidRPr="007D0695" w:rsidRDefault="009F4914" w:rsidP="009F4914"/>
    <w:p w:rsidR="009F4914" w:rsidRDefault="009F4914" w:rsidP="009F4914">
      <w:pPr>
        <w:rPr>
          <w:rFonts w:asciiTheme="majorHAnsi" w:eastAsiaTheme="majorEastAsia" w:hAnsiTheme="majorHAnsi" w:cstheme="majorBidi"/>
          <w:bCs/>
          <w:color w:val="3CB6CE" w:themeColor="background2"/>
          <w:spacing w:val="-3"/>
          <w:sz w:val="28"/>
          <w:szCs w:val="26"/>
        </w:rPr>
      </w:pPr>
      <w:bookmarkStart w:id="5" w:name="_Toc312326556"/>
      <w:r>
        <w:br w:type="page"/>
      </w:r>
    </w:p>
    <w:p w:rsidR="009F4914" w:rsidRPr="007D0695" w:rsidRDefault="009F4914" w:rsidP="009F4914">
      <w:pPr>
        <w:pStyle w:val="Heading2"/>
      </w:pPr>
      <w:bookmarkStart w:id="6" w:name="_Toc494981870"/>
      <w:r w:rsidRPr="007D0695">
        <w:t>Enabling Outcomes</w:t>
      </w:r>
      <w:bookmarkEnd w:id="5"/>
      <w:bookmarkEnd w:id="6"/>
      <w:r w:rsidRPr="007D0695">
        <w:t xml:space="preserve"> </w:t>
      </w:r>
    </w:p>
    <w:p w:rsidR="009F4914" w:rsidRDefault="009F4914" w:rsidP="009F4914">
      <w:r w:rsidRPr="007D0695">
        <w:t xml:space="preserve">Many factors will influence the extent to which an individual awardee will contribute to the </w:t>
      </w:r>
      <w:r>
        <w:t>L</w:t>
      </w:r>
      <w:r w:rsidRPr="007D0695">
        <w:t xml:space="preserve">ong-term </w:t>
      </w:r>
      <w:r>
        <w:t>O</w:t>
      </w:r>
      <w:r w:rsidRPr="007D0695">
        <w:t xml:space="preserve">utcomes of Australia Awards. Many of these are well beyond the scope of the </w:t>
      </w:r>
      <w:r>
        <w:t>Australia Awards</w:t>
      </w:r>
      <w:r w:rsidRPr="007D0695">
        <w:t xml:space="preserve">, or Australia, to influence and are not reflected in the program logic. Examples are shifts in the political or economic environment for alumni, or changes in personal circumstances, which make it difficult or impossible for them to contribute as intended. </w:t>
      </w:r>
    </w:p>
    <w:p w:rsidR="009F4914" w:rsidRPr="007D0695" w:rsidRDefault="009F4914" w:rsidP="009F4914"/>
    <w:p w:rsidR="009F4914" w:rsidRDefault="009F4914" w:rsidP="009F4914">
      <w:r w:rsidRPr="007D0695">
        <w:t xml:space="preserve">Several important factors, however, </w:t>
      </w:r>
      <w:r w:rsidRPr="007D0695">
        <w:rPr>
          <w:i/>
        </w:rPr>
        <w:t>are</w:t>
      </w:r>
      <w:r w:rsidRPr="007D0695">
        <w:t xml:space="preserve"> of concern to DFAT, and are within the capacity of DFAT to influence. They must be the subject of deliberate and strategic effort by DFAT, to the extent that is possible. </w:t>
      </w:r>
    </w:p>
    <w:p w:rsidR="009F4914" w:rsidRDefault="009F4914" w:rsidP="009F4914"/>
    <w:p w:rsidR="009F4914" w:rsidRPr="007D0695" w:rsidRDefault="009F4914" w:rsidP="009F4914">
      <w:r w:rsidRPr="007D0695">
        <w:t xml:space="preserve">For this reason, these outcomes are shown as Enabling Outcomes in the logic model: </w:t>
      </w:r>
    </w:p>
    <w:p w:rsidR="009F4914" w:rsidRDefault="009F4914" w:rsidP="009F4914">
      <w:pPr>
        <w:ind w:left="360"/>
        <w:rPr>
          <w:rFonts w:cstheme="minorHAnsi"/>
          <w:i/>
        </w:rPr>
      </w:pPr>
    </w:p>
    <w:p w:rsidR="009F4914" w:rsidRPr="007C171C" w:rsidRDefault="009F4914" w:rsidP="009F4914">
      <w:pPr>
        <w:ind w:left="360"/>
        <w:rPr>
          <w:rFonts w:cstheme="minorHAnsi"/>
          <w:i/>
        </w:rPr>
      </w:pPr>
      <w:r>
        <w:rPr>
          <w:rFonts w:cstheme="minorHAnsi"/>
          <w:i/>
        </w:rPr>
        <w:t xml:space="preserve">(a) </w:t>
      </w:r>
      <w:r w:rsidRPr="007C171C">
        <w:rPr>
          <w:rFonts w:cstheme="minorHAnsi"/>
          <w:i/>
        </w:rPr>
        <w:t xml:space="preserve">Employers deploy alumni so they can use their skills, knowledge and networks </w:t>
      </w:r>
    </w:p>
    <w:p w:rsidR="009F4914" w:rsidRPr="007C171C" w:rsidRDefault="009F4914" w:rsidP="009F4914">
      <w:pPr>
        <w:ind w:left="360"/>
        <w:rPr>
          <w:rFonts w:cstheme="minorHAnsi"/>
          <w:i/>
        </w:rPr>
      </w:pPr>
      <w:r>
        <w:rPr>
          <w:rFonts w:cstheme="minorHAnsi"/>
          <w:i/>
        </w:rPr>
        <w:t xml:space="preserve">(b) </w:t>
      </w:r>
      <w:r w:rsidRPr="007C171C">
        <w:rPr>
          <w:rFonts w:cstheme="minorHAnsi"/>
          <w:i/>
        </w:rPr>
        <w:t xml:space="preserve">Employers remain engaged with </w:t>
      </w:r>
      <w:r>
        <w:rPr>
          <w:rFonts w:cstheme="minorHAnsi"/>
          <w:i/>
        </w:rPr>
        <w:t>awardees and f</w:t>
      </w:r>
      <w:r w:rsidRPr="007C171C">
        <w:rPr>
          <w:rFonts w:cstheme="minorHAnsi"/>
          <w:i/>
        </w:rPr>
        <w:t>ellows</w:t>
      </w:r>
    </w:p>
    <w:p w:rsidR="009F4914" w:rsidRDefault="009F4914" w:rsidP="009F4914"/>
    <w:p w:rsidR="009F4914" w:rsidRDefault="009F4914" w:rsidP="009F4914">
      <w:r w:rsidRPr="007D0695">
        <w:t xml:space="preserve">Without opportunities to make use of their new skills, knowledge and networks, the ability of alumni to contribute to development or the relationship with Australia will be substantially weakened. For those alumni who retain </w:t>
      </w:r>
      <w:r>
        <w:t>their employment while on award,</w:t>
      </w:r>
      <w:r w:rsidRPr="007D0695">
        <w:t xml:space="preserve"> and who return to that employment after graduation, their home organisations must remain connected with their staff while they participate in Australia Awards. </w:t>
      </w:r>
    </w:p>
    <w:p w:rsidR="009F4914" w:rsidRDefault="009F4914" w:rsidP="009F4914"/>
    <w:p w:rsidR="009F4914" w:rsidRDefault="009F4914" w:rsidP="009F4914">
      <w:r w:rsidRPr="007D0695">
        <w:t xml:space="preserve">Without this they are unlikely to make best use of their returning staff, or to connect with the networks and organisational links the </w:t>
      </w:r>
      <w:r>
        <w:t>Australia Awards</w:t>
      </w:r>
      <w:r w:rsidRPr="007D0695">
        <w:t xml:space="preserve"> supports. In these cases, the employer is the focus for DFAT engagement. For the many alumni who return home to new employment, DFAT should engage with new employers – where feasible – to advocate for the effective deployment of alumni so they can use their skills, knowledge and networks. </w:t>
      </w:r>
    </w:p>
    <w:p w:rsidR="009F4914" w:rsidRPr="007D0695" w:rsidRDefault="009F4914" w:rsidP="009F4914"/>
    <w:p w:rsidR="009F4914" w:rsidRDefault="009F4914" w:rsidP="009F4914">
      <w:r w:rsidRPr="007D0695">
        <w:t xml:space="preserve">The inclusion of these outcomes in the logic emphasises the importance of the DFAT role in actively engaging with organisations, leaders, and program participants throughout the Australia Awards cycle, including through enhanced alumni engagement and support after their award is completed. This is necessary so that awardees and their employing organisations make the best possible use of the skills, knowledge, networks and other experiences that come from an Australia Award. </w:t>
      </w:r>
    </w:p>
    <w:p w:rsidR="009F4914" w:rsidRPr="007D0695" w:rsidRDefault="009F4914" w:rsidP="009F4914"/>
    <w:p w:rsidR="009F4914" w:rsidRDefault="009F4914" w:rsidP="009F4914">
      <w:r w:rsidRPr="007D0695">
        <w:t xml:space="preserve">However it is clear that the employment and deployment of alumni is something DFAT can seek to influence, at best, as the context is complex and often political. It is also an issue of concern not just to Australia Awards. The role of other Australian aid program work in these enabling outcomes is equally important: efforts in effective governance and in engagements in other priority sectors of the aid program in each partner country can also influence the effective utilisation of alumni skills, knowledge and networks. </w:t>
      </w:r>
    </w:p>
    <w:p w:rsidR="009F4914" w:rsidRDefault="009F4914" w:rsidP="009F4914"/>
    <w:p w:rsidR="009F4914" w:rsidRDefault="009F4914" w:rsidP="009F4914">
      <w:pPr>
        <w:pStyle w:val="Heading2"/>
      </w:pPr>
      <w:bookmarkStart w:id="7" w:name="_Toc312326557"/>
      <w:bookmarkStart w:id="8" w:name="_Toc494981871"/>
      <w:r>
        <w:t>Intermediate Outcomes</w:t>
      </w:r>
      <w:bookmarkEnd w:id="7"/>
      <w:bookmarkEnd w:id="8"/>
      <w:r>
        <w:t xml:space="preserve"> </w:t>
      </w:r>
    </w:p>
    <w:p w:rsidR="009F4914" w:rsidRDefault="009F4914" w:rsidP="009F4914">
      <w:r>
        <w:t xml:space="preserve">The Long-term Outcomes described above will be realised through the achievement of the Intermediate Outcomes, which, in turn, will result from the Outputs. The Outputs can be understood as the most direct result of Australia Awards, and those which are most substantively within the capacity of DFAT, contractors, institutions and training and fellowship providers to control. The Intermediate Outcomes – described below – are the subsequent steps along the pathway towards achieving the Long-term Outcomes. </w:t>
      </w:r>
    </w:p>
    <w:p w:rsidR="009F4914" w:rsidRPr="00833A46" w:rsidRDefault="009F4914" w:rsidP="009F4914"/>
    <w:p w:rsidR="009F4914" w:rsidRDefault="009F4914" w:rsidP="009F4914">
      <w:pPr>
        <w:pStyle w:val="Heading3"/>
      </w:pPr>
      <w:r>
        <w:t xml:space="preserve">(i) Alumni have necessary skills and knowledge to contribute to development </w:t>
      </w:r>
    </w:p>
    <w:p w:rsidR="009F4914" w:rsidRDefault="009F4914" w:rsidP="009F4914">
      <w:r>
        <w:t xml:space="preserve">In order to develop the skills and knowledge that are relevant to their work and professional development – the Intermediate Outcome described here – awardees must complete relevant, good quality and useful activities through their award (which is Output B). This emphasises the requirement that Australia Awards country or regional programs must identify and support participation in those courses and fellowships that link directly to the priorities of the country or regional aid program, and of the individual awardees. </w:t>
      </w:r>
    </w:p>
    <w:p w:rsidR="009F4914" w:rsidRDefault="009F4914" w:rsidP="009F4914"/>
    <w:p w:rsidR="009F4914" w:rsidRDefault="009F4914" w:rsidP="009F4914">
      <w:r>
        <w:t xml:space="preserve">Bilateral and regional programs will do this through the efforts of DFAT posts and contractors to undertake good quality planning, promotion and selection processes, and to place awardees in high quality and relevant courses and fellowships. This can be understood as very much the core business of Australia Awards. </w:t>
      </w:r>
    </w:p>
    <w:p w:rsidR="009F4914" w:rsidRDefault="009F4914" w:rsidP="009F4914"/>
    <w:p w:rsidR="009F4914" w:rsidRDefault="009F4914" w:rsidP="009F4914">
      <w:pPr>
        <w:pStyle w:val="Heading3"/>
      </w:pPr>
      <w:r>
        <w:t xml:space="preserve">(ii) Alumni have relevant and useful networks and relationships </w:t>
      </w:r>
    </w:p>
    <w:p w:rsidR="009F4914" w:rsidRDefault="009F4914" w:rsidP="009F4914">
      <w:r>
        <w:t xml:space="preserve">The people-to-people and organisational links that are sought through Australia Awards, and which underpin the aim of the Australia Awards to contribute to the achievement of development goals in the region, will be developed during the time that awardees are participating in their scholarships, fellowship or short course. </w:t>
      </w:r>
    </w:p>
    <w:p w:rsidR="009F4914" w:rsidRDefault="009F4914" w:rsidP="009F4914"/>
    <w:p w:rsidR="009F4914" w:rsidRDefault="009F4914" w:rsidP="009F4914">
      <w:pPr>
        <w:pStyle w:val="BodyCopy"/>
      </w:pPr>
      <w:r>
        <w:t>Thus attention and effort is required to ensure that Output C is achieved (</w:t>
      </w:r>
      <w:r w:rsidRPr="00441661">
        <w:rPr>
          <w:i/>
        </w:rPr>
        <w:t>Awardees and Fellows build relationships with Australians, other awardees, and Australian organisations and businesses</w:t>
      </w:r>
      <w:r>
        <w:t>) as well as Output D (</w:t>
      </w:r>
      <w:r>
        <w:rPr>
          <w:i/>
        </w:rPr>
        <w:t>Institutions</w:t>
      </w:r>
      <w:r w:rsidRPr="00441661">
        <w:rPr>
          <w:i/>
        </w:rPr>
        <w:t xml:space="preserve"> and businesses in Australia and partner countries undertake useful and relevant collaborations</w:t>
      </w:r>
      <w:r>
        <w:t>). Only in this case can Intermediate Outcome (ii) be achieved, with the relevant and useful networks and relationships thus laying the foundation for the achievement of Long-term Outcomes 2 and 4.</w:t>
      </w:r>
    </w:p>
    <w:p w:rsidR="009F4914" w:rsidRDefault="009F4914" w:rsidP="009F4914">
      <w:pPr>
        <w:pStyle w:val="BodyCopy"/>
      </w:pPr>
    </w:p>
    <w:p w:rsidR="009F4914" w:rsidRDefault="009F4914" w:rsidP="009F4914">
      <w:pPr>
        <w:pStyle w:val="BodyCopy"/>
        <w:sectPr w:rsidR="009F4914" w:rsidSect="009F4914">
          <w:type w:val="oddPage"/>
          <w:pgSz w:w="11906" w:h="16838" w:code="9"/>
          <w:pgMar w:top="960" w:right="1133" w:bottom="1418" w:left="1276" w:header="0" w:footer="0" w:gutter="0"/>
          <w:cols w:space="720"/>
          <w:docGrid w:linePitch="360"/>
        </w:sectPr>
      </w:pPr>
    </w:p>
    <w:p w:rsidR="009F4914" w:rsidRDefault="009F4914" w:rsidP="009F4914">
      <w:pPr>
        <w:pStyle w:val="BodyCopy"/>
        <w:sectPr w:rsidR="009F4914" w:rsidSect="001475B6">
          <w:pgSz w:w="16838" w:h="11906" w:orient="landscape" w:code="9"/>
          <w:pgMar w:top="1276" w:right="960" w:bottom="1133" w:left="1418" w:header="0" w:footer="0" w:gutter="0"/>
          <w:cols w:space="720"/>
          <w:docGrid w:linePitch="360"/>
        </w:sectPr>
      </w:pPr>
      <w:r>
        <w:rPr>
          <w:noProof/>
          <w:lang w:eastAsia="en-AU"/>
        </w:rPr>
        <mc:AlternateContent>
          <mc:Choice Requires="wpg">
            <w:drawing>
              <wp:anchor distT="0" distB="0" distL="114300" distR="114300" simplePos="0" relativeHeight="251678720" behindDoc="0" locked="0" layoutInCell="1" allowOverlap="1" wp14:anchorId="0F3B504D" wp14:editId="718459F5">
                <wp:simplePos x="0" y="0"/>
                <wp:positionH relativeFrom="column">
                  <wp:posOffset>-17780</wp:posOffset>
                </wp:positionH>
                <wp:positionV relativeFrom="paragraph">
                  <wp:posOffset>59690</wp:posOffset>
                </wp:positionV>
                <wp:extent cx="9945522" cy="6744245"/>
                <wp:effectExtent l="0" t="0" r="17780" b="95250"/>
                <wp:wrapThrough wrapText="bothSides">
                  <wp:wrapPolygon edited="0">
                    <wp:start x="18908" y="0"/>
                    <wp:lineTo x="4634" y="122"/>
                    <wp:lineTo x="4634" y="1098"/>
                    <wp:lineTo x="952" y="1647"/>
                    <wp:lineTo x="952" y="1831"/>
                    <wp:lineTo x="6206" y="2075"/>
                    <wp:lineTo x="4758" y="2075"/>
                    <wp:lineTo x="4634" y="2136"/>
                    <wp:lineTo x="4634" y="4820"/>
                    <wp:lineTo x="4882" y="5003"/>
                    <wp:lineTo x="5958" y="5003"/>
                    <wp:lineTo x="1241" y="5369"/>
                    <wp:lineTo x="1241" y="7810"/>
                    <wp:lineTo x="124" y="8054"/>
                    <wp:lineTo x="83" y="8786"/>
                    <wp:lineTo x="1241" y="8908"/>
                    <wp:lineTo x="1241" y="10739"/>
                    <wp:lineTo x="1448" y="10861"/>
                    <wp:lineTo x="2648" y="10861"/>
                    <wp:lineTo x="1448" y="11227"/>
                    <wp:lineTo x="1241" y="11349"/>
                    <wp:lineTo x="1241" y="13485"/>
                    <wp:lineTo x="1862" y="13790"/>
                    <wp:lineTo x="3103" y="13790"/>
                    <wp:lineTo x="703" y="14156"/>
                    <wp:lineTo x="372" y="14278"/>
                    <wp:lineTo x="372" y="18183"/>
                    <wp:lineTo x="2855" y="18671"/>
                    <wp:lineTo x="5089" y="18671"/>
                    <wp:lineTo x="372" y="18915"/>
                    <wp:lineTo x="414" y="21844"/>
                    <wp:lineTo x="3062" y="21844"/>
                    <wp:lineTo x="10757" y="21600"/>
                    <wp:lineTo x="15350" y="21234"/>
                    <wp:lineTo x="15308" y="20624"/>
                    <wp:lineTo x="16467" y="20624"/>
                    <wp:lineTo x="17170" y="20258"/>
                    <wp:lineTo x="17129" y="19647"/>
                    <wp:lineTo x="17294" y="19647"/>
                    <wp:lineTo x="18660" y="18793"/>
                    <wp:lineTo x="18742" y="16902"/>
                    <wp:lineTo x="18536" y="16780"/>
                    <wp:lineTo x="17129" y="16719"/>
                    <wp:lineTo x="17212" y="15742"/>
                    <wp:lineTo x="18660" y="14827"/>
                    <wp:lineTo x="18660" y="13790"/>
                    <wp:lineTo x="21597" y="13485"/>
                    <wp:lineTo x="21597" y="11166"/>
                    <wp:lineTo x="19694" y="10861"/>
                    <wp:lineTo x="20149" y="10861"/>
                    <wp:lineTo x="21018" y="10190"/>
                    <wp:lineTo x="20935" y="6590"/>
                    <wp:lineTo x="20646" y="5919"/>
                    <wp:lineTo x="20397" y="5614"/>
                    <wp:lineTo x="19694" y="5003"/>
                    <wp:lineTo x="20522" y="4027"/>
                    <wp:lineTo x="20604" y="2685"/>
                    <wp:lineTo x="20439" y="2502"/>
                    <wp:lineTo x="19653" y="2075"/>
                    <wp:lineTo x="21225" y="1892"/>
                    <wp:lineTo x="21266" y="1831"/>
                    <wp:lineTo x="20191" y="1098"/>
                    <wp:lineTo x="20191" y="0"/>
                    <wp:lineTo x="18908" y="0"/>
                  </wp:wrapPolygon>
                </wp:wrapThrough>
                <wp:docPr id="14538" name="Group 14538"/>
                <wp:cNvGraphicFramePr/>
                <a:graphic xmlns:a="http://schemas.openxmlformats.org/drawingml/2006/main">
                  <a:graphicData uri="http://schemas.microsoft.com/office/word/2010/wordprocessingGroup">
                    <wpg:wgp>
                      <wpg:cNvGrpSpPr/>
                      <wpg:grpSpPr>
                        <a:xfrm>
                          <a:off x="0" y="0"/>
                          <a:ext cx="9945522" cy="6744245"/>
                          <a:chOff x="0" y="0"/>
                          <a:chExt cx="9945522" cy="6744245"/>
                        </a:xfrm>
                      </wpg:grpSpPr>
                      <wps:wsp>
                        <wps:cNvPr id="14479" name="Freeform 1"/>
                        <wps:cNvSpPr>
                          <a:spLocks noChangeArrowheads="1"/>
                        </wps:cNvSpPr>
                        <wps:spPr bwMode="auto">
                          <a:xfrm>
                            <a:off x="2171700" y="57150"/>
                            <a:ext cx="6475243" cy="342072"/>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E6B9B8"/>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 w:val="left" w:pos="3420"/>
                                  <w:tab w:val="left" w:pos="4560"/>
                                  <w:tab w:val="left" w:pos="5700"/>
                                  <w:tab w:val="left" w:pos="6840"/>
                                  <w:tab w:val="left" w:pos="7980"/>
                                  <w:tab w:val="left" w:pos="9120"/>
                                </w:tabs>
                                <w:spacing w:before="0" w:after="0"/>
                                <w:jc w:val="center"/>
                                <w:textAlignment w:val="baseline"/>
                              </w:pPr>
                              <w:r>
                                <w:rPr>
                                  <w:rFonts w:ascii="Calibri" w:eastAsia="ヒラギノ角ゴ Pro W3" w:hAnsi="Calibri" w:cs="Microsoft YaHei"/>
                                  <w:color w:val="000000"/>
                                  <w:kern w:val="24"/>
                                  <w:sz w:val="18"/>
                                  <w:szCs w:val="18"/>
                                </w:rPr>
                                <w:t>Partner countries progress their development goals and have positive relationships with Australia that advance mutual interests</w:t>
                              </w:r>
                            </w:p>
                          </w:txbxContent>
                        </wps:txbx>
                        <wps:bodyPr anchor="ctr" anchorCtr="1"/>
                      </wps:wsp>
                      <wps:wsp>
                        <wps:cNvPr id="14480" name="Freeform 3"/>
                        <wps:cNvSpPr>
                          <a:spLocks noChangeArrowheads="1"/>
                        </wps:cNvSpPr>
                        <wps:spPr bwMode="auto">
                          <a:xfrm>
                            <a:off x="3552825" y="666750"/>
                            <a:ext cx="1712859" cy="83267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CD5B5"/>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1. Alumni are using their skills, knowledge and networks to contribute to sustainable development</w:t>
                              </w:r>
                            </w:p>
                          </w:txbxContent>
                        </wps:txbx>
                        <wps:bodyPr anchor="ctr" anchorCtr="1"/>
                      </wps:wsp>
                      <wps:wsp>
                        <wps:cNvPr id="14481" name="Freeform 4"/>
                        <wps:cNvSpPr>
                          <a:spLocks noChangeArrowheads="1"/>
                        </wps:cNvSpPr>
                        <wps:spPr bwMode="auto">
                          <a:xfrm>
                            <a:off x="5334000" y="666750"/>
                            <a:ext cx="1627216" cy="83267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CD5B5"/>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2. Alumni are contributing to cooperation between Australia and partner countries</w:t>
                              </w:r>
                            </w:p>
                          </w:txbxContent>
                        </wps:txbx>
                        <wps:bodyPr anchor="ctr" anchorCtr="1"/>
                      </wps:wsp>
                      <wps:wsp>
                        <wps:cNvPr id="14482" name="Freeform 5"/>
                        <wps:cNvSpPr>
                          <a:spLocks noChangeArrowheads="1"/>
                        </wps:cNvSpPr>
                        <wps:spPr bwMode="auto">
                          <a:xfrm>
                            <a:off x="7010400" y="666750"/>
                            <a:ext cx="1644345" cy="83267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CD5B5"/>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 xml:space="preserve">3. Effective, mutually advantageous partnerships between institutions and businesses in Australia and partner countries </w:t>
                              </w:r>
                            </w:p>
                          </w:txbxContent>
                        </wps:txbx>
                        <wps:bodyPr anchor="ctr" anchorCtr="1"/>
                      </wps:wsp>
                      <wps:wsp>
                        <wps:cNvPr id="14483" name="Freeform 6"/>
                        <wps:cNvSpPr>
                          <a:spLocks noChangeArrowheads="1"/>
                        </wps:cNvSpPr>
                        <wps:spPr bwMode="auto">
                          <a:xfrm>
                            <a:off x="3552825" y="2505075"/>
                            <a:ext cx="1657033" cy="827531"/>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3D69B"/>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 xml:space="preserve">B. Awardees/Fellows complete good quality, relevant education, training, other professional development and research activities </w:t>
                              </w:r>
                            </w:p>
                          </w:txbxContent>
                        </wps:txbx>
                        <wps:bodyPr anchor="ctr" anchorCtr="1"/>
                      </wps:wsp>
                      <wps:wsp>
                        <wps:cNvPr id="14484" name="Freeform 7"/>
                        <wps:cNvSpPr>
                          <a:spLocks noChangeArrowheads="1"/>
                        </wps:cNvSpPr>
                        <wps:spPr bwMode="auto">
                          <a:xfrm>
                            <a:off x="2181225" y="2505075"/>
                            <a:ext cx="1287816" cy="827531"/>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3D69B"/>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 xml:space="preserve">A. Awardees/Fellows and their families have a positive experience of life in Australia </w:t>
                              </w:r>
                            </w:p>
                          </w:txbxContent>
                        </wps:txbx>
                        <wps:bodyPr anchor="ctr" anchorCtr="1"/>
                      </wps:wsp>
                      <wps:wsp>
                        <wps:cNvPr id="14485" name="Freeform 8"/>
                        <wps:cNvSpPr>
                          <a:spLocks noChangeArrowheads="1"/>
                        </wps:cNvSpPr>
                        <wps:spPr bwMode="auto">
                          <a:xfrm>
                            <a:off x="5276850" y="2505075"/>
                            <a:ext cx="1736332" cy="827531"/>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3D69B"/>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C. Awardees/Fellows build relationships with Australians, other awardees, and Australian organisations and businesses</w:t>
                              </w:r>
                            </w:p>
                          </w:txbxContent>
                        </wps:txbx>
                        <wps:bodyPr anchor="ctr" anchorCtr="1"/>
                      </wps:wsp>
                      <wps:wsp>
                        <wps:cNvPr id="14486" name="Freeform 9"/>
                        <wps:cNvSpPr>
                          <a:spLocks noChangeArrowheads="1"/>
                        </wps:cNvSpPr>
                        <wps:spPr bwMode="auto">
                          <a:xfrm>
                            <a:off x="4638675" y="4257675"/>
                            <a:ext cx="2370724" cy="36329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 w:val="left" w:pos="3420"/>
                                </w:tabs>
                                <w:spacing w:before="0" w:after="0"/>
                                <w:jc w:val="center"/>
                                <w:textAlignment w:val="baseline"/>
                              </w:pPr>
                              <w:r>
                                <w:rPr>
                                  <w:rFonts w:ascii="Calibri" w:eastAsia="ヒラギノ角ゴ Pro W3" w:hAnsi="Calibri" w:cs="Microsoft YaHei"/>
                                  <w:color w:val="000000"/>
                                  <w:kern w:val="24"/>
                                  <w:sz w:val="18"/>
                                  <w:szCs w:val="18"/>
                                </w:rPr>
                                <w:t>Australia Awards prepares awardees well for their Australian experience</w:t>
                              </w:r>
                            </w:p>
                          </w:txbxContent>
                        </wps:txbx>
                        <wps:bodyPr anchor="ctr" anchorCtr="1"/>
                      </wps:wsp>
                      <wps:wsp>
                        <wps:cNvPr id="14487" name="Freeform 10"/>
                        <wps:cNvSpPr>
                          <a:spLocks noChangeArrowheads="1"/>
                        </wps:cNvSpPr>
                        <wps:spPr bwMode="auto">
                          <a:xfrm>
                            <a:off x="4638675" y="4781550"/>
                            <a:ext cx="2370724" cy="344001"/>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 w:val="left" w:pos="3420"/>
                                </w:tabs>
                                <w:spacing w:before="0" w:after="0"/>
                                <w:jc w:val="center"/>
                                <w:textAlignment w:val="baseline"/>
                              </w:pPr>
                              <w:r>
                                <w:rPr>
                                  <w:rFonts w:ascii="Calibri" w:eastAsia="ヒラギノ角ゴ Pro W3" w:hAnsi="Calibri" w:cs="Microsoft YaHei"/>
                                  <w:color w:val="000000"/>
                                  <w:kern w:val="24"/>
                                  <w:sz w:val="18"/>
                                  <w:szCs w:val="18"/>
                                </w:rPr>
                                <w:t xml:space="preserve">Awardees enrol in relevant and good quality courses of study </w:t>
                              </w:r>
                            </w:p>
                          </w:txbxContent>
                        </wps:txbx>
                        <wps:bodyPr lIns="0" tIns="0" rIns="0" bIns="0" anchor="ctr" anchorCtr="1"/>
                      </wps:wsp>
                      <wps:wsp>
                        <wps:cNvPr id="14488" name="Freeform 11"/>
                        <wps:cNvSpPr>
                          <a:spLocks noChangeArrowheads="1"/>
                        </wps:cNvSpPr>
                        <wps:spPr bwMode="auto">
                          <a:xfrm>
                            <a:off x="7124700" y="5257800"/>
                            <a:ext cx="1427383" cy="615343"/>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Fellowships granted to appropriate organisations &amp; fellows</w:t>
                              </w:r>
                            </w:p>
                          </w:txbxContent>
                        </wps:txbx>
                        <wps:bodyPr anchor="ctr" anchorCtr="1"/>
                      </wps:wsp>
                      <wps:wsp>
                        <wps:cNvPr id="14489" name="Freeform 12"/>
                        <wps:cNvSpPr>
                          <a:spLocks noChangeArrowheads="1"/>
                        </wps:cNvSpPr>
                        <wps:spPr bwMode="auto">
                          <a:xfrm>
                            <a:off x="4638675" y="6019800"/>
                            <a:ext cx="2370724" cy="599269"/>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 w:val="left" w:pos="3420"/>
                                </w:tabs>
                                <w:spacing w:before="0" w:after="0"/>
                                <w:jc w:val="center"/>
                                <w:textAlignment w:val="baseline"/>
                              </w:pPr>
                              <w:r>
                                <w:rPr>
                                  <w:rFonts w:ascii="Calibri" w:eastAsia="ヒラギノ角ゴ Pro W3" w:hAnsi="Calibri" w:cs="Microsoft YaHei"/>
                                  <w:color w:val="000000"/>
                                  <w:kern w:val="24"/>
                                  <w:sz w:val="18"/>
                                  <w:szCs w:val="18"/>
                                </w:rPr>
                                <w:t>Australia Awards receives high quality applications for scholarships, short courses and Fellowships</w:t>
                              </w:r>
                            </w:p>
                          </w:txbxContent>
                        </wps:txbx>
                        <wps:bodyPr anchor="ctr" anchorCtr="1"/>
                      </wps:wsp>
                      <wps:wsp>
                        <wps:cNvPr id="14490" name="Freeform 13"/>
                        <wps:cNvSpPr>
                          <a:spLocks noChangeArrowheads="1"/>
                        </wps:cNvSpPr>
                        <wps:spPr bwMode="auto">
                          <a:xfrm>
                            <a:off x="2562225" y="5934075"/>
                            <a:ext cx="1907618" cy="684144"/>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Australia Awards promotes study and Fellowship opportunities to potential applicants and host organisations or businesses</w:t>
                              </w:r>
                            </w:p>
                          </w:txbxContent>
                        </wps:txbx>
                        <wps:bodyPr anchor="ctr" anchorCtr="1"/>
                      </wps:wsp>
                      <wps:wsp>
                        <wps:cNvPr id="14478" name="Freeform 14"/>
                        <wps:cNvSpPr>
                          <a:spLocks noChangeArrowheads="1"/>
                        </wps:cNvSpPr>
                        <wps:spPr bwMode="auto">
                          <a:xfrm>
                            <a:off x="4638675" y="5257800"/>
                            <a:ext cx="2370455" cy="62992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 w:val="left" w:pos="3544"/>
                                </w:tabs>
                                <w:spacing w:before="0" w:after="0"/>
                                <w:jc w:val="center"/>
                                <w:textAlignment w:val="baseline"/>
                              </w:pPr>
                              <w:r>
                                <w:rPr>
                                  <w:rFonts w:ascii="Calibri" w:eastAsia="ヒラギノ角ゴ Pro W3" w:hAnsi="Calibri" w:cs="Microsoft YaHei"/>
                                  <w:color w:val="000000"/>
                                  <w:kern w:val="24"/>
                                  <w:sz w:val="18"/>
                                  <w:szCs w:val="18"/>
                                </w:rPr>
                                <w:t>Australia Awards selects high calibre, relevant applicants, including women, people with disabilities, and applicants from other disadvantaged groups</w:t>
                              </w:r>
                            </w:p>
                          </w:txbxContent>
                        </wps:txbx>
                        <wps:bodyPr lIns="36000" tIns="36000" rIns="36000" bIns="36000" anchor="ctr" anchorCtr="1">
                          <a:noAutofit/>
                        </wps:bodyPr>
                      </wps:wsp>
                      <wps:wsp>
                        <wps:cNvPr id="14491" name="Freeform 16"/>
                        <wps:cNvSpPr>
                          <a:spLocks noChangeArrowheads="1"/>
                        </wps:cNvSpPr>
                        <wps:spPr bwMode="auto">
                          <a:xfrm>
                            <a:off x="7086600" y="2505075"/>
                            <a:ext cx="1498435" cy="827531"/>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3D69B"/>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D. Institutions and businesses in Australia and partner countries undertake useful and relevant collaborations</w:t>
                              </w:r>
                            </w:p>
                          </w:txbxContent>
                        </wps:txbx>
                        <wps:bodyPr anchor="ctr" anchorCtr="1"/>
                      </wps:wsp>
                      <wps:wsp>
                        <wps:cNvPr id="14492" name="AutoShape 17"/>
                        <wps:cNvCnPr>
                          <a:cxnSpLocks noChangeShapeType="1"/>
                        </wps:cNvCnPr>
                        <wps:spPr bwMode="auto">
                          <a:xfrm flipV="1">
                            <a:off x="7010400" y="5867400"/>
                            <a:ext cx="824710" cy="451380"/>
                          </a:xfrm>
                          <a:prstGeom prst="bentConnector2">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93" name="AutoShape 18"/>
                        <wps:cNvCnPr>
                          <a:cxnSpLocks noChangeShapeType="1"/>
                        </wps:cNvCnPr>
                        <wps:spPr bwMode="auto">
                          <a:xfrm flipH="1" flipV="1">
                            <a:off x="7829550" y="3324225"/>
                            <a:ext cx="3172" cy="927195"/>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94" name="AutoShape 19"/>
                        <wps:cNvCnPr>
                          <a:cxnSpLocks noChangeShapeType="1"/>
                        </wps:cNvCnPr>
                        <wps:spPr bwMode="auto">
                          <a:xfrm flipV="1">
                            <a:off x="7829550" y="1495425"/>
                            <a:ext cx="1269" cy="100306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95" name="AutoShape 21"/>
                        <wps:cNvCnPr>
                          <a:cxnSpLocks noChangeShapeType="1"/>
                        </wps:cNvCnPr>
                        <wps:spPr bwMode="auto">
                          <a:xfrm flipV="1">
                            <a:off x="2828925" y="1495425"/>
                            <a:ext cx="1269" cy="100306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96" name="AutoShape 22"/>
                        <wps:cNvCnPr>
                          <a:cxnSpLocks noChangeShapeType="1"/>
                        </wps:cNvCnPr>
                        <wps:spPr bwMode="auto">
                          <a:xfrm flipH="1" flipV="1">
                            <a:off x="2828925" y="1495425"/>
                            <a:ext cx="1547917" cy="100306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97" name="AutoShape 23"/>
                        <wps:cNvCnPr>
                          <a:cxnSpLocks noChangeShapeType="1"/>
                        </wps:cNvCnPr>
                        <wps:spPr bwMode="auto">
                          <a:xfrm flipH="1" flipV="1">
                            <a:off x="4410075" y="1495425"/>
                            <a:ext cx="1739504" cy="197399"/>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98" name="AutoShape 24"/>
                        <wps:cNvCnPr>
                          <a:cxnSpLocks noChangeShapeType="1"/>
                        </wps:cNvCnPr>
                        <wps:spPr bwMode="auto">
                          <a:xfrm flipH="1" flipV="1">
                            <a:off x="6134100" y="1495425"/>
                            <a:ext cx="1269" cy="197399"/>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99" name="AutoShape 25"/>
                        <wps:cNvCnPr>
                          <a:cxnSpLocks noChangeShapeType="1"/>
                        </wps:cNvCnPr>
                        <wps:spPr bwMode="auto">
                          <a:xfrm flipV="1">
                            <a:off x="6143625" y="1495425"/>
                            <a:ext cx="1688752" cy="197399"/>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00" name="AutoShape 28"/>
                        <wps:cNvCnPr>
                          <a:cxnSpLocks noChangeShapeType="1"/>
                        </wps:cNvCnPr>
                        <wps:spPr bwMode="auto">
                          <a:xfrm>
                            <a:off x="4476750" y="6315075"/>
                            <a:ext cx="164942" cy="1286"/>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01" name="AutoShape 29"/>
                        <wps:cNvCnPr>
                          <a:cxnSpLocks noChangeShapeType="1"/>
                        </wps:cNvCnPr>
                        <wps:spPr bwMode="auto">
                          <a:xfrm flipV="1">
                            <a:off x="5819775" y="5867400"/>
                            <a:ext cx="1269" cy="149174"/>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02" name="AutoShape 30"/>
                        <wps:cNvCnPr>
                          <a:cxnSpLocks noChangeShapeType="1"/>
                        </wps:cNvCnPr>
                        <wps:spPr bwMode="auto">
                          <a:xfrm flipV="1">
                            <a:off x="5819775" y="5114925"/>
                            <a:ext cx="1269" cy="131813"/>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03" name="AutoShape 31"/>
                        <wps:cNvCnPr>
                          <a:cxnSpLocks noChangeShapeType="1"/>
                        </wps:cNvCnPr>
                        <wps:spPr bwMode="auto">
                          <a:xfrm flipV="1">
                            <a:off x="5819775" y="4619625"/>
                            <a:ext cx="1269" cy="155604"/>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04" name="AutoShape 32"/>
                        <wps:cNvCnPr>
                          <a:cxnSpLocks noChangeShapeType="1"/>
                        </wps:cNvCnPr>
                        <wps:spPr bwMode="auto">
                          <a:xfrm flipH="1" flipV="1">
                            <a:off x="7829550" y="4619625"/>
                            <a:ext cx="1269" cy="63141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05" name="Freeform 33"/>
                        <wps:cNvSpPr>
                          <a:spLocks noChangeArrowheads="1"/>
                        </wps:cNvSpPr>
                        <wps:spPr bwMode="auto">
                          <a:xfrm>
                            <a:off x="4638675" y="3590925"/>
                            <a:ext cx="2370724" cy="504749"/>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 w:val="left" w:pos="3420"/>
                                </w:tabs>
                                <w:spacing w:before="0" w:after="0"/>
                                <w:jc w:val="center"/>
                                <w:textAlignment w:val="baseline"/>
                              </w:pPr>
                              <w:r>
                                <w:rPr>
                                  <w:rFonts w:ascii="Calibri" w:eastAsia="ヒラギノ角ゴ Pro W3" w:hAnsi="Calibri" w:cs="Microsoft YaHei"/>
                                  <w:color w:val="000000"/>
                                  <w:kern w:val="24"/>
                                  <w:sz w:val="18"/>
                                  <w:szCs w:val="18"/>
                                </w:rPr>
                                <w:t>Host institutions, host organisations, and DFAT provide effective support to awardees and fellows during awards</w:t>
                              </w:r>
                            </w:p>
                          </w:txbxContent>
                        </wps:txbx>
                        <wps:bodyPr anchor="ctr" anchorCtr="1"/>
                      </wps:wsp>
                      <wps:wsp>
                        <wps:cNvPr id="14506" name="AutoShape 34"/>
                        <wps:cNvCnPr>
                          <a:cxnSpLocks noChangeShapeType="1"/>
                        </wps:cNvCnPr>
                        <wps:spPr bwMode="auto">
                          <a:xfrm flipH="1" flipV="1">
                            <a:off x="2828925" y="3333750"/>
                            <a:ext cx="2995601" cy="25526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07" name="AutoShape 35"/>
                        <wps:cNvCnPr>
                          <a:cxnSpLocks noChangeShapeType="1"/>
                        </wps:cNvCnPr>
                        <wps:spPr bwMode="auto">
                          <a:xfrm flipH="1" flipV="1">
                            <a:off x="4381500" y="3333750"/>
                            <a:ext cx="1447683" cy="25526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08" name="AutoShape 36"/>
                        <wps:cNvCnPr>
                          <a:cxnSpLocks noChangeShapeType="1"/>
                        </wps:cNvCnPr>
                        <wps:spPr bwMode="auto">
                          <a:xfrm flipV="1">
                            <a:off x="5829300" y="3324225"/>
                            <a:ext cx="317196" cy="25526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09" name="AutoShape 37"/>
                        <wps:cNvCnPr>
                          <a:cxnSpLocks noChangeShapeType="1"/>
                        </wps:cNvCnPr>
                        <wps:spPr bwMode="auto">
                          <a:xfrm flipV="1">
                            <a:off x="5819775" y="4086225"/>
                            <a:ext cx="1269" cy="165249"/>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10" name="Freeform 38"/>
                        <wps:cNvSpPr>
                          <a:spLocks noChangeArrowheads="1"/>
                        </wps:cNvSpPr>
                        <wps:spPr bwMode="auto">
                          <a:xfrm>
                            <a:off x="609600" y="3552825"/>
                            <a:ext cx="1344912" cy="662282"/>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 xml:space="preserve">DFAT engages with awardees, fellows, organisations and leaders in priority areas </w:t>
                              </w:r>
                            </w:p>
                          </w:txbxContent>
                        </wps:txbx>
                        <wps:bodyPr anchor="ctr" anchorCtr="1"/>
                      </wps:wsp>
                      <wps:wsp>
                        <wps:cNvPr id="14511" name="Freeform 39"/>
                        <wps:cNvSpPr>
                          <a:spLocks noChangeArrowheads="1"/>
                        </wps:cNvSpPr>
                        <wps:spPr bwMode="auto">
                          <a:xfrm>
                            <a:off x="609600" y="2762250"/>
                            <a:ext cx="1344912" cy="589624"/>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DBEEF4"/>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(b) Employers remain engaged with Awardees and Fellows</w:t>
                              </w:r>
                            </w:p>
                          </w:txbxContent>
                        </wps:txbx>
                        <wps:bodyPr anchor="ctr" anchorCtr="1"/>
                      </wps:wsp>
                      <wps:wsp>
                        <wps:cNvPr id="14512" name="Freeform 40"/>
                        <wps:cNvSpPr>
                          <a:spLocks noChangeArrowheads="1"/>
                        </wps:cNvSpPr>
                        <wps:spPr bwMode="auto">
                          <a:xfrm>
                            <a:off x="609600" y="1695450"/>
                            <a:ext cx="1344912" cy="752301"/>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DBEEF4"/>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(a) Employers deploy alumni so they can use their skills, knowledge and networks</w:t>
                              </w:r>
                            </w:p>
                          </w:txbxContent>
                        </wps:txbx>
                        <wps:bodyPr anchor="ctr" anchorCtr="1"/>
                      </wps:wsp>
                      <wps:wsp>
                        <wps:cNvPr id="14513" name="AutoShape 41"/>
                        <wps:cNvCnPr>
                          <a:cxnSpLocks noChangeShapeType="1"/>
                        </wps:cNvCnPr>
                        <wps:spPr bwMode="auto">
                          <a:xfrm flipV="1">
                            <a:off x="1276350" y="1495425"/>
                            <a:ext cx="3125651" cy="197399"/>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14" name="AutoShape 42"/>
                        <wps:cNvCnPr>
                          <a:cxnSpLocks noChangeShapeType="1"/>
                        </wps:cNvCnPr>
                        <wps:spPr bwMode="auto">
                          <a:xfrm flipV="1">
                            <a:off x="1276350" y="3333750"/>
                            <a:ext cx="1269" cy="212187"/>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15" name="AutoShape 43"/>
                        <wps:cNvCnPr>
                          <a:cxnSpLocks noChangeShapeType="1"/>
                        </wps:cNvCnPr>
                        <wps:spPr bwMode="auto">
                          <a:xfrm flipV="1">
                            <a:off x="1276350" y="2447925"/>
                            <a:ext cx="1269" cy="298991"/>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16" name="AutoShape 44"/>
                        <wps:cNvCnPr>
                          <a:cxnSpLocks noChangeShapeType="1"/>
                        </wps:cNvCnPr>
                        <wps:spPr bwMode="auto">
                          <a:xfrm flipH="1" flipV="1">
                            <a:off x="1276350" y="4210050"/>
                            <a:ext cx="3360376" cy="1348354"/>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17" name="AutoShape 45"/>
                        <wps:cNvCnPr>
                          <a:cxnSpLocks noChangeShapeType="1"/>
                        </wps:cNvCnPr>
                        <wps:spPr bwMode="auto">
                          <a:xfrm flipV="1">
                            <a:off x="1943100" y="3314700"/>
                            <a:ext cx="933828" cy="498963"/>
                          </a:xfrm>
                          <a:prstGeom prst="bentConnector3">
                            <a:avLst>
                              <a:gd name="adj1" fmla="val 100000"/>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18" name="AutoShape 46"/>
                        <wps:cNvCnPr>
                          <a:cxnSpLocks noChangeShapeType="1"/>
                        </wps:cNvCnPr>
                        <wps:spPr bwMode="auto">
                          <a:xfrm flipV="1">
                            <a:off x="4410075" y="400050"/>
                            <a:ext cx="1003609" cy="26812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19" name="AutoShape 47"/>
                        <wps:cNvCnPr>
                          <a:cxnSpLocks noChangeShapeType="1"/>
                        </wps:cNvCnPr>
                        <wps:spPr bwMode="auto">
                          <a:xfrm flipH="1" flipV="1">
                            <a:off x="5400675" y="400050"/>
                            <a:ext cx="733992" cy="26812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20" name="Freeform 50"/>
                        <wps:cNvSpPr>
                          <a:spLocks noChangeArrowheads="1"/>
                        </wps:cNvSpPr>
                        <wps:spPr bwMode="auto">
                          <a:xfrm>
                            <a:off x="8458200" y="1771650"/>
                            <a:ext cx="1093692" cy="570334"/>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b/>
                                  <w:bCs/>
                                  <w:color w:val="000000"/>
                                  <w:kern w:val="24"/>
                                  <w:sz w:val="18"/>
                                  <w:szCs w:val="18"/>
                                </w:rPr>
                                <w:t>Intermediate Outcomes</w:t>
                              </w:r>
                            </w:p>
                          </w:txbxContent>
                        </wps:txbx>
                        <wps:bodyPr anchor="ctr" anchorCtr="1"/>
                      </wps:wsp>
                      <wps:wsp>
                        <wps:cNvPr id="14521" name="Freeform 51"/>
                        <wps:cNvSpPr>
                          <a:spLocks noChangeArrowheads="1"/>
                        </wps:cNvSpPr>
                        <wps:spPr bwMode="auto">
                          <a:xfrm>
                            <a:off x="8648700" y="2638425"/>
                            <a:ext cx="713691" cy="570334"/>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spacing w:before="0" w:after="0"/>
                                <w:jc w:val="center"/>
                                <w:textAlignment w:val="baseline"/>
                              </w:pPr>
                              <w:r>
                                <w:rPr>
                                  <w:rFonts w:ascii="Calibri" w:eastAsia="ヒラギノ角ゴ Pro W3" w:hAnsi="Calibri" w:cs="Microsoft YaHei"/>
                                  <w:b/>
                                  <w:bCs/>
                                  <w:color w:val="000000"/>
                                  <w:kern w:val="24"/>
                                  <w:sz w:val="18"/>
                                  <w:szCs w:val="18"/>
                                </w:rPr>
                                <w:t>Outputs</w:t>
                              </w:r>
                            </w:p>
                          </w:txbxContent>
                        </wps:txbx>
                        <wps:bodyPr anchor="ctr" anchorCtr="1"/>
                      </wps:wsp>
                      <wps:wsp>
                        <wps:cNvPr id="14522" name="Freeform 53"/>
                        <wps:cNvSpPr>
                          <a:spLocks noChangeArrowheads="1"/>
                        </wps:cNvSpPr>
                        <wps:spPr bwMode="auto">
                          <a:xfrm>
                            <a:off x="0" y="2486025"/>
                            <a:ext cx="1598669" cy="29127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ffectLst/>
                          <a:extLs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s>
                                <w:spacing w:before="0" w:after="0"/>
                                <w:textAlignment w:val="baseline"/>
                              </w:pPr>
                              <w:r w:rsidRPr="00252296">
                                <w:rPr>
                                  <w:rFonts w:ascii="Calibri" w:eastAsia="ヒラギノ角ゴ Pro W3" w:hAnsi="Calibri" w:cs="Microsoft YaHei"/>
                                  <w:b/>
                                  <w:bCs/>
                                  <w:color w:val="000000"/>
                                  <w:kern w:val="24"/>
                                  <w:sz w:val="18"/>
                                  <w:szCs w:val="18"/>
                                </w:rPr>
                                <w:t>Enabling Outcomes</w:t>
                              </w:r>
                            </w:p>
                          </w:txbxContent>
                        </wps:txbx>
                        <wps:bodyPr anchor="ctr" anchorCtr="1"/>
                      </wps:wsp>
                      <wps:wsp>
                        <wps:cNvPr id="14523" name="Freeform 54"/>
                        <wps:cNvSpPr>
                          <a:spLocks noChangeArrowheads="1"/>
                        </wps:cNvSpPr>
                        <wps:spPr bwMode="auto">
                          <a:xfrm>
                            <a:off x="8658225" y="0"/>
                            <a:ext cx="699100" cy="39865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spacing w:before="0" w:after="0"/>
                                <w:jc w:val="center"/>
                                <w:textAlignment w:val="baseline"/>
                              </w:pPr>
                              <w:r>
                                <w:rPr>
                                  <w:rFonts w:ascii="Calibri" w:eastAsia="ヒラギノ角ゴ Pro W3" w:hAnsi="Calibri" w:cs="Microsoft YaHei"/>
                                  <w:b/>
                                  <w:bCs/>
                                  <w:color w:val="000000"/>
                                  <w:kern w:val="24"/>
                                  <w:sz w:val="18"/>
                                  <w:szCs w:val="18"/>
                                </w:rPr>
                                <w:t>Goal</w:t>
                              </w:r>
                            </w:p>
                          </w:txbxContent>
                        </wps:txbx>
                        <wps:bodyPr anchor="ctr" anchorCtr="1"/>
                      </wps:wsp>
                      <wps:wsp>
                        <wps:cNvPr id="14524" name="AutoShape 55"/>
                        <wps:cNvCnPr>
                          <a:cxnSpLocks noChangeShapeType="1"/>
                        </wps:cNvCnPr>
                        <wps:spPr bwMode="auto">
                          <a:xfrm flipV="1">
                            <a:off x="9001125" y="2333625"/>
                            <a:ext cx="1269" cy="295776"/>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25" name="AutoShape 58"/>
                        <wps:cNvCnPr>
                          <a:cxnSpLocks noChangeShapeType="1"/>
                        </wps:cNvCnPr>
                        <wps:spPr bwMode="auto">
                          <a:xfrm>
                            <a:off x="7010400" y="5562600"/>
                            <a:ext cx="111019" cy="1286"/>
                          </a:xfrm>
                          <a:prstGeom prst="straightConnector1">
                            <a:avLst/>
                          </a:prstGeom>
                          <a:noFill/>
                          <a:ln w="9360" cap="flat">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26" name="Freeform 59"/>
                        <wps:cNvSpPr>
                          <a:spLocks noChangeArrowheads="1"/>
                        </wps:cNvSpPr>
                        <wps:spPr bwMode="auto">
                          <a:xfrm>
                            <a:off x="8115300" y="3505200"/>
                            <a:ext cx="1830222" cy="694431"/>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DFAT engages alumni after awards through alumni networks and activities that foster links, goodwill and professional development</w:t>
                              </w:r>
                            </w:p>
                          </w:txbxContent>
                        </wps:txbx>
                        <wps:bodyPr anchor="ctr" anchorCtr="1"/>
                      </wps:wsp>
                      <wps:wsp>
                        <wps:cNvPr id="14527" name="AutoShape 61"/>
                        <wps:cNvCnPr>
                          <a:cxnSpLocks noChangeShapeType="1"/>
                        </wps:cNvCnPr>
                        <wps:spPr bwMode="auto">
                          <a:xfrm>
                            <a:off x="7010400" y="3838575"/>
                            <a:ext cx="1103843" cy="1286"/>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28" name="Freeform 62"/>
                        <wps:cNvSpPr>
                          <a:spLocks noChangeArrowheads="1"/>
                        </wps:cNvSpPr>
                        <wps:spPr bwMode="auto">
                          <a:xfrm>
                            <a:off x="7124700" y="4257675"/>
                            <a:ext cx="1424211" cy="363290"/>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FFFFF"/>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Host organisations prepare fellows well</w:t>
                              </w:r>
                            </w:p>
                          </w:txbxContent>
                        </wps:txbx>
                        <wps:bodyPr anchor="ctr" anchorCtr="1"/>
                      </wps:wsp>
                      <wps:wsp>
                        <wps:cNvPr id="14529" name="AutoShape 63"/>
                        <wps:cNvCnPr>
                          <a:cxnSpLocks noChangeShapeType="1"/>
                        </wps:cNvCnPr>
                        <wps:spPr bwMode="auto">
                          <a:xfrm flipH="1" flipV="1">
                            <a:off x="5829300" y="4095750"/>
                            <a:ext cx="2009121" cy="165249"/>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30" name="Freeform 64"/>
                        <wps:cNvSpPr>
                          <a:spLocks noChangeArrowheads="1"/>
                        </wps:cNvSpPr>
                        <wps:spPr bwMode="auto">
                          <a:xfrm>
                            <a:off x="2181225" y="666750"/>
                            <a:ext cx="1287816" cy="83267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FCD5B5"/>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 xml:space="preserve">4. Alumni view Australia, Australians, and Australian expertise positively </w:t>
                              </w:r>
                            </w:p>
                          </w:txbxContent>
                        </wps:txbx>
                        <wps:bodyPr anchor="ctr" anchorCtr="1"/>
                      </wps:wsp>
                      <wpg:grpSp>
                        <wpg:cNvPr id="14469" name="Group 14469"/>
                        <wpg:cNvGrpSpPr/>
                        <wpg:grpSpPr>
                          <a:xfrm>
                            <a:off x="466725" y="400050"/>
                            <a:ext cx="9339524" cy="3141218"/>
                            <a:chOff x="0" y="0"/>
                            <a:chExt cx="9339524" cy="3141218"/>
                          </a:xfrm>
                        </wpg:grpSpPr>
                        <wps:wsp>
                          <wps:cNvPr id="14470" name="AutoShape 2"/>
                          <wps:cNvCnPr>
                            <a:cxnSpLocks noChangeShapeType="1"/>
                          </wps:cNvCnPr>
                          <wps:spPr bwMode="auto">
                            <a:xfrm>
                              <a:off x="0" y="133350"/>
                              <a:ext cx="9339524" cy="35365"/>
                            </a:xfrm>
                            <a:prstGeom prst="straightConnector1">
                              <a:avLst/>
                            </a:prstGeom>
                            <a:noFill/>
                            <a:ln w="9360" cap="flat">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71" name="AutoShape 48"/>
                          <wps:cNvCnPr>
                            <a:cxnSpLocks noChangeShapeType="1"/>
                          </wps:cNvCnPr>
                          <wps:spPr bwMode="auto">
                            <a:xfrm flipH="1" flipV="1">
                              <a:off x="4943475" y="0"/>
                              <a:ext cx="2424648" cy="26812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72" name="Freeform 49"/>
                          <wps:cNvSpPr>
                            <a:spLocks noChangeArrowheads="1"/>
                          </wps:cNvSpPr>
                          <wps:spPr bwMode="auto">
                            <a:xfrm>
                              <a:off x="7981950" y="352425"/>
                              <a:ext cx="1054994" cy="570334"/>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808080"/>
                                  </a:solidFill>
                                  <a:round/>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Default="009F4914" w:rsidP="009F4914">
                                <w:pPr>
                                  <w:pStyle w:val="NormalWeb"/>
                                  <w:spacing w:before="0" w:after="0"/>
                                  <w:jc w:val="center"/>
                                  <w:textAlignment w:val="baseline"/>
                                </w:pPr>
                                <w:r>
                                  <w:rPr>
                                    <w:rFonts w:ascii="Calibri" w:eastAsia="ヒラギノ角ゴ Pro W3" w:hAnsi="Calibri" w:cs="Microsoft YaHei"/>
                                    <w:b/>
                                    <w:bCs/>
                                    <w:color w:val="000000"/>
                                    <w:kern w:val="24"/>
                                    <w:sz w:val="18"/>
                                    <w:szCs w:val="18"/>
                                  </w:rPr>
                                  <w:t>Long-term Outcomes</w:t>
                                </w:r>
                              </w:p>
                            </w:txbxContent>
                          </wps:txbx>
                          <wps:bodyPr anchor="ctr" anchorCtr="1"/>
                        </wps:wsp>
                        <wps:wsp>
                          <wps:cNvPr id="14473" name="AutoShape 56"/>
                          <wps:cNvCnPr>
                            <a:cxnSpLocks noChangeShapeType="1"/>
                          </wps:cNvCnPr>
                          <wps:spPr bwMode="auto">
                            <a:xfrm flipH="1" flipV="1">
                              <a:off x="8534400" y="923925"/>
                              <a:ext cx="1269" cy="444950"/>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74" name="AutoShape 57"/>
                          <wps:cNvCnPr>
                            <a:cxnSpLocks noChangeShapeType="1"/>
                          </wps:cNvCnPr>
                          <wps:spPr bwMode="auto">
                            <a:xfrm flipV="1">
                              <a:off x="8534400" y="0"/>
                              <a:ext cx="3172" cy="356861"/>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75" name="AutoShape 60"/>
                          <wps:cNvCnPr>
                            <a:cxnSpLocks noChangeShapeType="1"/>
                          </wps:cNvCnPr>
                          <wps:spPr bwMode="auto">
                            <a:xfrm rot="16200000">
                              <a:off x="8015287" y="2195513"/>
                              <a:ext cx="1491742" cy="399667"/>
                            </a:xfrm>
                            <a:prstGeom prst="bentConnector4">
                              <a:avLst>
                                <a:gd name="adj1" fmla="val 24092"/>
                                <a:gd name="adj2" fmla="val 145000"/>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76" name="AutoShape 65"/>
                          <wps:cNvCnPr>
                            <a:cxnSpLocks noChangeShapeType="1"/>
                          </wps:cNvCnPr>
                          <wps:spPr bwMode="auto">
                            <a:xfrm flipV="1">
                              <a:off x="2362200" y="0"/>
                              <a:ext cx="2580074" cy="268128"/>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g:grpSp>
                      <wps:wsp>
                        <wps:cNvPr id="14531" name="Freeform 66"/>
                        <wps:cNvSpPr>
                          <a:spLocks noChangeArrowheads="1"/>
                        </wps:cNvSpPr>
                        <wps:spPr bwMode="auto">
                          <a:xfrm>
                            <a:off x="4629150" y="1695450"/>
                            <a:ext cx="3026051" cy="634633"/>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CC1DA"/>
                          </a:solidFill>
                          <a:ln w="9360" cap="flat">
                            <a:solidFill>
                              <a:srgbClr val="000000"/>
                            </a:solidFill>
                            <a:round/>
                            <a:headEnd/>
                            <a:tailEnd/>
                          </a:ln>
                          <a:effectLst/>
                          <a:extLs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rsidR="009F4914" w:rsidRPr="00E613BE" w:rsidRDefault="009F4914" w:rsidP="009F4914">
                              <w:pPr>
                                <w:pStyle w:val="ListParagraph"/>
                                <w:numPr>
                                  <w:ilvl w:val="0"/>
                                  <w:numId w:val="27"/>
                                </w:numPr>
                                <w:tabs>
                                  <w:tab w:val="left" w:pos="1140"/>
                                  <w:tab w:val="left" w:pos="2280"/>
                                  <w:tab w:val="left" w:pos="3420"/>
                                  <w:tab w:val="left" w:pos="4560"/>
                                </w:tabs>
                                <w:jc w:val="center"/>
                                <w:textAlignment w:val="baseline"/>
                                <w:rPr>
                                  <w:rFonts w:eastAsia="Times New Roman"/>
                                  <w:color w:val="000000"/>
                                  <w:sz w:val="18"/>
                                </w:rPr>
                              </w:pPr>
                              <w:r w:rsidRPr="00E613BE">
                                <w:rPr>
                                  <w:rFonts w:ascii="Calibri" w:eastAsia="ヒラギノ角ゴ Pro W3" w:hAnsi="Calibri" w:cs="Microsoft YaHei"/>
                                  <w:color w:val="000000"/>
                                  <w:kern w:val="24"/>
                                  <w:sz w:val="18"/>
                                  <w:szCs w:val="18"/>
                                </w:rPr>
                                <w:t>Alumni have necessary skills and knowledge to contribute to development</w:t>
                              </w:r>
                            </w:p>
                            <w:p w:rsidR="009F4914" w:rsidRPr="00E613BE" w:rsidRDefault="009F4914" w:rsidP="009F4914">
                              <w:pPr>
                                <w:pStyle w:val="ListParagraph"/>
                                <w:numPr>
                                  <w:ilvl w:val="0"/>
                                  <w:numId w:val="27"/>
                                </w:numPr>
                                <w:tabs>
                                  <w:tab w:val="left" w:pos="1140"/>
                                  <w:tab w:val="left" w:pos="2280"/>
                                  <w:tab w:val="left" w:pos="3420"/>
                                  <w:tab w:val="left" w:pos="4560"/>
                                </w:tabs>
                                <w:jc w:val="center"/>
                                <w:textAlignment w:val="baseline"/>
                                <w:rPr>
                                  <w:rFonts w:ascii="Calibri" w:eastAsia="ヒラギノ角ゴ Pro W3" w:hAnsi="Calibri" w:cs="Microsoft YaHei"/>
                                  <w:color w:val="000000"/>
                                  <w:kern w:val="24"/>
                                  <w:sz w:val="18"/>
                                  <w:szCs w:val="18"/>
                                </w:rPr>
                              </w:pPr>
                              <w:r w:rsidRPr="00E613BE">
                                <w:rPr>
                                  <w:rFonts w:ascii="Calibri" w:eastAsia="ヒラギノ角ゴ Pro W3" w:hAnsi="Calibri" w:cs="Microsoft YaHei"/>
                                  <w:color w:val="000000"/>
                                  <w:kern w:val="24"/>
                                  <w:sz w:val="18"/>
                                  <w:szCs w:val="18"/>
                                </w:rPr>
                                <w:t>Alumni have relevant and useful networks and relationships</w:t>
                              </w:r>
                            </w:p>
                          </w:txbxContent>
                        </wps:txbx>
                        <wps:bodyPr anchor="ctr" anchorCtr="1"/>
                      </wps:wsp>
                      <wps:wsp>
                        <wps:cNvPr id="14532" name="AutoShape 67"/>
                        <wps:cNvCnPr>
                          <a:cxnSpLocks noChangeShapeType="1"/>
                        </wps:cNvCnPr>
                        <wps:spPr bwMode="auto">
                          <a:xfrm flipV="1">
                            <a:off x="4381500" y="2333625"/>
                            <a:ext cx="1768051" cy="170393"/>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33" name="AutoShape 68"/>
                        <wps:cNvCnPr>
                          <a:cxnSpLocks noChangeShapeType="1"/>
                        </wps:cNvCnPr>
                        <wps:spPr bwMode="auto">
                          <a:xfrm flipV="1">
                            <a:off x="6134100" y="2324100"/>
                            <a:ext cx="3172" cy="170393"/>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34" name="AutoShape 69"/>
                        <wps:cNvCnPr>
                          <a:cxnSpLocks noChangeShapeType="1"/>
                        </wps:cNvCnPr>
                        <wps:spPr bwMode="auto">
                          <a:xfrm flipH="1" flipV="1">
                            <a:off x="6143625" y="2333625"/>
                            <a:ext cx="1685580" cy="170393"/>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477" name="Delay 1"/>
                        <wps:cNvSpPr/>
                        <wps:spPr>
                          <a:xfrm>
                            <a:off x="238125" y="4467225"/>
                            <a:ext cx="2049780" cy="1131570"/>
                          </a:xfrm>
                          <a:prstGeom prst="flowChartDelay">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9F4914" w:rsidRDefault="009F4914" w:rsidP="009F4914">
                              <w:pPr>
                                <w:pStyle w:val="NormalWeb"/>
                                <w:tabs>
                                  <w:tab w:val="left" w:pos="1140"/>
                                  <w:tab w:val="left" w:pos="2280"/>
                                </w:tabs>
                                <w:spacing w:before="0" w:after="0"/>
                                <w:ind w:left="142" w:right="-380"/>
                                <w:textAlignment w:val="baseline"/>
                                <w:rPr>
                                  <w:rFonts w:ascii="Calibri" w:eastAsia="ヒラギノ角ゴ Pro W3" w:hAnsi="Calibri" w:cs="Microsoft YaHei"/>
                                  <w:color w:val="000000"/>
                                  <w:kern w:val="24"/>
                                  <w:sz w:val="18"/>
                                  <w:szCs w:val="18"/>
                                </w:rPr>
                              </w:pPr>
                              <w:r>
                                <w:rPr>
                                  <w:rFonts w:ascii="Calibri" w:eastAsia="ヒラギノ角ゴ Pro W3" w:hAnsi="Calibri" w:cs="Microsoft YaHei"/>
                                  <w:color w:val="000000"/>
                                  <w:kern w:val="24"/>
                                  <w:sz w:val="18"/>
                                  <w:szCs w:val="18"/>
                                </w:rPr>
                                <w:t xml:space="preserve">DFAT works with partner </w:t>
                              </w:r>
                            </w:p>
                            <w:p w:rsidR="009F4914" w:rsidRDefault="009F4914" w:rsidP="009F4914">
                              <w:pPr>
                                <w:pStyle w:val="NormalWeb"/>
                                <w:tabs>
                                  <w:tab w:val="left" w:pos="1140"/>
                                  <w:tab w:val="left" w:pos="2280"/>
                                </w:tabs>
                                <w:spacing w:before="0" w:after="0"/>
                                <w:ind w:left="142" w:right="-380"/>
                                <w:textAlignment w:val="baseline"/>
                                <w:rPr>
                                  <w:rFonts w:ascii="Calibri" w:eastAsia="ヒラギノ角ゴ Pro W3" w:hAnsi="Calibri" w:cs="Microsoft YaHei"/>
                                  <w:color w:val="000000"/>
                                  <w:kern w:val="24"/>
                                  <w:sz w:val="18"/>
                                  <w:szCs w:val="18"/>
                                </w:rPr>
                              </w:pPr>
                              <w:r>
                                <w:rPr>
                                  <w:rFonts w:ascii="Calibri" w:eastAsia="ヒラギノ角ゴ Pro W3" w:hAnsi="Calibri" w:cs="Microsoft YaHei"/>
                                  <w:color w:val="000000"/>
                                  <w:kern w:val="24"/>
                                  <w:sz w:val="18"/>
                                  <w:szCs w:val="18"/>
                                </w:rPr>
                                <w:t xml:space="preserve">governments to establish priorities </w:t>
                              </w:r>
                            </w:p>
                            <w:p w:rsidR="009F4914" w:rsidRDefault="009F4914" w:rsidP="009F4914">
                              <w:pPr>
                                <w:pStyle w:val="NormalWeb"/>
                                <w:tabs>
                                  <w:tab w:val="left" w:pos="1140"/>
                                  <w:tab w:val="left" w:pos="2280"/>
                                </w:tabs>
                                <w:spacing w:before="0" w:after="0"/>
                                <w:ind w:left="142" w:right="-380"/>
                                <w:textAlignment w:val="baseline"/>
                                <w:rPr>
                                  <w:rFonts w:ascii="Calibri" w:eastAsia="ヒラギノ角ゴ Pro W3" w:hAnsi="Calibri" w:cs="Microsoft YaHei"/>
                                  <w:color w:val="000000"/>
                                  <w:kern w:val="24"/>
                                  <w:sz w:val="18"/>
                                  <w:szCs w:val="18"/>
                                </w:rPr>
                              </w:pPr>
                              <w:r>
                                <w:rPr>
                                  <w:rFonts w:ascii="Calibri" w:eastAsia="ヒラギノ角ゴ Pro W3" w:hAnsi="Calibri" w:cs="Microsoft YaHei"/>
                                  <w:color w:val="000000"/>
                                  <w:kern w:val="24"/>
                                  <w:sz w:val="18"/>
                                  <w:szCs w:val="18"/>
                                </w:rPr>
                                <w:t xml:space="preserve">and targets for scholarships and </w:t>
                              </w:r>
                            </w:p>
                            <w:p w:rsidR="009F4914" w:rsidRDefault="009F4914" w:rsidP="009F4914">
                              <w:pPr>
                                <w:pStyle w:val="NormalWeb"/>
                                <w:tabs>
                                  <w:tab w:val="left" w:pos="1140"/>
                                  <w:tab w:val="left" w:pos="2280"/>
                                </w:tabs>
                                <w:spacing w:before="0" w:after="0"/>
                                <w:ind w:left="142" w:right="-380"/>
                                <w:textAlignment w:val="baseline"/>
                                <w:rPr>
                                  <w:rFonts w:ascii="Calibri" w:eastAsia="ヒラギノ角ゴ Pro W3" w:hAnsi="Calibri" w:cs="Microsoft YaHei"/>
                                  <w:color w:val="000000"/>
                                  <w:kern w:val="24"/>
                                  <w:sz w:val="18"/>
                                  <w:szCs w:val="18"/>
                                </w:rPr>
                              </w:pPr>
                              <w:r>
                                <w:rPr>
                                  <w:rFonts w:ascii="Calibri" w:eastAsia="ヒラギノ角ゴ Pro W3" w:hAnsi="Calibri" w:cs="Microsoft YaHei"/>
                                  <w:color w:val="000000"/>
                                  <w:kern w:val="24"/>
                                  <w:sz w:val="18"/>
                                  <w:szCs w:val="18"/>
                                </w:rPr>
                                <w:t>short courses in each</w:t>
                              </w:r>
                            </w:p>
                            <w:p w:rsidR="009F4914" w:rsidRDefault="009F4914" w:rsidP="009F4914">
                              <w:pPr>
                                <w:pStyle w:val="NormalWeb"/>
                                <w:tabs>
                                  <w:tab w:val="left" w:pos="1140"/>
                                  <w:tab w:val="left" w:pos="2280"/>
                                </w:tabs>
                                <w:spacing w:before="0" w:after="0"/>
                                <w:ind w:left="142" w:right="-380"/>
                                <w:textAlignment w:val="baseline"/>
                              </w:pPr>
                              <w:r>
                                <w:rPr>
                                  <w:rFonts w:ascii="Calibri" w:eastAsia="ヒラギノ角ゴ Pro W3" w:hAnsi="Calibri" w:cs="Microsoft YaHei"/>
                                  <w:color w:val="000000"/>
                                  <w:kern w:val="24"/>
                                  <w:sz w:val="18"/>
                                  <w:szCs w:val="18"/>
                                </w:rPr>
                                <w:t xml:space="preserve"> country/region</w:t>
                              </w:r>
                            </w:p>
                          </w:txbxContent>
                        </wps:txbx>
                        <wps:bodyPr vert="horz" wrap="square" lIns="2">
                          <a:noAutofit/>
                        </wps:bodyPr>
                      </wps:wsp>
                      <wps:wsp>
                        <wps:cNvPr id="14535" name="Delay 4"/>
                        <wps:cNvSpPr/>
                        <wps:spPr>
                          <a:xfrm>
                            <a:off x="228600" y="5934075"/>
                            <a:ext cx="2055431" cy="810170"/>
                          </a:xfrm>
                          <a:prstGeom prst="flowChartDelay">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9F4914" w:rsidRDefault="009F4914" w:rsidP="009F4914">
                              <w:pPr>
                                <w:pStyle w:val="NormalWeb"/>
                                <w:tabs>
                                  <w:tab w:val="left" w:pos="1140"/>
                                  <w:tab w:val="left" w:pos="2280"/>
                                </w:tabs>
                                <w:spacing w:before="0" w:after="0"/>
                                <w:textAlignment w:val="baseline"/>
                              </w:pPr>
                              <w:r>
                                <w:rPr>
                                  <w:rFonts w:ascii="Calibri" w:eastAsia="ヒラギノ角ゴ Pro W3" w:hAnsi="Calibri" w:cs="Microsoft YaHei"/>
                                  <w:color w:val="000000"/>
                                  <w:kern w:val="24"/>
                                  <w:sz w:val="18"/>
                                  <w:szCs w:val="18"/>
                                </w:rPr>
                                <w:t>DFAT identifies Fellowships priorities, including to respond to emerging needs</w:t>
                              </w:r>
                            </w:p>
                          </w:txbxContent>
                        </wps:txbx>
                        <wps:bodyPr vert="horz" wrap="square">
                          <a:noAutofit/>
                        </wps:bodyPr>
                      </wps:wsp>
                      <wps:wsp>
                        <wps:cNvPr id="14536" name="AutoShape 28"/>
                        <wps:cNvCnPr>
                          <a:cxnSpLocks noChangeShapeType="1"/>
                        </wps:cNvCnPr>
                        <wps:spPr bwMode="auto">
                          <a:xfrm flipV="1">
                            <a:off x="2286000" y="6362700"/>
                            <a:ext cx="291820" cy="6430"/>
                          </a:xfrm>
                          <a:prstGeom prst="straightConnector1">
                            <a:avLst/>
                          </a:prstGeom>
                          <a:noFill/>
                          <a:ln w="9360" cap="flat">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wps:wsp>
                        <wps:cNvPr id="14537" name="Elbow Connector 14537"/>
                        <wps:cNvCnPr/>
                        <wps:spPr>
                          <a:xfrm rot="16200000" flipH="1">
                            <a:off x="1766887" y="5729288"/>
                            <a:ext cx="1157386" cy="114191"/>
                          </a:xfrm>
                          <a:prstGeom prst="bentConnector3">
                            <a:avLst>
                              <a:gd name="adj1" fmla="val 0"/>
                            </a:avLst>
                          </a:prstGeom>
                          <a:noFill/>
                          <a:ln>
                            <a:solidFill>
                              <a:schemeClr val="tx1"/>
                            </a:solidFill>
                          </a:ln>
                        </wps:spPr>
                        <wps:style>
                          <a:lnRef idx="1">
                            <a:schemeClr val="accent1"/>
                          </a:lnRef>
                          <a:fillRef idx="3">
                            <a:schemeClr val="accent1"/>
                          </a:fillRef>
                          <a:effectRef idx="2">
                            <a:schemeClr val="accent1"/>
                          </a:effectRef>
                          <a:fontRef idx="minor">
                            <a:schemeClr val="lt1"/>
                          </a:fontRef>
                        </wps:style>
                        <wps:bodyPr/>
                      </wps:wsp>
                    </wpg:wgp>
                  </a:graphicData>
                </a:graphic>
              </wp:anchor>
            </w:drawing>
          </mc:Choice>
          <mc:Fallback>
            <w:pict>
              <v:group w14:anchorId="0F3B504D" id="Group 14538" o:spid="_x0000_s1026" style="position:absolute;margin-left:-1.4pt;margin-top:4.7pt;width:783.1pt;height:531.05pt;z-index:251678720" coordsize="99455,6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">
                <v:shape id="Freeform 1" o:spid="_x0000_s1027" style="position:absolute;left:21717;top:571;width:64752;height:3421;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" adj="-11796480,,5400" path="m,l21600,r,21600l,21600,,xe" fillcolor="#e6b9b8" strokeweight=".26mm">
                  <v:stroke joinstyle="round"/>
                  <v:shadow color="black" opacity="49150f" offset=".74833mm,.74833mm"/>
                  <v:formulas/>
                  <v:path o:connecttype="custom" o:connectlocs="0,0;6475243,0;6475243,342072;0,342072" o:connectangles="0,0,0,0" textboxrect="0,0,21600,21600"/>
                  <v:textbox>
                    <w:txbxContent>
                      <w:p w:rsidR="009F4914" w:rsidRDefault="009F4914" w:rsidP="009F4914">
                        <w:pPr>
                          <w:pStyle w:val="NormalWeb"/>
                          <w:tabs>
                            <w:tab w:val="left" w:pos="1140"/>
                            <w:tab w:val="left" w:pos="2280"/>
                            <w:tab w:val="left" w:pos="3420"/>
                            <w:tab w:val="left" w:pos="4560"/>
                            <w:tab w:val="left" w:pos="5700"/>
                            <w:tab w:val="left" w:pos="6840"/>
                            <w:tab w:val="left" w:pos="7980"/>
                            <w:tab w:val="left" w:pos="9120"/>
                          </w:tabs>
                          <w:spacing w:before="0" w:after="0"/>
                          <w:jc w:val="center"/>
                          <w:textAlignment w:val="baseline"/>
                        </w:pPr>
                        <w:r>
                          <w:rPr>
                            <w:rFonts w:ascii="Calibri" w:eastAsia="ヒラギノ角ゴ Pro W3" w:hAnsi="Calibri" w:cs="Microsoft YaHei"/>
                            <w:color w:val="000000"/>
                            <w:kern w:val="24"/>
                            <w:sz w:val="18"/>
                            <w:szCs w:val="18"/>
                          </w:rPr>
                          <w:t>Partner countries progress their development goals and have positive relationships with Australia that advance mutual interests</w:t>
                        </w:r>
                      </w:p>
                    </w:txbxContent>
                  </v:textbox>
                </v:shape>
                <v:shape id="Freeform 3" o:spid="_x0000_s1028" style="position:absolute;left:35528;top:6667;width:17128;height:8327;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" adj="-11796480,,5400" path="m,l21600,r,21600l,21600,,xe" fillcolor="#fcd5b5" strokeweight=".26mm">
                  <v:stroke joinstyle="round"/>
                  <v:shadow color="black" opacity="49150f" offset=".74833mm,.74833mm"/>
                  <v:formulas/>
                  <v:path o:connecttype="custom" o:connectlocs="0,0;1712859,0;1712859,832675;0,832675" o:connectangles="0,0,0,0" textboxrect="0,0,21600,21600"/>
                  <v:textbo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1. Alumni are using their skills, knowledge and networks to contribute to sustainable development</w:t>
                        </w:r>
                      </w:p>
                    </w:txbxContent>
                  </v:textbox>
                </v:shape>
                <v:shape id="Freeform 4" o:spid="_x0000_s1029" style="position:absolute;left:53340;top:6667;width:16272;height:8327;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" adj="-11796480,,5400" path="m,l21600,r,21600l,21600,,xe" fillcolor="#fcd5b5" strokeweight=".26mm">
                  <v:stroke joinstyle="round"/>
                  <v:shadow color="black" opacity="49150f" offset=".74833mm,.74833mm"/>
                  <v:formulas/>
                  <v:path o:connecttype="custom" o:connectlocs="0,0;1627216,0;1627216,832675;0,832675" o:connectangles="0,0,0,0" textboxrect="0,0,21600,21600"/>
                  <v:textbo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2. Alumni are contributing to cooperation between Australia and partner countries</w:t>
                        </w:r>
                      </w:p>
                    </w:txbxContent>
                  </v:textbox>
                </v:shape>
                <v:shape id="Freeform 5" o:spid="_x0000_s1030" style="position:absolute;left:70104;top:6667;width:16443;height:8327;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" adj="-11796480,,5400" path="m,l21600,r,21600l,21600,,xe" fillcolor="#fcd5b5" strokeweight=".26mm">
                  <v:stroke joinstyle="round"/>
                  <v:shadow color="black" opacity="49150f" offset=".74833mm,.74833mm"/>
                  <v:formulas/>
                  <v:path o:connecttype="custom" o:connectlocs="0,0;1644345,0;1644345,832675;0,832675" o:connectangles="0,0,0,0" textboxrect="0,0,21600,21600"/>
                  <v:textbo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 xml:space="preserve">3. Effective, mutually advantageous partnerships between institutions and businesses in Australia and partner countries </w:t>
                        </w:r>
                      </w:p>
                    </w:txbxContent>
                  </v:textbox>
                </v:shape>
                <v:shape id="Freeform 6" o:spid="_x0000_s1031" style="position:absolute;left:35528;top:25050;width:16570;height:8276;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" adj="-11796480,,5400" path="m,l21600,r,21600l,21600,,xe" fillcolor="#c3d69b" strokeweight=".26mm">
                  <v:stroke joinstyle="round"/>
                  <v:shadow color="black" opacity="49150f" offset=".74833mm,.74833mm"/>
                  <v:formulas/>
                  <v:path o:connecttype="custom" o:connectlocs="0,0;1657033,0;1657033,827531;0,827531" o:connectangles="0,0,0,0" textboxrect="0,0,21600,21600"/>
                  <v:textbo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 xml:space="preserve">B. Awardees/Fellows complete good quality, relevant education, training, other professional development and research activities </w:t>
                        </w:r>
                      </w:p>
                    </w:txbxContent>
                  </v:textbox>
                </v:shape>
                <v:shape id="Freeform 7" o:spid="_x0000_s1032" style="position:absolute;left:21812;top:25050;width:12878;height:8276;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" adj="-11796480,,5400" path="m,l21600,r,21600l,21600,,xe" fillcolor="#c3d69b" strokeweight=".26mm">
                  <v:stroke joinstyle="round"/>
                  <v:shadow color="black" opacity="49150f" offset=".74833mm,.74833mm"/>
                  <v:formulas/>
                  <v:path o:connecttype="custom" o:connectlocs="0,0;1287816,0;1287816,827531;0,827531" o:connectangles="0,0,0,0" textboxrect="0,0,21600,21600"/>
                  <v:textbo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 xml:space="preserve">A. Awardees/Fellows and their families have a positive experience of life in Australia </w:t>
                        </w:r>
                      </w:p>
                    </w:txbxContent>
                  </v:textbox>
                </v:shape>
                <v:shape id="Freeform 8" o:spid="_x0000_s1033" style="position:absolute;left:52768;top:25050;width:17363;height:8276;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" adj="-11796480,,5400" path="m,l21600,r,21600l,21600,,xe" fillcolor="#c3d69b" strokeweight=".26mm">
                  <v:stroke joinstyle="round"/>
                  <v:shadow color="black" opacity="49150f" offset=".74833mm,.74833mm"/>
                  <v:formulas/>
                  <v:path o:connecttype="custom" o:connectlocs="0,0;1736332,0;1736332,827531;0,827531" o:connectangles="0,0,0,0" textboxrect="0,0,21600,21600"/>
                  <v:textbo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C. Awardees/Fellows build relationships with Australians, other awardees, and Australian organisations and businesses</w:t>
                        </w:r>
                      </w:p>
                    </w:txbxContent>
                  </v:textbox>
                </v:shape>
                <v:shape id="Freeform 9" o:spid="_x0000_s1034" style="position:absolute;left:46386;top:42576;width:23707;height:3633;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" adj="-11796480,,5400" path="m,l21600,r,21600l,21600,,xe" strokeweight=".26mm">
                  <v:stroke joinstyle="round"/>
                  <v:shadow color="black" opacity="49150f" offset=".74833mm,.74833mm"/>
                  <v:formulas/>
                  <v:path o:connecttype="custom" o:connectlocs="0,0;2370724,0;2370724,363290;0,363290" o:connectangles="0,0,0,0" textboxrect="0,0,21600,21600"/>
                  <v:textbox>
                    <w:txbxContent>
                      <w:p w:rsidR="009F4914" w:rsidRDefault="009F4914" w:rsidP="009F4914">
                        <w:pPr>
                          <w:pStyle w:val="NormalWeb"/>
                          <w:tabs>
                            <w:tab w:val="left" w:pos="1140"/>
                            <w:tab w:val="left" w:pos="2280"/>
                            <w:tab w:val="left" w:pos="3420"/>
                          </w:tabs>
                          <w:spacing w:before="0" w:after="0"/>
                          <w:jc w:val="center"/>
                          <w:textAlignment w:val="baseline"/>
                        </w:pPr>
                        <w:r>
                          <w:rPr>
                            <w:rFonts w:ascii="Calibri" w:eastAsia="ヒラギノ角ゴ Pro W3" w:hAnsi="Calibri" w:cs="Microsoft YaHei"/>
                            <w:color w:val="000000"/>
                            <w:kern w:val="24"/>
                            <w:sz w:val="18"/>
                            <w:szCs w:val="18"/>
                          </w:rPr>
                          <w:t>Australia Awards prepares awardees well for their Australian experience</w:t>
                        </w:r>
                      </w:p>
                    </w:txbxContent>
                  </v:textbox>
                </v:shape>
                <v:shape id="Freeform 10" o:spid="_x0000_s1035" style="position:absolute;left:46386;top:47815;width:23707;height:3440;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" adj="-11796480,,5400" path="m,l21600,r,21600l,21600,,xe" filled="f" strokeweight=".26mm">
                  <v:stroke joinstyle="round"/>
                  <v:shadow color="black" opacity="49150f" offset=".74833mm,.74833mm"/>
                  <v:formulas/>
                  <v:path o:connecttype="custom" o:connectlocs="0,0;2370724,0;2370724,344001;0,344001" o:connectangles="0,0,0,0" textboxrect="0,0,21600,21600"/>
                  <v:textbox inset="0,0,0,0">
                    <w:txbxContent>
                      <w:p w:rsidR="009F4914" w:rsidRDefault="009F4914" w:rsidP="009F4914">
                        <w:pPr>
                          <w:pStyle w:val="NormalWeb"/>
                          <w:tabs>
                            <w:tab w:val="left" w:pos="1140"/>
                            <w:tab w:val="left" w:pos="2280"/>
                            <w:tab w:val="left" w:pos="3420"/>
                          </w:tabs>
                          <w:spacing w:before="0" w:after="0"/>
                          <w:jc w:val="center"/>
                          <w:textAlignment w:val="baseline"/>
                        </w:pPr>
                        <w:r>
                          <w:rPr>
                            <w:rFonts w:ascii="Calibri" w:eastAsia="ヒラギノ角ゴ Pro W3" w:hAnsi="Calibri" w:cs="Microsoft YaHei"/>
                            <w:color w:val="000000"/>
                            <w:kern w:val="24"/>
                            <w:sz w:val="18"/>
                            <w:szCs w:val="18"/>
                          </w:rPr>
                          <w:t xml:space="preserve">Awardees enrol in relevant and good quality courses of study </w:t>
                        </w:r>
                      </w:p>
                    </w:txbxContent>
                  </v:textbox>
                </v:shape>
                <v:shape id="Freeform 11" o:spid="_x0000_s1036" style="position:absolute;left:71247;top:52578;width:14273;height:6153;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" adj="-11796480,,5400" path="m,l21600,r,21600l,21600,,xe" filled="f" strokeweight=".26mm">
                  <v:stroke joinstyle="round"/>
                  <v:shadow color="black" opacity="49150f" offset=".74833mm,.74833mm"/>
                  <v:formulas/>
                  <v:path o:connecttype="custom" o:connectlocs="0,0;1427383,0;1427383,615343;0,615343" o:connectangles="0,0,0,0" textboxrect="0,0,21600,21600"/>
                  <v:textbo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Fellowships granted to appropriate organisations &amp; fellows</w:t>
                        </w:r>
                      </w:p>
                    </w:txbxContent>
                  </v:textbox>
                </v:shape>
                <v:shape id="Freeform 12" o:spid="_x0000_s1037" style="position:absolute;left:46386;top:60198;width:23707;height:5992;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" adj="-11796480,,5400" path="m,l21600,r,21600l,21600,,xe" filled="f" strokeweight=".26mm">
                  <v:stroke joinstyle="round"/>
                  <v:shadow color="black" opacity="49150f" offset=".74833mm,.74833mm"/>
                  <v:formulas/>
                  <v:path o:connecttype="custom" o:connectlocs="0,0;2370724,0;2370724,599269;0,599269" o:connectangles="0,0,0,0" textboxrect="0,0,21600,21600"/>
                  <v:textbox>
                    <w:txbxContent>
                      <w:p w:rsidR="009F4914" w:rsidRDefault="009F4914" w:rsidP="009F4914">
                        <w:pPr>
                          <w:pStyle w:val="NormalWeb"/>
                          <w:tabs>
                            <w:tab w:val="left" w:pos="1140"/>
                            <w:tab w:val="left" w:pos="2280"/>
                            <w:tab w:val="left" w:pos="3420"/>
                          </w:tabs>
                          <w:spacing w:before="0" w:after="0"/>
                          <w:jc w:val="center"/>
                          <w:textAlignment w:val="baseline"/>
                        </w:pPr>
                        <w:r>
                          <w:rPr>
                            <w:rFonts w:ascii="Calibri" w:eastAsia="ヒラギノ角ゴ Pro W3" w:hAnsi="Calibri" w:cs="Microsoft YaHei"/>
                            <w:color w:val="000000"/>
                            <w:kern w:val="24"/>
                            <w:sz w:val="18"/>
                            <w:szCs w:val="18"/>
                          </w:rPr>
                          <w:t>Australia Awards receives high quality applications for scholarships, short courses and Fellowships</w:t>
                        </w:r>
                      </w:p>
                    </w:txbxContent>
                  </v:textbox>
                </v:shape>
                <v:shape id="Freeform 13" o:spid="_x0000_s1038" style="position:absolute;left:25622;top:59340;width:19076;height:6842;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" adj="-11796480,,5400" path="m,l21600,r,21600l,21600,,xe" filled="f" strokeweight=".26mm">
                  <v:stroke joinstyle="round"/>
                  <v:shadow color="black" opacity="49150f" offset=".74833mm,.74833mm"/>
                  <v:formulas/>
                  <v:path o:connecttype="custom" o:connectlocs="0,0;1907618,0;1907618,684144;0,684144" o:connectangles="0,0,0,0" textboxrect="0,0,21600,21600"/>
                  <v:textbo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Australia Awards promotes study and Fellowship opportunities to potential applicants and host organisations or businesses</w:t>
                        </w:r>
                      </w:p>
                    </w:txbxContent>
                  </v:textbox>
                </v:shape>
                <v:shape id="Freeform 14" o:spid="_x0000_s1039" style="position:absolute;left:46386;top:52578;width:23705;height:6299;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" adj="-11796480,,5400" path="m,l21600,r,21600l,21600,,xe" filled="f" strokeweight=".26mm">
                  <v:stroke joinstyle="round"/>
                  <v:shadow color="black" opacity="49150f" offset=".74833mm,.74833mm"/>
                  <v:formulas/>
                  <v:path o:connecttype="custom" o:connectlocs="0,0;2370455,0;2370455,629920;0,629920" o:connectangles="0,0,0,0" textboxrect="0,0,21600,21600"/>
                  <v:textbox inset="1mm,1mm,1mm,1mm">
                    <w:txbxContent>
                      <w:p w:rsidR="009F4914" w:rsidRDefault="009F4914" w:rsidP="009F4914">
                        <w:pPr>
                          <w:pStyle w:val="NormalWeb"/>
                          <w:tabs>
                            <w:tab w:val="left" w:pos="1140"/>
                            <w:tab w:val="left" w:pos="2280"/>
                            <w:tab w:val="left" w:pos="3544"/>
                          </w:tabs>
                          <w:spacing w:before="0" w:after="0"/>
                          <w:jc w:val="center"/>
                          <w:textAlignment w:val="baseline"/>
                        </w:pPr>
                        <w:r>
                          <w:rPr>
                            <w:rFonts w:ascii="Calibri" w:eastAsia="ヒラギノ角ゴ Pro W3" w:hAnsi="Calibri" w:cs="Microsoft YaHei"/>
                            <w:color w:val="000000"/>
                            <w:kern w:val="24"/>
                            <w:sz w:val="18"/>
                            <w:szCs w:val="18"/>
                          </w:rPr>
                          <w:t>Australia Awards selects high calibre, relevant applicants, including women, people with disabilities, and applicants from other disadvantaged groups</w:t>
                        </w:r>
                      </w:p>
                    </w:txbxContent>
                  </v:textbox>
                </v:shape>
                <v:shape id="Freeform 16" o:spid="_x0000_s1040" style="position:absolute;left:70866;top:25050;width:14984;height:8276;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" adj="-11796480,,5400" path="m,l21600,r,21600l,21600,,xe" fillcolor="#c3d69b" strokeweight=".26mm">
                  <v:stroke joinstyle="round"/>
                  <v:shadow color="black" opacity="49150f" offset=".74833mm,.74833mm"/>
                  <v:formulas/>
                  <v:path o:connecttype="custom" o:connectlocs="0,0;1498435,0;1498435,827531;0,827531" o:connectangles="0,0,0,0" textboxrect="0,0,21600,21600"/>
                  <v:textbo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D. Institutions and businesses in Australia and partner countries undertake useful and relevant collaborations</w:t>
                        </w:r>
                      </w:p>
                    </w:txbxContent>
                  </v:textbox>
                </v:shape>
                <v:shapetype id="_x0000_t33" coordsize="21600,21600" o:spt="33" o:oned="t" path="m,l21600,r,21600e" filled="f">
                  <v:stroke joinstyle="miter"/>
                  <v:path arrowok="t" fillok="f" o:connecttype="none"/>
                  <o:lock v:ext="edit" shapetype="t"/>
                </v:shapetype>
                <v:shape id="AutoShape 17" o:spid="_x0000_s1041" type="#_x0000_t33" style="position:absolute;left:70104;top:58674;width:8247;height:451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" strokeweight=".26mm">
                  <v:stroke endarrow="block" joinstyle="round"/>
                  <v:shadow color="black" opacity="49150f" offset=".74833mm,.74833mm"/>
                </v:shape>
                <v:shapetype id="_x0000_t32" coordsize="21600,21600" o:spt="32" o:oned="t" path="m,l21600,21600e" filled="f">
                  <v:path arrowok="t" fillok="f" o:connecttype="none"/>
                  <o:lock v:ext="edit" shapetype="t"/>
                </v:shapetype>
                <v:shape id="AutoShape 18" o:spid="_x0000_s1042" type="#_x0000_t32" style="position:absolute;left:78295;top:33242;width:32;height:927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" strokeweight=".26mm">
                  <v:stroke endarrow="block"/>
                  <v:shadow color="black" opacity="49150f" offset=".74833mm,.74833mm"/>
                </v:shape>
                <v:shape id="AutoShape 19" o:spid="_x0000_s1043" type="#_x0000_t32" style="position:absolute;left:78295;top:14954;width:13;height:10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" strokeweight=".26mm">
                  <v:stroke endarrow="block"/>
                  <v:shadow color="black" opacity="49150f" offset=".74833mm,.74833mm"/>
                </v:shape>
                <v:shape id="AutoShape 21" o:spid="_x0000_s1044" type="#_x0000_t32" style="position:absolute;left:28289;top:14954;width:12;height:1003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" strokeweight=".26mm">
                  <v:stroke endarrow="block"/>
                  <v:shadow color="black" opacity="49150f" offset=".74833mm,.74833mm"/>
                </v:shape>
                <v:shape id="AutoShape 22" o:spid="_x0000_s1045" type="#_x0000_t32" style="position:absolute;left:28289;top:14954;width:15479;height:100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" strokeweight=".26mm">
                  <v:stroke endarrow="block"/>
                  <v:shadow color="black" opacity="49150f" offset=".74833mm,.74833mm"/>
                </v:shape>
                <v:shape id="AutoShape 23" o:spid="_x0000_s1046" type="#_x0000_t32" style="position:absolute;left:44100;top:14954;width:17395;height:19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" strokeweight=".26mm">
                  <v:stroke endarrow="block"/>
                  <v:shadow color="black" opacity="49150f" offset=".74833mm,.74833mm"/>
                </v:shape>
                <v:shape id="AutoShape 24" o:spid="_x0000_s1047" type="#_x0000_t32" style="position:absolute;left:61341;top:14954;width:12;height:197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" strokeweight=".26mm">
                  <v:stroke endarrow="block"/>
                  <v:shadow color="black" opacity="49150f" offset=".74833mm,.74833mm"/>
                </v:shape>
                <v:shape id="AutoShape 25" o:spid="_x0000_s1048" type="#_x0000_t32" style="position:absolute;left:61436;top:14954;width:16887;height:1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" strokeweight=".26mm">
                  <v:stroke endarrow="block"/>
                  <v:shadow color="black" opacity="49150f" offset=".74833mm,.74833mm"/>
                </v:shape>
                <v:shape id="AutoShape 28" o:spid="_x0000_s1049" type="#_x0000_t32" style="position:absolute;left:44767;top:63150;width:1649;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" strokeweight=".26mm">
                  <v:stroke endarrow="block"/>
                  <v:shadow color="black" opacity="49150f" offset=".74833mm,.74833mm"/>
                </v:shape>
                <v:shape id="AutoShape 29" o:spid="_x0000_s1050" type="#_x0000_t32" style="position:absolute;left:58197;top:58674;width:13;height:149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" strokeweight=".26mm">
                  <v:stroke endarrow="block"/>
                  <v:shadow color="black" opacity="49150f" offset=".74833mm,.74833mm"/>
                </v:shape>
                <v:shape id="AutoShape 30" o:spid="_x0000_s1051" type="#_x0000_t32" style="position:absolute;left:58197;top:51149;width:13;height:131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" strokeweight=".26mm">
                  <v:stroke endarrow="block"/>
                  <v:shadow color="black" opacity="49150f" offset=".74833mm,.74833mm"/>
                </v:shape>
                <v:shape id="AutoShape 31" o:spid="_x0000_s1052" type="#_x0000_t32" style="position:absolute;left:58197;top:46196;width:13;height:15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" strokeweight=".26mm">
                  <v:stroke endarrow="block"/>
                  <v:shadow color="black" opacity="49150f" offset=".74833mm,.74833mm"/>
                </v:shape>
                <v:shape id="AutoShape 32" o:spid="_x0000_s1053" type="#_x0000_t32" style="position:absolute;left:78295;top:46196;width:13;height:631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" strokeweight=".26mm">
                  <v:stroke endarrow="block"/>
                  <v:shadow color="black" opacity="49150f" offset=".74833mm,.74833mm"/>
                </v:shape>
                <v:shape id="Freeform 33" o:spid="_x0000_s1054" style="position:absolute;left:46386;top:35909;width:23707;height:5047;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" adj="-11796480,,5400" path="m,l21600,r,21600l,21600,,xe" strokeweight=".26mm">
                  <v:stroke joinstyle="round"/>
                  <v:shadow color="black" opacity="49150f" offset=".74833mm,.74833mm"/>
                  <v:formulas/>
                  <v:path o:connecttype="custom" o:connectlocs="0,0;2370724,0;2370724,504749;0,504749" o:connectangles="0,0,0,0" textboxrect="0,0,21600,21600"/>
                  <v:textbox>
                    <w:txbxContent>
                      <w:p w:rsidR="009F4914" w:rsidRDefault="009F4914" w:rsidP="009F4914">
                        <w:pPr>
                          <w:pStyle w:val="NormalWeb"/>
                          <w:tabs>
                            <w:tab w:val="left" w:pos="1140"/>
                            <w:tab w:val="left" w:pos="2280"/>
                            <w:tab w:val="left" w:pos="3420"/>
                          </w:tabs>
                          <w:spacing w:before="0" w:after="0"/>
                          <w:jc w:val="center"/>
                          <w:textAlignment w:val="baseline"/>
                        </w:pPr>
                        <w:r>
                          <w:rPr>
                            <w:rFonts w:ascii="Calibri" w:eastAsia="ヒラギノ角ゴ Pro W3" w:hAnsi="Calibri" w:cs="Microsoft YaHei"/>
                            <w:color w:val="000000"/>
                            <w:kern w:val="24"/>
                            <w:sz w:val="18"/>
                            <w:szCs w:val="18"/>
                          </w:rPr>
                          <w:t>Host institutions, host organisations, and DFAT provide effective support to awardees and fellows during awards</w:t>
                        </w:r>
                      </w:p>
                    </w:txbxContent>
                  </v:textbox>
                </v:shape>
                <v:shape id="AutoShape 34" o:spid="_x0000_s1055" type="#_x0000_t32" style="position:absolute;left:28289;top:33337;width:29956;height:25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" strokeweight=".26mm">
                  <v:stroke endarrow="block"/>
                  <v:shadow color="black" opacity="49150f" offset=".74833mm,.74833mm"/>
                </v:shape>
                <v:shape id="AutoShape 35" o:spid="_x0000_s1056" type="#_x0000_t32" style="position:absolute;left:43815;top:33337;width:14476;height:25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" strokeweight=".26mm">
                  <v:stroke endarrow="block"/>
                  <v:shadow color="black" opacity="49150f" offset=".74833mm,.74833mm"/>
                </v:shape>
                <v:shape id="AutoShape 36" o:spid="_x0000_s1057" type="#_x0000_t32" style="position:absolute;left:58293;top:33242;width:3171;height:25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" strokeweight=".26mm">
                  <v:stroke endarrow="block"/>
                  <v:shadow color="black" opacity="49150f" offset=".74833mm,.74833mm"/>
                </v:shape>
                <v:shape id="AutoShape 37" o:spid="_x0000_s1058" type="#_x0000_t32" style="position:absolute;left:58197;top:40862;width:13;height:165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" strokeweight=".26mm">
                  <v:stroke endarrow="block"/>
                  <v:shadow color="black" opacity="49150f" offset=".74833mm,.74833mm"/>
                </v:shape>
                <v:shape id="Freeform 38" o:spid="_x0000_s1059" style="position:absolute;left:6096;top:35528;width:13449;height:6623;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" adj="-11796480,,5400" path="m,l21600,r,21600l,21600,,xe" filled="f" strokeweight=".26mm">
                  <v:stroke joinstyle="round"/>
                  <v:shadow color="black" opacity="49150f" offset=".74833mm,.74833mm"/>
                  <v:formulas/>
                  <v:path o:connecttype="custom" o:connectlocs="0,0;1344912,0;1344912,662282;0,662282" o:connectangles="0,0,0,0" textboxrect="0,0,21600,21600"/>
                  <v:textbo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 xml:space="preserve">DFAT engages with awardees, fellows, organisations and leaders in priority areas </w:t>
                        </w:r>
                      </w:p>
                    </w:txbxContent>
                  </v:textbox>
                </v:shape>
                <v:shape id="Freeform 39" o:spid="_x0000_s1060" style="position:absolute;left:6096;top:27622;width:13449;height:5896;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" adj="-11796480,,5400" path="m,l21600,r,21600l,21600,,xe" fillcolor="#dbeef4" strokeweight=".26mm">
                  <v:stroke joinstyle="round"/>
                  <v:shadow color="black" opacity="49150f" offset=".74833mm,.74833mm"/>
                  <v:formulas/>
                  <v:path o:connecttype="custom" o:connectlocs="0,0;1344912,0;1344912,589624;0,589624" o:connectangles="0,0,0,0" textboxrect="0,0,21600,21600"/>
                  <v:textbo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(b) Employers remain engaged with Awardees and Fellows</w:t>
                        </w:r>
                      </w:p>
                    </w:txbxContent>
                  </v:textbox>
                </v:shape>
                <v:shape id="Freeform 40" o:spid="_x0000_s1061" style="position:absolute;left:6096;top:16954;width:13449;height:7523;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" adj="-11796480,,5400" path="m,l21600,r,21600l,21600,,xe" fillcolor="#dbeef4" strokeweight=".26mm">
                  <v:stroke joinstyle="round"/>
                  <v:shadow color="black" opacity="49150f" offset=".74833mm,.74833mm"/>
                  <v:formulas/>
                  <v:path o:connecttype="custom" o:connectlocs="0,0;1344912,0;1344912,752301;0,752301" o:connectangles="0,0,0,0" textboxrect="0,0,21600,21600"/>
                  <v:textbo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(a) Employers deploy alumni so they can use their skills, knowledge and networks</w:t>
                        </w:r>
                      </w:p>
                    </w:txbxContent>
                  </v:textbox>
                </v:shape>
                <v:shape id="AutoShape 41" o:spid="_x0000_s1062" type="#_x0000_t32" style="position:absolute;left:12763;top:14954;width:31257;height:197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" strokeweight=".26mm">
                  <v:stroke endarrow="block"/>
                  <v:shadow color="black" opacity="49150f" offset=".74833mm,.74833mm"/>
                </v:shape>
                <v:shape id="AutoShape 42" o:spid="_x0000_s1063" type="#_x0000_t32" style="position:absolute;left:12763;top:33337;width:13;height:212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" strokeweight=".26mm">
                  <v:stroke endarrow="block"/>
                  <v:shadow color="black" opacity="49150f" offset=".74833mm,.74833mm"/>
                </v:shape>
                <v:shape id="AutoShape 43" o:spid="_x0000_s1064" type="#_x0000_t32" style="position:absolute;left:12763;top:24479;width:13;height:29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" strokeweight=".26mm">
                  <v:stroke endarrow="block"/>
                  <v:shadow color="black" opacity="49150f" offset=".74833mm,.74833mm"/>
                </v:shape>
                <v:shape id="AutoShape 44" o:spid="_x0000_s1065" type="#_x0000_t32" style="position:absolute;left:12763;top:42100;width:33604;height:13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" strokeweight=".26mm">
                  <v:stroke endarrow="block"/>
                  <v:shadow color="black" opacity="49150f" offset=".74833mm,.74833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5" o:spid="_x0000_s1066" type="#_x0000_t34" style="position:absolute;left:19431;top:33147;width:9338;height:498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" adj="21600" strokeweight=".26mm">
                  <v:stroke endarrow="block" joinstyle="round"/>
                  <v:shadow color="black" opacity="49150f" offset=".74833mm,.74833mm"/>
                </v:shape>
                <v:shape id="AutoShape 46" o:spid="_x0000_s1067" type="#_x0000_t32" style="position:absolute;left:44100;top:4000;width:10036;height:26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" strokeweight=".26mm">
                  <v:stroke endarrow="block"/>
                  <v:shadow color="black" opacity="49150f" offset=".74833mm,.74833mm"/>
                </v:shape>
                <v:shape id="AutoShape 47" o:spid="_x0000_s1068" type="#_x0000_t32" style="position:absolute;left:54006;top:4000;width:7340;height:26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" strokeweight=".26mm">
                  <v:stroke endarrow="block"/>
                  <v:shadow color="black" opacity="49150f" offset=".74833mm,.74833mm"/>
                </v:shape>
                <v:shape id="Freeform 50" o:spid="_x0000_s1069" style="position:absolute;left:84582;top:17716;width:10936;height:5703;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" adj="-11796480,,5400" path="m,l21600,r,21600l,21600,,xe" filled="f" stroked="f" strokecolor="gray">
                  <v:stroke joinstyle="round"/>
                  <v:shadow color="black" opacity="49150f" offset=".74833mm,.74833mm"/>
                  <v:formulas/>
                  <v:path o:connecttype="custom" o:connectlocs="0,0;1093692,0;1093692,570334;0,570334" o:connectangles="0,0,0,0" textboxrect="0,0,21600,21600"/>
                  <v:textbo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b/>
                            <w:bCs/>
                            <w:color w:val="000000"/>
                            <w:kern w:val="24"/>
                            <w:sz w:val="18"/>
                            <w:szCs w:val="18"/>
                          </w:rPr>
                          <w:t>Intermediate Outcomes</w:t>
                        </w:r>
                      </w:p>
                    </w:txbxContent>
                  </v:textbox>
                </v:shape>
                <v:shape id="Freeform 51" o:spid="_x0000_s1070" style="position:absolute;left:86487;top:26384;width:7136;height:5703;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" adj="-11796480,,5400" path="m,l21600,r,21600l,21600,,xe" filled="f" stroked="f" strokecolor="gray">
                  <v:stroke joinstyle="round"/>
                  <v:shadow color="black" opacity="49150f" offset=".74833mm,.74833mm"/>
                  <v:formulas/>
                  <v:path o:connecttype="custom" o:connectlocs="0,0;713691,0;713691,570334;0,570334" o:connectangles="0,0,0,0" textboxrect="0,0,21600,21600"/>
                  <v:textbox>
                    <w:txbxContent>
                      <w:p w:rsidR="009F4914" w:rsidRDefault="009F4914" w:rsidP="009F4914">
                        <w:pPr>
                          <w:pStyle w:val="NormalWeb"/>
                          <w:spacing w:before="0" w:after="0"/>
                          <w:jc w:val="center"/>
                          <w:textAlignment w:val="baseline"/>
                        </w:pPr>
                        <w:r>
                          <w:rPr>
                            <w:rFonts w:ascii="Calibri" w:eastAsia="ヒラギノ角ゴ Pro W3" w:hAnsi="Calibri" w:cs="Microsoft YaHei"/>
                            <w:b/>
                            <w:bCs/>
                            <w:color w:val="000000"/>
                            <w:kern w:val="24"/>
                            <w:sz w:val="18"/>
                            <w:szCs w:val="18"/>
                          </w:rPr>
                          <w:t>Outputs</w:t>
                        </w:r>
                      </w:p>
                    </w:txbxContent>
                  </v:textbox>
                </v:shape>
                <v:shape id="Freeform 53" o:spid="_x0000_s1071" style="position:absolute;top:24860;width:15986;height:2913;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" adj="-11796480,,5400" path="m,l21600,r,21600l,21600,,xe" filled="f" stroked="f" strokecolor="gray">
                  <v:stroke joinstyle="round"/>
                  <v:shadow color="black" opacity="49150f" offset=".74833mm,.74833mm"/>
                  <v:formulas/>
                  <v:path o:connecttype="custom" o:connectlocs="0,0;1598669,0;1598669,291275;0,291275" o:connectangles="0,0,0,0" textboxrect="0,0,21600,21600"/>
                  <v:textbox>
                    <w:txbxContent>
                      <w:p w:rsidR="009F4914" w:rsidRDefault="009F4914" w:rsidP="009F4914">
                        <w:pPr>
                          <w:pStyle w:val="NormalWeb"/>
                          <w:tabs>
                            <w:tab w:val="left" w:pos="1140"/>
                          </w:tabs>
                          <w:spacing w:before="0" w:after="0"/>
                          <w:textAlignment w:val="baseline"/>
                        </w:pPr>
                        <w:r w:rsidRPr="00252296">
                          <w:rPr>
                            <w:rFonts w:ascii="Calibri" w:eastAsia="ヒラギノ角ゴ Pro W3" w:hAnsi="Calibri" w:cs="Microsoft YaHei"/>
                            <w:b/>
                            <w:bCs/>
                            <w:color w:val="000000"/>
                            <w:kern w:val="24"/>
                            <w:sz w:val="18"/>
                            <w:szCs w:val="18"/>
                          </w:rPr>
                          <w:t>Enabling Outcomes</w:t>
                        </w:r>
                      </w:p>
                    </w:txbxContent>
                  </v:textbox>
                </v:shape>
                <v:shape id="Freeform 54" o:spid="_x0000_s1072" style="position:absolute;left:86582;width:6991;height:3986;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" adj="-11796480,,5400" path="m,l21600,r,21600l,21600,,xe" filled="f" stroked="f" strokecolor="gray">
                  <v:stroke joinstyle="round"/>
                  <v:shadow color="black" opacity="49150f" offset=".74833mm,.74833mm"/>
                  <v:formulas/>
                  <v:path o:connecttype="custom" o:connectlocs="0,0;699100,0;699100,398655;0,398655" o:connectangles="0,0,0,0" textboxrect="0,0,21600,21600"/>
                  <v:textbox>
                    <w:txbxContent>
                      <w:p w:rsidR="009F4914" w:rsidRDefault="009F4914" w:rsidP="009F4914">
                        <w:pPr>
                          <w:pStyle w:val="NormalWeb"/>
                          <w:spacing w:before="0" w:after="0"/>
                          <w:jc w:val="center"/>
                          <w:textAlignment w:val="baseline"/>
                        </w:pPr>
                        <w:r>
                          <w:rPr>
                            <w:rFonts w:ascii="Calibri" w:eastAsia="ヒラギノ角ゴ Pro W3" w:hAnsi="Calibri" w:cs="Microsoft YaHei"/>
                            <w:b/>
                            <w:bCs/>
                            <w:color w:val="000000"/>
                            <w:kern w:val="24"/>
                            <w:sz w:val="18"/>
                            <w:szCs w:val="18"/>
                          </w:rPr>
                          <w:t>Goal</w:t>
                        </w:r>
                      </w:p>
                    </w:txbxContent>
                  </v:textbox>
                </v:shape>
                <v:shape id="AutoShape 55" o:spid="_x0000_s1073" type="#_x0000_t32" style="position:absolute;left:90011;top:23336;width:12;height:295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" strokeweight=".26mm">
                  <v:stroke endarrow="block"/>
                  <v:shadow color="black" opacity="49150f" offset=".74833mm,.74833mm"/>
                </v:shape>
                <v:shape id="AutoShape 58" o:spid="_x0000_s1074" type="#_x0000_t32" style="position:absolute;left:70104;top:55626;width:1110;height: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" strokeweight=".26mm">
                  <v:shadow color="black" opacity="49150f" offset=".74833mm,.74833mm"/>
                </v:shape>
                <v:shape id="Freeform 59" o:spid="_x0000_s1075" style="position:absolute;left:81153;top:35052;width:18302;height:6944;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" adj="-11796480,,5400" path="m,l21600,r,21600l,21600,,xe" filled="f" strokeweight=".26mm">
                  <v:stroke joinstyle="round"/>
                  <v:shadow color="black" opacity="49150f" offset=".74833mm,.74833mm"/>
                  <v:formulas/>
                  <v:path o:connecttype="custom" o:connectlocs="0,0;1830222,0;1830222,694431;0,694431" o:connectangles="0,0,0,0" textboxrect="0,0,21600,21600"/>
                  <v:textbox>
                    <w:txbxContent>
                      <w:p w:rsidR="009F4914" w:rsidRDefault="009F4914" w:rsidP="009F4914">
                        <w:pPr>
                          <w:pStyle w:val="NormalWeb"/>
                          <w:tabs>
                            <w:tab w:val="left" w:pos="1140"/>
                            <w:tab w:val="left" w:pos="2280"/>
                          </w:tabs>
                          <w:spacing w:before="0" w:after="0"/>
                          <w:jc w:val="center"/>
                          <w:textAlignment w:val="baseline"/>
                        </w:pPr>
                        <w:r>
                          <w:rPr>
                            <w:rFonts w:ascii="Calibri" w:eastAsia="ヒラギノ角ゴ Pro W3" w:hAnsi="Calibri" w:cs="Microsoft YaHei"/>
                            <w:color w:val="000000"/>
                            <w:kern w:val="24"/>
                            <w:sz w:val="18"/>
                            <w:szCs w:val="18"/>
                          </w:rPr>
                          <w:t>DFAT engages alumni after awards through alumni networks and activities that foster links, goodwill and professional development</w:t>
                        </w:r>
                      </w:p>
                    </w:txbxContent>
                  </v:textbox>
                </v:shape>
                <v:shape id="AutoShape 61" o:spid="_x0000_s1076" type="#_x0000_t32" style="position:absolute;left:70104;top:38385;width:11038;height: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" strokeweight=".26mm">
                  <v:stroke endarrow="block"/>
                  <v:shadow color="black" opacity="49150f" offset=".74833mm,.74833mm"/>
                </v:shape>
                <v:shape id="Freeform 62" o:spid="_x0000_s1077" style="position:absolute;left:71247;top:42576;width:14242;height:3633;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" adj="-11796480,,5400" path="m,l21600,r,21600l,21600,,xe" strokeweight=".26mm">
                  <v:stroke joinstyle="round"/>
                  <v:shadow color="black" opacity="49150f" offset=".74833mm,.74833mm"/>
                  <v:formulas/>
                  <v:path o:connecttype="custom" o:connectlocs="0,0;1424211,0;1424211,363290;0,363290" o:connectangles="0,0,0,0" textboxrect="0,0,21600,21600"/>
                  <v:textbo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Host organisations prepare fellows well</w:t>
                        </w:r>
                      </w:p>
                    </w:txbxContent>
                  </v:textbox>
                </v:shape>
                <v:shape id="AutoShape 63" o:spid="_x0000_s1078" type="#_x0000_t32" style="position:absolute;left:58293;top:40957;width:20091;height:1652;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" strokeweight=".26mm">
                  <v:stroke endarrow="block"/>
                  <v:shadow color="black" opacity="49150f" offset=".74833mm,.74833mm"/>
                </v:shape>
                <v:shape id="Freeform 64" o:spid="_x0000_s1079" style="position:absolute;left:21812;top:6667;width:12878;height:8327;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" adj="-11796480,,5400" path="m,l21600,r,21600l,21600,,xe" fillcolor="#fcd5b5" strokeweight=".26mm">
                  <v:stroke joinstyle="round"/>
                  <v:shadow color="black" opacity="49150f" offset=".74833mm,.74833mm"/>
                  <v:formulas/>
                  <v:path o:connecttype="custom" o:connectlocs="0,0;1287816,0;1287816,832675;0,832675" o:connectangles="0,0,0,0" textboxrect="0,0,21600,21600"/>
                  <v:textbox>
                    <w:txbxContent>
                      <w:p w:rsidR="009F4914" w:rsidRDefault="009F4914" w:rsidP="009F4914">
                        <w:pPr>
                          <w:pStyle w:val="NormalWeb"/>
                          <w:tabs>
                            <w:tab w:val="left" w:pos="1140"/>
                          </w:tabs>
                          <w:spacing w:before="0" w:after="0"/>
                          <w:jc w:val="center"/>
                          <w:textAlignment w:val="baseline"/>
                        </w:pPr>
                        <w:r>
                          <w:rPr>
                            <w:rFonts w:ascii="Calibri" w:eastAsia="ヒラギノ角ゴ Pro W3" w:hAnsi="Calibri" w:cs="Microsoft YaHei"/>
                            <w:color w:val="000000"/>
                            <w:kern w:val="24"/>
                            <w:sz w:val="18"/>
                            <w:szCs w:val="18"/>
                          </w:rPr>
                          <w:t xml:space="preserve">4. Alumni view Australia, Australians, and Australian expertise positively </w:t>
                        </w:r>
                      </w:p>
                    </w:txbxContent>
                  </v:textbox>
                </v:shape>
                <v:group id="Group 14469" o:spid="_x0000_s1080" style="position:absolute;left:4667;top:4000;width:93395;height:31412" coordsize="93395,31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">
                  <v:shape id="AutoShape 2" o:spid="_x0000_s1081" type="#_x0000_t32" style="position:absolute;top:1333;width:93395;height:3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" strokeweight=".26mm">
                    <v:stroke dashstyle="1 1"/>
                    <v:shadow color="black" opacity="49150f" offset=".74833mm,.74833mm"/>
                  </v:shape>
                  <v:shape id="AutoShape 48" o:spid="_x0000_s1082" type="#_x0000_t32" style="position:absolute;left:49434;width:24247;height:268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" strokeweight=".26mm">
                    <v:stroke endarrow="block"/>
                    <v:shadow color="black" opacity="49150f" offset=".74833mm,.74833mm"/>
                  </v:shape>
                  <v:shape id="Freeform 49" o:spid="_x0000_s1083" style="position:absolute;left:79819;top:3524;width:10550;height:5703;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" adj="-11796480,,5400" path="m,l21600,r,21600l,21600,,xe" filled="f" stroked="f" strokecolor="gray">
                    <v:stroke joinstyle="round"/>
                    <v:shadow color="black" opacity="49150f" offset=".74833mm,.74833mm"/>
                    <v:formulas/>
                    <v:path o:connecttype="custom" o:connectlocs="0,0;1054994,0;1054994,570334;0,570334" o:connectangles="0,0,0,0" textboxrect="0,0,21600,21600"/>
                    <v:textbox>
                      <w:txbxContent>
                        <w:p w:rsidR="009F4914" w:rsidRDefault="009F4914" w:rsidP="009F4914">
                          <w:pPr>
                            <w:pStyle w:val="NormalWeb"/>
                            <w:spacing w:before="0" w:after="0"/>
                            <w:jc w:val="center"/>
                            <w:textAlignment w:val="baseline"/>
                          </w:pPr>
                          <w:r>
                            <w:rPr>
                              <w:rFonts w:ascii="Calibri" w:eastAsia="ヒラギノ角ゴ Pro W3" w:hAnsi="Calibri" w:cs="Microsoft YaHei"/>
                              <w:b/>
                              <w:bCs/>
                              <w:color w:val="000000"/>
                              <w:kern w:val="24"/>
                              <w:sz w:val="18"/>
                              <w:szCs w:val="18"/>
                            </w:rPr>
                            <w:t>Long-term Outcomes</w:t>
                          </w:r>
                        </w:p>
                      </w:txbxContent>
                    </v:textbox>
                  </v:shape>
                  <v:shape id="AutoShape 56" o:spid="_x0000_s1084" type="#_x0000_t32" style="position:absolute;left:85344;top:9239;width:12;height:44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" strokeweight=".26mm">
                    <v:stroke endarrow="block"/>
                    <v:shadow color="black" opacity="49150f" offset=".74833mm,.74833mm"/>
                  </v:shape>
                  <v:shape id="AutoShape 57" o:spid="_x0000_s1085" type="#_x0000_t32" style="position:absolute;left:85344;width:31;height:356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" strokeweight=".26mm">
                    <v:stroke endarrow="block"/>
                    <v:shadow color="black" opacity="49150f" offset=".74833mm,.74833mm"/>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AutoShape 60" o:spid="_x0000_s1086" type="#_x0000_t35" style="position:absolute;left:80152;top:21955;width:14918;height:3996;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" adj="5204,31320" strokeweight=".26mm">
                    <v:stroke endarrow="block" joinstyle="round"/>
                    <v:shadow color="black" opacity="49150f" offset=".74833mm,.74833mm"/>
                  </v:shape>
                  <v:shape id="AutoShape 65" o:spid="_x0000_s1087" type="#_x0000_t32" style="position:absolute;left:23622;width:25800;height:26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" strokeweight=".26mm">
                    <v:stroke endarrow="block"/>
                    <v:shadow color="black" opacity="49150f" offset=".74833mm,.74833mm"/>
                  </v:shape>
                </v:group>
                <v:shape id="Freeform 66" o:spid="_x0000_s1088" style="position:absolute;left:46291;top:16954;width:30261;height:6346;visibility:visible;mso-wrap-style:square;v-text-anchor:middle-center" coordsize="21600,216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" adj="-11796480,,5400" path="m,l21600,r,21600l,21600,,xe" fillcolor="#ccc1da" strokeweight=".26mm">
                  <v:stroke joinstyle="round"/>
                  <v:shadow color="black" opacity="49150f" offset=".74833mm,.74833mm"/>
                  <v:formulas/>
                  <v:path o:connecttype="custom" o:connectlocs="0,0;3026051,0;3026051,634633;0,634633" o:connectangles="0,0,0,0" textboxrect="0,0,21600,21600"/>
                  <v:textbox>
                    <w:txbxContent>
                      <w:p w:rsidR="009F4914" w:rsidRPr="00E613BE" w:rsidRDefault="009F4914" w:rsidP="009F4914">
                        <w:pPr>
                          <w:pStyle w:val="ListParagraph"/>
                          <w:numPr>
                            <w:ilvl w:val="0"/>
                            <w:numId w:val="27"/>
                          </w:numPr>
                          <w:tabs>
                            <w:tab w:val="left" w:pos="1140"/>
                            <w:tab w:val="left" w:pos="2280"/>
                            <w:tab w:val="left" w:pos="3420"/>
                            <w:tab w:val="left" w:pos="4560"/>
                          </w:tabs>
                          <w:jc w:val="center"/>
                          <w:textAlignment w:val="baseline"/>
                          <w:rPr>
                            <w:rFonts w:eastAsia="Times New Roman"/>
                            <w:color w:val="000000"/>
                            <w:sz w:val="18"/>
                          </w:rPr>
                        </w:pPr>
                        <w:r w:rsidRPr="00E613BE">
                          <w:rPr>
                            <w:rFonts w:ascii="Calibri" w:eastAsia="ヒラギノ角ゴ Pro W3" w:hAnsi="Calibri" w:cs="Microsoft YaHei"/>
                            <w:color w:val="000000"/>
                            <w:kern w:val="24"/>
                            <w:sz w:val="18"/>
                            <w:szCs w:val="18"/>
                          </w:rPr>
                          <w:t>Alumni have necessary skills and knowledge to contribute to development</w:t>
                        </w:r>
                      </w:p>
                      <w:p w:rsidR="009F4914" w:rsidRPr="00E613BE" w:rsidRDefault="009F4914" w:rsidP="009F4914">
                        <w:pPr>
                          <w:pStyle w:val="ListParagraph"/>
                          <w:numPr>
                            <w:ilvl w:val="0"/>
                            <w:numId w:val="27"/>
                          </w:numPr>
                          <w:tabs>
                            <w:tab w:val="left" w:pos="1140"/>
                            <w:tab w:val="left" w:pos="2280"/>
                            <w:tab w:val="left" w:pos="3420"/>
                            <w:tab w:val="left" w:pos="4560"/>
                          </w:tabs>
                          <w:jc w:val="center"/>
                          <w:textAlignment w:val="baseline"/>
                          <w:rPr>
                            <w:rFonts w:ascii="Calibri" w:eastAsia="ヒラギノ角ゴ Pro W3" w:hAnsi="Calibri" w:cs="Microsoft YaHei"/>
                            <w:color w:val="000000"/>
                            <w:kern w:val="24"/>
                            <w:sz w:val="18"/>
                            <w:szCs w:val="18"/>
                          </w:rPr>
                        </w:pPr>
                        <w:r w:rsidRPr="00E613BE">
                          <w:rPr>
                            <w:rFonts w:ascii="Calibri" w:eastAsia="ヒラギノ角ゴ Pro W3" w:hAnsi="Calibri" w:cs="Microsoft YaHei"/>
                            <w:color w:val="000000"/>
                            <w:kern w:val="24"/>
                            <w:sz w:val="18"/>
                            <w:szCs w:val="18"/>
                          </w:rPr>
                          <w:t>Alumni have relevant and useful networks and relationships</w:t>
                        </w:r>
                      </w:p>
                    </w:txbxContent>
                  </v:textbox>
                </v:shape>
                <v:shape id="AutoShape 67" o:spid="_x0000_s1089" type="#_x0000_t32" style="position:absolute;left:43815;top:23336;width:17680;height:170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" strokeweight=".26mm">
                  <v:stroke endarrow="block"/>
                  <v:shadow color="black" opacity="49150f" offset=".74833mm,.74833mm"/>
                </v:shape>
                <v:shape id="AutoShape 68" o:spid="_x0000_s1090" type="#_x0000_t32" style="position:absolute;left:61341;top:23241;width:31;height:17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" strokeweight=".26mm">
                  <v:stroke endarrow="block"/>
                  <v:shadow color="black" opacity="49150f" offset=".74833mm,.74833mm"/>
                </v:shape>
                <v:shape id="AutoShape 69" o:spid="_x0000_s1091" type="#_x0000_t32" style="position:absolute;left:61436;top:23336;width:16856;height:170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" strokeweight=".26mm">
                  <v:stroke endarrow="block"/>
                  <v:shadow color="black" opacity="49150f" offset=".74833mm,.74833mm"/>
                </v:shape>
                <v:shapetype id="_x0000_t135" coordsize="21600,21600" o:spt="135" path="m10800,qx21600,10800,10800,21600l,21600,,xe">
                  <v:stroke joinstyle="miter"/>
                  <v:path gradientshapeok="t" o:connecttype="rect" textboxrect="0,3163,18437,18437"/>
                </v:shapetype>
                <v:shape id="Delay 1" o:spid="_x0000_s1092" type="#_x0000_t135" style="position:absolute;left:2381;top:44672;width:20498;height:1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" filled="f" strokecolor="black [3213]">
                  <v:shadow on="t" color="black" opacity="22937f" origin=",.5" offset="0,.63889mm"/>
                  <v:textbox inset="6e-5mm">
                    <w:txbxContent>
                      <w:p w:rsidR="009F4914" w:rsidRDefault="009F4914" w:rsidP="009F4914">
                        <w:pPr>
                          <w:pStyle w:val="NormalWeb"/>
                          <w:tabs>
                            <w:tab w:val="left" w:pos="1140"/>
                            <w:tab w:val="left" w:pos="2280"/>
                          </w:tabs>
                          <w:spacing w:before="0" w:after="0"/>
                          <w:ind w:left="142" w:right="-380"/>
                          <w:textAlignment w:val="baseline"/>
                          <w:rPr>
                            <w:rFonts w:ascii="Calibri" w:eastAsia="ヒラギノ角ゴ Pro W3" w:hAnsi="Calibri" w:cs="Microsoft YaHei"/>
                            <w:color w:val="000000"/>
                            <w:kern w:val="24"/>
                            <w:sz w:val="18"/>
                            <w:szCs w:val="18"/>
                          </w:rPr>
                        </w:pPr>
                        <w:r>
                          <w:rPr>
                            <w:rFonts w:ascii="Calibri" w:eastAsia="ヒラギノ角ゴ Pro W3" w:hAnsi="Calibri" w:cs="Microsoft YaHei"/>
                            <w:color w:val="000000"/>
                            <w:kern w:val="24"/>
                            <w:sz w:val="18"/>
                            <w:szCs w:val="18"/>
                          </w:rPr>
                          <w:t xml:space="preserve">DFAT works with partner </w:t>
                        </w:r>
                      </w:p>
                      <w:p w:rsidR="009F4914" w:rsidRDefault="009F4914" w:rsidP="009F4914">
                        <w:pPr>
                          <w:pStyle w:val="NormalWeb"/>
                          <w:tabs>
                            <w:tab w:val="left" w:pos="1140"/>
                            <w:tab w:val="left" w:pos="2280"/>
                          </w:tabs>
                          <w:spacing w:before="0" w:after="0"/>
                          <w:ind w:left="142" w:right="-380"/>
                          <w:textAlignment w:val="baseline"/>
                          <w:rPr>
                            <w:rFonts w:ascii="Calibri" w:eastAsia="ヒラギノ角ゴ Pro W3" w:hAnsi="Calibri" w:cs="Microsoft YaHei"/>
                            <w:color w:val="000000"/>
                            <w:kern w:val="24"/>
                            <w:sz w:val="18"/>
                            <w:szCs w:val="18"/>
                          </w:rPr>
                        </w:pPr>
                        <w:r>
                          <w:rPr>
                            <w:rFonts w:ascii="Calibri" w:eastAsia="ヒラギノ角ゴ Pro W3" w:hAnsi="Calibri" w:cs="Microsoft YaHei"/>
                            <w:color w:val="000000"/>
                            <w:kern w:val="24"/>
                            <w:sz w:val="18"/>
                            <w:szCs w:val="18"/>
                          </w:rPr>
                          <w:t xml:space="preserve">governments to establish priorities </w:t>
                        </w:r>
                      </w:p>
                      <w:p w:rsidR="009F4914" w:rsidRDefault="009F4914" w:rsidP="009F4914">
                        <w:pPr>
                          <w:pStyle w:val="NormalWeb"/>
                          <w:tabs>
                            <w:tab w:val="left" w:pos="1140"/>
                            <w:tab w:val="left" w:pos="2280"/>
                          </w:tabs>
                          <w:spacing w:before="0" w:after="0"/>
                          <w:ind w:left="142" w:right="-380"/>
                          <w:textAlignment w:val="baseline"/>
                          <w:rPr>
                            <w:rFonts w:ascii="Calibri" w:eastAsia="ヒラギノ角ゴ Pro W3" w:hAnsi="Calibri" w:cs="Microsoft YaHei"/>
                            <w:color w:val="000000"/>
                            <w:kern w:val="24"/>
                            <w:sz w:val="18"/>
                            <w:szCs w:val="18"/>
                          </w:rPr>
                        </w:pPr>
                        <w:r>
                          <w:rPr>
                            <w:rFonts w:ascii="Calibri" w:eastAsia="ヒラギノ角ゴ Pro W3" w:hAnsi="Calibri" w:cs="Microsoft YaHei"/>
                            <w:color w:val="000000"/>
                            <w:kern w:val="24"/>
                            <w:sz w:val="18"/>
                            <w:szCs w:val="18"/>
                          </w:rPr>
                          <w:t xml:space="preserve">and targets for scholarships and </w:t>
                        </w:r>
                      </w:p>
                      <w:p w:rsidR="009F4914" w:rsidRDefault="009F4914" w:rsidP="009F4914">
                        <w:pPr>
                          <w:pStyle w:val="NormalWeb"/>
                          <w:tabs>
                            <w:tab w:val="left" w:pos="1140"/>
                            <w:tab w:val="left" w:pos="2280"/>
                          </w:tabs>
                          <w:spacing w:before="0" w:after="0"/>
                          <w:ind w:left="142" w:right="-380"/>
                          <w:textAlignment w:val="baseline"/>
                          <w:rPr>
                            <w:rFonts w:ascii="Calibri" w:eastAsia="ヒラギノ角ゴ Pro W3" w:hAnsi="Calibri" w:cs="Microsoft YaHei"/>
                            <w:color w:val="000000"/>
                            <w:kern w:val="24"/>
                            <w:sz w:val="18"/>
                            <w:szCs w:val="18"/>
                          </w:rPr>
                        </w:pPr>
                        <w:r>
                          <w:rPr>
                            <w:rFonts w:ascii="Calibri" w:eastAsia="ヒラギノ角ゴ Pro W3" w:hAnsi="Calibri" w:cs="Microsoft YaHei"/>
                            <w:color w:val="000000"/>
                            <w:kern w:val="24"/>
                            <w:sz w:val="18"/>
                            <w:szCs w:val="18"/>
                          </w:rPr>
                          <w:t>short courses in each</w:t>
                        </w:r>
                      </w:p>
                      <w:p w:rsidR="009F4914" w:rsidRDefault="009F4914" w:rsidP="009F4914">
                        <w:pPr>
                          <w:pStyle w:val="NormalWeb"/>
                          <w:tabs>
                            <w:tab w:val="left" w:pos="1140"/>
                            <w:tab w:val="left" w:pos="2280"/>
                          </w:tabs>
                          <w:spacing w:before="0" w:after="0"/>
                          <w:ind w:left="142" w:right="-380"/>
                          <w:textAlignment w:val="baseline"/>
                        </w:pPr>
                        <w:r>
                          <w:rPr>
                            <w:rFonts w:ascii="Calibri" w:eastAsia="ヒラギノ角ゴ Pro W3" w:hAnsi="Calibri" w:cs="Microsoft YaHei"/>
                            <w:color w:val="000000"/>
                            <w:kern w:val="24"/>
                            <w:sz w:val="18"/>
                            <w:szCs w:val="18"/>
                          </w:rPr>
                          <w:t xml:space="preserve"> country/region</w:t>
                        </w:r>
                      </w:p>
                    </w:txbxContent>
                  </v:textbox>
                </v:shape>
                <v:shape id="Delay 4" o:spid="_x0000_s1093" type="#_x0000_t135" style="position:absolute;left:2286;top:59340;width:20554;height:81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" filled="f" strokecolor="black [3213]">
                  <v:shadow on="t" color="black" opacity="22937f" origin=",.5" offset="0,.63889mm"/>
                  <v:textbox>
                    <w:txbxContent>
                      <w:p w:rsidR="009F4914" w:rsidRDefault="009F4914" w:rsidP="009F4914">
                        <w:pPr>
                          <w:pStyle w:val="NormalWeb"/>
                          <w:tabs>
                            <w:tab w:val="left" w:pos="1140"/>
                            <w:tab w:val="left" w:pos="2280"/>
                          </w:tabs>
                          <w:spacing w:before="0" w:after="0"/>
                          <w:textAlignment w:val="baseline"/>
                        </w:pPr>
                        <w:r>
                          <w:rPr>
                            <w:rFonts w:ascii="Calibri" w:eastAsia="ヒラギノ角ゴ Pro W3" w:hAnsi="Calibri" w:cs="Microsoft YaHei"/>
                            <w:color w:val="000000"/>
                            <w:kern w:val="24"/>
                            <w:sz w:val="18"/>
                            <w:szCs w:val="18"/>
                          </w:rPr>
                          <w:t>DFAT identifies Fellowships priorities, including to respond to emerging needs</w:t>
                        </w:r>
                      </w:p>
                    </w:txbxContent>
                  </v:textbox>
                </v:shape>
                <v:shape id="AutoShape 28" o:spid="_x0000_s1094" type="#_x0000_t32" style="position:absolute;left:22860;top:63627;width:2918;height:6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" strokeweight=".26mm">
                  <v:stroke endarrow="block"/>
                  <v:shadow color="black" opacity="49150f" offset=".74833mm,.74833mm"/>
                </v:shape>
                <v:shape id="Elbow Connector 14537" o:spid="_x0000_s1095" type="#_x0000_t34" style="position:absolute;left:17668;top:57292;width:11574;height:1142;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" adj="0" strokecolor="black [3213]">
                  <v:shadow on="t" color="black" opacity="22937f" origin=",.5" offset="0,.63889mm"/>
                </v:shape>
                <w10:wrap type="through"/>
              </v:group>
            </w:pict>
          </mc:Fallback>
        </mc:AlternateContent>
      </w:r>
    </w:p>
    <w:p w:rsidR="009F4914" w:rsidRDefault="009F4914" w:rsidP="009F4914">
      <w:pPr>
        <w:pStyle w:val="Heading1"/>
      </w:pPr>
      <w:bookmarkStart w:id="9" w:name="_Toc494981872"/>
      <w:r>
        <w:t>Using the Monitoring and Evaluation Framework</w:t>
      </w:r>
      <w:bookmarkEnd w:id="9"/>
    </w:p>
    <w:p w:rsidR="009F4914" w:rsidRDefault="009F4914" w:rsidP="009F4914">
      <w:pPr>
        <w:pStyle w:val="BodyCopy"/>
      </w:pPr>
      <w:r>
        <w:t xml:space="preserve">All bilateral and regional programs are required to meet a number of corporate performance monitoring and reporting requirements. The M&amp;E tools and approaches set out in this MEF are designed to ensure programs can utilise the necessary data to complete these planning and reporting requirements, which include: </w:t>
      </w:r>
    </w:p>
    <w:p w:rsidR="009F4914" w:rsidRDefault="009F4914" w:rsidP="009F4914">
      <w:pPr>
        <w:pStyle w:val="Bullet"/>
        <w:numPr>
          <w:ilvl w:val="0"/>
          <w:numId w:val="3"/>
        </w:numPr>
      </w:pPr>
      <w:r>
        <w:t>Aid Investment Plans (AIPs) set out the direction for a country or regional program and link objectives, aid programming and results. AIPs are a core aid management tool. They describe where, why and how Australian aid will be delivered and the expected results to be achieved in a country or region. AIPs present a line of sight from Australia’s national interests, strategic priorities and objectives, as well as current and planned investments to expected results. An AIP assists effective aid planning, transparency and accountability and should be based on evidence and lessons captured through monitoring and evaluation activities.</w:t>
      </w:r>
    </w:p>
    <w:p w:rsidR="009F4914" w:rsidRDefault="009F4914" w:rsidP="009F4914">
      <w:pPr>
        <w:pStyle w:val="Bullet"/>
        <w:numPr>
          <w:ilvl w:val="0"/>
          <w:numId w:val="3"/>
        </w:numPr>
      </w:pPr>
      <w:r>
        <w:t>Aid Quality Checks (AQCs) assess and report how individual aid investments are performing against six recognised aid quality criteria: efficiency, effectiveness, gender equality, M&amp;E, sustainability and relevance. Full AQCs are required for high risk investments or those of more than $10m funding; Streamlined AQCs are required for smaller or low risk investments. Thus Australia Awards investments will be reported through a mix of AQCs and Streamlined AQCs, but both must utilise the data collected through the tools described below. Programs can refer to specific guidance on completing AQCs for Australia Awards investments (AQC Supplementary Guidance for Australia Awards Programs).</w:t>
      </w:r>
    </w:p>
    <w:p w:rsidR="009F4914" w:rsidRDefault="009F4914" w:rsidP="009F4914">
      <w:pPr>
        <w:pStyle w:val="Bullet"/>
        <w:numPr>
          <w:ilvl w:val="0"/>
          <w:numId w:val="3"/>
        </w:numPr>
      </w:pPr>
      <w:r>
        <w:t xml:space="preserve">All country and region aid programs prepare annual Aid Program Performance Reports (APPRs), which report progress towards aid objectives. APPRs should make full use of data collected through the tools described below when reporting the performance of Australia Awards. </w:t>
      </w:r>
    </w:p>
    <w:p w:rsidR="009F4914" w:rsidRDefault="009F4914" w:rsidP="009F4914">
      <w:pPr>
        <w:pStyle w:val="BodyCopy"/>
      </w:pPr>
      <w:r>
        <w:t xml:space="preserve">In order to meet these reporting requirements, and any additional reporting required in future, country and regional programs should use this MEF to ensure the M&amp;E arrangements for Australia Awards in their program are adequate. Managing contractors should be required to review their M&amp;E systems for alignment; programs managed by posts should do the same and seek additional support from AWB if necessary.  </w:t>
      </w:r>
    </w:p>
    <w:p w:rsidR="009F4914" w:rsidRDefault="009F4914" w:rsidP="009F4914">
      <w:pPr>
        <w:pStyle w:val="BodyCopy"/>
      </w:pPr>
      <w:r>
        <w:t xml:space="preserve">The MEF will be reviewed and updated as necessary by AWB to ensure it remains relevant and useful, and further guidance is detailed in the </w:t>
      </w:r>
      <w:r>
        <w:rPr>
          <w:i/>
        </w:rPr>
        <w:t xml:space="preserve">Global </w:t>
      </w:r>
      <w:r w:rsidRPr="001F2B5A">
        <w:rPr>
          <w:i/>
        </w:rPr>
        <w:t>Strategy</w:t>
      </w:r>
      <w:r>
        <w:t xml:space="preserve">. </w:t>
      </w:r>
    </w:p>
    <w:p w:rsidR="009F4914" w:rsidRDefault="009F4914" w:rsidP="009F4914">
      <w:pPr>
        <w:pStyle w:val="BodyCopy"/>
      </w:pPr>
    </w:p>
    <w:p w:rsidR="009F4914" w:rsidRDefault="009F4914" w:rsidP="009F4914">
      <w:pPr>
        <w:pStyle w:val="Heading1"/>
      </w:pPr>
      <w:bookmarkStart w:id="10" w:name="_Toc494981873"/>
      <w:r w:rsidRPr="00BC75CA">
        <w:t>Monitoring and Evaluation</w:t>
      </w:r>
      <w:r>
        <w:t xml:space="preserve"> Tools</w:t>
      </w:r>
      <w:bookmarkEnd w:id="10"/>
    </w:p>
    <w:p w:rsidR="009F4914" w:rsidRDefault="009F4914" w:rsidP="009F4914">
      <w:pPr>
        <w:pStyle w:val="BodyCopy"/>
      </w:pPr>
      <w:r w:rsidRPr="00BC75CA">
        <w:t xml:space="preserve">This MEF relies on a set of M&amp;E </w:t>
      </w:r>
      <w:r>
        <w:t>tools</w:t>
      </w:r>
      <w:r w:rsidRPr="00BC75CA">
        <w:t xml:space="preserve"> </w:t>
      </w:r>
      <w:r>
        <w:t xml:space="preserve">– activities and sources of information – </w:t>
      </w:r>
      <w:r w:rsidRPr="00BC75CA">
        <w:t xml:space="preserve">to provide the </w:t>
      </w:r>
      <w:r>
        <w:t>evidence</w:t>
      </w:r>
      <w:r w:rsidRPr="00BC75CA">
        <w:t xml:space="preserve"> necessary for mana</w:t>
      </w:r>
      <w:r>
        <w:t>gement and reporting</w:t>
      </w:r>
      <w:r w:rsidRPr="00BC75CA">
        <w:t>. A number of these are already established and providing the necessary data</w:t>
      </w:r>
      <w:r>
        <w:t xml:space="preserve">. Others </w:t>
      </w:r>
      <w:r w:rsidRPr="00BC75CA">
        <w:t>require further systematisation, are in development, or must be developed in order to fulfil the requirements of effective monitoring, evaluation and management of Australia Awards at the global level</w:t>
      </w:r>
      <w:r>
        <w:t xml:space="preserve">. Within this set of M&amp;E tools, several should be understood as the minimum requirements for all programs implementing Australia Awards; others are optional and should be included when relevant and possible for specific investments. </w:t>
      </w:r>
    </w:p>
    <w:tbl>
      <w:tblPr>
        <w:tblStyle w:val="TableGrid"/>
        <w:tblW w:w="0" w:type="auto"/>
        <w:tblLook w:val="04A0" w:firstRow="1" w:lastRow="0" w:firstColumn="1" w:lastColumn="0" w:noHBand="0" w:noVBand="1"/>
      </w:tblPr>
      <w:tblGrid>
        <w:gridCol w:w="4980"/>
        <w:gridCol w:w="2064"/>
        <w:gridCol w:w="2453"/>
      </w:tblGrid>
      <w:tr w:rsidR="009F4914" w:rsidTr="009817D4">
        <w:tc>
          <w:tcPr>
            <w:tcW w:w="0" w:type="auto"/>
          </w:tcPr>
          <w:p w:rsidR="009F4914" w:rsidRPr="00A03133" w:rsidRDefault="009F4914" w:rsidP="009817D4">
            <w:pPr>
              <w:pStyle w:val="TableText"/>
              <w:rPr>
                <w:b/>
              </w:rPr>
            </w:pPr>
            <w:r w:rsidRPr="00A03133">
              <w:rPr>
                <w:b/>
              </w:rPr>
              <w:t>Tool</w:t>
            </w:r>
          </w:p>
        </w:tc>
        <w:tc>
          <w:tcPr>
            <w:tcW w:w="0" w:type="auto"/>
          </w:tcPr>
          <w:p w:rsidR="009F4914" w:rsidRPr="00A03133" w:rsidRDefault="009F4914" w:rsidP="009817D4">
            <w:pPr>
              <w:pStyle w:val="TableText"/>
              <w:rPr>
                <w:b/>
              </w:rPr>
            </w:pPr>
            <w:r w:rsidRPr="00A03133">
              <w:rPr>
                <w:b/>
              </w:rPr>
              <w:t>Required/ Optional</w:t>
            </w:r>
          </w:p>
        </w:tc>
        <w:tc>
          <w:tcPr>
            <w:tcW w:w="0" w:type="auto"/>
          </w:tcPr>
          <w:p w:rsidR="009F4914" w:rsidRPr="00A03133" w:rsidRDefault="009F4914" w:rsidP="009817D4">
            <w:pPr>
              <w:pStyle w:val="TableText"/>
              <w:rPr>
                <w:b/>
              </w:rPr>
            </w:pPr>
            <w:r w:rsidRPr="00A03133">
              <w:rPr>
                <w:b/>
              </w:rPr>
              <w:t>Status</w:t>
            </w: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Awardee information (including application, academic progress and pastoral care data), stored in OASIS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Required by all programs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Established </w:t>
            </w: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On Award Surveys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Required by all programs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Established </w:t>
            </w: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Alumni information, stored in the </w:t>
            </w:r>
            <w:r>
              <w:rPr>
                <w:rFonts w:asciiTheme="minorHAnsi" w:hAnsiTheme="minorHAnsi" w:cstheme="minorHAnsi"/>
                <w:sz w:val="20"/>
              </w:rPr>
              <w:t xml:space="preserve">Australia Global </w:t>
            </w:r>
            <w:r w:rsidRPr="001F2B5A">
              <w:rPr>
                <w:rFonts w:asciiTheme="minorHAnsi" w:hAnsiTheme="minorHAnsi" w:cstheme="minorHAnsi"/>
                <w:sz w:val="20"/>
              </w:rPr>
              <w:t xml:space="preserve">Alumni </w:t>
            </w:r>
            <w:r>
              <w:rPr>
                <w:rFonts w:asciiTheme="minorHAnsi" w:hAnsiTheme="minorHAnsi" w:cstheme="minorHAnsi"/>
                <w:sz w:val="20"/>
              </w:rPr>
              <w:t>n</w:t>
            </w:r>
            <w:r w:rsidRPr="001F2B5A">
              <w:rPr>
                <w:rFonts w:asciiTheme="minorHAnsi" w:hAnsiTheme="minorHAnsi" w:cstheme="minorHAnsi"/>
                <w:sz w:val="20"/>
              </w:rPr>
              <w:t>etwork</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Required by all programs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Established and being enhanced further </w:t>
            </w: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Managing Contractor M&amp;E</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Required by all outsourced programs </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Established </w:t>
            </w: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Tracer Studies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Required by all programs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Global Tracer Facility established in 2016 </w:t>
            </w: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Other Post-Award Outcome Evaluations </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Optional </w:t>
            </w:r>
          </w:p>
        </w:tc>
        <w:tc>
          <w:tcPr>
            <w:tcW w:w="0" w:type="auto"/>
          </w:tcPr>
          <w:p w:rsidR="009F4914" w:rsidRPr="001F2B5A" w:rsidRDefault="009F4914" w:rsidP="009817D4">
            <w:pPr>
              <w:pStyle w:val="TableText"/>
              <w:rPr>
                <w:rFonts w:asciiTheme="minorHAnsi" w:hAnsiTheme="minorHAnsi" w:cstheme="minorHAnsi"/>
                <w:sz w:val="20"/>
              </w:rPr>
            </w:pP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Fellowships management information, stored in SmartyGrants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Required by all programs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Established and being </w:t>
            </w:r>
            <w:r>
              <w:rPr>
                <w:rFonts w:asciiTheme="minorHAnsi" w:hAnsiTheme="minorHAnsi" w:cstheme="minorHAnsi"/>
                <w:sz w:val="20"/>
              </w:rPr>
              <w:t>enhanced</w:t>
            </w:r>
            <w:r w:rsidRPr="001F2B5A">
              <w:rPr>
                <w:rFonts w:asciiTheme="minorHAnsi" w:hAnsiTheme="minorHAnsi" w:cstheme="minorHAnsi"/>
                <w:sz w:val="20"/>
              </w:rPr>
              <w:t xml:space="preserve"> further </w:t>
            </w: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Short Course Awards M&amp;E</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Optional  </w:t>
            </w:r>
          </w:p>
        </w:tc>
        <w:tc>
          <w:tcPr>
            <w:tcW w:w="0" w:type="auto"/>
          </w:tcPr>
          <w:p w:rsidR="009F4914" w:rsidRPr="001F2B5A" w:rsidRDefault="009F4914" w:rsidP="009817D4">
            <w:pPr>
              <w:pStyle w:val="TableText"/>
              <w:rPr>
                <w:rFonts w:asciiTheme="minorHAnsi" w:hAnsiTheme="minorHAnsi" w:cstheme="minorHAnsi"/>
                <w:sz w:val="20"/>
              </w:rPr>
            </w:pP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Media Monitoring</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Required by all programs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Requires systematisation across posts </w:t>
            </w: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Post-managed Program M&amp;E</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Required by all programs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Requires development </w:t>
            </w:r>
          </w:p>
        </w:tc>
      </w:tr>
      <w:tr w:rsidR="009F4914" w:rsidTr="009817D4">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Other Evaluation studies</w:t>
            </w:r>
          </w:p>
        </w:tc>
        <w:tc>
          <w:tcPr>
            <w:tcW w:w="0" w:type="auto"/>
          </w:tcPr>
          <w:p w:rsidR="009F4914" w:rsidRPr="001F2B5A" w:rsidRDefault="009F4914" w:rsidP="009817D4">
            <w:pPr>
              <w:pStyle w:val="TableText"/>
              <w:rPr>
                <w:rFonts w:asciiTheme="minorHAnsi" w:hAnsiTheme="minorHAnsi" w:cstheme="minorHAnsi"/>
                <w:sz w:val="20"/>
              </w:rPr>
            </w:pPr>
            <w:r w:rsidRPr="001F2B5A">
              <w:rPr>
                <w:rFonts w:asciiTheme="minorHAnsi" w:hAnsiTheme="minorHAnsi" w:cstheme="minorHAnsi"/>
                <w:sz w:val="20"/>
              </w:rPr>
              <w:t xml:space="preserve">Optional </w:t>
            </w:r>
          </w:p>
        </w:tc>
        <w:tc>
          <w:tcPr>
            <w:tcW w:w="0" w:type="auto"/>
          </w:tcPr>
          <w:p w:rsidR="009F4914" w:rsidRPr="001F2B5A" w:rsidRDefault="009F4914" w:rsidP="009817D4">
            <w:pPr>
              <w:pStyle w:val="TableText"/>
              <w:rPr>
                <w:rFonts w:asciiTheme="minorHAnsi" w:hAnsiTheme="minorHAnsi" w:cstheme="minorHAnsi"/>
                <w:sz w:val="20"/>
              </w:rPr>
            </w:pPr>
          </w:p>
        </w:tc>
      </w:tr>
    </w:tbl>
    <w:p w:rsidR="009F4914" w:rsidRDefault="009F4914" w:rsidP="009F4914">
      <w:pPr>
        <w:pStyle w:val="Bullet"/>
        <w:numPr>
          <w:ilvl w:val="0"/>
          <w:numId w:val="0"/>
        </w:numPr>
      </w:pPr>
      <w:r w:rsidRPr="00BC75CA">
        <w:t xml:space="preserve">Details of each of these are provided below. </w:t>
      </w:r>
    </w:p>
    <w:p w:rsidR="009F4914" w:rsidRPr="00BC75CA" w:rsidRDefault="009F4914" w:rsidP="009F4914"/>
    <w:p w:rsidR="009F4914" w:rsidRDefault="009F4914" w:rsidP="009F4914">
      <w:pPr>
        <w:pStyle w:val="Heading2"/>
        <w:rPr>
          <w:rFonts w:eastAsia="Times New Roman"/>
        </w:rPr>
      </w:pPr>
      <w:bookmarkStart w:id="11" w:name="_Toc494981874"/>
      <w:r w:rsidRPr="0009751C">
        <w:rPr>
          <w:rFonts w:eastAsia="Times New Roman"/>
        </w:rPr>
        <w:t>Awardee Data (stored in OASIS)</w:t>
      </w:r>
      <w:bookmarkEnd w:id="11"/>
    </w:p>
    <w:p w:rsidR="009F4914" w:rsidRPr="00D751B9" w:rsidRDefault="009F4914" w:rsidP="009F4914">
      <w:pPr>
        <w:pStyle w:val="BodyCopy"/>
      </w:pPr>
      <w:r w:rsidRPr="00D751B9">
        <w:t xml:space="preserve">The Online Australia Awards Scholarships Information System (OASIS) is the global database for the administration and financial management of DFAT’s long-term scholarships. </w:t>
      </w:r>
      <w:r>
        <w:t xml:space="preserve">All posts have access to OASIS. </w:t>
      </w:r>
      <w:r w:rsidRPr="00D751B9">
        <w:t>OASIS manages data on awardees from the time of application/</w:t>
      </w:r>
      <w:r>
        <w:t>selection</w:t>
      </w:r>
      <w:r w:rsidRPr="00D751B9">
        <w:rPr>
          <w:rStyle w:val="FootnoteReference"/>
        </w:rPr>
        <w:footnoteReference w:customMarkFollows="1" w:id="3"/>
        <w:t>[1]</w:t>
      </w:r>
      <w:r w:rsidRPr="00D751B9">
        <w:t xml:space="preserve"> until the time of their completion and return home. Once awardees commence their studies, data is managed by their academic institution, although it is accessed by </w:t>
      </w:r>
      <w:r>
        <w:t>p</w:t>
      </w:r>
      <w:r w:rsidRPr="00D751B9">
        <w:t xml:space="preserve">osts, </w:t>
      </w:r>
      <w:r>
        <w:t>AWB</w:t>
      </w:r>
      <w:r w:rsidRPr="00D751B9">
        <w:t xml:space="preserve"> and (in some cases) managing contractors.  </w:t>
      </w:r>
    </w:p>
    <w:p w:rsidR="009F4914" w:rsidRDefault="009F4914" w:rsidP="009F4914">
      <w:pPr>
        <w:pStyle w:val="BodyCopy"/>
      </w:pPr>
      <w:r w:rsidRPr="00D751B9">
        <w:t>OASIS is the central mechanism by which DFAT can examine the cohort of long</w:t>
      </w:r>
      <w:r>
        <w:t>-</w:t>
      </w:r>
      <w:r w:rsidRPr="00D751B9">
        <w:t xml:space="preserve">term awardees across the global </w:t>
      </w:r>
      <w:r>
        <w:t>Australia Awards</w:t>
      </w:r>
      <w:r w:rsidRPr="00D751B9">
        <w:t>. It provides common data across all awardees enabling comparison and aggregation, and offers some scope for additional development to increase its capacity to support global level M&amp;E through expanding the common fields of data. DFAT uses the MicroStrategy reporting tool to query data in OASIS and to produce reports as required.</w:t>
      </w:r>
    </w:p>
    <w:p w:rsidR="009F4914" w:rsidRPr="00D751B9" w:rsidRDefault="009F4914" w:rsidP="009F4914">
      <w:pPr>
        <w:pStyle w:val="BodyCopy"/>
      </w:pPr>
    </w:p>
    <w:p w:rsidR="009F4914" w:rsidRDefault="009F4914" w:rsidP="009F4914">
      <w:pPr>
        <w:pStyle w:val="Heading2"/>
      </w:pPr>
      <w:bookmarkStart w:id="12" w:name="_Toc494981875"/>
      <w:r w:rsidRPr="00BC75CA">
        <w:t>On Award Surveys</w:t>
      </w:r>
      <w:bookmarkEnd w:id="12"/>
    </w:p>
    <w:p w:rsidR="009F4914" w:rsidRPr="00BC75CA" w:rsidRDefault="009F4914" w:rsidP="009F4914">
      <w:pPr>
        <w:pStyle w:val="BodyCopy"/>
      </w:pPr>
      <w:r>
        <w:t>AWB</w:t>
      </w:r>
      <w:r w:rsidRPr="00BC75CA">
        <w:t xml:space="preserve"> maintains a contract with a commercial survey company to undertake two regular surveys of Australia Award scholarship awardees: the </w:t>
      </w:r>
      <w:r w:rsidRPr="00BC75CA">
        <w:rPr>
          <w:b/>
        </w:rPr>
        <w:t>Arrival Survey</w:t>
      </w:r>
      <w:r>
        <w:rPr>
          <w:b/>
        </w:rPr>
        <w:t>s</w:t>
      </w:r>
      <w:r w:rsidRPr="00BC75CA">
        <w:t xml:space="preserve">, </w:t>
      </w:r>
      <w:r>
        <w:t xml:space="preserve">(Semesters 1 and 2) </w:t>
      </w:r>
      <w:r w:rsidRPr="00BC75CA">
        <w:t xml:space="preserve">shortly after their arrival in Australia, and the </w:t>
      </w:r>
      <w:r w:rsidRPr="00BC75CA">
        <w:rPr>
          <w:b/>
        </w:rPr>
        <w:t>Ongoing Survey</w:t>
      </w:r>
      <w:r w:rsidRPr="00BC75CA">
        <w:t xml:space="preserve">, annually for all current awardees. The surveys collect feedback from the awardees on many aspects of their experiences with Australia Awards, such as: </w:t>
      </w:r>
    </w:p>
    <w:p w:rsidR="009F4914" w:rsidRDefault="009F4914" w:rsidP="009F4914">
      <w:pPr>
        <w:pStyle w:val="Bullet"/>
        <w:numPr>
          <w:ilvl w:val="0"/>
          <w:numId w:val="3"/>
        </w:numPr>
      </w:pPr>
      <w:r>
        <w:t>The application, selection and mobilisation processes</w:t>
      </w:r>
    </w:p>
    <w:p w:rsidR="009F4914" w:rsidRPr="00BC75CA" w:rsidRDefault="009F4914" w:rsidP="009F4914">
      <w:pPr>
        <w:pStyle w:val="Bullet"/>
        <w:numPr>
          <w:ilvl w:val="0"/>
          <w:numId w:val="3"/>
        </w:numPr>
      </w:pPr>
      <w:r w:rsidRPr="00BC75CA">
        <w:t>The pre-departure briefing they received before departing for Australia</w:t>
      </w:r>
    </w:p>
    <w:p w:rsidR="009F4914" w:rsidRPr="00BC75CA" w:rsidRDefault="009F4914" w:rsidP="009F4914">
      <w:pPr>
        <w:pStyle w:val="Bullet"/>
        <w:numPr>
          <w:ilvl w:val="0"/>
          <w:numId w:val="3"/>
        </w:numPr>
      </w:pPr>
      <w:r w:rsidRPr="00BC75CA">
        <w:t xml:space="preserve">The support received from their institution on arrival, to settle in, and to begin their studies </w:t>
      </w:r>
    </w:p>
    <w:p w:rsidR="009F4914" w:rsidRPr="00BC75CA" w:rsidRDefault="009F4914" w:rsidP="009F4914">
      <w:pPr>
        <w:pStyle w:val="Bullet"/>
        <w:numPr>
          <w:ilvl w:val="0"/>
          <w:numId w:val="3"/>
        </w:numPr>
      </w:pPr>
      <w:r w:rsidRPr="00BC75CA">
        <w:t xml:space="preserve">The ongoing support from their institution throughout their studies, to assist with addressing academic issues, personal issues and other difficulties </w:t>
      </w:r>
    </w:p>
    <w:p w:rsidR="009F4914" w:rsidRDefault="009F4914" w:rsidP="009F4914">
      <w:pPr>
        <w:pStyle w:val="Bullet"/>
        <w:numPr>
          <w:ilvl w:val="0"/>
          <w:numId w:val="3"/>
        </w:numPr>
      </w:pPr>
      <w:r>
        <w:t>The adequacy of support received from DFAT, including entitlements</w:t>
      </w:r>
    </w:p>
    <w:p w:rsidR="009F4914" w:rsidRDefault="009F4914" w:rsidP="009F4914">
      <w:pPr>
        <w:pStyle w:val="Bullet"/>
        <w:numPr>
          <w:ilvl w:val="0"/>
          <w:numId w:val="3"/>
        </w:numPr>
      </w:pPr>
      <w:r>
        <w:t>Any experiences with discrimination</w:t>
      </w:r>
    </w:p>
    <w:p w:rsidR="009F4914" w:rsidRPr="00BC75CA" w:rsidRDefault="009F4914" w:rsidP="009F4914">
      <w:pPr>
        <w:pStyle w:val="Bullet"/>
        <w:numPr>
          <w:ilvl w:val="0"/>
          <w:numId w:val="3"/>
        </w:numPr>
      </w:pPr>
      <w:r w:rsidRPr="00BC75CA">
        <w:t>Their experiences interacting with Australians on a social level</w:t>
      </w:r>
    </w:p>
    <w:p w:rsidR="009F4914" w:rsidRPr="00BC75CA" w:rsidRDefault="009F4914" w:rsidP="009F4914">
      <w:pPr>
        <w:pStyle w:val="BodyCopy"/>
      </w:pPr>
      <w:r w:rsidRPr="00BC75CA">
        <w:t xml:space="preserve">The On Award Surveys are conducted online, and include only long-term scholarship awardees (i.e. not those undertaking </w:t>
      </w:r>
      <w:r>
        <w:t xml:space="preserve">fellowships or </w:t>
      </w:r>
      <w:r w:rsidRPr="00BC75CA">
        <w:t>short-course</w:t>
      </w:r>
      <w:r>
        <w:t>s</w:t>
      </w:r>
      <w:r w:rsidRPr="00BC75CA">
        <w:t xml:space="preserve">). Global data reports from the surveys are provided to </w:t>
      </w:r>
      <w:r>
        <w:t>AWB</w:t>
      </w:r>
      <w:r w:rsidRPr="00BC75CA">
        <w:t xml:space="preserve"> </w:t>
      </w:r>
      <w:r>
        <w:t xml:space="preserve">and reports of country-specific, </w:t>
      </w:r>
      <w:r w:rsidRPr="00BC75CA">
        <w:t xml:space="preserve">regional </w:t>
      </w:r>
      <w:r>
        <w:t xml:space="preserve">or institution-specific </w:t>
      </w:r>
      <w:r w:rsidRPr="00BC75CA">
        <w:t xml:space="preserve">data are distributed to the relevant </w:t>
      </w:r>
      <w:r>
        <w:t>p</w:t>
      </w:r>
      <w:r w:rsidRPr="00BC75CA">
        <w:t>osts</w:t>
      </w:r>
      <w:r>
        <w:t xml:space="preserve"> and academic institutions</w:t>
      </w:r>
      <w:r w:rsidRPr="00BC75CA">
        <w:t xml:space="preserve">. </w:t>
      </w:r>
    </w:p>
    <w:p w:rsidR="009F4914" w:rsidRPr="00BC75CA" w:rsidRDefault="009F4914" w:rsidP="009F4914">
      <w:pPr>
        <w:pStyle w:val="BodyCopy"/>
      </w:pPr>
      <w:r>
        <w:t>The</w:t>
      </w:r>
      <w:r w:rsidRPr="00BC75CA">
        <w:t xml:space="preserve"> two surveys are well established and provide consistently good quality data</w:t>
      </w:r>
      <w:r>
        <w:t>. The surveys were reviewed in 2016 to reduce the burden on awardees and include questions aligning to the four long-term outcomes.</w:t>
      </w:r>
      <w:r w:rsidRPr="00BC75CA">
        <w:t xml:space="preserve"> </w:t>
      </w:r>
    </w:p>
    <w:p w:rsidR="009F4914" w:rsidRPr="00C47F8E" w:rsidRDefault="009F4914" w:rsidP="009F4914">
      <w:pPr>
        <w:pStyle w:val="Heading2"/>
      </w:pPr>
      <w:bookmarkStart w:id="13" w:name="_Toc494981876"/>
      <w:r w:rsidRPr="002E4D27">
        <w:t xml:space="preserve">Alumni information in the </w:t>
      </w:r>
      <w:r>
        <w:t xml:space="preserve">Australia Global </w:t>
      </w:r>
      <w:r w:rsidRPr="002E4D27">
        <w:t xml:space="preserve">Alumni </w:t>
      </w:r>
      <w:r>
        <w:t>n</w:t>
      </w:r>
      <w:r w:rsidRPr="002E4D27">
        <w:t>etwork</w:t>
      </w:r>
      <w:bookmarkEnd w:id="13"/>
      <w:r w:rsidRPr="002E4D27">
        <w:t xml:space="preserve"> </w:t>
      </w:r>
    </w:p>
    <w:p w:rsidR="009F4914" w:rsidRDefault="009F4914" w:rsidP="009F4914">
      <w:pPr>
        <w:pStyle w:val="BodyCopy"/>
      </w:pPr>
      <w:r>
        <w:t xml:space="preserve">DFAT has established the Australia Global Alumni network, which stores alumni information in a searchable form. Data from OASIS migrates daily to the network once institutions complete the record in OASIS. </w:t>
      </w:r>
    </w:p>
    <w:p w:rsidR="009F4914" w:rsidRDefault="009F4914" w:rsidP="009F4914">
      <w:pPr>
        <w:pStyle w:val="BodyCopy"/>
      </w:pPr>
      <w:r>
        <w:t xml:space="preserve">The Australia Global Alumni network is mandated as the DFAT whole-of-government centralised system for managing data regarding Australia Awards scholarship alumni. Posts are encouraged to use the Australia Global Alumni network as the primary system as the system improves, but may still maintain their own systems where necessary in the short-term. In the longer term, DFAT aims to consolidate country and regional alumni databases and migrate all alumni data to the Australia Global Alumni network. This will occur once enhancements have been made to the scope of data held and its administrative and reporting functionalities, and after consultation with posts. </w:t>
      </w:r>
    </w:p>
    <w:p w:rsidR="009F4914" w:rsidRDefault="009F4914" w:rsidP="009F4914">
      <w:pPr>
        <w:pStyle w:val="BodyCopy"/>
      </w:pPr>
      <w:r>
        <w:t xml:space="preserve">As the data set expands, and the systems and practices to maintain that data are established, the Australia Global Alumni network will provide increasingly comprehensive data about alumni and their post-award pathways, complemented by tracer studies and evaluations (see below). </w:t>
      </w:r>
    </w:p>
    <w:p w:rsidR="009F4914" w:rsidRDefault="009F4914" w:rsidP="009F4914">
      <w:pPr>
        <w:pStyle w:val="BodyCopy"/>
      </w:pPr>
    </w:p>
    <w:p w:rsidR="009F4914" w:rsidRPr="00C47F8E" w:rsidRDefault="009F4914" w:rsidP="009F4914">
      <w:pPr>
        <w:pStyle w:val="Heading2"/>
      </w:pPr>
      <w:bookmarkStart w:id="14" w:name="_Toc494981877"/>
      <w:r>
        <w:t>Managing</w:t>
      </w:r>
      <w:r w:rsidRPr="00BC75CA">
        <w:t xml:space="preserve"> Contractor M</w:t>
      </w:r>
      <w:r>
        <w:t xml:space="preserve">onitoring, </w:t>
      </w:r>
      <w:r w:rsidRPr="00BC75CA">
        <w:t>E</w:t>
      </w:r>
      <w:r>
        <w:t>valuation</w:t>
      </w:r>
      <w:r w:rsidRPr="00BC75CA">
        <w:t xml:space="preserve"> and Reporting</w:t>
      </w:r>
      <w:bookmarkEnd w:id="14"/>
      <w:r w:rsidRPr="00BC75CA">
        <w:t xml:space="preserve"> </w:t>
      </w:r>
    </w:p>
    <w:p w:rsidR="009F4914" w:rsidRDefault="009F4914" w:rsidP="009F4914">
      <w:pPr>
        <w:pStyle w:val="BodyCopy"/>
      </w:pPr>
      <w:r w:rsidRPr="00BC75CA">
        <w:t>As noted above, most major</w:t>
      </w:r>
      <w:r>
        <w:t xml:space="preserve"> country</w:t>
      </w:r>
      <w:r w:rsidRPr="00BC75CA">
        <w:t xml:space="preserve"> programs of Australia Awards are supported by </w:t>
      </w:r>
      <w:r>
        <w:t>managing</w:t>
      </w:r>
      <w:r w:rsidRPr="00BC75CA">
        <w:t xml:space="preserve"> contractors, who develop and operate monitoring and evaluation systems tailored to the specific requirements of the relevant country or regional program. These systems complement global systems such as OASIS and the </w:t>
      </w:r>
      <w:r>
        <w:t>Australia Global Alumni network</w:t>
      </w:r>
      <w:r w:rsidRPr="00BC75CA">
        <w:t>, and generally provide additional details of program deliver</w:t>
      </w:r>
      <w:r>
        <w:t>y</w:t>
      </w:r>
      <w:r w:rsidRPr="00BC75CA">
        <w:t xml:space="preserve"> in areas such as: </w:t>
      </w:r>
      <w:r>
        <w:t xml:space="preserve">management performance and efficiency; </w:t>
      </w:r>
      <w:r w:rsidRPr="00BC75CA">
        <w:t xml:space="preserve">selection outcomes in line with </w:t>
      </w:r>
      <w:r>
        <w:t xml:space="preserve">the </w:t>
      </w:r>
      <w:r w:rsidRPr="00BC75CA">
        <w:t xml:space="preserve">specific objectives of </w:t>
      </w:r>
      <w:r>
        <w:t>each</w:t>
      </w:r>
      <w:r w:rsidRPr="00BC75CA">
        <w:t xml:space="preserve"> country program</w:t>
      </w:r>
      <w:r>
        <w:t>;</w:t>
      </w:r>
      <w:r w:rsidRPr="00BC75CA">
        <w:t xml:space="preserve"> post-award outcomes for awardees such as employment or promotions</w:t>
      </w:r>
      <w:r>
        <w:t>; small grant details</w:t>
      </w:r>
      <w:r w:rsidRPr="00BC75CA">
        <w:t xml:space="preserve"> or detailed qualitative information from evaluations, alumni impact assessments and case studies. </w:t>
      </w:r>
    </w:p>
    <w:p w:rsidR="009F4914" w:rsidRPr="00BC75CA" w:rsidRDefault="009F4914" w:rsidP="009F4914">
      <w:pPr>
        <w:pStyle w:val="BodyCopy"/>
      </w:pPr>
      <w:r>
        <w:t xml:space="preserve">Post-award outcomes evaluation is of particular importance for Australia Awards and the approach taken by managing contractors varies considerably across programs. Tools and methods include tracer studies, post-award surveys, alumni impact assessments, case studies and other small-scale evaluation studies. </w:t>
      </w:r>
    </w:p>
    <w:p w:rsidR="009F4914" w:rsidRDefault="009F4914" w:rsidP="009F4914">
      <w:pPr>
        <w:pStyle w:val="BodyCopy"/>
      </w:pPr>
      <w:r>
        <w:t>Current practice sees managing</w:t>
      </w:r>
      <w:r w:rsidRPr="00BC75CA">
        <w:t xml:space="preserve"> contractors develop M&amp;E systems on a program-by-program basis in line with individual program contracts</w:t>
      </w:r>
      <w:r>
        <w:t xml:space="preserve"> (i.e. usually on a country-by-country basis)</w:t>
      </w:r>
      <w:r w:rsidRPr="00BC75CA">
        <w:t xml:space="preserve">.  There is scope to bring these systems and processes into greater alignment with </w:t>
      </w:r>
      <w:r>
        <w:t xml:space="preserve">more </w:t>
      </w:r>
      <w:r w:rsidRPr="00BC75CA">
        <w:t>common features and methods, thus delivering efficiencies as well as more uniform information that can be routinely aggregated</w:t>
      </w:r>
      <w:r>
        <w:t xml:space="preserve"> or analysed</w:t>
      </w:r>
      <w:r w:rsidRPr="00BC75CA">
        <w:t xml:space="preserve"> to support global monitoring. </w:t>
      </w:r>
    </w:p>
    <w:p w:rsidR="009F4914" w:rsidRDefault="009F4914" w:rsidP="009F4914">
      <w:pPr>
        <w:pStyle w:val="BodyCopy"/>
      </w:pPr>
    </w:p>
    <w:p w:rsidR="009F4914" w:rsidRDefault="009F4914" w:rsidP="009F4914">
      <w:pPr>
        <w:pStyle w:val="Heading2"/>
      </w:pPr>
      <w:bookmarkStart w:id="15" w:name="_Toc494981878"/>
      <w:r w:rsidRPr="00BC75CA">
        <w:t>M</w:t>
      </w:r>
      <w:r>
        <w:t xml:space="preserve">onitoring </w:t>
      </w:r>
      <w:r w:rsidRPr="00BC75CA">
        <w:t>&amp;</w:t>
      </w:r>
      <w:r>
        <w:t xml:space="preserve"> </w:t>
      </w:r>
      <w:r w:rsidRPr="00BC75CA">
        <w:t>E</w:t>
      </w:r>
      <w:r>
        <w:t>valuation</w:t>
      </w:r>
      <w:r w:rsidRPr="00BC75CA">
        <w:t xml:space="preserve"> </w:t>
      </w:r>
      <w:r>
        <w:t>by Post-Managed Programs</w:t>
      </w:r>
      <w:bookmarkEnd w:id="15"/>
    </w:p>
    <w:p w:rsidR="009F4914" w:rsidRDefault="009F4914" w:rsidP="009F4914">
      <w:pPr>
        <w:pStyle w:val="BodyCopy"/>
      </w:pPr>
      <w:r w:rsidRPr="00BC75CA">
        <w:t>Those progr</w:t>
      </w:r>
      <w:r>
        <w:t>ams that are not supported by a</w:t>
      </w:r>
      <w:r w:rsidRPr="00BC75CA">
        <w:t xml:space="preserve"> </w:t>
      </w:r>
      <w:r>
        <w:t xml:space="preserve">managing contractor </w:t>
      </w:r>
      <w:r w:rsidRPr="00BC75CA">
        <w:t xml:space="preserve">generally have </w:t>
      </w:r>
      <w:r>
        <w:t>minimal</w:t>
      </w:r>
      <w:r w:rsidRPr="00BC75CA">
        <w:t xml:space="preserve"> </w:t>
      </w:r>
      <w:r>
        <w:t>formal</w:t>
      </w:r>
      <w:r w:rsidRPr="00BC75CA">
        <w:t xml:space="preserve"> M&amp;E, and </w:t>
      </w:r>
      <w:r>
        <w:t>generally</w:t>
      </w:r>
      <w:r w:rsidRPr="00BC75CA">
        <w:t xml:space="preserve"> collect, analyse and report less than other Australia Awards programs. Good practice suggests that these remaining programs warrant an investment of time and resources to bring their monitoring and evaluation into alignment with the rest of Australia Awards. Th</w:t>
      </w:r>
      <w:r>
        <w:t>is must be done even in the absence of a</w:t>
      </w:r>
      <w:r w:rsidRPr="00BC75CA">
        <w:t xml:space="preserve"> </w:t>
      </w:r>
      <w:r>
        <w:t>managing</w:t>
      </w:r>
      <w:r w:rsidRPr="00BC75CA">
        <w:t xml:space="preserve"> contractor, possibly through the engagement of a stand-alone M&amp;E contractor</w:t>
      </w:r>
      <w:r>
        <w:t>, or through the allocation of sufficient and skilled staff resources within the relevant geographic division of DFAT or AWB</w:t>
      </w:r>
      <w:r w:rsidRPr="00BC75CA">
        <w:t xml:space="preserve">. </w:t>
      </w:r>
    </w:p>
    <w:p w:rsidR="009F4914" w:rsidRDefault="009F4914" w:rsidP="009F4914">
      <w:pPr>
        <w:pStyle w:val="BodyCopy"/>
      </w:pPr>
      <w:r>
        <w:t xml:space="preserve">The Australia Awards Good Practice Note provides specific additional guidance for post-managed programs regarding M&amp;E. </w:t>
      </w:r>
    </w:p>
    <w:p w:rsidR="009F4914" w:rsidRDefault="009F4914" w:rsidP="009F4914">
      <w:pPr>
        <w:pStyle w:val="BodyCopy"/>
      </w:pPr>
    </w:p>
    <w:p w:rsidR="009F4914" w:rsidRDefault="009F4914" w:rsidP="009F4914">
      <w:pPr>
        <w:pStyle w:val="Heading2"/>
      </w:pPr>
      <w:bookmarkStart w:id="16" w:name="_Toc494981879"/>
      <w:r w:rsidRPr="00BB5A98">
        <w:t>Tracer Studies and Post-Award Outcomes Evaluations</w:t>
      </w:r>
      <w:bookmarkEnd w:id="16"/>
    </w:p>
    <w:p w:rsidR="009F4914" w:rsidRDefault="009F4914" w:rsidP="009F4914">
      <w:pPr>
        <w:pStyle w:val="BodyCopy"/>
      </w:pPr>
      <w:r>
        <w:t xml:space="preserve">There are various ways to explore the outcomes of Australia Awards scholarships, fellowships and short courses. </w:t>
      </w:r>
      <w:r w:rsidRPr="00BC75CA">
        <w:t xml:space="preserve">Tracer Studies </w:t>
      </w:r>
      <w:r>
        <w:t xml:space="preserve">are central amongst the possible approaches, and </w:t>
      </w:r>
      <w:r w:rsidRPr="00BC75CA">
        <w:t xml:space="preserve">are an important tool to seek information about the experiences and outcomes </w:t>
      </w:r>
      <w:r>
        <w:t>for</w:t>
      </w:r>
      <w:r w:rsidRPr="00BC75CA">
        <w:t xml:space="preserve"> alumni after the completion of their award. They have been undertaken inconsistently over the history of Australia Awards and its predecessors</w:t>
      </w:r>
      <w:r>
        <w:t>, using a diverse range of methods</w:t>
      </w:r>
      <w:r w:rsidRPr="00BC75CA">
        <w:t xml:space="preserve">. This has </w:t>
      </w:r>
      <w:r>
        <w:t>made it difficult for</w:t>
      </w:r>
      <w:r w:rsidRPr="00BC75CA">
        <w:t xml:space="preserve"> </w:t>
      </w:r>
      <w:r>
        <w:t>the Australian Government</w:t>
      </w:r>
      <w:r w:rsidRPr="00BC75CA">
        <w:t xml:space="preserve"> to </w:t>
      </w:r>
      <w:r>
        <w:t>report on</w:t>
      </w:r>
      <w:r w:rsidRPr="00BC75CA">
        <w:t xml:space="preserve"> the </w:t>
      </w:r>
      <w:r>
        <w:t>Long-term O</w:t>
      </w:r>
      <w:r w:rsidRPr="00BC75CA">
        <w:t>utcomes of the scholarships program</w:t>
      </w:r>
      <w:r>
        <w:t xml:space="preserve"> at the global level</w:t>
      </w:r>
      <w:r w:rsidRPr="00BC75CA">
        <w:t xml:space="preserve">. </w:t>
      </w:r>
    </w:p>
    <w:p w:rsidR="009F4914" w:rsidRDefault="009F4914" w:rsidP="009F4914">
      <w:pPr>
        <w:pStyle w:val="BodyCopy"/>
      </w:pPr>
      <w:r>
        <w:t>Through AWB, DFAT has</w:t>
      </w:r>
      <w:r w:rsidRPr="00BC75CA">
        <w:t xml:space="preserve"> tak</w:t>
      </w:r>
      <w:r>
        <w:t>en</w:t>
      </w:r>
      <w:r w:rsidRPr="00BC75CA">
        <w:t xml:space="preserve"> two important steps to address this: first, it </w:t>
      </w:r>
      <w:r>
        <w:t>has</w:t>
      </w:r>
      <w:r w:rsidRPr="00BC75CA">
        <w:t xml:space="preserve"> pilot</w:t>
      </w:r>
      <w:r>
        <w:t>ed</w:t>
      </w:r>
      <w:r w:rsidRPr="00BC75CA">
        <w:t xml:space="preserve"> a refined and simplified qualitative tracer study me</w:t>
      </w:r>
      <w:r>
        <w:t xml:space="preserve">thod in the South Asia program and roll it out </w:t>
      </w:r>
      <w:r w:rsidRPr="00BC75CA">
        <w:t xml:space="preserve">globally. </w:t>
      </w:r>
      <w:r>
        <w:t xml:space="preserve">Once institutionalised, a common tracer study method used consistently and regularly across Australia Awards globally will enable genuine and in depth exploration of the extent to which Australia Awards is achieving positive and sustained long-term outcomes. </w:t>
      </w:r>
    </w:p>
    <w:p w:rsidR="009F4914" w:rsidRDefault="009F4914" w:rsidP="009F4914">
      <w:pPr>
        <w:pStyle w:val="BodyCopy"/>
      </w:pPr>
      <w:r w:rsidRPr="00BC75CA">
        <w:t xml:space="preserve">Secondly, </w:t>
      </w:r>
      <w:r>
        <w:t xml:space="preserve">AWB, DFAT has </w:t>
      </w:r>
      <w:r w:rsidRPr="00BC75CA">
        <w:t>establish</w:t>
      </w:r>
      <w:r>
        <w:t>ed</w:t>
      </w:r>
      <w:r w:rsidRPr="00BC75CA">
        <w:t xml:space="preserve"> a </w:t>
      </w:r>
      <w:r w:rsidRPr="00E252C5">
        <w:rPr>
          <w:b/>
        </w:rPr>
        <w:t>Global</w:t>
      </w:r>
      <w:r w:rsidRPr="00BC75CA">
        <w:t xml:space="preserve"> </w:t>
      </w:r>
      <w:r w:rsidRPr="00BC75CA">
        <w:rPr>
          <w:b/>
        </w:rPr>
        <w:t>Tracer Facility</w:t>
      </w:r>
      <w:r>
        <w:rPr>
          <w:b/>
        </w:rPr>
        <w:t xml:space="preserve"> </w:t>
      </w:r>
      <w:r>
        <w:t xml:space="preserve">(the Facility) </w:t>
      </w:r>
      <w:r w:rsidRPr="009D4811">
        <w:t xml:space="preserve">in 2016 </w:t>
      </w:r>
      <w:r w:rsidRPr="00BC75CA">
        <w:t xml:space="preserve">that will </w:t>
      </w:r>
      <w:r>
        <w:t>manage a program of</w:t>
      </w:r>
      <w:r w:rsidRPr="00BC75CA">
        <w:t xml:space="preserve"> consistent and high quality tracer studies</w:t>
      </w:r>
      <w:r>
        <w:t xml:space="preserve"> </w:t>
      </w:r>
      <w:r w:rsidRPr="00BC75CA">
        <w:t xml:space="preserve">across all Australia Awards </w:t>
      </w:r>
      <w:r>
        <w:t>scholarships and fellowships</w:t>
      </w:r>
      <w:r w:rsidRPr="00A636FB">
        <w:t xml:space="preserve">. The </w:t>
      </w:r>
      <w:r>
        <w:t>Facility</w:t>
      </w:r>
      <w:r w:rsidRPr="00A636FB">
        <w:t xml:space="preserve"> will also play a role in supporting and advising DFAT on the establishment of a more consistent and coherent overall approach to post-award M&amp;E, utilising the full range of tools including tracer studies, alumni impact assessments (or similar), case studies</w:t>
      </w:r>
      <w:r>
        <w:t xml:space="preserve"> and other evaluations.</w:t>
      </w:r>
    </w:p>
    <w:p w:rsidR="009F4914" w:rsidRDefault="009F4914" w:rsidP="009F4914">
      <w:pPr>
        <w:pStyle w:val="BodyCopy"/>
      </w:pPr>
      <w:r>
        <w:t xml:space="preserve">One of the key matters for the Facililty will be defining its alignment, interface and complementarity with managing contractor post-award M&amp;E activities. This may warrant a flexible approach so the Facility can provide differential support depending on the specific needs of each program and each post (particularly those not supported by a managing contractor). </w:t>
      </w:r>
    </w:p>
    <w:p w:rsidR="009F4914" w:rsidRDefault="009F4914" w:rsidP="009F4914">
      <w:pPr>
        <w:pStyle w:val="BodyCopy"/>
      </w:pPr>
    </w:p>
    <w:p w:rsidR="009F4914" w:rsidRDefault="009F4914" w:rsidP="009F4914">
      <w:pPr>
        <w:pStyle w:val="Heading2"/>
      </w:pPr>
      <w:bookmarkStart w:id="17" w:name="_Toc494981880"/>
      <w:r w:rsidRPr="00BC75CA">
        <w:t>Fellowships M</w:t>
      </w:r>
      <w:r>
        <w:t xml:space="preserve">onitoring </w:t>
      </w:r>
      <w:r w:rsidRPr="00BC75CA">
        <w:t>&amp;</w:t>
      </w:r>
      <w:r>
        <w:t xml:space="preserve"> </w:t>
      </w:r>
      <w:r w:rsidRPr="00BC75CA">
        <w:t>E</w:t>
      </w:r>
      <w:r>
        <w:t>valuation</w:t>
      </w:r>
      <w:bookmarkEnd w:id="17"/>
      <w:r w:rsidRPr="00BC75CA">
        <w:t xml:space="preserve"> </w:t>
      </w:r>
    </w:p>
    <w:p w:rsidR="009F4914" w:rsidRPr="00F14430" w:rsidRDefault="009F4914" w:rsidP="009F4914">
      <w:pPr>
        <w:pStyle w:val="BodyCopy"/>
      </w:pPr>
      <w:r w:rsidRPr="004E471B">
        <w:t>Fellowships monitoring and evaluation data is stored in DFAT’s grant management system, SmartyGrants, and is drawn from. The SmartyGrants system is being refined and reporting information increasingly made more accessible for M&amp;E purposes.The expectation is that the MicroStrategy reporting tool used to query data in OASIS will soon be able to query SmartyGrants data too, enabling increased analysis and reporting of Fellowships data</w:t>
      </w:r>
      <w:r w:rsidRPr="00F14430">
        <w:t xml:space="preserve">. </w:t>
      </w:r>
      <w:r>
        <w:t>In addition, from 2014 f</w:t>
      </w:r>
      <w:r w:rsidRPr="00F14430">
        <w:t>ellows</w:t>
      </w:r>
      <w:r>
        <w:t xml:space="preserve"> will be included </w:t>
      </w:r>
      <w:r w:rsidRPr="00F14430">
        <w:t xml:space="preserve">on the </w:t>
      </w:r>
      <w:r>
        <w:t>Australia Global Alumni network</w:t>
      </w:r>
      <w:r w:rsidRPr="00F14430">
        <w:t>.</w:t>
      </w:r>
    </w:p>
    <w:p w:rsidR="009F4914" w:rsidRDefault="009F4914" w:rsidP="009F4914">
      <w:pPr>
        <w:pStyle w:val="BodyCopy"/>
      </w:pPr>
      <w:r>
        <w:t xml:space="preserve">Overall M&amp;E responsibility of fellowships rests with AWB, and is guided by the Fellowships Monitoring and Evaluation Plan. The Facility will conduct regular surveys and tracer studies of fellows after they have completed their fellowships which will substantially enhance the evaluation of the outcomes of fellowships. </w:t>
      </w:r>
    </w:p>
    <w:p w:rsidR="009F4914" w:rsidRDefault="009F4914" w:rsidP="009F4914">
      <w:pPr>
        <w:pStyle w:val="BodyCopy"/>
      </w:pPr>
    </w:p>
    <w:p w:rsidR="009F4914" w:rsidRDefault="009F4914" w:rsidP="009F4914">
      <w:pPr>
        <w:pStyle w:val="Heading2"/>
      </w:pPr>
      <w:bookmarkStart w:id="18" w:name="_Toc494981881"/>
      <w:r w:rsidRPr="00BC75CA">
        <w:t>Short Course Awards M</w:t>
      </w:r>
      <w:r>
        <w:t xml:space="preserve">onitoring </w:t>
      </w:r>
      <w:r w:rsidRPr="00BC75CA">
        <w:t>&amp;</w:t>
      </w:r>
      <w:r>
        <w:t xml:space="preserve"> </w:t>
      </w:r>
      <w:r w:rsidRPr="00BC75CA">
        <w:t>E</w:t>
      </w:r>
      <w:r>
        <w:t>valuation</w:t>
      </w:r>
      <w:bookmarkEnd w:id="18"/>
    </w:p>
    <w:p w:rsidR="009F4914" w:rsidRDefault="009F4914" w:rsidP="009F4914">
      <w:pPr>
        <w:pStyle w:val="BodyCopy"/>
      </w:pPr>
      <w:r>
        <w:t xml:space="preserve">Some country programs offer Australia Awards short courses as well as long-term scholarships. </w:t>
      </w:r>
      <w:r w:rsidRPr="00BC75CA">
        <w:t xml:space="preserve">Some short course awards are monitored and reported by </w:t>
      </w:r>
      <w:r>
        <w:t>managing</w:t>
      </w:r>
      <w:r w:rsidRPr="00BC75CA">
        <w:t xml:space="preserve"> contractors as part of their M&amp;E systems; others are delivered on an ad hoc basis, with limited reporting. There is currently no global system (like OASIS) that brings together data on short courses – who is participating, what sectors or fields are the courses in, who is delivering them, what are the outcomes – for DFAT’s use. Neither is there a systematic approach to evaluating the outcomes of short courses. DFAT requires routine access to good quality data that supports the requirements of this MEF. </w:t>
      </w:r>
    </w:p>
    <w:p w:rsidR="009F4914" w:rsidRDefault="009F4914" w:rsidP="009F4914">
      <w:pPr>
        <w:pStyle w:val="BodyCopy"/>
      </w:pPr>
      <w:r>
        <w:t>AWB</w:t>
      </w:r>
      <w:r w:rsidRPr="007E393D">
        <w:t xml:space="preserve"> is pursuing options to establish a global short course facility, which would provide an additional mechanism for country programs and other DFAT sections to deliver Australia Awards short courses. A global facility would also undertake monitoring and evaluation, reflecting similar requirements as long-term scholarships. However, regardless of whether a global short course facility is established, </w:t>
      </w:r>
      <w:r>
        <w:t>AWB</w:t>
      </w:r>
      <w:r w:rsidRPr="007E393D">
        <w:t xml:space="preserve"> is placing a high priority on developing a stronger approach to short course M&amp;E.</w:t>
      </w:r>
      <w:r>
        <w:t xml:space="preserve">  </w:t>
      </w:r>
    </w:p>
    <w:p w:rsidR="009F4914" w:rsidRDefault="009F4914" w:rsidP="009F4914">
      <w:pPr>
        <w:pStyle w:val="BodyCopy"/>
      </w:pPr>
    </w:p>
    <w:p w:rsidR="009F4914" w:rsidRDefault="009F4914" w:rsidP="009F4914">
      <w:pPr>
        <w:pStyle w:val="Heading2"/>
      </w:pPr>
      <w:bookmarkStart w:id="19" w:name="_Toc494981882"/>
      <w:r w:rsidRPr="00BC75CA">
        <w:t>Media Monitoring</w:t>
      </w:r>
      <w:bookmarkEnd w:id="19"/>
      <w:r w:rsidRPr="00BC75CA">
        <w:t xml:space="preserve"> </w:t>
      </w:r>
    </w:p>
    <w:p w:rsidR="009F4914" w:rsidRDefault="009F4914" w:rsidP="009F4914">
      <w:pPr>
        <w:pStyle w:val="BodyCopy"/>
      </w:pPr>
      <w:r>
        <w:t>M</w:t>
      </w:r>
      <w:r w:rsidRPr="00BC75CA">
        <w:t xml:space="preserve">any </w:t>
      </w:r>
      <w:r>
        <w:t>p</w:t>
      </w:r>
      <w:r w:rsidRPr="00BC75CA">
        <w:t xml:space="preserve">osts undertake, or commission, routine monitoring of local print and electronic media for mentions of Australia and the Australian relationship. The take-up of </w:t>
      </w:r>
      <w:r>
        <w:t>p</w:t>
      </w:r>
      <w:r w:rsidRPr="00BC75CA">
        <w:t xml:space="preserve">ost public communications efforts – including the aid program and its activities and achievements – is a key driver </w:t>
      </w:r>
      <w:r>
        <w:t>for this monitoring, but it also provides opportunities to monitor the perceptions of Australia and Australia Awards as well as the activities of alumni.</w:t>
      </w:r>
      <w:r w:rsidRPr="00BC75CA">
        <w:t xml:space="preserve"> However the extent and nature of </w:t>
      </w:r>
      <w:r>
        <w:t>p</w:t>
      </w:r>
      <w:r w:rsidRPr="00BC75CA">
        <w:t xml:space="preserve">ost media monitoring, and its use, varies considerably depending on the size and political significance of the </w:t>
      </w:r>
      <w:r>
        <w:t>p</w:t>
      </w:r>
      <w:r w:rsidRPr="00BC75CA">
        <w:t xml:space="preserve">ost. </w:t>
      </w:r>
      <w:r>
        <w:t xml:space="preserve">AWB has responsibility for in-Australia media monitoring and for making the data collected through this process available to relevant posts and programs. </w:t>
      </w:r>
    </w:p>
    <w:p w:rsidR="009F4914" w:rsidRDefault="009F4914" w:rsidP="009F4914">
      <w:pPr>
        <w:pStyle w:val="BodyCopy"/>
      </w:pPr>
      <w:r>
        <w:t>AWB</w:t>
      </w:r>
      <w:r w:rsidRPr="00BC75CA">
        <w:t xml:space="preserve"> and country programs could make greater use of routine media monitoring to inform the assessment of progress towards the intended outcomes of Australia Awards</w:t>
      </w:r>
      <w:r>
        <w:t>.</w:t>
      </w:r>
    </w:p>
    <w:p w:rsidR="009F4914" w:rsidRDefault="009F4914" w:rsidP="009F4914">
      <w:pPr>
        <w:pStyle w:val="BodyCopy"/>
      </w:pPr>
    </w:p>
    <w:p w:rsidR="009F4914" w:rsidRDefault="009F4914" w:rsidP="009F4914">
      <w:pPr>
        <w:pStyle w:val="Heading2"/>
      </w:pPr>
      <w:bookmarkStart w:id="20" w:name="_Toc494981883"/>
      <w:r w:rsidRPr="00BC75CA">
        <w:t>Other Evaluation Studies</w:t>
      </w:r>
      <w:bookmarkEnd w:id="20"/>
      <w:r w:rsidRPr="00BC75CA">
        <w:t xml:space="preserve"> </w:t>
      </w:r>
    </w:p>
    <w:p w:rsidR="009F4914" w:rsidRDefault="009F4914" w:rsidP="009F4914">
      <w:pPr>
        <w:pStyle w:val="BodyCopy"/>
        <w:sectPr w:rsidR="009F4914" w:rsidSect="00012DF9">
          <w:pgSz w:w="11906" w:h="16838" w:code="9"/>
          <w:pgMar w:top="960" w:right="1133" w:bottom="1418" w:left="1276" w:header="0" w:footer="0" w:gutter="0"/>
          <w:cols w:space="720"/>
          <w:docGrid w:linePitch="360"/>
        </w:sectPr>
      </w:pPr>
      <w:r w:rsidRPr="00BC75CA">
        <w:t xml:space="preserve">Some aspects of the outcomes of Australia Awards may not be fully captured with the routine activities outlined above, and will need further investigation through specific evaluation studies. One likely issue requiring targeted evaluation is the success in enabling the development and maintenance of linkages between organisations and businesses (Long-term Outcome 3) – a </w:t>
      </w:r>
      <w:r>
        <w:t xml:space="preserve">series of </w:t>
      </w:r>
      <w:r w:rsidRPr="00BC75CA">
        <w:t>Periodic Linkages Evaluation</w:t>
      </w:r>
      <w:r>
        <w:t>s</w:t>
      </w:r>
      <w:r w:rsidRPr="00BC75CA">
        <w:t xml:space="preserve"> may be necessary. </w:t>
      </w:r>
      <w:r>
        <w:t xml:space="preserve">The Global Tracer Facility may be tasked to undertake such evaluation studies, but separate evaluation commissions may be more appropriate. DFAT may also propose a survey of relevant staff to seek feedback </w:t>
      </w:r>
      <w:r w:rsidRPr="00BC75CA">
        <w:t>on the extent to which they see Australia Awards alumni and other activities such as Fellowships contributing to broader bilateral or regional relationships.</w:t>
      </w:r>
    </w:p>
    <w:p w:rsidR="009F4914" w:rsidRDefault="009F4914" w:rsidP="009F4914">
      <w:pPr>
        <w:pStyle w:val="Heading1"/>
        <w:spacing w:after="360"/>
      </w:pPr>
      <w:bookmarkStart w:id="21" w:name="_Toc494981884"/>
      <w:r>
        <w:t>M&amp;E Framework</w:t>
      </w:r>
      <w:bookmarkEnd w:id="21"/>
      <w:r>
        <w:t xml:space="preserve"> </w:t>
      </w:r>
    </w:p>
    <w:tbl>
      <w:tblPr>
        <w:tblStyle w:val="TableGrid"/>
        <w:tblW w:w="141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4A0" w:firstRow="1" w:lastRow="0" w:firstColumn="1" w:lastColumn="0" w:noHBand="0" w:noVBand="1"/>
      </w:tblPr>
      <w:tblGrid>
        <w:gridCol w:w="3549"/>
        <w:gridCol w:w="3222"/>
        <w:gridCol w:w="38"/>
        <w:gridCol w:w="2788"/>
        <w:gridCol w:w="4579"/>
      </w:tblGrid>
      <w:tr w:rsidR="009F4914" w:rsidRPr="00BC75CA" w:rsidTr="009817D4">
        <w:trPr>
          <w:cantSplit/>
          <w:tblHeader/>
        </w:trPr>
        <w:tc>
          <w:tcPr>
            <w:tcW w:w="3549" w:type="dxa"/>
            <w:shd w:val="clear" w:color="auto" w:fill="C6AFCC" w:themeFill="accent6" w:themeFillTint="99"/>
          </w:tcPr>
          <w:p w:rsidR="009F4914" w:rsidRPr="00BC75CA" w:rsidRDefault="009F4914" w:rsidP="009817D4">
            <w:pPr>
              <w:pStyle w:val="TableText"/>
              <w:jc w:val="center"/>
              <w:rPr>
                <w:b/>
              </w:rPr>
            </w:pPr>
            <w:r w:rsidRPr="00BC75CA">
              <w:rPr>
                <w:b/>
              </w:rPr>
              <w:t>Logic Reference</w:t>
            </w:r>
          </w:p>
        </w:tc>
        <w:tc>
          <w:tcPr>
            <w:tcW w:w="3222" w:type="dxa"/>
            <w:shd w:val="clear" w:color="auto" w:fill="C6AFCC" w:themeFill="accent6" w:themeFillTint="99"/>
          </w:tcPr>
          <w:p w:rsidR="009F4914" w:rsidRPr="00BC75CA" w:rsidRDefault="009F4914" w:rsidP="009817D4">
            <w:pPr>
              <w:pStyle w:val="TableText"/>
              <w:jc w:val="center"/>
              <w:rPr>
                <w:b/>
              </w:rPr>
            </w:pPr>
            <w:r w:rsidRPr="00BC75CA">
              <w:rPr>
                <w:b/>
              </w:rPr>
              <w:t>Data Source</w:t>
            </w:r>
          </w:p>
        </w:tc>
        <w:tc>
          <w:tcPr>
            <w:tcW w:w="2826" w:type="dxa"/>
            <w:gridSpan w:val="2"/>
            <w:shd w:val="clear" w:color="auto" w:fill="C6AFCC" w:themeFill="accent6" w:themeFillTint="99"/>
          </w:tcPr>
          <w:p w:rsidR="009F4914" w:rsidRPr="00BC75CA" w:rsidRDefault="009F4914" w:rsidP="009817D4">
            <w:pPr>
              <w:pStyle w:val="TableText"/>
              <w:jc w:val="center"/>
              <w:rPr>
                <w:b/>
              </w:rPr>
            </w:pPr>
            <w:r w:rsidRPr="00BC75CA">
              <w:rPr>
                <w:b/>
              </w:rPr>
              <w:t>Responsibility</w:t>
            </w:r>
          </w:p>
        </w:tc>
        <w:tc>
          <w:tcPr>
            <w:tcW w:w="4579" w:type="dxa"/>
            <w:shd w:val="clear" w:color="auto" w:fill="C6AFCC" w:themeFill="accent6" w:themeFillTint="99"/>
          </w:tcPr>
          <w:p w:rsidR="009F4914" w:rsidRPr="00BC75CA" w:rsidRDefault="009F4914" w:rsidP="009817D4">
            <w:pPr>
              <w:pStyle w:val="TableText"/>
              <w:jc w:val="center"/>
              <w:rPr>
                <w:b/>
              </w:rPr>
            </w:pPr>
            <w:r w:rsidRPr="00BC75CA">
              <w:rPr>
                <w:b/>
              </w:rPr>
              <w:t>M&amp;E Use</w:t>
            </w:r>
          </w:p>
        </w:tc>
      </w:tr>
      <w:tr w:rsidR="009F4914" w:rsidRPr="00BC75CA" w:rsidTr="009817D4">
        <w:trPr>
          <w:cantSplit/>
        </w:trPr>
        <w:tc>
          <w:tcPr>
            <w:tcW w:w="14176" w:type="dxa"/>
            <w:gridSpan w:val="5"/>
            <w:shd w:val="clear" w:color="auto" w:fill="ECE4EE" w:themeFill="accent6" w:themeFillTint="33"/>
            <w:vAlign w:val="bottom"/>
          </w:tcPr>
          <w:p w:rsidR="009F4914" w:rsidRPr="00BC75CA" w:rsidRDefault="009F4914" w:rsidP="009817D4">
            <w:pPr>
              <w:pStyle w:val="TableText"/>
              <w:rPr>
                <w:b/>
              </w:rPr>
            </w:pPr>
            <w:r w:rsidRPr="00BC75CA">
              <w:rPr>
                <w:b/>
              </w:rPr>
              <w:t xml:space="preserve">Long-term Outcomes </w:t>
            </w:r>
          </w:p>
        </w:tc>
      </w:tr>
      <w:tr w:rsidR="009F4914" w:rsidRPr="00BC75CA" w:rsidTr="009817D4">
        <w:trPr>
          <w:cantSplit/>
        </w:trPr>
        <w:tc>
          <w:tcPr>
            <w:tcW w:w="3549" w:type="dxa"/>
            <w:vMerge w:val="restart"/>
          </w:tcPr>
          <w:p w:rsidR="009F4914" w:rsidRPr="00BC75CA" w:rsidRDefault="009F4914" w:rsidP="009817D4">
            <w:pPr>
              <w:pStyle w:val="TableText"/>
            </w:pPr>
            <w:r>
              <w:t xml:space="preserve">1. </w:t>
            </w:r>
            <w:r w:rsidRPr="00BC75CA">
              <w:t xml:space="preserve">Alumni are using their skills, knowledge and networks to contribute to </w:t>
            </w:r>
            <w:r>
              <w:t xml:space="preserve">sustainable </w:t>
            </w:r>
            <w:r w:rsidRPr="00BC75CA">
              <w:t xml:space="preserve">development </w:t>
            </w:r>
          </w:p>
        </w:tc>
        <w:tc>
          <w:tcPr>
            <w:tcW w:w="3260" w:type="dxa"/>
            <w:gridSpan w:val="2"/>
          </w:tcPr>
          <w:p w:rsidR="009F4914" w:rsidRDefault="009F4914" w:rsidP="009817D4">
            <w:pPr>
              <w:pStyle w:val="TableText"/>
            </w:pPr>
            <w:r w:rsidRPr="00BC75CA">
              <w:t xml:space="preserve">Tracer Studies </w:t>
            </w:r>
          </w:p>
          <w:p w:rsidR="009F4914" w:rsidRDefault="009F4914" w:rsidP="009817D4">
            <w:pPr>
              <w:pStyle w:val="TableText"/>
            </w:pPr>
            <w:r>
              <w:t xml:space="preserve">Case Studies </w:t>
            </w:r>
          </w:p>
          <w:p w:rsidR="009F4914" w:rsidRPr="00BC75CA" w:rsidRDefault="009F4914" w:rsidP="009817D4">
            <w:pPr>
              <w:pStyle w:val="TableText"/>
            </w:pPr>
            <w:r w:rsidRPr="00BC75CA">
              <w:t>Fellowship Evaluation/Tracer Study</w:t>
            </w:r>
          </w:p>
        </w:tc>
        <w:tc>
          <w:tcPr>
            <w:tcW w:w="2788" w:type="dxa"/>
          </w:tcPr>
          <w:p w:rsidR="009F4914" w:rsidRPr="00BC75CA" w:rsidRDefault="009F4914" w:rsidP="009817D4">
            <w:pPr>
              <w:pStyle w:val="TableText"/>
            </w:pPr>
            <w:r>
              <w:t xml:space="preserve">Global Tracer Facility </w:t>
            </w:r>
          </w:p>
        </w:tc>
        <w:tc>
          <w:tcPr>
            <w:tcW w:w="4579" w:type="dxa"/>
            <w:vMerge w:val="restart"/>
            <w:tcBorders>
              <w:bottom w:val="single" w:sz="4" w:space="0" w:color="auto"/>
            </w:tcBorders>
          </w:tcPr>
          <w:p w:rsidR="009F4914" w:rsidRPr="00BC75CA" w:rsidRDefault="009F4914" w:rsidP="009817D4">
            <w:pPr>
              <w:pStyle w:val="TableText"/>
            </w:pPr>
            <w:r w:rsidRPr="00BC75CA">
              <w:t xml:space="preserve">DFAT report outcomes of Australia Awards at global and country levels </w:t>
            </w:r>
            <w:r>
              <w:t>as well as by sector</w:t>
            </w:r>
          </w:p>
          <w:p w:rsidR="009F4914" w:rsidRPr="00BC75CA" w:rsidRDefault="009F4914" w:rsidP="009817D4">
            <w:pPr>
              <w:pStyle w:val="TableText"/>
            </w:pPr>
            <w:r w:rsidRPr="00BC75CA">
              <w:t xml:space="preserve">Well-informed management decisions at global and country levels </w:t>
            </w:r>
          </w:p>
          <w:p w:rsidR="009F4914" w:rsidRPr="00BC75CA" w:rsidRDefault="009F4914" w:rsidP="009817D4">
            <w:pPr>
              <w:pStyle w:val="TableText"/>
            </w:pPr>
            <w:r w:rsidRPr="00BC75CA">
              <w:t xml:space="preserve">DFAT and contractors build understanding of what enables and constrains achievement of outcomes </w:t>
            </w:r>
          </w:p>
          <w:p w:rsidR="009F4914" w:rsidRDefault="009F4914" w:rsidP="009817D4">
            <w:pPr>
              <w:pStyle w:val="TableText"/>
            </w:pPr>
            <w:r w:rsidRPr="00BC75CA">
              <w:t>Public communication about Australia Awards</w:t>
            </w:r>
          </w:p>
          <w:p w:rsidR="009F4914" w:rsidRPr="00BC75CA" w:rsidRDefault="009F4914" w:rsidP="009817D4">
            <w:pPr>
              <w:pStyle w:val="TableText"/>
            </w:pPr>
            <w:r>
              <w:t>Corporate/aid program reporting requirements e.g. AQCs and APPRs</w:t>
            </w:r>
          </w:p>
        </w:tc>
      </w:tr>
      <w:tr w:rsidR="009F4914" w:rsidRPr="00BC75CA" w:rsidTr="009817D4">
        <w:trPr>
          <w:cantSplit/>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 xml:space="preserve">Case Studies, Alumni Impact Assessments, other Outcomes </w:t>
            </w:r>
            <w:r>
              <w:t>Evaluations</w:t>
            </w:r>
          </w:p>
        </w:tc>
        <w:tc>
          <w:tcPr>
            <w:tcW w:w="2788" w:type="dxa"/>
          </w:tcPr>
          <w:p w:rsidR="009F4914" w:rsidRPr="00BC75CA" w:rsidRDefault="009F4914" w:rsidP="009817D4">
            <w:pPr>
              <w:pStyle w:val="TableText"/>
            </w:pPr>
            <w:r>
              <w:t>Posts and/or Managing Contractors</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Height w:val="360"/>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Media Monitoring</w:t>
            </w:r>
          </w:p>
        </w:tc>
        <w:tc>
          <w:tcPr>
            <w:tcW w:w="2788" w:type="dxa"/>
          </w:tcPr>
          <w:p w:rsidR="009F4914" w:rsidRPr="00BC75CA" w:rsidRDefault="009F4914" w:rsidP="009817D4">
            <w:pPr>
              <w:pStyle w:val="TableText"/>
            </w:pPr>
            <w:r w:rsidRPr="00BC75CA">
              <w:t>Posts</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val="restart"/>
          </w:tcPr>
          <w:p w:rsidR="009F4914" w:rsidRPr="00BC75CA" w:rsidRDefault="009F4914" w:rsidP="009817D4">
            <w:pPr>
              <w:pStyle w:val="TableText"/>
            </w:pPr>
            <w:r>
              <w:t xml:space="preserve">2. </w:t>
            </w:r>
            <w:r w:rsidRPr="00BC75CA">
              <w:t>Alumni are contributing to cooperation between Australia and partner countries</w:t>
            </w:r>
          </w:p>
        </w:tc>
        <w:tc>
          <w:tcPr>
            <w:tcW w:w="3260" w:type="dxa"/>
            <w:gridSpan w:val="2"/>
          </w:tcPr>
          <w:p w:rsidR="009F4914" w:rsidRDefault="009F4914" w:rsidP="009817D4">
            <w:pPr>
              <w:pStyle w:val="TableText"/>
            </w:pPr>
            <w:r w:rsidRPr="00BC75CA">
              <w:t>Tracer Studies</w:t>
            </w:r>
            <w:r>
              <w:t xml:space="preserve"> </w:t>
            </w:r>
          </w:p>
          <w:p w:rsidR="009F4914" w:rsidRPr="00BC75CA" w:rsidRDefault="009F4914" w:rsidP="009817D4">
            <w:pPr>
              <w:pStyle w:val="TableText"/>
            </w:pPr>
            <w:r>
              <w:t xml:space="preserve">Case Studies </w:t>
            </w:r>
          </w:p>
          <w:p w:rsidR="009F4914" w:rsidRPr="00BC75CA" w:rsidRDefault="009F4914" w:rsidP="009817D4">
            <w:pPr>
              <w:pStyle w:val="TableText"/>
            </w:pPr>
            <w:r w:rsidRPr="00BC75CA">
              <w:t xml:space="preserve">Fellowship Evaluation/Tracer Study </w:t>
            </w:r>
          </w:p>
        </w:tc>
        <w:tc>
          <w:tcPr>
            <w:tcW w:w="2788" w:type="dxa"/>
          </w:tcPr>
          <w:p w:rsidR="009F4914" w:rsidRPr="00BC75CA" w:rsidRDefault="009F4914" w:rsidP="009817D4">
            <w:pPr>
              <w:pStyle w:val="TableText"/>
            </w:pPr>
            <w:r>
              <w:t xml:space="preserve">Global </w:t>
            </w:r>
            <w:r w:rsidRPr="00BC75CA">
              <w:t xml:space="preserve">Tracer Facility </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 xml:space="preserve">Alumni Impact Assessments, other Outcomes </w:t>
            </w:r>
            <w:r>
              <w:t>Evaluations</w:t>
            </w:r>
          </w:p>
        </w:tc>
        <w:tc>
          <w:tcPr>
            <w:tcW w:w="2788" w:type="dxa"/>
          </w:tcPr>
          <w:p w:rsidR="009F4914" w:rsidRPr="00BC75CA" w:rsidRDefault="009F4914" w:rsidP="009817D4">
            <w:pPr>
              <w:pStyle w:val="TableText"/>
            </w:pPr>
            <w:r>
              <w:t>Posts</w:t>
            </w:r>
            <w:r w:rsidRPr="00BC75CA">
              <w:t xml:space="preserve"> </w:t>
            </w:r>
            <w:r>
              <w:t>and/or Managing Contractors</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Media Monitoring</w:t>
            </w:r>
          </w:p>
        </w:tc>
        <w:tc>
          <w:tcPr>
            <w:tcW w:w="2788" w:type="dxa"/>
          </w:tcPr>
          <w:p w:rsidR="009F4914" w:rsidRPr="00BC75CA" w:rsidRDefault="009F4914" w:rsidP="009817D4">
            <w:pPr>
              <w:pStyle w:val="TableText"/>
            </w:pPr>
            <w:r w:rsidRPr="00BC75CA">
              <w:t>Posts</w:t>
            </w:r>
            <w:r>
              <w:t>, AWB</w:t>
            </w:r>
            <w:r w:rsidRPr="00BC75CA">
              <w:t xml:space="preserve"> </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 xml:space="preserve">Post Staff Survey </w:t>
            </w:r>
          </w:p>
        </w:tc>
        <w:tc>
          <w:tcPr>
            <w:tcW w:w="2788" w:type="dxa"/>
          </w:tcPr>
          <w:p w:rsidR="009F4914" w:rsidRPr="00BC75CA" w:rsidRDefault="009F4914" w:rsidP="009817D4">
            <w:pPr>
              <w:pStyle w:val="TableText"/>
            </w:pPr>
            <w:r>
              <w:t>AWB</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val="restart"/>
          </w:tcPr>
          <w:p w:rsidR="009F4914" w:rsidRPr="00BC75CA" w:rsidRDefault="009F4914" w:rsidP="009817D4">
            <w:pPr>
              <w:pStyle w:val="TableText"/>
            </w:pPr>
            <w:r>
              <w:t>3. Effective, mutually advantageous partnerships between institutions and businesses in Australia and partner countries</w:t>
            </w:r>
            <w:r w:rsidRPr="00BC75CA">
              <w:t xml:space="preserve"> </w:t>
            </w:r>
          </w:p>
        </w:tc>
        <w:tc>
          <w:tcPr>
            <w:tcW w:w="3260" w:type="dxa"/>
            <w:gridSpan w:val="2"/>
          </w:tcPr>
          <w:p w:rsidR="009F4914" w:rsidRDefault="009F4914" w:rsidP="009817D4">
            <w:pPr>
              <w:pStyle w:val="TableText"/>
            </w:pPr>
            <w:r w:rsidRPr="00BC75CA">
              <w:t>Tracer Studies</w:t>
            </w:r>
            <w:r>
              <w:t xml:space="preserve"> </w:t>
            </w:r>
          </w:p>
          <w:p w:rsidR="009F4914" w:rsidRPr="00BC75CA" w:rsidRDefault="009F4914" w:rsidP="009817D4">
            <w:pPr>
              <w:pStyle w:val="TableText"/>
            </w:pPr>
            <w:r>
              <w:t xml:space="preserve">Case Studies </w:t>
            </w:r>
          </w:p>
        </w:tc>
        <w:tc>
          <w:tcPr>
            <w:tcW w:w="2788" w:type="dxa"/>
          </w:tcPr>
          <w:p w:rsidR="009F4914" w:rsidRPr="00BC75CA" w:rsidRDefault="009F4914" w:rsidP="009817D4">
            <w:pPr>
              <w:pStyle w:val="TableText"/>
            </w:pPr>
            <w:r>
              <w:t>Global Tracer Facility</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 xml:space="preserve">Alumni Impact Assessments, other Outcomes </w:t>
            </w:r>
            <w:r>
              <w:t>Evaluations</w:t>
            </w:r>
          </w:p>
        </w:tc>
        <w:tc>
          <w:tcPr>
            <w:tcW w:w="2788" w:type="dxa"/>
          </w:tcPr>
          <w:p w:rsidR="009F4914" w:rsidRPr="00BC75CA" w:rsidRDefault="009F4914" w:rsidP="009817D4">
            <w:pPr>
              <w:pStyle w:val="TableText"/>
            </w:pPr>
            <w:r>
              <w:t>Posts</w:t>
            </w:r>
            <w:r w:rsidRPr="00BC75CA">
              <w:t xml:space="preserve"> </w:t>
            </w:r>
            <w:r>
              <w:t>and/or Managing Contractors</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Post Fellowship Evaluation</w:t>
            </w:r>
          </w:p>
        </w:tc>
        <w:tc>
          <w:tcPr>
            <w:tcW w:w="2788" w:type="dxa"/>
          </w:tcPr>
          <w:p w:rsidR="009F4914" w:rsidRPr="00BC75CA" w:rsidRDefault="009F4914" w:rsidP="009817D4">
            <w:pPr>
              <w:pStyle w:val="TableText"/>
            </w:pPr>
            <w:r>
              <w:t xml:space="preserve">Global </w:t>
            </w:r>
            <w:r w:rsidRPr="00BC75CA">
              <w:t xml:space="preserve">Tracer Facility </w:t>
            </w:r>
            <w:r>
              <w:t>or AWB</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Post Media Monitoring</w:t>
            </w:r>
          </w:p>
        </w:tc>
        <w:tc>
          <w:tcPr>
            <w:tcW w:w="2788" w:type="dxa"/>
          </w:tcPr>
          <w:p w:rsidR="009F4914" w:rsidRPr="00BC75CA" w:rsidRDefault="009F4914" w:rsidP="009817D4">
            <w:pPr>
              <w:pStyle w:val="TableText"/>
            </w:pPr>
            <w:r w:rsidRPr="00BC75CA">
              <w:t xml:space="preserve">Posts </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 xml:space="preserve">Periodic Linkages Evaluation </w:t>
            </w:r>
          </w:p>
        </w:tc>
        <w:tc>
          <w:tcPr>
            <w:tcW w:w="2788" w:type="dxa"/>
          </w:tcPr>
          <w:p w:rsidR="009F4914" w:rsidRPr="00BC75CA" w:rsidRDefault="009F4914" w:rsidP="009817D4">
            <w:pPr>
              <w:pStyle w:val="TableText"/>
            </w:pPr>
            <w:r>
              <w:t>AWB</w:t>
            </w:r>
          </w:p>
        </w:tc>
        <w:tc>
          <w:tcPr>
            <w:tcW w:w="4579" w:type="dxa"/>
            <w:vMerge/>
            <w:tcBorders>
              <w:bottom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val="restart"/>
          </w:tcPr>
          <w:p w:rsidR="009F4914" w:rsidRPr="00BC75CA" w:rsidRDefault="009F4914" w:rsidP="009817D4">
            <w:pPr>
              <w:pStyle w:val="TableText"/>
            </w:pPr>
            <w:r>
              <w:t xml:space="preserve">4. </w:t>
            </w:r>
            <w:r w:rsidRPr="00BC75CA">
              <w:t>Alumni view Australia, Australians and Australian expertise positively</w:t>
            </w:r>
          </w:p>
        </w:tc>
        <w:tc>
          <w:tcPr>
            <w:tcW w:w="3260" w:type="dxa"/>
            <w:gridSpan w:val="2"/>
          </w:tcPr>
          <w:p w:rsidR="009F4914" w:rsidRDefault="009F4914" w:rsidP="009817D4">
            <w:pPr>
              <w:pStyle w:val="TableText"/>
            </w:pPr>
            <w:r w:rsidRPr="00BC75CA">
              <w:t xml:space="preserve">Tracer Studies </w:t>
            </w:r>
          </w:p>
          <w:p w:rsidR="009F4914" w:rsidRDefault="009F4914" w:rsidP="009817D4">
            <w:pPr>
              <w:pStyle w:val="TableText"/>
            </w:pPr>
            <w:r>
              <w:t xml:space="preserve">Case Studies </w:t>
            </w:r>
          </w:p>
          <w:p w:rsidR="009F4914" w:rsidRPr="00BC75CA" w:rsidRDefault="009F4914" w:rsidP="009817D4">
            <w:pPr>
              <w:pStyle w:val="TableText"/>
            </w:pPr>
            <w:r w:rsidRPr="00BC75CA">
              <w:t>Fellowship Evaluation/ Tracer Study</w:t>
            </w:r>
          </w:p>
        </w:tc>
        <w:tc>
          <w:tcPr>
            <w:tcW w:w="2788" w:type="dxa"/>
          </w:tcPr>
          <w:p w:rsidR="009F4914" w:rsidRPr="00BC75CA" w:rsidRDefault="009F4914" w:rsidP="009817D4">
            <w:pPr>
              <w:pStyle w:val="TableText"/>
            </w:pPr>
            <w:r>
              <w:t xml:space="preserve">Global </w:t>
            </w:r>
            <w:r w:rsidRPr="00BC75CA">
              <w:t xml:space="preserve">Tracer Facility </w:t>
            </w:r>
          </w:p>
        </w:tc>
        <w:tc>
          <w:tcPr>
            <w:tcW w:w="4579" w:type="dxa"/>
            <w:vMerge w:val="restart"/>
            <w:tcBorders>
              <w:top w:val="single" w:sz="4" w:space="0" w:color="auto"/>
            </w:tcBorders>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60" w:type="dxa"/>
            <w:gridSpan w:val="2"/>
          </w:tcPr>
          <w:p w:rsidR="009F4914" w:rsidRPr="00BC75CA" w:rsidRDefault="009F4914" w:rsidP="009817D4">
            <w:pPr>
              <w:pStyle w:val="TableText"/>
            </w:pPr>
            <w:r w:rsidRPr="00BC75CA">
              <w:t xml:space="preserve">Case Studies, Alumni Impact Assessments, other Outcomes </w:t>
            </w:r>
            <w:r>
              <w:t>Evaluations</w:t>
            </w:r>
          </w:p>
        </w:tc>
        <w:tc>
          <w:tcPr>
            <w:tcW w:w="2788" w:type="dxa"/>
          </w:tcPr>
          <w:p w:rsidR="009F4914" w:rsidRPr="00BC75CA" w:rsidRDefault="009F4914" w:rsidP="009817D4">
            <w:pPr>
              <w:pStyle w:val="TableText"/>
            </w:pPr>
            <w:r>
              <w:t>Post</w:t>
            </w:r>
            <w:r w:rsidRPr="00BC75CA">
              <w:t xml:space="preserve"> </w:t>
            </w:r>
            <w:r>
              <w:t>and/or Managing Contractors</w:t>
            </w:r>
          </w:p>
        </w:tc>
        <w:tc>
          <w:tcPr>
            <w:tcW w:w="4579" w:type="dxa"/>
            <w:vMerge/>
          </w:tcPr>
          <w:p w:rsidR="009F4914" w:rsidRPr="00BC75CA" w:rsidRDefault="009F4914" w:rsidP="009817D4">
            <w:pPr>
              <w:pStyle w:val="TableText"/>
            </w:pPr>
          </w:p>
        </w:tc>
      </w:tr>
      <w:tr w:rsidR="009F4914" w:rsidRPr="00BC75CA" w:rsidTr="009817D4">
        <w:trPr>
          <w:cantSplit/>
        </w:trPr>
        <w:tc>
          <w:tcPr>
            <w:tcW w:w="14176" w:type="dxa"/>
            <w:gridSpan w:val="5"/>
            <w:shd w:val="clear" w:color="auto" w:fill="ECE4EE" w:themeFill="accent6" w:themeFillTint="33"/>
          </w:tcPr>
          <w:p w:rsidR="009F4914" w:rsidRPr="00BC75CA" w:rsidRDefault="009F4914" w:rsidP="009817D4">
            <w:pPr>
              <w:pStyle w:val="TableText"/>
              <w:rPr>
                <w:b/>
              </w:rPr>
            </w:pPr>
            <w:r w:rsidRPr="00BC75CA">
              <w:rPr>
                <w:b/>
              </w:rPr>
              <w:t>Intermediate Outcomes</w:t>
            </w:r>
          </w:p>
        </w:tc>
      </w:tr>
      <w:tr w:rsidR="009F4914" w:rsidRPr="00BC75CA" w:rsidTr="009817D4">
        <w:trPr>
          <w:cantSplit/>
        </w:trPr>
        <w:tc>
          <w:tcPr>
            <w:tcW w:w="3549" w:type="dxa"/>
            <w:vMerge w:val="restart"/>
          </w:tcPr>
          <w:p w:rsidR="009F4914" w:rsidRPr="00BC75CA" w:rsidRDefault="009F4914" w:rsidP="009817D4">
            <w:pPr>
              <w:pStyle w:val="TableText"/>
            </w:pPr>
            <w:r>
              <w:t xml:space="preserve">(i) </w:t>
            </w:r>
            <w:r w:rsidRPr="00BC75CA">
              <w:t xml:space="preserve">Alumni have </w:t>
            </w:r>
            <w:r>
              <w:t>necessary skills and knowledge to contribute to development</w:t>
            </w:r>
            <w:r w:rsidRPr="00BC75CA">
              <w:t xml:space="preserve"> </w:t>
            </w:r>
          </w:p>
        </w:tc>
        <w:tc>
          <w:tcPr>
            <w:tcW w:w="3222" w:type="dxa"/>
          </w:tcPr>
          <w:p w:rsidR="009F4914" w:rsidRDefault="009F4914" w:rsidP="009817D4">
            <w:pPr>
              <w:pStyle w:val="TableText"/>
            </w:pPr>
            <w:r w:rsidRPr="00BC75CA">
              <w:t xml:space="preserve">Tracer Studies </w:t>
            </w:r>
          </w:p>
          <w:p w:rsidR="009F4914" w:rsidRDefault="009F4914" w:rsidP="009817D4">
            <w:pPr>
              <w:pStyle w:val="TableText"/>
            </w:pPr>
            <w:r>
              <w:t xml:space="preserve">Case Studies </w:t>
            </w:r>
          </w:p>
          <w:p w:rsidR="009F4914" w:rsidRPr="00BC75CA" w:rsidRDefault="009F4914" w:rsidP="009817D4">
            <w:pPr>
              <w:pStyle w:val="TableText"/>
            </w:pPr>
            <w:r w:rsidRPr="00BC75CA">
              <w:t>Fellowship Evaluation/ Tracer Study</w:t>
            </w:r>
          </w:p>
        </w:tc>
        <w:tc>
          <w:tcPr>
            <w:tcW w:w="2826" w:type="dxa"/>
            <w:gridSpan w:val="2"/>
          </w:tcPr>
          <w:p w:rsidR="009F4914" w:rsidRPr="00BC75CA" w:rsidRDefault="009F4914" w:rsidP="009817D4">
            <w:pPr>
              <w:pStyle w:val="TableText"/>
            </w:pPr>
            <w:r>
              <w:t xml:space="preserve">Global </w:t>
            </w:r>
            <w:r w:rsidRPr="00BC75CA">
              <w:t xml:space="preserve">Tracer Facility </w:t>
            </w:r>
          </w:p>
        </w:tc>
        <w:tc>
          <w:tcPr>
            <w:tcW w:w="4579" w:type="dxa"/>
            <w:vMerge w:val="restart"/>
          </w:tcPr>
          <w:p w:rsidR="009F4914" w:rsidRPr="00BC75CA" w:rsidRDefault="009F4914" w:rsidP="009817D4">
            <w:pPr>
              <w:pStyle w:val="TableText"/>
            </w:pPr>
            <w:r w:rsidRPr="00BC75CA">
              <w:t xml:space="preserve">Public communication about Australia Awards </w:t>
            </w:r>
          </w:p>
          <w:p w:rsidR="009F4914" w:rsidRPr="00BC75CA" w:rsidRDefault="009F4914" w:rsidP="009817D4">
            <w:pPr>
              <w:pStyle w:val="TableText"/>
            </w:pPr>
            <w:r w:rsidRPr="00BC75CA">
              <w:t>DFAT and contractors build understanding of what enables and constrains achievement of outcomes – and use that understanding to continually improve program implementation</w:t>
            </w:r>
          </w:p>
          <w:p w:rsidR="009F4914" w:rsidRDefault="009F4914" w:rsidP="009817D4">
            <w:pPr>
              <w:pStyle w:val="TableText"/>
            </w:pPr>
            <w:r w:rsidRPr="00BC75CA">
              <w:t xml:space="preserve">Aid program reporting on the outcomes of Australia Awards </w:t>
            </w:r>
          </w:p>
          <w:p w:rsidR="009F4914" w:rsidRPr="00BC75CA" w:rsidRDefault="009F4914" w:rsidP="009817D4">
            <w:pPr>
              <w:pStyle w:val="TableText"/>
            </w:pPr>
            <w:r>
              <w:t>Corporate/aid program reporting requirements e.g. AQCs and APPRs</w:t>
            </w:r>
          </w:p>
        </w:tc>
      </w:tr>
      <w:tr w:rsidR="009F4914" w:rsidRPr="00BC75CA" w:rsidTr="009817D4">
        <w:trPr>
          <w:cantSplit/>
        </w:trPr>
        <w:tc>
          <w:tcPr>
            <w:tcW w:w="3549" w:type="dxa"/>
            <w:vMerge/>
          </w:tcPr>
          <w:p w:rsidR="009F4914" w:rsidRPr="00BC75CA" w:rsidRDefault="009F4914" w:rsidP="009817D4">
            <w:pPr>
              <w:pStyle w:val="TableText"/>
            </w:pPr>
          </w:p>
        </w:tc>
        <w:tc>
          <w:tcPr>
            <w:tcW w:w="3222" w:type="dxa"/>
          </w:tcPr>
          <w:p w:rsidR="009F4914" w:rsidRPr="00BC75CA" w:rsidRDefault="009F4914" w:rsidP="009817D4">
            <w:pPr>
              <w:pStyle w:val="TableText"/>
            </w:pPr>
            <w:r w:rsidRPr="00BC75CA">
              <w:t xml:space="preserve">Case Studies, Alumni Impact Assessments, other Outcomes </w:t>
            </w:r>
            <w:r>
              <w:t>Evaluations</w:t>
            </w:r>
          </w:p>
        </w:tc>
        <w:tc>
          <w:tcPr>
            <w:tcW w:w="2826" w:type="dxa"/>
            <w:gridSpan w:val="2"/>
          </w:tcPr>
          <w:p w:rsidR="009F4914" w:rsidRPr="00BC75CA" w:rsidRDefault="009F4914" w:rsidP="009817D4">
            <w:pPr>
              <w:pStyle w:val="TableText"/>
            </w:pPr>
            <w:r>
              <w:t>Post</w:t>
            </w:r>
            <w:r w:rsidRPr="00BC75CA">
              <w:t xml:space="preserve"> </w:t>
            </w:r>
            <w:r>
              <w:t>and/or Managing Contractors</w:t>
            </w:r>
          </w:p>
        </w:tc>
        <w:tc>
          <w:tcPr>
            <w:tcW w:w="4579" w:type="dxa"/>
            <w:vMerge/>
          </w:tcPr>
          <w:p w:rsidR="009F4914" w:rsidRPr="00BC75CA" w:rsidRDefault="009F4914" w:rsidP="009817D4">
            <w:pPr>
              <w:pStyle w:val="TableText"/>
            </w:pPr>
          </w:p>
        </w:tc>
      </w:tr>
      <w:tr w:rsidR="009F4914" w:rsidRPr="00BC75CA" w:rsidTr="009817D4">
        <w:trPr>
          <w:cantSplit/>
        </w:trPr>
        <w:tc>
          <w:tcPr>
            <w:tcW w:w="3549" w:type="dxa"/>
            <w:vMerge w:val="restart"/>
          </w:tcPr>
          <w:p w:rsidR="009F4914" w:rsidRPr="00BC75CA" w:rsidRDefault="009F4914" w:rsidP="009817D4">
            <w:pPr>
              <w:pStyle w:val="TableText"/>
            </w:pPr>
            <w:r>
              <w:t xml:space="preserve">(ii) </w:t>
            </w:r>
            <w:r w:rsidRPr="00BC75CA">
              <w:t>Alumni have relevant and useful networks and relationships</w:t>
            </w:r>
          </w:p>
        </w:tc>
        <w:tc>
          <w:tcPr>
            <w:tcW w:w="3222" w:type="dxa"/>
          </w:tcPr>
          <w:p w:rsidR="009F4914" w:rsidRDefault="009F4914" w:rsidP="009817D4">
            <w:pPr>
              <w:pStyle w:val="TableText"/>
            </w:pPr>
            <w:r w:rsidRPr="00BC75CA">
              <w:t xml:space="preserve">Tracer Studies </w:t>
            </w:r>
          </w:p>
          <w:p w:rsidR="009F4914" w:rsidRDefault="009F4914" w:rsidP="009817D4">
            <w:pPr>
              <w:pStyle w:val="TableText"/>
            </w:pPr>
            <w:r>
              <w:t xml:space="preserve">Case Studies </w:t>
            </w:r>
          </w:p>
          <w:p w:rsidR="009F4914" w:rsidRPr="00BC75CA" w:rsidRDefault="009F4914" w:rsidP="009817D4">
            <w:pPr>
              <w:pStyle w:val="TableText"/>
            </w:pPr>
            <w:r w:rsidRPr="00BC75CA">
              <w:t>Fellowship Evaluation/ Tracer Study</w:t>
            </w:r>
          </w:p>
        </w:tc>
        <w:tc>
          <w:tcPr>
            <w:tcW w:w="2826" w:type="dxa"/>
            <w:gridSpan w:val="2"/>
          </w:tcPr>
          <w:p w:rsidR="009F4914" w:rsidRPr="00BC75CA" w:rsidRDefault="009F4914" w:rsidP="009817D4">
            <w:pPr>
              <w:pStyle w:val="TableText"/>
            </w:pPr>
            <w:r>
              <w:t xml:space="preserve">Global </w:t>
            </w:r>
            <w:r w:rsidRPr="00BC75CA">
              <w:t>Tracer Facility</w:t>
            </w:r>
          </w:p>
        </w:tc>
        <w:tc>
          <w:tcPr>
            <w:tcW w:w="4579" w:type="dxa"/>
            <w:vMerge/>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22" w:type="dxa"/>
          </w:tcPr>
          <w:p w:rsidR="009F4914" w:rsidRPr="00BC75CA" w:rsidRDefault="009F4914" w:rsidP="009817D4">
            <w:pPr>
              <w:pStyle w:val="TableText"/>
            </w:pPr>
            <w:r w:rsidRPr="00BC75CA">
              <w:t xml:space="preserve">Case Studies, Alumni Impact Assessments, other Outcomes </w:t>
            </w:r>
            <w:r>
              <w:t>Evaluations</w:t>
            </w:r>
            <w:r w:rsidRPr="00BC75CA">
              <w:t xml:space="preserve"> </w:t>
            </w:r>
          </w:p>
        </w:tc>
        <w:tc>
          <w:tcPr>
            <w:tcW w:w="2826" w:type="dxa"/>
            <w:gridSpan w:val="2"/>
          </w:tcPr>
          <w:p w:rsidR="009F4914" w:rsidRPr="00BC75CA" w:rsidRDefault="009F4914" w:rsidP="009817D4">
            <w:pPr>
              <w:pStyle w:val="TableText"/>
            </w:pPr>
            <w:r>
              <w:t>Post and/or Managing</w:t>
            </w:r>
            <w:r w:rsidRPr="00BC75CA">
              <w:t xml:space="preserve"> Contractors </w:t>
            </w:r>
          </w:p>
        </w:tc>
        <w:tc>
          <w:tcPr>
            <w:tcW w:w="4579" w:type="dxa"/>
            <w:vMerge/>
          </w:tcPr>
          <w:p w:rsidR="009F4914" w:rsidRPr="00BC75CA" w:rsidRDefault="009F4914" w:rsidP="009817D4">
            <w:pPr>
              <w:pStyle w:val="TableText"/>
            </w:pPr>
          </w:p>
        </w:tc>
      </w:tr>
      <w:tr w:rsidR="009F4914" w:rsidRPr="00BC75CA" w:rsidTr="009817D4">
        <w:trPr>
          <w:cantSplit/>
        </w:trPr>
        <w:tc>
          <w:tcPr>
            <w:tcW w:w="14176" w:type="dxa"/>
            <w:gridSpan w:val="5"/>
            <w:shd w:val="clear" w:color="auto" w:fill="ECE4EE" w:themeFill="accent6" w:themeFillTint="33"/>
          </w:tcPr>
          <w:p w:rsidR="009F4914" w:rsidRPr="00BC75CA" w:rsidRDefault="009F4914" w:rsidP="009817D4">
            <w:pPr>
              <w:pStyle w:val="TableText"/>
            </w:pPr>
            <w:r w:rsidRPr="005B37F9">
              <w:rPr>
                <w:b/>
              </w:rPr>
              <w:t>Outputs</w:t>
            </w:r>
            <w:r>
              <w:t xml:space="preserve"> </w:t>
            </w:r>
          </w:p>
        </w:tc>
      </w:tr>
      <w:tr w:rsidR="009F4914" w:rsidRPr="00BC75CA" w:rsidTr="009817D4">
        <w:trPr>
          <w:cantSplit/>
        </w:trPr>
        <w:tc>
          <w:tcPr>
            <w:tcW w:w="3549" w:type="dxa"/>
          </w:tcPr>
          <w:p w:rsidR="009F4914" w:rsidRPr="00BC75CA" w:rsidRDefault="009F4914" w:rsidP="009817D4">
            <w:pPr>
              <w:pStyle w:val="TableText"/>
            </w:pPr>
            <w:r>
              <w:t xml:space="preserve">A. </w:t>
            </w:r>
            <w:r w:rsidRPr="00BC75CA">
              <w:t>Awardees/Fellows and their families have a positive experience of life in Australia</w:t>
            </w:r>
          </w:p>
        </w:tc>
        <w:tc>
          <w:tcPr>
            <w:tcW w:w="3222" w:type="dxa"/>
          </w:tcPr>
          <w:p w:rsidR="009F4914" w:rsidRPr="00BC75CA" w:rsidRDefault="009F4914" w:rsidP="009817D4">
            <w:pPr>
              <w:pStyle w:val="TableText"/>
            </w:pPr>
            <w:r w:rsidRPr="00BC75CA">
              <w:t>On Award Surveys</w:t>
            </w:r>
          </w:p>
          <w:p w:rsidR="009F4914" w:rsidRPr="00BC75CA" w:rsidRDefault="009F4914" w:rsidP="009817D4">
            <w:pPr>
              <w:pStyle w:val="TableText"/>
            </w:pPr>
          </w:p>
        </w:tc>
        <w:tc>
          <w:tcPr>
            <w:tcW w:w="2826" w:type="dxa"/>
            <w:gridSpan w:val="2"/>
          </w:tcPr>
          <w:p w:rsidR="009F4914" w:rsidRDefault="009F4914" w:rsidP="009817D4">
            <w:pPr>
              <w:pStyle w:val="TableText"/>
            </w:pPr>
            <w:r>
              <w:t>Survey Contractor</w:t>
            </w:r>
          </w:p>
        </w:tc>
        <w:tc>
          <w:tcPr>
            <w:tcW w:w="4579" w:type="dxa"/>
          </w:tcPr>
          <w:p w:rsidR="009F4914" w:rsidRPr="00BC75CA" w:rsidRDefault="009F4914" w:rsidP="009817D4">
            <w:pPr>
              <w:pStyle w:val="TableText"/>
            </w:pPr>
            <w:r w:rsidRPr="00BC75CA">
              <w:t xml:space="preserve">DFAT and contractors adjust pre-departure preparation as required </w:t>
            </w:r>
          </w:p>
          <w:p w:rsidR="009F4914" w:rsidRPr="00BC75CA" w:rsidRDefault="009F4914" w:rsidP="009817D4">
            <w:pPr>
              <w:pStyle w:val="TableText"/>
            </w:pPr>
            <w:r w:rsidRPr="00BC75CA">
              <w:t xml:space="preserve">Academic institutions and DFAT adjust the </w:t>
            </w:r>
            <w:r>
              <w:t>support and engagement activities</w:t>
            </w:r>
            <w:r w:rsidRPr="00BC75CA">
              <w:t xml:space="preserve"> they provide on award</w:t>
            </w:r>
          </w:p>
        </w:tc>
      </w:tr>
      <w:tr w:rsidR="009F4914" w:rsidRPr="00BC75CA" w:rsidTr="009817D4">
        <w:trPr>
          <w:cantSplit/>
        </w:trPr>
        <w:tc>
          <w:tcPr>
            <w:tcW w:w="3549" w:type="dxa"/>
            <w:vMerge w:val="restart"/>
          </w:tcPr>
          <w:p w:rsidR="009F4914" w:rsidRPr="00BC75CA" w:rsidRDefault="009F4914" w:rsidP="009817D4">
            <w:pPr>
              <w:pStyle w:val="TableText"/>
            </w:pPr>
            <w:r>
              <w:t xml:space="preserve">B. </w:t>
            </w:r>
            <w:r w:rsidRPr="00BC75CA">
              <w:t>Awardees/Fellows complete good quality, relevant education, training</w:t>
            </w:r>
            <w:r>
              <w:t xml:space="preserve">, </w:t>
            </w:r>
            <w:r w:rsidRPr="00BC75CA">
              <w:t xml:space="preserve">other professional development </w:t>
            </w:r>
            <w:r>
              <w:t xml:space="preserve">and research </w:t>
            </w:r>
            <w:r w:rsidRPr="00BC75CA">
              <w:t xml:space="preserve">activities </w:t>
            </w:r>
          </w:p>
        </w:tc>
        <w:tc>
          <w:tcPr>
            <w:tcW w:w="3222" w:type="dxa"/>
          </w:tcPr>
          <w:p w:rsidR="009F4914" w:rsidRPr="00BC75CA" w:rsidRDefault="009F4914" w:rsidP="009817D4">
            <w:pPr>
              <w:pStyle w:val="TableText"/>
            </w:pPr>
            <w:r>
              <w:t xml:space="preserve">OASIS </w:t>
            </w:r>
            <w:r w:rsidRPr="00BC75CA">
              <w:t xml:space="preserve"> </w:t>
            </w:r>
          </w:p>
        </w:tc>
        <w:tc>
          <w:tcPr>
            <w:tcW w:w="2826" w:type="dxa"/>
            <w:gridSpan w:val="2"/>
          </w:tcPr>
          <w:p w:rsidR="009F4914" w:rsidRDefault="009F4914" w:rsidP="009817D4">
            <w:pPr>
              <w:pStyle w:val="TableText"/>
            </w:pPr>
            <w:r w:rsidRPr="00BC75CA">
              <w:t xml:space="preserve">Academic Institutions </w:t>
            </w:r>
          </w:p>
        </w:tc>
        <w:tc>
          <w:tcPr>
            <w:tcW w:w="4579" w:type="dxa"/>
            <w:vMerge w:val="restart"/>
          </w:tcPr>
          <w:p w:rsidR="009F4914" w:rsidRPr="00BC75CA" w:rsidRDefault="009F4914" w:rsidP="009817D4">
            <w:pPr>
              <w:pStyle w:val="TableText"/>
            </w:pPr>
            <w:r>
              <w:t>AWB</w:t>
            </w:r>
            <w:r w:rsidRPr="00BC75CA">
              <w:t xml:space="preserve"> monitoring of academic institution performance in supporting awardees (i.e. DFAT contract management) </w:t>
            </w:r>
          </w:p>
        </w:tc>
      </w:tr>
      <w:tr w:rsidR="009F4914" w:rsidRPr="00BC75CA" w:rsidTr="009817D4">
        <w:trPr>
          <w:cantSplit/>
        </w:trPr>
        <w:tc>
          <w:tcPr>
            <w:tcW w:w="3549" w:type="dxa"/>
            <w:vMerge/>
          </w:tcPr>
          <w:p w:rsidR="009F4914" w:rsidRPr="00BC75CA" w:rsidRDefault="009F4914" w:rsidP="009817D4">
            <w:pPr>
              <w:pStyle w:val="TableText"/>
            </w:pPr>
          </w:p>
        </w:tc>
        <w:tc>
          <w:tcPr>
            <w:tcW w:w="3222" w:type="dxa"/>
          </w:tcPr>
          <w:p w:rsidR="009F4914" w:rsidRPr="00BC75CA" w:rsidRDefault="009F4914" w:rsidP="009817D4">
            <w:pPr>
              <w:pStyle w:val="TableText"/>
            </w:pPr>
            <w:r w:rsidRPr="00BC75CA">
              <w:t>On Award Surveys (Arrival and Ongoing)</w:t>
            </w:r>
          </w:p>
        </w:tc>
        <w:tc>
          <w:tcPr>
            <w:tcW w:w="2826" w:type="dxa"/>
            <w:gridSpan w:val="2"/>
          </w:tcPr>
          <w:p w:rsidR="009F4914" w:rsidRDefault="009F4914" w:rsidP="009817D4">
            <w:pPr>
              <w:pStyle w:val="TableText"/>
            </w:pPr>
            <w:r w:rsidRPr="00BC75CA">
              <w:t>Survey Contractor</w:t>
            </w:r>
            <w:r>
              <w:t>/AWB</w:t>
            </w:r>
          </w:p>
        </w:tc>
        <w:tc>
          <w:tcPr>
            <w:tcW w:w="4579" w:type="dxa"/>
            <w:vMerge/>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22" w:type="dxa"/>
          </w:tcPr>
          <w:p w:rsidR="009F4914" w:rsidRPr="00BC75CA" w:rsidRDefault="009F4914" w:rsidP="009817D4">
            <w:pPr>
              <w:pStyle w:val="TableText"/>
            </w:pPr>
            <w:r>
              <w:t xml:space="preserve">Australian Government Staff Survey </w:t>
            </w:r>
          </w:p>
        </w:tc>
        <w:tc>
          <w:tcPr>
            <w:tcW w:w="2826" w:type="dxa"/>
            <w:gridSpan w:val="2"/>
          </w:tcPr>
          <w:p w:rsidR="009F4914" w:rsidRDefault="009F4914" w:rsidP="009817D4">
            <w:pPr>
              <w:pStyle w:val="TableText"/>
            </w:pPr>
            <w:r>
              <w:t xml:space="preserve">AWB </w:t>
            </w:r>
          </w:p>
        </w:tc>
        <w:tc>
          <w:tcPr>
            <w:tcW w:w="4579" w:type="dxa"/>
          </w:tcPr>
          <w:p w:rsidR="009F4914" w:rsidRPr="00BC75CA" w:rsidRDefault="009F4914" w:rsidP="009817D4">
            <w:pPr>
              <w:pStyle w:val="TableText"/>
            </w:pPr>
            <w:r>
              <w:t xml:space="preserve">DFAT monitoring of extent to which Australia Awards are aligning with broader bilateral and regional priorities (relevance) </w:t>
            </w:r>
          </w:p>
        </w:tc>
      </w:tr>
      <w:tr w:rsidR="009F4914" w:rsidRPr="00BC75CA" w:rsidTr="009817D4">
        <w:trPr>
          <w:cantSplit/>
        </w:trPr>
        <w:tc>
          <w:tcPr>
            <w:tcW w:w="3549" w:type="dxa"/>
            <w:vMerge/>
          </w:tcPr>
          <w:p w:rsidR="009F4914" w:rsidRPr="00BC75CA" w:rsidRDefault="009F4914" w:rsidP="009817D4">
            <w:pPr>
              <w:pStyle w:val="TableText"/>
            </w:pPr>
          </w:p>
        </w:tc>
        <w:tc>
          <w:tcPr>
            <w:tcW w:w="3222" w:type="dxa"/>
          </w:tcPr>
          <w:p w:rsidR="009F4914" w:rsidRPr="00BC75CA" w:rsidRDefault="009F4914" w:rsidP="009817D4">
            <w:pPr>
              <w:pStyle w:val="TableText"/>
            </w:pPr>
            <w:r w:rsidRPr="00BC75CA">
              <w:t>Fellowships monitoring</w:t>
            </w:r>
            <w:r>
              <w:t xml:space="preserve"> and Activity Completion Report</w:t>
            </w:r>
          </w:p>
        </w:tc>
        <w:tc>
          <w:tcPr>
            <w:tcW w:w="2826" w:type="dxa"/>
            <w:gridSpan w:val="2"/>
          </w:tcPr>
          <w:p w:rsidR="009F4914" w:rsidRDefault="009F4914" w:rsidP="009817D4">
            <w:pPr>
              <w:pStyle w:val="TableText"/>
            </w:pPr>
            <w:r w:rsidRPr="00BC75CA">
              <w:t xml:space="preserve">Host </w:t>
            </w:r>
            <w:r>
              <w:t>organisations</w:t>
            </w:r>
          </w:p>
        </w:tc>
        <w:tc>
          <w:tcPr>
            <w:tcW w:w="4579" w:type="dxa"/>
          </w:tcPr>
          <w:p w:rsidR="009F4914" w:rsidRPr="00BC75CA" w:rsidRDefault="009F4914" w:rsidP="009817D4">
            <w:pPr>
              <w:pStyle w:val="TableText"/>
            </w:pPr>
            <w:r>
              <w:t>AWB</w:t>
            </w:r>
            <w:r w:rsidRPr="00BC75CA">
              <w:t xml:space="preserve"> monitoring of host institutions support for Fellows</w:t>
            </w:r>
          </w:p>
        </w:tc>
      </w:tr>
      <w:tr w:rsidR="009F4914" w:rsidRPr="00BC75CA" w:rsidTr="009817D4">
        <w:trPr>
          <w:cantSplit/>
        </w:trPr>
        <w:tc>
          <w:tcPr>
            <w:tcW w:w="3549" w:type="dxa"/>
            <w:vMerge w:val="restart"/>
          </w:tcPr>
          <w:p w:rsidR="009F4914" w:rsidRPr="00BC75CA" w:rsidRDefault="009F4914" w:rsidP="009817D4">
            <w:pPr>
              <w:pStyle w:val="TableText"/>
            </w:pPr>
            <w:r>
              <w:t xml:space="preserve">C. </w:t>
            </w:r>
            <w:r w:rsidRPr="00BC75CA">
              <w:t xml:space="preserve">Awardees/Fellows build relationships with Australians, other awardees, and Australian organisations and businesses </w:t>
            </w:r>
          </w:p>
        </w:tc>
        <w:tc>
          <w:tcPr>
            <w:tcW w:w="3222" w:type="dxa"/>
          </w:tcPr>
          <w:p w:rsidR="009F4914" w:rsidRPr="00BC75CA" w:rsidRDefault="009F4914" w:rsidP="009817D4">
            <w:pPr>
              <w:pStyle w:val="TableText"/>
            </w:pPr>
            <w:r w:rsidRPr="00BC75CA">
              <w:t>Academic institutions</w:t>
            </w:r>
            <w:r>
              <w:t>’ and host organisations’</w:t>
            </w:r>
            <w:r w:rsidRPr="00BC75CA">
              <w:t xml:space="preserve"> records of activities </w:t>
            </w:r>
          </w:p>
        </w:tc>
        <w:tc>
          <w:tcPr>
            <w:tcW w:w="2826" w:type="dxa"/>
            <w:gridSpan w:val="2"/>
          </w:tcPr>
          <w:p w:rsidR="009F4914" w:rsidRDefault="009F4914" w:rsidP="009817D4">
            <w:pPr>
              <w:pStyle w:val="TableText"/>
            </w:pPr>
            <w:r w:rsidRPr="00BC75CA">
              <w:t>Academic institutions</w:t>
            </w:r>
          </w:p>
        </w:tc>
        <w:tc>
          <w:tcPr>
            <w:tcW w:w="4579" w:type="dxa"/>
          </w:tcPr>
          <w:p w:rsidR="009F4914" w:rsidRPr="00BC75CA" w:rsidRDefault="009F4914" w:rsidP="009817D4">
            <w:pPr>
              <w:pStyle w:val="TableText"/>
            </w:pPr>
            <w:r>
              <w:t>AWB</w:t>
            </w:r>
            <w:r w:rsidRPr="00BC75CA">
              <w:t xml:space="preserve"> monitoring of academic institution performance in supporting awardees (i.e. DFAT contract management) </w:t>
            </w:r>
          </w:p>
        </w:tc>
      </w:tr>
      <w:tr w:rsidR="009F4914" w:rsidRPr="00BC75CA" w:rsidTr="009817D4">
        <w:trPr>
          <w:cantSplit/>
        </w:trPr>
        <w:tc>
          <w:tcPr>
            <w:tcW w:w="3549" w:type="dxa"/>
            <w:vMerge/>
          </w:tcPr>
          <w:p w:rsidR="009F4914" w:rsidRPr="00BC75CA" w:rsidRDefault="009F4914" w:rsidP="009817D4">
            <w:pPr>
              <w:pStyle w:val="TableText"/>
            </w:pPr>
          </w:p>
        </w:tc>
        <w:tc>
          <w:tcPr>
            <w:tcW w:w="3222" w:type="dxa"/>
          </w:tcPr>
          <w:p w:rsidR="009F4914" w:rsidRPr="00BC75CA" w:rsidRDefault="009F4914" w:rsidP="009817D4">
            <w:pPr>
              <w:pStyle w:val="TableText"/>
            </w:pPr>
            <w:r w:rsidRPr="00BC75CA">
              <w:t xml:space="preserve">Contractor records of on award activities (if provided) </w:t>
            </w:r>
          </w:p>
        </w:tc>
        <w:tc>
          <w:tcPr>
            <w:tcW w:w="2826" w:type="dxa"/>
            <w:gridSpan w:val="2"/>
          </w:tcPr>
          <w:p w:rsidR="009F4914" w:rsidRDefault="009F4914" w:rsidP="009817D4">
            <w:pPr>
              <w:pStyle w:val="TableText"/>
            </w:pPr>
            <w:r>
              <w:t>Managing</w:t>
            </w:r>
            <w:r w:rsidRPr="00BC75CA">
              <w:t xml:space="preserve"> Contractors  </w:t>
            </w:r>
          </w:p>
        </w:tc>
        <w:tc>
          <w:tcPr>
            <w:tcW w:w="4579" w:type="dxa"/>
            <w:vMerge w:val="restart"/>
          </w:tcPr>
          <w:p w:rsidR="009F4914" w:rsidRPr="00BC75CA" w:rsidRDefault="009F4914" w:rsidP="009817D4">
            <w:pPr>
              <w:pStyle w:val="TableText"/>
            </w:pPr>
            <w:r w:rsidRPr="00BC75CA">
              <w:t>Program monitoring of any additional on award support provided by contractors</w:t>
            </w:r>
          </w:p>
        </w:tc>
      </w:tr>
      <w:tr w:rsidR="009F4914" w:rsidRPr="00BC75CA" w:rsidTr="009817D4">
        <w:trPr>
          <w:cantSplit/>
        </w:trPr>
        <w:tc>
          <w:tcPr>
            <w:tcW w:w="3549" w:type="dxa"/>
            <w:vMerge/>
          </w:tcPr>
          <w:p w:rsidR="009F4914" w:rsidRPr="00BC75CA" w:rsidRDefault="009F4914" w:rsidP="009817D4">
            <w:pPr>
              <w:pStyle w:val="TableText"/>
            </w:pPr>
          </w:p>
        </w:tc>
        <w:tc>
          <w:tcPr>
            <w:tcW w:w="3222" w:type="dxa"/>
          </w:tcPr>
          <w:p w:rsidR="009F4914" w:rsidRPr="00BC75CA" w:rsidRDefault="009F4914" w:rsidP="009817D4">
            <w:pPr>
              <w:pStyle w:val="TableText"/>
            </w:pPr>
            <w:r w:rsidRPr="00BC75CA">
              <w:t>On Award Surveys (Arrival and Ongoing)</w:t>
            </w:r>
          </w:p>
        </w:tc>
        <w:tc>
          <w:tcPr>
            <w:tcW w:w="2826" w:type="dxa"/>
            <w:gridSpan w:val="2"/>
          </w:tcPr>
          <w:p w:rsidR="009F4914" w:rsidRDefault="009F4914" w:rsidP="009817D4">
            <w:pPr>
              <w:pStyle w:val="TableText"/>
            </w:pPr>
            <w:r w:rsidRPr="00BC75CA">
              <w:t>Survey Contractor</w:t>
            </w:r>
            <w:r>
              <w:t>/AWB</w:t>
            </w:r>
            <w:r w:rsidRPr="00BC75CA">
              <w:t xml:space="preserve"> </w:t>
            </w:r>
          </w:p>
        </w:tc>
        <w:tc>
          <w:tcPr>
            <w:tcW w:w="4579" w:type="dxa"/>
            <w:vMerge/>
          </w:tcPr>
          <w:p w:rsidR="009F4914" w:rsidRPr="00BC75CA" w:rsidRDefault="009F4914" w:rsidP="009817D4">
            <w:pPr>
              <w:pStyle w:val="TableText"/>
            </w:pPr>
          </w:p>
        </w:tc>
      </w:tr>
      <w:tr w:rsidR="009F4914" w:rsidRPr="00BC75CA" w:rsidTr="009817D4">
        <w:trPr>
          <w:cantSplit/>
        </w:trPr>
        <w:tc>
          <w:tcPr>
            <w:tcW w:w="3549" w:type="dxa"/>
            <w:vMerge/>
          </w:tcPr>
          <w:p w:rsidR="009F4914" w:rsidRPr="00BC75CA" w:rsidRDefault="009F4914" w:rsidP="009817D4">
            <w:pPr>
              <w:pStyle w:val="TableText"/>
            </w:pPr>
          </w:p>
        </w:tc>
        <w:tc>
          <w:tcPr>
            <w:tcW w:w="3222" w:type="dxa"/>
          </w:tcPr>
          <w:p w:rsidR="009F4914" w:rsidRPr="00BC75CA" w:rsidRDefault="009F4914" w:rsidP="009817D4">
            <w:pPr>
              <w:pStyle w:val="TableText"/>
            </w:pPr>
            <w:r w:rsidRPr="00BC75CA">
              <w:t xml:space="preserve">DFAT records of DFAT-led on-award engagement/ facilitation of networking for awardees (both DFAT Canberra and State Offices) </w:t>
            </w:r>
          </w:p>
        </w:tc>
        <w:tc>
          <w:tcPr>
            <w:tcW w:w="2826" w:type="dxa"/>
            <w:gridSpan w:val="2"/>
          </w:tcPr>
          <w:p w:rsidR="009F4914" w:rsidRDefault="009F4914" w:rsidP="009817D4">
            <w:pPr>
              <w:pStyle w:val="TableText"/>
            </w:pPr>
            <w:r>
              <w:t>AWB</w:t>
            </w:r>
          </w:p>
          <w:p w:rsidR="009F4914" w:rsidRDefault="009F4914" w:rsidP="009817D4">
            <w:pPr>
              <w:pStyle w:val="TableText"/>
            </w:pPr>
            <w:r>
              <w:t>DFAT State Offices</w:t>
            </w:r>
            <w:r w:rsidRPr="00BC75CA">
              <w:t xml:space="preserve"> </w:t>
            </w:r>
          </w:p>
        </w:tc>
        <w:tc>
          <w:tcPr>
            <w:tcW w:w="4579" w:type="dxa"/>
          </w:tcPr>
          <w:p w:rsidR="009F4914" w:rsidRPr="00BC75CA" w:rsidRDefault="009F4914" w:rsidP="009817D4">
            <w:pPr>
              <w:pStyle w:val="TableText"/>
            </w:pPr>
            <w:r w:rsidRPr="00BC75CA">
              <w:t>DFAT</w:t>
            </w:r>
            <w:r>
              <w:t xml:space="preserve"> monitoring of on award engagement</w:t>
            </w:r>
          </w:p>
        </w:tc>
      </w:tr>
      <w:tr w:rsidR="009F4914" w:rsidRPr="00BC75CA" w:rsidTr="009817D4">
        <w:trPr>
          <w:cantSplit/>
        </w:trPr>
        <w:tc>
          <w:tcPr>
            <w:tcW w:w="3549" w:type="dxa"/>
            <w:vMerge/>
          </w:tcPr>
          <w:p w:rsidR="009F4914" w:rsidRPr="00BC75CA" w:rsidRDefault="009F4914" w:rsidP="009817D4">
            <w:pPr>
              <w:pStyle w:val="TableText"/>
            </w:pPr>
          </w:p>
        </w:tc>
        <w:tc>
          <w:tcPr>
            <w:tcW w:w="3222" w:type="dxa"/>
          </w:tcPr>
          <w:p w:rsidR="009F4914" w:rsidRPr="00BC75CA" w:rsidRDefault="009F4914" w:rsidP="009817D4">
            <w:pPr>
              <w:pStyle w:val="TableText"/>
            </w:pPr>
            <w:r w:rsidRPr="00BC75CA">
              <w:t xml:space="preserve">Fellowships monitoring </w:t>
            </w:r>
          </w:p>
        </w:tc>
        <w:tc>
          <w:tcPr>
            <w:tcW w:w="2826" w:type="dxa"/>
            <w:gridSpan w:val="2"/>
          </w:tcPr>
          <w:p w:rsidR="009F4914" w:rsidRDefault="009F4914" w:rsidP="009817D4">
            <w:pPr>
              <w:pStyle w:val="TableText"/>
            </w:pPr>
            <w:r w:rsidRPr="00BC75CA">
              <w:t xml:space="preserve">Host </w:t>
            </w:r>
            <w:r>
              <w:t>organisations</w:t>
            </w:r>
          </w:p>
        </w:tc>
        <w:tc>
          <w:tcPr>
            <w:tcW w:w="4579" w:type="dxa"/>
          </w:tcPr>
          <w:p w:rsidR="009F4914" w:rsidRPr="00BC75CA" w:rsidRDefault="009F4914" w:rsidP="009817D4">
            <w:pPr>
              <w:pStyle w:val="TableText"/>
            </w:pPr>
            <w:r>
              <w:t>AWB</w:t>
            </w:r>
            <w:r w:rsidRPr="00BC75CA">
              <w:t xml:space="preserve"> monitoring of host institutions support for Fellows</w:t>
            </w:r>
          </w:p>
        </w:tc>
      </w:tr>
      <w:tr w:rsidR="009F4914" w:rsidRPr="00BC75CA" w:rsidTr="009817D4">
        <w:trPr>
          <w:cantSplit/>
        </w:trPr>
        <w:tc>
          <w:tcPr>
            <w:tcW w:w="3549" w:type="dxa"/>
          </w:tcPr>
          <w:p w:rsidR="009F4914" w:rsidRPr="00BC75CA" w:rsidRDefault="009F4914" w:rsidP="009817D4">
            <w:pPr>
              <w:pStyle w:val="TableText"/>
            </w:pPr>
            <w:r>
              <w:t>D. Institutions</w:t>
            </w:r>
            <w:r w:rsidRPr="00BC75CA">
              <w:t xml:space="preserve"> and businesses in Australia and partner countries undertake useful and relevant collaborations </w:t>
            </w:r>
          </w:p>
        </w:tc>
        <w:tc>
          <w:tcPr>
            <w:tcW w:w="3222" w:type="dxa"/>
          </w:tcPr>
          <w:p w:rsidR="009F4914" w:rsidRPr="00BC75CA" w:rsidRDefault="009F4914" w:rsidP="009817D4">
            <w:pPr>
              <w:pStyle w:val="TableText"/>
            </w:pPr>
            <w:r w:rsidRPr="00BC75CA">
              <w:t xml:space="preserve">Fellowships monitoring </w:t>
            </w:r>
          </w:p>
        </w:tc>
        <w:tc>
          <w:tcPr>
            <w:tcW w:w="2826" w:type="dxa"/>
            <w:gridSpan w:val="2"/>
          </w:tcPr>
          <w:p w:rsidR="009F4914" w:rsidRDefault="009F4914" w:rsidP="009817D4">
            <w:pPr>
              <w:pStyle w:val="TableText"/>
            </w:pPr>
            <w:r w:rsidRPr="00BC75CA">
              <w:t xml:space="preserve">Host </w:t>
            </w:r>
            <w:r>
              <w:t>organisations</w:t>
            </w:r>
            <w:r w:rsidRPr="00BC75CA">
              <w:t xml:space="preserve"> </w:t>
            </w:r>
          </w:p>
          <w:p w:rsidR="009F4914" w:rsidRDefault="009F4914" w:rsidP="009817D4">
            <w:pPr>
              <w:pStyle w:val="TableText"/>
            </w:pPr>
            <w:r>
              <w:t>AWB</w:t>
            </w:r>
          </w:p>
        </w:tc>
        <w:tc>
          <w:tcPr>
            <w:tcW w:w="4579" w:type="dxa"/>
          </w:tcPr>
          <w:p w:rsidR="009F4914" w:rsidRPr="00BC75CA" w:rsidRDefault="009F4914" w:rsidP="009817D4">
            <w:pPr>
              <w:pStyle w:val="TableText"/>
            </w:pPr>
            <w:r>
              <w:t>AWB</w:t>
            </w:r>
            <w:r w:rsidRPr="00BC75CA">
              <w:t xml:space="preserve"> monitoring of Fellowship implementation </w:t>
            </w:r>
          </w:p>
        </w:tc>
      </w:tr>
      <w:tr w:rsidR="009F4914" w:rsidRPr="00BC75CA" w:rsidTr="009817D4">
        <w:trPr>
          <w:cantSplit/>
        </w:trPr>
        <w:tc>
          <w:tcPr>
            <w:tcW w:w="14176" w:type="dxa"/>
            <w:gridSpan w:val="5"/>
            <w:shd w:val="clear" w:color="auto" w:fill="ECE4EE" w:themeFill="accent6" w:themeFillTint="33"/>
          </w:tcPr>
          <w:p w:rsidR="009F4914" w:rsidRPr="00BC75CA" w:rsidRDefault="009F4914" w:rsidP="009817D4">
            <w:pPr>
              <w:pStyle w:val="TableText"/>
            </w:pPr>
            <w:r w:rsidRPr="00BC75CA">
              <w:rPr>
                <w:b/>
              </w:rPr>
              <w:t>Enabling Outcomes</w:t>
            </w:r>
          </w:p>
        </w:tc>
      </w:tr>
      <w:tr w:rsidR="009F4914" w:rsidRPr="00BC75CA" w:rsidTr="009817D4">
        <w:trPr>
          <w:cantSplit/>
        </w:trPr>
        <w:tc>
          <w:tcPr>
            <w:tcW w:w="3549" w:type="dxa"/>
          </w:tcPr>
          <w:p w:rsidR="009F4914" w:rsidRPr="00BC75CA" w:rsidRDefault="009F4914" w:rsidP="009817D4">
            <w:pPr>
              <w:pStyle w:val="TableText"/>
            </w:pPr>
            <w:r>
              <w:t>(a)</w:t>
            </w:r>
            <w:r w:rsidRPr="00BC75CA">
              <w:t xml:space="preserve"> </w:t>
            </w:r>
            <w:r>
              <w:t>Employers</w:t>
            </w:r>
            <w:r w:rsidRPr="00BC75CA">
              <w:t xml:space="preserve"> deploy alumni so they can use their skills, knowledge and networks </w:t>
            </w:r>
          </w:p>
        </w:tc>
        <w:tc>
          <w:tcPr>
            <w:tcW w:w="3222" w:type="dxa"/>
          </w:tcPr>
          <w:p w:rsidR="009F4914" w:rsidRDefault="009F4914" w:rsidP="009817D4">
            <w:pPr>
              <w:pStyle w:val="TableText"/>
            </w:pPr>
            <w:r w:rsidRPr="00BC75CA">
              <w:t>Tracer Studies</w:t>
            </w:r>
            <w:r>
              <w:t xml:space="preserve"> </w:t>
            </w:r>
          </w:p>
          <w:p w:rsidR="009F4914" w:rsidRPr="00BC75CA" w:rsidRDefault="009F4914" w:rsidP="009817D4">
            <w:pPr>
              <w:pStyle w:val="TableText"/>
            </w:pPr>
            <w:r>
              <w:t xml:space="preserve">Case Studies </w:t>
            </w:r>
          </w:p>
        </w:tc>
        <w:tc>
          <w:tcPr>
            <w:tcW w:w="2826" w:type="dxa"/>
            <w:gridSpan w:val="2"/>
          </w:tcPr>
          <w:p w:rsidR="009F4914" w:rsidRDefault="009F4914" w:rsidP="009817D4">
            <w:pPr>
              <w:pStyle w:val="TableText"/>
            </w:pPr>
            <w:r>
              <w:t xml:space="preserve">Global </w:t>
            </w:r>
            <w:r w:rsidRPr="00BC75CA">
              <w:t xml:space="preserve">Tracer Facility </w:t>
            </w:r>
          </w:p>
        </w:tc>
        <w:tc>
          <w:tcPr>
            <w:tcW w:w="4579" w:type="dxa"/>
          </w:tcPr>
          <w:p w:rsidR="009F4914" w:rsidRPr="00BC75CA" w:rsidRDefault="009F4914" w:rsidP="009817D4">
            <w:pPr>
              <w:pStyle w:val="TableText"/>
            </w:pPr>
          </w:p>
        </w:tc>
      </w:tr>
      <w:tr w:rsidR="009F4914" w:rsidRPr="00BC75CA" w:rsidTr="009817D4">
        <w:trPr>
          <w:cantSplit/>
        </w:trPr>
        <w:tc>
          <w:tcPr>
            <w:tcW w:w="3549" w:type="dxa"/>
          </w:tcPr>
          <w:p w:rsidR="009F4914" w:rsidRPr="00BC75CA" w:rsidRDefault="009F4914" w:rsidP="009817D4">
            <w:pPr>
              <w:pStyle w:val="TableText"/>
            </w:pPr>
            <w:r>
              <w:t>(b)</w:t>
            </w:r>
            <w:r w:rsidRPr="00BC75CA">
              <w:t xml:space="preserve"> </w:t>
            </w:r>
            <w:r>
              <w:t>Employers</w:t>
            </w:r>
            <w:r w:rsidRPr="00BC75CA">
              <w:t xml:space="preserve"> remain engaged with </w:t>
            </w:r>
            <w:r>
              <w:t>A</w:t>
            </w:r>
            <w:r w:rsidRPr="00BC75CA">
              <w:t xml:space="preserve">wardees and Fellows </w:t>
            </w:r>
          </w:p>
        </w:tc>
        <w:tc>
          <w:tcPr>
            <w:tcW w:w="3222" w:type="dxa"/>
          </w:tcPr>
          <w:p w:rsidR="009F4914" w:rsidRPr="00BC75CA" w:rsidRDefault="009F4914" w:rsidP="009817D4">
            <w:pPr>
              <w:pStyle w:val="TableText"/>
            </w:pPr>
            <w:r>
              <w:t>Managing</w:t>
            </w:r>
            <w:r w:rsidRPr="00BC75CA">
              <w:t xml:space="preserve"> Contractor M&amp;E </w:t>
            </w:r>
          </w:p>
        </w:tc>
        <w:tc>
          <w:tcPr>
            <w:tcW w:w="2826" w:type="dxa"/>
            <w:gridSpan w:val="2"/>
          </w:tcPr>
          <w:p w:rsidR="009F4914" w:rsidRDefault="009F4914" w:rsidP="009817D4">
            <w:pPr>
              <w:pStyle w:val="TableText"/>
            </w:pPr>
            <w:r>
              <w:t>Managing</w:t>
            </w:r>
            <w:r w:rsidRPr="00BC75CA">
              <w:t xml:space="preserve"> Contractors </w:t>
            </w:r>
          </w:p>
          <w:p w:rsidR="009F4914" w:rsidRDefault="009F4914" w:rsidP="009817D4">
            <w:pPr>
              <w:pStyle w:val="TableText"/>
            </w:pPr>
            <w:r w:rsidRPr="00BC75CA">
              <w:t xml:space="preserve">Host </w:t>
            </w:r>
            <w:r>
              <w:t>organisations</w:t>
            </w:r>
            <w:r w:rsidRPr="00BC75CA">
              <w:t xml:space="preserve"> </w:t>
            </w:r>
          </w:p>
        </w:tc>
        <w:tc>
          <w:tcPr>
            <w:tcW w:w="4579" w:type="dxa"/>
          </w:tcPr>
          <w:p w:rsidR="009F4914" w:rsidRPr="00BC75CA" w:rsidRDefault="009F4914" w:rsidP="009817D4">
            <w:pPr>
              <w:pStyle w:val="TableText"/>
            </w:pPr>
          </w:p>
        </w:tc>
      </w:tr>
    </w:tbl>
    <w:p w:rsidR="009F4914" w:rsidRDefault="009F4914" w:rsidP="009F4914">
      <w:pPr>
        <w:pStyle w:val="BodyCopy"/>
      </w:pPr>
    </w:p>
    <w:p w:rsidR="009F4914" w:rsidRDefault="009F4914" w:rsidP="009F4914">
      <w:pPr>
        <w:rPr>
          <w:rFonts w:asciiTheme="majorHAnsi" w:eastAsiaTheme="majorEastAsia" w:hAnsiTheme="majorHAnsi" w:cstheme="majorBidi"/>
          <w:bCs/>
          <w:color w:val="003150" w:themeColor="text2"/>
          <w:spacing w:val="-6"/>
          <w:sz w:val="56"/>
          <w:szCs w:val="28"/>
        </w:rPr>
      </w:pPr>
      <w:r>
        <w:br w:type="page"/>
      </w:r>
    </w:p>
    <w:p w:rsidR="009F4914" w:rsidRPr="00BC75CA" w:rsidRDefault="009F4914" w:rsidP="009F4914">
      <w:pPr>
        <w:pStyle w:val="Heading1"/>
      </w:pPr>
      <w:bookmarkStart w:id="22" w:name="_Toc494981885"/>
      <w:r w:rsidRPr="00BC75CA">
        <w:t>Information Flows</w:t>
      </w:r>
      <w:bookmarkEnd w:id="22"/>
      <w:r w:rsidRPr="00BC75CA">
        <w:t xml:space="preserve"> </w:t>
      </w:r>
    </w:p>
    <w:p w:rsidR="009F4914" w:rsidRDefault="009F4914" w:rsidP="009F4914">
      <w:r w:rsidRPr="00BC75CA">
        <w:t xml:space="preserve">Information is drawn from a number of sources throughout the cycle of Australia Awards planning, implementation, and evaluation, and is stored in several different ways. The diagram below provides an overview of the main sources and repositories of this information, to assist programs understand where to draw from in seeking to ensure good quality monitoring and evaluation for their implementation of Australia Awards. </w:t>
      </w:r>
    </w:p>
    <w:p w:rsidR="009F4914" w:rsidRDefault="009F4914" w:rsidP="009F4914"/>
    <w:p w:rsidR="009F4914" w:rsidRPr="00C549A4" w:rsidRDefault="009F4914" w:rsidP="009F4914">
      <w:r w:rsidRPr="001B55A7">
        <w:rPr>
          <w:noProof/>
          <w:lang w:eastAsia="en-AU"/>
        </w:rPr>
        <w:drawing>
          <wp:inline distT="0" distB="0" distL="0" distR="0" wp14:anchorId="7D7C10D9" wp14:editId="1B9F56FC">
            <wp:extent cx="8801100" cy="4549638"/>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01100" cy="4549638"/>
                    </a:xfrm>
                    <a:prstGeom prst="rect">
                      <a:avLst/>
                    </a:prstGeom>
                    <a:noFill/>
                    <a:ln>
                      <a:noFill/>
                    </a:ln>
                  </pic:spPr>
                </pic:pic>
              </a:graphicData>
            </a:graphic>
          </wp:inline>
        </w:drawing>
      </w:r>
      <w:r w:rsidRPr="001B55A7">
        <w:t xml:space="preserve"> </w:t>
      </w:r>
      <w:r>
        <w:br w:type="page"/>
      </w:r>
    </w:p>
    <w:p w:rsidR="009F4914" w:rsidRPr="00BC75CA" w:rsidRDefault="009F4914" w:rsidP="009F4914">
      <w:pPr>
        <w:pStyle w:val="Heading1"/>
      </w:pPr>
      <w:bookmarkStart w:id="23" w:name="_Toc494981886"/>
      <w:r w:rsidRPr="00BC75CA">
        <w:t>Responsibilities and Timeframes for Monitoring and Evaluation Activities</w:t>
      </w:r>
      <w:bookmarkEnd w:id="23"/>
      <w:r w:rsidRPr="00BC75CA">
        <w:t xml:space="preserve"> </w:t>
      </w:r>
    </w:p>
    <w:tbl>
      <w:tblPr>
        <w:tblStyle w:val="TableGrid"/>
        <w:tblW w:w="1428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2235"/>
        <w:gridCol w:w="2523"/>
        <w:gridCol w:w="3147"/>
        <w:gridCol w:w="3685"/>
        <w:gridCol w:w="2693"/>
      </w:tblGrid>
      <w:tr w:rsidR="009F4914" w:rsidRPr="00BC75CA" w:rsidTr="009817D4">
        <w:trPr>
          <w:tblHeader/>
        </w:trPr>
        <w:tc>
          <w:tcPr>
            <w:tcW w:w="2235" w:type="dxa"/>
            <w:shd w:val="clear" w:color="auto" w:fill="D9C9DD" w:themeFill="accent6" w:themeFillTint="66"/>
          </w:tcPr>
          <w:p w:rsidR="009F4914" w:rsidRPr="00BC75CA" w:rsidRDefault="009F4914" w:rsidP="009817D4">
            <w:pPr>
              <w:jc w:val="both"/>
              <w:rPr>
                <w:b/>
                <w:sz w:val="22"/>
                <w:szCs w:val="22"/>
              </w:rPr>
            </w:pPr>
            <w:r w:rsidRPr="00BC75CA">
              <w:rPr>
                <w:b/>
                <w:sz w:val="22"/>
                <w:szCs w:val="22"/>
              </w:rPr>
              <w:t>Organisation</w:t>
            </w:r>
          </w:p>
        </w:tc>
        <w:tc>
          <w:tcPr>
            <w:tcW w:w="2523" w:type="dxa"/>
            <w:shd w:val="clear" w:color="auto" w:fill="D9C9DD" w:themeFill="accent6" w:themeFillTint="66"/>
          </w:tcPr>
          <w:p w:rsidR="009F4914" w:rsidRPr="00BC75CA" w:rsidRDefault="009F4914" w:rsidP="009817D4">
            <w:pPr>
              <w:rPr>
                <w:b/>
                <w:sz w:val="22"/>
                <w:szCs w:val="22"/>
              </w:rPr>
            </w:pPr>
            <w:r>
              <w:rPr>
                <w:b/>
                <w:sz w:val="22"/>
                <w:szCs w:val="22"/>
              </w:rPr>
              <w:t>Pre A</w:t>
            </w:r>
            <w:r w:rsidRPr="00BC75CA">
              <w:rPr>
                <w:b/>
                <w:sz w:val="22"/>
                <w:szCs w:val="22"/>
              </w:rPr>
              <w:t>ward</w:t>
            </w:r>
          </w:p>
        </w:tc>
        <w:tc>
          <w:tcPr>
            <w:tcW w:w="3147" w:type="dxa"/>
            <w:shd w:val="clear" w:color="auto" w:fill="D9C9DD" w:themeFill="accent6" w:themeFillTint="66"/>
          </w:tcPr>
          <w:p w:rsidR="009F4914" w:rsidRPr="00BC75CA" w:rsidRDefault="009F4914" w:rsidP="009817D4">
            <w:pPr>
              <w:rPr>
                <w:b/>
                <w:sz w:val="22"/>
                <w:szCs w:val="22"/>
              </w:rPr>
            </w:pPr>
            <w:r>
              <w:rPr>
                <w:b/>
                <w:sz w:val="22"/>
                <w:szCs w:val="22"/>
              </w:rPr>
              <w:t>On A</w:t>
            </w:r>
            <w:r w:rsidRPr="00BC75CA">
              <w:rPr>
                <w:b/>
                <w:sz w:val="22"/>
                <w:szCs w:val="22"/>
              </w:rPr>
              <w:t>ward</w:t>
            </w:r>
          </w:p>
        </w:tc>
        <w:tc>
          <w:tcPr>
            <w:tcW w:w="3685" w:type="dxa"/>
            <w:shd w:val="clear" w:color="auto" w:fill="D9C9DD" w:themeFill="accent6" w:themeFillTint="66"/>
          </w:tcPr>
          <w:p w:rsidR="009F4914" w:rsidRPr="00BC75CA" w:rsidRDefault="009F4914" w:rsidP="009817D4">
            <w:pPr>
              <w:rPr>
                <w:b/>
                <w:sz w:val="22"/>
                <w:szCs w:val="22"/>
              </w:rPr>
            </w:pPr>
            <w:r>
              <w:rPr>
                <w:b/>
                <w:sz w:val="22"/>
                <w:szCs w:val="22"/>
              </w:rPr>
              <w:t>Post A</w:t>
            </w:r>
            <w:r w:rsidRPr="00BC75CA">
              <w:rPr>
                <w:b/>
                <w:sz w:val="22"/>
                <w:szCs w:val="22"/>
              </w:rPr>
              <w:t>ward (0-3 years)</w:t>
            </w:r>
          </w:p>
        </w:tc>
        <w:tc>
          <w:tcPr>
            <w:tcW w:w="2693" w:type="dxa"/>
            <w:shd w:val="clear" w:color="auto" w:fill="D9C9DD" w:themeFill="accent6" w:themeFillTint="66"/>
          </w:tcPr>
          <w:p w:rsidR="009F4914" w:rsidRPr="00BC75CA" w:rsidRDefault="009F4914" w:rsidP="009817D4">
            <w:pPr>
              <w:rPr>
                <w:b/>
                <w:sz w:val="22"/>
                <w:szCs w:val="22"/>
              </w:rPr>
            </w:pPr>
            <w:r w:rsidRPr="00BC75CA">
              <w:rPr>
                <w:b/>
                <w:sz w:val="22"/>
                <w:szCs w:val="22"/>
              </w:rPr>
              <w:t xml:space="preserve">Long term </w:t>
            </w:r>
            <w:r>
              <w:rPr>
                <w:b/>
                <w:sz w:val="22"/>
                <w:szCs w:val="22"/>
              </w:rPr>
              <w:t xml:space="preserve">Post Award </w:t>
            </w:r>
            <w:r w:rsidRPr="00BC75CA">
              <w:rPr>
                <w:b/>
                <w:sz w:val="22"/>
                <w:szCs w:val="22"/>
              </w:rPr>
              <w:t>(3 years+)</w:t>
            </w:r>
          </w:p>
        </w:tc>
      </w:tr>
      <w:tr w:rsidR="009F4914" w:rsidRPr="00BC75CA" w:rsidTr="009817D4">
        <w:tc>
          <w:tcPr>
            <w:tcW w:w="2235" w:type="dxa"/>
          </w:tcPr>
          <w:p w:rsidR="009F4914" w:rsidRPr="00BC75CA" w:rsidRDefault="009F4914" w:rsidP="009817D4">
            <w:pPr>
              <w:rPr>
                <w:b/>
                <w:sz w:val="22"/>
                <w:szCs w:val="22"/>
              </w:rPr>
            </w:pPr>
            <w:r w:rsidRPr="00BC75CA">
              <w:rPr>
                <w:b/>
                <w:sz w:val="22"/>
                <w:szCs w:val="22"/>
              </w:rPr>
              <w:t xml:space="preserve">Country and regional programs – Posts and/or their Managing Contractors </w:t>
            </w:r>
          </w:p>
        </w:tc>
        <w:tc>
          <w:tcPr>
            <w:tcW w:w="2523" w:type="dxa"/>
          </w:tcPr>
          <w:p w:rsidR="009F4914" w:rsidRPr="00BC75CA" w:rsidRDefault="009F4914" w:rsidP="009817D4">
            <w:pPr>
              <w:rPr>
                <w:sz w:val="22"/>
                <w:szCs w:val="22"/>
              </w:rPr>
            </w:pPr>
            <w:r w:rsidRPr="00BC75CA">
              <w:rPr>
                <w:sz w:val="22"/>
                <w:szCs w:val="22"/>
              </w:rPr>
              <w:t>Ensure OASIS is up to date</w:t>
            </w:r>
          </w:p>
          <w:p w:rsidR="009F4914" w:rsidRPr="00BC75CA" w:rsidRDefault="009F4914" w:rsidP="009817D4">
            <w:pPr>
              <w:rPr>
                <w:sz w:val="22"/>
                <w:szCs w:val="22"/>
              </w:rPr>
            </w:pPr>
            <w:r w:rsidRPr="00BC75CA">
              <w:rPr>
                <w:sz w:val="22"/>
                <w:szCs w:val="22"/>
              </w:rPr>
              <w:t xml:space="preserve">Maintain and monitor </w:t>
            </w:r>
            <w:r>
              <w:rPr>
                <w:sz w:val="22"/>
                <w:szCs w:val="22"/>
              </w:rPr>
              <w:t xml:space="preserve">records of promotion, targeting, </w:t>
            </w:r>
            <w:r w:rsidRPr="00BC75CA">
              <w:rPr>
                <w:sz w:val="22"/>
                <w:szCs w:val="22"/>
              </w:rPr>
              <w:t xml:space="preserve">selection activities </w:t>
            </w:r>
          </w:p>
          <w:p w:rsidR="009F4914" w:rsidRPr="00BC75CA" w:rsidRDefault="009F4914" w:rsidP="009817D4">
            <w:pPr>
              <w:rPr>
                <w:sz w:val="22"/>
                <w:szCs w:val="22"/>
              </w:rPr>
            </w:pPr>
            <w:r w:rsidRPr="00BC75CA">
              <w:rPr>
                <w:sz w:val="22"/>
                <w:szCs w:val="22"/>
              </w:rPr>
              <w:t>Monitor trends in application and selection data</w:t>
            </w:r>
          </w:p>
        </w:tc>
        <w:tc>
          <w:tcPr>
            <w:tcW w:w="3147" w:type="dxa"/>
          </w:tcPr>
          <w:p w:rsidR="009F4914" w:rsidRPr="00BC75CA" w:rsidRDefault="009F4914" w:rsidP="009817D4">
            <w:pPr>
              <w:rPr>
                <w:sz w:val="22"/>
                <w:szCs w:val="22"/>
              </w:rPr>
            </w:pPr>
            <w:r w:rsidRPr="00BC75CA">
              <w:rPr>
                <w:sz w:val="22"/>
                <w:szCs w:val="22"/>
              </w:rPr>
              <w:t>Ensure OASIS is up to date</w:t>
            </w:r>
          </w:p>
          <w:p w:rsidR="009F4914" w:rsidRDefault="009F4914" w:rsidP="009817D4">
            <w:pPr>
              <w:rPr>
                <w:sz w:val="22"/>
                <w:szCs w:val="22"/>
              </w:rPr>
            </w:pPr>
            <w:r w:rsidRPr="00BC75CA">
              <w:rPr>
                <w:sz w:val="22"/>
                <w:szCs w:val="22"/>
              </w:rPr>
              <w:t>Maintain records of on award engagement (if applicable)</w:t>
            </w:r>
          </w:p>
          <w:p w:rsidR="009F4914" w:rsidRPr="00BC75CA" w:rsidRDefault="009F4914" w:rsidP="009817D4">
            <w:pPr>
              <w:rPr>
                <w:sz w:val="22"/>
                <w:szCs w:val="22"/>
              </w:rPr>
            </w:pPr>
            <w:r>
              <w:rPr>
                <w:sz w:val="22"/>
                <w:szCs w:val="22"/>
              </w:rPr>
              <w:t>Media monitoring</w:t>
            </w:r>
          </w:p>
        </w:tc>
        <w:tc>
          <w:tcPr>
            <w:tcW w:w="3685" w:type="dxa"/>
          </w:tcPr>
          <w:p w:rsidR="009F4914" w:rsidRPr="00BC75CA" w:rsidRDefault="009F4914" w:rsidP="009817D4">
            <w:pPr>
              <w:rPr>
                <w:sz w:val="22"/>
                <w:szCs w:val="22"/>
              </w:rPr>
            </w:pPr>
            <w:r w:rsidRPr="00BC75CA">
              <w:rPr>
                <w:sz w:val="22"/>
                <w:szCs w:val="22"/>
              </w:rPr>
              <w:t xml:space="preserve">Ensure </w:t>
            </w:r>
            <w:r>
              <w:rPr>
                <w:sz w:val="22"/>
                <w:szCs w:val="22"/>
              </w:rPr>
              <w:t>Australia Global Alumni network</w:t>
            </w:r>
            <w:r w:rsidRPr="00BC75CA">
              <w:rPr>
                <w:sz w:val="22"/>
                <w:szCs w:val="22"/>
              </w:rPr>
              <w:t xml:space="preserve"> is up to date</w:t>
            </w:r>
          </w:p>
          <w:p w:rsidR="009F4914" w:rsidRDefault="009F4914" w:rsidP="009817D4">
            <w:pPr>
              <w:rPr>
                <w:sz w:val="22"/>
                <w:szCs w:val="22"/>
              </w:rPr>
            </w:pPr>
            <w:r w:rsidRPr="00BC75CA">
              <w:rPr>
                <w:sz w:val="22"/>
                <w:szCs w:val="22"/>
              </w:rPr>
              <w:t>Maintain records of alumni engagement</w:t>
            </w:r>
          </w:p>
          <w:p w:rsidR="009F4914" w:rsidRPr="00BC75CA" w:rsidRDefault="009F4914" w:rsidP="009817D4">
            <w:pPr>
              <w:rPr>
                <w:sz w:val="22"/>
                <w:szCs w:val="22"/>
              </w:rPr>
            </w:pPr>
            <w:r>
              <w:rPr>
                <w:sz w:val="22"/>
                <w:szCs w:val="22"/>
              </w:rPr>
              <w:t>Media monitoring</w:t>
            </w:r>
          </w:p>
          <w:p w:rsidR="009F4914" w:rsidRDefault="009F4914" w:rsidP="009817D4">
            <w:pPr>
              <w:rPr>
                <w:sz w:val="22"/>
                <w:szCs w:val="22"/>
              </w:rPr>
            </w:pPr>
            <w:r>
              <w:rPr>
                <w:sz w:val="22"/>
                <w:szCs w:val="22"/>
              </w:rPr>
              <w:t xml:space="preserve">Undertake </w:t>
            </w:r>
            <w:r>
              <w:t>Post-Award Evaluations, Impact Studies and Case Studies – copies of all these documents are to be provided to AWB</w:t>
            </w:r>
            <w:r w:rsidRPr="00BC75CA">
              <w:rPr>
                <w:sz w:val="22"/>
                <w:szCs w:val="22"/>
              </w:rPr>
              <w:t>.</w:t>
            </w:r>
            <w:r>
              <w:rPr>
                <w:sz w:val="22"/>
                <w:szCs w:val="22"/>
              </w:rPr>
              <w:t xml:space="preserve"> </w:t>
            </w:r>
          </w:p>
          <w:p w:rsidR="009F4914" w:rsidRPr="00BC75CA" w:rsidRDefault="009F4914" w:rsidP="009817D4">
            <w:pPr>
              <w:rPr>
                <w:sz w:val="22"/>
                <w:szCs w:val="22"/>
              </w:rPr>
            </w:pPr>
          </w:p>
        </w:tc>
        <w:tc>
          <w:tcPr>
            <w:tcW w:w="2693" w:type="dxa"/>
          </w:tcPr>
          <w:p w:rsidR="009F4914" w:rsidRDefault="009F4914" w:rsidP="009817D4">
            <w:pPr>
              <w:rPr>
                <w:sz w:val="22"/>
                <w:szCs w:val="22"/>
              </w:rPr>
            </w:pPr>
            <w:r>
              <w:rPr>
                <w:sz w:val="22"/>
                <w:szCs w:val="22"/>
              </w:rPr>
              <w:t>Ensure Australia Global Alumni network is up to date.</w:t>
            </w:r>
          </w:p>
          <w:p w:rsidR="009F4914" w:rsidRDefault="009F4914" w:rsidP="009817D4">
            <w:pPr>
              <w:rPr>
                <w:sz w:val="22"/>
                <w:szCs w:val="22"/>
              </w:rPr>
            </w:pPr>
            <w:r>
              <w:rPr>
                <w:sz w:val="22"/>
                <w:szCs w:val="22"/>
              </w:rPr>
              <w:t>Maintain records of alumni engagement</w:t>
            </w:r>
          </w:p>
          <w:p w:rsidR="009F4914" w:rsidRPr="00BC75CA" w:rsidRDefault="009F4914" w:rsidP="009817D4">
            <w:pPr>
              <w:rPr>
                <w:sz w:val="22"/>
                <w:szCs w:val="22"/>
              </w:rPr>
            </w:pPr>
            <w:r w:rsidRPr="00BC75CA">
              <w:rPr>
                <w:sz w:val="22"/>
                <w:szCs w:val="22"/>
              </w:rPr>
              <w:t xml:space="preserve">Assist </w:t>
            </w:r>
            <w:r>
              <w:rPr>
                <w:sz w:val="22"/>
                <w:szCs w:val="22"/>
              </w:rPr>
              <w:t>Global T</w:t>
            </w:r>
            <w:r w:rsidRPr="00BC75CA">
              <w:rPr>
                <w:sz w:val="22"/>
                <w:szCs w:val="22"/>
              </w:rPr>
              <w:t xml:space="preserve">racer </w:t>
            </w:r>
            <w:r>
              <w:rPr>
                <w:sz w:val="22"/>
                <w:szCs w:val="22"/>
              </w:rPr>
              <w:t>F</w:t>
            </w:r>
            <w:r w:rsidRPr="00BC75CA">
              <w:rPr>
                <w:sz w:val="22"/>
                <w:szCs w:val="22"/>
              </w:rPr>
              <w:t>acility with tracer studies as required.</w:t>
            </w:r>
          </w:p>
          <w:p w:rsidR="009F4914" w:rsidRDefault="009F4914" w:rsidP="009817D4">
            <w:pPr>
              <w:rPr>
                <w:sz w:val="22"/>
                <w:szCs w:val="22"/>
              </w:rPr>
            </w:pPr>
            <w:r w:rsidRPr="00BC75CA">
              <w:rPr>
                <w:sz w:val="22"/>
                <w:szCs w:val="22"/>
              </w:rPr>
              <w:t>Maintain records of alumni engagement</w:t>
            </w:r>
          </w:p>
          <w:p w:rsidR="009F4914" w:rsidRPr="00BC75CA" w:rsidRDefault="009F4914" w:rsidP="009817D4">
            <w:pPr>
              <w:rPr>
                <w:sz w:val="22"/>
                <w:szCs w:val="22"/>
              </w:rPr>
            </w:pPr>
            <w:r>
              <w:rPr>
                <w:sz w:val="22"/>
                <w:szCs w:val="22"/>
              </w:rPr>
              <w:t>Media monitoring</w:t>
            </w:r>
          </w:p>
        </w:tc>
      </w:tr>
      <w:tr w:rsidR="009F4914" w:rsidRPr="00BC75CA" w:rsidTr="009817D4">
        <w:tc>
          <w:tcPr>
            <w:tcW w:w="2235" w:type="dxa"/>
          </w:tcPr>
          <w:p w:rsidR="009F4914" w:rsidRPr="00BC75CA" w:rsidRDefault="009F4914" w:rsidP="009817D4">
            <w:pPr>
              <w:rPr>
                <w:b/>
                <w:sz w:val="22"/>
                <w:szCs w:val="22"/>
              </w:rPr>
            </w:pPr>
            <w:r>
              <w:rPr>
                <w:b/>
                <w:sz w:val="22"/>
                <w:szCs w:val="22"/>
              </w:rPr>
              <w:t>Australia Awards and Alumni Branch (AWB)</w:t>
            </w:r>
          </w:p>
        </w:tc>
        <w:tc>
          <w:tcPr>
            <w:tcW w:w="2523" w:type="dxa"/>
          </w:tcPr>
          <w:p w:rsidR="009F4914" w:rsidRDefault="009F4914" w:rsidP="009817D4">
            <w:pPr>
              <w:rPr>
                <w:sz w:val="22"/>
                <w:szCs w:val="22"/>
              </w:rPr>
            </w:pPr>
            <w:r w:rsidRPr="00BC75CA">
              <w:rPr>
                <w:sz w:val="22"/>
                <w:szCs w:val="22"/>
              </w:rPr>
              <w:t>Monitor trends in Fellowships application and selection data</w:t>
            </w:r>
          </w:p>
          <w:p w:rsidR="009F4914" w:rsidRPr="00BC75CA" w:rsidRDefault="009F4914" w:rsidP="009817D4">
            <w:pPr>
              <w:rPr>
                <w:sz w:val="22"/>
                <w:szCs w:val="22"/>
              </w:rPr>
            </w:pPr>
            <w:r>
              <w:rPr>
                <w:sz w:val="22"/>
                <w:szCs w:val="22"/>
              </w:rPr>
              <w:t>Monitor global trends in scholarships application and selection data.</w:t>
            </w:r>
          </w:p>
        </w:tc>
        <w:tc>
          <w:tcPr>
            <w:tcW w:w="3147" w:type="dxa"/>
          </w:tcPr>
          <w:p w:rsidR="009F4914" w:rsidRPr="00BC75CA" w:rsidRDefault="009F4914" w:rsidP="009817D4">
            <w:pPr>
              <w:rPr>
                <w:sz w:val="22"/>
                <w:szCs w:val="22"/>
              </w:rPr>
            </w:pPr>
            <w:r w:rsidRPr="00BC75CA">
              <w:rPr>
                <w:sz w:val="22"/>
                <w:szCs w:val="22"/>
              </w:rPr>
              <w:t>On Award Surveys</w:t>
            </w:r>
            <w:r>
              <w:rPr>
                <w:sz w:val="22"/>
                <w:szCs w:val="22"/>
              </w:rPr>
              <w:t xml:space="preserve"> (via Contractor)</w:t>
            </w:r>
          </w:p>
          <w:p w:rsidR="009F4914" w:rsidRPr="00BC75CA" w:rsidRDefault="009F4914" w:rsidP="009817D4">
            <w:pPr>
              <w:rPr>
                <w:sz w:val="22"/>
                <w:szCs w:val="22"/>
              </w:rPr>
            </w:pPr>
            <w:r w:rsidRPr="00BC75CA">
              <w:rPr>
                <w:sz w:val="22"/>
                <w:szCs w:val="22"/>
              </w:rPr>
              <w:t>Maintain records of on award engagement (if applicable)</w:t>
            </w:r>
          </w:p>
          <w:p w:rsidR="009F4914" w:rsidRPr="00BC75CA" w:rsidRDefault="009F4914" w:rsidP="009817D4">
            <w:pPr>
              <w:rPr>
                <w:sz w:val="22"/>
                <w:szCs w:val="22"/>
              </w:rPr>
            </w:pPr>
            <w:r>
              <w:rPr>
                <w:sz w:val="22"/>
                <w:szCs w:val="22"/>
              </w:rPr>
              <w:t xml:space="preserve">Analysis and distribution of OASIS data as required </w:t>
            </w:r>
          </w:p>
        </w:tc>
        <w:tc>
          <w:tcPr>
            <w:tcW w:w="3685" w:type="dxa"/>
          </w:tcPr>
          <w:p w:rsidR="009F4914" w:rsidRDefault="009F4914" w:rsidP="009817D4">
            <w:pPr>
              <w:rPr>
                <w:sz w:val="22"/>
                <w:szCs w:val="22"/>
              </w:rPr>
            </w:pPr>
            <w:r w:rsidRPr="00BC75CA">
              <w:rPr>
                <w:sz w:val="22"/>
                <w:szCs w:val="22"/>
              </w:rPr>
              <w:t xml:space="preserve">Monitor automatic migration of OASIS data into </w:t>
            </w:r>
            <w:r>
              <w:rPr>
                <w:sz w:val="22"/>
                <w:szCs w:val="22"/>
              </w:rPr>
              <w:t>Australia Global Alumni network</w:t>
            </w:r>
          </w:p>
          <w:p w:rsidR="009F4914" w:rsidRDefault="009F4914" w:rsidP="009817D4">
            <w:pPr>
              <w:rPr>
                <w:sz w:val="22"/>
                <w:szCs w:val="22"/>
              </w:rPr>
            </w:pPr>
            <w:r>
              <w:rPr>
                <w:sz w:val="22"/>
                <w:szCs w:val="22"/>
              </w:rPr>
              <w:t>Add additional alumni details into Australia Global Alumni network as required</w:t>
            </w:r>
          </w:p>
          <w:p w:rsidR="009F4914" w:rsidRDefault="009F4914" w:rsidP="009817D4">
            <w:pPr>
              <w:rPr>
                <w:sz w:val="22"/>
                <w:szCs w:val="22"/>
              </w:rPr>
            </w:pPr>
            <w:r>
              <w:rPr>
                <w:sz w:val="22"/>
                <w:szCs w:val="22"/>
              </w:rPr>
              <w:t xml:space="preserve">Activity Completion Report and Fellows completion report </w:t>
            </w:r>
          </w:p>
          <w:p w:rsidR="009F4914" w:rsidRDefault="009F4914" w:rsidP="009817D4">
            <w:pPr>
              <w:rPr>
                <w:sz w:val="22"/>
                <w:szCs w:val="22"/>
              </w:rPr>
            </w:pPr>
            <w:r w:rsidRPr="00BC75CA">
              <w:rPr>
                <w:sz w:val="22"/>
                <w:szCs w:val="22"/>
              </w:rPr>
              <w:t>Commission evaluation studies</w:t>
            </w:r>
            <w:r>
              <w:rPr>
                <w:sz w:val="22"/>
                <w:szCs w:val="22"/>
              </w:rPr>
              <w:t xml:space="preserve"> e.g. </w:t>
            </w:r>
            <w:r w:rsidRPr="00BC75CA">
              <w:rPr>
                <w:sz w:val="22"/>
                <w:szCs w:val="22"/>
              </w:rPr>
              <w:t>Periodic Linkages Evaluation</w:t>
            </w:r>
          </w:p>
          <w:p w:rsidR="009F4914" w:rsidRPr="00BC75CA" w:rsidRDefault="009F4914" w:rsidP="009817D4">
            <w:pPr>
              <w:rPr>
                <w:sz w:val="22"/>
                <w:szCs w:val="22"/>
              </w:rPr>
            </w:pPr>
            <w:r>
              <w:rPr>
                <w:sz w:val="22"/>
                <w:szCs w:val="22"/>
              </w:rPr>
              <w:t xml:space="preserve">Monitor alumni engagement plans </w:t>
            </w:r>
          </w:p>
        </w:tc>
        <w:tc>
          <w:tcPr>
            <w:tcW w:w="2693" w:type="dxa"/>
          </w:tcPr>
          <w:p w:rsidR="009F4914" w:rsidRDefault="009F4914" w:rsidP="009817D4">
            <w:pPr>
              <w:rPr>
                <w:sz w:val="22"/>
                <w:szCs w:val="22"/>
              </w:rPr>
            </w:pPr>
            <w:r w:rsidRPr="00BC75CA">
              <w:rPr>
                <w:sz w:val="22"/>
                <w:szCs w:val="22"/>
              </w:rPr>
              <w:t xml:space="preserve">Commission evaluation studies – such as Periodic Linkages Evaluation </w:t>
            </w:r>
          </w:p>
          <w:p w:rsidR="009F4914" w:rsidRPr="00BC75CA" w:rsidRDefault="009F4914" w:rsidP="009817D4">
            <w:pPr>
              <w:rPr>
                <w:sz w:val="22"/>
                <w:szCs w:val="22"/>
              </w:rPr>
            </w:pPr>
            <w:r>
              <w:rPr>
                <w:sz w:val="22"/>
                <w:szCs w:val="22"/>
              </w:rPr>
              <w:t xml:space="preserve">Direct the activities of the Global Tracer Facility </w:t>
            </w:r>
          </w:p>
        </w:tc>
      </w:tr>
      <w:tr w:rsidR="009F4914" w:rsidRPr="00BC75CA" w:rsidTr="009817D4">
        <w:tc>
          <w:tcPr>
            <w:tcW w:w="2235" w:type="dxa"/>
          </w:tcPr>
          <w:p w:rsidR="009F4914" w:rsidRPr="00BC75CA" w:rsidRDefault="009F4914" w:rsidP="009817D4">
            <w:pPr>
              <w:rPr>
                <w:b/>
                <w:sz w:val="22"/>
                <w:szCs w:val="22"/>
              </w:rPr>
            </w:pPr>
            <w:r>
              <w:rPr>
                <w:b/>
                <w:sz w:val="22"/>
                <w:szCs w:val="22"/>
              </w:rPr>
              <w:t xml:space="preserve">Global </w:t>
            </w:r>
            <w:r w:rsidRPr="00BC75CA">
              <w:rPr>
                <w:b/>
                <w:sz w:val="22"/>
                <w:szCs w:val="22"/>
              </w:rPr>
              <w:t>Tracer Facility</w:t>
            </w:r>
          </w:p>
        </w:tc>
        <w:tc>
          <w:tcPr>
            <w:tcW w:w="2523" w:type="dxa"/>
          </w:tcPr>
          <w:p w:rsidR="009F4914" w:rsidRPr="00BC75CA" w:rsidRDefault="009F4914" w:rsidP="009817D4">
            <w:pPr>
              <w:rPr>
                <w:sz w:val="22"/>
                <w:szCs w:val="22"/>
              </w:rPr>
            </w:pPr>
          </w:p>
        </w:tc>
        <w:tc>
          <w:tcPr>
            <w:tcW w:w="3147" w:type="dxa"/>
          </w:tcPr>
          <w:p w:rsidR="009F4914" w:rsidRPr="00BC75CA" w:rsidRDefault="009F4914" w:rsidP="009817D4">
            <w:pPr>
              <w:rPr>
                <w:sz w:val="22"/>
                <w:szCs w:val="22"/>
              </w:rPr>
            </w:pPr>
          </w:p>
        </w:tc>
        <w:tc>
          <w:tcPr>
            <w:tcW w:w="3685" w:type="dxa"/>
          </w:tcPr>
          <w:p w:rsidR="009F4914" w:rsidRPr="008B761E" w:rsidRDefault="009F4914" w:rsidP="009817D4">
            <w:pPr>
              <w:rPr>
                <w:sz w:val="22"/>
                <w:szCs w:val="22"/>
              </w:rPr>
            </w:pPr>
          </w:p>
        </w:tc>
        <w:tc>
          <w:tcPr>
            <w:tcW w:w="2693" w:type="dxa"/>
          </w:tcPr>
          <w:p w:rsidR="009F4914" w:rsidRPr="008B761E" w:rsidRDefault="009F4914" w:rsidP="009817D4">
            <w:pPr>
              <w:rPr>
                <w:sz w:val="22"/>
                <w:szCs w:val="22"/>
              </w:rPr>
            </w:pPr>
            <w:r>
              <w:rPr>
                <w:sz w:val="22"/>
                <w:szCs w:val="22"/>
              </w:rPr>
              <w:t>Tracer S</w:t>
            </w:r>
            <w:r w:rsidRPr="008B761E">
              <w:rPr>
                <w:sz w:val="22"/>
                <w:szCs w:val="22"/>
              </w:rPr>
              <w:t>tudies</w:t>
            </w:r>
            <w:r>
              <w:rPr>
                <w:sz w:val="22"/>
                <w:szCs w:val="22"/>
              </w:rPr>
              <w:t>, Impact Studies and Case Studies</w:t>
            </w:r>
          </w:p>
          <w:p w:rsidR="009F4914" w:rsidRPr="008B761E" w:rsidRDefault="009F4914" w:rsidP="009817D4">
            <w:pPr>
              <w:jc w:val="both"/>
              <w:rPr>
                <w:sz w:val="22"/>
                <w:szCs w:val="22"/>
              </w:rPr>
            </w:pPr>
            <w:r w:rsidRPr="008B761E">
              <w:rPr>
                <w:sz w:val="22"/>
                <w:szCs w:val="22"/>
              </w:rPr>
              <w:t>Evaluation Studies</w:t>
            </w:r>
          </w:p>
        </w:tc>
      </w:tr>
      <w:tr w:rsidR="009F4914" w:rsidRPr="00BC75CA" w:rsidTr="009817D4">
        <w:tc>
          <w:tcPr>
            <w:tcW w:w="2235" w:type="dxa"/>
          </w:tcPr>
          <w:p w:rsidR="009F4914" w:rsidRPr="00BC75CA" w:rsidRDefault="009F4914" w:rsidP="009817D4">
            <w:pPr>
              <w:rPr>
                <w:b/>
                <w:sz w:val="22"/>
                <w:szCs w:val="22"/>
              </w:rPr>
            </w:pPr>
            <w:r w:rsidRPr="00BC75CA">
              <w:rPr>
                <w:b/>
                <w:sz w:val="22"/>
                <w:szCs w:val="22"/>
              </w:rPr>
              <w:t>Academic Institutions</w:t>
            </w:r>
          </w:p>
        </w:tc>
        <w:tc>
          <w:tcPr>
            <w:tcW w:w="2523" w:type="dxa"/>
          </w:tcPr>
          <w:p w:rsidR="009F4914" w:rsidRPr="00BC75CA" w:rsidRDefault="009F4914" w:rsidP="009817D4">
            <w:pPr>
              <w:rPr>
                <w:sz w:val="22"/>
                <w:szCs w:val="22"/>
              </w:rPr>
            </w:pPr>
          </w:p>
        </w:tc>
        <w:tc>
          <w:tcPr>
            <w:tcW w:w="3147" w:type="dxa"/>
          </w:tcPr>
          <w:p w:rsidR="009F4914" w:rsidRPr="00BC75CA" w:rsidRDefault="009F4914" w:rsidP="009817D4">
            <w:pPr>
              <w:rPr>
                <w:sz w:val="22"/>
                <w:szCs w:val="22"/>
              </w:rPr>
            </w:pPr>
            <w:r w:rsidRPr="00BC75CA">
              <w:rPr>
                <w:sz w:val="22"/>
                <w:szCs w:val="22"/>
              </w:rPr>
              <w:t>Ensure OASIS is up to date</w:t>
            </w:r>
          </w:p>
        </w:tc>
        <w:tc>
          <w:tcPr>
            <w:tcW w:w="3685" w:type="dxa"/>
          </w:tcPr>
          <w:p w:rsidR="009F4914" w:rsidRPr="00BC75CA" w:rsidRDefault="009F4914" w:rsidP="009817D4">
            <w:pPr>
              <w:rPr>
                <w:sz w:val="22"/>
                <w:szCs w:val="22"/>
              </w:rPr>
            </w:pPr>
            <w:r>
              <w:rPr>
                <w:sz w:val="22"/>
                <w:szCs w:val="22"/>
              </w:rPr>
              <w:t>Share updated alumni details with DFAT (if agreed)</w:t>
            </w:r>
          </w:p>
        </w:tc>
        <w:tc>
          <w:tcPr>
            <w:tcW w:w="2693" w:type="dxa"/>
          </w:tcPr>
          <w:p w:rsidR="009F4914" w:rsidRPr="00BC75CA" w:rsidRDefault="009F4914" w:rsidP="009817D4">
            <w:pPr>
              <w:rPr>
                <w:sz w:val="22"/>
                <w:szCs w:val="22"/>
              </w:rPr>
            </w:pPr>
            <w:r>
              <w:rPr>
                <w:sz w:val="22"/>
                <w:szCs w:val="22"/>
              </w:rPr>
              <w:t>Share updated alumni details with DFAT (if agreed)</w:t>
            </w:r>
          </w:p>
        </w:tc>
      </w:tr>
      <w:tr w:rsidR="009F4914" w:rsidRPr="00BC75CA" w:rsidTr="009817D4">
        <w:tc>
          <w:tcPr>
            <w:tcW w:w="2235" w:type="dxa"/>
          </w:tcPr>
          <w:p w:rsidR="009F4914" w:rsidRPr="00BC75CA" w:rsidRDefault="009F4914" w:rsidP="009817D4">
            <w:pPr>
              <w:rPr>
                <w:b/>
                <w:sz w:val="22"/>
                <w:szCs w:val="22"/>
              </w:rPr>
            </w:pPr>
            <w:r w:rsidRPr="00BC75CA">
              <w:rPr>
                <w:b/>
                <w:sz w:val="22"/>
                <w:szCs w:val="22"/>
              </w:rPr>
              <w:t>Host organisations (Fellowships)</w:t>
            </w:r>
          </w:p>
        </w:tc>
        <w:tc>
          <w:tcPr>
            <w:tcW w:w="2523" w:type="dxa"/>
          </w:tcPr>
          <w:p w:rsidR="009F4914" w:rsidRPr="00BC75CA" w:rsidRDefault="009F4914" w:rsidP="009817D4">
            <w:pPr>
              <w:rPr>
                <w:sz w:val="22"/>
                <w:szCs w:val="22"/>
              </w:rPr>
            </w:pPr>
          </w:p>
        </w:tc>
        <w:tc>
          <w:tcPr>
            <w:tcW w:w="3147" w:type="dxa"/>
          </w:tcPr>
          <w:p w:rsidR="009F4914" w:rsidRPr="00BC75CA" w:rsidRDefault="009F4914" w:rsidP="009817D4">
            <w:pPr>
              <w:rPr>
                <w:sz w:val="22"/>
                <w:szCs w:val="22"/>
              </w:rPr>
            </w:pPr>
            <w:r w:rsidRPr="00BC75CA">
              <w:rPr>
                <w:sz w:val="22"/>
                <w:szCs w:val="22"/>
              </w:rPr>
              <w:t>Fellowships Monitoring</w:t>
            </w:r>
          </w:p>
        </w:tc>
        <w:tc>
          <w:tcPr>
            <w:tcW w:w="3685" w:type="dxa"/>
          </w:tcPr>
          <w:p w:rsidR="009F4914" w:rsidRPr="00BC75CA" w:rsidRDefault="009F4914" w:rsidP="009817D4">
            <w:pPr>
              <w:rPr>
                <w:sz w:val="22"/>
                <w:szCs w:val="22"/>
              </w:rPr>
            </w:pPr>
            <w:r>
              <w:rPr>
                <w:sz w:val="22"/>
                <w:szCs w:val="22"/>
              </w:rPr>
              <w:t>Completion reports</w:t>
            </w:r>
          </w:p>
        </w:tc>
        <w:tc>
          <w:tcPr>
            <w:tcW w:w="2693" w:type="dxa"/>
          </w:tcPr>
          <w:p w:rsidR="009F4914" w:rsidRPr="00BC75CA" w:rsidRDefault="009F4914" w:rsidP="009817D4">
            <w:pPr>
              <w:rPr>
                <w:sz w:val="22"/>
                <w:szCs w:val="22"/>
              </w:rPr>
            </w:pPr>
          </w:p>
        </w:tc>
      </w:tr>
      <w:tr w:rsidR="009F4914" w:rsidRPr="00BC75CA" w:rsidTr="009817D4">
        <w:tc>
          <w:tcPr>
            <w:tcW w:w="2235" w:type="dxa"/>
          </w:tcPr>
          <w:p w:rsidR="009F4914" w:rsidRPr="00BC75CA" w:rsidRDefault="009F4914" w:rsidP="009817D4">
            <w:pPr>
              <w:rPr>
                <w:b/>
                <w:sz w:val="22"/>
                <w:szCs w:val="22"/>
              </w:rPr>
            </w:pPr>
            <w:r w:rsidRPr="00BC75CA">
              <w:rPr>
                <w:b/>
                <w:sz w:val="22"/>
                <w:szCs w:val="22"/>
              </w:rPr>
              <w:t>DFAT State Offices</w:t>
            </w:r>
          </w:p>
        </w:tc>
        <w:tc>
          <w:tcPr>
            <w:tcW w:w="2523" w:type="dxa"/>
          </w:tcPr>
          <w:p w:rsidR="009F4914" w:rsidRPr="00BC75CA" w:rsidRDefault="009F4914" w:rsidP="009817D4">
            <w:pPr>
              <w:rPr>
                <w:sz w:val="22"/>
                <w:szCs w:val="22"/>
              </w:rPr>
            </w:pPr>
          </w:p>
        </w:tc>
        <w:tc>
          <w:tcPr>
            <w:tcW w:w="3147" w:type="dxa"/>
          </w:tcPr>
          <w:p w:rsidR="009F4914" w:rsidRPr="00BC75CA" w:rsidRDefault="009F4914" w:rsidP="009817D4">
            <w:pPr>
              <w:rPr>
                <w:sz w:val="22"/>
                <w:szCs w:val="22"/>
              </w:rPr>
            </w:pPr>
            <w:r w:rsidRPr="00BC75CA">
              <w:rPr>
                <w:sz w:val="22"/>
                <w:szCs w:val="22"/>
              </w:rPr>
              <w:t>Maintain records of on award engagement (if applicable)</w:t>
            </w:r>
          </w:p>
        </w:tc>
        <w:tc>
          <w:tcPr>
            <w:tcW w:w="3685" w:type="dxa"/>
          </w:tcPr>
          <w:p w:rsidR="009F4914" w:rsidRPr="00BC75CA" w:rsidRDefault="009F4914" w:rsidP="009817D4">
            <w:pPr>
              <w:rPr>
                <w:sz w:val="22"/>
                <w:szCs w:val="22"/>
              </w:rPr>
            </w:pPr>
          </w:p>
        </w:tc>
        <w:tc>
          <w:tcPr>
            <w:tcW w:w="2693" w:type="dxa"/>
          </w:tcPr>
          <w:p w:rsidR="009F4914" w:rsidRPr="00BC75CA" w:rsidRDefault="009F4914" w:rsidP="009817D4">
            <w:pPr>
              <w:rPr>
                <w:sz w:val="22"/>
                <w:szCs w:val="22"/>
              </w:rPr>
            </w:pPr>
          </w:p>
        </w:tc>
      </w:tr>
    </w:tbl>
    <w:p w:rsidR="009F4914" w:rsidRPr="00BC75CA" w:rsidRDefault="009F4914" w:rsidP="009F4914">
      <w:pPr>
        <w:sectPr w:rsidR="009F4914" w:rsidRPr="00BC75CA" w:rsidSect="00850202">
          <w:type w:val="oddPage"/>
          <w:pgSz w:w="16840" w:h="11900" w:orient="landscape"/>
          <w:pgMar w:top="709" w:right="1440" w:bottom="1702" w:left="1440" w:header="708" w:footer="708" w:gutter="0"/>
          <w:cols w:space="708"/>
          <w:docGrid w:linePitch="360"/>
        </w:sectPr>
      </w:pPr>
    </w:p>
    <w:p w:rsidR="009F4914" w:rsidRPr="00BC75CA" w:rsidRDefault="009F4914" w:rsidP="009F4914">
      <w:pPr>
        <w:pStyle w:val="Heading1"/>
      </w:pPr>
      <w:bookmarkStart w:id="24" w:name="_Toc494981887"/>
      <w:r w:rsidRPr="00BC75CA">
        <w:t>Language and Terminology</w:t>
      </w:r>
      <w:bookmarkEnd w:id="24"/>
    </w:p>
    <w:tbl>
      <w:tblPr>
        <w:tblStyle w:val="TableGrid"/>
        <w:tblW w:w="0" w:type="auto"/>
        <w:tblCellMar>
          <w:top w:w="57" w:type="dxa"/>
          <w:bottom w:w="57" w:type="dxa"/>
        </w:tblCellMar>
        <w:tblLook w:val="04A0" w:firstRow="1" w:lastRow="0" w:firstColumn="1" w:lastColumn="0" w:noHBand="0" w:noVBand="1"/>
      </w:tblPr>
      <w:tblGrid>
        <w:gridCol w:w="1351"/>
        <w:gridCol w:w="6585"/>
      </w:tblGrid>
      <w:tr w:rsidR="009F4914" w:rsidRPr="00BC75CA" w:rsidTr="009817D4">
        <w:tc>
          <w:tcPr>
            <w:tcW w:w="1390" w:type="dxa"/>
          </w:tcPr>
          <w:p w:rsidR="009F4914" w:rsidRPr="00BC75CA" w:rsidRDefault="009F4914" w:rsidP="009817D4">
            <w:pPr>
              <w:rPr>
                <w:b/>
              </w:rPr>
            </w:pPr>
            <w:r w:rsidRPr="00BC75CA">
              <w:rPr>
                <w:b/>
              </w:rPr>
              <w:t>Evaluation</w:t>
            </w:r>
          </w:p>
        </w:tc>
        <w:tc>
          <w:tcPr>
            <w:tcW w:w="7126" w:type="dxa"/>
          </w:tcPr>
          <w:p w:rsidR="009F4914" w:rsidRPr="00BC75CA" w:rsidRDefault="009F4914" w:rsidP="009817D4">
            <w:r w:rsidRPr="00BC75CA">
              <w:t xml:space="preserve">An assessment of a planned, ongoing or completed intervention to determine its relevance, efficiency, effectiveness, impact and sustainability. The intent is to make judgements about the merit or worth of an intervention, and to inform program improvements (management) as well as accountability.  </w:t>
            </w:r>
          </w:p>
        </w:tc>
      </w:tr>
      <w:tr w:rsidR="009F4914" w:rsidRPr="00BC75CA" w:rsidTr="009817D4">
        <w:tc>
          <w:tcPr>
            <w:tcW w:w="1390" w:type="dxa"/>
          </w:tcPr>
          <w:p w:rsidR="009F4914" w:rsidRPr="00BC75CA" w:rsidRDefault="009F4914" w:rsidP="009817D4">
            <w:pPr>
              <w:rPr>
                <w:b/>
              </w:rPr>
            </w:pPr>
            <w:r w:rsidRPr="00BC75CA">
              <w:rPr>
                <w:b/>
              </w:rPr>
              <w:t xml:space="preserve">Monitoring </w:t>
            </w:r>
          </w:p>
        </w:tc>
        <w:tc>
          <w:tcPr>
            <w:tcW w:w="7126" w:type="dxa"/>
          </w:tcPr>
          <w:p w:rsidR="009F4914" w:rsidRPr="00BC75CA" w:rsidRDefault="009F4914" w:rsidP="009817D4">
            <w:r w:rsidRPr="00BC75CA">
              <w:t xml:space="preserve">The regular collection and analysis of information to provide indicators of progress towards objectives. Includes monitoring inputs, processes (activities), outputs and progress towards outcomes. </w:t>
            </w:r>
          </w:p>
        </w:tc>
      </w:tr>
      <w:tr w:rsidR="009F4914" w:rsidRPr="00BC75CA" w:rsidTr="009817D4">
        <w:tc>
          <w:tcPr>
            <w:tcW w:w="1390" w:type="dxa"/>
          </w:tcPr>
          <w:p w:rsidR="009F4914" w:rsidRPr="00BC75CA" w:rsidRDefault="009F4914" w:rsidP="009817D4">
            <w:pPr>
              <w:rPr>
                <w:b/>
              </w:rPr>
            </w:pPr>
            <w:r w:rsidRPr="00BC75CA">
              <w:rPr>
                <w:b/>
              </w:rPr>
              <w:t>Outcome</w:t>
            </w:r>
          </w:p>
        </w:tc>
        <w:tc>
          <w:tcPr>
            <w:tcW w:w="7126" w:type="dxa"/>
          </w:tcPr>
          <w:p w:rsidR="009F4914" w:rsidRPr="00BC75CA" w:rsidRDefault="009F4914" w:rsidP="009817D4">
            <w:r w:rsidRPr="00BC75CA">
              <w:t xml:space="preserve">The changes that are expected to occur after the delivery of an output or several outputs. They describe an end state – how things are – not </w:t>
            </w:r>
            <w:r w:rsidRPr="00BC75CA">
              <w:rPr>
                <w:i/>
              </w:rPr>
              <w:t>how</w:t>
            </w:r>
            <w:r w:rsidRPr="00BC75CA">
              <w:t xml:space="preserve"> they are achieved. </w:t>
            </w:r>
          </w:p>
          <w:p w:rsidR="009F4914" w:rsidRDefault="009F4914" w:rsidP="009817D4"/>
          <w:p w:rsidR="009F4914" w:rsidRPr="00BC75CA" w:rsidRDefault="009F4914" w:rsidP="009817D4">
            <w:pPr>
              <w:rPr>
                <w:sz w:val="22"/>
              </w:rPr>
            </w:pPr>
            <w:r w:rsidRPr="00BC75CA">
              <w:t xml:space="preserve">Outcomes are sometimes </w:t>
            </w:r>
            <w:r w:rsidRPr="00BC75CA">
              <w:rPr>
                <w:sz w:val="22"/>
              </w:rPr>
              <w:t>broken down as follows:</w:t>
            </w:r>
          </w:p>
          <w:p w:rsidR="009F4914" w:rsidRPr="00BC75CA" w:rsidRDefault="009F4914" w:rsidP="009817D4">
            <w:pPr>
              <w:pStyle w:val="BulletList"/>
              <w:spacing w:after="0"/>
              <w:ind w:left="714" w:hanging="357"/>
            </w:pPr>
            <w:r w:rsidRPr="00BC75CA">
              <w:rPr>
                <w:i/>
              </w:rPr>
              <w:t>Immediate outcome</w:t>
            </w:r>
            <w:r w:rsidRPr="00BC75CA">
              <w:t xml:space="preserve"> – may occur immediately after an output has been produced (for example, literacy training completed for a district);</w:t>
            </w:r>
          </w:p>
          <w:p w:rsidR="009F4914" w:rsidRPr="00BC75CA" w:rsidRDefault="009F4914" w:rsidP="009817D4">
            <w:pPr>
              <w:pStyle w:val="BulletList"/>
              <w:spacing w:after="0"/>
              <w:ind w:left="714" w:hanging="357"/>
            </w:pPr>
            <w:r w:rsidRPr="00BC75CA">
              <w:rPr>
                <w:i/>
              </w:rPr>
              <w:t xml:space="preserve">Intermediate outcome </w:t>
            </w:r>
            <w:r w:rsidRPr="00BC75CA">
              <w:t>– sometimes these are included to show outcomes to be achieved in the interim, during implementation</w:t>
            </w:r>
            <w:r>
              <w:t xml:space="preserve"> </w:t>
            </w:r>
          </w:p>
          <w:p w:rsidR="009F4914" w:rsidRPr="00BC75CA" w:rsidRDefault="009F4914" w:rsidP="009817D4">
            <w:pPr>
              <w:pStyle w:val="BulletList"/>
              <w:spacing w:after="0"/>
              <w:ind w:left="714" w:hanging="357"/>
            </w:pPr>
            <w:r>
              <w:rPr>
                <w:i/>
              </w:rPr>
              <w:t>Long-term</w:t>
            </w:r>
            <w:r w:rsidRPr="00BC75CA">
              <w:rPr>
                <w:i/>
              </w:rPr>
              <w:t xml:space="preserve"> outcome</w:t>
            </w:r>
            <w:r w:rsidRPr="00BC75CA">
              <w:t xml:space="preserve"> – an outcome achieved in the medium term that contribute towards achievement of a goal or long term outcome (for example, full literacy achieved in the 10 poorest areas of Fiji)</w:t>
            </w:r>
          </w:p>
          <w:p w:rsidR="009F4914" w:rsidRDefault="009F4914" w:rsidP="009817D4"/>
          <w:p w:rsidR="009F4914" w:rsidRPr="00BC75CA" w:rsidRDefault="009F4914" w:rsidP="009817D4">
            <w:r w:rsidRPr="00BC75CA">
              <w:t>We are accountable for outcomes, but don’t necessarily control their achievement (unlike outputs – see below).</w:t>
            </w:r>
          </w:p>
        </w:tc>
      </w:tr>
      <w:tr w:rsidR="009F4914" w:rsidRPr="00BC75CA" w:rsidTr="009817D4">
        <w:tc>
          <w:tcPr>
            <w:tcW w:w="1390" w:type="dxa"/>
          </w:tcPr>
          <w:p w:rsidR="009F4914" w:rsidRPr="00BC75CA" w:rsidRDefault="009F4914" w:rsidP="009817D4">
            <w:pPr>
              <w:rPr>
                <w:b/>
              </w:rPr>
            </w:pPr>
            <w:r w:rsidRPr="00BC75CA">
              <w:rPr>
                <w:b/>
              </w:rPr>
              <w:t>Outputs</w:t>
            </w:r>
          </w:p>
        </w:tc>
        <w:tc>
          <w:tcPr>
            <w:tcW w:w="7126" w:type="dxa"/>
          </w:tcPr>
          <w:p w:rsidR="009F4914" w:rsidRPr="00BC75CA" w:rsidRDefault="009F4914" w:rsidP="009817D4">
            <w:r w:rsidRPr="00BC75CA">
              <w:t>The tangible (easily measurable, practical), immediate and intended products of an intervention. This could be goods, services or infrastructure produced</w:t>
            </w:r>
            <w:r>
              <w:t>,</w:t>
            </w:r>
            <w:r w:rsidRPr="00BC75CA">
              <w:t xml:space="preserve"> or events resulting directly from an intervention, such as adults completing literacy courses, or new businesses established.</w:t>
            </w:r>
          </w:p>
          <w:p w:rsidR="009F4914" w:rsidRPr="00BC75CA" w:rsidRDefault="009F4914" w:rsidP="009817D4">
            <w:r w:rsidRPr="00BC75CA">
              <w:t xml:space="preserve">Generally outputs are within the control of the program to deliver. </w:t>
            </w:r>
          </w:p>
        </w:tc>
      </w:tr>
      <w:tr w:rsidR="009F4914" w:rsidRPr="00BC75CA" w:rsidTr="009817D4">
        <w:tc>
          <w:tcPr>
            <w:tcW w:w="1390" w:type="dxa"/>
          </w:tcPr>
          <w:p w:rsidR="009F4914" w:rsidRPr="00BC75CA" w:rsidRDefault="009F4914" w:rsidP="009817D4">
            <w:pPr>
              <w:rPr>
                <w:b/>
              </w:rPr>
            </w:pPr>
            <w:r w:rsidRPr="00BC75CA">
              <w:rPr>
                <w:b/>
              </w:rPr>
              <w:t>Indicators</w:t>
            </w:r>
          </w:p>
        </w:tc>
        <w:tc>
          <w:tcPr>
            <w:tcW w:w="7126" w:type="dxa"/>
          </w:tcPr>
          <w:p w:rsidR="009F4914" w:rsidRPr="00BC75CA" w:rsidRDefault="009F4914" w:rsidP="009817D4">
            <w:r w:rsidRPr="00BC75CA">
              <w:t>Specific evidence that shows progress (or not) towards objectives. Evidence can be quantitative (a number) or qualitative (not a number). In order for the indicators to be useful for monitoring and evaluation, it is important to identify indicators that are relevant, objective, practical and adequate, and to regularly update them.</w:t>
            </w:r>
          </w:p>
        </w:tc>
      </w:tr>
      <w:tr w:rsidR="009F4914" w:rsidRPr="00BC75CA" w:rsidTr="009817D4">
        <w:tc>
          <w:tcPr>
            <w:tcW w:w="1390" w:type="dxa"/>
          </w:tcPr>
          <w:p w:rsidR="009F4914" w:rsidRPr="00BC75CA" w:rsidRDefault="009F4914" w:rsidP="009817D4">
            <w:pPr>
              <w:rPr>
                <w:b/>
              </w:rPr>
            </w:pPr>
            <w:r w:rsidRPr="00BC75CA">
              <w:rPr>
                <w:b/>
              </w:rPr>
              <w:t>Results</w:t>
            </w:r>
          </w:p>
        </w:tc>
        <w:tc>
          <w:tcPr>
            <w:tcW w:w="7126" w:type="dxa"/>
          </w:tcPr>
          <w:p w:rsidR="009F4914" w:rsidRPr="00BC75CA" w:rsidRDefault="009F4914" w:rsidP="009817D4">
            <w:r w:rsidRPr="00BC75CA">
              <w:t xml:space="preserve">Specific data against an indicator describing either an intended result (i.e. a target) or the result actually achieved </w:t>
            </w:r>
          </w:p>
        </w:tc>
      </w:tr>
    </w:tbl>
    <w:p w:rsidR="009F4914" w:rsidRPr="00BC75CA" w:rsidRDefault="009F4914" w:rsidP="009F4914"/>
    <w:p w:rsidR="007E01B8" w:rsidRDefault="007E01B8" w:rsidP="007E01B8">
      <w:pPr>
        <w:pStyle w:val="BodyCopy"/>
      </w:pPr>
    </w:p>
    <w:p w:rsidR="005D20D5" w:rsidRDefault="005D20D5" w:rsidP="001B7A10">
      <w:pPr>
        <w:pStyle w:val="BodyCopy"/>
      </w:pPr>
    </w:p>
    <w:p w:rsidR="004D6B14" w:rsidRDefault="004D6B14">
      <w:pPr>
        <w:rPr>
          <w:color w:val="FF0000"/>
          <w:spacing w:val="-2"/>
        </w:rPr>
      </w:pPr>
    </w:p>
    <w:p w:rsidR="001B7A10" w:rsidRPr="00AD4585" w:rsidRDefault="00AD4585" w:rsidP="00270EA4">
      <w:pPr>
        <w:pStyle w:val="BodyCopy"/>
      </w:pPr>
      <w:r w:rsidRPr="00270EA4">
        <w:rPr>
          <w:color w:val="FF0000"/>
        </w:rPr>
        <w:t xml:space="preserve">Do not delete this section break </w:t>
      </w:r>
      <w:r w:rsidRPr="00AD4585">
        <w:t>&gt;&gt;</w:t>
      </w:r>
    </w:p>
    <w:p w:rsidR="001B7A10" w:rsidRDefault="001B7A10" w:rsidP="001B7A10">
      <w:pPr>
        <w:pStyle w:val="BodyCopy"/>
        <w:sectPr w:rsidR="001B7A10" w:rsidSect="004D6B14">
          <w:type w:val="oddPage"/>
          <w:pgSz w:w="11906" w:h="16838" w:code="9"/>
          <w:pgMar w:top="1418" w:right="1985" w:bottom="1418" w:left="1985" w:header="0" w:footer="0" w:gutter="0"/>
          <w:cols w:space="720"/>
          <w:docGrid w:linePitch="360"/>
        </w:sectPr>
      </w:pPr>
    </w:p>
    <w:sdt>
      <w:sdtPr>
        <w:alias w:val="Select a back cover"/>
        <w:tag w:val="Select a back cover"/>
        <w:id w:val="-838460955"/>
        <w:lock w:val="sdtLocked"/>
        <w:placeholder>
          <w:docPart w:val="B8CC83F2A49749DE9BF47396AFD84BB2"/>
        </w:placeholder>
        <w:docPartList>
          <w:docPartGallery w:val="Quick Parts"/>
          <w:docPartCategory w:val="Back Covers"/>
        </w:docPartList>
      </w:sdtPr>
      <w:sdtEndPr/>
      <w:sdtContent>
        <w:p w:rsidR="001B7A10" w:rsidRPr="001B7A10" w:rsidRDefault="007E01B8" w:rsidP="001B7A10">
          <w:pPr>
            <w:pStyle w:val="BodyCopy"/>
          </w:pPr>
          <w:r>
            <w:rPr>
              <w:noProof/>
              <w:lang w:eastAsia="en-AU"/>
            </w:rPr>
            <w:drawing>
              <wp:anchor distT="0" distB="0" distL="114300" distR="114300" simplePos="0" relativeHeight="251676672" behindDoc="1" locked="0" layoutInCell="1" allowOverlap="1" wp14:anchorId="5A4714DF" wp14:editId="73F8A16D">
                <wp:simplePos x="0" y="0"/>
                <wp:positionH relativeFrom="page">
                  <wp:posOffset>0</wp:posOffset>
                </wp:positionH>
                <wp:positionV relativeFrom="page">
                  <wp:posOffset>653</wp:posOffset>
                </wp:positionV>
                <wp:extent cx="7560000" cy="10690693"/>
                <wp:effectExtent l="0" t="0" r="3175"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sf\Home\Dropbox\Gri.d\GR1202 Australia Awards template\ Graphics\Australia Awards Covers 01a"/>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7560000" cy="10690693"/>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sectPr w:rsidR="001B7A10" w:rsidRPr="001B7A10" w:rsidSect="001B7A10">
      <w:type w:val="evenPage"/>
      <w:pgSz w:w="11906" w:h="16838" w:code="9"/>
      <w:pgMar w:top="3119" w:right="1985" w:bottom="1418" w:left="1985"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1240" w:rsidRDefault="00561240" w:rsidP="000B4C9E">
      <w:r>
        <w:separator/>
      </w:r>
    </w:p>
  </w:endnote>
  <w:endnote w:type="continuationSeparator" w:id="0">
    <w:p w:rsidR="00561240" w:rsidRDefault="00561240" w:rsidP="000B4C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3"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E00002FF" w:usb1="7AC7FFFF" w:usb2="00000012" w:usb3="00000000" w:csb0="0002000D" w:csb1="00000000"/>
  </w:font>
  <w:font w:name="Microsoft YaHei">
    <w:panose1 w:val="020B0503020204020204"/>
    <w:charset w:val="86"/>
    <w:family w:val="swiss"/>
    <w:pitch w:val="variable"/>
    <w:sig w:usb0="80000287" w:usb1="28CF3C52"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15990"/>
      <w:tblOverlap w:val="never"/>
      <w:tblW w:w="0" w:type="auto"/>
      <w:tblLook w:val="04A0" w:firstRow="1" w:lastRow="0" w:firstColumn="1" w:lastColumn="0" w:noHBand="0" w:noVBand="1"/>
    </w:tblPr>
    <w:tblGrid>
      <w:gridCol w:w="567"/>
    </w:tblGrid>
    <w:tr w:rsidR="006969C1" w:rsidTr="00D66B88">
      <w:trPr>
        <w:trHeight w:hRule="exact" w:val="284"/>
      </w:trPr>
      <w:tc>
        <w:tcPr>
          <w:tcW w:w="567" w:type="dxa"/>
          <w:vAlign w:val="bottom"/>
        </w:tcPr>
        <w:sdt>
          <w:sdtPr>
            <w:id w:val="2055044049"/>
            <w:docPartObj>
              <w:docPartGallery w:val="Page Numbers (Bottom of Page)"/>
              <w:docPartUnique/>
            </w:docPartObj>
          </w:sdtPr>
          <w:sdtEndPr>
            <w:rPr>
              <w:rFonts w:ascii="Times New Roman" w:hAnsi="Times New Roman"/>
              <w:noProof/>
              <w:color w:val="003150" w:themeColor="text2"/>
              <w:spacing w:val="-2"/>
              <w:sz w:val="16"/>
            </w:rPr>
          </w:sdtEndPr>
          <w:sdtContent>
            <w:p w:rsidR="006969C1" w:rsidRDefault="006969C1" w:rsidP="00D66B88">
              <w:pPr>
                <w:pStyle w:val="Footer"/>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005CDA">
                <w:rPr>
                  <w:rFonts w:ascii="Times New Roman" w:hAnsi="Times New Roman"/>
                  <w:noProof/>
                  <w:color w:val="003150" w:themeColor="text2"/>
                  <w:spacing w:val="-2"/>
                  <w:sz w:val="16"/>
                </w:rPr>
                <w:t>06</w:t>
              </w:r>
              <w:r w:rsidRPr="00DF54B9">
                <w:rPr>
                  <w:rFonts w:ascii="Times New Roman" w:hAnsi="Times New Roman"/>
                  <w:noProof/>
                  <w:color w:val="003150" w:themeColor="text2"/>
                  <w:spacing w:val="-2"/>
                  <w:sz w:val="16"/>
                </w:rPr>
                <w:fldChar w:fldCharType="end"/>
              </w:r>
            </w:p>
          </w:sdtContent>
        </w:sdt>
      </w:tc>
    </w:tr>
  </w:tbl>
  <w:p w:rsidR="006969C1" w:rsidRDefault="006969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10774" w:tblpY="15990"/>
      <w:tblOverlap w:val="never"/>
      <w:tblW w:w="0" w:type="auto"/>
      <w:tblLook w:val="04A0" w:firstRow="1" w:lastRow="0" w:firstColumn="1" w:lastColumn="0" w:noHBand="0" w:noVBand="1"/>
    </w:tblPr>
    <w:tblGrid>
      <w:gridCol w:w="567"/>
    </w:tblGrid>
    <w:tr w:rsidR="006969C1" w:rsidTr="00D66B88">
      <w:trPr>
        <w:trHeight w:hRule="exact" w:val="284"/>
      </w:trPr>
      <w:tc>
        <w:tcPr>
          <w:tcW w:w="567" w:type="dxa"/>
          <w:vAlign w:val="bottom"/>
        </w:tcPr>
        <w:sdt>
          <w:sdtPr>
            <w:id w:val="1599831872"/>
            <w:docPartObj>
              <w:docPartGallery w:val="Page Numbers (Bottom of Page)"/>
              <w:docPartUnique/>
            </w:docPartObj>
          </w:sdtPr>
          <w:sdtEndPr>
            <w:rPr>
              <w:rFonts w:ascii="Times New Roman" w:hAnsi="Times New Roman"/>
              <w:noProof/>
              <w:color w:val="003150" w:themeColor="text2"/>
              <w:spacing w:val="-2"/>
              <w:sz w:val="16"/>
            </w:rPr>
          </w:sdtEndPr>
          <w:sdtContent>
            <w:p w:rsidR="006969C1" w:rsidRDefault="006969C1" w:rsidP="00D66B88">
              <w:pPr>
                <w:pStyle w:val="Footer"/>
                <w:jc w:val="right"/>
                <w:rPr>
                  <w:rFonts w:ascii="Times New Roman" w:hAnsi="Times New Roman"/>
                  <w:color w:val="003150" w:themeColor="text2"/>
                  <w:spacing w:val="-2"/>
                  <w:sz w:val="16"/>
                </w:rPr>
              </w:pPr>
              <w:r>
                <w:rPr>
                  <w:rFonts w:ascii="Times New Roman" w:hAnsi="Times New Roman"/>
                  <w:color w:val="003150" w:themeColor="text2"/>
                  <w:spacing w:val="-2"/>
                  <w:sz w:val="16"/>
                </w:rPr>
                <w:t>/</w:t>
              </w:r>
              <w:r w:rsidRPr="00DF54B9">
                <w:rPr>
                  <w:rFonts w:ascii="Times New Roman" w:hAnsi="Times New Roman"/>
                  <w:color w:val="003150" w:themeColor="text2"/>
                  <w:spacing w:val="-2"/>
                  <w:sz w:val="16"/>
                </w:rPr>
                <w:t xml:space="preserve"> </w:t>
              </w:r>
              <w:r w:rsidRPr="00DF54B9">
                <w:rPr>
                  <w:rFonts w:ascii="Times New Roman" w:hAnsi="Times New Roman"/>
                  <w:color w:val="003150" w:themeColor="text2"/>
                  <w:spacing w:val="-2"/>
                  <w:sz w:val="16"/>
                </w:rPr>
                <w:fldChar w:fldCharType="begin"/>
              </w:r>
              <w:r w:rsidRPr="00DF54B9">
                <w:rPr>
                  <w:rFonts w:ascii="Times New Roman" w:hAnsi="Times New Roman"/>
                  <w:color w:val="003150" w:themeColor="text2"/>
                  <w:spacing w:val="-2"/>
                  <w:sz w:val="16"/>
                </w:rPr>
                <w:instrText xml:space="preserve"> PAGE   \# "00" </w:instrText>
              </w:r>
              <w:r w:rsidRPr="00DF54B9">
                <w:rPr>
                  <w:rFonts w:ascii="Times New Roman" w:hAnsi="Times New Roman"/>
                  <w:color w:val="003150" w:themeColor="text2"/>
                  <w:spacing w:val="-2"/>
                  <w:sz w:val="16"/>
                </w:rPr>
                <w:fldChar w:fldCharType="separate"/>
              </w:r>
              <w:r w:rsidR="00005CDA">
                <w:rPr>
                  <w:rFonts w:ascii="Times New Roman" w:hAnsi="Times New Roman"/>
                  <w:noProof/>
                  <w:color w:val="003150" w:themeColor="text2"/>
                  <w:spacing w:val="-2"/>
                  <w:sz w:val="16"/>
                </w:rPr>
                <w:t>07</w:t>
              </w:r>
              <w:r w:rsidRPr="00DF54B9">
                <w:rPr>
                  <w:rFonts w:ascii="Times New Roman" w:hAnsi="Times New Roman"/>
                  <w:noProof/>
                  <w:color w:val="003150" w:themeColor="text2"/>
                  <w:spacing w:val="-2"/>
                  <w:sz w:val="16"/>
                </w:rPr>
                <w:fldChar w:fldCharType="end"/>
              </w:r>
            </w:p>
          </w:sdtContent>
        </w:sdt>
      </w:tc>
    </w:tr>
  </w:tbl>
  <w:p w:rsidR="006969C1" w:rsidRDefault="006969C1" w:rsidP="00DF54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1240" w:rsidRDefault="00561240" w:rsidP="000B4C9E">
      <w:r>
        <w:separator/>
      </w:r>
    </w:p>
  </w:footnote>
  <w:footnote w:type="continuationSeparator" w:id="0">
    <w:p w:rsidR="00561240" w:rsidRDefault="00561240" w:rsidP="000B4C9E">
      <w:r>
        <w:continuationSeparator/>
      </w:r>
    </w:p>
  </w:footnote>
  <w:footnote w:id="1">
    <w:p w:rsidR="009F4914" w:rsidRPr="0002303D" w:rsidRDefault="009F4914" w:rsidP="009F4914">
      <w:pPr>
        <w:pStyle w:val="FootnoteText"/>
        <w:rPr>
          <w:lang w:val="en-US"/>
        </w:rPr>
      </w:pPr>
      <w:r w:rsidRPr="00BD3EEF">
        <w:rPr>
          <w:rStyle w:val="FootnoteReference"/>
          <w:sz w:val="18"/>
          <w:szCs w:val="18"/>
        </w:rPr>
        <w:footnoteRef/>
      </w:r>
      <w:r w:rsidRPr="00BD3EEF">
        <w:rPr>
          <w:sz w:val="18"/>
          <w:szCs w:val="18"/>
        </w:rPr>
        <w:t xml:space="preserve"> </w:t>
      </w:r>
      <w:r w:rsidRPr="00BD3EEF">
        <w:rPr>
          <w:sz w:val="18"/>
          <w:szCs w:val="18"/>
          <w:lang w:val="en-US"/>
        </w:rPr>
        <w:t>As noted above, there is now evidence that positive public perceptions of a donor country can result from the achievement of positive development outcomes through a donor country’s aid program.</w:t>
      </w:r>
      <w:r>
        <w:rPr>
          <w:lang w:val="en-US"/>
        </w:rPr>
        <w:t xml:space="preserve"> </w:t>
      </w:r>
    </w:p>
  </w:footnote>
  <w:footnote w:id="2">
    <w:p w:rsidR="009F4914" w:rsidRPr="00BD3EEF" w:rsidRDefault="009F4914" w:rsidP="009F4914">
      <w:pPr>
        <w:pStyle w:val="FootnoteText"/>
        <w:rPr>
          <w:sz w:val="18"/>
          <w:szCs w:val="18"/>
          <w:lang w:val="en-US"/>
        </w:rPr>
      </w:pPr>
      <w:r w:rsidRPr="000B2985">
        <w:rPr>
          <w:rStyle w:val="FootnoteReference"/>
        </w:rPr>
        <w:footnoteRef/>
      </w:r>
      <w:r w:rsidRPr="000B2985">
        <w:t xml:space="preserve"> </w:t>
      </w:r>
      <w:r w:rsidRPr="00BD3EEF">
        <w:rPr>
          <w:sz w:val="18"/>
          <w:szCs w:val="18"/>
          <w:lang w:val="en-US"/>
        </w:rPr>
        <w:t xml:space="preserve">Annual on Award Surveys show that </w:t>
      </w:r>
      <w:r>
        <w:rPr>
          <w:sz w:val="18"/>
          <w:szCs w:val="18"/>
          <w:lang w:val="en-US"/>
        </w:rPr>
        <w:t xml:space="preserve">just over a </w:t>
      </w:r>
      <w:r w:rsidRPr="00BD3EEF">
        <w:rPr>
          <w:sz w:val="18"/>
          <w:szCs w:val="18"/>
          <w:lang w:val="en-US"/>
        </w:rPr>
        <w:t xml:space="preserve">third of awardees </w:t>
      </w:r>
      <w:r w:rsidRPr="00964B2A">
        <w:rPr>
          <w:sz w:val="18"/>
          <w:szCs w:val="18"/>
          <w:lang w:val="en-US"/>
        </w:rPr>
        <w:t>(37%)</w:t>
      </w:r>
      <w:r w:rsidRPr="00BD3EEF">
        <w:rPr>
          <w:sz w:val="18"/>
          <w:szCs w:val="18"/>
          <w:lang w:val="en-US"/>
        </w:rPr>
        <w:t xml:space="preserve"> report regular social interaction with Australians. Recent tracer studies in some countries also show ongoing links with alumni in other countries, but few sustained links with Australia or Australians. </w:t>
      </w:r>
    </w:p>
  </w:footnote>
  <w:footnote w:id="3">
    <w:p w:rsidR="009F4914" w:rsidRDefault="009F4914" w:rsidP="009F4914">
      <w:pPr>
        <w:pStyle w:val="FootnoteText"/>
      </w:pPr>
      <w:r>
        <w:rPr>
          <w:rStyle w:val="FootnoteReference"/>
        </w:rPr>
        <w:t>[1]</w:t>
      </w:r>
      <w:r>
        <w:t xml:space="preserve"> Not all country programs use OASIS for the application process, mainly due to concerns about limiting the participation of potential applicants with limited internet access. For M&amp;E purposes it would be best if all programs moved to OASIS over time, or at least they need to maintain statistics on the characteristics of the applicant cohort, and not just those who are successful.</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6969C1" w:rsidTr="00782F80">
      <w:trPr>
        <w:trHeight w:val="284"/>
      </w:trPr>
      <w:tc>
        <w:tcPr>
          <w:tcW w:w="2759" w:type="dxa"/>
          <w:vAlign w:val="center"/>
        </w:tcPr>
        <w:p w:rsidR="006969C1" w:rsidRDefault="006969C1" w:rsidP="009F4914">
          <w:pPr>
            <w:pStyle w:val="HeaderText"/>
          </w:pPr>
          <w:r>
            <w:rPr>
              <w:noProof/>
              <w:lang w:eastAsia="en-AU"/>
            </w:rPr>
            <w:drawing>
              <wp:inline distT="0" distB="0" distL="0" distR="0" wp14:anchorId="3E276D9E" wp14:editId="3E276D9F">
                <wp:extent cx="190500" cy="1079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7950"/>
                        </a:xfrm>
                        <a:prstGeom prst="rect">
                          <a:avLst/>
                        </a:prstGeom>
                        <a:noFill/>
                        <a:ln>
                          <a:noFill/>
                        </a:ln>
                      </pic:spPr>
                    </pic:pic>
                  </a:graphicData>
                </a:graphic>
              </wp:inline>
            </w:drawing>
          </w:r>
          <w:r w:rsidR="009F4914">
            <w:t>Global Monitoring and Evaluation Framework</w:t>
          </w:r>
        </w:p>
      </w:tc>
    </w:tr>
  </w:tbl>
  <w:p w:rsidR="006969C1" w:rsidRDefault="006969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1" w:rightFromText="181" w:vertAnchor="page" w:horzAnchor="page" w:tblpX="568" w:tblpY="568"/>
      <w:tblOverlap w:val="never"/>
      <w:tblW w:w="10773" w:type="dxa"/>
      <w:tblLayout w:type="fixed"/>
      <w:tblLook w:val="04A0" w:firstRow="1" w:lastRow="0" w:firstColumn="1" w:lastColumn="0" w:noHBand="0" w:noVBand="1"/>
    </w:tblPr>
    <w:tblGrid>
      <w:gridCol w:w="10773"/>
    </w:tblGrid>
    <w:tr w:rsidR="006969C1" w:rsidTr="00782F80">
      <w:trPr>
        <w:trHeight w:val="284"/>
      </w:trPr>
      <w:tc>
        <w:tcPr>
          <w:tcW w:w="7938" w:type="dxa"/>
          <w:vAlign w:val="center"/>
        </w:tcPr>
        <w:p w:rsidR="006969C1" w:rsidRPr="00661B9C" w:rsidRDefault="006969C1" w:rsidP="009F4914">
          <w:pPr>
            <w:pStyle w:val="HeaderText"/>
            <w:jc w:val="right"/>
          </w:pPr>
          <w:r w:rsidRPr="00661B9C">
            <w:rPr>
              <w:noProof/>
              <w:lang w:eastAsia="en-AU"/>
            </w:rPr>
            <w:drawing>
              <wp:inline distT="0" distB="0" distL="0" distR="0" wp14:anchorId="3E276DA0" wp14:editId="3E276DA1">
                <wp:extent cx="190500" cy="104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 cy="104775"/>
                        </a:xfrm>
                        <a:prstGeom prst="rect">
                          <a:avLst/>
                        </a:prstGeom>
                        <a:noFill/>
                        <a:ln>
                          <a:noFill/>
                        </a:ln>
                      </pic:spPr>
                    </pic:pic>
                  </a:graphicData>
                </a:graphic>
              </wp:inline>
            </w:drawing>
          </w:r>
          <w:r w:rsidR="009F4914">
            <w:t>Global Monitoring and Evaluation Framework</w:t>
          </w:r>
          <w:r w:rsidR="009F4914" w:rsidRPr="00661B9C">
            <w:t xml:space="preserve"> </w:t>
          </w:r>
        </w:p>
      </w:tc>
    </w:tr>
  </w:tbl>
  <w:p w:rsidR="006969C1" w:rsidRDefault="006969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487FAE8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pt;height:9.85pt;visibility:visible;mso-wrap-style:square" o:bullet="t">
        <v:imagedata r:id="rId1" o:title=""/>
      </v:shape>
    </w:pict>
  </w:numPicBullet>
  <w:numPicBullet w:numPicBulletId="1">
    <w:pict>
      <v:shape id="_x0000_i1027" type="#_x0000_t75" style="width:8.35pt;height:8.35pt;visibility:visible;mso-wrap-style:square" o:bullet="t">
        <v:imagedata r:id="rId2" o:title=""/>
      </v:shape>
    </w:pict>
  </w:numPicBullet>
  <w:numPicBullet w:numPicBulletId="2">
    <w:pict>
      <v:shape id="_x0000_i1028" type="#_x0000_t75" style="width:15.15pt;height:8.35pt;visibility:visible;mso-wrap-style:square" o:bullet="t">
        <v:imagedata r:id="rId3" o:title=""/>
      </v:shape>
    </w:pict>
  </w:numPicBullet>
  <w:abstractNum w:abstractNumId="0" w15:restartNumberingAfterBreak="0">
    <w:nsid w:val="01442F41"/>
    <w:multiLevelType w:val="multilevel"/>
    <w:tmpl w:val="33FCDC60"/>
    <w:styleLink w:val="Bullets"/>
    <w:lvl w:ilvl="0">
      <w:start w:val="1"/>
      <w:numFmt w:val="bullet"/>
      <w:pStyle w:val="Bullet"/>
      <w:lvlText w:val="•"/>
      <w:lvlJc w:val="left"/>
      <w:pPr>
        <w:tabs>
          <w:tab w:val="num" w:pos="284"/>
        </w:tabs>
        <w:ind w:left="284" w:hanging="284"/>
      </w:pPr>
      <w:rPr>
        <w:rFonts w:ascii="NimbusSanNov" w:hAnsi="NimbusSanNov" w:hint="default"/>
        <w:color w:val="auto"/>
      </w:rPr>
    </w:lvl>
    <w:lvl w:ilvl="1">
      <w:start w:val="1"/>
      <w:numFmt w:val="bullet"/>
      <w:lvlText w:val="•"/>
      <w:lvlJc w:val="left"/>
      <w:pPr>
        <w:tabs>
          <w:tab w:val="num" w:pos="284"/>
        </w:tabs>
        <w:ind w:left="284" w:hanging="284"/>
      </w:pPr>
      <w:rPr>
        <w:rFonts w:ascii="Arial" w:hAnsi="Arial"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9CD397A"/>
    <w:multiLevelType w:val="hybridMultilevel"/>
    <w:tmpl w:val="635C1B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17B4320"/>
    <w:multiLevelType w:val="multilevel"/>
    <w:tmpl w:val="2730D1B4"/>
    <w:styleLink w:val="NumberedList"/>
    <w:lvl w:ilvl="0">
      <w:start w:val="1"/>
      <w:numFmt w:val="decimal"/>
      <w:pStyle w:val="Numberedlist0"/>
      <w:lvlText w:val="%1."/>
      <w:lvlJc w:val="left"/>
      <w:pPr>
        <w:ind w:left="284" w:hanging="284"/>
      </w:pPr>
      <w:rPr>
        <w:rFonts w:hint="default"/>
      </w:rPr>
    </w:lvl>
    <w:lvl w:ilvl="1">
      <w:start w:val="1"/>
      <w:numFmt w:val="lowerLetter"/>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18" w:hanging="282"/>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5" w:hanging="284"/>
      </w:pPr>
      <w:rPr>
        <w:rFonts w:hint="default"/>
      </w:rPr>
    </w:lvl>
    <w:lvl w:ilvl="7">
      <w:start w:val="1"/>
      <w:numFmt w:val="lowerLetter"/>
      <w:lvlText w:val="%8."/>
      <w:lvlJc w:val="left"/>
      <w:pPr>
        <w:ind w:left="2268" w:hanging="283"/>
      </w:pPr>
      <w:rPr>
        <w:rFonts w:hint="default"/>
      </w:rPr>
    </w:lvl>
    <w:lvl w:ilvl="8">
      <w:start w:val="1"/>
      <w:numFmt w:val="lowerRoman"/>
      <w:lvlText w:val="%9."/>
      <w:lvlJc w:val="left"/>
      <w:pPr>
        <w:ind w:left="2552" w:hanging="284"/>
      </w:pPr>
      <w:rPr>
        <w:rFonts w:hint="default"/>
      </w:rPr>
    </w:lvl>
  </w:abstractNum>
  <w:abstractNum w:abstractNumId="3" w15:restartNumberingAfterBreak="0">
    <w:nsid w:val="22D86742"/>
    <w:multiLevelType w:val="hybridMultilevel"/>
    <w:tmpl w:val="4FBEB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A111947"/>
    <w:multiLevelType w:val="multilevel"/>
    <w:tmpl w:val="4BBA7D84"/>
    <w:styleLink w:val="BulletNumberStarter"/>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 w15:restartNumberingAfterBreak="0">
    <w:nsid w:val="2B7C7634"/>
    <w:multiLevelType w:val="hybridMultilevel"/>
    <w:tmpl w:val="E926E21A"/>
    <w:lvl w:ilvl="0" w:tplc="04090005">
      <w:start w:val="1"/>
      <w:numFmt w:val="bullet"/>
      <w:lvlText w:val=""/>
      <w:lvlJc w:val="left"/>
      <w:pPr>
        <w:tabs>
          <w:tab w:val="num" w:pos="1074"/>
        </w:tabs>
        <w:ind w:left="1074" w:hanging="360"/>
      </w:pPr>
      <w:rPr>
        <w:rFonts w:ascii="Wingdings" w:hAnsi="Wingdings" w:hint="default"/>
      </w:rPr>
    </w:lvl>
    <w:lvl w:ilvl="1" w:tplc="04090003" w:tentative="1">
      <w:start w:val="1"/>
      <w:numFmt w:val="bullet"/>
      <w:lvlText w:val="o"/>
      <w:lvlJc w:val="left"/>
      <w:pPr>
        <w:tabs>
          <w:tab w:val="num" w:pos="1794"/>
        </w:tabs>
        <w:ind w:left="1794" w:hanging="360"/>
      </w:pPr>
      <w:rPr>
        <w:rFonts w:ascii="Courier New" w:hAnsi="Courier New" w:cs="Courier New" w:hint="default"/>
      </w:rPr>
    </w:lvl>
    <w:lvl w:ilvl="2" w:tplc="04090005" w:tentative="1">
      <w:start w:val="1"/>
      <w:numFmt w:val="bullet"/>
      <w:lvlText w:val=""/>
      <w:lvlJc w:val="left"/>
      <w:pPr>
        <w:tabs>
          <w:tab w:val="num" w:pos="2514"/>
        </w:tabs>
        <w:ind w:left="2514" w:hanging="360"/>
      </w:pPr>
      <w:rPr>
        <w:rFonts w:ascii="Wingdings" w:hAnsi="Wingdings" w:hint="default"/>
      </w:rPr>
    </w:lvl>
    <w:lvl w:ilvl="3" w:tplc="04090001" w:tentative="1">
      <w:start w:val="1"/>
      <w:numFmt w:val="bullet"/>
      <w:lvlText w:val=""/>
      <w:lvlJc w:val="left"/>
      <w:pPr>
        <w:tabs>
          <w:tab w:val="num" w:pos="3234"/>
        </w:tabs>
        <w:ind w:left="3234" w:hanging="360"/>
      </w:pPr>
      <w:rPr>
        <w:rFonts w:ascii="Symbol" w:hAnsi="Symbol" w:hint="default"/>
      </w:rPr>
    </w:lvl>
    <w:lvl w:ilvl="4" w:tplc="04090003" w:tentative="1">
      <w:start w:val="1"/>
      <w:numFmt w:val="bullet"/>
      <w:lvlText w:val="o"/>
      <w:lvlJc w:val="left"/>
      <w:pPr>
        <w:tabs>
          <w:tab w:val="num" w:pos="3954"/>
        </w:tabs>
        <w:ind w:left="3954" w:hanging="360"/>
      </w:pPr>
      <w:rPr>
        <w:rFonts w:ascii="Courier New" w:hAnsi="Courier New" w:cs="Courier New" w:hint="default"/>
      </w:rPr>
    </w:lvl>
    <w:lvl w:ilvl="5" w:tplc="04090005" w:tentative="1">
      <w:start w:val="1"/>
      <w:numFmt w:val="bullet"/>
      <w:lvlText w:val=""/>
      <w:lvlJc w:val="left"/>
      <w:pPr>
        <w:tabs>
          <w:tab w:val="num" w:pos="4674"/>
        </w:tabs>
        <w:ind w:left="4674" w:hanging="360"/>
      </w:pPr>
      <w:rPr>
        <w:rFonts w:ascii="Wingdings" w:hAnsi="Wingdings" w:hint="default"/>
      </w:rPr>
    </w:lvl>
    <w:lvl w:ilvl="6" w:tplc="04090001" w:tentative="1">
      <w:start w:val="1"/>
      <w:numFmt w:val="bullet"/>
      <w:lvlText w:val=""/>
      <w:lvlJc w:val="left"/>
      <w:pPr>
        <w:tabs>
          <w:tab w:val="num" w:pos="5394"/>
        </w:tabs>
        <w:ind w:left="5394" w:hanging="360"/>
      </w:pPr>
      <w:rPr>
        <w:rFonts w:ascii="Symbol" w:hAnsi="Symbol" w:hint="default"/>
      </w:rPr>
    </w:lvl>
    <w:lvl w:ilvl="7" w:tplc="04090003" w:tentative="1">
      <w:start w:val="1"/>
      <w:numFmt w:val="bullet"/>
      <w:lvlText w:val="o"/>
      <w:lvlJc w:val="left"/>
      <w:pPr>
        <w:tabs>
          <w:tab w:val="num" w:pos="6114"/>
        </w:tabs>
        <w:ind w:left="6114" w:hanging="360"/>
      </w:pPr>
      <w:rPr>
        <w:rFonts w:ascii="Courier New" w:hAnsi="Courier New" w:cs="Courier New" w:hint="default"/>
      </w:rPr>
    </w:lvl>
    <w:lvl w:ilvl="8" w:tplc="04090005" w:tentative="1">
      <w:start w:val="1"/>
      <w:numFmt w:val="bullet"/>
      <w:lvlText w:val=""/>
      <w:lvlJc w:val="left"/>
      <w:pPr>
        <w:tabs>
          <w:tab w:val="num" w:pos="6834"/>
        </w:tabs>
        <w:ind w:left="6834" w:hanging="360"/>
      </w:pPr>
      <w:rPr>
        <w:rFonts w:ascii="Wingdings" w:hAnsi="Wingdings" w:hint="default"/>
      </w:rPr>
    </w:lvl>
  </w:abstractNum>
  <w:abstractNum w:abstractNumId="6" w15:restartNumberingAfterBreak="0">
    <w:nsid w:val="35CC0897"/>
    <w:multiLevelType w:val="hybridMultilevel"/>
    <w:tmpl w:val="5F220B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727115B"/>
    <w:multiLevelType w:val="multilevel"/>
    <w:tmpl w:val="AB1A76AC"/>
    <w:styleLink w:val="Headings"/>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1.%2.%3.%4"/>
      <w:lvlJc w:val="left"/>
      <w:pPr>
        <w:ind w:left="680" w:hanging="680"/>
      </w:pPr>
      <w:rPr>
        <w:rFonts w:hint="default"/>
      </w:rPr>
    </w:lvl>
    <w:lvl w:ilvl="4">
      <w:start w:val="1"/>
      <w:numFmt w:val="decimal"/>
      <w:lvlText w:val="%1.%2.%3.%4.%5"/>
      <w:lvlJc w:val="left"/>
      <w:pPr>
        <w:ind w:left="680" w:hanging="680"/>
      </w:pPr>
      <w:rPr>
        <w:rFonts w:hint="default"/>
      </w:rPr>
    </w:lvl>
    <w:lvl w:ilvl="5">
      <w:start w:val="1"/>
      <w:numFmt w:val="decimal"/>
      <w:lvlText w:val="%1.%2.%3.%4.%5.%6"/>
      <w:lvlJc w:val="left"/>
      <w:pPr>
        <w:ind w:left="680" w:hanging="680"/>
      </w:pPr>
      <w:rPr>
        <w:rFonts w:hint="default"/>
      </w:rPr>
    </w:lvl>
    <w:lvl w:ilvl="6">
      <w:start w:val="1"/>
      <w:numFmt w:val="decimal"/>
      <w:lvlText w:val="%1.%2.%3.%4.%5.%6.%7"/>
      <w:lvlJc w:val="left"/>
      <w:pPr>
        <w:ind w:left="680" w:hanging="680"/>
      </w:pPr>
      <w:rPr>
        <w:rFonts w:hint="default"/>
      </w:rPr>
    </w:lvl>
    <w:lvl w:ilvl="7">
      <w:start w:val="1"/>
      <w:numFmt w:val="decimal"/>
      <w:lvlText w:val="%1.%2.%3.%4.%5.%6.%7.%8"/>
      <w:lvlJc w:val="left"/>
      <w:pPr>
        <w:ind w:left="680" w:hanging="680"/>
      </w:pPr>
      <w:rPr>
        <w:rFonts w:hint="default"/>
      </w:rPr>
    </w:lvl>
    <w:lvl w:ilvl="8">
      <w:start w:val="1"/>
      <w:numFmt w:val="decimal"/>
      <w:lvlText w:val="%1.%2.%3.%4.%5.%6.%7.%8.%9"/>
      <w:lvlJc w:val="left"/>
      <w:pPr>
        <w:ind w:left="680" w:hanging="680"/>
      </w:pPr>
      <w:rPr>
        <w:rFonts w:hint="default"/>
      </w:rPr>
    </w:lvl>
  </w:abstractNum>
  <w:abstractNum w:abstractNumId="8" w15:restartNumberingAfterBreak="0">
    <w:nsid w:val="3868368E"/>
    <w:multiLevelType w:val="hybridMultilevel"/>
    <w:tmpl w:val="517437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C80D3B"/>
    <w:multiLevelType w:val="hybridMultilevel"/>
    <w:tmpl w:val="A580C4C2"/>
    <w:lvl w:ilvl="0" w:tplc="68C81C9A">
      <w:start w:val="1"/>
      <w:numFmt w:val="lowerRoman"/>
      <w:lvlText w:val="(%1)"/>
      <w:lvlJc w:val="right"/>
      <w:pPr>
        <w:ind w:left="862" w:hanging="360"/>
      </w:pPr>
      <w:rPr>
        <w:rFonts w:hint="default"/>
      </w:r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10" w15:restartNumberingAfterBreak="0">
    <w:nsid w:val="441F1EC1"/>
    <w:multiLevelType w:val="hybridMultilevel"/>
    <w:tmpl w:val="77A8F246"/>
    <w:lvl w:ilvl="0" w:tplc="0136DCA6">
      <w:start w:val="1"/>
      <w:numFmt w:val="bullet"/>
      <w:pStyle w:val="Number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ED7AE1"/>
    <w:multiLevelType w:val="hybridMultilevel"/>
    <w:tmpl w:val="0A0259CC"/>
    <w:lvl w:ilvl="0" w:tplc="A8B25254">
      <w:start w:val="1"/>
      <w:numFmt w:val="decimal"/>
      <w:lvlText w:val="%1."/>
      <w:lvlJc w:val="left"/>
      <w:pPr>
        <w:ind w:left="720" w:hanging="360"/>
      </w:pPr>
      <w:rPr>
        <w:b/>
        <w:color w:val="00759A" w:themeColor="accent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49BD2338"/>
    <w:multiLevelType w:val="hybridMultilevel"/>
    <w:tmpl w:val="BB80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C4D30FC"/>
    <w:multiLevelType w:val="hybridMultilevel"/>
    <w:tmpl w:val="01628702"/>
    <w:lvl w:ilvl="0" w:tplc="0C090005">
      <w:start w:val="1"/>
      <w:numFmt w:val="bullet"/>
      <w:lvlText w:val=""/>
      <w:lvlJc w:val="left"/>
      <w:pPr>
        <w:ind w:left="1074" w:hanging="360"/>
      </w:pPr>
      <w:rPr>
        <w:rFonts w:ascii="Wingdings" w:hAnsi="Wingdings" w:hint="default"/>
      </w:rPr>
    </w:lvl>
    <w:lvl w:ilvl="1" w:tplc="0C090003" w:tentative="1">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14" w15:restartNumberingAfterBreak="0">
    <w:nsid w:val="5D0552B6"/>
    <w:multiLevelType w:val="hybridMultilevel"/>
    <w:tmpl w:val="9412E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290601C"/>
    <w:multiLevelType w:val="multilevel"/>
    <w:tmpl w:val="33FCDC60"/>
    <w:numStyleLink w:val="Bullets"/>
  </w:abstractNum>
  <w:abstractNum w:abstractNumId="16" w15:restartNumberingAfterBreak="0">
    <w:nsid w:val="73BB1337"/>
    <w:multiLevelType w:val="hybridMultilevel"/>
    <w:tmpl w:val="A02E9E92"/>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 w15:restartNumberingAfterBreak="0">
    <w:nsid w:val="749964B4"/>
    <w:multiLevelType w:val="hybridMultilevel"/>
    <w:tmpl w:val="C734D1CC"/>
    <w:lvl w:ilvl="0" w:tplc="2C6C7910">
      <w:start w:val="1"/>
      <w:numFmt w:val="decimal"/>
      <w:lvlText w:val="%1."/>
      <w:lvlJc w:val="left"/>
      <w:pPr>
        <w:ind w:left="720" w:hanging="360"/>
      </w:pPr>
      <w:rPr>
        <w:color w:val="0070C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5080DF6"/>
    <w:multiLevelType w:val="hybridMultilevel"/>
    <w:tmpl w:val="AEC067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5EB0C78"/>
    <w:multiLevelType w:val="hybridMultilevel"/>
    <w:tmpl w:val="24D2E8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7E4497"/>
    <w:multiLevelType w:val="hybridMultilevel"/>
    <w:tmpl w:val="543E6A02"/>
    <w:lvl w:ilvl="0" w:tplc="6038CC32">
      <w:start w:val="1"/>
      <w:numFmt w:val="bullet"/>
      <w:pStyle w:val="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B07461"/>
    <w:multiLevelType w:val="hybridMultilevel"/>
    <w:tmpl w:val="7BEA2C3A"/>
    <w:lvl w:ilvl="0" w:tplc="30102BA4">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CF33C93"/>
    <w:multiLevelType w:val="multilevel"/>
    <w:tmpl w:val="4828B92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7"/>
  </w:num>
  <w:num w:numId="2">
    <w:abstractNumId w:val="4"/>
  </w:num>
  <w:num w:numId="3">
    <w:abstractNumId w:val="0"/>
  </w:num>
  <w:num w:numId="4">
    <w:abstractNumId w:val="15"/>
  </w:num>
  <w:num w:numId="5">
    <w:abstractNumId w:val="0"/>
  </w:num>
  <w:num w:numId="6">
    <w:abstractNumId w:val="0"/>
  </w:num>
  <w:num w:numId="7">
    <w:abstractNumId w:val="7"/>
  </w:num>
  <w:num w:numId="8">
    <w:abstractNumId w:val="2"/>
  </w:num>
  <w:num w:numId="9">
    <w:abstractNumId w:val="2"/>
  </w:num>
  <w:num w:numId="10">
    <w:abstractNumId w:val="5"/>
  </w:num>
  <w:num w:numId="11">
    <w:abstractNumId w:val="13"/>
  </w:num>
  <w:num w:numId="12">
    <w:abstractNumId w:val="11"/>
  </w:num>
  <w:num w:numId="13">
    <w:abstractNumId w:val="16"/>
  </w:num>
  <w:num w:numId="14">
    <w:abstractNumId w:val="18"/>
  </w:num>
  <w:num w:numId="15">
    <w:abstractNumId w:val="3"/>
  </w:num>
  <w:num w:numId="16">
    <w:abstractNumId w:val="17"/>
  </w:num>
  <w:num w:numId="17">
    <w:abstractNumId w:val="6"/>
  </w:num>
  <w:num w:numId="18">
    <w:abstractNumId w:val="14"/>
  </w:num>
  <w:num w:numId="19">
    <w:abstractNumId w:val="1"/>
  </w:num>
  <w:num w:numId="20">
    <w:abstractNumId w:val="20"/>
  </w:num>
  <w:num w:numId="21">
    <w:abstractNumId w:val="8"/>
  </w:num>
  <w:num w:numId="22">
    <w:abstractNumId w:val="12"/>
  </w:num>
  <w:num w:numId="23">
    <w:abstractNumId w:val="19"/>
  </w:num>
  <w:num w:numId="24">
    <w:abstractNumId w:val="10"/>
  </w:num>
  <w:num w:numId="25">
    <w:abstractNumId w:val="21"/>
  </w:num>
  <w:num w:numId="26">
    <w:abstractNumId w:val="2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78C3"/>
    <w:rsid w:val="00005CDA"/>
    <w:rsid w:val="00015AE4"/>
    <w:rsid w:val="00067952"/>
    <w:rsid w:val="00073F9E"/>
    <w:rsid w:val="000B2C78"/>
    <w:rsid w:val="000B4C9E"/>
    <w:rsid w:val="000B6C00"/>
    <w:rsid w:val="000F28B8"/>
    <w:rsid w:val="000F3766"/>
    <w:rsid w:val="00111F0C"/>
    <w:rsid w:val="001375C4"/>
    <w:rsid w:val="00145E2D"/>
    <w:rsid w:val="001763D4"/>
    <w:rsid w:val="0017704C"/>
    <w:rsid w:val="001B0FE4"/>
    <w:rsid w:val="001B7A10"/>
    <w:rsid w:val="001C53CE"/>
    <w:rsid w:val="001C62CD"/>
    <w:rsid w:val="001E66CE"/>
    <w:rsid w:val="00221DC2"/>
    <w:rsid w:val="0023301A"/>
    <w:rsid w:val="00256462"/>
    <w:rsid w:val="002573D5"/>
    <w:rsid w:val="00270EA4"/>
    <w:rsid w:val="002A41E1"/>
    <w:rsid w:val="002A6124"/>
    <w:rsid w:val="002B6574"/>
    <w:rsid w:val="002F7056"/>
    <w:rsid w:val="003131AB"/>
    <w:rsid w:val="003217BE"/>
    <w:rsid w:val="00335367"/>
    <w:rsid w:val="003360DA"/>
    <w:rsid w:val="003634BE"/>
    <w:rsid w:val="003B32D7"/>
    <w:rsid w:val="003D3B1D"/>
    <w:rsid w:val="003D5DBE"/>
    <w:rsid w:val="00404841"/>
    <w:rsid w:val="00412059"/>
    <w:rsid w:val="00441E79"/>
    <w:rsid w:val="00483A58"/>
    <w:rsid w:val="00486B19"/>
    <w:rsid w:val="004D6B14"/>
    <w:rsid w:val="004D7F17"/>
    <w:rsid w:val="004E7F37"/>
    <w:rsid w:val="004F4ED6"/>
    <w:rsid w:val="00553740"/>
    <w:rsid w:val="00561240"/>
    <w:rsid w:val="005901EB"/>
    <w:rsid w:val="00596679"/>
    <w:rsid w:val="005C1D3C"/>
    <w:rsid w:val="005D20D5"/>
    <w:rsid w:val="005E44E1"/>
    <w:rsid w:val="00615EEE"/>
    <w:rsid w:val="00616EBA"/>
    <w:rsid w:val="00632C08"/>
    <w:rsid w:val="00661B9C"/>
    <w:rsid w:val="0066610B"/>
    <w:rsid w:val="0067074A"/>
    <w:rsid w:val="00672994"/>
    <w:rsid w:val="006878C3"/>
    <w:rsid w:val="006969C1"/>
    <w:rsid w:val="006E0E61"/>
    <w:rsid w:val="00752C6B"/>
    <w:rsid w:val="007548D3"/>
    <w:rsid w:val="00782F80"/>
    <w:rsid w:val="007B3D79"/>
    <w:rsid w:val="007B6A39"/>
    <w:rsid w:val="007E01B8"/>
    <w:rsid w:val="007F767C"/>
    <w:rsid w:val="008057B8"/>
    <w:rsid w:val="00820F20"/>
    <w:rsid w:val="008224AE"/>
    <w:rsid w:val="00825754"/>
    <w:rsid w:val="00844C2D"/>
    <w:rsid w:val="008B55CF"/>
    <w:rsid w:val="008C397A"/>
    <w:rsid w:val="0092232F"/>
    <w:rsid w:val="009345F1"/>
    <w:rsid w:val="00946D1F"/>
    <w:rsid w:val="00961072"/>
    <w:rsid w:val="00977EAE"/>
    <w:rsid w:val="00995EB4"/>
    <w:rsid w:val="009E06E3"/>
    <w:rsid w:val="009E750F"/>
    <w:rsid w:val="009F4914"/>
    <w:rsid w:val="00A04D96"/>
    <w:rsid w:val="00A0629B"/>
    <w:rsid w:val="00A07715"/>
    <w:rsid w:val="00A4526B"/>
    <w:rsid w:val="00A6309B"/>
    <w:rsid w:val="00A90D1B"/>
    <w:rsid w:val="00A93059"/>
    <w:rsid w:val="00AA250C"/>
    <w:rsid w:val="00AD4585"/>
    <w:rsid w:val="00AE4E6C"/>
    <w:rsid w:val="00AF2264"/>
    <w:rsid w:val="00AF7AF1"/>
    <w:rsid w:val="00B61DE0"/>
    <w:rsid w:val="00B80C53"/>
    <w:rsid w:val="00B958D8"/>
    <w:rsid w:val="00BC093A"/>
    <w:rsid w:val="00BC4ACC"/>
    <w:rsid w:val="00BD6C53"/>
    <w:rsid w:val="00C217A8"/>
    <w:rsid w:val="00C538C5"/>
    <w:rsid w:val="00C71320"/>
    <w:rsid w:val="00C9468E"/>
    <w:rsid w:val="00CA2542"/>
    <w:rsid w:val="00CD5925"/>
    <w:rsid w:val="00CE557A"/>
    <w:rsid w:val="00D1410C"/>
    <w:rsid w:val="00D20EA8"/>
    <w:rsid w:val="00D328FE"/>
    <w:rsid w:val="00D50FE3"/>
    <w:rsid w:val="00D57F79"/>
    <w:rsid w:val="00D66B88"/>
    <w:rsid w:val="00D904F0"/>
    <w:rsid w:val="00D91378"/>
    <w:rsid w:val="00D93CFA"/>
    <w:rsid w:val="00DD1408"/>
    <w:rsid w:val="00DD356D"/>
    <w:rsid w:val="00DD452E"/>
    <w:rsid w:val="00DF2311"/>
    <w:rsid w:val="00DF54B9"/>
    <w:rsid w:val="00E049D5"/>
    <w:rsid w:val="00E2171C"/>
    <w:rsid w:val="00E264E7"/>
    <w:rsid w:val="00E46AE6"/>
    <w:rsid w:val="00E7711E"/>
    <w:rsid w:val="00E84012"/>
    <w:rsid w:val="00EA0724"/>
    <w:rsid w:val="00EB6414"/>
    <w:rsid w:val="00F21FA8"/>
    <w:rsid w:val="00F30EF3"/>
    <w:rsid w:val="00F5341C"/>
    <w:rsid w:val="00FA5A7B"/>
    <w:rsid w:val="00FE7F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4BC95E83-A4A2-44C9-9154-0985615E11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w:eastAsiaTheme="minorHAnsi" w:hAnsi="Courier" w:cs="Times New Roman"/>
        <w:lang w:val="en-AU" w:eastAsia="en-US" w:bidi="ar-SA"/>
      </w:rPr>
    </w:rPrDefault>
    <w:pPrDefault/>
  </w:docDefaults>
  <w:latentStyles w:defLockedState="0" w:defUIPriority="99" w:defSemiHidden="0" w:defUnhideWhenUsed="0" w:defQFormat="0" w:count="371">
    <w:lsdException w:name="Normal" w:uiPriority="0"/>
    <w:lsdException w:name="heading 1" w:uiPriority="4" w:qFormat="1"/>
    <w:lsdException w:name="heading 2" w:uiPriority="4" w:qFormat="1"/>
    <w:lsdException w:name="heading 3" w:uiPriority="4" w:qFormat="1"/>
    <w:lsdException w:name="heading 4" w:uiPriority="4" w:qFormat="1"/>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0" w:unhideWhenUsed="1"/>
    <w:lsdException w:name="annotation text" w:semiHidden="1" w:unhideWhenUsed="1"/>
    <w:lsdException w:name="header" w:uiPriority="0" w:unhideWhenUsed="1"/>
    <w:lsdException w:name="footer"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qFormat="1"/>
    <w:lsdException w:name="Salutation" w:semiHidden="1"/>
    <w:lsdException w:name="Date" w:semiHidden="1" w:uiPriority="0"/>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rsid w:val="008057B8"/>
    <w:rPr>
      <w:rFonts w:asciiTheme="minorHAnsi" w:hAnsiTheme="minorHAnsi"/>
    </w:rPr>
  </w:style>
  <w:style w:type="paragraph" w:styleId="Heading1">
    <w:name w:val="heading 1"/>
    <w:next w:val="BodyCopy"/>
    <w:link w:val="Heading1Char"/>
    <w:uiPriority w:val="4"/>
    <w:qFormat/>
    <w:rsid w:val="00B958D8"/>
    <w:pPr>
      <w:keepNext/>
      <w:keepLines/>
      <w:pageBreakBefore/>
      <w:spacing w:after="567" w:line="560" w:lineRule="exact"/>
      <w:outlineLvl w:val="0"/>
    </w:pPr>
    <w:rPr>
      <w:rFonts w:asciiTheme="majorHAnsi" w:eastAsiaTheme="majorEastAsia" w:hAnsiTheme="majorHAnsi" w:cstheme="majorBidi"/>
      <w:bCs/>
      <w:color w:val="003150" w:themeColor="text2"/>
      <w:spacing w:val="-6"/>
      <w:sz w:val="56"/>
      <w:szCs w:val="28"/>
    </w:rPr>
  </w:style>
  <w:style w:type="paragraph" w:styleId="Heading2">
    <w:name w:val="heading 2"/>
    <w:next w:val="BodyCopy"/>
    <w:link w:val="Heading2Char"/>
    <w:uiPriority w:val="4"/>
    <w:qFormat/>
    <w:rsid w:val="00B958D8"/>
    <w:pPr>
      <w:keepNext/>
      <w:keepLines/>
      <w:spacing w:before="170" w:after="113" w:line="280" w:lineRule="exact"/>
      <w:outlineLvl w:val="1"/>
    </w:pPr>
    <w:rPr>
      <w:rFonts w:asciiTheme="majorHAnsi" w:eastAsiaTheme="majorEastAsia" w:hAnsiTheme="majorHAnsi" w:cstheme="majorBidi"/>
      <w:bCs/>
      <w:color w:val="3CB6CE" w:themeColor="background2"/>
      <w:spacing w:val="-3"/>
      <w:sz w:val="28"/>
      <w:szCs w:val="26"/>
    </w:rPr>
  </w:style>
  <w:style w:type="paragraph" w:styleId="Heading3">
    <w:name w:val="heading 3"/>
    <w:next w:val="BodyCopy"/>
    <w:link w:val="Heading3Char"/>
    <w:uiPriority w:val="4"/>
    <w:qFormat/>
    <w:rsid w:val="00B958D8"/>
    <w:pPr>
      <w:keepNext/>
      <w:keepLines/>
      <w:spacing w:before="113" w:after="57" w:line="240" w:lineRule="atLeast"/>
      <w:outlineLvl w:val="2"/>
    </w:pPr>
    <w:rPr>
      <w:rFonts w:asciiTheme="minorHAnsi" w:eastAsiaTheme="majorEastAsia" w:hAnsiTheme="minorHAnsi" w:cstheme="majorBidi"/>
      <w:b/>
      <w:bCs/>
      <w:color w:val="003150" w:themeColor="text2"/>
      <w:spacing w:val="-2"/>
    </w:rPr>
  </w:style>
  <w:style w:type="paragraph" w:styleId="Heading4">
    <w:name w:val="heading 4"/>
    <w:next w:val="BodyCopy"/>
    <w:link w:val="Heading4Char"/>
    <w:uiPriority w:val="4"/>
    <w:qFormat/>
    <w:rsid w:val="00B958D8"/>
    <w:pPr>
      <w:keepNext/>
      <w:keepLines/>
      <w:spacing w:before="113" w:after="57" w:line="240" w:lineRule="atLeast"/>
      <w:outlineLvl w:val="3"/>
    </w:pPr>
    <w:rPr>
      <w:rFonts w:asciiTheme="minorHAnsi" w:eastAsiaTheme="majorEastAsia" w:hAnsiTheme="minorHAnsi" w:cstheme="majorBidi"/>
      <w:b/>
      <w:bCs/>
      <w:iCs/>
      <w:color w:val="00759A" w:themeColor="accent1"/>
    </w:rPr>
  </w:style>
  <w:style w:type="paragraph" w:styleId="Heading5">
    <w:name w:val="heading 5"/>
    <w:next w:val="BodyText"/>
    <w:link w:val="Heading5Char"/>
    <w:semiHidden/>
    <w:qFormat/>
    <w:rsid w:val="00B958D8"/>
    <w:pPr>
      <w:keepNext/>
      <w:keepLines/>
      <w:spacing w:before="200"/>
      <w:outlineLvl w:val="4"/>
    </w:pPr>
    <w:rPr>
      <w:rFonts w:asciiTheme="majorHAnsi" w:eastAsiaTheme="majorEastAsia" w:hAnsiTheme="majorHAnsi" w:cstheme="majorBidi"/>
      <w:color w:val="003A4C" w:themeColor="accent1" w:themeShade="7F"/>
    </w:rPr>
  </w:style>
  <w:style w:type="paragraph" w:styleId="Heading6">
    <w:name w:val="heading 6"/>
    <w:next w:val="BodyText"/>
    <w:link w:val="Heading6Char"/>
    <w:semiHidden/>
    <w:qFormat/>
    <w:rsid w:val="00B958D8"/>
    <w:pPr>
      <w:keepNext/>
      <w:keepLines/>
      <w:spacing w:before="200"/>
      <w:outlineLvl w:val="5"/>
    </w:pPr>
    <w:rPr>
      <w:rFonts w:asciiTheme="majorHAnsi" w:eastAsiaTheme="majorEastAsia" w:hAnsiTheme="majorHAnsi" w:cstheme="majorBidi"/>
      <w:i/>
      <w:iCs/>
      <w:color w:val="003A4C" w:themeColor="accent1" w:themeShade="7F"/>
    </w:rPr>
  </w:style>
  <w:style w:type="paragraph" w:styleId="Heading7">
    <w:name w:val="heading 7"/>
    <w:next w:val="BodyText"/>
    <w:link w:val="Heading7Char"/>
    <w:semiHidden/>
    <w:qFormat/>
    <w:rsid w:val="00B958D8"/>
    <w:pPr>
      <w:keepNext/>
      <w:keepLines/>
      <w:spacing w:before="200"/>
      <w:outlineLvl w:val="6"/>
    </w:pPr>
    <w:rPr>
      <w:rFonts w:asciiTheme="majorHAnsi" w:eastAsiaTheme="majorEastAsia" w:hAnsiTheme="majorHAnsi" w:cstheme="majorBidi"/>
      <w:i/>
      <w:iCs/>
      <w:color w:val="404040" w:themeColor="text1" w:themeTint="BF"/>
    </w:rPr>
  </w:style>
  <w:style w:type="paragraph" w:styleId="Heading8">
    <w:name w:val="heading 8"/>
    <w:next w:val="BodyText"/>
    <w:link w:val="Heading8Char"/>
    <w:semiHidden/>
    <w:qFormat/>
    <w:rsid w:val="00B958D8"/>
    <w:pPr>
      <w:keepNext/>
      <w:keepLines/>
      <w:spacing w:before="200"/>
      <w:outlineLvl w:val="7"/>
    </w:pPr>
    <w:rPr>
      <w:rFonts w:asciiTheme="majorHAnsi" w:eastAsiaTheme="majorEastAsia" w:hAnsiTheme="majorHAnsi" w:cstheme="majorBidi"/>
      <w:color w:val="404040" w:themeColor="text1" w:themeTint="BF"/>
    </w:rPr>
  </w:style>
  <w:style w:type="paragraph" w:styleId="Heading9">
    <w:name w:val="heading 9"/>
    <w:next w:val="BodyText"/>
    <w:link w:val="Heading9Char"/>
    <w:semiHidden/>
    <w:qFormat/>
    <w:rsid w:val="00B958D8"/>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958D8"/>
    <w:rPr>
      <w:rFonts w:ascii="Tahoma" w:hAnsi="Tahoma" w:cs="Tahoma"/>
      <w:sz w:val="16"/>
      <w:szCs w:val="16"/>
    </w:rPr>
  </w:style>
  <w:style w:type="character" w:customStyle="1" w:styleId="BalloonTextChar">
    <w:name w:val="Balloon Text Char"/>
    <w:basedOn w:val="DefaultParagraphFont"/>
    <w:link w:val="BalloonText"/>
    <w:uiPriority w:val="99"/>
    <w:semiHidden/>
    <w:rsid w:val="00B958D8"/>
    <w:rPr>
      <w:rFonts w:ascii="Tahoma" w:hAnsi="Tahoma" w:cs="Tahoma"/>
      <w:sz w:val="16"/>
      <w:szCs w:val="16"/>
    </w:rPr>
  </w:style>
  <w:style w:type="table" w:styleId="TableGrid">
    <w:name w:val="Table Grid"/>
    <w:basedOn w:val="TableNormal"/>
    <w:uiPriority w:val="59"/>
    <w:rsid w:val="00B958D8"/>
    <w:rPr>
      <w:rFonts w:ascii="Arial" w:hAnsi="Arial"/>
    </w:rPr>
    <w:tblPr>
      <w:tblCellMar>
        <w:left w:w="0" w:type="dxa"/>
        <w:right w:w="0" w:type="dxa"/>
      </w:tblCellMar>
    </w:tblPr>
  </w:style>
  <w:style w:type="character" w:customStyle="1" w:styleId="Heading1Char">
    <w:name w:val="Heading 1 Char"/>
    <w:basedOn w:val="DefaultParagraphFont"/>
    <w:link w:val="Heading1"/>
    <w:uiPriority w:val="4"/>
    <w:rsid w:val="00B958D8"/>
    <w:rPr>
      <w:rFonts w:asciiTheme="majorHAnsi" w:eastAsiaTheme="majorEastAsia" w:hAnsiTheme="majorHAnsi" w:cstheme="majorBidi"/>
      <w:bCs/>
      <w:color w:val="003150" w:themeColor="text2"/>
      <w:spacing w:val="-6"/>
      <w:sz w:val="56"/>
      <w:szCs w:val="28"/>
    </w:rPr>
  </w:style>
  <w:style w:type="paragraph" w:styleId="Footer">
    <w:name w:val="footer"/>
    <w:link w:val="FooterChar"/>
    <w:uiPriority w:val="99"/>
    <w:semiHidden/>
    <w:rsid w:val="00B958D8"/>
    <w:pPr>
      <w:tabs>
        <w:tab w:val="center" w:pos="4513"/>
        <w:tab w:val="right" w:pos="9026"/>
      </w:tabs>
    </w:pPr>
    <w:rPr>
      <w:rFonts w:asciiTheme="minorHAnsi" w:hAnsiTheme="minorHAnsi"/>
    </w:rPr>
  </w:style>
  <w:style w:type="character" w:customStyle="1" w:styleId="FooterChar">
    <w:name w:val="Footer Char"/>
    <w:basedOn w:val="DefaultParagraphFont"/>
    <w:link w:val="Footer"/>
    <w:uiPriority w:val="99"/>
    <w:semiHidden/>
    <w:rsid w:val="00B958D8"/>
    <w:rPr>
      <w:rFonts w:asciiTheme="minorHAnsi" w:hAnsiTheme="minorHAnsi"/>
    </w:rPr>
  </w:style>
  <w:style w:type="paragraph" w:styleId="Header">
    <w:name w:val="header"/>
    <w:link w:val="HeaderChar"/>
    <w:semiHidden/>
    <w:rsid w:val="00B958D8"/>
    <w:pPr>
      <w:tabs>
        <w:tab w:val="center" w:pos="4513"/>
        <w:tab w:val="right" w:pos="9026"/>
      </w:tabs>
    </w:pPr>
    <w:rPr>
      <w:rFonts w:asciiTheme="minorHAnsi" w:hAnsiTheme="minorHAnsi"/>
    </w:rPr>
  </w:style>
  <w:style w:type="character" w:customStyle="1" w:styleId="HeaderChar">
    <w:name w:val="Header Char"/>
    <w:basedOn w:val="DefaultParagraphFont"/>
    <w:link w:val="Header"/>
    <w:semiHidden/>
    <w:rsid w:val="00B958D8"/>
    <w:rPr>
      <w:rFonts w:asciiTheme="minorHAnsi" w:hAnsiTheme="minorHAnsi"/>
    </w:rPr>
  </w:style>
  <w:style w:type="character" w:customStyle="1" w:styleId="Heading2Char">
    <w:name w:val="Heading 2 Char"/>
    <w:basedOn w:val="DefaultParagraphFont"/>
    <w:link w:val="Heading2"/>
    <w:uiPriority w:val="4"/>
    <w:rsid w:val="00B958D8"/>
    <w:rPr>
      <w:rFonts w:asciiTheme="majorHAnsi" w:eastAsiaTheme="majorEastAsia" w:hAnsiTheme="majorHAnsi" w:cstheme="majorBidi"/>
      <w:bCs/>
      <w:color w:val="3CB6CE" w:themeColor="background2"/>
      <w:spacing w:val="-3"/>
      <w:sz w:val="28"/>
      <w:szCs w:val="26"/>
    </w:rPr>
  </w:style>
  <w:style w:type="paragraph" w:styleId="BodyText">
    <w:name w:val="Body Text"/>
    <w:link w:val="BodyTextChar"/>
    <w:uiPriority w:val="99"/>
    <w:semiHidden/>
    <w:rsid w:val="00B958D8"/>
    <w:pPr>
      <w:spacing w:after="120"/>
    </w:pPr>
    <w:rPr>
      <w:rFonts w:asciiTheme="minorHAnsi" w:hAnsiTheme="minorHAnsi"/>
    </w:rPr>
  </w:style>
  <w:style w:type="character" w:customStyle="1" w:styleId="BodyTextChar">
    <w:name w:val="Body Text Char"/>
    <w:basedOn w:val="DefaultParagraphFont"/>
    <w:link w:val="BodyText"/>
    <w:uiPriority w:val="99"/>
    <w:semiHidden/>
    <w:rsid w:val="00B958D8"/>
    <w:rPr>
      <w:rFonts w:asciiTheme="minorHAnsi" w:hAnsiTheme="minorHAnsi"/>
    </w:rPr>
  </w:style>
  <w:style w:type="character" w:customStyle="1" w:styleId="Heading3Char">
    <w:name w:val="Heading 3 Char"/>
    <w:basedOn w:val="DefaultParagraphFont"/>
    <w:link w:val="Heading3"/>
    <w:uiPriority w:val="4"/>
    <w:rsid w:val="00B958D8"/>
    <w:rPr>
      <w:rFonts w:asciiTheme="minorHAnsi" w:eastAsiaTheme="majorEastAsia" w:hAnsiTheme="minorHAnsi" w:cstheme="majorBidi"/>
      <w:b/>
      <w:bCs/>
      <w:color w:val="003150" w:themeColor="text2"/>
      <w:spacing w:val="-2"/>
    </w:rPr>
  </w:style>
  <w:style w:type="character" w:customStyle="1" w:styleId="Heading4Char">
    <w:name w:val="Heading 4 Char"/>
    <w:basedOn w:val="DefaultParagraphFont"/>
    <w:link w:val="Heading4"/>
    <w:uiPriority w:val="4"/>
    <w:rsid w:val="00B958D8"/>
    <w:rPr>
      <w:rFonts w:asciiTheme="minorHAnsi" w:eastAsiaTheme="majorEastAsia" w:hAnsiTheme="minorHAnsi" w:cstheme="majorBidi"/>
      <w:b/>
      <w:bCs/>
      <w:iCs/>
      <w:color w:val="00759A" w:themeColor="accent1"/>
    </w:rPr>
  </w:style>
  <w:style w:type="paragraph" w:styleId="Subtitle">
    <w:name w:val="Subtitle"/>
    <w:link w:val="SubtitleChar"/>
    <w:uiPriority w:val="19"/>
    <w:semiHidden/>
    <w:qFormat/>
    <w:rsid w:val="00B958D8"/>
    <w:pPr>
      <w:numPr>
        <w:ilvl w:val="1"/>
      </w:numPr>
    </w:pPr>
    <w:rPr>
      <w:rFonts w:asciiTheme="majorHAnsi" w:eastAsiaTheme="majorEastAsia" w:hAnsiTheme="majorHAnsi" w:cstheme="majorBidi"/>
      <w:iCs/>
      <w:color w:val="00759A" w:themeColor="accent1"/>
      <w:sz w:val="24"/>
      <w:szCs w:val="24"/>
    </w:rPr>
  </w:style>
  <w:style w:type="character" w:customStyle="1" w:styleId="SubtitleChar">
    <w:name w:val="Subtitle Char"/>
    <w:basedOn w:val="DefaultParagraphFont"/>
    <w:link w:val="Subtitle"/>
    <w:uiPriority w:val="19"/>
    <w:semiHidden/>
    <w:rsid w:val="00B958D8"/>
    <w:rPr>
      <w:rFonts w:asciiTheme="majorHAnsi" w:eastAsiaTheme="majorEastAsia" w:hAnsiTheme="majorHAnsi" w:cstheme="majorBidi"/>
      <w:iCs/>
      <w:color w:val="00759A" w:themeColor="accent1"/>
      <w:sz w:val="24"/>
      <w:szCs w:val="24"/>
    </w:rPr>
  </w:style>
  <w:style w:type="paragraph" w:styleId="Title">
    <w:name w:val="Title"/>
    <w:link w:val="TitleChar"/>
    <w:semiHidden/>
    <w:qFormat/>
    <w:rsid w:val="00B958D8"/>
    <w:pPr>
      <w:pBdr>
        <w:bottom w:val="single" w:sz="8" w:space="4" w:color="00759A" w:themeColor="accent1"/>
      </w:pBdr>
      <w:spacing w:after="300"/>
      <w:contextualSpacing/>
    </w:pPr>
    <w:rPr>
      <w:rFonts w:asciiTheme="majorHAnsi" w:eastAsiaTheme="majorEastAsia" w:hAnsiTheme="majorHAnsi" w:cstheme="majorBidi"/>
      <w:color w:val="00243B" w:themeColor="text2" w:themeShade="BF"/>
      <w:kern w:val="28"/>
      <w:sz w:val="52"/>
      <w:szCs w:val="52"/>
    </w:rPr>
  </w:style>
  <w:style w:type="character" w:customStyle="1" w:styleId="TitleChar">
    <w:name w:val="Title Char"/>
    <w:basedOn w:val="DefaultParagraphFont"/>
    <w:link w:val="Title"/>
    <w:semiHidden/>
    <w:rsid w:val="00B958D8"/>
    <w:rPr>
      <w:rFonts w:asciiTheme="majorHAnsi" w:eastAsiaTheme="majorEastAsia" w:hAnsiTheme="majorHAnsi" w:cstheme="majorBidi"/>
      <w:color w:val="00243B" w:themeColor="text2" w:themeShade="BF"/>
      <w:kern w:val="28"/>
      <w:sz w:val="52"/>
      <w:szCs w:val="52"/>
    </w:rPr>
  </w:style>
  <w:style w:type="paragraph" w:styleId="Caption">
    <w:name w:val="caption"/>
    <w:next w:val="BodyText"/>
    <w:semiHidden/>
    <w:qFormat/>
    <w:rsid w:val="00B958D8"/>
    <w:pPr>
      <w:spacing w:after="200"/>
    </w:pPr>
    <w:rPr>
      <w:rFonts w:asciiTheme="minorHAnsi" w:hAnsiTheme="minorHAnsi"/>
      <w:b/>
      <w:bCs/>
      <w:color w:val="00759A" w:themeColor="accent1"/>
      <w:sz w:val="18"/>
      <w:szCs w:val="18"/>
    </w:rPr>
  </w:style>
  <w:style w:type="paragraph" w:styleId="Date">
    <w:name w:val="Date"/>
    <w:link w:val="DateChar"/>
    <w:semiHidden/>
    <w:rsid w:val="00B958D8"/>
    <w:rPr>
      <w:rFonts w:asciiTheme="minorHAnsi" w:hAnsiTheme="minorHAnsi"/>
    </w:rPr>
  </w:style>
  <w:style w:type="character" w:customStyle="1" w:styleId="DateChar">
    <w:name w:val="Date Char"/>
    <w:basedOn w:val="DefaultParagraphFont"/>
    <w:link w:val="Date"/>
    <w:semiHidden/>
    <w:rsid w:val="00B958D8"/>
    <w:rPr>
      <w:rFonts w:asciiTheme="minorHAnsi" w:hAnsiTheme="minorHAnsi"/>
    </w:rPr>
  </w:style>
  <w:style w:type="paragraph" w:styleId="EndnoteText">
    <w:name w:val="endnote text"/>
    <w:link w:val="EndnoteTextChar"/>
    <w:semiHidden/>
    <w:rsid w:val="00B958D8"/>
    <w:rPr>
      <w:rFonts w:asciiTheme="minorHAnsi" w:hAnsiTheme="minorHAnsi"/>
    </w:rPr>
  </w:style>
  <w:style w:type="character" w:customStyle="1" w:styleId="EndnoteTextChar">
    <w:name w:val="Endnote Text Char"/>
    <w:basedOn w:val="DefaultParagraphFont"/>
    <w:link w:val="EndnoteText"/>
    <w:semiHidden/>
    <w:rsid w:val="00B958D8"/>
    <w:rPr>
      <w:rFonts w:asciiTheme="minorHAnsi" w:hAnsiTheme="minorHAnsi"/>
    </w:rPr>
  </w:style>
  <w:style w:type="paragraph" w:styleId="FootnoteText">
    <w:name w:val="footnote text"/>
    <w:aliases w:val="Char Char,Char,ft,single space,footnote text,fn,Footnote Text Char Char Char Char,FOOTNOTES"/>
    <w:link w:val="FootnoteTextChar"/>
    <w:rsid w:val="00B958D8"/>
    <w:rPr>
      <w:rFonts w:asciiTheme="minorHAnsi" w:hAnsiTheme="minorHAnsi"/>
    </w:rPr>
  </w:style>
  <w:style w:type="character" w:customStyle="1" w:styleId="FootnoteTextChar">
    <w:name w:val="Footnote Text Char"/>
    <w:aliases w:val="Char Char Char,Char Char1,ft Char,single space Char,footnote text Char,fn Char,Footnote Text Char Char Char Char Char,FOOTNOTES Char"/>
    <w:basedOn w:val="DefaultParagraphFont"/>
    <w:link w:val="FootnoteText"/>
    <w:rsid w:val="00B958D8"/>
    <w:rPr>
      <w:rFonts w:asciiTheme="minorHAnsi" w:hAnsiTheme="minorHAnsi"/>
    </w:rPr>
  </w:style>
  <w:style w:type="paragraph" w:styleId="Quote">
    <w:name w:val="Quote"/>
    <w:link w:val="QuoteChar"/>
    <w:uiPriority w:val="19"/>
    <w:semiHidden/>
    <w:qFormat/>
    <w:rsid w:val="00B958D8"/>
    <w:rPr>
      <w:rFonts w:asciiTheme="minorHAnsi" w:hAnsiTheme="minorHAnsi"/>
      <w:i/>
      <w:iCs/>
      <w:color w:val="000000" w:themeColor="text1"/>
    </w:rPr>
  </w:style>
  <w:style w:type="character" w:customStyle="1" w:styleId="QuoteChar">
    <w:name w:val="Quote Char"/>
    <w:basedOn w:val="DefaultParagraphFont"/>
    <w:link w:val="Quote"/>
    <w:uiPriority w:val="19"/>
    <w:semiHidden/>
    <w:rsid w:val="00B958D8"/>
    <w:rPr>
      <w:rFonts w:asciiTheme="minorHAnsi" w:hAnsiTheme="minorHAnsi"/>
      <w:i/>
      <w:iCs/>
      <w:color w:val="000000" w:themeColor="text1"/>
    </w:rPr>
  </w:style>
  <w:style w:type="paragraph" w:styleId="TableofFigures">
    <w:name w:val="table of figures"/>
    <w:semiHidden/>
    <w:rsid w:val="00B958D8"/>
    <w:rPr>
      <w:rFonts w:asciiTheme="minorHAnsi" w:hAnsiTheme="minorHAnsi"/>
    </w:rPr>
  </w:style>
  <w:style w:type="paragraph" w:styleId="TOC1">
    <w:name w:val="toc 1"/>
    <w:uiPriority w:val="39"/>
    <w:rsid w:val="00B958D8"/>
    <w:pPr>
      <w:spacing w:after="100"/>
    </w:pPr>
    <w:rPr>
      <w:rFonts w:asciiTheme="minorHAnsi" w:hAnsiTheme="minorHAnsi"/>
    </w:rPr>
  </w:style>
  <w:style w:type="paragraph" w:styleId="TOC2">
    <w:name w:val="toc 2"/>
    <w:autoRedefine/>
    <w:uiPriority w:val="39"/>
    <w:rsid w:val="00B958D8"/>
    <w:pPr>
      <w:spacing w:after="100"/>
      <w:ind w:left="200"/>
    </w:pPr>
    <w:rPr>
      <w:rFonts w:asciiTheme="minorHAnsi" w:hAnsiTheme="minorHAnsi"/>
    </w:rPr>
  </w:style>
  <w:style w:type="paragraph" w:styleId="TOC3">
    <w:name w:val="toc 3"/>
    <w:autoRedefine/>
    <w:rsid w:val="00B958D8"/>
    <w:pPr>
      <w:spacing w:after="100"/>
      <w:ind w:left="400"/>
    </w:pPr>
    <w:rPr>
      <w:rFonts w:asciiTheme="minorHAnsi" w:hAnsiTheme="minorHAnsi"/>
    </w:rPr>
  </w:style>
  <w:style w:type="paragraph" w:styleId="TOCHeading">
    <w:name w:val="TOC Heading"/>
    <w:basedOn w:val="Heading1"/>
    <w:next w:val="BodyText"/>
    <w:semiHidden/>
    <w:qFormat/>
    <w:rsid w:val="00B958D8"/>
    <w:pPr>
      <w:outlineLvl w:val="9"/>
    </w:pPr>
  </w:style>
  <w:style w:type="character" w:customStyle="1" w:styleId="Heading5Char">
    <w:name w:val="Heading 5 Char"/>
    <w:basedOn w:val="DefaultParagraphFont"/>
    <w:link w:val="Heading5"/>
    <w:semiHidden/>
    <w:rsid w:val="00B958D8"/>
    <w:rPr>
      <w:rFonts w:asciiTheme="majorHAnsi" w:eastAsiaTheme="majorEastAsia" w:hAnsiTheme="majorHAnsi" w:cstheme="majorBidi"/>
      <w:color w:val="003A4C" w:themeColor="accent1" w:themeShade="7F"/>
    </w:rPr>
  </w:style>
  <w:style w:type="character" w:customStyle="1" w:styleId="Heading6Char">
    <w:name w:val="Heading 6 Char"/>
    <w:basedOn w:val="DefaultParagraphFont"/>
    <w:link w:val="Heading6"/>
    <w:semiHidden/>
    <w:rsid w:val="00B958D8"/>
    <w:rPr>
      <w:rFonts w:asciiTheme="majorHAnsi" w:eastAsiaTheme="majorEastAsia" w:hAnsiTheme="majorHAnsi" w:cstheme="majorBidi"/>
      <w:i/>
      <w:iCs/>
      <w:color w:val="003A4C" w:themeColor="accent1" w:themeShade="7F"/>
    </w:rPr>
  </w:style>
  <w:style w:type="character" w:customStyle="1" w:styleId="Heading7Char">
    <w:name w:val="Heading 7 Char"/>
    <w:basedOn w:val="DefaultParagraphFont"/>
    <w:link w:val="Heading7"/>
    <w:semiHidden/>
    <w:rsid w:val="00B958D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semiHidden/>
    <w:rsid w:val="00B958D8"/>
    <w:rPr>
      <w:rFonts w:asciiTheme="majorHAnsi" w:eastAsiaTheme="majorEastAsia" w:hAnsiTheme="majorHAnsi" w:cstheme="majorBidi"/>
      <w:color w:val="404040" w:themeColor="text1" w:themeTint="BF"/>
    </w:rPr>
  </w:style>
  <w:style w:type="character" w:customStyle="1" w:styleId="Heading9Char">
    <w:name w:val="Heading 9 Char"/>
    <w:basedOn w:val="DefaultParagraphFont"/>
    <w:link w:val="Heading9"/>
    <w:semiHidden/>
    <w:rsid w:val="00B958D8"/>
    <w:rPr>
      <w:rFonts w:asciiTheme="majorHAnsi" w:eastAsiaTheme="majorEastAsia" w:hAnsiTheme="majorHAnsi" w:cstheme="majorBidi"/>
      <w:i/>
      <w:iCs/>
      <w:color w:val="404040" w:themeColor="text1" w:themeTint="BF"/>
    </w:rPr>
  </w:style>
  <w:style w:type="numbering" w:customStyle="1" w:styleId="Headings">
    <w:name w:val="Headings"/>
    <w:basedOn w:val="NoList"/>
    <w:uiPriority w:val="99"/>
    <w:rsid w:val="00B958D8"/>
    <w:pPr>
      <w:numPr>
        <w:numId w:val="1"/>
      </w:numPr>
    </w:pPr>
  </w:style>
  <w:style w:type="numbering" w:customStyle="1" w:styleId="BulletNumberStarter">
    <w:name w:val="Bullet/Number Starter"/>
    <w:basedOn w:val="NoList"/>
    <w:uiPriority w:val="99"/>
    <w:rsid w:val="00145E2D"/>
    <w:pPr>
      <w:numPr>
        <w:numId w:val="2"/>
      </w:numPr>
    </w:pPr>
  </w:style>
  <w:style w:type="paragraph" w:customStyle="1" w:styleId="BodyCopy">
    <w:name w:val="Body Copy"/>
    <w:qFormat/>
    <w:rsid w:val="00B958D8"/>
    <w:pPr>
      <w:spacing w:before="57" w:after="113" w:line="240" w:lineRule="atLeast"/>
    </w:pPr>
    <w:rPr>
      <w:rFonts w:asciiTheme="minorHAnsi" w:hAnsiTheme="minorHAnsi"/>
      <w:spacing w:val="-2"/>
    </w:rPr>
  </w:style>
  <w:style w:type="numbering" w:customStyle="1" w:styleId="Bullets">
    <w:name w:val="Bullets"/>
    <w:basedOn w:val="NoList"/>
    <w:uiPriority w:val="99"/>
    <w:rsid w:val="00B958D8"/>
    <w:pPr>
      <w:numPr>
        <w:numId w:val="3"/>
      </w:numPr>
    </w:pPr>
  </w:style>
  <w:style w:type="paragraph" w:customStyle="1" w:styleId="Bullet">
    <w:name w:val="Bullet"/>
    <w:basedOn w:val="BodyCopy"/>
    <w:qFormat/>
    <w:rsid w:val="00B958D8"/>
    <w:pPr>
      <w:numPr>
        <w:numId w:val="6"/>
      </w:numPr>
    </w:pPr>
  </w:style>
  <w:style w:type="character" w:styleId="LineNumber">
    <w:name w:val="line number"/>
    <w:basedOn w:val="DefaultParagraphFont"/>
    <w:uiPriority w:val="99"/>
    <w:semiHidden/>
    <w:rsid w:val="00B958D8"/>
  </w:style>
  <w:style w:type="paragraph" w:customStyle="1" w:styleId="HeaderText">
    <w:name w:val="Header Text"/>
    <w:semiHidden/>
    <w:rsid w:val="00B958D8"/>
    <w:rPr>
      <w:rFonts w:asciiTheme="majorHAnsi" w:hAnsiTheme="majorHAnsi"/>
      <w:color w:val="003150" w:themeColor="text2"/>
      <w:spacing w:val="-1"/>
      <w:sz w:val="16"/>
    </w:rPr>
  </w:style>
  <w:style w:type="paragraph" w:customStyle="1" w:styleId="Note">
    <w:name w:val="Note"/>
    <w:basedOn w:val="BodyCopy"/>
    <w:uiPriority w:val="14"/>
    <w:qFormat/>
    <w:rsid w:val="00B958D8"/>
    <w:pPr>
      <w:spacing w:before="0" w:after="0"/>
    </w:pPr>
    <w:rPr>
      <w:b/>
    </w:rPr>
  </w:style>
  <w:style w:type="paragraph" w:customStyle="1" w:styleId="TableHeading">
    <w:name w:val="Table Heading"/>
    <w:uiPriority w:val="19"/>
    <w:qFormat/>
    <w:rsid w:val="00B958D8"/>
    <w:pPr>
      <w:keepNext/>
      <w:spacing w:before="57" w:after="113"/>
    </w:pPr>
    <w:rPr>
      <w:rFonts w:asciiTheme="majorHAnsi" w:hAnsiTheme="majorHAnsi"/>
      <w:color w:val="003150" w:themeColor="text2"/>
      <w:spacing w:val="-3"/>
      <w:sz w:val="28"/>
    </w:rPr>
  </w:style>
  <w:style w:type="paragraph" w:customStyle="1" w:styleId="TableBold">
    <w:name w:val="Table Bold"/>
    <w:basedOn w:val="TableCopy"/>
    <w:uiPriority w:val="19"/>
    <w:qFormat/>
    <w:rsid w:val="00B958D8"/>
    <w:pPr>
      <w:spacing w:after="0"/>
    </w:pPr>
    <w:rPr>
      <w:b/>
    </w:rPr>
  </w:style>
  <w:style w:type="paragraph" w:customStyle="1" w:styleId="TableCopy">
    <w:name w:val="Table Copy"/>
    <w:uiPriority w:val="19"/>
    <w:qFormat/>
    <w:rsid w:val="00B958D8"/>
    <w:pPr>
      <w:spacing w:before="60" w:after="113" w:line="220" w:lineRule="atLeast"/>
    </w:pPr>
    <w:rPr>
      <w:rFonts w:asciiTheme="minorHAnsi" w:hAnsiTheme="minorHAnsi"/>
      <w:color w:val="00759A" w:themeColor="accent1"/>
      <w:spacing w:val="-2"/>
      <w:sz w:val="18"/>
    </w:rPr>
  </w:style>
  <w:style w:type="table" w:customStyle="1" w:styleId="Table">
    <w:name w:val="Table"/>
    <w:basedOn w:val="TableGrid"/>
    <w:uiPriority w:val="99"/>
    <w:rsid w:val="00B958D8"/>
    <w:rPr>
      <w:rFonts w:asciiTheme="minorHAnsi" w:hAnsiTheme="minorHAnsi"/>
    </w:rPr>
    <w:tblPr>
      <w:tblBorders>
        <w:bottom w:val="single" w:sz="2" w:space="0" w:color="000000" w:themeColor="text1"/>
        <w:insideH w:val="single" w:sz="2" w:space="0" w:color="000000" w:themeColor="text1"/>
      </w:tblBorders>
    </w:tblPr>
    <w:tcPr>
      <w:shd w:val="clear" w:color="auto" w:fill="FFFFFF" w:themeFill="background1"/>
    </w:tcPr>
    <w:tblStylePr w:type="firstRow">
      <w:tblPr/>
      <w:trPr>
        <w:tblHeader/>
      </w:trPr>
      <w:tcPr>
        <w:tcBorders>
          <w:top w:val="nil"/>
          <w:bottom w:val="single" w:sz="4" w:space="0" w:color="00759A" w:themeColor="accent1"/>
        </w:tcBorders>
      </w:tcPr>
    </w:tblStylePr>
    <w:tblStylePr w:type="firstCol">
      <w:rPr>
        <w:rFonts w:ascii="NimbusSanNov" w:hAnsi="NimbusSanNov"/>
        <w:b w:val="0"/>
      </w:rPr>
    </w:tblStylePr>
  </w:style>
  <w:style w:type="paragraph" w:customStyle="1" w:styleId="PhotoCaption">
    <w:name w:val="Photo Caption"/>
    <w:basedOn w:val="BodyCopy"/>
    <w:next w:val="BodyCopy"/>
    <w:uiPriority w:val="24"/>
    <w:qFormat/>
    <w:rsid w:val="00B958D8"/>
    <w:pPr>
      <w:spacing w:before="0" w:line="220" w:lineRule="atLeast"/>
    </w:pPr>
    <w:rPr>
      <w:spacing w:val="0"/>
      <w:sz w:val="16"/>
    </w:rPr>
  </w:style>
  <w:style w:type="paragraph" w:customStyle="1" w:styleId="ChartTitle">
    <w:name w:val="Chart Title"/>
    <w:basedOn w:val="BodyCopy"/>
    <w:uiPriority w:val="24"/>
    <w:qFormat/>
    <w:rsid w:val="00B958D8"/>
    <w:pPr>
      <w:spacing w:before="43"/>
    </w:pPr>
    <w:rPr>
      <w:b/>
      <w:noProof/>
      <w:lang w:eastAsia="en-AU"/>
    </w:rPr>
  </w:style>
  <w:style w:type="paragraph" w:customStyle="1" w:styleId="CoverTitleWhite">
    <w:name w:val="Cover Title (White)"/>
    <w:next w:val="CoverSubtitle"/>
    <w:uiPriority w:val="29"/>
    <w:qFormat/>
    <w:rsid w:val="00B958D8"/>
    <w:pPr>
      <w:spacing w:after="280"/>
    </w:pPr>
    <w:rPr>
      <w:rFonts w:ascii="Times New Roman" w:eastAsiaTheme="majorEastAsia" w:hAnsi="Times New Roman" w:cstheme="majorBidi"/>
      <w:bCs/>
      <w:color w:val="FFFFFF" w:themeColor="background1"/>
      <w:spacing w:val="-8"/>
      <w:sz w:val="80"/>
      <w:szCs w:val="28"/>
    </w:rPr>
  </w:style>
  <w:style w:type="paragraph" w:customStyle="1" w:styleId="CoverSubtitle">
    <w:name w:val="Cover Subtitle"/>
    <w:uiPriority w:val="29"/>
    <w:qFormat/>
    <w:rsid w:val="00B958D8"/>
    <w:rPr>
      <w:rFonts w:ascii="Times New Roman" w:eastAsiaTheme="majorEastAsia" w:hAnsi="Times New Roman" w:cstheme="majorBidi"/>
      <w:bCs/>
      <w:color w:val="3CB6CE" w:themeColor="background2"/>
      <w:spacing w:val="-6"/>
      <w:sz w:val="56"/>
    </w:rPr>
  </w:style>
  <w:style w:type="paragraph" w:customStyle="1" w:styleId="CoverTitleBlue">
    <w:name w:val="Cover Title (Blue)"/>
    <w:basedOn w:val="CoverTitleWhite"/>
    <w:next w:val="CoverSubtitle"/>
    <w:uiPriority w:val="29"/>
    <w:rsid w:val="00B958D8"/>
    <w:rPr>
      <w:color w:val="003150" w:themeColor="text2"/>
    </w:rPr>
  </w:style>
  <w:style w:type="table" w:customStyle="1" w:styleId="NoteTable">
    <w:name w:val="Note Table"/>
    <w:basedOn w:val="TableGrid"/>
    <w:uiPriority w:val="99"/>
    <w:rsid w:val="00B958D8"/>
    <w:rPr>
      <w:rFonts w:ascii="NimbusSanNov" w:hAnsi="NimbusSanNov"/>
      <w:b/>
    </w:rPr>
    <w:tblPr>
      <w:tblInd w:w="170" w:type="dxa"/>
      <w:tblCellMar>
        <w:top w:w="170" w:type="dxa"/>
        <w:left w:w="170" w:type="dxa"/>
        <w:bottom w:w="170" w:type="dxa"/>
        <w:right w:w="170" w:type="dxa"/>
      </w:tblCellMar>
    </w:tblPr>
    <w:tcPr>
      <w:shd w:val="clear" w:color="auto" w:fill="CFEFF7"/>
    </w:tcPr>
  </w:style>
  <w:style w:type="character" w:styleId="PlaceholderText">
    <w:name w:val="Placeholder Text"/>
    <w:basedOn w:val="DefaultParagraphFont"/>
    <w:uiPriority w:val="99"/>
    <w:semiHidden/>
    <w:rsid w:val="00B958D8"/>
    <w:rPr>
      <w:color w:val="808080"/>
    </w:rPr>
  </w:style>
  <w:style w:type="paragraph" w:customStyle="1" w:styleId="Heading1alternate">
    <w:name w:val="Heading 1 (alternate)"/>
    <w:basedOn w:val="Heading1"/>
    <w:next w:val="BodyCopy"/>
    <w:uiPriority w:val="9"/>
    <w:rsid w:val="00B958D8"/>
    <w:rPr>
      <w:color w:val="AA272F" w:themeColor="accent5"/>
    </w:rPr>
  </w:style>
  <w:style w:type="paragraph" w:customStyle="1" w:styleId="Heading2alternate">
    <w:name w:val="Heading 2 (alternate)"/>
    <w:basedOn w:val="Heading2"/>
    <w:next w:val="BodyCopy"/>
    <w:uiPriority w:val="9"/>
    <w:rsid w:val="00B958D8"/>
    <w:rPr>
      <w:color w:val="003150" w:themeColor="text2"/>
    </w:rPr>
  </w:style>
  <w:style w:type="paragraph" w:customStyle="1" w:styleId="Heading3alternate">
    <w:name w:val="Heading 3 (alternate)"/>
    <w:basedOn w:val="Heading3"/>
    <w:uiPriority w:val="9"/>
    <w:rsid w:val="00B958D8"/>
    <w:rPr>
      <w:color w:val="AA272F" w:themeColor="accent5"/>
    </w:rPr>
  </w:style>
  <w:style w:type="paragraph" w:customStyle="1" w:styleId="Heading4alternate">
    <w:name w:val="Heading 4 (alternate)"/>
    <w:basedOn w:val="Heading4"/>
    <w:uiPriority w:val="9"/>
    <w:rsid w:val="00B958D8"/>
    <w:rPr>
      <w:color w:val="000000" w:themeColor="text1"/>
    </w:rPr>
  </w:style>
  <w:style w:type="numbering" w:customStyle="1" w:styleId="NumberedList">
    <w:name w:val="Numbered List"/>
    <w:basedOn w:val="NoList"/>
    <w:uiPriority w:val="99"/>
    <w:rsid w:val="00B958D8"/>
    <w:pPr>
      <w:numPr>
        <w:numId w:val="8"/>
      </w:numPr>
    </w:pPr>
  </w:style>
  <w:style w:type="paragraph" w:customStyle="1" w:styleId="Numberedlist0">
    <w:name w:val="Numbered list"/>
    <w:basedOn w:val="BodyCopy"/>
    <w:qFormat/>
    <w:rsid w:val="00B958D8"/>
    <w:pPr>
      <w:numPr>
        <w:numId w:val="9"/>
      </w:numPr>
    </w:pPr>
  </w:style>
  <w:style w:type="character" w:styleId="Hyperlink">
    <w:name w:val="Hyperlink"/>
    <w:basedOn w:val="DefaultParagraphFont"/>
    <w:uiPriority w:val="99"/>
    <w:unhideWhenUsed/>
    <w:rsid w:val="004D6B14"/>
    <w:rPr>
      <w:color w:val="00759A" w:themeColor="hyperlink"/>
      <w:u w:val="single"/>
    </w:rPr>
  </w:style>
  <w:style w:type="paragraph" w:customStyle="1" w:styleId="Para">
    <w:name w:val="Para"/>
    <w:basedOn w:val="BodyText"/>
    <w:autoRedefine/>
    <w:qFormat/>
    <w:rsid w:val="007E01B8"/>
    <w:pPr>
      <w:tabs>
        <w:tab w:val="left" w:pos="714"/>
      </w:tabs>
      <w:spacing w:before="120"/>
      <w:ind w:left="714" w:right="1079"/>
      <w:jc w:val="both"/>
    </w:pPr>
    <w:rPr>
      <w:rFonts w:ascii="Franklin Gothic Book" w:eastAsia="Times New Roman" w:hAnsi="Franklin Gothic Book"/>
      <w:sz w:val="22"/>
      <w:szCs w:val="22"/>
      <w:lang w:eastAsia="en-AU"/>
    </w:rPr>
  </w:style>
  <w:style w:type="character" w:customStyle="1" w:styleId="Italic">
    <w:name w:val="Italic"/>
    <w:rsid w:val="007E01B8"/>
    <w:rPr>
      <w:rFonts w:ascii="Arial" w:hAnsi="Arial"/>
      <w:i/>
      <w:sz w:val="20"/>
    </w:rPr>
  </w:style>
  <w:style w:type="paragraph" w:customStyle="1" w:styleId="Default">
    <w:name w:val="Default"/>
    <w:rsid w:val="007E01B8"/>
    <w:pPr>
      <w:autoSpaceDE w:val="0"/>
      <w:autoSpaceDN w:val="0"/>
      <w:adjustRightInd w:val="0"/>
    </w:pPr>
    <w:rPr>
      <w:rFonts w:ascii="Arial" w:hAnsi="Arial" w:cs="Arial"/>
      <w:color w:val="000000"/>
      <w:sz w:val="24"/>
      <w:szCs w:val="24"/>
    </w:rPr>
  </w:style>
  <w:style w:type="paragraph" w:styleId="ListParagraph">
    <w:name w:val="List Paragraph"/>
    <w:basedOn w:val="Normal"/>
    <w:link w:val="ListParagraphChar"/>
    <w:uiPriority w:val="34"/>
    <w:qFormat/>
    <w:rsid w:val="007E01B8"/>
    <w:pPr>
      <w:ind w:left="720"/>
      <w:contextualSpacing/>
    </w:pPr>
  </w:style>
  <w:style w:type="paragraph" w:customStyle="1" w:styleId="BulletList">
    <w:name w:val="Bullet List"/>
    <w:basedOn w:val="Normal"/>
    <w:autoRedefine/>
    <w:rsid w:val="009F4914"/>
    <w:pPr>
      <w:numPr>
        <w:numId w:val="20"/>
      </w:numPr>
      <w:spacing w:before="120" w:after="120"/>
    </w:pPr>
    <w:rPr>
      <w:rFonts w:ascii="Times New Roman" w:eastAsiaTheme="minorEastAsia" w:hAnsi="Times New Roman" w:cstheme="minorBidi"/>
      <w:sz w:val="24"/>
      <w:szCs w:val="24"/>
      <w:lang w:eastAsia="ja-JP"/>
    </w:rPr>
  </w:style>
  <w:style w:type="character" w:customStyle="1" w:styleId="ListParagraphChar">
    <w:name w:val="List Paragraph Char"/>
    <w:basedOn w:val="DefaultParagraphFont"/>
    <w:link w:val="ListParagraph"/>
    <w:uiPriority w:val="34"/>
    <w:rsid w:val="009F4914"/>
    <w:rPr>
      <w:rFonts w:asciiTheme="minorHAnsi" w:hAnsiTheme="minorHAnsi"/>
    </w:rPr>
  </w:style>
  <w:style w:type="character" w:styleId="FootnoteReference">
    <w:name w:val="footnote reference"/>
    <w:aliases w:val="ftref,footnote ref,16 Point,Superscript 6 Point"/>
    <w:basedOn w:val="DefaultParagraphFont"/>
    <w:unhideWhenUsed/>
    <w:rsid w:val="009F4914"/>
    <w:rPr>
      <w:vertAlign w:val="superscript"/>
    </w:rPr>
  </w:style>
  <w:style w:type="paragraph" w:customStyle="1" w:styleId="NumberList">
    <w:name w:val="Number List"/>
    <w:basedOn w:val="BulletList"/>
    <w:autoRedefine/>
    <w:rsid w:val="009F4914"/>
    <w:pPr>
      <w:numPr>
        <w:numId w:val="24"/>
      </w:numPr>
    </w:pPr>
  </w:style>
  <w:style w:type="paragraph" w:customStyle="1" w:styleId="TableText">
    <w:name w:val="Table Text"/>
    <w:basedOn w:val="Normal"/>
    <w:qFormat/>
    <w:rsid w:val="009F4914"/>
    <w:pPr>
      <w:suppressAutoHyphens/>
      <w:spacing w:before="60" w:after="60"/>
    </w:pPr>
    <w:rPr>
      <w:rFonts w:ascii="Times New Roman" w:eastAsia="MS Mincho" w:hAnsi="Times New Roman" w:cstheme="minorBidi"/>
      <w:sz w:val="22"/>
      <w:lang w:eastAsia="ja-JP"/>
    </w:rPr>
  </w:style>
  <w:style w:type="character" w:styleId="CommentReference">
    <w:name w:val="annotation reference"/>
    <w:basedOn w:val="DefaultParagraphFont"/>
    <w:uiPriority w:val="99"/>
    <w:semiHidden/>
    <w:rsid w:val="009F4914"/>
    <w:rPr>
      <w:sz w:val="18"/>
      <w:szCs w:val="18"/>
    </w:rPr>
  </w:style>
  <w:style w:type="paragraph" w:styleId="CommentText">
    <w:name w:val="annotation text"/>
    <w:basedOn w:val="Normal"/>
    <w:link w:val="CommentTextChar"/>
    <w:uiPriority w:val="99"/>
    <w:semiHidden/>
    <w:rsid w:val="009F4914"/>
    <w:rPr>
      <w:sz w:val="24"/>
      <w:szCs w:val="24"/>
    </w:rPr>
  </w:style>
  <w:style w:type="character" w:customStyle="1" w:styleId="CommentTextChar">
    <w:name w:val="Comment Text Char"/>
    <w:basedOn w:val="DefaultParagraphFont"/>
    <w:link w:val="CommentText"/>
    <w:uiPriority w:val="99"/>
    <w:semiHidden/>
    <w:rsid w:val="009F4914"/>
    <w:rPr>
      <w:rFonts w:asciiTheme="minorHAnsi" w:hAnsiTheme="minorHAnsi"/>
      <w:sz w:val="24"/>
      <w:szCs w:val="24"/>
    </w:rPr>
  </w:style>
  <w:style w:type="paragraph" w:styleId="CommentSubject">
    <w:name w:val="annotation subject"/>
    <w:basedOn w:val="CommentText"/>
    <w:next w:val="CommentText"/>
    <w:link w:val="CommentSubjectChar"/>
    <w:uiPriority w:val="99"/>
    <w:semiHidden/>
    <w:rsid w:val="009F4914"/>
    <w:rPr>
      <w:b/>
      <w:bCs/>
      <w:sz w:val="20"/>
      <w:szCs w:val="20"/>
    </w:rPr>
  </w:style>
  <w:style w:type="character" w:customStyle="1" w:styleId="CommentSubjectChar">
    <w:name w:val="Comment Subject Char"/>
    <w:basedOn w:val="CommentTextChar"/>
    <w:link w:val="CommentSubject"/>
    <w:uiPriority w:val="99"/>
    <w:semiHidden/>
    <w:rsid w:val="009F4914"/>
    <w:rPr>
      <w:rFonts w:asciiTheme="minorHAnsi" w:hAnsiTheme="minorHAnsi"/>
      <w:b/>
      <w:bCs/>
      <w:sz w:val="24"/>
      <w:szCs w:val="24"/>
    </w:rPr>
  </w:style>
  <w:style w:type="character" w:styleId="Strong">
    <w:name w:val="Strong"/>
    <w:basedOn w:val="DefaultParagraphFont"/>
    <w:uiPriority w:val="22"/>
    <w:qFormat/>
    <w:rsid w:val="009F4914"/>
    <w:rPr>
      <w:b/>
      <w:bCs/>
    </w:rPr>
  </w:style>
  <w:style w:type="paragraph" w:styleId="NormalWeb">
    <w:name w:val="Normal (Web)"/>
    <w:basedOn w:val="Normal"/>
    <w:uiPriority w:val="99"/>
    <w:unhideWhenUsed/>
    <w:rsid w:val="009F4914"/>
    <w:pPr>
      <w:spacing w:before="240" w:after="240"/>
    </w:pPr>
    <w:rPr>
      <w:rFonts w:ascii="Times New Roman" w:eastAsia="Times New Roman" w:hAnsi="Times New Roman"/>
      <w:sz w:val="24"/>
      <w:szCs w:val="24"/>
      <w:lang w:eastAsia="en-AU"/>
    </w:rPr>
  </w:style>
  <w:style w:type="paragraph" w:styleId="Revision">
    <w:name w:val="Revision"/>
    <w:hidden/>
    <w:uiPriority w:val="99"/>
    <w:semiHidden/>
    <w:rsid w:val="009F4914"/>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6155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jp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davidso\AppData\Local\Microsoft\Windows\INetCache\Content.Outlook\828F8E6Y\Fixed%20for%20Kay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8CC83F2A49749DE9BF47396AFD84BB2"/>
        <w:category>
          <w:name w:val="General"/>
          <w:gallery w:val="placeholder"/>
        </w:category>
        <w:types>
          <w:type w:val="bbPlcHdr"/>
        </w:types>
        <w:behaviors>
          <w:behavior w:val="content"/>
        </w:behaviors>
        <w:guid w:val="{2AE8A6F4-0D88-44AF-922E-61361B6113C2}"/>
      </w:docPartPr>
      <w:docPartBody>
        <w:p w:rsidR="00762D18" w:rsidRDefault="00C55C3E">
          <w:pPr>
            <w:pStyle w:val="B8CC83F2A49749DE9BF47396AFD84BB2"/>
          </w:pPr>
          <w:r w:rsidRPr="00975405">
            <w:rPr>
              <w:rStyle w:val="PlaceholderText"/>
            </w:rPr>
            <w:t>Choose a building block.</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imbusSanNov">
    <w:altName w:val="Arial"/>
    <w:panose1 w:val="00000000000000000000"/>
    <w:charset w:val="00"/>
    <w:family w:val="modern"/>
    <w:notTrueType/>
    <w:pitch w:val="variable"/>
    <w:sig w:usb0="00000003" w:usb1="00000001"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ヒラギノ角ゴ Pro W3">
    <w:charset w:val="4E"/>
    <w:family w:val="auto"/>
    <w:pitch w:val="variable"/>
    <w:sig w:usb0="E00002FF" w:usb1="7AC7FFFF" w:usb2="00000012" w:usb3="00000000" w:csb0="0002000D" w:csb1="00000000"/>
  </w:font>
  <w:font w:name="Microsoft YaHei">
    <w:panose1 w:val="020B0503020204020204"/>
    <w:charset w:val="86"/>
    <w:family w:val="swiss"/>
    <w:pitch w:val="variable"/>
    <w:sig w:usb0="80000287" w:usb1="28C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C3E"/>
    <w:rsid w:val="00762D18"/>
    <w:rsid w:val="00C55C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8CC83F2A49749DE9BF47396AFD84BB2">
    <w:name w:val="B8CC83F2A49749DE9BF47396AFD84B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AusAid">
  <a:themeElements>
    <a:clrScheme name="Custom 2">
      <a:dk1>
        <a:sysClr val="windowText" lastClr="000000"/>
      </a:dk1>
      <a:lt1>
        <a:sysClr val="window" lastClr="FFFFFF"/>
      </a:lt1>
      <a:dk2>
        <a:srgbClr val="003150"/>
      </a:dk2>
      <a:lt2>
        <a:srgbClr val="3CB6CE"/>
      </a:lt2>
      <a:accent1>
        <a:srgbClr val="00759A"/>
      </a:accent1>
      <a:accent2>
        <a:srgbClr val="A79E70"/>
      </a:accent2>
      <a:accent3>
        <a:srgbClr val="FFA100"/>
      </a:accent3>
      <a:accent4>
        <a:srgbClr val="B2541A"/>
      </a:accent4>
      <a:accent5>
        <a:srgbClr val="AA272F"/>
      </a:accent5>
      <a:accent6>
        <a:srgbClr val="A17AAA"/>
      </a:accent6>
      <a:hlink>
        <a:srgbClr val="00759A"/>
      </a:hlink>
      <a:folHlink>
        <a:srgbClr val="A17AAA"/>
      </a:folHlink>
    </a:clrScheme>
    <a:fontScheme name="Custom 1">
      <a:majorFont>
        <a:latin typeface="Times New Roman"/>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5965B5-03BB-4FEC-BC5C-70839B9FAD09}"/>
</file>

<file path=customXml/itemProps2.xml><?xml version="1.0" encoding="utf-8"?>
<ds:datastoreItem xmlns:ds="http://schemas.openxmlformats.org/officeDocument/2006/customXml" ds:itemID="{DAF74880-ED4F-4723-95ED-B0641F2A843E}"/>
</file>

<file path=customXml/itemProps3.xml><?xml version="1.0" encoding="utf-8"?>
<ds:datastoreItem xmlns:ds="http://schemas.openxmlformats.org/officeDocument/2006/customXml" ds:itemID="{3FAC628F-8BD9-4DD7-972B-430173EB5BB7}"/>
</file>

<file path=customXml/itemProps4.xml><?xml version="1.0" encoding="utf-8"?>
<ds:datastoreItem xmlns:ds="http://schemas.openxmlformats.org/officeDocument/2006/customXml" ds:itemID="{3735A63A-1429-419D-8429-EDC3DA27B547}"/>
</file>

<file path=docProps/app.xml><?xml version="1.0" encoding="utf-8"?>
<Properties xmlns="http://schemas.openxmlformats.org/officeDocument/2006/extended-properties" xmlns:vt="http://schemas.openxmlformats.org/officeDocument/2006/docPropsVTypes">
  <Template>Fixed for Kayte.dotx</Template>
  <TotalTime>0</TotalTime>
  <Pages>27</Pages>
  <Words>7374</Words>
  <Characters>42036</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OASIS Facilitators Guide</vt:lpstr>
    </vt:vector>
  </TitlesOfParts>
  <Company>Dr.doc</Company>
  <LinksUpToDate>false</LinksUpToDate>
  <CharactersWithSpaces>49312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OASIS Facilitators Guide</dc:title>
  <dc:subject>Institution Transfer Variation</dc:subject>
  <dc:creator>Davidson, Kayte</dc:creator>
  <cp:lastModifiedBy>Holland, Melinda</cp:lastModifiedBy>
  <cp:revision>2</cp:revision>
  <cp:lastPrinted>2017-10-29T23:12:00Z</cp:lastPrinted>
  <dcterms:created xsi:type="dcterms:W3CDTF">2017-12-04T22:47:00Z</dcterms:created>
  <dcterms:modified xsi:type="dcterms:W3CDTF">2017-12-04T22:47:00Z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0x01010050F19AC2165D2E47A5E6B7F563E4CF00</vt:lpwstr>
  </property>
  <property fmtid="{D5CDD505-2E9C-101B-9397-08002B2CF9AE}" pid="3" name="Order">
    <vt:r8>8000</vt:r8>
  </property>
  <property fmtid="{D5CDD505-2E9C-101B-9397-08002B2CF9AE}" pid="4" name="TemplateUrl">
    <vt:lpwstr/>
  </property>
  <property fmtid="{D5CDD505-2E9C-101B-9397-08002B2CF9AE}" pid="5" name="xd_Signature">
    <vt:bool>false</vt:bool>
  </property>
  <property fmtid="{D5CDD505-2E9C-101B-9397-08002B2CF9AE}" pid="6" name="xd_ProgID">
    <vt:lpwstr/>
  </property>
  <property fmtid="{D5CDD505-2E9C-101B-9397-08002B2CF9AE}" pid="7" name="TitusGUID">
    <vt:lpwstr>2ec263e4-a6a3-4355-892f-c81e36807acf</vt:lpwstr>
  </property>
  <property fmtid="{D5CDD505-2E9C-101B-9397-08002B2CF9AE}" pid="8" name="SEC">
    <vt:lpwstr>UNCLASSIFIED</vt:lpwstr>
  </property>
  <property fmtid="{D5CDD505-2E9C-101B-9397-08002B2CF9AE}" pid="9" name="DLM">
    <vt:lpwstr>No DLM</vt:lpwstr>
  </property>
  <property fmtid="{D5CDD505-2E9C-101B-9397-08002B2CF9AE}" pid="10" name="_SourceUrl">
    <vt:lpwstr/>
  </property>
  <property fmtid="{D5CDD505-2E9C-101B-9397-08002B2CF9AE}" pid="11" name="_SharedFileIndex">
    <vt:lpwstr/>
  </property>
</Properties>
</file>