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7FA3A9CC" w:rsidR="002E75B9" w:rsidRPr="00F25B5C" w:rsidRDefault="001C61A1" w:rsidP="00F25B5C">
      <w:pPr>
        <w:pStyle w:val="Heading1"/>
        <w:rPr>
          <w:szCs w:val="56"/>
        </w:rPr>
      </w:pPr>
      <w:r>
        <w:rPr>
          <w:szCs w:val="56"/>
        </w:rPr>
        <w:t>French Polynesia</w:t>
      </w:r>
    </w:p>
    <w:p w14:paraId="74479B19" w14:textId="77777777" w:rsidR="007F5BC4" w:rsidRDefault="00D15631" w:rsidP="007F5BC4">
      <w:pPr>
        <w:pStyle w:val="Heading2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2109AA22" w14:textId="54C3BD72" w:rsidR="00EE3B50" w:rsidRPr="00DD7A27" w:rsidRDefault="00EE3B50" w:rsidP="00F25B5C">
      <w:pPr>
        <w:pStyle w:val="Heading3"/>
      </w:pPr>
      <w:r w:rsidRPr="00DD7A27">
        <w:t>Australia Awards</w:t>
      </w:r>
      <w:r w:rsidR="00D77DD6" w:rsidRPr="00DD7A27">
        <w:t xml:space="preserve"> </w:t>
      </w:r>
      <w:r w:rsidR="006F7A86">
        <w:t>s</w:t>
      </w:r>
      <w:r w:rsidR="00D77DD6" w:rsidRPr="00DD7A27">
        <w:t xml:space="preserve">cholarships </w:t>
      </w:r>
      <w:r w:rsidRPr="00DD7A27">
        <w:t xml:space="preserve">in </w:t>
      </w:r>
      <w:r w:rsidR="001C61A1">
        <w:t xml:space="preserve">French Polynesia </w:t>
      </w:r>
    </w:p>
    <w:p w14:paraId="00677277" w14:textId="7A16025E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>Australia.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3965CCC1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1C61A1">
        <w:rPr>
          <w:lang w:eastAsia="en-AU"/>
        </w:rPr>
        <w:t>French Polynesians are</w:t>
      </w:r>
      <w:r w:rsidRPr="00DA2C34">
        <w:rPr>
          <w:lang w:eastAsia="en-AU"/>
        </w:rPr>
        <w:t>:</w:t>
      </w:r>
    </w:p>
    <w:p w14:paraId="0D15C8C5" w14:textId="116CE4A7" w:rsidR="00F865E6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Data Science, Telecommunications, Information Technology and Digital Economy</w:t>
      </w:r>
    </w:p>
    <w:p w14:paraId="169AAC37" w14:textId="198C9AA9" w:rsidR="001C61A1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Renewable Energy Transition</w:t>
      </w:r>
    </w:p>
    <w:p w14:paraId="20E651A9" w14:textId="4215FD84" w:rsidR="001C61A1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Tourism, including Eco-Tourism and Agro-Tourism</w:t>
      </w:r>
    </w:p>
    <w:p w14:paraId="7ED3DDB6" w14:textId="60AB8CAA" w:rsidR="001C61A1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Agriculture and Primary Resources</w:t>
      </w:r>
    </w:p>
    <w:p w14:paraId="0079F3D2" w14:textId="30403C30" w:rsidR="001C61A1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Natural and Physical Science</w:t>
      </w:r>
    </w:p>
    <w:p w14:paraId="4F5EFD4C" w14:textId="2B51BC87" w:rsidR="001C61A1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Environment and Natural Resource Management</w:t>
      </w:r>
    </w:p>
    <w:p w14:paraId="776FF81B" w14:textId="79BA5EA2" w:rsidR="001C61A1" w:rsidRDefault="001C61A1" w:rsidP="008D270C">
      <w:pPr>
        <w:pStyle w:val="Bullet"/>
        <w:rPr>
          <w:lang w:eastAsia="en-AU"/>
        </w:rPr>
      </w:pPr>
      <w:r>
        <w:rPr>
          <w:lang w:eastAsia="en-AU"/>
        </w:rPr>
        <w:t>Social Science</w:t>
      </w:r>
    </w:p>
    <w:p w14:paraId="668E2A40" w14:textId="6340F7B8" w:rsidR="00406203" w:rsidRPr="00DA2C34" w:rsidRDefault="00406203" w:rsidP="00F865E6">
      <w:pPr>
        <w:pStyle w:val="Bullet"/>
        <w:numPr>
          <w:ilvl w:val="0"/>
          <w:numId w:val="0"/>
        </w:numPr>
        <w:spacing w:before="0" w:after="0"/>
        <w:rPr>
          <w:lang w:eastAsia="en-AU"/>
        </w:rPr>
      </w:pPr>
    </w:p>
    <w:p w14:paraId="28373BE9" w14:textId="77777777" w:rsidR="00EE3B50" w:rsidRPr="00DD7A27" w:rsidRDefault="0024777B" w:rsidP="00F865E6">
      <w:pPr>
        <w:pStyle w:val="Heading3"/>
        <w:spacing w:before="0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1255C133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752802">
        <w:t xml:space="preserve">French Polynesia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558A7E8E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752802">
        <w:t>2026</w:t>
      </w:r>
      <w:r w:rsidR="00137C02">
        <w:t xml:space="preserve"> within the following allocations:</w:t>
      </w:r>
    </w:p>
    <w:p w14:paraId="03F40A72" w14:textId="74E1F801" w:rsidR="00752802" w:rsidRDefault="007A3935" w:rsidP="00752802">
      <w:pPr>
        <w:pStyle w:val="BodyText"/>
        <w:ind w:left="284" w:hanging="284"/>
      </w:pPr>
      <w:r w:rsidRPr="00DA2C34">
        <w:t xml:space="preserve">• </w:t>
      </w:r>
      <w:r w:rsidR="00752802">
        <w:t>Graduate Diploma; or</w:t>
      </w:r>
    </w:p>
    <w:p w14:paraId="444165B8" w14:textId="0205E9F7" w:rsidR="00752802" w:rsidRPr="00DA2C34" w:rsidRDefault="00752802" w:rsidP="00752802">
      <w:pPr>
        <w:pStyle w:val="BodyText"/>
        <w:ind w:left="284" w:hanging="284"/>
      </w:pPr>
      <w:r w:rsidRPr="00DA2C34">
        <w:t xml:space="preserve">• </w:t>
      </w:r>
      <w:proofErr w:type="gramStart"/>
      <w:r>
        <w:t>Master</w:t>
      </w:r>
      <w:r w:rsidR="004D7A84">
        <w:t>’s</w:t>
      </w:r>
      <w:proofErr w:type="gramEnd"/>
      <w:r>
        <w:t xml:space="preserve"> by coursework or research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return air </w:t>
      </w:r>
      <w:proofErr w:type="gramStart"/>
      <w:r>
        <w:rPr>
          <w:lang w:eastAsia="en-AU"/>
        </w:rPr>
        <w:t>travel</w:t>
      </w:r>
      <w:proofErr w:type="gramEnd"/>
    </w:p>
    <w:p w14:paraId="3DCDB756" w14:textId="77777777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 xml:space="preserve">off establishment allowance on arrival 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contribution to living </w:t>
      </w:r>
      <w:proofErr w:type="gramStart"/>
      <w:r>
        <w:rPr>
          <w:lang w:eastAsia="en-AU"/>
        </w:rPr>
        <w:t>expenses</w:t>
      </w:r>
      <w:proofErr w:type="gramEnd"/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lastRenderedPageBreak/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37ED517E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  <w:r w:rsidR="006F7A86">
        <w:rPr>
          <w:lang w:eastAsia="en-AU"/>
        </w:rPr>
        <w:t>,</w:t>
      </w:r>
    </w:p>
    <w:p w14:paraId="684FEF83" w14:textId="23BCD45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1992EE3A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meet all eligibility requirements detailed in the</w:t>
      </w:r>
      <w:r w:rsidR="00646BD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hyperlink r:id="rId12" w:history="1">
        <w:r w:rsidR="00646BDC" w:rsidRPr="00646BDC">
          <w:rPr>
            <w:rStyle w:val="Hyperlink"/>
            <w:b w:val="0"/>
            <w:bCs/>
            <w:color w:val="004A7A" w:themeColor="text2" w:themeTint="E6"/>
            <w:u w:val="single"/>
          </w:rPr>
          <w:t>Australia Awards Scholarships Policy Handbook</w:t>
        </w:r>
      </w:hyperlink>
      <w:r w:rsidR="00646BDC">
        <w:rPr>
          <w:b/>
          <w:bCs/>
          <w:color w:val="004A7A" w:themeColor="text2" w:themeTint="E6"/>
          <w:u w:val="single"/>
        </w:rPr>
        <w:t>.</w:t>
      </w:r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264C1735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bookmarkStart w:id="0" w:name="_Hlk93593523"/>
      <w:r w:rsidR="00125D66">
        <w:rPr>
          <w:lang w:eastAsia="en-AU"/>
        </w:rPr>
        <w:t>French Polynesia</w:t>
      </w:r>
      <w:r w:rsidRPr="002A3018">
        <w:rPr>
          <w:lang w:eastAsia="en-AU"/>
        </w:rPr>
        <w:t xml:space="preserve"> </w:t>
      </w:r>
      <w:bookmarkEnd w:id="0"/>
      <w:r w:rsidRPr="002A3018">
        <w:rPr>
          <w:lang w:eastAsia="en-AU"/>
        </w:rPr>
        <w:t>must also meet the following conditions:</w:t>
      </w:r>
    </w:p>
    <w:p w14:paraId="37F6AEBB" w14:textId="77777777" w:rsidR="00752802" w:rsidRPr="00B04C0B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>French national (Persons with dual French-Australian or French-New Zealand nationality are not eligible)</w:t>
      </w:r>
    </w:p>
    <w:p w14:paraId="0D9A0E95" w14:textId="77777777" w:rsidR="00752802" w:rsidRPr="005017A7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>completed majority of schooling (primary or secondary) in one of the three French collectives</w:t>
      </w:r>
    </w:p>
    <w:p w14:paraId="6A2E2B04" w14:textId="77777777" w:rsidR="00752802" w:rsidRPr="005017A7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 xml:space="preserve">must not hold or have substantially completed a </w:t>
      </w:r>
      <w:proofErr w:type="gramStart"/>
      <w:r>
        <w:t>Master’s</w:t>
      </w:r>
      <w:proofErr w:type="gramEnd"/>
      <w:r>
        <w:t xml:space="preserve"> degree at the time of application</w:t>
      </w:r>
    </w:p>
    <w:p w14:paraId="08351DD6" w14:textId="77777777" w:rsidR="00752802" w:rsidRPr="005017A7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>minimum GPA 3.0</w:t>
      </w:r>
    </w:p>
    <w:p w14:paraId="78C64500" w14:textId="265C216C" w:rsidR="00752802" w:rsidRPr="005017A7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>applicants must have achieved an IELTS (academic) score of 6.5 or higher (with no individual band score less than 6.0) or an equivalent TOEFL or PTE score; and</w:t>
      </w:r>
    </w:p>
    <w:p w14:paraId="6951FBEC" w14:textId="69E09049" w:rsidR="00752802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>scores must be valid as 31 January 2026.</w:t>
      </w:r>
    </w:p>
    <w:p w14:paraId="3102C364" w14:textId="377B0420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>ates</w:t>
      </w:r>
    </w:p>
    <w:p w14:paraId="520E9078" w14:textId="1F77E320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055A1BF1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6CEE97A2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52C009C4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proofErr w:type="gramStart"/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  <w:proofErr w:type="gramEnd"/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2C437CC5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>throug</w:t>
      </w:r>
      <w:r w:rsidR="003143BC">
        <w:rPr>
          <w:color w:val="000000"/>
          <w:lang w:eastAsia="en-AU"/>
        </w:rPr>
        <w:t>h</w:t>
      </w:r>
      <w:r w:rsidR="00752802">
        <w:t xml:space="preserve"> </w:t>
      </w:r>
      <w:hyperlink r:id="rId13" w:history="1">
        <w:r w:rsidR="003143BC">
          <w:rPr>
            <w:rStyle w:val="Hyperlink"/>
            <w:color w:val="0072BB" w:themeColor="text2" w:themeTint="BF"/>
          </w:rPr>
          <w:t>OASIS</w:t>
        </w:r>
      </w:hyperlink>
      <w:r w:rsidR="003143BC">
        <w:rPr>
          <w:rStyle w:val="Hyperlink"/>
          <w:color w:val="0072BB" w:themeColor="text2" w:themeTint="BF"/>
        </w:rPr>
        <w:t>.</w:t>
      </w:r>
    </w:p>
    <w:p w14:paraId="48A0F162" w14:textId="77777777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1BD46D9E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hyperlink r:id="rId14" w:history="1">
        <w:r w:rsidRPr="007F5BC4">
          <w:rPr>
            <w:rStyle w:val="Hyperlink"/>
            <w:b w:val="0"/>
            <w:bCs/>
            <w:i/>
            <w:color w:val="0072BB" w:themeColor="text2" w:themeTint="BF"/>
            <w:lang w:eastAsia="en-AU"/>
          </w:rPr>
          <w:t>Australia Awards Scholarships Policy Handbook</w:t>
        </w:r>
      </w:hyperlink>
      <w:r w:rsidRPr="00796623">
        <w:rPr>
          <w:lang w:eastAsia="en-AU"/>
        </w:rPr>
        <w:t>.</w:t>
      </w:r>
    </w:p>
    <w:p w14:paraId="4335D0D0" w14:textId="7C5A3E5E" w:rsidR="00EB7EF3" w:rsidRDefault="00EB7EF3" w:rsidP="00EB7EF3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752802">
        <w:rPr>
          <w:b w:val="0"/>
          <w:color w:val="000000" w:themeColor="text1"/>
          <w:kern w:val="28"/>
          <w:szCs w:val="52"/>
          <w:lang w:eastAsia="en-AU"/>
        </w:rPr>
        <w:t>French Polynesia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3119"/>
      </w:tblGrid>
      <w:tr w:rsidR="00752802" w:rsidRPr="000317A9" w14:paraId="36C9F53A" w14:textId="77777777" w:rsidTr="006F0AA5">
        <w:tc>
          <w:tcPr>
            <w:tcW w:w="3397" w:type="dxa"/>
            <w:shd w:val="clear" w:color="auto" w:fill="003150" w:themeFill="text2"/>
            <w:vAlign w:val="center"/>
          </w:tcPr>
          <w:p w14:paraId="0840930B" w14:textId="1A6C5002" w:rsidR="00752802" w:rsidRPr="000317A9" w:rsidRDefault="00752802" w:rsidP="002874E5">
            <w:pPr>
              <w:spacing w:before="240" w:after="240"/>
              <w:ind w:right="2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  <w:t>Required document</w:t>
            </w:r>
          </w:p>
        </w:tc>
        <w:tc>
          <w:tcPr>
            <w:tcW w:w="4111" w:type="dxa"/>
            <w:shd w:val="clear" w:color="auto" w:fill="003150" w:themeFill="text2"/>
            <w:vAlign w:val="center"/>
          </w:tcPr>
          <w:p w14:paraId="3055C5B8" w14:textId="48461CF1" w:rsidR="00752802" w:rsidRPr="000317A9" w:rsidRDefault="00752802" w:rsidP="002874E5">
            <w:pPr>
              <w:spacing w:before="240" w:after="240"/>
              <w:ind w:left="140" w:right="139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  <w:t>OASIS document type</w:t>
            </w:r>
          </w:p>
        </w:tc>
        <w:tc>
          <w:tcPr>
            <w:tcW w:w="3119" w:type="dxa"/>
            <w:shd w:val="clear" w:color="auto" w:fill="003150" w:themeFill="text2"/>
            <w:vAlign w:val="center"/>
          </w:tcPr>
          <w:p w14:paraId="658EEA93" w14:textId="77777777" w:rsidR="00752802" w:rsidRPr="000317A9" w:rsidRDefault="00752802" w:rsidP="002874E5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  <w:t>Certified</w:t>
            </w:r>
          </w:p>
        </w:tc>
      </w:tr>
      <w:tr w:rsidR="00752802" w:rsidRPr="000317A9" w14:paraId="23218EBF" w14:textId="77777777" w:rsidTr="002874E5">
        <w:tc>
          <w:tcPr>
            <w:tcW w:w="3397" w:type="dxa"/>
          </w:tcPr>
          <w:p w14:paraId="7CD17427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Passport and/or birth certificate</w:t>
            </w:r>
          </w:p>
        </w:tc>
        <w:tc>
          <w:tcPr>
            <w:tcW w:w="4111" w:type="dxa"/>
          </w:tcPr>
          <w:p w14:paraId="0A620451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Proof of citizenship</w:t>
            </w:r>
          </w:p>
        </w:tc>
        <w:tc>
          <w:tcPr>
            <w:tcW w:w="3119" w:type="dxa"/>
          </w:tcPr>
          <w:p w14:paraId="6D4C4C8C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>Yes</w:t>
            </w:r>
          </w:p>
        </w:tc>
      </w:tr>
      <w:tr w:rsidR="00752802" w:rsidRPr="000317A9" w14:paraId="5CCAB0E0" w14:textId="77777777" w:rsidTr="002874E5">
        <w:tc>
          <w:tcPr>
            <w:tcW w:w="3397" w:type="dxa"/>
          </w:tcPr>
          <w:p w14:paraId="596E00D7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Undergraduate and/or postgraduate level qualifications </w:t>
            </w:r>
          </w:p>
        </w:tc>
        <w:tc>
          <w:tcPr>
            <w:tcW w:w="4111" w:type="dxa"/>
          </w:tcPr>
          <w:p w14:paraId="6C230E92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Academic transcripts</w:t>
            </w:r>
          </w:p>
        </w:tc>
        <w:tc>
          <w:tcPr>
            <w:tcW w:w="3119" w:type="dxa"/>
          </w:tcPr>
          <w:p w14:paraId="17F2E869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>Yes</w:t>
            </w:r>
          </w:p>
        </w:tc>
      </w:tr>
      <w:tr w:rsidR="00752802" w:rsidRPr="000317A9" w14:paraId="4889794C" w14:textId="77777777" w:rsidTr="002874E5">
        <w:tc>
          <w:tcPr>
            <w:tcW w:w="3397" w:type="dxa"/>
          </w:tcPr>
          <w:p w14:paraId="66F06C12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Curriculum Vitae (CV)</w:t>
            </w:r>
          </w:p>
        </w:tc>
        <w:tc>
          <w:tcPr>
            <w:tcW w:w="4111" w:type="dxa"/>
          </w:tcPr>
          <w:p w14:paraId="306EE18E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CV or resumes</w:t>
            </w:r>
          </w:p>
        </w:tc>
        <w:tc>
          <w:tcPr>
            <w:tcW w:w="3119" w:type="dxa"/>
          </w:tcPr>
          <w:p w14:paraId="28CFD775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 xml:space="preserve">No </w:t>
            </w:r>
          </w:p>
        </w:tc>
      </w:tr>
      <w:tr w:rsidR="00752802" w:rsidRPr="000317A9" w14:paraId="5B149D9D" w14:textId="77777777" w:rsidTr="002874E5">
        <w:tc>
          <w:tcPr>
            <w:tcW w:w="3397" w:type="dxa"/>
          </w:tcPr>
          <w:p w14:paraId="5CFF319F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Minimum two referee reports including from current employer (required) plus one other (previous employer, mentor, academic supervisor) </w:t>
            </w:r>
          </w:p>
        </w:tc>
        <w:tc>
          <w:tcPr>
            <w:tcW w:w="4111" w:type="dxa"/>
          </w:tcPr>
          <w:p w14:paraId="451F98DF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Referee report</w:t>
            </w:r>
          </w:p>
        </w:tc>
        <w:tc>
          <w:tcPr>
            <w:tcW w:w="3119" w:type="dxa"/>
          </w:tcPr>
          <w:p w14:paraId="6838835E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 xml:space="preserve">No </w:t>
            </w:r>
          </w:p>
        </w:tc>
      </w:tr>
      <w:tr w:rsidR="00752802" w:rsidRPr="000317A9" w14:paraId="26445FB0" w14:textId="77777777" w:rsidTr="002874E5">
        <w:tc>
          <w:tcPr>
            <w:tcW w:w="3397" w:type="dxa"/>
          </w:tcPr>
          <w:p w14:paraId="40EF8287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Proof of English language proficiency </w:t>
            </w:r>
          </w:p>
        </w:tc>
        <w:tc>
          <w:tcPr>
            <w:tcW w:w="4111" w:type="dxa"/>
          </w:tcPr>
          <w:p w14:paraId="3F6F3D80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IELTS, TOEFL or PTE academic results </w:t>
            </w:r>
          </w:p>
        </w:tc>
        <w:tc>
          <w:tcPr>
            <w:tcW w:w="3119" w:type="dxa"/>
          </w:tcPr>
          <w:p w14:paraId="299723C7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 xml:space="preserve">No </w:t>
            </w:r>
          </w:p>
        </w:tc>
      </w:tr>
    </w:tbl>
    <w:p w14:paraId="395B79E2" w14:textId="77777777" w:rsidR="007F5BC4" w:rsidRDefault="007F5BC4">
      <w:pPr>
        <w:rPr>
          <w:rFonts w:ascii="Arial" w:eastAsiaTheme="majorEastAsia" w:hAnsi="Arial" w:cstheme="majorBidi"/>
          <w:b/>
          <w:bCs/>
          <w:color w:val="002060"/>
          <w:spacing w:val="-2"/>
          <w:sz w:val="21"/>
          <w:szCs w:val="21"/>
        </w:rPr>
      </w:pPr>
      <w:r>
        <w:rPr>
          <w:color w:val="002060"/>
          <w:sz w:val="21"/>
          <w:szCs w:val="21"/>
        </w:rPr>
        <w:br w:type="page"/>
      </w:r>
    </w:p>
    <w:p w14:paraId="51BBE5A8" w14:textId="055F9352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lastRenderedPageBreak/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proofErr w:type="gramStart"/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proofErr w:type="gramEnd"/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1C3A0DE9" w14:textId="693B68AE" w:rsidR="00271775" w:rsidRPr="007F5BC4" w:rsidRDefault="00896156" w:rsidP="007F5BC4">
      <w:pPr>
        <w:pStyle w:val="Bullet"/>
        <w:numPr>
          <w:ilvl w:val="0"/>
          <w:numId w:val="0"/>
        </w:numPr>
        <w:rPr>
          <w:rFonts w:eastAsiaTheme="minorHAnsi"/>
          <w:lang w:eastAsia="en-AU"/>
        </w:rPr>
      </w:pPr>
      <w:r w:rsidRPr="007F5BC4">
        <w:rPr>
          <w:rFonts w:eastAsiaTheme="minorHAnsi"/>
          <w:lang w:eastAsia="en-AU"/>
        </w:rPr>
        <w:t>Only short</w:t>
      </w:r>
      <w:r w:rsidR="00B9091B" w:rsidRPr="007F5BC4">
        <w:rPr>
          <w:rFonts w:eastAsiaTheme="minorHAnsi"/>
          <w:lang w:eastAsia="en-AU"/>
        </w:rPr>
        <w:t>listed candidates will be contacted</w:t>
      </w:r>
      <w:r w:rsidR="00C32ADF" w:rsidRPr="007F5BC4">
        <w:rPr>
          <w:rFonts w:eastAsiaTheme="minorHAnsi"/>
          <w:lang w:eastAsia="en-AU"/>
        </w:rPr>
        <w:t>.</w:t>
      </w:r>
      <w:r w:rsidR="007F5BC4">
        <w:rPr>
          <w:rFonts w:eastAsiaTheme="minorHAnsi"/>
          <w:lang w:eastAsia="en-AU"/>
        </w:rPr>
        <w:t xml:space="preserve"> </w:t>
      </w:r>
      <w:r w:rsidR="00C4402E"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="00C4402E"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13125A" w14:textId="77777777" w:rsidR="007F5BC4" w:rsidRDefault="009455DB" w:rsidP="007F5BC4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49DBB9EF" w14:textId="760A0948" w:rsidR="00271775" w:rsidRPr="00DA2C34" w:rsidRDefault="009455DB" w:rsidP="007F5BC4">
      <w:pPr>
        <w:pStyle w:val="Bullet"/>
        <w:numPr>
          <w:ilvl w:val="1"/>
          <w:numId w:val="3"/>
        </w:numPr>
      </w:pPr>
      <w:r w:rsidRPr="007F5BC4">
        <w:rPr>
          <w:rFonts w:eastAsiaTheme="minorHAnsi"/>
          <w:lang w:eastAsia="en-AU"/>
        </w:rPr>
        <w:t>p</w:t>
      </w:r>
      <w:r w:rsidR="00271775" w:rsidRPr="007F5BC4">
        <w:rPr>
          <w:rFonts w:eastAsiaTheme="minorHAnsi"/>
          <w:lang w:eastAsia="en-AU"/>
        </w:rPr>
        <w:t xml:space="preserve">otential outcome, </w:t>
      </w:r>
      <w:r w:rsidR="00D41FCC" w:rsidRPr="007F5BC4">
        <w:rPr>
          <w:rFonts w:eastAsiaTheme="minorHAnsi"/>
          <w:lang w:eastAsia="en-AU"/>
        </w:rPr>
        <w:t>specifically the</w:t>
      </w:r>
      <w:r w:rsidR="00271775" w:rsidRPr="007F5BC4">
        <w:rPr>
          <w:rFonts w:eastAsiaTheme="minorHAnsi"/>
          <w:lang w:eastAsia="en-AU"/>
        </w:rPr>
        <w:t xml:space="preserve"> contribution to development outcomes in </w:t>
      </w:r>
      <w:r w:rsidR="00C32ADF" w:rsidRPr="007F5BC4">
        <w:rPr>
          <w:rFonts w:eastAsiaTheme="minorHAnsi"/>
          <w:lang w:eastAsia="en-AU"/>
        </w:rPr>
        <w:t>French Polynesia</w:t>
      </w:r>
      <w:r w:rsidR="002D2343" w:rsidRPr="007F5BC4">
        <w:rPr>
          <w:rFonts w:eastAsiaTheme="minorHAnsi"/>
          <w:lang w:eastAsia="en-AU"/>
        </w:rPr>
        <w:t>.</w:t>
      </w:r>
    </w:p>
    <w:p w14:paraId="0D78F1F3" w14:textId="77777777" w:rsidR="00EE3B50" w:rsidRPr="003F4B33" w:rsidRDefault="009455DB" w:rsidP="00C32ADF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12866355" w14:textId="06FE136E" w:rsidR="00333FE6" w:rsidRPr="003F4B33" w:rsidRDefault="00333FE6" w:rsidP="002E75B9">
      <w:pPr>
        <w:pStyle w:val="Bullet"/>
      </w:pPr>
      <w:r>
        <w:t xml:space="preserve">Awardee travel will be subject to meeting the requirements imposed by the Australian Government, as determined by the </w:t>
      </w:r>
      <w:r w:rsidR="00865BE4">
        <w:t>Australian Government</w:t>
      </w:r>
      <w:r w:rsidR="00B66DB0">
        <w:t xml:space="preserve"> </w:t>
      </w:r>
      <w:r w:rsidRPr="002D2343">
        <w:t>Department of 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272BDBF1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>oductory Academic Program</w:t>
      </w:r>
    </w:p>
    <w:p w14:paraId="34E3A57B" w14:textId="5BDD46E3" w:rsidR="00375B3D" w:rsidRPr="007F5BC4" w:rsidRDefault="006F7A86" w:rsidP="007F5BC4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4243FA56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</w:t>
      </w:r>
      <w:r w:rsidR="007F5BC4">
        <w:rPr>
          <w:color w:val="002060"/>
          <w:sz w:val="21"/>
          <w:szCs w:val="21"/>
        </w:rPr>
        <w:t>r</w:t>
      </w:r>
      <w:r>
        <w:rPr>
          <w:color w:val="002060"/>
          <w:sz w:val="21"/>
          <w:szCs w:val="21"/>
        </w:rPr>
        <w:t>mation</w:t>
      </w:r>
    </w:p>
    <w:p w14:paraId="38822A9B" w14:textId="77777777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 xml:space="preserve">More general information about the Australia Awards, Australia’s aid program, and studying in Australia can be found at the following links: </w:t>
      </w:r>
    </w:p>
    <w:p w14:paraId="74A93DF1" w14:textId="52F54808" w:rsidR="002E75B9" w:rsidRPr="00646BDC" w:rsidRDefault="00F25B5C" w:rsidP="002E75B9">
      <w:pPr>
        <w:pStyle w:val="Bullet"/>
        <w:rPr>
          <w:rStyle w:val="Hyperlink"/>
          <w:b w:val="0"/>
          <w:bCs/>
          <w:color w:val="00759A"/>
          <w:szCs w:val="20"/>
        </w:rPr>
      </w:pPr>
      <w:hyperlink r:id="rId15" w:history="1">
        <w:r w:rsidR="00646BDC" w:rsidRPr="00646BDC">
          <w:rPr>
            <w:rStyle w:val="Hyperlink"/>
            <w:b w:val="0"/>
            <w:bCs/>
            <w:color w:val="004A7A" w:themeColor="text2" w:themeTint="E6"/>
          </w:rPr>
          <w:t>Australia Awards Scholarships</w:t>
        </w:r>
      </w:hyperlink>
    </w:p>
    <w:p w14:paraId="5EDB5384" w14:textId="26D94562" w:rsidR="00BC3758" w:rsidRPr="00646BDC" w:rsidRDefault="00F25B5C" w:rsidP="00BC3758">
      <w:pPr>
        <w:pStyle w:val="Bullet"/>
        <w:rPr>
          <w:rStyle w:val="Hyperlink"/>
          <w:b w:val="0"/>
          <w:bCs/>
          <w:color w:val="004A7A" w:themeColor="text2" w:themeTint="E6"/>
          <w:szCs w:val="20"/>
        </w:rPr>
      </w:pPr>
      <w:hyperlink r:id="rId16" w:history="1">
        <w:r w:rsidR="00646BDC" w:rsidRPr="00646BDC">
          <w:rPr>
            <w:rStyle w:val="Hyperlink"/>
            <w:b w:val="0"/>
            <w:bCs/>
            <w:color w:val="004A7A" w:themeColor="text2" w:themeTint="E6"/>
          </w:rPr>
          <w:t>Study Australia</w:t>
        </w:r>
      </w:hyperlink>
    </w:p>
    <w:p w14:paraId="54E5A419" w14:textId="68E0CD90" w:rsidR="002E75B9" w:rsidRPr="002E75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>Information about visas and Australia Awards scholarship entitlements and conditions can be found in th</w:t>
      </w:r>
      <w:r w:rsidR="00646BDC">
        <w:rPr>
          <w:color w:val="auto"/>
          <w:sz w:val="20"/>
          <w:szCs w:val="20"/>
        </w:rPr>
        <w:t>e</w:t>
      </w:r>
      <w:r w:rsidRPr="00646BDC">
        <w:rPr>
          <w:b/>
          <w:bCs/>
          <w:color w:val="004A7A" w:themeColor="text2" w:themeTint="E6"/>
          <w:sz w:val="20"/>
          <w:szCs w:val="20"/>
        </w:rPr>
        <w:t xml:space="preserve"> </w:t>
      </w:r>
      <w:hyperlink r:id="rId17" w:history="1">
        <w:r w:rsidR="00646BDC" w:rsidRPr="00646BDC">
          <w:rPr>
            <w:rStyle w:val="Hyperlink"/>
            <w:b w:val="0"/>
            <w:bCs/>
            <w:color w:val="004A7A" w:themeColor="text2" w:themeTint="E6"/>
            <w:sz w:val="20"/>
            <w:szCs w:val="20"/>
          </w:rPr>
          <w:t>Australia Awards Scholarships Policy Handbook</w:t>
        </w:r>
      </w:hyperlink>
      <w:r w:rsidR="007F5BC4">
        <w:t>.</w:t>
      </w:r>
    </w:p>
    <w:p w14:paraId="08D548B9" w14:textId="77777777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 xml:space="preserve">Contact </w:t>
      </w:r>
      <w:proofErr w:type="gramStart"/>
      <w:r w:rsidRPr="002E75B9">
        <w:t>details</w:t>
      </w:r>
      <w:proofErr w:type="gramEnd"/>
    </w:p>
    <w:p w14:paraId="20EE2E63" w14:textId="2745E8E4" w:rsidR="00752802" w:rsidRPr="002E75B9" w:rsidRDefault="00752802" w:rsidP="00752802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>
        <w:rPr>
          <w:lang w:eastAsia="en-AU"/>
        </w:rPr>
        <w:t xml:space="preserve">French Polynesia  </w:t>
      </w:r>
      <w:r w:rsidRPr="002E75B9">
        <w:rPr>
          <w:lang w:eastAsia="en-AU"/>
        </w:rPr>
        <w:t xml:space="preserve"> </w:t>
      </w:r>
    </w:p>
    <w:p w14:paraId="6C764D60" w14:textId="77777777" w:rsidR="00752802" w:rsidRDefault="00752802" w:rsidP="00752802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Address: </w:t>
      </w:r>
      <w:r>
        <w:t xml:space="preserve">Norwich Building, 11 rue Georges </w:t>
      </w:r>
      <w:proofErr w:type="spellStart"/>
      <w:r>
        <w:t>Baudoux</w:t>
      </w:r>
      <w:proofErr w:type="spellEnd"/>
      <w:r>
        <w:t>, Noumea, New Caledonia</w:t>
      </w:r>
    </w:p>
    <w:p w14:paraId="11834BAC" w14:textId="77777777" w:rsidR="00752802" w:rsidRDefault="00752802" w:rsidP="00752802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Telephone: </w:t>
      </w:r>
      <w:r>
        <w:t>+687 27 24 14</w:t>
      </w:r>
    </w:p>
    <w:p w14:paraId="51A20685" w14:textId="133B086C" w:rsidR="00752802" w:rsidRPr="007F5BC4" w:rsidRDefault="00752802" w:rsidP="007F5BC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Email: </w:t>
      </w:r>
      <w:r w:rsidRPr="00646BDC">
        <w:rPr>
          <w:color w:val="004A7A" w:themeColor="text2" w:themeTint="E6"/>
          <w:u w:val="single"/>
          <w:lang w:eastAsia="en-AU"/>
        </w:rPr>
        <w:t>scholarshipsfpc@dfat.gov.au</w:t>
      </w:r>
    </w:p>
    <w:sectPr w:rsidR="00752802" w:rsidRPr="007F5BC4" w:rsidSect="002E75B9">
      <w:footerReference w:type="default" r:id="rId18"/>
      <w:headerReference w:type="first" r:id="rId19"/>
      <w:footerReference w:type="first" r:id="rId20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DE37" w14:textId="77777777" w:rsidR="00826D61" w:rsidRDefault="00826D61" w:rsidP="00070A89">
      <w:r>
        <w:separator/>
      </w:r>
    </w:p>
  </w:endnote>
  <w:endnote w:type="continuationSeparator" w:id="0">
    <w:p w14:paraId="0BDC323F" w14:textId="77777777" w:rsidR="00826D61" w:rsidRDefault="00826D61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proofErr w:type="gramStart"/>
    <w:r>
      <w:t>20</w:t>
    </w:r>
    <w:r w:rsidR="004A3DFD">
      <w:t>2</w:t>
    </w:r>
    <w:r w:rsidR="00B16E97">
      <w:t>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</w:t>
    </w:r>
    <w:proofErr w:type="gramStart"/>
    <w:r>
      <w:t>20</w:t>
    </w:r>
    <w:r w:rsidR="004A3DFD">
      <w:t>2</w:t>
    </w:r>
    <w:r w:rsidR="00B16E97">
      <w:t>6</w:t>
    </w:r>
    <w:proofErr w:type="gramEnd"/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21C9" w14:textId="77777777" w:rsidR="00826D61" w:rsidRDefault="00826D61" w:rsidP="00070A89">
      <w:r>
        <w:separator/>
      </w:r>
    </w:p>
  </w:footnote>
  <w:footnote w:type="continuationSeparator" w:id="0">
    <w:p w14:paraId="15CF1A90" w14:textId="77777777" w:rsidR="00826D61" w:rsidRDefault="00826D61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583414069" name="Picture 5834140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141227"/>
    <w:multiLevelType w:val="hybridMultilevel"/>
    <w:tmpl w:val="11568518"/>
    <w:lvl w:ilvl="0" w:tplc="59629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049C"/>
    <w:multiLevelType w:val="hybridMultilevel"/>
    <w:tmpl w:val="EEE6A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1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10"/>
  </w:num>
  <w:num w:numId="2" w16cid:durableId="1741444980">
    <w:abstractNumId w:val="7"/>
  </w:num>
  <w:num w:numId="3" w16cid:durableId="2111049393">
    <w:abstractNumId w:val="16"/>
  </w:num>
  <w:num w:numId="4" w16cid:durableId="224688543">
    <w:abstractNumId w:val="8"/>
  </w:num>
  <w:num w:numId="5" w16cid:durableId="224729004">
    <w:abstractNumId w:val="12"/>
  </w:num>
  <w:num w:numId="6" w16cid:durableId="1561674040">
    <w:abstractNumId w:val="14"/>
  </w:num>
  <w:num w:numId="7" w16cid:durableId="887884288">
    <w:abstractNumId w:val="11"/>
  </w:num>
  <w:num w:numId="8" w16cid:durableId="1075708715">
    <w:abstractNumId w:val="19"/>
  </w:num>
  <w:num w:numId="9" w16cid:durableId="195049480">
    <w:abstractNumId w:val="16"/>
  </w:num>
  <w:num w:numId="10" w16cid:durableId="1215314669">
    <w:abstractNumId w:val="16"/>
  </w:num>
  <w:num w:numId="11" w16cid:durableId="935942059">
    <w:abstractNumId w:val="9"/>
  </w:num>
  <w:num w:numId="12" w16cid:durableId="127168581">
    <w:abstractNumId w:val="1"/>
  </w:num>
  <w:num w:numId="13" w16cid:durableId="1417049061">
    <w:abstractNumId w:val="17"/>
  </w:num>
  <w:num w:numId="14" w16cid:durableId="525484131">
    <w:abstractNumId w:val="21"/>
  </w:num>
  <w:num w:numId="15" w16cid:durableId="1448427088">
    <w:abstractNumId w:val="3"/>
  </w:num>
  <w:num w:numId="16" w16cid:durableId="523907550">
    <w:abstractNumId w:val="20"/>
  </w:num>
  <w:num w:numId="17" w16cid:durableId="586841471">
    <w:abstractNumId w:val="0"/>
  </w:num>
  <w:num w:numId="18" w16cid:durableId="958923966">
    <w:abstractNumId w:val="13"/>
  </w:num>
  <w:num w:numId="19" w16cid:durableId="37826548">
    <w:abstractNumId w:val="18"/>
  </w:num>
  <w:num w:numId="20" w16cid:durableId="657536486">
    <w:abstractNumId w:val="2"/>
  </w:num>
  <w:num w:numId="21" w16cid:durableId="1500073924">
    <w:abstractNumId w:val="22"/>
  </w:num>
  <w:num w:numId="22" w16cid:durableId="60175384">
    <w:abstractNumId w:val="5"/>
  </w:num>
  <w:num w:numId="23" w16cid:durableId="1698922250">
    <w:abstractNumId w:val="15"/>
  </w:num>
  <w:num w:numId="24" w16cid:durableId="1580558926">
    <w:abstractNumId w:val="16"/>
  </w:num>
  <w:num w:numId="25" w16cid:durableId="1536388978">
    <w:abstractNumId w:val="6"/>
  </w:num>
  <w:num w:numId="26" w16cid:durableId="2120906887">
    <w:abstractNumId w:val="4"/>
  </w:num>
  <w:num w:numId="27" w16cid:durableId="218519542">
    <w:abstractNumId w:val="16"/>
  </w:num>
  <w:num w:numId="28" w16cid:durableId="19635498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50107"/>
    <w:rsid w:val="0005326E"/>
    <w:rsid w:val="00054A53"/>
    <w:rsid w:val="00070A89"/>
    <w:rsid w:val="00081BAC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F28B8"/>
    <w:rsid w:val="000F3766"/>
    <w:rsid w:val="00102A04"/>
    <w:rsid w:val="0010550B"/>
    <w:rsid w:val="00111F0C"/>
    <w:rsid w:val="00113ECC"/>
    <w:rsid w:val="00125D66"/>
    <w:rsid w:val="001267C3"/>
    <w:rsid w:val="00132A4E"/>
    <w:rsid w:val="00133309"/>
    <w:rsid w:val="001378F9"/>
    <w:rsid w:val="00137C02"/>
    <w:rsid w:val="00145E2D"/>
    <w:rsid w:val="0015620C"/>
    <w:rsid w:val="00160514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B8"/>
    <w:rsid w:val="001C53CE"/>
    <w:rsid w:val="001C61A1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631F5"/>
    <w:rsid w:val="00271775"/>
    <w:rsid w:val="002747FD"/>
    <w:rsid w:val="00292267"/>
    <w:rsid w:val="00292E6D"/>
    <w:rsid w:val="002936F0"/>
    <w:rsid w:val="002A05CE"/>
    <w:rsid w:val="002A41E1"/>
    <w:rsid w:val="002B0724"/>
    <w:rsid w:val="002B0853"/>
    <w:rsid w:val="002B181C"/>
    <w:rsid w:val="002B527F"/>
    <w:rsid w:val="002B6574"/>
    <w:rsid w:val="002B7A44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143BC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B47AB"/>
    <w:rsid w:val="003C15F0"/>
    <w:rsid w:val="003C3B5C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6EA2"/>
    <w:rsid w:val="00457822"/>
    <w:rsid w:val="00462A60"/>
    <w:rsid w:val="004763F8"/>
    <w:rsid w:val="00483A58"/>
    <w:rsid w:val="00483B9C"/>
    <w:rsid w:val="00494EF0"/>
    <w:rsid w:val="004A3DFD"/>
    <w:rsid w:val="004C1AFE"/>
    <w:rsid w:val="004D7A84"/>
    <w:rsid w:val="004D7F17"/>
    <w:rsid w:val="004E7F37"/>
    <w:rsid w:val="004F193D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5C7E"/>
    <w:rsid w:val="005A3645"/>
    <w:rsid w:val="005A41B4"/>
    <w:rsid w:val="005A4D3A"/>
    <w:rsid w:val="005B3C50"/>
    <w:rsid w:val="005C2EB1"/>
    <w:rsid w:val="005C37DE"/>
    <w:rsid w:val="005D27B3"/>
    <w:rsid w:val="005E2D41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46BDC"/>
    <w:rsid w:val="00660B61"/>
    <w:rsid w:val="0067074A"/>
    <w:rsid w:val="006722AF"/>
    <w:rsid w:val="00672994"/>
    <w:rsid w:val="00682D8A"/>
    <w:rsid w:val="006A53BA"/>
    <w:rsid w:val="006B1D74"/>
    <w:rsid w:val="006B4332"/>
    <w:rsid w:val="006B7ABC"/>
    <w:rsid w:val="006E27CD"/>
    <w:rsid w:val="006E4C52"/>
    <w:rsid w:val="006F0AA5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46037"/>
    <w:rsid w:val="00752802"/>
    <w:rsid w:val="00752C6B"/>
    <w:rsid w:val="00753BED"/>
    <w:rsid w:val="00772424"/>
    <w:rsid w:val="007770B2"/>
    <w:rsid w:val="00780126"/>
    <w:rsid w:val="00781776"/>
    <w:rsid w:val="00781FD3"/>
    <w:rsid w:val="00796623"/>
    <w:rsid w:val="007A3935"/>
    <w:rsid w:val="007B5C8E"/>
    <w:rsid w:val="007C40EC"/>
    <w:rsid w:val="007C7995"/>
    <w:rsid w:val="007D024C"/>
    <w:rsid w:val="007F5BC4"/>
    <w:rsid w:val="008168B3"/>
    <w:rsid w:val="00820321"/>
    <w:rsid w:val="00820F20"/>
    <w:rsid w:val="00821706"/>
    <w:rsid w:val="00825754"/>
    <w:rsid w:val="00826A28"/>
    <w:rsid w:val="00826D61"/>
    <w:rsid w:val="008369E0"/>
    <w:rsid w:val="00842D76"/>
    <w:rsid w:val="00844C2D"/>
    <w:rsid w:val="00844CF4"/>
    <w:rsid w:val="00846686"/>
    <w:rsid w:val="008555A0"/>
    <w:rsid w:val="00864F2F"/>
    <w:rsid w:val="00865A33"/>
    <w:rsid w:val="00865BE4"/>
    <w:rsid w:val="00870EC9"/>
    <w:rsid w:val="008726A7"/>
    <w:rsid w:val="0087673D"/>
    <w:rsid w:val="00877FCB"/>
    <w:rsid w:val="00882DE4"/>
    <w:rsid w:val="00896156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45F1"/>
    <w:rsid w:val="009455DB"/>
    <w:rsid w:val="009546BB"/>
    <w:rsid w:val="00961072"/>
    <w:rsid w:val="0096452A"/>
    <w:rsid w:val="00966789"/>
    <w:rsid w:val="009746AE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46033"/>
    <w:rsid w:val="00A60D2B"/>
    <w:rsid w:val="00A6556F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16C0C"/>
    <w:rsid w:val="00B16E97"/>
    <w:rsid w:val="00B24588"/>
    <w:rsid w:val="00B26372"/>
    <w:rsid w:val="00B443A0"/>
    <w:rsid w:val="00B578FA"/>
    <w:rsid w:val="00B620EA"/>
    <w:rsid w:val="00B62600"/>
    <w:rsid w:val="00B66DB0"/>
    <w:rsid w:val="00B749FD"/>
    <w:rsid w:val="00B835BD"/>
    <w:rsid w:val="00B9091B"/>
    <w:rsid w:val="00BA2444"/>
    <w:rsid w:val="00BA55B5"/>
    <w:rsid w:val="00BC093A"/>
    <w:rsid w:val="00BC168A"/>
    <w:rsid w:val="00BC282C"/>
    <w:rsid w:val="00BC3758"/>
    <w:rsid w:val="00BC4ACC"/>
    <w:rsid w:val="00BC7483"/>
    <w:rsid w:val="00BD1110"/>
    <w:rsid w:val="00BD2B7A"/>
    <w:rsid w:val="00BD670B"/>
    <w:rsid w:val="00BE15B4"/>
    <w:rsid w:val="00BE2CB9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32ADF"/>
    <w:rsid w:val="00C4357C"/>
    <w:rsid w:val="00C4402E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26331"/>
    <w:rsid w:val="00D416E0"/>
    <w:rsid w:val="00D41FCC"/>
    <w:rsid w:val="00D42532"/>
    <w:rsid w:val="00D46E68"/>
    <w:rsid w:val="00D55FB9"/>
    <w:rsid w:val="00D57F79"/>
    <w:rsid w:val="00D616C6"/>
    <w:rsid w:val="00D71AB9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D5A"/>
    <w:rsid w:val="00E23451"/>
    <w:rsid w:val="00E34198"/>
    <w:rsid w:val="00E37240"/>
    <w:rsid w:val="00E45250"/>
    <w:rsid w:val="00E471D1"/>
    <w:rsid w:val="00E515F9"/>
    <w:rsid w:val="00E579E3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25B5C"/>
    <w:rsid w:val="00F30C6F"/>
    <w:rsid w:val="00F3100F"/>
    <w:rsid w:val="00F3237E"/>
    <w:rsid w:val="00F362B6"/>
    <w:rsid w:val="00F37CA3"/>
    <w:rsid w:val="00F5341C"/>
    <w:rsid w:val="00F56CAF"/>
    <w:rsid w:val="00F65139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asis.dfat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dfat.gov.au/about-us/publications/australia-awards-scholarships-policy-handbook" TargetMode="External"/><Relationship Id="rId17" Type="http://schemas.openxmlformats.org/officeDocument/2006/relationships/hyperlink" Target="https://www.dfat.gov.au/about-us/publications/australia-awards-scholarships-policy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yaustralia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people-to-people/australia-awards/australia-awards-scholarship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fat.gov.au/about-us/publications/australia-awards-scholarships-policy-handboo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950028-2143-4EDE-A631-2AA8AFEC2882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3.xml><?xml version="1.0" encoding="utf-8"?>
<ds:datastoreItem xmlns:ds="http://schemas.openxmlformats.org/officeDocument/2006/customXml" ds:itemID="{1E011165-D77E-4077-8A90-C2EDF556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747A5-E202-4813-A4F6-BC90F1353B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4673</Characters>
  <Application>Microsoft Office Word</Application>
  <DocSecurity>0</DocSecurity>
  <Lines>114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French Polynesia</vt:lpstr>
    </vt:vector>
  </TitlesOfParts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French Polynesia</dc:title>
  <dc:creator/>
  <cp:keywords>[SEC=OFFICIAL]</cp:keywords>
  <cp:lastModifiedBy/>
  <cp:revision>1</cp:revision>
  <dcterms:created xsi:type="dcterms:W3CDTF">2024-11-10T23:23:00Z</dcterms:created>
  <dcterms:modified xsi:type="dcterms:W3CDTF">2025-01-23T01:53:00Z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E87C46AD1FA4E04261675CD21D411CCD</vt:lpwstr>
  </property>
  <property fmtid="{D5CDD505-2E9C-101B-9397-08002B2CF9AE}" pid="20" name="PM_Hash_Salt">
    <vt:lpwstr>CB392F8B6CF8ED625E93A42DB304D44C</vt:lpwstr>
  </property>
  <property fmtid="{D5CDD505-2E9C-101B-9397-08002B2CF9AE}" pid="21" name="PM_Hash_SHA1">
    <vt:lpwstr>3002E70BA6EBB081F7ABCCDD7487CC246053F4B3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v=2022.1;a=SHA256;h=CC86D82B29AD4279B65178BF3184884E4718C580F2949AF5AE04E347F31FE3A5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