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chart10.xml" ContentType="application/vnd.openxmlformats-officedocument.drawingml.chart+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theme/theme1.xml" ContentType="application/vnd.openxmlformats-officedocument.theme+xml"/>
  <Override PartName="/word/charts/style12.xml" ContentType="application/vnd.ms-office.chartstyle+xml"/>
  <Override PartName="/word/charts/colors12.xml" ContentType="application/vnd.ms-office.chartcolorstyle+xml"/>
  <Override PartName="/word/charts/style8.xml" ContentType="application/vnd.ms-office.chartstyle+xml"/>
  <Override PartName="/word/charts/chart12.xml" ContentType="application/vnd.openxmlformats-officedocument.drawingml.chart+xml"/>
  <Override PartName="/word/charts/chart7.xml" ContentType="application/vnd.openxmlformats-officedocument.drawingml.chart+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charts/chart8.xml" ContentType="application/vnd.openxmlformats-officedocument.drawingml.chart+xml"/>
  <Override PartName="/word/charts/chart4.xml" ContentType="application/vnd.openxmlformats-officedocument.drawingml.chart+xml"/>
  <Override PartName="/word/charts/colors4.xml" ContentType="application/vnd.ms-office.chartcolor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4.xml" ContentType="application/vnd.ms-office.chartstyle+xml"/>
  <Override PartName="/word/charts/style6.xml" ContentType="application/vnd.ms-office.chartstyle+xml"/>
  <Override PartName="/word/charts/chart6.xml" ContentType="application/vnd.openxmlformats-officedocument.drawingml.chart+xml"/>
  <Override PartName="/word/charts/chart5.xml" ContentType="application/vnd.openxmlformats-officedocument.drawingml.chart+xml"/>
  <Override PartName="/word/charts/colors5.xml" ContentType="application/vnd.ms-office.chartcolorstyle+xml"/>
  <Override PartName="/word/charts/style5.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78509" w14:textId="77777777" w:rsidR="0059146A" w:rsidRDefault="0059146A" w:rsidP="005B5769">
      <w:pPr>
        <w:pStyle w:val="ListBullet"/>
        <w:tabs>
          <w:tab w:val="clear" w:pos="284"/>
        </w:tabs>
      </w:pPr>
      <w:bookmarkStart w:id="0" w:name="_GoBack"/>
      <w:bookmarkEnd w:id="0"/>
    </w:p>
    <w:p w14:paraId="39777712" w14:textId="77777777" w:rsidR="0059146A" w:rsidRDefault="0059146A" w:rsidP="005B5769">
      <w:pPr>
        <w:pStyle w:val="ListBullet"/>
        <w:tabs>
          <w:tab w:val="clear" w:pos="284"/>
        </w:tabs>
      </w:pPr>
    </w:p>
    <w:p w14:paraId="371FCE59" w14:textId="77777777" w:rsidR="0059146A" w:rsidRPr="0059146A" w:rsidRDefault="0059146A" w:rsidP="005B5769">
      <w:pPr>
        <w:pStyle w:val="ListBullet"/>
        <w:tabs>
          <w:tab w:val="clear" w:pos="284"/>
        </w:tabs>
      </w:pPr>
    </w:p>
    <w:p w14:paraId="5A3BF9E2" w14:textId="77777777" w:rsidR="00A56F14" w:rsidRPr="0059146A" w:rsidRDefault="00A56F14" w:rsidP="0059146A">
      <w:pPr>
        <w:pStyle w:val="ListBullet"/>
        <w:tabs>
          <w:tab w:val="clear" w:pos="284"/>
        </w:tabs>
      </w:pPr>
    </w:p>
    <w:p w14:paraId="49EE2CDE" w14:textId="77777777" w:rsidR="00A56F14" w:rsidRDefault="00A56F14" w:rsidP="00A56F14">
      <w:pPr>
        <w:spacing w:after="200" w:line="276" w:lineRule="auto"/>
        <w:rPr>
          <w:b/>
        </w:rPr>
      </w:pPr>
    </w:p>
    <w:p w14:paraId="513C0B5A" w14:textId="77777777" w:rsidR="00A56F14" w:rsidRDefault="00A56F14" w:rsidP="00A56F14">
      <w:pPr>
        <w:spacing w:after="200" w:line="276" w:lineRule="auto"/>
        <w:rPr>
          <w:b/>
        </w:rPr>
      </w:pPr>
    </w:p>
    <w:p w14:paraId="078C5936" w14:textId="77777777" w:rsidR="00C6626C" w:rsidRDefault="00C6626C" w:rsidP="00A56F14"/>
    <w:p w14:paraId="2E47141B" w14:textId="77777777" w:rsidR="00C6626C" w:rsidRDefault="00C6626C" w:rsidP="00A56F14"/>
    <w:p w14:paraId="77DB1F14" w14:textId="77777777" w:rsidR="00C6626C" w:rsidRDefault="00C6626C" w:rsidP="00A56F14"/>
    <w:p w14:paraId="2C444937" w14:textId="77777777" w:rsidR="00C6626C" w:rsidRDefault="00C6626C" w:rsidP="00A56F14"/>
    <w:p w14:paraId="52B97BB3" w14:textId="77777777" w:rsidR="00C6626C" w:rsidRDefault="00C6626C" w:rsidP="00A56F14"/>
    <w:p w14:paraId="30CB6F20" w14:textId="77777777" w:rsidR="00C6626C" w:rsidRDefault="00C6626C" w:rsidP="00A56F14"/>
    <w:p w14:paraId="0772E416" w14:textId="77777777" w:rsidR="00C6626C" w:rsidRDefault="00C6626C" w:rsidP="00A56F14"/>
    <w:p w14:paraId="5DA4E214" w14:textId="77777777" w:rsidR="00C6626C" w:rsidRDefault="00C6626C" w:rsidP="00A56F14"/>
    <w:p w14:paraId="1981FB0D" w14:textId="77777777" w:rsidR="00C6626C" w:rsidRDefault="00C6626C" w:rsidP="00A56F14"/>
    <w:p w14:paraId="2A88D6C6" w14:textId="77777777" w:rsidR="00C6626C" w:rsidRDefault="00C6626C" w:rsidP="00A56F14"/>
    <w:p w14:paraId="5EA4347B" w14:textId="77777777" w:rsidR="00C6626C" w:rsidRDefault="00C6626C" w:rsidP="00A56F14"/>
    <w:p w14:paraId="5C7E489F" w14:textId="77777777" w:rsidR="00C6626C" w:rsidRDefault="00C6626C" w:rsidP="00A56F14"/>
    <w:p w14:paraId="73B4D1DA" w14:textId="77777777" w:rsidR="00C6626C" w:rsidRDefault="00C6626C" w:rsidP="00A56F14"/>
    <w:p w14:paraId="7AE38D15" w14:textId="77777777" w:rsidR="00C6626C" w:rsidRDefault="00C6626C" w:rsidP="00A56F14"/>
    <w:p w14:paraId="06A84642" w14:textId="77777777" w:rsidR="00C6626C" w:rsidRDefault="00C6626C" w:rsidP="00A56F14"/>
    <w:p w14:paraId="009C0D8C" w14:textId="77777777" w:rsidR="00C6626C" w:rsidRDefault="00C6626C" w:rsidP="00A56F14"/>
    <w:p w14:paraId="7DC076D8" w14:textId="77777777" w:rsidR="00C6626C" w:rsidRDefault="00C6626C" w:rsidP="00A56F14"/>
    <w:p w14:paraId="5B9C2525" w14:textId="77777777" w:rsidR="00C6626C" w:rsidRDefault="00C6626C" w:rsidP="00A56F14"/>
    <w:p w14:paraId="1049D862" w14:textId="77777777" w:rsidR="00C6626C" w:rsidRDefault="00C6626C" w:rsidP="00A56F14"/>
    <w:p w14:paraId="7BFED634" w14:textId="77777777" w:rsidR="00C6626C" w:rsidRDefault="00C6626C" w:rsidP="00A56F14"/>
    <w:p w14:paraId="7A6C8857" w14:textId="77777777" w:rsidR="00C6626C" w:rsidRDefault="00C6626C" w:rsidP="00A56F14"/>
    <w:p w14:paraId="30B770C3" w14:textId="77777777" w:rsidR="00C6626C"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7ED9FD38" wp14:editId="0BD459D6">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6C873065" wp14:editId="195881BD">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994959">
        <w:rPr>
          <w:spacing w:val="-20"/>
          <w:sz w:val="60"/>
        </w:rPr>
        <w:t xml:space="preserve">AID PROGRAM </w:t>
      </w:r>
      <w:r w:rsidR="00C6626C" w:rsidRPr="002A51CA">
        <w:rPr>
          <w:spacing w:val="-20"/>
          <w:sz w:val="60"/>
        </w:rPr>
        <w:t>Performance Report 201</w:t>
      </w:r>
      <w:r w:rsidR="00CF1B5F">
        <w:rPr>
          <w:spacing w:val="-20"/>
          <w:sz w:val="60"/>
        </w:rPr>
        <w:t>7</w:t>
      </w:r>
      <w:r w:rsidR="00C6626C" w:rsidRPr="002A51CA">
        <w:rPr>
          <w:spacing w:val="-20"/>
          <w:sz w:val="60"/>
        </w:rPr>
        <w:t>-1</w:t>
      </w:r>
      <w:r w:rsidR="00CF1B5F">
        <w:rPr>
          <w:spacing w:val="-20"/>
          <w:sz w:val="60"/>
        </w:rPr>
        <w:t>8</w:t>
      </w:r>
    </w:p>
    <w:p w14:paraId="086DA5C3" w14:textId="77777777" w:rsidR="003852C4" w:rsidRDefault="003852C4" w:rsidP="00A56F14">
      <w:pPr>
        <w:rPr>
          <w:sz w:val="40"/>
        </w:rPr>
      </w:pPr>
      <w:r w:rsidRPr="003852C4">
        <w:rPr>
          <w:sz w:val="40"/>
        </w:rPr>
        <w:t>Au</w:t>
      </w:r>
      <w:r>
        <w:rPr>
          <w:sz w:val="40"/>
        </w:rPr>
        <w:t>stralia Awards</w:t>
      </w:r>
      <w:r w:rsidR="00371FC2">
        <w:rPr>
          <w:sz w:val="40"/>
        </w:rPr>
        <w:t xml:space="preserve"> </w:t>
      </w:r>
      <w:r w:rsidR="001345B3">
        <w:rPr>
          <w:sz w:val="40"/>
        </w:rPr>
        <w:t>– A Global Picture</w:t>
      </w:r>
    </w:p>
    <w:p w14:paraId="717CD0CD" w14:textId="77777777" w:rsidR="00C6626C" w:rsidRPr="002A51CA" w:rsidRDefault="00A34B10" w:rsidP="00A56F14">
      <w:pPr>
        <w:rPr>
          <w:sz w:val="24"/>
        </w:rPr>
      </w:pPr>
      <w:r w:rsidRPr="00A34B10">
        <w:rPr>
          <w:sz w:val="24"/>
        </w:rPr>
        <w:t>May</w:t>
      </w:r>
      <w:r w:rsidR="00C6626C" w:rsidRPr="00A34B10">
        <w:rPr>
          <w:sz w:val="24"/>
        </w:rPr>
        <w:t xml:space="preserve"> 201</w:t>
      </w:r>
      <w:r w:rsidR="005236AE" w:rsidRPr="00A34B10">
        <w:rPr>
          <w:sz w:val="24"/>
        </w:rPr>
        <w:t>9</w:t>
      </w:r>
    </w:p>
    <w:p w14:paraId="5C6333B2" w14:textId="77777777" w:rsidR="00C6626C" w:rsidRDefault="00C6626C" w:rsidP="00A56F14">
      <w:pPr>
        <w:sectPr w:rsidR="00C6626C" w:rsidSect="000B29B6">
          <w:headerReference w:type="even" r:id="rId10"/>
          <w:headerReference w:type="default" r:id="rId11"/>
          <w:footerReference w:type="even" r:id="rId12"/>
          <w:footerReference w:type="default" r:id="rId13"/>
          <w:headerReference w:type="first" r:id="rId14"/>
          <w:footerReference w:type="first" r:id="rId15"/>
          <w:pgSz w:w="11906" w:h="16838" w:code="9"/>
          <w:pgMar w:top="1950" w:right="1134" w:bottom="851" w:left="1134" w:header="1814" w:footer="567" w:gutter="0"/>
          <w:cols w:space="397"/>
          <w:docGrid w:linePitch="360"/>
        </w:sectPr>
      </w:pPr>
    </w:p>
    <w:p w14:paraId="64C30ACE" w14:textId="77777777" w:rsidR="0096567F" w:rsidRPr="00701063" w:rsidRDefault="00C6626C" w:rsidP="00701063">
      <w:pPr>
        <w:pStyle w:val="Heading1"/>
        <w:rPr>
          <w:b w:val="0"/>
        </w:rPr>
      </w:pPr>
      <w:r w:rsidRPr="00701063">
        <w:rPr>
          <w:b w:val="0"/>
        </w:rPr>
        <w:lastRenderedPageBreak/>
        <w:t>Key Messages</w:t>
      </w:r>
    </w:p>
    <w:p w14:paraId="29826431" w14:textId="77777777" w:rsidR="00A36C6A" w:rsidRDefault="0096567F" w:rsidP="00F46BF2">
      <w:pPr>
        <w:rPr>
          <w:lang w:val="en-AU"/>
        </w:rPr>
      </w:pPr>
      <w:r w:rsidRPr="00C72A9C">
        <w:rPr>
          <w:lang w:val="en-AU"/>
        </w:rPr>
        <w:t xml:space="preserve">This </w:t>
      </w:r>
      <w:r w:rsidR="002724AA">
        <w:rPr>
          <w:lang w:val="en-AU"/>
        </w:rPr>
        <w:t>inaugural</w:t>
      </w:r>
      <w:r w:rsidR="00F7759C">
        <w:rPr>
          <w:lang w:val="en-AU"/>
        </w:rPr>
        <w:t xml:space="preserve"> </w:t>
      </w:r>
      <w:r w:rsidR="002724AA">
        <w:rPr>
          <w:lang w:val="en-AU"/>
        </w:rPr>
        <w:t xml:space="preserve">Australia Awards </w:t>
      </w:r>
      <w:r w:rsidR="00753627">
        <w:rPr>
          <w:lang w:val="en-AU"/>
        </w:rPr>
        <w:t xml:space="preserve">Performance Report </w:t>
      </w:r>
      <w:r w:rsidR="002724AA">
        <w:rPr>
          <w:lang w:val="en-AU"/>
        </w:rPr>
        <w:t xml:space="preserve">brings together </w:t>
      </w:r>
      <w:r w:rsidR="00F7759C">
        <w:rPr>
          <w:lang w:val="en-AU"/>
        </w:rPr>
        <w:t xml:space="preserve">information from individual </w:t>
      </w:r>
      <w:r w:rsidR="003852C4">
        <w:rPr>
          <w:lang w:val="en-AU"/>
        </w:rPr>
        <w:t>Australia Awards</w:t>
      </w:r>
      <w:r w:rsidR="002724AA">
        <w:rPr>
          <w:lang w:val="en-AU"/>
        </w:rPr>
        <w:t xml:space="preserve"> investments </w:t>
      </w:r>
      <w:r w:rsidR="00C71D5A">
        <w:rPr>
          <w:lang w:val="en-AU"/>
        </w:rPr>
        <w:t xml:space="preserve">to provide a global picture of </w:t>
      </w:r>
      <w:r w:rsidRPr="00C72A9C">
        <w:rPr>
          <w:lang w:val="en-AU"/>
        </w:rPr>
        <w:t>progress</w:t>
      </w:r>
      <w:r w:rsidR="00DD6376">
        <w:rPr>
          <w:lang w:val="en-AU"/>
        </w:rPr>
        <w:t xml:space="preserve"> and achievements</w:t>
      </w:r>
      <w:r w:rsidR="005236AE">
        <w:rPr>
          <w:lang w:val="en-AU"/>
        </w:rPr>
        <w:t xml:space="preserve"> over the 20</w:t>
      </w:r>
      <w:r w:rsidR="00753627">
        <w:rPr>
          <w:lang w:val="en-AU"/>
        </w:rPr>
        <w:t>17-18</w:t>
      </w:r>
      <w:r w:rsidRPr="00C72A9C">
        <w:rPr>
          <w:lang w:val="en-AU"/>
        </w:rPr>
        <w:t xml:space="preserve"> financial year</w:t>
      </w:r>
      <w:r w:rsidR="007400BC">
        <w:rPr>
          <w:lang w:val="en-AU"/>
        </w:rPr>
        <w:t>.</w:t>
      </w:r>
      <w:r w:rsidR="00A36C6A">
        <w:rPr>
          <w:lang w:val="en-AU"/>
        </w:rPr>
        <w:t xml:space="preserve"> </w:t>
      </w:r>
    </w:p>
    <w:p w14:paraId="0A4A8019" w14:textId="77777777" w:rsidR="00F20A28" w:rsidRDefault="00BB5C3C" w:rsidP="00814F91">
      <w:pPr>
        <w:rPr>
          <w:lang w:val="en-AU"/>
        </w:rPr>
      </w:pPr>
      <w:r>
        <w:rPr>
          <w:lang w:val="en-AU"/>
        </w:rPr>
        <w:t>The k</w:t>
      </w:r>
      <w:r w:rsidR="00F20A28">
        <w:rPr>
          <w:lang w:val="en-AU"/>
        </w:rPr>
        <w:t>ey findings of this report are:</w:t>
      </w:r>
    </w:p>
    <w:p w14:paraId="6720FFD1" w14:textId="2150A8D4" w:rsidR="00560FA7" w:rsidRDefault="00BB5C3C" w:rsidP="007D4A8A">
      <w:pPr>
        <w:pStyle w:val="ListParagraph"/>
        <w:numPr>
          <w:ilvl w:val="0"/>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In 2017-18, t</w:t>
      </w:r>
      <w:r w:rsidR="007D4A8A" w:rsidRPr="007D4A8A">
        <w:rPr>
          <w:rFonts w:asciiTheme="minorHAnsi" w:eastAsiaTheme="minorHAnsi" w:hAnsiTheme="minorHAnsi" w:cstheme="minorBidi"/>
          <w:color w:val="495965" w:themeColor="text2"/>
          <w:sz w:val="22"/>
          <w:szCs w:val="22"/>
        </w:rPr>
        <w:t xml:space="preserve">he Australia Awards budget allocation was $300.5 million. </w:t>
      </w:r>
      <w:r>
        <w:rPr>
          <w:rFonts w:asciiTheme="minorHAnsi" w:eastAsiaTheme="minorHAnsi" w:hAnsiTheme="minorHAnsi" w:cstheme="minorBidi"/>
          <w:color w:val="495965" w:themeColor="text2"/>
          <w:sz w:val="22"/>
          <w:szCs w:val="22"/>
        </w:rPr>
        <w:t xml:space="preserve">This equates to </w:t>
      </w:r>
      <w:r w:rsidR="00011296">
        <w:rPr>
          <w:rFonts w:asciiTheme="minorHAnsi" w:eastAsiaTheme="minorHAnsi" w:hAnsiTheme="minorHAnsi" w:cstheme="minorBidi"/>
          <w:b/>
          <w:color w:val="495965" w:themeColor="text2"/>
          <w:sz w:val="22"/>
          <w:szCs w:val="22"/>
        </w:rPr>
        <w:t>3,871</w:t>
      </w:r>
      <w:r w:rsidR="007D4A8A" w:rsidRPr="00BB5C3C">
        <w:rPr>
          <w:rFonts w:asciiTheme="minorHAnsi" w:eastAsiaTheme="minorHAnsi" w:hAnsiTheme="minorHAnsi" w:cstheme="minorBidi"/>
          <w:b/>
          <w:color w:val="495965" w:themeColor="text2"/>
          <w:sz w:val="22"/>
          <w:szCs w:val="22"/>
        </w:rPr>
        <w:t xml:space="preserve"> </w:t>
      </w:r>
      <w:r w:rsidR="00994959">
        <w:rPr>
          <w:rFonts w:asciiTheme="minorHAnsi" w:eastAsiaTheme="minorHAnsi" w:hAnsiTheme="minorHAnsi" w:cstheme="minorBidi"/>
          <w:b/>
          <w:color w:val="495965" w:themeColor="text2"/>
          <w:sz w:val="22"/>
          <w:szCs w:val="22"/>
        </w:rPr>
        <w:t>new</w:t>
      </w:r>
      <w:r w:rsidR="00A36C6A">
        <w:rPr>
          <w:rFonts w:asciiTheme="minorHAnsi" w:eastAsiaTheme="minorHAnsi" w:hAnsiTheme="minorHAnsi" w:cstheme="minorBidi"/>
          <w:b/>
          <w:color w:val="495965" w:themeColor="text2"/>
          <w:sz w:val="22"/>
          <w:szCs w:val="22"/>
        </w:rPr>
        <w:t xml:space="preserve"> </w:t>
      </w:r>
      <w:r w:rsidR="007D4A8A" w:rsidRPr="00BB5C3C">
        <w:rPr>
          <w:rFonts w:asciiTheme="minorHAnsi" w:eastAsiaTheme="minorHAnsi" w:hAnsiTheme="minorHAnsi" w:cstheme="minorBidi"/>
          <w:b/>
          <w:color w:val="495965" w:themeColor="text2"/>
          <w:sz w:val="22"/>
          <w:szCs w:val="22"/>
        </w:rPr>
        <w:t xml:space="preserve">Australia Awards </w:t>
      </w:r>
      <w:r w:rsidRPr="00BB5C3C">
        <w:rPr>
          <w:rFonts w:asciiTheme="minorHAnsi" w:eastAsiaTheme="minorHAnsi" w:hAnsiTheme="minorHAnsi" w:cstheme="minorBidi"/>
          <w:b/>
          <w:color w:val="495965" w:themeColor="text2"/>
          <w:sz w:val="22"/>
          <w:szCs w:val="22"/>
        </w:rPr>
        <w:t xml:space="preserve">in </w:t>
      </w:r>
      <w:r w:rsidR="007D4A8A" w:rsidRPr="00BB5C3C">
        <w:rPr>
          <w:rFonts w:asciiTheme="minorHAnsi" w:eastAsiaTheme="minorHAnsi" w:hAnsiTheme="minorHAnsi" w:cstheme="minorBidi"/>
          <w:b/>
          <w:color w:val="495965" w:themeColor="text2"/>
          <w:sz w:val="22"/>
          <w:szCs w:val="22"/>
        </w:rPr>
        <w:t>over 60 countries</w:t>
      </w:r>
      <w:r w:rsidR="00C27D0D" w:rsidRPr="00933E2F">
        <w:rPr>
          <w:rFonts w:asciiTheme="minorHAnsi" w:eastAsiaTheme="minorHAnsi" w:hAnsiTheme="minorHAnsi" w:cstheme="minorBidi"/>
          <w:color w:val="495965" w:themeColor="text2"/>
          <w:sz w:val="22"/>
          <w:szCs w:val="22"/>
        </w:rPr>
        <w:t>, with awardees</w:t>
      </w:r>
      <w:r w:rsidR="00E65D59">
        <w:rPr>
          <w:rFonts w:asciiTheme="minorHAnsi" w:eastAsiaTheme="minorHAnsi" w:hAnsiTheme="minorHAnsi" w:cstheme="minorBidi"/>
          <w:color w:val="495965" w:themeColor="text2"/>
          <w:sz w:val="22"/>
          <w:szCs w:val="22"/>
        </w:rPr>
        <w:t xml:space="preserve"> studying </w:t>
      </w:r>
      <w:r w:rsidR="003C519F">
        <w:rPr>
          <w:rFonts w:asciiTheme="minorHAnsi" w:eastAsiaTheme="minorHAnsi" w:hAnsiTheme="minorHAnsi" w:cstheme="minorBidi"/>
          <w:color w:val="495965" w:themeColor="text2"/>
          <w:sz w:val="22"/>
          <w:szCs w:val="22"/>
        </w:rPr>
        <w:t>at</w:t>
      </w:r>
      <w:r w:rsidR="00E65D59">
        <w:rPr>
          <w:rFonts w:asciiTheme="minorHAnsi" w:eastAsiaTheme="minorHAnsi" w:hAnsiTheme="minorHAnsi" w:cstheme="minorBidi"/>
          <w:color w:val="495965" w:themeColor="text2"/>
          <w:sz w:val="22"/>
          <w:szCs w:val="22"/>
        </w:rPr>
        <w:t xml:space="preserve"> over </w:t>
      </w:r>
      <w:r w:rsidR="00E65D59" w:rsidRPr="00E65D59">
        <w:rPr>
          <w:rFonts w:asciiTheme="minorHAnsi" w:eastAsiaTheme="minorHAnsi" w:hAnsiTheme="minorHAnsi" w:cstheme="minorBidi"/>
          <w:b/>
          <w:color w:val="495965" w:themeColor="text2"/>
          <w:sz w:val="22"/>
          <w:szCs w:val="22"/>
        </w:rPr>
        <w:t>50 institutions</w:t>
      </w:r>
      <w:r w:rsidR="007D4A8A" w:rsidRPr="007D4A8A">
        <w:rPr>
          <w:rFonts w:asciiTheme="minorHAnsi" w:eastAsiaTheme="minorHAnsi" w:hAnsiTheme="minorHAnsi" w:cstheme="minorBidi"/>
          <w:color w:val="495965" w:themeColor="text2"/>
          <w:sz w:val="22"/>
          <w:szCs w:val="22"/>
        </w:rPr>
        <w:t xml:space="preserve">. </w:t>
      </w:r>
    </w:p>
    <w:p w14:paraId="7802F2BA" w14:textId="77777777" w:rsidR="007D4A8A" w:rsidRDefault="00560FA7" w:rsidP="007D4A8A">
      <w:pPr>
        <w:pStyle w:val="ListParagraph"/>
        <w:numPr>
          <w:ilvl w:val="0"/>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 xml:space="preserve">In terms of </w:t>
      </w:r>
      <w:r w:rsidRPr="00560FA7">
        <w:rPr>
          <w:rFonts w:asciiTheme="minorHAnsi" w:eastAsiaTheme="minorHAnsi" w:hAnsiTheme="minorHAnsi" w:cstheme="minorBidi"/>
          <w:b/>
          <w:color w:val="495965" w:themeColor="text2"/>
          <w:sz w:val="22"/>
          <w:szCs w:val="22"/>
        </w:rPr>
        <w:t>modalities</w:t>
      </w:r>
      <w:r w:rsidR="00DD6376">
        <w:rPr>
          <w:rFonts w:asciiTheme="minorHAnsi" w:eastAsiaTheme="minorHAnsi" w:hAnsiTheme="minorHAnsi" w:cstheme="minorBidi"/>
          <w:color w:val="495965" w:themeColor="text2"/>
          <w:sz w:val="22"/>
          <w:szCs w:val="22"/>
        </w:rPr>
        <w:t xml:space="preserve">, 40 per cent </w:t>
      </w:r>
      <w:r w:rsidR="008E77FC">
        <w:rPr>
          <w:rFonts w:asciiTheme="minorHAnsi" w:eastAsiaTheme="minorHAnsi" w:hAnsiTheme="minorHAnsi" w:cstheme="minorBidi"/>
          <w:color w:val="495965" w:themeColor="text2"/>
          <w:sz w:val="22"/>
          <w:szCs w:val="22"/>
        </w:rPr>
        <w:t xml:space="preserve">of the awards </w:t>
      </w:r>
      <w:r w:rsidR="007D4A8A" w:rsidRPr="007D4A8A">
        <w:rPr>
          <w:rFonts w:asciiTheme="minorHAnsi" w:eastAsiaTheme="minorHAnsi" w:hAnsiTheme="minorHAnsi" w:cstheme="minorBidi"/>
          <w:color w:val="495965" w:themeColor="text2"/>
          <w:sz w:val="22"/>
          <w:szCs w:val="22"/>
        </w:rPr>
        <w:t xml:space="preserve">were </w:t>
      </w:r>
      <w:r w:rsidR="00C27D0D">
        <w:rPr>
          <w:rFonts w:asciiTheme="minorHAnsi" w:eastAsiaTheme="minorHAnsi" w:hAnsiTheme="minorHAnsi" w:cstheme="minorBidi"/>
          <w:color w:val="495965" w:themeColor="text2"/>
          <w:sz w:val="22"/>
          <w:szCs w:val="22"/>
        </w:rPr>
        <w:t xml:space="preserve">for </w:t>
      </w:r>
      <w:r w:rsidR="007D4A8A" w:rsidRPr="007D4A8A">
        <w:rPr>
          <w:rFonts w:asciiTheme="minorHAnsi" w:eastAsiaTheme="minorHAnsi" w:hAnsiTheme="minorHAnsi" w:cstheme="minorBidi"/>
          <w:color w:val="495965" w:themeColor="text2"/>
          <w:sz w:val="22"/>
          <w:szCs w:val="22"/>
        </w:rPr>
        <w:t>long-term</w:t>
      </w:r>
      <w:r w:rsidR="00C27D0D">
        <w:rPr>
          <w:rFonts w:asciiTheme="minorHAnsi" w:eastAsiaTheme="minorHAnsi" w:hAnsiTheme="minorHAnsi" w:cstheme="minorBidi"/>
          <w:color w:val="495965" w:themeColor="text2"/>
          <w:sz w:val="22"/>
          <w:szCs w:val="22"/>
        </w:rPr>
        <w:t xml:space="preserve"> </w:t>
      </w:r>
      <w:r w:rsidR="005701F0">
        <w:rPr>
          <w:rFonts w:asciiTheme="minorHAnsi" w:eastAsiaTheme="minorHAnsi" w:hAnsiTheme="minorHAnsi" w:cstheme="minorBidi"/>
          <w:color w:val="495965" w:themeColor="text2"/>
          <w:sz w:val="22"/>
          <w:szCs w:val="22"/>
        </w:rPr>
        <w:t>scholarships</w:t>
      </w:r>
      <w:r w:rsidR="007D4A8A" w:rsidRPr="007D4A8A">
        <w:rPr>
          <w:rFonts w:asciiTheme="minorHAnsi" w:eastAsiaTheme="minorHAnsi" w:hAnsiTheme="minorHAnsi" w:cstheme="minorBidi"/>
          <w:color w:val="495965" w:themeColor="text2"/>
          <w:sz w:val="22"/>
          <w:szCs w:val="22"/>
        </w:rPr>
        <w:t xml:space="preserve"> and 60 per cent </w:t>
      </w:r>
      <w:r w:rsidR="008E77FC">
        <w:rPr>
          <w:rFonts w:asciiTheme="minorHAnsi" w:eastAsiaTheme="minorHAnsi" w:hAnsiTheme="minorHAnsi" w:cstheme="minorBidi"/>
          <w:color w:val="495965" w:themeColor="text2"/>
          <w:sz w:val="22"/>
          <w:szCs w:val="22"/>
        </w:rPr>
        <w:t>were</w:t>
      </w:r>
      <w:r w:rsidR="00C27D0D">
        <w:rPr>
          <w:rFonts w:asciiTheme="minorHAnsi" w:eastAsiaTheme="minorHAnsi" w:hAnsiTheme="minorHAnsi" w:cstheme="minorBidi"/>
          <w:color w:val="495965" w:themeColor="text2"/>
          <w:sz w:val="22"/>
          <w:szCs w:val="22"/>
        </w:rPr>
        <w:t xml:space="preserve"> for </w:t>
      </w:r>
      <w:r w:rsidR="008E77FC">
        <w:rPr>
          <w:rFonts w:asciiTheme="minorHAnsi" w:eastAsiaTheme="minorHAnsi" w:hAnsiTheme="minorHAnsi" w:cstheme="minorBidi"/>
          <w:color w:val="495965" w:themeColor="text2"/>
          <w:sz w:val="22"/>
          <w:szCs w:val="22"/>
        </w:rPr>
        <w:t>short-term</w:t>
      </w:r>
      <w:r w:rsidR="005701F0">
        <w:rPr>
          <w:rFonts w:asciiTheme="minorHAnsi" w:eastAsiaTheme="minorHAnsi" w:hAnsiTheme="minorHAnsi" w:cstheme="minorBidi"/>
          <w:color w:val="495965" w:themeColor="text2"/>
          <w:sz w:val="22"/>
          <w:szCs w:val="22"/>
        </w:rPr>
        <w:t xml:space="preserve"> </w:t>
      </w:r>
      <w:r w:rsidR="00C27D0D">
        <w:rPr>
          <w:rFonts w:asciiTheme="minorHAnsi" w:eastAsiaTheme="minorHAnsi" w:hAnsiTheme="minorHAnsi" w:cstheme="minorBidi"/>
          <w:color w:val="495965" w:themeColor="text2"/>
          <w:sz w:val="22"/>
          <w:szCs w:val="22"/>
        </w:rPr>
        <w:t>awards.</w:t>
      </w:r>
    </w:p>
    <w:p w14:paraId="2426C8CD" w14:textId="77777777" w:rsidR="00BB5C3C" w:rsidRPr="0039640A" w:rsidRDefault="00BB5C3C" w:rsidP="0039640A">
      <w:pPr>
        <w:pStyle w:val="ListParagraph"/>
        <w:numPr>
          <w:ilvl w:val="0"/>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 xml:space="preserve">Australia Awards </w:t>
      </w:r>
      <w:r w:rsidR="00AD4A35">
        <w:rPr>
          <w:rFonts w:asciiTheme="minorHAnsi" w:eastAsiaTheme="minorHAnsi" w:hAnsiTheme="minorHAnsi" w:cstheme="minorBidi"/>
          <w:color w:val="495965" w:themeColor="text2"/>
          <w:sz w:val="22"/>
          <w:szCs w:val="22"/>
        </w:rPr>
        <w:t xml:space="preserve">are </w:t>
      </w:r>
      <w:r w:rsidR="008E77FC">
        <w:rPr>
          <w:rFonts w:asciiTheme="minorHAnsi" w:eastAsiaTheme="minorHAnsi" w:hAnsiTheme="minorHAnsi" w:cstheme="minorBidi"/>
          <w:color w:val="495965" w:themeColor="text2"/>
          <w:sz w:val="22"/>
          <w:szCs w:val="22"/>
        </w:rPr>
        <w:t>offered</w:t>
      </w:r>
      <w:r>
        <w:rPr>
          <w:rFonts w:asciiTheme="minorHAnsi" w:eastAsiaTheme="minorHAnsi" w:hAnsiTheme="minorHAnsi" w:cstheme="minorBidi"/>
          <w:color w:val="495965" w:themeColor="text2"/>
          <w:sz w:val="22"/>
          <w:szCs w:val="22"/>
        </w:rPr>
        <w:t xml:space="preserve"> </w:t>
      </w:r>
      <w:r w:rsidR="00B23CB7">
        <w:rPr>
          <w:rFonts w:asciiTheme="minorHAnsi" w:eastAsiaTheme="minorHAnsi" w:hAnsiTheme="minorHAnsi" w:cstheme="minorBidi"/>
          <w:color w:val="495965" w:themeColor="text2"/>
          <w:sz w:val="22"/>
          <w:szCs w:val="22"/>
        </w:rPr>
        <w:t xml:space="preserve">on the basis of </w:t>
      </w:r>
      <w:r w:rsidR="00B23CB7" w:rsidRPr="00560FA7">
        <w:rPr>
          <w:rFonts w:asciiTheme="minorHAnsi" w:eastAsiaTheme="minorHAnsi" w:hAnsiTheme="minorHAnsi" w:cstheme="minorBidi"/>
          <w:b/>
          <w:color w:val="495965" w:themeColor="text2"/>
          <w:sz w:val="22"/>
          <w:szCs w:val="22"/>
        </w:rPr>
        <w:t>merit-based selection processes</w:t>
      </w:r>
      <w:r w:rsidR="00B23CB7">
        <w:rPr>
          <w:rFonts w:asciiTheme="minorHAnsi" w:eastAsiaTheme="minorHAnsi" w:hAnsiTheme="minorHAnsi" w:cstheme="minorBidi"/>
          <w:color w:val="495965" w:themeColor="text2"/>
          <w:sz w:val="22"/>
          <w:szCs w:val="22"/>
        </w:rPr>
        <w:t xml:space="preserve"> </w:t>
      </w:r>
      <w:r>
        <w:rPr>
          <w:rFonts w:asciiTheme="minorHAnsi" w:eastAsiaTheme="minorHAnsi" w:hAnsiTheme="minorHAnsi" w:cstheme="minorBidi"/>
          <w:color w:val="495965" w:themeColor="text2"/>
          <w:sz w:val="22"/>
          <w:szCs w:val="22"/>
        </w:rPr>
        <w:t xml:space="preserve">across </w:t>
      </w:r>
      <w:r w:rsidRPr="00BB5C3C">
        <w:rPr>
          <w:rFonts w:asciiTheme="minorHAnsi" w:eastAsiaTheme="minorHAnsi" w:hAnsiTheme="minorHAnsi" w:cstheme="minorBidi"/>
          <w:b/>
          <w:color w:val="495965" w:themeColor="text2"/>
          <w:sz w:val="22"/>
          <w:szCs w:val="22"/>
        </w:rPr>
        <w:t xml:space="preserve">a </w:t>
      </w:r>
      <w:r w:rsidR="007400BC">
        <w:rPr>
          <w:rFonts w:asciiTheme="minorHAnsi" w:eastAsiaTheme="minorHAnsi" w:hAnsiTheme="minorHAnsi" w:cstheme="minorBidi"/>
          <w:b/>
          <w:color w:val="495965" w:themeColor="text2"/>
          <w:sz w:val="22"/>
          <w:szCs w:val="22"/>
        </w:rPr>
        <w:t>diverse</w:t>
      </w:r>
      <w:r w:rsidRPr="00BB5C3C">
        <w:rPr>
          <w:rFonts w:asciiTheme="minorHAnsi" w:eastAsiaTheme="minorHAnsi" w:hAnsiTheme="minorHAnsi" w:cstheme="minorBidi"/>
          <w:b/>
          <w:color w:val="495965" w:themeColor="text2"/>
          <w:sz w:val="22"/>
          <w:szCs w:val="22"/>
        </w:rPr>
        <w:t xml:space="preserve"> </w:t>
      </w:r>
      <w:r w:rsidR="007400BC">
        <w:rPr>
          <w:rFonts w:asciiTheme="minorHAnsi" w:eastAsiaTheme="minorHAnsi" w:hAnsiTheme="minorHAnsi" w:cstheme="minorBidi"/>
          <w:b/>
          <w:color w:val="495965" w:themeColor="text2"/>
          <w:sz w:val="22"/>
          <w:szCs w:val="22"/>
        </w:rPr>
        <w:t>range</w:t>
      </w:r>
      <w:r w:rsidRPr="00BB5C3C">
        <w:rPr>
          <w:rFonts w:asciiTheme="minorHAnsi" w:eastAsiaTheme="minorHAnsi" w:hAnsiTheme="minorHAnsi" w:cstheme="minorBidi"/>
          <w:b/>
          <w:color w:val="495965" w:themeColor="text2"/>
          <w:sz w:val="22"/>
          <w:szCs w:val="22"/>
        </w:rPr>
        <w:t xml:space="preserve"> of development themes</w:t>
      </w:r>
      <w:r w:rsidR="0039640A">
        <w:rPr>
          <w:rFonts w:asciiTheme="minorHAnsi" w:eastAsiaTheme="minorHAnsi" w:hAnsiTheme="minorHAnsi" w:cstheme="minorBidi"/>
          <w:b/>
          <w:color w:val="495965" w:themeColor="text2"/>
          <w:sz w:val="22"/>
          <w:szCs w:val="22"/>
        </w:rPr>
        <w:t xml:space="preserve"> and fields of </w:t>
      </w:r>
      <w:r w:rsidRPr="00BB5C3C">
        <w:rPr>
          <w:rFonts w:asciiTheme="minorHAnsi" w:eastAsiaTheme="minorHAnsi" w:hAnsiTheme="minorHAnsi" w:cstheme="minorBidi"/>
          <w:b/>
          <w:color w:val="495965" w:themeColor="text2"/>
          <w:sz w:val="22"/>
          <w:szCs w:val="22"/>
        </w:rPr>
        <w:t>study</w:t>
      </w:r>
      <w:r>
        <w:rPr>
          <w:rFonts w:asciiTheme="minorHAnsi" w:eastAsiaTheme="minorHAnsi" w:hAnsiTheme="minorHAnsi" w:cstheme="minorBidi"/>
          <w:color w:val="495965" w:themeColor="text2"/>
          <w:sz w:val="22"/>
          <w:szCs w:val="22"/>
        </w:rPr>
        <w:t xml:space="preserve"> aligned to </w:t>
      </w:r>
      <w:r w:rsidR="00B23CB7">
        <w:rPr>
          <w:rFonts w:asciiTheme="minorHAnsi" w:eastAsiaTheme="minorHAnsi" w:hAnsiTheme="minorHAnsi" w:cstheme="minorBidi"/>
          <w:color w:val="495965" w:themeColor="text2"/>
          <w:sz w:val="22"/>
          <w:szCs w:val="22"/>
        </w:rPr>
        <w:t>Australia’s development, economic and public diplomacy priorities</w:t>
      </w:r>
      <w:r>
        <w:rPr>
          <w:rFonts w:asciiTheme="minorHAnsi" w:eastAsiaTheme="minorHAnsi" w:hAnsiTheme="minorHAnsi" w:cstheme="minorBidi"/>
          <w:color w:val="495965" w:themeColor="text2"/>
          <w:sz w:val="22"/>
          <w:szCs w:val="22"/>
        </w:rPr>
        <w:t>, including</w:t>
      </w:r>
      <w:r w:rsidR="0039640A">
        <w:rPr>
          <w:rFonts w:asciiTheme="minorHAnsi" w:eastAsiaTheme="minorHAnsi" w:hAnsiTheme="minorHAnsi" w:cstheme="minorBidi"/>
          <w:color w:val="495965" w:themeColor="text2"/>
          <w:sz w:val="22"/>
          <w:szCs w:val="22"/>
        </w:rPr>
        <w:t>: Health, G</w:t>
      </w:r>
      <w:r w:rsidR="0039640A" w:rsidRPr="0039640A">
        <w:rPr>
          <w:rFonts w:asciiTheme="minorHAnsi" w:eastAsiaTheme="minorHAnsi" w:hAnsiTheme="minorHAnsi" w:cstheme="minorBidi"/>
          <w:color w:val="495965" w:themeColor="text2"/>
          <w:sz w:val="22"/>
          <w:szCs w:val="22"/>
        </w:rPr>
        <w:t>overnance</w:t>
      </w:r>
      <w:r w:rsidR="0039640A">
        <w:rPr>
          <w:rFonts w:asciiTheme="minorHAnsi" w:eastAsiaTheme="minorHAnsi" w:hAnsiTheme="minorHAnsi" w:cstheme="minorBidi"/>
          <w:color w:val="495965" w:themeColor="text2"/>
          <w:sz w:val="22"/>
          <w:szCs w:val="22"/>
        </w:rPr>
        <w:t>, E</w:t>
      </w:r>
      <w:r w:rsidR="0039640A" w:rsidRPr="0039640A">
        <w:rPr>
          <w:rFonts w:asciiTheme="minorHAnsi" w:eastAsiaTheme="minorHAnsi" w:hAnsiTheme="minorHAnsi" w:cstheme="minorBidi"/>
          <w:color w:val="495965" w:themeColor="text2"/>
          <w:sz w:val="22"/>
          <w:szCs w:val="22"/>
        </w:rPr>
        <w:t>conomic Growth</w:t>
      </w:r>
      <w:r w:rsidR="008E77FC">
        <w:rPr>
          <w:rFonts w:asciiTheme="minorHAnsi" w:eastAsiaTheme="minorHAnsi" w:hAnsiTheme="minorHAnsi" w:cstheme="minorBidi"/>
          <w:color w:val="495965" w:themeColor="text2"/>
          <w:sz w:val="22"/>
          <w:szCs w:val="22"/>
        </w:rPr>
        <w:t xml:space="preserve"> and Education.</w:t>
      </w:r>
    </w:p>
    <w:p w14:paraId="7EF2246E" w14:textId="67F4816F" w:rsidR="00BB5C3C" w:rsidRDefault="00C27D0D" w:rsidP="008E77FC">
      <w:pPr>
        <w:pStyle w:val="ListParagraph"/>
        <w:numPr>
          <w:ilvl w:val="0"/>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 xml:space="preserve">Globally, the ratio of </w:t>
      </w:r>
      <w:r w:rsidR="00BB5C3C" w:rsidRPr="00BB5C3C">
        <w:rPr>
          <w:rFonts w:asciiTheme="minorHAnsi" w:eastAsiaTheme="minorHAnsi" w:hAnsiTheme="minorHAnsi" w:cstheme="minorBidi"/>
          <w:b/>
          <w:color w:val="495965" w:themeColor="text2"/>
          <w:sz w:val="22"/>
          <w:szCs w:val="22"/>
        </w:rPr>
        <w:t xml:space="preserve">female to male </w:t>
      </w:r>
      <w:r>
        <w:rPr>
          <w:rFonts w:asciiTheme="minorHAnsi" w:eastAsiaTheme="minorHAnsi" w:hAnsiTheme="minorHAnsi" w:cstheme="minorBidi"/>
          <w:b/>
          <w:color w:val="495965" w:themeColor="text2"/>
          <w:sz w:val="22"/>
          <w:szCs w:val="22"/>
        </w:rPr>
        <w:t xml:space="preserve">long term scholars </w:t>
      </w:r>
      <w:r w:rsidR="00933E2F">
        <w:rPr>
          <w:rFonts w:asciiTheme="minorHAnsi" w:eastAsiaTheme="minorHAnsi" w:hAnsiTheme="minorHAnsi" w:cstheme="minorBidi"/>
          <w:b/>
          <w:color w:val="495965" w:themeColor="text2"/>
          <w:sz w:val="22"/>
          <w:szCs w:val="22"/>
        </w:rPr>
        <w:t>was</w:t>
      </w:r>
      <w:r>
        <w:rPr>
          <w:rFonts w:asciiTheme="minorHAnsi" w:eastAsiaTheme="minorHAnsi" w:hAnsiTheme="minorHAnsi" w:cstheme="minorBidi"/>
          <w:b/>
          <w:color w:val="495965" w:themeColor="text2"/>
          <w:sz w:val="22"/>
          <w:szCs w:val="22"/>
        </w:rPr>
        <w:t xml:space="preserve"> </w:t>
      </w:r>
      <w:r w:rsidR="006A29B1">
        <w:rPr>
          <w:rFonts w:asciiTheme="minorHAnsi" w:eastAsiaTheme="minorHAnsi" w:hAnsiTheme="minorHAnsi" w:cstheme="minorBidi"/>
          <w:b/>
          <w:color w:val="495965" w:themeColor="text2"/>
          <w:sz w:val="22"/>
          <w:szCs w:val="22"/>
        </w:rPr>
        <w:t>5</w:t>
      </w:r>
      <w:r w:rsidR="009B7AC0">
        <w:rPr>
          <w:rFonts w:asciiTheme="minorHAnsi" w:eastAsiaTheme="minorHAnsi" w:hAnsiTheme="minorHAnsi" w:cstheme="minorBidi"/>
          <w:b/>
          <w:color w:val="495965" w:themeColor="text2"/>
          <w:sz w:val="22"/>
          <w:szCs w:val="22"/>
        </w:rPr>
        <w:t>5</w:t>
      </w:r>
      <w:r w:rsidR="00642580">
        <w:rPr>
          <w:rFonts w:asciiTheme="minorHAnsi" w:eastAsiaTheme="minorHAnsi" w:hAnsiTheme="minorHAnsi" w:cstheme="minorBidi"/>
          <w:b/>
          <w:color w:val="495965" w:themeColor="text2"/>
          <w:sz w:val="22"/>
          <w:szCs w:val="22"/>
        </w:rPr>
        <w:t>:4</w:t>
      </w:r>
      <w:r w:rsidR="009B7AC0">
        <w:rPr>
          <w:rFonts w:asciiTheme="minorHAnsi" w:eastAsiaTheme="minorHAnsi" w:hAnsiTheme="minorHAnsi" w:cstheme="minorBidi"/>
          <w:b/>
          <w:color w:val="495965" w:themeColor="text2"/>
          <w:sz w:val="22"/>
          <w:szCs w:val="22"/>
        </w:rPr>
        <w:t>5</w:t>
      </w:r>
      <w:r>
        <w:rPr>
          <w:rFonts w:asciiTheme="minorHAnsi" w:eastAsiaTheme="minorHAnsi" w:hAnsiTheme="minorHAnsi" w:cstheme="minorBidi"/>
          <w:color w:val="495965" w:themeColor="text2"/>
          <w:sz w:val="22"/>
          <w:szCs w:val="22"/>
        </w:rPr>
        <w:t>.</w:t>
      </w:r>
      <w:r w:rsidR="008E77FC">
        <w:rPr>
          <w:rFonts w:asciiTheme="minorHAnsi" w:eastAsiaTheme="minorHAnsi" w:hAnsiTheme="minorHAnsi" w:cstheme="minorBidi"/>
          <w:color w:val="495965" w:themeColor="text2"/>
          <w:sz w:val="22"/>
          <w:szCs w:val="22"/>
        </w:rPr>
        <w:t xml:space="preserve"> This </w:t>
      </w:r>
      <w:r>
        <w:rPr>
          <w:rFonts w:asciiTheme="minorHAnsi" w:eastAsiaTheme="minorHAnsi" w:hAnsiTheme="minorHAnsi" w:cstheme="minorBidi"/>
          <w:color w:val="495965" w:themeColor="text2"/>
          <w:sz w:val="22"/>
          <w:szCs w:val="22"/>
        </w:rPr>
        <w:t xml:space="preserve">reflects the strategic intent to </w:t>
      </w:r>
      <w:r w:rsidRPr="008E77FC">
        <w:rPr>
          <w:rFonts w:asciiTheme="minorHAnsi" w:eastAsiaTheme="minorHAnsi" w:hAnsiTheme="minorHAnsi" w:cstheme="minorBidi"/>
          <w:color w:val="495965" w:themeColor="text2"/>
          <w:sz w:val="22"/>
          <w:szCs w:val="22"/>
        </w:rPr>
        <w:t>maintain</w:t>
      </w:r>
      <w:r>
        <w:rPr>
          <w:rFonts w:asciiTheme="minorHAnsi" w:eastAsiaTheme="minorHAnsi" w:hAnsiTheme="minorHAnsi" w:cstheme="minorBidi"/>
          <w:color w:val="495965" w:themeColor="text2"/>
          <w:sz w:val="22"/>
          <w:szCs w:val="22"/>
        </w:rPr>
        <w:t xml:space="preserve"> </w:t>
      </w:r>
      <w:r w:rsidRPr="008E77FC">
        <w:rPr>
          <w:rFonts w:asciiTheme="minorHAnsi" w:eastAsiaTheme="minorHAnsi" w:hAnsiTheme="minorHAnsi" w:cstheme="minorBidi"/>
          <w:color w:val="495965" w:themeColor="text2"/>
          <w:sz w:val="22"/>
          <w:szCs w:val="22"/>
        </w:rPr>
        <w:t xml:space="preserve">equal numbers of </w:t>
      </w:r>
      <w:r>
        <w:rPr>
          <w:rFonts w:asciiTheme="minorHAnsi" w:eastAsiaTheme="minorHAnsi" w:hAnsiTheme="minorHAnsi" w:cstheme="minorBidi"/>
          <w:color w:val="495965" w:themeColor="text2"/>
          <w:sz w:val="22"/>
          <w:szCs w:val="22"/>
        </w:rPr>
        <w:t>a</w:t>
      </w:r>
      <w:r w:rsidRPr="008E77FC">
        <w:rPr>
          <w:rFonts w:asciiTheme="minorHAnsi" w:eastAsiaTheme="minorHAnsi" w:hAnsiTheme="minorHAnsi" w:cstheme="minorBidi"/>
          <w:color w:val="495965" w:themeColor="text2"/>
          <w:sz w:val="22"/>
          <w:szCs w:val="22"/>
        </w:rPr>
        <w:t>wards for women and men at the global level</w:t>
      </w:r>
      <w:r>
        <w:rPr>
          <w:rFonts w:asciiTheme="minorHAnsi" w:eastAsiaTheme="minorHAnsi" w:hAnsiTheme="minorHAnsi" w:cstheme="minorBidi"/>
          <w:color w:val="495965" w:themeColor="text2"/>
          <w:sz w:val="22"/>
          <w:szCs w:val="22"/>
        </w:rPr>
        <w:t>.</w:t>
      </w:r>
    </w:p>
    <w:p w14:paraId="2A6C8680" w14:textId="77777777" w:rsidR="007101B0" w:rsidRDefault="00E65D59" w:rsidP="00BB5C3C">
      <w:pPr>
        <w:pStyle w:val="ListParagraph"/>
        <w:numPr>
          <w:ilvl w:val="0"/>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 xml:space="preserve">Less than two years into the current </w:t>
      </w:r>
      <w:r w:rsidR="007101B0">
        <w:rPr>
          <w:rFonts w:asciiTheme="minorHAnsi" w:eastAsiaTheme="minorHAnsi" w:hAnsiTheme="minorHAnsi" w:cstheme="minorBidi"/>
          <w:color w:val="495965" w:themeColor="text2"/>
          <w:sz w:val="22"/>
          <w:szCs w:val="22"/>
        </w:rPr>
        <w:t>Australia Awards Global Strategy</w:t>
      </w:r>
      <w:r w:rsidR="00904208">
        <w:rPr>
          <w:rFonts w:asciiTheme="minorHAnsi" w:eastAsiaTheme="minorHAnsi" w:hAnsiTheme="minorHAnsi" w:cstheme="minorBidi"/>
          <w:color w:val="495965" w:themeColor="text2"/>
          <w:sz w:val="22"/>
          <w:szCs w:val="22"/>
        </w:rPr>
        <w:t>, there is evidence of</w:t>
      </w:r>
      <w:r>
        <w:rPr>
          <w:rFonts w:asciiTheme="minorHAnsi" w:eastAsiaTheme="minorHAnsi" w:hAnsiTheme="minorHAnsi" w:cstheme="minorBidi"/>
          <w:color w:val="495965" w:themeColor="text2"/>
          <w:sz w:val="22"/>
          <w:szCs w:val="22"/>
        </w:rPr>
        <w:t xml:space="preserve"> progress towards its four long-term outcomes, including</w:t>
      </w:r>
      <w:r w:rsidR="00904208">
        <w:rPr>
          <w:rFonts w:asciiTheme="minorHAnsi" w:eastAsiaTheme="minorHAnsi" w:hAnsiTheme="minorHAnsi" w:cstheme="minorBidi"/>
          <w:color w:val="495965" w:themeColor="text2"/>
          <w:sz w:val="22"/>
          <w:szCs w:val="22"/>
        </w:rPr>
        <w:t>:</w:t>
      </w:r>
    </w:p>
    <w:p w14:paraId="20709DC4" w14:textId="77777777" w:rsidR="00F20A28" w:rsidRDefault="00F20A28" w:rsidP="00904208">
      <w:pPr>
        <w:pStyle w:val="ListParagraph"/>
        <w:numPr>
          <w:ilvl w:val="1"/>
          <w:numId w:val="37"/>
        </w:numPr>
        <w:rPr>
          <w:rFonts w:asciiTheme="minorHAnsi" w:eastAsiaTheme="minorHAnsi" w:hAnsiTheme="minorHAnsi" w:cstheme="minorBidi"/>
          <w:color w:val="495965" w:themeColor="text2"/>
          <w:sz w:val="22"/>
          <w:szCs w:val="22"/>
        </w:rPr>
      </w:pPr>
      <w:r w:rsidRPr="00F20A28">
        <w:rPr>
          <w:rFonts w:asciiTheme="minorHAnsi" w:eastAsiaTheme="minorHAnsi" w:hAnsiTheme="minorHAnsi" w:cstheme="minorBidi"/>
          <w:color w:val="495965" w:themeColor="text2"/>
          <w:sz w:val="22"/>
          <w:szCs w:val="22"/>
        </w:rPr>
        <w:t xml:space="preserve">Alumni using their </w:t>
      </w:r>
      <w:r w:rsidRPr="007D4A8A">
        <w:rPr>
          <w:rFonts w:asciiTheme="minorHAnsi" w:eastAsiaTheme="minorHAnsi" w:hAnsiTheme="minorHAnsi" w:cstheme="minorBidi"/>
          <w:b/>
          <w:color w:val="495965" w:themeColor="text2"/>
          <w:sz w:val="22"/>
          <w:szCs w:val="22"/>
        </w:rPr>
        <w:t>skills, knowledge and networks</w:t>
      </w:r>
      <w:r w:rsidRPr="00F20A28">
        <w:rPr>
          <w:rFonts w:asciiTheme="minorHAnsi" w:eastAsiaTheme="minorHAnsi" w:hAnsiTheme="minorHAnsi" w:cstheme="minorBidi"/>
          <w:color w:val="495965" w:themeColor="text2"/>
          <w:sz w:val="22"/>
          <w:szCs w:val="22"/>
        </w:rPr>
        <w:t xml:space="preserve"> to contribute to sustainable development</w:t>
      </w:r>
      <w:r w:rsidR="00E65D59">
        <w:rPr>
          <w:rFonts w:asciiTheme="minorHAnsi" w:eastAsiaTheme="minorHAnsi" w:hAnsiTheme="minorHAnsi" w:cstheme="minorBidi"/>
          <w:color w:val="495965" w:themeColor="text2"/>
          <w:sz w:val="22"/>
          <w:szCs w:val="22"/>
        </w:rPr>
        <w:t xml:space="preserve"> (Long-term outcome 1)</w:t>
      </w:r>
      <w:r w:rsidRPr="00F20A28">
        <w:rPr>
          <w:rFonts w:asciiTheme="minorHAnsi" w:eastAsiaTheme="minorHAnsi" w:hAnsiTheme="minorHAnsi" w:cstheme="minorBidi"/>
          <w:color w:val="495965" w:themeColor="text2"/>
          <w:sz w:val="22"/>
          <w:szCs w:val="22"/>
        </w:rPr>
        <w:t>.</w:t>
      </w:r>
      <w:r>
        <w:rPr>
          <w:rFonts w:asciiTheme="minorHAnsi" w:eastAsiaTheme="minorHAnsi" w:hAnsiTheme="minorHAnsi" w:cstheme="minorBidi"/>
          <w:color w:val="495965" w:themeColor="text2"/>
          <w:sz w:val="22"/>
          <w:szCs w:val="22"/>
        </w:rPr>
        <w:t xml:space="preserve"> Upon their return, alumni</w:t>
      </w:r>
      <w:r w:rsidRPr="00F20A28">
        <w:rPr>
          <w:rFonts w:asciiTheme="minorHAnsi" w:eastAsiaTheme="minorHAnsi" w:hAnsiTheme="minorHAnsi" w:cstheme="minorBidi"/>
          <w:color w:val="495965" w:themeColor="text2"/>
          <w:sz w:val="22"/>
          <w:szCs w:val="22"/>
        </w:rPr>
        <w:t xml:space="preserve"> overwhelmingly </w:t>
      </w:r>
      <w:r w:rsidR="007D4A8A">
        <w:rPr>
          <w:rFonts w:asciiTheme="minorHAnsi" w:eastAsiaTheme="minorHAnsi" w:hAnsiTheme="minorHAnsi" w:cstheme="minorBidi"/>
          <w:color w:val="495965" w:themeColor="text2"/>
          <w:sz w:val="22"/>
          <w:szCs w:val="22"/>
        </w:rPr>
        <w:t xml:space="preserve">agree that they are </w:t>
      </w:r>
      <w:r w:rsidRPr="00F20A28">
        <w:rPr>
          <w:rFonts w:asciiTheme="minorHAnsi" w:eastAsiaTheme="minorHAnsi" w:hAnsiTheme="minorHAnsi" w:cstheme="minorBidi"/>
          <w:color w:val="495965" w:themeColor="text2"/>
          <w:sz w:val="22"/>
          <w:szCs w:val="22"/>
        </w:rPr>
        <w:t>passing on skills and knowledge and introducing improved practices and innovations through their work.</w:t>
      </w:r>
    </w:p>
    <w:p w14:paraId="1B6123B3" w14:textId="77777777" w:rsidR="00F20A28" w:rsidRDefault="00904208" w:rsidP="00904208">
      <w:pPr>
        <w:pStyle w:val="ListParagraph"/>
        <w:numPr>
          <w:ilvl w:val="1"/>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A</w:t>
      </w:r>
      <w:r w:rsidR="00F20A28" w:rsidRPr="00F20A28">
        <w:rPr>
          <w:rFonts w:asciiTheme="minorHAnsi" w:eastAsiaTheme="minorHAnsi" w:hAnsiTheme="minorHAnsi" w:cstheme="minorBidi"/>
          <w:color w:val="495965" w:themeColor="text2"/>
          <w:sz w:val="22"/>
          <w:szCs w:val="22"/>
        </w:rPr>
        <w:t>lumni</w:t>
      </w:r>
      <w:r>
        <w:rPr>
          <w:rFonts w:asciiTheme="minorHAnsi" w:eastAsiaTheme="minorHAnsi" w:hAnsiTheme="minorHAnsi" w:cstheme="minorBidi"/>
          <w:color w:val="495965" w:themeColor="text2"/>
          <w:sz w:val="22"/>
          <w:szCs w:val="22"/>
        </w:rPr>
        <w:t xml:space="preserve"> </w:t>
      </w:r>
      <w:r w:rsidR="00560FA7">
        <w:rPr>
          <w:rFonts w:asciiTheme="minorHAnsi" w:eastAsiaTheme="minorHAnsi" w:hAnsiTheme="minorHAnsi" w:cstheme="minorBidi"/>
          <w:color w:val="495965" w:themeColor="text2"/>
          <w:sz w:val="22"/>
          <w:szCs w:val="22"/>
        </w:rPr>
        <w:t>contributing</w:t>
      </w:r>
      <w:r w:rsidR="00F20A28" w:rsidRPr="00F20A28">
        <w:rPr>
          <w:rFonts w:asciiTheme="minorHAnsi" w:eastAsiaTheme="minorHAnsi" w:hAnsiTheme="minorHAnsi" w:cstheme="minorBidi"/>
          <w:color w:val="495965" w:themeColor="text2"/>
          <w:sz w:val="22"/>
          <w:szCs w:val="22"/>
        </w:rPr>
        <w:t xml:space="preserve"> to </w:t>
      </w:r>
      <w:r w:rsidR="00F20A28" w:rsidRPr="007D4A8A">
        <w:rPr>
          <w:rFonts w:asciiTheme="minorHAnsi" w:eastAsiaTheme="minorHAnsi" w:hAnsiTheme="minorHAnsi" w:cstheme="minorBidi"/>
          <w:b/>
          <w:color w:val="495965" w:themeColor="text2"/>
          <w:sz w:val="22"/>
          <w:szCs w:val="22"/>
        </w:rPr>
        <w:t>cooperation between Australia and partner countries</w:t>
      </w:r>
      <w:r w:rsidR="00E65D59">
        <w:rPr>
          <w:rFonts w:asciiTheme="minorHAnsi" w:eastAsiaTheme="minorHAnsi" w:hAnsiTheme="minorHAnsi" w:cstheme="minorBidi"/>
          <w:b/>
          <w:color w:val="495965" w:themeColor="text2"/>
          <w:sz w:val="22"/>
          <w:szCs w:val="22"/>
        </w:rPr>
        <w:t xml:space="preserve"> </w:t>
      </w:r>
      <w:r w:rsidR="00E65D59">
        <w:rPr>
          <w:rFonts w:asciiTheme="minorHAnsi" w:eastAsiaTheme="minorHAnsi" w:hAnsiTheme="minorHAnsi" w:cstheme="minorBidi"/>
          <w:color w:val="495965" w:themeColor="text2"/>
          <w:sz w:val="22"/>
          <w:szCs w:val="22"/>
        </w:rPr>
        <w:t>(Long-term outcome 2)</w:t>
      </w:r>
      <w:r w:rsidR="00F20A28" w:rsidRPr="00F20A28">
        <w:rPr>
          <w:rFonts w:asciiTheme="minorHAnsi" w:eastAsiaTheme="minorHAnsi" w:hAnsiTheme="minorHAnsi" w:cstheme="minorBidi"/>
          <w:color w:val="495965" w:themeColor="text2"/>
          <w:sz w:val="22"/>
          <w:szCs w:val="22"/>
        </w:rPr>
        <w:t>.</w:t>
      </w:r>
      <w:r w:rsidR="00F20A28">
        <w:rPr>
          <w:rFonts w:asciiTheme="minorHAnsi" w:eastAsiaTheme="minorHAnsi" w:hAnsiTheme="minorHAnsi" w:cstheme="minorBidi"/>
          <w:color w:val="495965" w:themeColor="text2"/>
          <w:sz w:val="22"/>
          <w:szCs w:val="22"/>
        </w:rPr>
        <w:t xml:space="preserve"> </w:t>
      </w:r>
      <w:r w:rsidR="00B23CB7">
        <w:rPr>
          <w:rFonts w:asciiTheme="minorHAnsi" w:eastAsiaTheme="minorHAnsi" w:hAnsiTheme="minorHAnsi" w:cstheme="minorBidi"/>
          <w:color w:val="495965" w:themeColor="text2"/>
          <w:sz w:val="22"/>
          <w:szCs w:val="22"/>
        </w:rPr>
        <w:t>T</w:t>
      </w:r>
      <w:r w:rsidR="007400BC">
        <w:rPr>
          <w:rFonts w:asciiTheme="minorHAnsi" w:eastAsiaTheme="minorHAnsi" w:hAnsiTheme="minorHAnsi" w:cstheme="minorBidi"/>
          <w:color w:val="495965" w:themeColor="text2"/>
          <w:sz w:val="22"/>
          <w:szCs w:val="22"/>
        </w:rPr>
        <w:t>here</w:t>
      </w:r>
      <w:r w:rsidR="00B23CB7">
        <w:rPr>
          <w:rFonts w:asciiTheme="minorHAnsi" w:eastAsiaTheme="minorHAnsi" w:hAnsiTheme="minorHAnsi" w:cstheme="minorBidi"/>
          <w:color w:val="495965" w:themeColor="text2"/>
          <w:sz w:val="22"/>
          <w:szCs w:val="22"/>
        </w:rPr>
        <w:t xml:space="preserve"> is </w:t>
      </w:r>
      <w:r w:rsidR="007400BC">
        <w:rPr>
          <w:rFonts w:asciiTheme="minorHAnsi" w:eastAsiaTheme="minorHAnsi" w:hAnsiTheme="minorHAnsi" w:cstheme="minorBidi"/>
          <w:color w:val="495965" w:themeColor="text2"/>
          <w:sz w:val="22"/>
          <w:szCs w:val="22"/>
        </w:rPr>
        <w:t xml:space="preserve">a growing pool of </w:t>
      </w:r>
      <w:r w:rsidR="00B23CB7">
        <w:rPr>
          <w:rFonts w:asciiTheme="minorHAnsi" w:eastAsiaTheme="minorHAnsi" w:hAnsiTheme="minorHAnsi" w:cstheme="minorBidi"/>
          <w:color w:val="495965" w:themeColor="text2"/>
          <w:sz w:val="22"/>
          <w:szCs w:val="22"/>
        </w:rPr>
        <w:t>case studies</w:t>
      </w:r>
      <w:r w:rsidR="007400BC">
        <w:rPr>
          <w:rFonts w:asciiTheme="minorHAnsi" w:eastAsiaTheme="minorHAnsi" w:hAnsiTheme="minorHAnsi" w:cstheme="minorBidi"/>
          <w:color w:val="495965" w:themeColor="text2"/>
          <w:sz w:val="22"/>
          <w:szCs w:val="22"/>
        </w:rPr>
        <w:t xml:space="preserve">, collected through the </w:t>
      </w:r>
      <w:r w:rsidR="00AD4A35">
        <w:rPr>
          <w:rFonts w:asciiTheme="minorHAnsi" w:eastAsiaTheme="minorHAnsi" w:hAnsiTheme="minorHAnsi" w:cstheme="minorBidi"/>
          <w:color w:val="495965" w:themeColor="text2"/>
          <w:sz w:val="22"/>
          <w:szCs w:val="22"/>
        </w:rPr>
        <w:t xml:space="preserve">Australia Awards </w:t>
      </w:r>
      <w:r w:rsidR="007400BC">
        <w:rPr>
          <w:rFonts w:asciiTheme="minorHAnsi" w:eastAsiaTheme="minorHAnsi" w:hAnsiTheme="minorHAnsi" w:cstheme="minorBidi"/>
          <w:color w:val="495965" w:themeColor="text2"/>
          <w:sz w:val="22"/>
          <w:szCs w:val="22"/>
        </w:rPr>
        <w:t xml:space="preserve">Global Tracer Facility </w:t>
      </w:r>
      <w:r w:rsidR="00C27D0D">
        <w:rPr>
          <w:rFonts w:asciiTheme="minorHAnsi" w:eastAsiaTheme="minorHAnsi" w:hAnsiTheme="minorHAnsi" w:cstheme="minorBidi"/>
          <w:color w:val="495965" w:themeColor="text2"/>
          <w:sz w:val="22"/>
          <w:szCs w:val="22"/>
        </w:rPr>
        <w:t>and</w:t>
      </w:r>
      <w:r w:rsidR="007400BC">
        <w:rPr>
          <w:rFonts w:asciiTheme="minorHAnsi" w:eastAsiaTheme="minorHAnsi" w:hAnsiTheme="minorHAnsi" w:cstheme="minorBidi"/>
          <w:color w:val="495965" w:themeColor="text2"/>
          <w:sz w:val="22"/>
          <w:szCs w:val="22"/>
        </w:rPr>
        <w:t xml:space="preserve"> other sources, of positive people-to-people links arising from the Australia Awards.</w:t>
      </w:r>
      <w:r w:rsidR="00560FA7">
        <w:rPr>
          <w:rFonts w:asciiTheme="minorHAnsi" w:eastAsiaTheme="minorHAnsi" w:hAnsiTheme="minorHAnsi" w:cstheme="minorBidi"/>
          <w:color w:val="495965" w:themeColor="text2"/>
          <w:sz w:val="22"/>
          <w:szCs w:val="22"/>
        </w:rPr>
        <w:t xml:space="preserve"> </w:t>
      </w:r>
    </w:p>
    <w:p w14:paraId="78A3460B" w14:textId="097D3681" w:rsidR="00F20A28" w:rsidRPr="00F20A28" w:rsidRDefault="00904208" w:rsidP="00904208">
      <w:pPr>
        <w:pStyle w:val="ListParagraph"/>
        <w:numPr>
          <w:ilvl w:val="1"/>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b/>
          <w:color w:val="495965" w:themeColor="text2"/>
          <w:sz w:val="22"/>
          <w:szCs w:val="22"/>
        </w:rPr>
        <w:t>E</w:t>
      </w:r>
      <w:r w:rsidR="00E973CD" w:rsidRPr="007D4A8A">
        <w:rPr>
          <w:rFonts w:asciiTheme="minorHAnsi" w:eastAsiaTheme="minorHAnsi" w:hAnsiTheme="minorHAnsi" w:cstheme="minorBidi"/>
          <w:b/>
          <w:color w:val="495965" w:themeColor="text2"/>
          <w:sz w:val="22"/>
          <w:szCs w:val="22"/>
        </w:rPr>
        <w:t>ffective, mutually advantageous partnerships</w:t>
      </w:r>
      <w:r w:rsidR="00E973CD" w:rsidRPr="00F20A28">
        <w:rPr>
          <w:rFonts w:asciiTheme="minorHAnsi" w:eastAsiaTheme="minorHAnsi" w:hAnsiTheme="minorHAnsi" w:cstheme="minorBidi"/>
          <w:color w:val="495965" w:themeColor="text2"/>
          <w:sz w:val="22"/>
          <w:szCs w:val="22"/>
        </w:rPr>
        <w:t xml:space="preserve"> between institutions and businesses in </w:t>
      </w:r>
      <w:r w:rsidR="00F20A28">
        <w:rPr>
          <w:rFonts w:asciiTheme="minorHAnsi" w:eastAsiaTheme="minorHAnsi" w:hAnsiTheme="minorHAnsi" w:cstheme="minorBidi"/>
          <w:color w:val="495965" w:themeColor="text2"/>
          <w:sz w:val="22"/>
          <w:szCs w:val="22"/>
        </w:rPr>
        <w:t>Australia and partner countries</w:t>
      </w:r>
      <w:r w:rsidR="00E65D59">
        <w:rPr>
          <w:rFonts w:asciiTheme="minorHAnsi" w:eastAsiaTheme="minorHAnsi" w:hAnsiTheme="minorHAnsi" w:cstheme="minorBidi"/>
          <w:color w:val="495965" w:themeColor="text2"/>
          <w:sz w:val="22"/>
          <w:szCs w:val="22"/>
        </w:rPr>
        <w:t xml:space="preserve"> (Long-term outcome</w:t>
      </w:r>
      <w:r w:rsidR="008E77FC">
        <w:rPr>
          <w:rFonts w:asciiTheme="minorHAnsi" w:eastAsiaTheme="minorHAnsi" w:hAnsiTheme="minorHAnsi" w:cstheme="minorBidi"/>
          <w:color w:val="495965" w:themeColor="text2"/>
          <w:sz w:val="22"/>
          <w:szCs w:val="22"/>
        </w:rPr>
        <w:t xml:space="preserve"> </w:t>
      </w:r>
      <w:r w:rsidR="00E65D59">
        <w:rPr>
          <w:rFonts w:asciiTheme="minorHAnsi" w:eastAsiaTheme="minorHAnsi" w:hAnsiTheme="minorHAnsi" w:cstheme="minorBidi"/>
          <w:color w:val="495965" w:themeColor="text2"/>
          <w:sz w:val="22"/>
          <w:szCs w:val="22"/>
        </w:rPr>
        <w:t>3)</w:t>
      </w:r>
      <w:r w:rsidR="00F20A28">
        <w:rPr>
          <w:rFonts w:asciiTheme="minorHAnsi" w:eastAsiaTheme="minorHAnsi" w:hAnsiTheme="minorHAnsi" w:cstheme="minorBidi"/>
          <w:color w:val="495965" w:themeColor="text2"/>
          <w:sz w:val="22"/>
          <w:szCs w:val="22"/>
        </w:rPr>
        <w:t xml:space="preserve">. </w:t>
      </w:r>
      <w:r w:rsidR="00C27D0D">
        <w:rPr>
          <w:rFonts w:asciiTheme="minorHAnsi" w:eastAsiaTheme="minorHAnsi" w:hAnsiTheme="minorHAnsi" w:cstheme="minorBidi"/>
          <w:color w:val="495965" w:themeColor="text2"/>
          <w:sz w:val="22"/>
          <w:szCs w:val="22"/>
        </w:rPr>
        <w:t>Although there are a handful of examples of formal and informal arrangements arising from the Australia Awards</w:t>
      </w:r>
      <w:r w:rsidR="00F20A28">
        <w:rPr>
          <w:rFonts w:asciiTheme="minorHAnsi" w:eastAsiaTheme="minorHAnsi" w:hAnsiTheme="minorHAnsi" w:cstheme="minorBidi"/>
          <w:color w:val="495965" w:themeColor="text2"/>
          <w:sz w:val="22"/>
          <w:szCs w:val="22"/>
        </w:rPr>
        <w:t xml:space="preserve">, </w:t>
      </w:r>
      <w:r w:rsidR="007400BC">
        <w:rPr>
          <w:rFonts w:asciiTheme="minorHAnsi" w:eastAsiaTheme="minorHAnsi" w:hAnsiTheme="minorHAnsi" w:cstheme="minorBidi"/>
          <w:color w:val="495965" w:themeColor="text2"/>
          <w:sz w:val="22"/>
          <w:szCs w:val="22"/>
        </w:rPr>
        <w:t xml:space="preserve">it </w:t>
      </w:r>
      <w:r w:rsidR="00C27D0D">
        <w:rPr>
          <w:rFonts w:asciiTheme="minorHAnsi" w:eastAsiaTheme="minorHAnsi" w:hAnsiTheme="minorHAnsi" w:cstheme="minorBidi"/>
          <w:color w:val="495965" w:themeColor="text2"/>
          <w:sz w:val="22"/>
          <w:szCs w:val="22"/>
        </w:rPr>
        <w:t xml:space="preserve">appears to be </w:t>
      </w:r>
      <w:r w:rsidR="007400BC">
        <w:rPr>
          <w:rFonts w:asciiTheme="minorHAnsi" w:eastAsiaTheme="minorHAnsi" w:hAnsiTheme="minorHAnsi" w:cstheme="minorBidi"/>
          <w:color w:val="495965" w:themeColor="text2"/>
          <w:sz w:val="22"/>
          <w:szCs w:val="22"/>
        </w:rPr>
        <w:t xml:space="preserve">difficult to </w:t>
      </w:r>
      <w:r w:rsidR="001276D5">
        <w:rPr>
          <w:rFonts w:asciiTheme="minorHAnsi" w:eastAsiaTheme="minorHAnsi" w:hAnsiTheme="minorHAnsi" w:cstheme="minorBidi"/>
          <w:color w:val="495965" w:themeColor="text2"/>
          <w:sz w:val="22"/>
          <w:szCs w:val="22"/>
        </w:rPr>
        <w:t xml:space="preserve">track </w:t>
      </w:r>
      <w:r w:rsidR="00C27D0D">
        <w:rPr>
          <w:rFonts w:asciiTheme="minorHAnsi" w:eastAsiaTheme="minorHAnsi" w:hAnsiTheme="minorHAnsi" w:cstheme="minorBidi"/>
          <w:color w:val="495965" w:themeColor="text2"/>
          <w:sz w:val="22"/>
          <w:szCs w:val="22"/>
        </w:rPr>
        <w:t xml:space="preserve">and measure </w:t>
      </w:r>
      <w:r w:rsidR="001276D5">
        <w:rPr>
          <w:rFonts w:asciiTheme="minorHAnsi" w:eastAsiaTheme="minorHAnsi" w:hAnsiTheme="minorHAnsi" w:cstheme="minorBidi"/>
          <w:color w:val="495965" w:themeColor="text2"/>
          <w:sz w:val="22"/>
          <w:szCs w:val="22"/>
        </w:rPr>
        <w:t>these partnerships</w:t>
      </w:r>
      <w:r w:rsidR="007400BC">
        <w:rPr>
          <w:rFonts w:asciiTheme="minorHAnsi" w:eastAsiaTheme="minorHAnsi" w:hAnsiTheme="minorHAnsi" w:cstheme="minorBidi"/>
          <w:color w:val="495965" w:themeColor="text2"/>
          <w:sz w:val="22"/>
          <w:szCs w:val="22"/>
        </w:rPr>
        <w:t xml:space="preserve"> </w:t>
      </w:r>
      <w:r>
        <w:rPr>
          <w:rFonts w:asciiTheme="minorHAnsi" w:eastAsiaTheme="minorHAnsi" w:hAnsiTheme="minorHAnsi" w:cstheme="minorBidi"/>
          <w:color w:val="495965" w:themeColor="text2"/>
          <w:sz w:val="22"/>
          <w:szCs w:val="22"/>
        </w:rPr>
        <w:t>as they</w:t>
      </w:r>
      <w:r w:rsidR="00C27D0D">
        <w:rPr>
          <w:rFonts w:asciiTheme="minorHAnsi" w:eastAsiaTheme="minorHAnsi" w:hAnsiTheme="minorHAnsi" w:cstheme="minorBidi"/>
          <w:color w:val="495965" w:themeColor="text2"/>
          <w:sz w:val="22"/>
          <w:szCs w:val="22"/>
        </w:rPr>
        <w:t xml:space="preserve"> </w:t>
      </w:r>
      <w:r w:rsidR="007400BC">
        <w:rPr>
          <w:rFonts w:asciiTheme="minorHAnsi" w:eastAsiaTheme="minorHAnsi" w:hAnsiTheme="minorHAnsi" w:cstheme="minorBidi"/>
          <w:color w:val="495965" w:themeColor="text2"/>
          <w:sz w:val="22"/>
          <w:szCs w:val="22"/>
        </w:rPr>
        <w:t>often arise indirectly</w:t>
      </w:r>
      <w:r w:rsidR="00933E2F">
        <w:rPr>
          <w:rFonts w:asciiTheme="minorHAnsi" w:eastAsiaTheme="minorHAnsi" w:hAnsiTheme="minorHAnsi" w:cstheme="minorBidi"/>
          <w:color w:val="495965" w:themeColor="text2"/>
          <w:sz w:val="22"/>
          <w:szCs w:val="22"/>
        </w:rPr>
        <w:t xml:space="preserve">. </w:t>
      </w:r>
      <w:r w:rsidR="003C519F">
        <w:rPr>
          <w:rFonts w:asciiTheme="minorHAnsi" w:eastAsiaTheme="minorHAnsi" w:hAnsiTheme="minorHAnsi" w:cstheme="minorBidi"/>
          <w:color w:val="495965" w:themeColor="text2"/>
          <w:sz w:val="22"/>
          <w:szCs w:val="22"/>
        </w:rPr>
        <w:t xml:space="preserve">Nearly </w:t>
      </w:r>
      <w:r w:rsidR="007D4A8A">
        <w:rPr>
          <w:rFonts w:asciiTheme="minorHAnsi" w:eastAsiaTheme="minorHAnsi" w:hAnsiTheme="minorHAnsi" w:cstheme="minorBidi"/>
          <w:color w:val="495965" w:themeColor="text2"/>
          <w:sz w:val="22"/>
          <w:szCs w:val="22"/>
        </w:rPr>
        <w:t xml:space="preserve">half </w:t>
      </w:r>
      <w:r w:rsidR="00F20A28">
        <w:rPr>
          <w:rFonts w:asciiTheme="minorHAnsi" w:eastAsiaTheme="minorHAnsi" w:hAnsiTheme="minorHAnsi" w:cstheme="minorBidi"/>
          <w:color w:val="495965" w:themeColor="text2"/>
          <w:sz w:val="22"/>
          <w:szCs w:val="22"/>
        </w:rPr>
        <w:t xml:space="preserve">of </w:t>
      </w:r>
      <w:r>
        <w:rPr>
          <w:rFonts w:asciiTheme="minorHAnsi" w:eastAsiaTheme="minorHAnsi" w:hAnsiTheme="minorHAnsi" w:cstheme="minorBidi"/>
          <w:color w:val="495965" w:themeColor="text2"/>
          <w:sz w:val="22"/>
          <w:szCs w:val="22"/>
        </w:rPr>
        <w:t xml:space="preserve">alumni </w:t>
      </w:r>
      <w:r w:rsidR="00F20A28">
        <w:rPr>
          <w:rFonts w:asciiTheme="minorHAnsi" w:eastAsiaTheme="minorHAnsi" w:hAnsiTheme="minorHAnsi" w:cstheme="minorBidi"/>
          <w:color w:val="495965" w:themeColor="text2"/>
          <w:sz w:val="22"/>
          <w:szCs w:val="22"/>
        </w:rPr>
        <w:t xml:space="preserve">respondents </w:t>
      </w:r>
      <w:r>
        <w:rPr>
          <w:rFonts w:asciiTheme="minorHAnsi" w:eastAsiaTheme="minorHAnsi" w:hAnsiTheme="minorHAnsi" w:cstheme="minorBidi"/>
          <w:color w:val="495965" w:themeColor="text2"/>
          <w:sz w:val="22"/>
          <w:szCs w:val="22"/>
        </w:rPr>
        <w:t>report</w:t>
      </w:r>
      <w:r w:rsidR="00933E2F">
        <w:rPr>
          <w:rFonts w:asciiTheme="minorHAnsi" w:eastAsiaTheme="minorHAnsi" w:hAnsiTheme="minorHAnsi" w:cstheme="minorBidi"/>
          <w:color w:val="495965" w:themeColor="text2"/>
          <w:sz w:val="22"/>
          <w:szCs w:val="22"/>
        </w:rPr>
        <w:t>ed</w:t>
      </w:r>
      <w:r>
        <w:rPr>
          <w:rFonts w:asciiTheme="minorHAnsi" w:eastAsiaTheme="minorHAnsi" w:hAnsiTheme="minorHAnsi" w:cstheme="minorBidi"/>
          <w:color w:val="495965" w:themeColor="text2"/>
          <w:sz w:val="22"/>
          <w:szCs w:val="22"/>
        </w:rPr>
        <w:t xml:space="preserve"> that they </w:t>
      </w:r>
      <w:r w:rsidR="00D03F49" w:rsidRPr="00F20A28">
        <w:rPr>
          <w:rFonts w:asciiTheme="minorHAnsi" w:eastAsiaTheme="minorHAnsi" w:hAnsiTheme="minorHAnsi" w:cstheme="minorBidi"/>
          <w:color w:val="495965" w:themeColor="text2"/>
          <w:sz w:val="22"/>
          <w:szCs w:val="22"/>
        </w:rPr>
        <w:t>did not</w:t>
      </w:r>
      <w:r w:rsidR="00F20A28">
        <w:rPr>
          <w:rFonts w:asciiTheme="minorHAnsi" w:eastAsiaTheme="minorHAnsi" w:hAnsiTheme="minorHAnsi" w:cstheme="minorBidi"/>
          <w:color w:val="495965" w:themeColor="text2"/>
          <w:sz w:val="22"/>
          <w:szCs w:val="22"/>
        </w:rPr>
        <w:t xml:space="preserve"> develop any professional links</w:t>
      </w:r>
      <w:r w:rsidR="00DD6376">
        <w:rPr>
          <w:rFonts w:asciiTheme="minorHAnsi" w:eastAsiaTheme="minorHAnsi" w:hAnsiTheme="minorHAnsi" w:cstheme="minorBidi"/>
          <w:color w:val="495965" w:themeColor="text2"/>
          <w:sz w:val="22"/>
          <w:szCs w:val="22"/>
        </w:rPr>
        <w:t xml:space="preserve"> during their studies</w:t>
      </w:r>
      <w:r w:rsidR="006F4E53" w:rsidRPr="00F20A28">
        <w:rPr>
          <w:rFonts w:asciiTheme="minorHAnsi" w:eastAsiaTheme="minorHAnsi" w:hAnsiTheme="minorHAnsi" w:cstheme="minorBidi"/>
          <w:color w:val="495965" w:themeColor="text2"/>
          <w:sz w:val="22"/>
          <w:szCs w:val="22"/>
        </w:rPr>
        <w:t>.</w:t>
      </w:r>
    </w:p>
    <w:p w14:paraId="2AC300CB" w14:textId="77777777" w:rsidR="001455D8" w:rsidRDefault="00E973CD" w:rsidP="00904208">
      <w:pPr>
        <w:pStyle w:val="ListParagraph"/>
        <w:numPr>
          <w:ilvl w:val="1"/>
          <w:numId w:val="37"/>
        </w:numPr>
        <w:rPr>
          <w:rFonts w:asciiTheme="minorHAnsi" w:eastAsiaTheme="minorHAnsi" w:hAnsiTheme="minorHAnsi" w:cstheme="minorBidi"/>
          <w:color w:val="495965" w:themeColor="text2"/>
          <w:sz w:val="22"/>
          <w:szCs w:val="22"/>
        </w:rPr>
      </w:pPr>
      <w:r w:rsidRPr="00F20A28">
        <w:rPr>
          <w:rFonts w:asciiTheme="minorHAnsi" w:eastAsiaTheme="minorHAnsi" w:hAnsiTheme="minorHAnsi" w:cstheme="minorBidi"/>
          <w:color w:val="495965" w:themeColor="text2"/>
          <w:sz w:val="22"/>
          <w:szCs w:val="22"/>
        </w:rPr>
        <w:t xml:space="preserve">Alumni </w:t>
      </w:r>
      <w:r w:rsidRPr="007D4A8A">
        <w:rPr>
          <w:rFonts w:asciiTheme="minorHAnsi" w:eastAsiaTheme="minorHAnsi" w:hAnsiTheme="minorHAnsi" w:cstheme="minorBidi"/>
          <w:b/>
          <w:color w:val="495965" w:themeColor="text2"/>
          <w:sz w:val="22"/>
          <w:szCs w:val="22"/>
        </w:rPr>
        <w:t>view</w:t>
      </w:r>
      <w:r w:rsidR="00904208">
        <w:rPr>
          <w:rFonts w:asciiTheme="minorHAnsi" w:eastAsiaTheme="minorHAnsi" w:hAnsiTheme="minorHAnsi" w:cstheme="minorBidi"/>
          <w:b/>
          <w:color w:val="495965" w:themeColor="text2"/>
          <w:sz w:val="22"/>
          <w:szCs w:val="22"/>
        </w:rPr>
        <w:t>ing</w:t>
      </w:r>
      <w:r w:rsidRPr="007D4A8A">
        <w:rPr>
          <w:rFonts w:asciiTheme="minorHAnsi" w:eastAsiaTheme="minorHAnsi" w:hAnsiTheme="minorHAnsi" w:cstheme="minorBidi"/>
          <w:b/>
          <w:color w:val="495965" w:themeColor="text2"/>
          <w:sz w:val="22"/>
          <w:szCs w:val="22"/>
        </w:rPr>
        <w:t xml:space="preserve"> Australia, Australians and Australian</w:t>
      </w:r>
      <w:r w:rsidR="00F20A28" w:rsidRPr="007D4A8A">
        <w:rPr>
          <w:rFonts w:asciiTheme="minorHAnsi" w:eastAsiaTheme="minorHAnsi" w:hAnsiTheme="minorHAnsi" w:cstheme="minorBidi"/>
          <w:b/>
          <w:color w:val="495965" w:themeColor="text2"/>
          <w:sz w:val="22"/>
          <w:szCs w:val="22"/>
        </w:rPr>
        <w:t xml:space="preserve"> expertise positively</w:t>
      </w:r>
      <w:r w:rsidR="00E65D59">
        <w:rPr>
          <w:rFonts w:asciiTheme="minorHAnsi" w:eastAsiaTheme="minorHAnsi" w:hAnsiTheme="minorHAnsi" w:cstheme="minorBidi"/>
          <w:b/>
          <w:color w:val="495965" w:themeColor="text2"/>
          <w:sz w:val="22"/>
          <w:szCs w:val="22"/>
        </w:rPr>
        <w:t xml:space="preserve"> </w:t>
      </w:r>
      <w:r w:rsidR="00E65D59">
        <w:rPr>
          <w:rFonts w:asciiTheme="minorHAnsi" w:eastAsiaTheme="minorHAnsi" w:hAnsiTheme="minorHAnsi" w:cstheme="minorBidi"/>
          <w:color w:val="495965" w:themeColor="text2"/>
          <w:sz w:val="22"/>
          <w:szCs w:val="22"/>
        </w:rPr>
        <w:t>(Long-term outcome 4</w:t>
      </w:r>
      <w:r w:rsidR="00522BE9">
        <w:rPr>
          <w:rFonts w:asciiTheme="minorHAnsi" w:eastAsiaTheme="minorHAnsi" w:hAnsiTheme="minorHAnsi" w:cstheme="minorBidi"/>
          <w:color w:val="495965" w:themeColor="text2"/>
          <w:sz w:val="22"/>
          <w:szCs w:val="22"/>
        </w:rPr>
        <w:t>)</w:t>
      </w:r>
      <w:r w:rsidR="001276D5">
        <w:rPr>
          <w:rFonts w:asciiTheme="minorHAnsi" w:eastAsiaTheme="minorHAnsi" w:hAnsiTheme="minorHAnsi" w:cstheme="minorBidi"/>
          <w:color w:val="495965" w:themeColor="text2"/>
          <w:sz w:val="22"/>
          <w:szCs w:val="22"/>
        </w:rPr>
        <w:t xml:space="preserve">. The </w:t>
      </w:r>
      <w:r w:rsidR="007D4A8A" w:rsidRPr="007D4A8A">
        <w:rPr>
          <w:rFonts w:asciiTheme="minorHAnsi" w:eastAsiaTheme="minorHAnsi" w:hAnsiTheme="minorHAnsi" w:cstheme="minorBidi"/>
          <w:color w:val="495965" w:themeColor="text2"/>
          <w:sz w:val="22"/>
          <w:szCs w:val="22"/>
        </w:rPr>
        <w:t xml:space="preserve">overwhelming </w:t>
      </w:r>
      <w:r w:rsidR="001455D8" w:rsidRPr="007D4A8A">
        <w:rPr>
          <w:rFonts w:asciiTheme="minorHAnsi" w:eastAsiaTheme="minorHAnsi" w:hAnsiTheme="minorHAnsi" w:cstheme="minorBidi"/>
          <w:color w:val="495965" w:themeColor="text2"/>
          <w:sz w:val="22"/>
          <w:szCs w:val="22"/>
        </w:rPr>
        <w:t xml:space="preserve">majority of </w:t>
      </w:r>
      <w:r w:rsidR="001276D5">
        <w:rPr>
          <w:rFonts w:asciiTheme="minorHAnsi" w:eastAsiaTheme="minorHAnsi" w:hAnsiTheme="minorHAnsi" w:cstheme="minorBidi"/>
          <w:color w:val="495965" w:themeColor="text2"/>
          <w:sz w:val="22"/>
          <w:szCs w:val="22"/>
        </w:rPr>
        <w:t>alumni</w:t>
      </w:r>
      <w:r w:rsidR="00560FA7">
        <w:rPr>
          <w:rFonts w:asciiTheme="minorHAnsi" w:eastAsiaTheme="minorHAnsi" w:hAnsiTheme="minorHAnsi" w:cstheme="minorBidi"/>
          <w:color w:val="495965" w:themeColor="text2"/>
          <w:sz w:val="22"/>
          <w:szCs w:val="22"/>
        </w:rPr>
        <w:t xml:space="preserve"> agree</w:t>
      </w:r>
      <w:r w:rsidR="001455D8" w:rsidRPr="007D4A8A">
        <w:rPr>
          <w:rFonts w:asciiTheme="minorHAnsi" w:eastAsiaTheme="minorHAnsi" w:hAnsiTheme="minorHAnsi" w:cstheme="minorBidi"/>
          <w:color w:val="495965" w:themeColor="text2"/>
          <w:sz w:val="22"/>
          <w:szCs w:val="22"/>
        </w:rPr>
        <w:t xml:space="preserve"> that they would recommend Australia as </w:t>
      </w:r>
      <w:r w:rsidR="00B757FB">
        <w:rPr>
          <w:rFonts w:asciiTheme="minorHAnsi" w:eastAsiaTheme="minorHAnsi" w:hAnsiTheme="minorHAnsi" w:cstheme="minorBidi"/>
          <w:color w:val="495965" w:themeColor="text2"/>
          <w:sz w:val="22"/>
          <w:szCs w:val="22"/>
        </w:rPr>
        <w:t xml:space="preserve">a good place to study </w:t>
      </w:r>
      <w:r w:rsidR="007D4A8A" w:rsidRPr="007D4A8A">
        <w:rPr>
          <w:rFonts w:asciiTheme="minorHAnsi" w:eastAsiaTheme="minorHAnsi" w:hAnsiTheme="minorHAnsi" w:cstheme="minorBidi"/>
          <w:color w:val="495965" w:themeColor="text2"/>
          <w:sz w:val="22"/>
          <w:szCs w:val="22"/>
        </w:rPr>
        <w:t xml:space="preserve">and </w:t>
      </w:r>
      <w:r w:rsidR="001455D8" w:rsidRPr="007D4A8A">
        <w:rPr>
          <w:rFonts w:asciiTheme="minorHAnsi" w:eastAsiaTheme="minorHAnsi" w:hAnsiTheme="minorHAnsi" w:cstheme="minorBidi"/>
          <w:color w:val="495965" w:themeColor="text2"/>
          <w:sz w:val="22"/>
          <w:szCs w:val="22"/>
        </w:rPr>
        <w:t>that their Australia Awards experience has helped them to better understand Australian culture.</w:t>
      </w:r>
    </w:p>
    <w:p w14:paraId="16023BB3" w14:textId="77777777" w:rsidR="0039640A" w:rsidRDefault="00B23CB7" w:rsidP="0039640A">
      <w:pPr>
        <w:pStyle w:val="ListParagraph"/>
        <w:numPr>
          <w:ilvl w:val="0"/>
          <w:numId w:val="37"/>
        </w:numPr>
        <w:rPr>
          <w:rFonts w:asciiTheme="minorHAnsi" w:eastAsiaTheme="minorHAnsi" w:hAnsiTheme="minorHAnsi" w:cstheme="minorBidi"/>
          <w:color w:val="495965" w:themeColor="text2"/>
          <w:sz w:val="22"/>
          <w:szCs w:val="22"/>
        </w:rPr>
      </w:pPr>
      <w:r>
        <w:rPr>
          <w:rFonts w:asciiTheme="minorHAnsi" w:eastAsiaTheme="minorHAnsi" w:hAnsiTheme="minorHAnsi" w:cstheme="minorBidi"/>
          <w:color w:val="495965" w:themeColor="text2"/>
          <w:sz w:val="22"/>
          <w:szCs w:val="22"/>
        </w:rPr>
        <w:t xml:space="preserve">Guided by a strategic principle </w:t>
      </w:r>
      <w:r w:rsidR="00E65D59">
        <w:rPr>
          <w:rFonts w:asciiTheme="minorHAnsi" w:eastAsiaTheme="minorHAnsi" w:hAnsiTheme="minorHAnsi" w:cstheme="minorBidi"/>
          <w:color w:val="495965" w:themeColor="text2"/>
          <w:sz w:val="22"/>
          <w:szCs w:val="22"/>
        </w:rPr>
        <w:t>of</w:t>
      </w:r>
      <w:r>
        <w:rPr>
          <w:rFonts w:asciiTheme="minorHAnsi" w:eastAsiaTheme="minorHAnsi" w:hAnsiTheme="minorHAnsi" w:cstheme="minorBidi"/>
          <w:color w:val="495965" w:themeColor="text2"/>
          <w:sz w:val="22"/>
          <w:szCs w:val="22"/>
        </w:rPr>
        <w:t xml:space="preserve"> </w:t>
      </w:r>
      <w:r w:rsidRPr="00560FA7">
        <w:rPr>
          <w:rFonts w:asciiTheme="minorHAnsi" w:eastAsiaTheme="minorHAnsi" w:hAnsiTheme="minorHAnsi" w:cstheme="minorBidi"/>
          <w:b/>
          <w:color w:val="495965" w:themeColor="text2"/>
          <w:sz w:val="22"/>
          <w:szCs w:val="22"/>
        </w:rPr>
        <w:t>value for money and evidence-based decision making</w:t>
      </w:r>
      <w:r>
        <w:rPr>
          <w:rFonts w:asciiTheme="minorHAnsi" w:eastAsiaTheme="minorHAnsi" w:hAnsiTheme="minorHAnsi" w:cstheme="minorBidi"/>
          <w:color w:val="495965" w:themeColor="text2"/>
          <w:sz w:val="22"/>
          <w:szCs w:val="22"/>
        </w:rPr>
        <w:t xml:space="preserve">, </w:t>
      </w:r>
      <w:r w:rsidR="0039640A">
        <w:rPr>
          <w:rFonts w:asciiTheme="minorHAnsi" w:eastAsiaTheme="minorHAnsi" w:hAnsiTheme="minorHAnsi" w:cstheme="minorBidi"/>
          <w:color w:val="495965" w:themeColor="text2"/>
          <w:sz w:val="22"/>
          <w:szCs w:val="22"/>
        </w:rPr>
        <w:t xml:space="preserve">there is a significant amount of monitoring and evaluation activity occurring </w:t>
      </w:r>
      <w:r>
        <w:rPr>
          <w:rFonts w:asciiTheme="minorHAnsi" w:eastAsiaTheme="minorHAnsi" w:hAnsiTheme="minorHAnsi" w:cstheme="minorBidi"/>
          <w:color w:val="495965" w:themeColor="text2"/>
          <w:sz w:val="22"/>
          <w:szCs w:val="22"/>
        </w:rPr>
        <w:t xml:space="preserve">at </w:t>
      </w:r>
      <w:r w:rsidR="00C27D0D">
        <w:rPr>
          <w:rFonts w:asciiTheme="minorHAnsi" w:eastAsiaTheme="minorHAnsi" w:hAnsiTheme="minorHAnsi" w:cstheme="minorBidi"/>
          <w:color w:val="495965" w:themeColor="text2"/>
          <w:sz w:val="22"/>
          <w:szCs w:val="22"/>
        </w:rPr>
        <w:t xml:space="preserve">individual </w:t>
      </w:r>
      <w:r>
        <w:rPr>
          <w:rFonts w:asciiTheme="minorHAnsi" w:eastAsiaTheme="minorHAnsi" w:hAnsiTheme="minorHAnsi" w:cstheme="minorBidi"/>
          <w:color w:val="495965" w:themeColor="text2"/>
          <w:sz w:val="22"/>
          <w:szCs w:val="22"/>
        </w:rPr>
        <w:t>investment level</w:t>
      </w:r>
      <w:r w:rsidR="00F1686C">
        <w:rPr>
          <w:rFonts w:asciiTheme="minorHAnsi" w:eastAsiaTheme="minorHAnsi" w:hAnsiTheme="minorHAnsi" w:cstheme="minorBidi"/>
          <w:color w:val="495965" w:themeColor="text2"/>
          <w:sz w:val="22"/>
          <w:szCs w:val="22"/>
        </w:rPr>
        <w:t xml:space="preserve"> and through the </w:t>
      </w:r>
      <w:r w:rsidR="00064B8D">
        <w:rPr>
          <w:rFonts w:asciiTheme="minorHAnsi" w:eastAsiaTheme="minorHAnsi" w:hAnsiTheme="minorHAnsi" w:cstheme="minorBidi"/>
          <w:color w:val="495965" w:themeColor="text2"/>
          <w:sz w:val="22"/>
          <w:szCs w:val="22"/>
        </w:rPr>
        <w:t xml:space="preserve">Australia Awards </w:t>
      </w:r>
      <w:r w:rsidR="00F1686C">
        <w:rPr>
          <w:rFonts w:asciiTheme="minorHAnsi" w:eastAsiaTheme="minorHAnsi" w:hAnsiTheme="minorHAnsi" w:cstheme="minorBidi"/>
          <w:color w:val="495965" w:themeColor="text2"/>
          <w:sz w:val="22"/>
          <w:szCs w:val="22"/>
        </w:rPr>
        <w:t>Global Tracer Facility</w:t>
      </w:r>
      <w:r>
        <w:rPr>
          <w:rFonts w:asciiTheme="minorHAnsi" w:eastAsiaTheme="minorHAnsi" w:hAnsiTheme="minorHAnsi" w:cstheme="minorBidi"/>
          <w:color w:val="495965" w:themeColor="text2"/>
          <w:sz w:val="22"/>
          <w:szCs w:val="22"/>
        </w:rPr>
        <w:t xml:space="preserve">. However, </w:t>
      </w:r>
      <w:r w:rsidR="0039640A">
        <w:rPr>
          <w:rFonts w:asciiTheme="minorHAnsi" w:eastAsiaTheme="minorHAnsi" w:hAnsiTheme="minorHAnsi" w:cstheme="minorBidi"/>
          <w:color w:val="495965" w:themeColor="text2"/>
          <w:sz w:val="22"/>
          <w:szCs w:val="22"/>
        </w:rPr>
        <w:t>it remain</w:t>
      </w:r>
      <w:r>
        <w:rPr>
          <w:rFonts w:asciiTheme="minorHAnsi" w:eastAsiaTheme="minorHAnsi" w:hAnsiTheme="minorHAnsi" w:cstheme="minorBidi"/>
          <w:color w:val="495965" w:themeColor="text2"/>
          <w:sz w:val="22"/>
          <w:szCs w:val="22"/>
        </w:rPr>
        <w:t>s</w:t>
      </w:r>
      <w:r w:rsidR="0039640A">
        <w:rPr>
          <w:rFonts w:asciiTheme="minorHAnsi" w:eastAsiaTheme="minorHAnsi" w:hAnsiTheme="minorHAnsi" w:cstheme="minorBidi"/>
          <w:color w:val="495965" w:themeColor="text2"/>
          <w:sz w:val="22"/>
          <w:szCs w:val="22"/>
        </w:rPr>
        <w:t xml:space="preserve"> </w:t>
      </w:r>
      <w:r w:rsidR="0039640A" w:rsidRPr="0039640A">
        <w:rPr>
          <w:rFonts w:asciiTheme="minorHAnsi" w:eastAsiaTheme="minorHAnsi" w:hAnsiTheme="minorHAnsi" w:cstheme="minorBidi"/>
          <w:b/>
          <w:color w:val="495965" w:themeColor="text2"/>
          <w:sz w:val="22"/>
          <w:szCs w:val="22"/>
        </w:rPr>
        <w:t xml:space="preserve">a challenge to build a </w:t>
      </w:r>
      <w:r w:rsidR="00F1686C">
        <w:rPr>
          <w:rFonts w:asciiTheme="minorHAnsi" w:eastAsiaTheme="minorHAnsi" w:hAnsiTheme="minorHAnsi" w:cstheme="minorBidi"/>
          <w:b/>
          <w:color w:val="495965" w:themeColor="text2"/>
          <w:sz w:val="22"/>
          <w:szCs w:val="22"/>
        </w:rPr>
        <w:t xml:space="preserve">comprehensive </w:t>
      </w:r>
      <w:r w:rsidR="0039640A" w:rsidRPr="0039640A">
        <w:rPr>
          <w:rFonts w:asciiTheme="minorHAnsi" w:eastAsiaTheme="minorHAnsi" w:hAnsiTheme="minorHAnsi" w:cstheme="minorBidi"/>
          <w:b/>
          <w:color w:val="495965" w:themeColor="text2"/>
          <w:sz w:val="22"/>
          <w:szCs w:val="22"/>
        </w:rPr>
        <w:t>global picture of performance</w:t>
      </w:r>
      <w:r w:rsidR="0039640A">
        <w:rPr>
          <w:rFonts w:asciiTheme="minorHAnsi" w:eastAsiaTheme="minorHAnsi" w:hAnsiTheme="minorHAnsi" w:cstheme="minorBidi"/>
          <w:color w:val="495965" w:themeColor="text2"/>
          <w:sz w:val="22"/>
          <w:szCs w:val="22"/>
        </w:rPr>
        <w:t>. This remains a</w:t>
      </w:r>
      <w:r w:rsidR="001276D5">
        <w:rPr>
          <w:rFonts w:asciiTheme="minorHAnsi" w:eastAsiaTheme="minorHAnsi" w:hAnsiTheme="minorHAnsi" w:cstheme="minorBidi"/>
          <w:color w:val="495965" w:themeColor="text2"/>
          <w:sz w:val="22"/>
          <w:szCs w:val="22"/>
        </w:rPr>
        <w:t>n ongoing</w:t>
      </w:r>
      <w:r w:rsidR="0039640A">
        <w:rPr>
          <w:rFonts w:asciiTheme="minorHAnsi" w:eastAsiaTheme="minorHAnsi" w:hAnsiTheme="minorHAnsi" w:cstheme="minorBidi"/>
          <w:color w:val="495965" w:themeColor="text2"/>
          <w:sz w:val="22"/>
          <w:szCs w:val="22"/>
        </w:rPr>
        <w:t xml:space="preserve"> focus of work under the Australia Awards Global Strategy and Monitoring and Evaluation Framework.</w:t>
      </w:r>
    </w:p>
    <w:p w14:paraId="6EB8EE3C" w14:textId="77777777" w:rsidR="0039640A" w:rsidRPr="0039640A" w:rsidRDefault="0039640A" w:rsidP="0039640A"/>
    <w:p w14:paraId="47985414" w14:textId="77777777" w:rsidR="00C6626C" w:rsidRPr="00701063" w:rsidRDefault="00C6626C" w:rsidP="00701063">
      <w:pPr>
        <w:pStyle w:val="Heading1"/>
        <w:rPr>
          <w:b w:val="0"/>
        </w:rPr>
      </w:pPr>
      <w:r w:rsidRPr="00701063">
        <w:rPr>
          <w:b w:val="0"/>
        </w:rPr>
        <w:lastRenderedPageBreak/>
        <w:t xml:space="preserve">Context </w:t>
      </w:r>
    </w:p>
    <w:p w14:paraId="39DE6CD7" w14:textId="77777777" w:rsidR="0062062C" w:rsidRDefault="00527B90" w:rsidP="0062062C">
      <w:pPr>
        <w:pStyle w:val="Heading4"/>
      </w:pPr>
      <w:r>
        <w:t>Overview</w:t>
      </w:r>
    </w:p>
    <w:p w14:paraId="25024B53" w14:textId="48C1B15C" w:rsidR="00EB3F48" w:rsidRDefault="0060757B" w:rsidP="00EB3F48">
      <w:r>
        <w:t xml:space="preserve">Australia Awards are prestigious international </w:t>
      </w:r>
      <w:r w:rsidR="00546F40">
        <w:t>s</w:t>
      </w:r>
      <w:r>
        <w:t xml:space="preserve">cholarships and short-term awards funded by the Australian Government. </w:t>
      </w:r>
      <w:r w:rsidRPr="00EB3F48">
        <w:t>They offer the next generation of global leaders an opportunity to undertake study, research and</w:t>
      </w:r>
      <w:r w:rsidR="00546F40" w:rsidRPr="00A64D58">
        <w:t xml:space="preserve"> </w:t>
      </w:r>
      <w:r w:rsidRPr="00A64D58">
        <w:t>professional development</w:t>
      </w:r>
      <w:r w:rsidR="00EB3F48" w:rsidRPr="00B11C3C">
        <w:t>, with the majority involving some time</w:t>
      </w:r>
      <w:r w:rsidRPr="00EB3F48">
        <w:t xml:space="preserve"> </w:t>
      </w:r>
      <w:r w:rsidRPr="00B11C3C">
        <w:t>in Australia</w:t>
      </w:r>
      <w:r w:rsidRPr="00EB3F48">
        <w:t>.</w:t>
      </w:r>
      <w:r w:rsidR="00546F40" w:rsidRPr="00EB3F48">
        <w:t xml:space="preserve"> </w:t>
      </w:r>
      <w:r w:rsidR="00257EDA">
        <w:t>T</w:t>
      </w:r>
      <w:r w:rsidR="00546F40">
        <w:t xml:space="preserve">he Australia Awards investment </w:t>
      </w:r>
      <w:r w:rsidR="00EB3F48">
        <w:t>aims to ‘support partner countries progress their development goals and have positive relationships with Australia that advance mutual interests’.</w:t>
      </w:r>
    </w:p>
    <w:p w14:paraId="6410731C" w14:textId="3A09D3A3" w:rsidR="00257EDA" w:rsidRDefault="00257EDA" w:rsidP="00EB3F48">
      <w:r>
        <w:t xml:space="preserve">The program is managed in a decentralised way. </w:t>
      </w:r>
      <w:r w:rsidR="000C3A70">
        <w:t>In broad terms - p</w:t>
      </w:r>
      <w:r>
        <w:t>olicy, training and financial payments are managed centrally in Canberra. Selection of students, funding and financial decisions sit with the geographic area, and may be managed from Canberra, a regional area o</w:t>
      </w:r>
      <w:r w:rsidR="000C3A70">
        <w:t>r</w:t>
      </w:r>
      <w:r>
        <w:t xml:space="preserve"> Post including through the use of an outsourced </w:t>
      </w:r>
      <w:r w:rsidR="003C519F">
        <w:t>managing contractor</w:t>
      </w:r>
      <w:r>
        <w:t xml:space="preserve">. </w:t>
      </w:r>
    </w:p>
    <w:p w14:paraId="661CEFB5" w14:textId="77777777" w:rsidR="00E7326B" w:rsidRDefault="00EB3F48" w:rsidP="00E7326B">
      <w:r>
        <w:t>In late 2016,</w:t>
      </w:r>
      <w:r w:rsidRPr="00EB3F48">
        <w:t xml:space="preserve"> </w:t>
      </w:r>
      <w:r>
        <w:t>t</w:t>
      </w:r>
      <w:r w:rsidRPr="00385141">
        <w:t xml:space="preserve">he </w:t>
      </w:r>
      <w:r w:rsidRPr="00385141">
        <w:rPr>
          <w:i/>
        </w:rPr>
        <w:t>Australia Awards Global Strategy: Investing in the next generation of global leaders for development 2016-2018</w:t>
      </w:r>
      <w:r w:rsidRPr="00385141">
        <w:t xml:space="preserve"> (the Strategy)</w:t>
      </w:r>
      <w:r>
        <w:t xml:space="preserve"> was </w:t>
      </w:r>
      <w:r w:rsidR="00546F40">
        <w:t xml:space="preserve">introduced to provide strategic </w:t>
      </w:r>
      <w:r>
        <w:t xml:space="preserve">direction and improve </w:t>
      </w:r>
      <w:r w:rsidR="00546F40">
        <w:t>consistency in policy and program implementation and management</w:t>
      </w:r>
      <w:r>
        <w:t>.</w:t>
      </w:r>
      <w:r w:rsidR="00546F40">
        <w:t xml:space="preserve"> </w:t>
      </w:r>
    </w:p>
    <w:p w14:paraId="7F24DA3A" w14:textId="77777777" w:rsidR="00F63258" w:rsidRDefault="00EB3F48" w:rsidP="00F63258">
      <w:r>
        <w:t xml:space="preserve">The Strategy identifies </w:t>
      </w:r>
      <w:r w:rsidR="00F63258">
        <w:t>four-long term outcomes</w:t>
      </w:r>
      <w:r w:rsidR="00546F40">
        <w:t>:</w:t>
      </w:r>
    </w:p>
    <w:p w14:paraId="43D4DD5A" w14:textId="77777777" w:rsidR="00F63258" w:rsidRDefault="00F63258" w:rsidP="00F63258">
      <w:pPr>
        <w:ind w:left="720"/>
      </w:pPr>
      <w:r>
        <w:t>Outcome 1: Alumni are using their skills, knowledge and networks to contribute to sustainable development.</w:t>
      </w:r>
    </w:p>
    <w:p w14:paraId="583CB051" w14:textId="77777777" w:rsidR="00F63258" w:rsidRDefault="00F63258" w:rsidP="00F63258">
      <w:pPr>
        <w:ind w:left="720"/>
      </w:pPr>
      <w:r>
        <w:t>Outcome 2: Alumni are contributing to cooperation between Australia and partner countries.</w:t>
      </w:r>
    </w:p>
    <w:p w14:paraId="2B44FF79" w14:textId="77777777" w:rsidR="00F63258" w:rsidRDefault="00F63258" w:rsidP="00F63258">
      <w:pPr>
        <w:ind w:left="720"/>
      </w:pPr>
      <w:r>
        <w:t>Outcome 3: Effective, mutually advantageous partnerships between institutions and businesses in Australia and partner countries.</w:t>
      </w:r>
    </w:p>
    <w:p w14:paraId="11099BF4" w14:textId="77777777" w:rsidR="00F63258" w:rsidRDefault="00F63258" w:rsidP="00F63258">
      <w:pPr>
        <w:ind w:left="720"/>
      </w:pPr>
      <w:r>
        <w:t>Outcome 4: Alumni view Australia, Australians and Australian expertise positively.</w:t>
      </w:r>
    </w:p>
    <w:p w14:paraId="38B08EB2" w14:textId="77777777" w:rsidR="00E7326B" w:rsidRDefault="00E7326B" w:rsidP="00E7326B">
      <w:r>
        <w:t xml:space="preserve">The Strategy is complemented by the </w:t>
      </w:r>
      <w:r w:rsidRPr="008B4F47">
        <w:rPr>
          <w:i/>
        </w:rPr>
        <w:t>Australia Global Alumni Engagement Strategy 2016-</w:t>
      </w:r>
      <w:r w:rsidR="008B4F47">
        <w:rPr>
          <w:i/>
        </w:rPr>
        <w:t>20</w:t>
      </w:r>
      <w:r w:rsidRPr="008B4F47">
        <w:rPr>
          <w:i/>
        </w:rPr>
        <w:t>20</w:t>
      </w:r>
      <w:r>
        <w:rPr>
          <w:rStyle w:val="FootnoteReference"/>
        </w:rPr>
        <w:footnoteReference w:id="2"/>
      </w:r>
      <w:r>
        <w:t>.</w:t>
      </w:r>
    </w:p>
    <w:p w14:paraId="685F1F33" w14:textId="77777777" w:rsidR="00A64D58" w:rsidRDefault="00385141" w:rsidP="001421E6">
      <w:r>
        <w:t xml:space="preserve">This Performance Report </w:t>
      </w:r>
      <w:r w:rsidR="006856C5">
        <w:t>reports against</w:t>
      </w:r>
      <w:r w:rsidRPr="00385141">
        <w:t xml:space="preserve"> the four long-term o</w:t>
      </w:r>
      <w:r w:rsidR="00E51C5A">
        <w:t xml:space="preserve">utcomes </w:t>
      </w:r>
      <w:r w:rsidR="00154DF6">
        <w:t>and cross-cutting principles</w:t>
      </w:r>
      <w:r w:rsidR="00B11C3C">
        <w:rPr>
          <w:rStyle w:val="FootnoteReference"/>
        </w:rPr>
        <w:footnoteReference w:id="3"/>
      </w:r>
      <w:r w:rsidR="00154DF6">
        <w:t xml:space="preserve"> </w:t>
      </w:r>
      <w:r w:rsidR="00E51C5A">
        <w:t>of the Australia Awards.</w:t>
      </w:r>
      <w:r w:rsidR="00154DF6">
        <w:t xml:space="preserve"> </w:t>
      </w:r>
      <w:r w:rsidR="00A64D58">
        <w:t xml:space="preserve">It </w:t>
      </w:r>
      <w:r w:rsidR="001421E6">
        <w:t xml:space="preserve">draws on </w:t>
      </w:r>
      <w:r w:rsidR="0076016D">
        <w:t xml:space="preserve">a </w:t>
      </w:r>
      <w:r w:rsidR="00A64D58">
        <w:t>number of sources</w:t>
      </w:r>
      <w:r w:rsidR="00B11C3C">
        <w:rPr>
          <w:rStyle w:val="FootnoteReference"/>
        </w:rPr>
        <w:footnoteReference w:id="4"/>
      </w:r>
      <w:r w:rsidR="00A64D58">
        <w:t>, including:</w:t>
      </w:r>
    </w:p>
    <w:p w14:paraId="243CCDE2" w14:textId="77777777" w:rsidR="00A64D58" w:rsidRPr="001421E6" w:rsidRDefault="00F1686C" w:rsidP="00A64D58">
      <w:pPr>
        <w:pStyle w:val="ListParagraph"/>
        <w:numPr>
          <w:ilvl w:val="0"/>
          <w:numId w:val="38"/>
        </w:numPr>
      </w:pPr>
      <w:r>
        <w:rPr>
          <w:rFonts w:asciiTheme="minorHAnsi" w:eastAsiaTheme="minorHAnsi" w:hAnsiTheme="minorHAnsi" w:cstheme="minorBidi"/>
          <w:color w:val="495965" w:themeColor="text2"/>
          <w:sz w:val="22"/>
          <w:szCs w:val="22"/>
          <w:lang w:val="en-GB"/>
        </w:rPr>
        <w:t>t</w:t>
      </w:r>
      <w:r w:rsidR="00A64D58">
        <w:rPr>
          <w:rFonts w:asciiTheme="minorHAnsi" w:eastAsiaTheme="minorHAnsi" w:hAnsiTheme="minorHAnsi" w:cstheme="minorBidi"/>
          <w:color w:val="495965" w:themeColor="text2"/>
          <w:sz w:val="22"/>
          <w:szCs w:val="22"/>
          <w:lang w:val="en-GB"/>
        </w:rPr>
        <w:t>he 2017-18 Australia Awards Statistical Profile</w:t>
      </w:r>
      <w:r w:rsidR="00A64D58">
        <w:rPr>
          <w:rStyle w:val="FootnoteReference"/>
          <w:rFonts w:asciiTheme="minorHAnsi" w:eastAsiaTheme="minorHAnsi" w:hAnsiTheme="minorHAnsi" w:cstheme="minorBidi"/>
          <w:color w:val="495965" w:themeColor="text2"/>
          <w:sz w:val="22"/>
          <w:szCs w:val="22"/>
          <w:lang w:val="en-GB"/>
        </w:rPr>
        <w:footnoteReference w:id="5"/>
      </w:r>
      <w:r w:rsidR="00A64D58">
        <w:rPr>
          <w:rFonts w:asciiTheme="minorHAnsi" w:eastAsiaTheme="minorHAnsi" w:hAnsiTheme="minorHAnsi" w:cstheme="minorBidi"/>
          <w:color w:val="495965" w:themeColor="text2"/>
          <w:sz w:val="22"/>
          <w:szCs w:val="22"/>
          <w:lang w:val="en-GB"/>
        </w:rPr>
        <w:t>;</w:t>
      </w:r>
    </w:p>
    <w:p w14:paraId="4BB30F39" w14:textId="77777777" w:rsidR="00A64D58" w:rsidRPr="001421E6" w:rsidRDefault="00F1686C" w:rsidP="00A64D58">
      <w:pPr>
        <w:pStyle w:val="ListParagraph"/>
        <w:numPr>
          <w:ilvl w:val="0"/>
          <w:numId w:val="38"/>
        </w:numPr>
      </w:pPr>
      <w:r>
        <w:rPr>
          <w:rFonts w:asciiTheme="minorHAnsi" w:eastAsiaTheme="minorHAnsi" w:hAnsiTheme="minorHAnsi" w:cstheme="minorBidi"/>
          <w:color w:val="495965" w:themeColor="text2"/>
          <w:sz w:val="22"/>
          <w:szCs w:val="22"/>
          <w:lang w:val="en-GB"/>
        </w:rPr>
        <w:t>a</w:t>
      </w:r>
      <w:r w:rsidR="00A64D58">
        <w:rPr>
          <w:rFonts w:asciiTheme="minorHAnsi" w:eastAsiaTheme="minorHAnsi" w:hAnsiTheme="minorHAnsi" w:cstheme="minorBidi"/>
          <w:color w:val="495965" w:themeColor="text2"/>
          <w:sz w:val="22"/>
          <w:szCs w:val="22"/>
          <w:lang w:val="en-GB"/>
        </w:rPr>
        <w:t>nnual s</w:t>
      </w:r>
      <w:r w:rsidR="00A64D58" w:rsidRPr="001421E6">
        <w:rPr>
          <w:rFonts w:asciiTheme="minorHAnsi" w:eastAsiaTheme="minorHAnsi" w:hAnsiTheme="minorHAnsi" w:cstheme="minorBidi"/>
          <w:color w:val="495965" w:themeColor="text2"/>
          <w:sz w:val="22"/>
          <w:szCs w:val="22"/>
          <w:lang w:val="en-GB"/>
        </w:rPr>
        <w:t xml:space="preserve">urveys of Australia Awards </w:t>
      </w:r>
      <w:r w:rsidR="00BE0BD8">
        <w:rPr>
          <w:rFonts w:asciiTheme="minorHAnsi" w:eastAsiaTheme="minorHAnsi" w:hAnsiTheme="minorHAnsi" w:cstheme="minorBidi"/>
          <w:color w:val="495965" w:themeColor="text2"/>
          <w:sz w:val="22"/>
          <w:szCs w:val="22"/>
          <w:lang w:val="en-GB"/>
        </w:rPr>
        <w:t>scholars on-</w:t>
      </w:r>
      <w:r w:rsidR="00A64D58" w:rsidRPr="00DF033A">
        <w:rPr>
          <w:rFonts w:asciiTheme="minorHAnsi" w:eastAsiaTheme="minorHAnsi" w:hAnsiTheme="minorHAnsi" w:cstheme="minorBidi"/>
          <w:color w:val="495965" w:themeColor="text2"/>
          <w:sz w:val="22"/>
          <w:szCs w:val="22"/>
          <w:lang w:val="en-GB"/>
        </w:rPr>
        <w:t>award in</w:t>
      </w:r>
      <w:r w:rsidR="00A64D58">
        <w:rPr>
          <w:rFonts w:asciiTheme="minorHAnsi" w:eastAsiaTheme="minorHAnsi" w:hAnsiTheme="minorHAnsi" w:cstheme="minorBidi"/>
          <w:color w:val="495965" w:themeColor="text2"/>
          <w:sz w:val="22"/>
          <w:szCs w:val="22"/>
          <w:lang w:val="en-GB"/>
        </w:rPr>
        <w:t xml:space="preserve"> Australia</w:t>
      </w:r>
      <w:r w:rsidR="00B027F8">
        <w:rPr>
          <w:rFonts w:asciiTheme="minorHAnsi" w:eastAsiaTheme="minorHAnsi" w:hAnsiTheme="minorHAnsi" w:cstheme="minorBidi"/>
          <w:color w:val="495965" w:themeColor="text2"/>
          <w:sz w:val="22"/>
          <w:szCs w:val="22"/>
          <w:lang w:val="en-GB"/>
        </w:rPr>
        <w:t xml:space="preserve"> (‘o</w:t>
      </w:r>
      <w:r w:rsidR="00BE0BD8">
        <w:rPr>
          <w:rFonts w:asciiTheme="minorHAnsi" w:eastAsiaTheme="minorHAnsi" w:hAnsiTheme="minorHAnsi" w:cstheme="minorBidi"/>
          <w:color w:val="495965" w:themeColor="text2"/>
          <w:sz w:val="22"/>
          <w:szCs w:val="22"/>
          <w:lang w:val="en-GB"/>
        </w:rPr>
        <w:t>n-</w:t>
      </w:r>
      <w:r w:rsidR="00B027F8">
        <w:rPr>
          <w:rFonts w:asciiTheme="minorHAnsi" w:eastAsiaTheme="minorHAnsi" w:hAnsiTheme="minorHAnsi" w:cstheme="minorBidi"/>
          <w:color w:val="495965" w:themeColor="text2"/>
          <w:sz w:val="22"/>
          <w:szCs w:val="22"/>
          <w:lang w:val="en-GB"/>
        </w:rPr>
        <w:t>award surveys’)</w:t>
      </w:r>
      <w:r w:rsidR="00A64D58">
        <w:rPr>
          <w:rFonts w:asciiTheme="minorHAnsi" w:eastAsiaTheme="minorHAnsi" w:hAnsiTheme="minorHAnsi" w:cstheme="minorBidi"/>
          <w:color w:val="495965" w:themeColor="text2"/>
          <w:sz w:val="22"/>
          <w:szCs w:val="22"/>
          <w:lang w:val="en-GB"/>
        </w:rPr>
        <w:t>;</w:t>
      </w:r>
      <w:r w:rsidR="00A64D58" w:rsidRPr="001421E6">
        <w:rPr>
          <w:rFonts w:asciiTheme="minorHAnsi" w:eastAsiaTheme="minorHAnsi" w:hAnsiTheme="minorHAnsi" w:cstheme="minorBidi"/>
          <w:color w:val="495965" w:themeColor="text2"/>
          <w:sz w:val="22"/>
          <w:szCs w:val="22"/>
          <w:lang w:val="en-GB"/>
        </w:rPr>
        <w:t xml:space="preserve"> </w:t>
      </w:r>
    </w:p>
    <w:p w14:paraId="2F5BD96C" w14:textId="77777777" w:rsidR="00A64D58" w:rsidRDefault="00A64D58" w:rsidP="00A64D58">
      <w:pPr>
        <w:pStyle w:val="ListParagraph"/>
        <w:numPr>
          <w:ilvl w:val="0"/>
          <w:numId w:val="38"/>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22 </w:t>
      </w:r>
      <w:r w:rsidRPr="001421E6">
        <w:rPr>
          <w:rFonts w:asciiTheme="minorHAnsi" w:eastAsiaTheme="minorHAnsi" w:hAnsiTheme="minorHAnsi" w:cstheme="minorBidi"/>
          <w:color w:val="495965" w:themeColor="text2"/>
          <w:sz w:val="22"/>
          <w:szCs w:val="22"/>
          <w:lang w:val="en-GB"/>
        </w:rPr>
        <w:t>Aid Prog</w:t>
      </w:r>
      <w:r>
        <w:rPr>
          <w:rFonts w:asciiTheme="minorHAnsi" w:eastAsiaTheme="minorHAnsi" w:hAnsiTheme="minorHAnsi" w:cstheme="minorBidi"/>
          <w:color w:val="495965" w:themeColor="text2"/>
          <w:sz w:val="22"/>
          <w:szCs w:val="22"/>
          <w:lang w:val="en-GB"/>
        </w:rPr>
        <w:t xml:space="preserve">ram Performance Reports </w:t>
      </w:r>
      <w:r w:rsidR="00AD4A35">
        <w:rPr>
          <w:rFonts w:asciiTheme="minorHAnsi" w:eastAsiaTheme="minorHAnsi" w:hAnsiTheme="minorHAnsi" w:cstheme="minorBidi"/>
          <w:color w:val="495965" w:themeColor="text2"/>
          <w:sz w:val="22"/>
          <w:szCs w:val="22"/>
          <w:lang w:val="en-GB"/>
        </w:rPr>
        <w:t xml:space="preserve">2017-2018 </w:t>
      </w:r>
      <w:r>
        <w:rPr>
          <w:rFonts w:asciiTheme="minorHAnsi" w:eastAsiaTheme="minorHAnsi" w:hAnsiTheme="minorHAnsi" w:cstheme="minorBidi"/>
          <w:color w:val="495965" w:themeColor="text2"/>
          <w:sz w:val="22"/>
          <w:szCs w:val="22"/>
          <w:lang w:val="en-GB"/>
        </w:rPr>
        <w:t>(APPRs) and 14 Aid Quality Checks (AQCs) related to individual country and regional investments</w:t>
      </w:r>
      <w:r w:rsidR="006C20C8">
        <w:rPr>
          <w:rStyle w:val="FootnoteReference"/>
          <w:rFonts w:asciiTheme="minorHAnsi" w:eastAsiaTheme="minorHAnsi" w:hAnsiTheme="minorHAnsi" w:cstheme="minorBidi"/>
          <w:color w:val="495965" w:themeColor="text2"/>
          <w:sz w:val="22"/>
          <w:szCs w:val="22"/>
          <w:lang w:val="en-GB"/>
        </w:rPr>
        <w:footnoteReference w:id="6"/>
      </w:r>
      <w:r>
        <w:rPr>
          <w:rFonts w:asciiTheme="minorHAnsi" w:eastAsiaTheme="minorHAnsi" w:hAnsiTheme="minorHAnsi" w:cstheme="minorBidi"/>
          <w:color w:val="495965" w:themeColor="text2"/>
          <w:sz w:val="22"/>
          <w:szCs w:val="22"/>
          <w:lang w:val="en-GB"/>
        </w:rPr>
        <w:t>;</w:t>
      </w:r>
    </w:p>
    <w:p w14:paraId="71B0C44C" w14:textId="77777777" w:rsidR="00A64D58" w:rsidRDefault="00E97EB5" w:rsidP="00A64D58">
      <w:pPr>
        <w:pStyle w:val="ListParagraph"/>
        <w:numPr>
          <w:ilvl w:val="0"/>
          <w:numId w:val="38"/>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m</w:t>
      </w:r>
      <w:r w:rsidR="00A64D58">
        <w:rPr>
          <w:rFonts w:asciiTheme="minorHAnsi" w:eastAsiaTheme="minorHAnsi" w:hAnsiTheme="minorHAnsi" w:cstheme="minorBidi"/>
          <w:color w:val="495965" w:themeColor="text2"/>
          <w:sz w:val="22"/>
          <w:szCs w:val="22"/>
          <w:lang w:val="en-GB"/>
        </w:rPr>
        <w:t xml:space="preserve">onitoring and </w:t>
      </w:r>
      <w:r>
        <w:rPr>
          <w:rFonts w:asciiTheme="minorHAnsi" w:eastAsiaTheme="minorHAnsi" w:hAnsiTheme="minorHAnsi" w:cstheme="minorBidi"/>
          <w:color w:val="495965" w:themeColor="text2"/>
          <w:sz w:val="22"/>
          <w:szCs w:val="22"/>
          <w:lang w:val="en-GB"/>
        </w:rPr>
        <w:t xml:space="preserve">evaluation </w:t>
      </w:r>
      <w:r w:rsidR="00A64D58">
        <w:rPr>
          <w:rFonts w:asciiTheme="minorHAnsi" w:eastAsiaTheme="minorHAnsi" w:hAnsiTheme="minorHAnsi" w:cstheme="minorBidi"/>
          <w:color w:val="495965" w:themeColor="text2"/>
          <w:sz w:val="22"/>
          <w:szCs w:val="22"/>
          <w:lang w:val="en-GB"/>
        </w:rPr>
        <w:t>(M&amp;E) information collected at individual investment level</w:t>
      </w:r>
      <w:r w:rsidR="00A64D58">
        <w:rPr>
          <w:rStyle w:val="FootnoteReference"/>
          <w:rFonts w:asciiTheme="minorHAnsi" w:eastAsiaTheme="minorHAnsi" w:hAnsiTheme="minorHAnsi" w:cstheme="minorBidi"/>
          <w:color w:val="495965" w:themeColor="text2"/>
          <w:sz w:val="22"/>
          <w:szCs w:val="22"/>
          <w:lang w:val="en-GB"/>
        </w:rPr>
        <w:footnoteReference w:id="7"/>
      </w:r>
      <w:r w:rsidR="00A64D58">
        <w:rPr>
          <w:rFonts w:asciiTheme="minorHAnsi" w:eastAsiaTheme="minorHAnsi" w:hAnsiTheme="minorHAnsi" w:cstheme="minorBidi"/>
          <w:color w:val="495965" w:themeColor="text2"/>
          <w:sz w:val="22"/>
          <w:szCs w:val="22"/>
          <w:lang w:val="en-GB"/>
        </w:rPr>
        <w:t>; and</w:t>
      </w:r>
    </w:p>
    <w:p w14:paraId="25677D10" w14:textId="77777777" w:rsidR="00A64D58" w:rsidRPr="00A64D58" w:rsidRDefault="00F1686C" w:rsidP="00A64D58">
      <w:pPr>
        <w:pStyle w:val="ListParagraph"/>
        <w:numPr>
          <w:ilvl w:val="0"/>
          <w:numId w:val="38"/>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t</w:t>
      </w:r>
      <w:r w:rsidR="00A64D58" w:rsidRPr="00A64D58">
        <w:rPr>
          <w:rFonts w:asciiTheme="minorHAnsi" w:eastAsiaTheme="minorHAnsi" w:hAnsiTheme="minorHAnsi" w:cstheme="minorBidi"/>
          <w:color w:val="495965" w:themeColor="text2"/>
          <w:sz w:val="22"/>
          <w:szCs w:val="22"/>
          <w:lang w:val="en-GB"/>
        </w:rPr>
        <w:t xml:space="preserve">he </w:t>
      </w:r>
      <w:r w:rsidR="00A64D58" w:rsidRPr="00B11C3C">
        <w:rPr>
          <w:rFonts w:asciiTheme="minorHAnsi" w:eastAsiaTheme="minorHAnsi" w:hAnsiTheme="minorHAnsi" w:cstheme="minorBidi"/>
          <w:color w:val="495965" w:themeColor="text2"/>
          <w:sz w:val="22"/>
          <w:szCs w:val="22"/>
          <w:lang w:val="en-GB"/>
        </w:rPr>
        <w:t>Australia Awards Global Tracer</w:t>
      </w:r>
      <w:r w:rsidR="0076016D">
        <w:rPr>
          <w:rFonts w:asciiTheme="minorHAnsi" w:eastAsiaTheme="minorHAnsi" w:hAnsiTheme="minorHAnsi" w:cstheme="minorBidi"/>
          <w:color w:val="495965" w:themeColor="text2"/>
          <w:sz w:val="22"/>
          <w:szCs w:val="22"/>
          <w:lang w:val="en-GB"/>
        </w:rPr>
        <w:t xml:space="preserve"> Facility (the </w:t>
      </w:r>
      <w:r w:rsidR="00AD4A35">
        <w:rPr>
          <w:rFonts w:asciiTheme="minorHAnsi" w:eastAsiaTheme="minorHAnsi" w:hAnsiTheme="minorHAnsi" w:cstheme="minorBidi"/>
          <w:color w:val="495965" w:themeColor="text2"/>
          <w:sz w:val="22"/>
          <w:szCs w:val="22"/>
          <w:lang w:val="en-GB"/>
        </w:rPr>
        <w:t xml:space="preserve">Global </w:t>
      </w:r>
      <w:r w:rsidR="0076016D">
        <w:rPr>
          <w:rFonts w:asciiTheme="minorHAnsi" w:eastAsiaTheme="minorHAnsi" w:hAnsiTheme="minorHAnsi" w:cstheme="minorBidi"/>
          <w:color w:val="495965" w:themeColor="text2"/>
          <w:sz w:val="22"/>
          <w:szCs w:val="22"/>
          <w:lang w:val="en-GB"/>
        </w:rPr>
        <w:t>Tracer Facility).</w:t>
      </w:r>
    </w:p>
    <w:p w14:paraId="0E35A68F" w14:textId="77777777" w:rsidR="001421E6" w:rsidRDefault="00A64D58" w:rsidP="001421E6">
      <w:r>
        <w:t>T</w:t>
      </w:r>
      <w:r w:rsidR="00154DF6">
        <w:t>he</w:t>
      </w:r>
      <w:r>
        <w:t xml:space="preserve"> introduction of the </w:t>
      </w:r>
      <w:r w:rsidR="0076016D">
        <w:t xml:space="preserve">Global </w:t>
      </w:r>
      <w:r>
        <w:t xml:space="preserve">Tracer Facility in July 2016 has laid the foundations for the provision of long term performance data. The Performance Report draws on </w:t>
      </w:r>
      <w:r w:rsidR="00B027F8">
        <w:t xml:space="preserve">findings from Year 2 of the </w:t>
      </w:r>
      <w:r>
        <w:t xml:space="preserve">Tracer Facility </w:t>
      </w:r>
      <w:r w:rsidR="00B027F8">
        <w:t xml:space="preserve">Survey (‘the Tracer Survey’) </w:t>
      </w:r>
      <w:r w:rsidR="00B11C3C">
        <w:t xml:space="preserve">focusing on </w:t>
      </w:r>
      <w:r w:rsidR="00154DF6" w:rsidRPr="00154DF6">
        <w:t>alumni from the 1996 to 2005 cohort a</w:t>
      </w:r>
      <w:r w:rsidR="00DF033A">
        <w:t>s well as</w:t>
      </w:r>
      <w:r w:rsidR="00154DF6" w:rsidRPr="00154DF6">
        <w:t xml:space="preserve"> alumni case studies conducted in China, Indonesia, Mongolia, Solomon Islands and Vanuatu.</w:t>
      </w:r>
      <w:r w:rsidR="00154DF6">
        <w:t xml:space="preserve"> </w:t>
      </w:r>
    </w:p>
    <w:p w14:paraId="3B4363F6" w14:textId="77777777" w:rsidR="001345B3" w:rsidRDefault="001345B3" w:rsidP="001421E6"/>
    <w:p w14:paraId="235EAE0F" w14:textId="77777777" w:rsidR="00C6626C" w:rsidRPr="00701063" w:rsidRDefault="00C6626C" w:rsidP="00701063">
      <w:pPr>
        <w:pStyle w:val="Heading1"/>
        <w:rPr>
          <w:b w:val="0"/>
        </w:rPr>
      </w:pPr>
      <w:r w:rsidRPr="00701063">
        <w:rPr>
          <w:b w:val="0"/>
        </w:rPr>
        <w:t>Expenditure</w:t>
      </w:r>
    </w:p>
    <w:p w14:paraId="02483930" w14:textId="77777777" w:rsidR="00AF1F5C" w:rsidRDefault="00D83FAC" w:rsidP="00A84E41">
      <w:pPr>
        <w:keepNext/>
        <w:keepLines/>
      </w:pPr>
      <w:r>
        <w:t xml:space="preserve">The </w:t>
      </w:r>
      <w:r w:rsidR="005B7BBE">
        <w:t xml:space="preserve">Australia </w:t>
      </w:r>
      <w:r w:rsidR="005B7BBE" w:rsidRPr="00B84009">
        <w:t xml:space="preserve">Awards </w:t>
      </w:r>
      <w:r w:rsidR="00AF1F5C">
        <w:t>expenditure</w:t>
      </w:r>
      <w:r w:rsidRPr="00B84009">
        <w:t xml:space="preserve"> was $</w:t>
      </w:r>
      <w:r w:rsidR="005236AE" w:rsidRPr="00B84009">
        <w:t xml:space="preserve">300.5 million in </w:t>
      </w:r>
      <w:r w:rsidR="003F4621">
        <w:t xml:space="preserve">financial year </w:t>
      </w:r>
      <w:r w:rsidR="005236AE" w:rsidRPr="00B84009">
        <w:t>201</w:t>
      </w:r>
      <w:r w:rsidR="00753627" w:rsidRPr="00B84009">
        <w:t>7-18</w:t>
      </w:r>
      <w:r w:rsidR="007E5690">
        <w:t xml:space="preserve">. By region, the largest </w:t>
      </w:r>
      <w:r w:rsidR="009558C9">
        <w:t>commitment</w:t>
      </w:r>
      <w:r w:rsidR="007E5690">
        <w:t>s were allocated to</w:t>
      </w:r>
      <w:r w:rsidR="00011296">
        <w:t xml:space="preserve"> South-</w:t>
      </w:r>
      <w:r w:rsidR="007E5690">
        <w:t xml:space="preserve">East </w:t>
      </w:r>
      <w:r w:rsidR="00011296">
        <w:t xml:space="preserve">and East </w:t>
      </w:r>
      <w:r w:rsidR="007E5690">
        <w:t>Asia (</w:t>
      </w:r>
      <w:r w:rsidR="00011296">
        <w:t>52</w:t>
      </w:r>
      <w:r w:rsidR="007E5690">
        <w:t>%), South Asia (</w:t>
      </w:r>
      <w:r w:rsidR="00011296">
        <w:t>13</w:t>
      </w:r>
      <w:r w:rsidR="007E5690">
        <w:t>%) and Pacific (</w:t>
      </w:r>
      <w:r w:rsidR="00011296">
        <w:t>23</w:t>
      </w:r>
      <w:r w:rsidR="007E5690">
        <w:t>%).</w:t>
      </w:r>
      <w:r w:rsidR="0076016D">
        <w:t xml:space="preserve"> </w:t>
      </w:r>
      <w:r w:rsidR="00154DF6">
        <w:t xml:space="preserve">In 2018, DFAT offered </w:t>
      </w:r>
      <w:r w:rsidR="002D6A61">
        <w:t>3,871</w:t>
      </w:r>
      <w:r w:rsidR="00154DF6">
        <w:t xml:space="preserve"> Australia Awards to</w:t>
      </w:r>
      <w:r w:rsidR="00B11C3C">
        <w:t xml:space="preserve"> </w:t>
      </w:r>
      <w:r w:rsidR="00154DF6">
        <w:t xml:space="preserve">over 60 developing countries. This represents </w:t>
      </w:r>
      <w:r w:rsidR="00A64D58">
        <w:t xml:space="preserve">a </w:t>
      </w:r>
      <w:r w:rsidR="00154DF6">
        <w:t xml:space="preserve">7 per cent increase from the 2017 intake. In 2018, over 86 per cent of Australia Awards were offered to the Indo-Pacific region. </w:t>
      </w:r>
    </w:p>
    <w:p w14:paraId="27C6A1B5" w14:textId="77777777" w:rsidR="00A84E41" w:rsidRDefault="00154DF6" w:rsidP="00F03554">
      <w:pPr>
        <w:keepNext/>
        <w:keepLines/>
        <w:tabs>
          <w:tab w:val="left" w:pos="750"/>
        </w:tabs>
      </w:pPr>
      <w:r>
        <w:t xml:space="preserve">The </w:t>
      </w:r>
      <w:r w:rsidR="00011296">
        <w:t>3,871</w:t>
      </w:r>
      <w:r>
        <w:t xml:space="preserve"> awards in 2018 include 1,2</w:t>
      </w:r>
      <w:r w:rsidR="00011296">
        <w:t>51</w:t>
      </w:r>
      <w:r>
        <w:t xml:space="preserve"> Australia Awards Scholarships, 340 Australia Awards Pacific Scholarships, 7 ACIAR awards; 1,136 Australia Awards Fellowships and </w:t>
      </w:r>
      <w:r w:rsidR="00011296">
        <w:t>1,137</w:t>
      </w:r>
      <w:r>
        <w:t xml:space="preserve"> Short Course Awards. </w:t>
      </w:r>
      <w:r w:rsidR="00A34B10">
        <w:t xml:space="preserve">Overall </w:t>
      </w:r>
      <w:r>
        <w:t xml:space="preserve">DFAT </w:t>
      </w:r>
      <w:r w:rsidR="00A64D58">
        <w:t xml:space="preserve">was </w:t>
      </w:r>
      <w:r>
        <w:t xml:space="preserve">financially supporting more than 5,100 long-term awardees </w:t>
      </w:r>
      <w:r w:rsidR="00493226">
        <w:t xml:space="preserve">from multiple intakes </w:t>
      </w:r>
      <w:r>
        <w:t xml:space="preserve">in </w:t>
      </w:r>
      <w:r w:rsidR="00A64D58">
        <w:t xml:space="preserve">the </w:t>
      </w:r>
      <w:r>
        <w:t>financial year 2017-18.</w:t>
      </w:r>
    </w:p>
    <w:p w14:paraId="0A366A3C" w14:textId="77777777" w:rsidR="000574B3" w:rsidRPr="00CA0941" w:rsidRDefault="000574B3" w:rsidP="000574B3">
      <w:pPr>
        <w:keepNext/>
        <w:keepLines/>
        <w:rPr>
          <w:b/>
          <w:u w:val="single"/>
        </w:rPr>
      </w:pPr>
      <w:r>
        <w:rPr>
          <w:b/>
          <w:u w:val="single"/>
        </w:rPr>
        <w:t xml:space="preserve">Total </w:t>
      </w:r>
      <w:r w:rsidRPr="00CA0941">
        <w:rPr>
          <w:b/>
          <w:u w:val="single"/>
        </w:rPr>
        <w:t xml:space="preserve">Australia Awards </w:t>
      </w:r>
      <w:r>
        <w:rPr>
          <w:b/>
          <w:u w:val="single"/>
        </w:rPr>
        <w:t>Expenditure 2017-18 Financial Year</w:t>
      </w:r>
      <w:r w:rsidRPr="00CA0941">
        <w:rPr>
          <w:b/>
          <w:u w:val="single"/>
        </w:rPr>
        <w:t>:</w:t>
      </w:r>
    </w:p>
    <w:p w14:paraId="6496433B" w14:textId="6E5D9A48" w:rsidR="000574B3" w:rsidRDefault="009B7AC0" w:rsidP="00A84E41">
      <w:pPr>
        <w:keepNext/>
        <w:keepLines/>
        <w:rPr>
          <w:b/>
          <w:u w:val="single"/>
        </w:rPr>
      </w:pPr>
      <w:r w:rsidRPr="009B7AC0">
        <w:rPr>
          <w:noProof/>
          <w:lang w:val="en-AU" w:eastAsia="en-AU"/>
        </w:rPr>
        <w:t xml:space="preserve"> </w:t>
      </w:r>
      <w:r>
        <w:rPr>
          <w:noProof/>
          <w:lang w:val="en-AU" w:eastAsia="en-AU"/>
        </w:rPr>
        <w:drawing>
          <wp:inline distT="0" distB="0" distL="0" distR="0" wp14:anchorId="3FB31792" wp14:editId="549C174D">
            <wp:extent cx="2600326" cy="241935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9E1A8D" w14:textId="77777777" w:rsidR="00F83FF8" w:rsidRDefault="00F83FF8" w:rsidP="00F83FF8">
      <w:pPr>
        <w:keepNext/>
        <w:keepLines/>
        <w:rPr>
          <w:b/>
          <w:sz w:val="18"/>
          <w:szCs w:val="18"/>
        </w:rPr>
      </w:pPr>
      <w:r w:rsidRPr="00CA0941">
        <w:rPr>
          <w:b/>
          <w:sz w:val="18"/>
          <w:szCs w:val="18"/>
        </w:rPr>
        <w:t xml:space="preserve">Figure </w:t>
      </w:r>
      <w:r>
        <w:rPr>
          <w:b/>
          <w:sz w:val="18"/>
          <w:szCs w:val="18"/>
        </w:rPr>
        <w:t>1</w:t>
      </w:r>
      <w:r w:rsidRPr="00CA0941">
        <w:rPr>
          <w:b/>
          <w:sz w:val="18"/>
          <w:szCs w:val="18"/>
        </w:rPr>
        <w:t xml:space="preserve">: </w:t>
      </w:r>
      <w:r>
        <w:rPr>
          <w:b/>
          <w:sz w:val="18"/>
          <w:szCs w:val="18"/>
        </w:rPr>
        <w:t xml:space="preserve">Total </w:t>
      </w:r>
      <w:r w:rsidRPr="00CA0941">
        <w:rPr>
          <w:b/>
          <w:sz w:val="18"/>
          <w:szCs w:val="18"/>
        </w:rPr>
        <w:t xml:space="preserve">Australia Awards </w:t>
      </w:r>
      <w:r>
        <w:rPr>
          <w:b/>
          <w:sz w:val="18"/>
          <w:szCs w:val="18"/>
        </w:rPr>
        <w:t>Expenditure for all schemes and multiple intakes</w:t>
      </w:r>
      <w:r w:rsidRPr="00CA0941">
        <w:rPr>
          <w:b/>
          <w:sz w:val="18"/>
          <w:szCs w:val="18"/>
        </w:rPr>
        <w:t xml:space="preserve"> by region</w:t>
      </w:r>
    </w:p>
    <w:p w14:paraId="136D978D" w14:textId="77777777" w:rsidR="000574B3" w:rsidRDefault="00F83FF8" w:rsidP="005A4EAA">
      <w:pPr>
        <w:keepNext/>
        <w:keepLines/>
        <w:spacing w:before="0"/>
        <w:rPr>
          <w:sz w:val="18"/>
          <w:szCs w:val="18"/>
        </w:rPr>
      </w:pPr>
      <w:r>
        <w:rPr>
          <w:sz w:val="18"/>
          <w:szCs w:val="18"/>
        </w:rPr>
        <w:t>Data source: Australia Awards worksheet with core dataset as of December 2018</w:t>
      </w:r>
    </w:p>
    <w:p w14:paraId="6E5BA74E" w14:textId="77777777" w:rsidR="00F1686C" w:rsidRDefault="00F1686C" w:rsidP="00F1686C">
      <w:pPr>
        <w:keepNext/>
        <w:keepLines/>
        <w:rPr>
          <w:b/>
          <w:u w:val="single"/>
        </w:rPr>
      </w:pPr>
      <w:r w:rsidRPr="00CA0941">
        <w:rPr>
          <w:b/>
          <w:u w:val="single"/>
        </w:rPr>
        <w:t>Australia Awards Scholarships 2018 intake: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86C" w14:paraId="36377133" w14:textId="77777777" w:rsidTr="00542B15">
        <w:tc>
          <w:tcPr>
            <w:tcW w:w="4814" w:type="dxa"/>
          </w:tcPr>
          <w:p w14:paraId="4D2E462F" w14:textId="77777777" w:rsidR="00F1686C" w:rsidRDefault="00F1686C" w:rsidP="00F1686C">
            <w:pPr>
              <w:keepNext/>
              <w:keepLines/>
              <w:rPr>
                <w:b/>
                <w:sz w:val="18"/>
                <w:szCs w:val="18"/>
              </w:rPr>
            </w:pPr>
            <w:r>
              <w:rPr>
                <w:noProof/>
                <w:lang w:val="en-AU" w:eastAsia="en-AU"/>
              </w:rPr>
              <w:drawing>
                <wp:inline distT="0" distB="0" distL="0" distR="0" wp14:anchorId="0336C7F5" wp14:editId="67A1B374">
                  <wp:extent cx="2886075" cy="2356485"/>
                  <wp:effectExtent l="0" t="0" r="952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sz w:val="18"/>
                <w:szCs w:val="18"/>
              </w:rPr>
              <w:t xml:space="preserve">  </w:t>
            </w:r>
          </w:p>
          <w:p w14:paraId="034753D1" w14:textId="77777777" w:rsidR="00F1686C" w:rsidRDefault="00F1686C" w:rsidP="00F1686C">
            <w:pPr>
              <w:keepNext/>
              <w:keepLines/>
              <w:rPr>
                <w:b/>
                <w:sz w:val="18"/>
                <w:szCs w:val="18"/>
              </w:rPr>
            </w:pPr>
            <w:r w:rsidRPr="00CA0941">
              <w:rPr>
                <w:b/>
                <w:sz w:val="18"/>
                <w:szCs w:val="18"/>
              </w:rPr>
              <w:t>Figure 2: Australia Awards Scholarships by region</w:t>
            </w:r>
          </w:p>
          <w:p w14:paraId="62672B20" w14:textId="77777777" w:rsidR="00F1686C" w:rsidRPr="00F83FF8" w:rsidRDefault="00F1686C" w:rsidP="00F1686C">
            <w:pPr>
              <w:keepNext/>
              <w:keepLines/>
              <w:spacing w:before="0"/>
              <w:rPr>
                <w:sz w:val="18"/>
                <w:szCs w:val="18"/>
              </w:rPr>
            </w:pPr>
            <w:r>
              <w:rPr>
                <w:sz w:val="18"/>
                <w:szCs w:val="18"/>
              </w:rPr>
              <w:t>Data source: Australia Awards worksheet with core dataset as of December 2018</w:t>
            </w:r>
          </w:p>
          <w:p w14:paraId="2AEE5F4B" w14:textId="77777777" w:rsidR="00F1686C" w:rsidRDefault="00F1686C" w:rsidP="00A84E41">
            <w:pPr>
              <w:keepNext/>
              <w:keepLines/>
              <w:rPr>
                <w:b/>
                <w:u w:val="single"/>
              </w:rPr>
            </w:pPr>
          </w:p>
        </w:tc>
        <w:tc>
          <w:tcPr>
            <w:tcW w:w="4814" w:type="dxa"/>
          </w:tcPr>
          <w:p w14:paraId="15CA839C" w14:textId="77777777" w:rsidR="00F1686C" w:rsidRDefault="005B09A0" w:rsidP="00F1686C">
            <w:pPr>
              <w:keepNext/>
              <w:keepLines/>
              <w:rPr>
                <w:b/>
                <w:sz w:val="18"/>
                <w:szCs w:val="18"/>
              </w:rPr>
            </w:pPr>
            <w:r>
              <w:rPr>
                <w:noProof/>
                <w:lang w:val="en-AU" w:eastAsia="en-AU"/>
              </w:rPr>
              <w:drawing>
                <wp:anchor distT="0" distB="0" distL="114300" distR="114300" simplePos="0" relativeHeight="251921408" behindDoc="1" locked="0" layoutInCell="1" allowOverlap="1" wp14:anchorId="416E64DA" wp14:editId="431FC567">
                  <wp:simplePos x="0" y="0"/>
                  <wp:positionH relativeFrom="column">
                    <wp:posOffset>2540</wp:posOffset>
                  </wp:positionH>
                  <wp:positionV relativeFrom="paragraph">
                    <wp:posOffset>77470</wp:posOffset>
                  </wp:positionV>
                  <wp:extent cx="2887980" cy="2356485"/>
                  <wp:effectExtent l="0" t="0" r="7620" b="5715"/>
                  <wp:wrapTight wrapText="bothSides">
                    <wp:wrapPolygon edited="0">
                      <wp:start x="0" y="0"/>
                      <wp:lineTo x="0" y="21478"/>
                      <wp:lineTo x="21515" y="21478"/>
                      <wp:lineTo x="21515"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F1686C" w:rsidRPr="00FB5003">
              <w:rPr>
                <w:b/>
                <w:sz w:val="18"/>
                <w:szCs w:val="18"/>
              </w:rPr>
              <w:t>Figure 3: Australia Awards Scholarships by scholarship key sector</w:t>
            </w:r>
          </w:p>
          <w:p w14:paraId="1527B677" w14:textId="77777777" w:rsidR="00F1686C" w:rsidRPr="00F83FF8" w:rsidRDefault="00F1686C" w:rsidP="00F1686C">
            <w:pPr>
              <w:keepNext/>
              <w:keepLines/>
              <w:spacing w:before="0"/>
              <w:rPr>
                <w:sz w:val="18"/>
                <w:szCs w:val="18"/>
              </w:rPr>
            </w:pPr>
            <w:r>
              <w:rPr>
                <w:sz w:val="18"/>
                <w:szCs w:val="18"/>
              </w:rPr>
              <w:t>Data source: OASIS Power BI report – 2 May 2019</w:t>
            </w:r>
          </w:p>
          <w:p w14:paraId="2F8FAEF3" w14:textId="77777777" w:rsidR="00F1686C" w:rsidRDefault="00F1686C" w:rsidP="00A84E41">
            <w:pPr>
              <w:keepNext/>
              <w:keepLines/>
              <w:rPr>
                <w:b/>
                <w:u w:val="single"/>
              </w:rPr>
            </w:pPr>
          </w:p>
        </w:tc>
      </w:tr>
    </w:tbl>
    <w:p w14:paraId="07FE91F7" w14:textId="77777777" w:rsidR="005A4EAA" w:rsidRDefault="005A4EAA" w:rsidP="00A84E41">
      <w:pPr>
        <w:keepNext/>
        <w:keepLines/>
        <w:rPr>
          <w:b/>
          <w:u w:val="single"/>
        </w:rPr>
      </w:pPr>
    </w:p>
    <w:p w14:paraId="4C325B70" w14:textId="77777777" w:rsidR="00A34B10" w:rsidRDefault="00A34B10" w:rsidP="00A34B10">
      <w:pPr>
        <w:keepNext/>
        <w:keepLines/>
        <w:rPr>
          <w:b/>
          <w:u w:val="single"/>
        </w:rPr>
      </w:pPr>
      <w:r w:rsidRPr="00CA0941">
        <w:rPr>
          <w:b/>
          <w:u w:val="single"/>
        </w:rPr>
        <w:t xml:space="preserve">Australia Awards </w:t>
      </w:r>
      <w:r>
        <w:rPr>
          <w:b/>
          <w:u w:val="single"/>
        </w:rPr>
        <w:t>Fellowships Round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86C" w14:paraId="2DCB4715" w14:textId="77777777" w:rsidTr="00542B15">
        <w:tc>
          <w:tcPr>
            <w:tcW w:w="4814" w:type="dxa"/>
          </w:tcPr>
          <w:p w14:paraId="42EAC60F" w14:textId="77777777" w:rsidR="00F1686C" w:rsidRDefault="00F1686C" w:rsidP="00F1686C">
            <w:pPr>
              <w:keepNext/>
              <w:keepLines/>
            </w:pPr>
            <w:r>
              <w:rPr>
                <w:noProof/>
                <w:lang w:val="en-AU" w:eastAsia="en-AU"/>
              </w:rPr>
              <w:drawing>
                <wp:inline distT="0" distB="0" distL="0" distR="0" wp14:anchorId="34E4E1D3" wp14:editId="4BB83A96">
                  <wp:extent cx="2775585" cy="2497455"/>
                  <wp:effectExtent l="0" t="0" r="5715"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BCF648" w14:textId="77777777" w:rsidR="00F1686C" w:rsidRDefault="00F1686C" w:rsidP="00F1686C">
            <w:pPr>
              <w:keepNext/>
              <w:keepLines/>
              <w:rPr>
                <w:b/>
                <w:sz w:val="18"/>
                <w:szCs w:val="18"/>
              </w:rPr>
            </w:pPr>
            <w:r w:rsidRPr="00E2581D">
              <w:rPr>
                <w:b/>
                <w:sz w:val="18"/>
                <w:szCs w:val="18"/>
              </w:rPr>
              <w:t>Figure</w:t>
            </w:r>
            <w:r>
              <w:rPr>
                <w:b/>
                <w:sz w:val="18"/>
                <w:szCs w:val="18"/>
              </w:rPr>
              <w:t xml:space="preserve"> 4</w:t>
            </w:r>
            <w:r w:rsidRPr="00E2581D">
              <w:rPr>
                <w:b/>
                <w:sz w:val="18"/>
                <w:szCs w:val="18"/>
              </w:rPr>
              <w:t>: Australia Awards Fellowships Round 17 by region</w:t>
            </w:r>
          </w:p>
          <w:p w14:paraId="4340F0E9" w14:textId="77777777" w:rsidR="00F1686C" w:rsidRPr="00F83FF8" w:rsidRDefault="00F1686C" w:rsidP="00F1686C">
            <w:pPr>
              <w:keepNext/>
              <w:keepLines/>
              <w:spacing w:before="0"/>
              <w:rPr>
                <w:sz w:val="18"/>
                <w:szCs w:val="18"/>
              </w:rPr>
            </w:pPr>
            <w:r>
              <w:rPr>
                <w:sz w:val="18"/>
                <w:szCs w:val="18"/>
              </w:rPr>
              <w:t>Data source: Australia Awards Statistical Profile January 2019 updates (p. 5)</w:t>
            </w:r>
          </w:p>
          <w:p w14:paraId="2D6702CC" w14:textId="77777777" w:rsidR="00F1686C" w:rsidRDefault="00F1686C" w:rsidP="00A34B10">
            <w:pPr>
              <w:keepNext/>
              <w:keepLines/>
              <w:rPr>
                <w:b/>
                <w:u w:val="single"/>
              </w:rPr>
            </w:pPr>
          </w:p>
        </w:tc>
        <w:tc>
          <w:tcPr>
            <w:tcW w:w="4814" w:type="dxa"/>
          </w:tcPr>
          <w:p w14:paraId="63E31204" w14:textId="77777777" w:rsidR="00F1686C" w:rsidRDefault="00F1686C" w:rsidP="00F1686C">
            <w:pPr>
              <w:keepNext/>
              <w:keepLines/>
              <w:rPr>
                <w:b/>
                <w:sz w:val="18"/>
                <w:szCs w:val="18"/>
              </w:rPr>
            </w:pPr>
            <w:r>
              <w:rPr>
                <w:noProof/>
                <w:lang w:val="en-AU" w:eastAsia="en-AU"/>
              </w:rPr>
              <w:drawing>
                <wp:inline distT="0" distB="0" distL="0" distR="0" wp14:anchorId="75AC6BA6" wp14:editId="72AAB35E">
                  <wp:extent cx="2705100" cy="2451735"/>
                  <wp:effectExtent l="0" t="0" r="0" b="57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370F5A" w14:textId="77777777" w:rsidR="00F1686C" w:rsidRDefault="00F1686C" w:rsidP="00F1686C">
            <w:pPr>
              <w:keepNext/>
              <w:keepLines/>
              <w:rPr>
                <w:b/>
                <w:sz w:val="18"/>
                <w:szCs w:val="18"/>
              </w:rPr>
            </w:pPr>
            <w:r>
              <w:rPr>
                <w:b/>
                <w:sz w:val="18"/>
                <w:szCs w:val="18"/>
              </w:rPr>
              <w:t xml:space="preserve">Figure 5: Australia Awards Fellowships Round 17 by key sector  </w:t>
            </w:r>
          </w:p>
          <w:p w14:paraId="7054B8BF" w14:textId="77777777" w:rsidR="00F1686C" w:rsidRPr="00F83FF8" w:rsidRDefault="00F1686C" w:rsidP="00F1686C">
            <w:pPr>
              <w:keepNext/>
              <w:keepLines/>
              <w:spacing w:before="0"/>
              <w:rPr>
                <w:sz w:val="18"/>
                <w:szCs w:val="18"/>
              </w:rPr>
            </w:pPr>
            <w:r>
              <w:rPr>
                <w:sz w:val="18"/>
                <w:szCs w:val="18"/>
              </w:rPr>
              <w:t>Data source: Australia Awards Statistical Profile January 2019 updates (p. 5)</w:t>
            </w:r>
          </w:p>
          <w:p w14:paraId="7D407B68" w14:textId="77777777" w:rsidR="00F1686C" w:rsidRDefault="00F1686C" w:rsidP="00A34B10">
            <w:pPr>
              <w:keepNext/>
              <w:keepLines/>
              <w:rPr>
                <w:b/>
                <w:u w:val="single"/>
              </w:rPr>
            </w:pPr>
          </w:p>
        </w:tc>
      </w:tr>
    </w:tbl>
    <w:p w14:paraId="6A72C5AC" w14:textId="77777777" w:rsidR="00493226" w:rsidRDefault="00493226" w:rsidP="00542B15">
      <w:pPr>
        <w:keepNext/>
        <w:keepLines/>
        <w:rPr>
          <w:b/>
          <w:sz w:val="38"/>
          <w:szCs w:val="38"/>
        </w:rPr>
      </w:pPr>
      <w:r>
        <w:rPr>
          <w:b/>
          <w:sz w:val="38"/>
          <w:szCs w:val="38"/>
        </w:rPr>
        <w:br w:type="page"/>
      </w:r>
    </w:p>
    <w:p w14:paraId="5016378B" w14:textId="77777777" w:rsidR="002A51CA" w:rsidRPr="005A4EAA" w:rsidRDefault="00F63258" w:rsidP="005A4EAA">
      <w:pPr>
        <w:keepNext/>
        <w:keepLines/>
        <w:rPr>
          <w:b/>
          <w:sz w:val="38"/>
          <w:szCs w:val="38"/>
        </w:rPr>
      </w:pPr>
      <w:r w:rsidRPr="005A4EAA">
        <w:rPr>
          <w:b/>
          <w:sz w:val="38"/>
          <w:szCs w:val="38"/>
        </w:rPr>
        <w:t xml:space="preserve">Overview of </w:t>
      </w:r>
      <w:r w:rsidR="00712361" w:rsidRPr="005A4EAA">
        <w:rPr>
          <w:b/>
          <w:sz w:val="38"/>
          <w:szCs w:val="38"/>
        </w:rPr>
        <w:t>Progress</w:t>
      </w:r>
    </w:p>
    <w:p w14:paraId="7F5DA416" w14:textId="77777777" w:rsidR="005E0CA3" w:rsidRDefault="004A4BD3" w:rsidP="005E0CA3">
      <w:pPr>
        <w:keepNext/>
        <w:keepLines/>
      </w:pPr>
      <w:r w:rsidRPr="004A4BD3">
        <w:t xml:space="preserve">In the 2017-18 financial year, the Australia Awards </w:t>
      </w:r>
      <w:r w:rsidR="000C2B5C">
        <w:t xml:space="preserve">has </w:t>
      </w:r>
      <w:r w:rsidRPr="004A4BD3">
        <w:t>demonstrate</w:t>
      </w:r>
      <w:r w:rsidR="000C2B5C">
        <w:t>d</w:t>
      </w:r>
      <w:r w:rsidRPr="004A4BD3">
        <w:t xml:space="preserve"> progress towards achieving </w:t>
      </w:r>
      <w:r w:rsidR="000C2B5C">
        <w:t xml:space="preserve">each of </w:t>
      </w:r>
      <w:r w:rsidRPr="004A4BD3">
        <w:t>the</w:t>
      </w:r>
      <w:r w:rsidR="006C23E0">
        <w:t xml:space="preserve"> four</w:t>
      </w:r>
      <w:r w:rsidRPr="004A4BD3">
        <w:t xml:space="preserve"> long-term outcomes. </w:t>
      </w:r>
      <w:r w:rsidR="000C2B5C">
        <w:t xml:space="preserve">Table </w:t>
      </w:r>
      <w:r w:rsidR="00F66099">
        <w:t>1</w:t>
      </w:r>
      <w:r w:rsidR="000C2B5C">
        <w:t xml:space="preserve"> provides a rating of</w:t>
      </w:r>
      <w:r w:rsidR="000F094A">
        <w:t xml:space="preserve"> p</w:t>
      </w:r>
      <w:r w:rsidR="000C2B5C">
        <w:t>rogress towards each outcome</w:t>
      </w:r>
      <w:r w:rsidR="00B11C3C">
        <w:t>, where each rating</w:t>
      </w:r>
      <w:r w:rsidR="005E0CA3">
        <w:t xml:space="preserve"> is based on an extensive review of the available data sources </w:t>
      </w:r>
      <w:r w:rsidR="006C23E0">
        <w:t>(</w:t>
      </w:r>
      <w:r w:rsidR="005E0CA3">
        <w:t>detailed in Annex A</w:t>
      </w:r>
      <w:r w:rsidR="006C23E0">
        <w:t>),</w:t>
      </w:r>
      <w:r w:rsidR="005E0CA3">
        <w:t xml:space="preserve"> including the </w:t>
      </w:r>
      <w:r w:rsidR="005E0CA3" w:rsidRPr="005E0CA3">
        <w:t>Aid Program Performance Reports</w:t>
      </w:r>
      <w:r w:rsidR="005E0CA3">
        <w:t xml:space="preserve"> and Aid Quality Checks for each </w:t>
      </w:r>
      <w:r w:rsidR="006C23E0">
        <w:t xml:space="preserve">country/regional </w:t>
      </w:r>
      <w:r w:rsidR="005E0CA3">
        <w:t>investment.</w:t>
      </w:r>
    </w:p>
    <w:p w14:paraId="466CE2F7" w14:textId="77777777" w:rsidR="0076016D" w:rsidRDefault="000C2B5C" w:rsidP="006D6A1A">
      <w:pPr>
        <w:keepNext/>
        <w:keepLines/>
      </w:pPr>
      <w:r>
        <w:t xml:space="preserve">The introduction of the </w:t>
      </w:r>
      <w:r w:rsidR="00F37FEA">
        <w:t xml:space="preserve">Australia Awards </w:t>
      </w:r>
      <w:r>
        <w:t xml:space="preserve">Global </w:t>
      </w:r>
      <w:r w:rsidR="005701F0">
        <w:t>M</w:t>
      </w:r>
      <w:r w:rsidR="00A10E54">
        <w:t>onitoring and Evaluation</w:t>
      </w:r>
      <w:r>
        <w:t xml:space="preserve"> Framework </w:t>
      </w:r>
      <w:r w:rsidR="006C23E0">
        <w:t xml:space="preserve">(the MEF) </w:t>
      </w:r>
      <w:r>
        <w:t xml:space="preserve">in November </w:t>
      </w:r>
      <w:r w:rsidR="005701F0">
        <w:t xml:space="preserve">2015 </w:t>
      </w:r>
      <w:r w:rsidR="006C23E0">
        <w:t xml:space="preserve">and the Global Tracer Facility in 2016 </w:t>
      </w:r>
      <w:r w:rsidRPr="00352A14">
        <w:t>have led to considerable improvements</w:t>
      </w:r>
      <w:r>
        <w:t xml:space="preserve"> in the evidence base on the longer term impact and outcomes at </w:t>
      </w:r>
      <w:r w:rsidR="00352A14">
        <w:t>an investment and global level.</w:t>
      </w:r>
    </w:p>
    <w:p w14:paraId="5A4C0B0D" w14:textId="77777777" w:rsidR="00712361" w:rsidRPr="004A4BD3" w:rsidRDefault="00352A14" w:rsidP="006D6A1A">
      <w:pPr>
        <w:keepNext/>
        <w:keepLines/>
      </w:pPr>
      <w:r>
        <w:t>A</w:t>
      </w:r>
      <w:r w:rsidR="005E0CA3">
        <w:t>s the number of case study examples continues to grow</w:t>
      </w:r>
      <w:r w:rsidR="004A4BD3" w:rsidRPr="004A4BD3">
        <w:t xml:space="preserve">, </w:t>
      </w:r>
      <w:r w:rsidR="000C2B5C">
        <w:t xml:space="preserve">there is </w:t>
      </w:r>
      <w:r w:rsidR="005E0CA3">
        <w:t>a concurrent need</w:t>
      </w:r>
      <w:r w:rsidR="001276D5">
        <w:t xml:space="preserve"> to</w:t>
      </w:r>
      <w:r w:rsidR="004A4BD3" w:rsidRPr="004A4BD3">
        <w:t xml:space="preserve"> improve the evidence base </w:t>
      </w:r>
      <w:r w:rsidR="001276D5">
        <w:t>by building a more</w:t>
      </w:r>
      <w:r w:rsidR="000C2B5C">
        <w:t xml:space="preserve"> standardised and </w:t>
      </w:r>
      <w:r w:rsidR="004A4BD3" w:rsidRPr="004A4BD3">
        <w:t>global picture of performance</w:t>
      </w:r>
      <w:r w:rsidR="000F094A">
        <w:t xml:space="preserve"> across all measures</w:t>
      </w:r>
      <w:r w:rsidR="000C2B5C">
        <w:t xml:space="preserve">, </w:t>
      </w:r>
      <w:r w:rsidR="000F094A">
        <w:t xml:space="preserve">with a particular focus on developing robust measures for </w:t>
      </w:r>
      <w:r w:rsidR="000C2B5C">
        <w:t>Long-term Outcomes 2</w:t>
      </w:r>
      <w:r w:rsidR="001276D5">
        <w:t xml:space="preserve"> and 3</w:t>
      </w:r>
      <w:r w:rsidR="004A4BD3" w:rsidRPr="004A4BD3">
        <w:t>.</w:t>
      </w:r>
    </w:p>
    <w:p w14:paraId="3250CC16" w14:textId="77777777" w:rsidR="006D6A1A" w:rsidRDefault="006D6A1A" w:rsidP="002A51CA">
      <w:pPr>
        <w:rPr>
          <w:b/>
          <w:sz w:val="24"/>
        </w:rPr>
      </w:pPr>
    </w:p>
    <w:p w14:paraId="60B24414" w14:textId="77777777" w:rsidR="002A51CA" w:rsidRPr="003860A9" w:rsidRDefault="002A51CA" w:rsidP="002A51CA">
      <w:pPr>
        <w:rPr>
          <w:b/>
          <w:sz w:val="24"/>
        </w:rPr>
      </w:pPr>
      <w:r w:rsidRPr="008C2F58">
        <w:rPr>
          <w:b/>
          <w:sz w:val="24"/>
        </w:rPr>
        <w:t xml:space="preserve">Table </w:t>
      </w:r>
      <w:r w:rsidR="00F66099">
        <w:rPr>
          <w:b/>
          <w:sz w:val="24"/>
        </w:rPr>
        <w:t>1</w:t>
      </w:r>
      <w:r w:rsidRPr="008C2F58">
        <w:rPr>
          <w:b/>
          <w:sz w:val="24"/>
        </w:rPr>
        <w:t xml:space="preserve"> Rating of Progress </w:t>
      </w:r>
      <w:r w:rsidRPr="003860A9">
        <w:rPr>
          <w:b/>
          <w:sz w:val="24"/>
        </w:rPr>
        <w:t xml:space="preserve">towards </w:t>
      </w:r>
      <w:r w:rsidR="00796AC7" w:rsidRPr="003860A9">
        <w:rPr>
          <w:b/>
          <w:sz w:val="24"/>
        </w:rPr>
        <w:t>Australia Awards Long-</w:t>
      </w:r>
      <w:r w:rsidR="0090213A" w:rsidRPr="003860A9">
        <w:rPr>
          <w:b/>
          <w:sz w:val="24"/>
        </w:rPr>
        <w:t>t</w:t>
      </w:r>
      <w:r w:rsidR="00796AC7" w:rsidRPr="003860A9">
        <w:rPr>
          <w:b/>
          <w:sz w:val="24"/>
        </w:rPr>
        <w:t>erm Outcomes</w:t>
      </w:r>
    </w:p>
    <w:tbl>
      <w:tblPr>
        <w:tblStyle w:val="APPR"/>
        <w:tblW w:w="5000" w:type="pct"/>
        <w:tblLook w:val="0000" w:firstRow="0" w:lastRow="0" w:firstColumn="0" w:lastColumn="0" w:noHBand="0" w:noVBand="0"/>
      </w:tblPr>
      <w:tblGrid>
        <w:gridCol w:w="8647"/>
        <w:gridCol w:w="991"/>
      </w:tblGrid>
      <w:tr w:rsidR="00796AC7" w:rsidRPr="00C61187" w14:paraId="1E9752D8" w14:textId="77777777" w:rsidTr="004A4BD3">
        <w:trPr>
          <w:cnfStyle w:val="000000010000" w:firstRow="0" w:lastRow="0" w:firstColumn="0" w:lastColumn="0" w:oddVBand="0" w:evenVBand="0" w:oddHBand="0" w:evenHBand="1" w:firstRowFirstColumn="0" w:firstRowLastColumn="0" w:lastRowFirstColumn="0" w:lastRowLastColumn="0"/>
          <w:trHeight w:val="651"/>
        </w:trPr>
        <w:tc>
          <w:tcPr>
            <w:tcW w:w="8605" w:type="dxa"/>
          </w:tcPr>
          <w:p w14:paraId="31EA962C" w14:textId="77777777" w:rsidR="00796AC7" w:rsidRPr="003860A9" w:rsidRDefault="00796AC7" w:rsidP="005917BE">
            <w:pPr>
              <w:pStyle w:val="NormalIndented"/>
              <w:rPr>
                <w:sz w:val="18"/>
              </w:rPr>
            </w:pPr>
            <w:r w:rsidRPr="003860A9">
              <w:rPr>
                <w:noProof/>
                <w:sz w:val="18"/>
                <w:lang w:val="en-AU"/>
              </w:rPr>
              <w:drawing>
                <wp:anchor distT="0" distB="0" distL="114300" distR="114300" simplePos="0" relativeHeight="251720704" behindDoc="0" locked="0" layoutInCell="1" allowOverlap="1" wp14:anchorId="19B004ED" wp14:editId="10B9C19B">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0A9">
              <w:rPr>
                <w:sz w:val="18"/>
                <w:lang w:val="en-AU"/>
              </w:rPr>
              <w:t>Outcomes</w:t>
            </w:r>
          </w:p>
        </w:tc>
        <w:tc>
          <w:tcPr>
            <w:tcW w:w="949" w:type="dxa"/>
          </w:tcPr>
          <w:p w14:paraId="0F8FE6D6" w14:textId="77777777" w:rsidR="00796AC7" w:rsidRPr="003860A9" w:rsidRDefault="00796AC7" w:rsidP="00832E78">
            <w:pPr>
              <w:pStyle w:val="NormalIndented"/>
              <w:ind w:left="0"/>
              <w:jc w:val="center"/>
              <w:rPr>
                <w:sz w:val="18"/>
                <w:highlight w:val="yellow"/>
              </w:rPr>
            </w:pPr>
            <w:r w:rsidRPr="004A4BD3">
              <w:rPr>
                <w:sz w:val="18"/>
              </w:rPr>
              <w:t>Current Rating</w:t>
            </w:r>
          </w:p>
        </w:tc>
      </w:tr>
      <w:tr w:rsidR="00796AC7" w:rsidRPr="00C61187" w14:paraId="4ED00AAE" w14:textId="77777777" w:rsidTr="004A4BD3">
        <w:trPr>
          <w:cnfStyle w:val="000000010000" w:firstRow="0" w:lastRow="0" w:firstColumn="0" w:lastColumn="0" w:oddVBand="0" w:evenVBand="0" w:oddHBand="0" w:evenHBand="1" w:firstRowFirstColumn="0" w:firstRowLastColumn="0" w:lastRowFirstColumn="0" w:lastRowLastColumn="0"/>
        </w:trPr>
        <w:tc>
          <w:tcPr>
            <w:tcW w:w="8605" w:type="dxa"/>
          </w:tcPr>
          <w:p w14:paraId="2E51FDAA" w14:textId="77777777" w:rsidR="00796AC7" w:rsidRPr="00BE6C6D" w:rsidRDefault="00796AC7" w:rsidP="005917BE">
            <w:pPr>
              <w:pStyle w:val="NormalIndented"/>
              <w:rPr>
                <w:sz w:val="16"/>
              </w:rPr>
            </w:pPr>
            <w:r w:rsidRPr="00796AC7">
              <w:rPr>
                <w:sz w:val="16"/>
                <w:lang w:val="en-AU"/>
              </w:rPr>
              <w:t>1. Alumni are using their skills and networks to contribute</w:t>
            </w:r>
            <w:r>
              <w:rPr>
                <w:sz w:val="16"/>
                <w:lang w:val="en-AU"/>
              </w:rPr>
              <w:t xml:space="preserve"> to sustainable development</w:t>
            </w:r>
          </w:p>
        </w:tc>
        <w:tc>
          <w:tcPr>
            <w:tcW w:w="949" w:type="dxa"/>
            <w:shd w:val="clear" w:color="auto" w:fill="auto"/>
            <w:noWrap/>
          </w:tcPr>
          <w:p w14:paraId="1A7D2A64" w14:textId="77777777" w:rsidR="00796AC7" w:rsidRPr="00BE6C6D" w:rsidRDefault="004A4BD3" w:rsidP="004A4BD3">
            <w:pPr>
              <w:pStyle w:val="NormalIndented"/>
              <w:ind w:left="0"/>
              <w:jc w:val="center"/>
              <w:rPr>
                <w:color w:val="FFFFFF" w:themeColor="background1"/>
                <w:sz w:val="16"/>
              </w:rPr>
            </w:pPr>
            <w:r w:rsidRPr="00BE6C6D">
              <w:rPr>
                <w:color w:val="72AF2F"/>
                <w:sz w:val="16"/>
              </w:rPr>
              <w:sym w:font="Webdings" w:char="F067"/>
            </w:r>
          </w:p>
        </w:tc>
      </w:tr>
      <w:tr w:rsidR="00796AC7" w:rsidRPr="00C61187" w14:paraId="10E7E7F2" w14:textId="77777777" w:rsidTr="004A4BD3">
        <w:trPr>
          <w:cnfStyle w:val="000000010000" w:firstRow="0" w:lastRow="0" w:firstColumn="0" w:lastColumn="0" w:oddVBand="0" w:evenVBand="0" w:oddHBand="0" w:evenHBand="1" w:firstRowFirstColumn="0" w:firstRowLastColumn="0" w:lastRowFirstColumn="0" w:lastRowLastColumn="0"/>
        </w:trPr>
        <w:tc>
          <w:tcPr>
            <w:tcW w:w="8605" w:type="dxa"/>
          </w:tcPr>
          <w:p w14:paraId="1E369293" w14:textId="77777777" w:rsidR="00796AC7" w:rsidRPr="00BE6C6D" w:rsidRDefault="00796AC7" w:rsidP="005917BE">
            <w:pPr>
              <w:pStyle w:val="NormalIndented"/>
              <w:rPr>
                <w:sz w:val="16"/>
              </w:rPr>
            </w:pPr>
            <w:r w:rsidRPr="00796AC7">
              <w:rPr>
                <w:sz w:val="16"/>
              </w:rPr>
              <w:t>2. Alumni are contributing to cooperation between Austr</w:t>
            </w:r>
            <w:r>
              <w:rPr>
                <w:sz w:val="16"/>
              </w:rPr>
              <w:t>alia and partner countries</w:t>
            </w:r>
          </w:p>
        </w:tc>
        <w:tc>
          <w:tcPr>
            <w:tcW w:w="949" w:type="dxa"/>
            <w:shd w:val="clear" w:color="auto" w:fill="auto"/>
            <w:noWrap/>
          </w:tcPr>
          <w:p w14:paraId="2EA1D151" w14:textId="77777777" w:rsidR="00796AC7" w:rsidRPr="00BE6C6D" w:rsidRDefault="00265938">
            <w:pPr>
              <w:pStyle w:val="NormalIndented"/>
              <w:ind w:left="0"/>
              <w:jc w:val="center"/>
              <w:rPr>
                <w:color w:val="FFFFFF" w:themeColor="background1"/>
                <w:sz w:val="16"/>
              </w:rPr>
            </w:pPr>
            <w:r w:rsidRPr="00CA1855">
              <w:rPr>
                <w:color w:val="72AF2F"/>
                <w:sz w:val="16"/>
              </w:rPr>
              <w:sym w:font="Webdings" w:char="F067"/>
            </w:r>
          </w:p>
        </w:tc>
      </w:tr>
      <w:tr w:rsidR="00796AC7" w:rsidRPr="00C61187" w14:paraId="398838A5" w14:textId="77777777" w:rsidTr="004A4BD3">
        <w:trPr>
          <w:cnfStyle w:val="000000010000" w:firstRow="0" w:lastRow="0" w:firstColumn="0" w:lastColumn="0" w:oddVBand="0" w:evenVBand="0" w:oddHBand="0" w:evenHBand="1" w:firstRowFirstColumn="0" w:firstRowLastColumn="0" w:lastRowFirstColumn="0" w:lastRowLastColumn="0"/>
        </w:trPr>
        <w:tc>
          <w:tcPr>
            <w:tcW w:w="8605" w:type="dxa"/>
          </w:tcPr>
          <w:p w14:paraId="2BB9E863" w14:textId="77777777" w:rsidR="00796AC7" w:rsidRPr="00C72A9C" w:rsidRDefault="00796AC7" w:rsidP="005917BE">
            <w:pPr>
              <w:pStyle w:val="NormalIndented"/>
              <w:rPr>
                <w:sz w:val="16"/>
                <w:lang w:val="en-AU"/>
              </w:rPr>
            </w:pPr>
            <w:r w:rsidRPr="00796AC7">
              <w:rPr>
                <w:sz w:val="16"/>
                <w:lang w:val="en-AU"/>
              </w:rPr>
              <w:t>3. Effective, mutually advantageous partnerships between institutions and businesses in Austr</w:t>
            </w:r>
            <w:r>
              <w:rPr>
                <w:sz w:val="16"/>
                <w:lang w:val="en-AU"/>
              </w:rPr>
              <w:t>alia and partner countries</w:t>
            </w:r>
          </w:p>
        </w:tc>
        <w:tc>
          <w:tcPr>
            <w:tcW w:w="949" w:type="dxa"/>
            <w:shd w:val="clear" w:color="auto" w:fill="auto"/>
            <w:noWrap/>
          </w:tcPr>
          <w:p w14:paraId="1614DDA8" w14:textId="77777777" w:rsidR="00796AC7" w:rsidRPr="00C72A9C" w:rsidRDefault="004A4BD3" w:rsidP="004A4BD3">
            <w:pPr>
              <w:pStyle w:val="NormalIndented"/>
              <w:ind w:left="0"/>
              <w:jc w:val="center"/>
              <w:rPr>
                <w:color w:val="FFFFFF" w:themeColor="background1"/>
                <w:sz w:val="16"/>
                <w:lang w:val="en-AU"/>
              </w:rPr>
            </w:pPr>
            <w:r w:rsidRPr="00BE6C6D">
              <w:rPr>
                <w:color w:val="E36C0A"/>
                <w:sz w:val="16"/>
              </w:rPr>
              <w:sym w:font="Webdings" w:char="F067"/>
            </w:r>
          </w:p>
        </w:tc>
      </w:tr>
      <w:tr w:rsidR="00796AC7" w:rsidRPr="00C61187" w14:paraId="3EA0E419" w14:textId="77777777" w:rsidTr="004A4BD3">
        <w:trPr>
          <w:cnfStyle w:val="000000010000" w:firstRow="0" w:lastRow="0" w:firstColumn="0" w:lastColumn="0" w:oddVBand="0" w:evenVBand="0" w:oddHBand="0" w:evenHBand="1" w:firstRowFirstColumn="0" w:firstRowLastColumn="0" w:lastRowFirstColumn="0" w:lastRowLastColumn="0"/>
        </w:trPr>
        <w:tc>
          <w:tcPr>
            <w:tcW w:w="8605" w:type="dxa"/>
          </w:tcPr>
          <w:p w14:paraId="39F1D7C6" w14:textId="77777777" w:rsidR="00796AC7" w:rsidRPr="00BE6C6D" w:rsidRDefault="00796AC7" w:rsidP="004A2FC2">
            <w:pPr>
              <w:pStyle w:val="NormalIndented"/>
              <w:rPr>
                <w:sz w:val="16"/>
              </w:rPr>
            </w:pPr>
            <w:r w:rsidRPr="00796AC7">
              <w:rPr>
                <w:sz w:val="16"/>
                <w:lang w:val="en-AU"/>
              </w:rPr>
              <w:t>4. Alumni view Australia, Australians, and Australian expertis</w:t>
            </w:r>
            <w:r w:rsidR="00832E78">
              <w:rPr>
                <w:sz w:val="16"/>
                <w:lang w:val="en-AU"/>
              </w:rPr>
              <w:t>e positively</w:t>
            </w:r>
          </w:p>
        </w:tc>
        <w:tc>
          <w:tcPr>
            <w:tcW w:w="949" w:type="dxa"/>
            <w:shd w:val="clear" w:color="auto" w:fill="auto"/>
            <w:noWrap/>
          </w:tcPr>
          <w:p w14:paraId="0DEFABDD" w14:textId="77777777" w:rsidR="00796AC7" w:rsidRPr="00BE6C6D" w:rsidRDefault="004A4BD3" w:rsidP="004A4BD3">
            <w:pPr>
              <w:pStyle w:val="NormalIndented"/>
              <w:ind w:left="0"/>
              <w:jc w:val="center"/>
              <w:rPr>
                <w:color w:val="FFFFFF" w:themeColor="background1"/>
                <w:sz w:val="16"/>
              </w:rPr>
            </w:pPr>
            <w:r w:rsidRPr="00BE6C6D">
              <w:rPr>
                <w:color w:val="72AF2F"/>
                <w:sz w:val="16"/>
              </w:rPr>
              <w:sym w:font="Webdings" w:char="F067"/>
            </w:r>
          </w:p>
        </w:tc>
      </w:tr>
    </w:tbl>
    <w:p w14:paraId="3D5B705E" w14:textId="77777777"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77F2A574" w14:textId="77777777"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32C25524" w14:textId="77777777" w:rsidR="00DA040F" w:rsidRDefault="002A51CA" w:rsidP="005917BE">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6449259C" w14:textId="77777777" w:rsidR="002A51CA" w:rsidRPr="00701063" w:rsidRDefault="00F954A8" w:rsidP="00701063">
      <w:pPr>
        <w:pStyle w:val="Heading1"/>
        <w:rPr>
          <w:b w:val="0"/>
        </w:rPr>
      </w:pPr>
      <w:r w:rsidRPr="00701063">
        <w:rPr>
          <w:b w:val="0"/>
        </w:rPr>
        <w:t xml:space="preserve">Outcome 1: </w:t>
      </w:r>
      <w:r w:rsidR="00796AC7" w:rsidRPr="00701063">
        <w:rPr>
          <w:b w:val="0"/>
        </w:rPr>
        <w:t>ALUMNI ARE USING THEIR SKILLS AND NETWORKS TO CONTRIBUTE TO SUSTAINABLE DEVELOPMENT</w:t>
      </w:r>
    </w:p>
    <w:p w14:paraId="6534C236" w14:textId="77777777" w:rsidR="00F13E03" w:rsidRPr="00DC20BB" w:rsidRDefault="001E6BFA" w:rsidP="00DC20BB">
      <w:pPr>
        <w:spacing w:after="120" w:line="280" w:lineRule="exact"/>
        <w:rPr>
          <w:rFonts w:eastAsia="Times New Roman"/>
          <w:lang w:val="en-AU"/>
        </w:rPr>
      </w:pPr>
      <w:r>
        <w:rPr>
          <w:rFonts w:eastAsia="Times New Roman"/>
          <w:lang w:val="en-AU"/>
        </w:rPr>
        <w:t>This section describe</w:t>
      </w:r>
      <w:r w:rsidR="006C23E0">
        <w:rPr>
          <w:rFonts w:eastAsia="Times New Roman"/>
          <w:lang w:val="en-AU"/>
        </w:rPr>
        <w:t>s</w:t>
      </w:r>
      <w:r>
        <w:rPr>
          <w:rFonts w:eastAsia="Times New Roman"/>
          <w:lang w:val="en-AU"/>
        </w:rPr>
        <w:t xml:space="preserve"> the use and application of </w:t>
      </w:r>
      <w:r w:rsidR="00040432">
        <w:rPr>
          <w:rFonts w:eastAsia="Times New Roman"/>
          <w:lang w:val="en-AU"/>
        </w:rPr>
        <w:t>skills</w:t>
      </w:r>
      <w:r>
        <w:rPr>
          <w:rFonts w:eastAsia="Times New Roman"/>
          <w:lang w:val="en-AU"/>
        </w:rPr>
        <w:t>, knowledge</w:t>
      </w:r>
      <w:r w:rsidR="00040432">
        <w:rPr>
          <w:rFonts w:eastAsia="Times New Roman"/>
          <w:lang w:val="en-AU"/>
        </w:rPr>
        <w:t xml:space="preserve"> and networks</w:t>
      </w:r>
      <w:r w:rsidR="00040432" w:rsidRPr="00EC3B77">
        <w:rPr>
          <w:rFonts w:eastAsia="Times New Roman"/>
          <w:lang w:val="en-AU"/>
        </w:rPr>
        <w:t>.</w:t>
      </w:r>
      <w:r w:rsidR="00904208">
        <w:rPr>
          <w:rFonts w:eastAsia="Times New Roman"/>
          <w:lang w:val="en-AU"/>
        </w:rPr>
        <w:t xml:space="preserve"> </w:t>
      </w:r>
      <w:r w:rsidR="00F13E03">
        <w:t xml:space="preserve">Examples of </w:t>
      </w:r>
      <w:r w:rsidR="007C6D5F">
        <w:t>monitoring and evaluation measures</w:t>
      </w:r>
      <w:r w:rsidR="00F13E03">
        <w:t xml:space="preserve"> to demonstrate impact include</w:t>
      </w:r>
      <w:r w:rsidR="00D37022">
        <w:t xml:space="preserve"> the number and percentage of</w:t>
      </w:r>
      <w: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25"/>
        <w:gridCol w:w="1925"/>
        <w:gridCol w:w="1926"/>
        <w:gridCol w:w="1926"/>
        <w:gridCol w:w="1926"/>
      </w:tblGrid>
      <w:tr w:rsidR="009B55EE" w:rsidRPr="009B55EE" w14:paraId="3E9F152B" w14:textId="77777777" w:rsidTr="009B55EE">
        <w:tc>
          <w:tcPr>
            <w:tcW w:w="1925" w:type="dxa"/>
          </w:tcPr>
          <w:p w14:paraId="340B8B14" w14:textId="77777777" w:rsidR="009B55EE" w:rsidRPr="009B55EE" w:rsidRDefault="009B55EE" w:rsidP="009B55EE">
            <w:pPr>
              <w:pStyle w:val="Bullet1"/>
              <w:numPr>
                <w:ilvl w:val="0"/>
                <w:numId w:val="0"/>
              </w:numPr>
              <w:ind w:left="170" w:hanging="170"/>
              <w:rPr>
                <w:sz w:val="18"/>
                <w:szCs w:val="18"/>
              </w:rPr>
            </w:pPr>
            <w:r w:rsidRPr="009B55EE">
              <w:rPr>
                <w:sz w:val="18"/>
                <w:szCs w:val="18"/>
              </w:rPr>
              <w:t>…</w:t>
            </w:r>
            <w:r w:rsidR="007C6D5F">
              <w:rPr>
                <w:sz w:val="18"/>
                <w:szCs w:val="18"/>
              </w:rPr>
              <w:t xml:space="preserve">awardees </w:t>
            </w:r>
            <w:r w:rsidRPr="009B55EE">
              <w:rPr>
                <w:sz w:val="18"/>
                <w:szCs w:val="18"/>
              </w:rPr>
              <w:t>by employment sector, development theme and field of study</w:t>
            </w:r>
          </w:p>
          <w:p w14:paraId="39E3429A" w14:textId="77777777" w:rsidR="009B55EE" w:rsidRPr="009B55EE" w:rsidRDefault="009B55EE" w:rsidP="00F13E03">
            <w:pPr>
              <w:rPr>
                <w:sz w:val="18"/>
                <w:szCs w:val="18"/>
              </w:rPr>
            </w:pPr>
          </w:p>
        </w:tc>
        <w:tc>
          <w:tcPr>
            <w:tcW w:w="1925" w:type="dxa"/>
          </w:tcPr>
          <w:p w14:paraId="5E7EDA98" w14:textId="77777777" w:rsidR="009B55EE" w:rsidRPr="009B55EE" w:rsidRDefault="009B55EE" w:rsidP="009B55EE">
            <w:pPr>
              <w:pStyle w:val="Bullet1"/>
              <w:numPr>
                <w:ilvl w:val="0"/>
                <w:numId w:val="0"/>
              </w:numPr>
              <w:ind w:left="170" w:hanging="170"/>
              <w:rPr>
                <w:sz w:val="18"/>
                <w:szCs w:val="18"/>
              </w:rPr>
            </w:pPr>
            <w:r w:rsidRPr="009B55EE">
              <w:rPr>
                <w:sz w:val="18"/>
                <w:szCs w:val="18"/>
              </w:rPr>
              <w:t>…</w:t>
            </w:r>
            <w:r w:rsidR="007C6D5F">
              <w:rPr>
                <w:sz w:val="18"/>
                <w:szCs w:val="18"/>
              </w:rPr>
              <w:t xml:space="preserve">awardees </w:t>
            </w:r>
            <w:r w:rsidRPr="009B55EE">
              <w:rPr>
                <w:sz w:val="18"/>
                <w:szCs w:val="18"/>
              </w:rPr>
              <w:t xml:space="preserve">achieving a </w:t>
            </w:r>
            <w:r w:rsidR="007C6D5F">
              <w:rPr>
                <w:sz w:val="18"/>
                <w:szCs w:val="18"/>
              </w:rPr>
              <w:t>qualification (completion rates)</w:t>
            </w:r>
          </w:p>
          <w:p w14:paraId="4394F274" w14:textId="77777777" w:rsidR="009B55EE" w:rsidRPr="009B55EE" w:rsidRDefault="009B55EE" w:rsidP="00F13E03">
            <w:pPr>
              <w:rPr>
                <w:sz w:val="18"/>
                <w:szCs w:val="18"/>
              </w:rPr>
            </w:pPr>
          </w:p>
        </w:tc>
        <w:tc>
          <w:tcPr>
            <w:tcW w:w="1926" w:type="dxa"/>
          </w:tcPr>
          <w:p w14:paraId="442621EF" w14:textId="77777777" w:rsidR="009B55EE" w:rsidRPr="009B55EE" w:rsidRDefault="009B55EE" w:rsidP="009B55EE">
            <w:pPr>
              <w:pStyle w:val="Bullet1"/>
              <w:numPr>
                <w:ilvl w:val="0"/>
                <w:numId w:val="0"/>
              </w:numPr>
              <w:rPr>
                <w:sz w:val="18"/>
                <w:szCs w:val="18"/>
              </w:rPr>
            </w:pPr>
            <w:r w:rsidRPr="009B55EE">
              <w:rPr>
                <w:sz w:val="18"/>
                <w:szCs w:val="18"/>
              </w:rPr>
              <w:t>…</w:t>
            </w:r>
            <w:r w:rsidR="007C6D5F">
              <w:rPr>
                <w:sz w:val="18"/>
                <w:szCs w:val="18"/>
              </w:rPr>
              <w:t xml:space="preserve">alumni </w:t>
            </w:r>
            <w:r w:rsidRPr="009B55EE">
              <w:rPr>
                <w:sz w:val="18"/>
                <w:szCs w:val="18"/>
              </w:rPr>
              <w:t>with increased knowledge and skills</w:t>
            </w:r>
          </w:p>
          <w:p w14:paraId="05F0A6D8" w14:textId="77777777" w:rsidR="009B55EE" w:rsidRPr="009B55EE" w:rsidRDefault="009B55EE" w:rsidP="00F13E03">
            <w:pPr>
              <w:rPr>
                <w:sz w:val="18"/>
                <w:szCs w:val="18"/>
              </w:rPr>
            </w:pPr>
          </w:p>
        </w:tc>
        <w:tc>
          <w:tcPr>
            <w:tcW w:w="1926" w:type="dxa"/>
          </w:tcPr>
          <w:p w14:paraId="7C3D57D9" w14:textId="77777777" w:rsidR="009B55EE" w:rsidRPr="009B55EE" w:rsidRDefault="009B55EE" w:rsidP="001E6BFA">
            <w:pPr>
              <w:pStyle w:val="Bullet1"/>
              <w:numPr>
                <w:ilvl w:val="0"/>
                <w:numId w:val="0"/>
              </w:numPr>
              <w:rPr>
                <w:sz w:val="18"/>
                <w:szCs w:val="18"/>
              </w:rPr>
            </w:pPr>
            <w:r w:rsidRPr="009B55EE">
              <w:rPr>
                <w:sz w:val="18"/>
                <w:szCs w:val="18"/>
              </w:rPr>
              <w:t>…</w:t>
            </w:r>
            <w:r w:rsidR="007C6D5F">
              <w:rPr>
                <w:sz w:val="18"/>
                <w:szCs w:val="18"/>
              </w:rPr>
              <w:t xml:space="preserve">awardees </w:t>
            </w:r>
            <w:r w:rsidR="001E6BFA">
              <w:rPr>
                <w:sz w:val="18"/>
                <w:szCs w:val="18"/>
              </w:rPr>
              <w:t>/</w:t>
            </w:r>
            <w:r w:rsidR="007C6D5F">
              <w:rPr>
                <w:sz w:val="18"/>
                <w:szCs w:val="18"/>
              </w:rPr>
              <w:t xml:space="preserve">alumni </w:t>
            </w:r>
            <w:r w:rsidRPr="009B55EE">
              <w:rPr>
                <w:sz w:val="18"/>
                <w:szCs w:val="18"/>
              </w:rPr>
              <w:t xml:space="preserve">with a job to return to upon completion of their course </w:t>
            </w:r>
            <w:r w:rsidR="007C6D5F">
              <w:rPr>
                <w:sz w:val="18"/>
                <w:szCs w:val="18"/>
              </w:rPr>
              <w:t>(</w:t>
            </w:r>
            <w:r w:rsidR="00F1686C">
              <w:rPr>
                <w:sz w:val="18"/>
                <w:szCs w:val="18"/>
              </w:rPr>
              <w:t>sex</w:t>
            </w:r>
            <w:r w:rsidR="00F1686C">
              <w:rPr>
                <w:sz w:val="18"/>
                <w:szCs w:val="18"/>
              </w:rPr>
              <w:noBreakHyphen/>
            </w:r>
            <w:r w:rsidRPr="009B55EE">
              <w:rPr>
                <w:sz w:val="18"/>
                <w:szCs w:val="18"/>
              </w:rPr>
              <w:t>disaggregated</w:t>
            </w:r>
            <w:r w:rsidR="007C6D5F">
              <w:rPr>
                <w:sz w:val="18"/>
                <w:szCs w:val="18"/>
              </w:rPr>
              <w:t>)</w:t>
            </w:r>
          </w:p>
        </w:tc>
        <w:tc>
          <w:tcPr>
            <w:tcW w:w="1926" w:type="dxa"/>
          </w:tcPr>
          <w:p w14:paraId="5860268D" w14:textId="77777777" w:rsidR="009B55EE" w:rsidRPr="009B55EE" w:rsidRDefault="009B55EE" w:rsidP="009B55EE">
            <w:pPr>
              <w:pStyle w:val="Bullet1"/>
              <w:numPr>
                <w:ilvl w:val="0"/>
                <w:numId w:val="0"/>
              </w:numPr>
              <w:rPr>
                <w:sz w:val="18"/>
                <w:szCs w:val="18"/>
              </w:rPr>
            </w:pPr>
            <w:r w:rsidRPr="009B55EE">
              <w:rPr>
                <w:sz w:val="18"/>
                <w:szCs w:val="18"/>
              </w:rPr>
              <w:t>…</w:t>
            </w:r>
            <w:r w:rsidR="007C6D5F">
              <w:rPr>
                <w:sz w:val="18"/>
                <w:szCs w:val="18"/>
              </w:rPr>
              <w:t xml:space="preserve">alumni </w:t>
            </w:r>
            <w:r w:rsidRPr="009B55EE">
              <w:rPr>
                <w:sz w:val="18"/>
                <w:szCs w:val="18"/>
              </w:rPr>
              <w:t xml:space="preserve">returning to a higher position upon completion of their course </w:t>
            </w:r>
            <w:r w:rsidR="007C6D5F">
              <w:rPr>
                <w:sz w:val="18"/>
                <w:szCs w:val="18"/>
              </w:rPr>
              <w:t>(</w:t>
            </w:r>
            <w:r w:rsidR="00F1686C">
              <w:rPr>
                <w:sz w:val="18"/>
                <w:szCs w:val="18"/>
              </w:rPr>
              <w:t>sex</w:t>
            </w:r>
            <w:r w:rsidR="00F1686C">
              <w:rPr>
                <w:sz w:val="18"/>
                <w:szCs w:val="18"/>
              </w:rPr>
              <w:noBreakHyphen/>
            </w:r>
            <w:r w:rsidRPr="009B55EE">
              <w:rPr>
                <w:sz w:val="18"/>
                <w:szCs w:val="18"/>
              </w:rPr>
              <w:t>disaggregated</w:t>
            </w:r>
            <w:r w:rsidR="007C6D5F">
              <w:rPr>
                <w:sz w:val="18"/>
                <w:szCs w:val="18"/>
              </w:rPr>
              <w:t>)</w:t>
            </w:r>
          </w:p>
          <w:p w14:paraId="7BB3DFD6" w14:textId="77777777" w:rsidR="009B55EE" w:rsidRPr="009B55EE" w:rsidRDefault="009B55EE" w:rsidP="00F13E03">
            <w:pPr>
              <w:rPr>
                <w:sz w:val="18"/>
                <w:szCs w:val="18"/>
              </w:rPr>
            </w:pPr>
          </w:p>
        </w:tc>
      </w:tr>
    </w:tbl>
    <w:p w14:paraId="77FBF958" w14:textId="77777777" w:rsidR="0097321E" w:rsidRPr="001B4BB8" w:rsidRDefault="00F07C27" w:rsidP="0047073A">
      <w:pPr>
        <w:pStyle w:val="Heading3"/>
        <w:spacing w:before="240"/>
      </w:pPr>
      <w:r>
        <w:t>S</w:t>
      </w:r>
      <w:r w:rsidR="009F085D">
        <w:t>kills</w:t>
      </w:r>
      <w:r w:rsidR="00614E16">
        <w:t>, knowledge</w:t>
      </w:r>
      <w:r w:rsidR="009F085D">
        <w:t xml:space="preserve"> and networks</w:t>
      </w:r>
    </w:p>
    <w:p w14:paraId="1899A64C" w14:textId="77777777" w:rsidR="00556136" w:rsidRPr="007C6D5F" w:rsidRDefault="001E6BFA" w:rsidP="007C6D5F">
      <w:r>
        <w:t>At a global level</w:t>
      </w:r>
      <w:r w:rsidR="0060001F" w:rsidRPr="00261149">
        <w:t>,</w:t>
      </w:r>
      <w:r w:rsidR="0060001F">
        <w:t xml:space="preserve"> </w:t>
      </w:r>
      <w:r w:rsidR="0060001F" w:rsidRPr="00B027F8">
        <w:rPr>
          <w:b/>
        </w:rPr>
        <w:t>on-award survey</w:t>
      </w:r>
      <w:r w:rsidR="00B027F8">
        <w:rPr>
          <w:b/>
        </w:rPr>
        <w:t>s</w:t>
      </w:r>
      <w:r w:rsidR="0060001F">
        <w:t xml:space="preserve"> </w:t>
      </w:r>
      <w:r w:rsidR="0076016D">
        <w:t xml:space="preserve">have </w:t>
      </w:r>
      <w:r w:rsidR="0060001F">
        <w:t xml:space="preserve">found that 98 per cent of </w:t>
      </w:r>
      <w:r w:rsidR="0060001F" w:rsidRPr="00621F43">
        <w:t>respondents are positioned to use their skills, knowledge and networks to contrib</w:t>
      </w:r>
      <w:r w:rsidR="00352A14">
        <w:t>ute to sustainable development.</w:t>
      </w:r>
    </w:p>
    <w:p w14:paraId="598D78DD" w14:textId="77777777" w:rsidR="005956EC" w:rsidRDefault="005956EC" w:rsidP="005956EC">
      <w:pPr>
        <w:pStyle w:val="Heading4"/>
      </w:pPr>
      <w:r>
        <w:t>Selection of high-calibre applicants and alumni</w:t>
      </w:r>
    </w:p>
    <w:p w14:paraId="2362AC86" w14:textId="77777777" w:rsidR="001E6BFA" w:rsidRDefault="001E6BFA" w:rsidP="005956EC">
      <w:r>
        <w:t xml:space="preserve">At an investment level, considerable work </w:t>
      </w:r>
      <w:r w:rsidR="00994959">
        <w:t xml:space="preserve">has been </w:t>
      </w:r>
      <w:r>
        <w:t xml:space="preserve">undertaken </w:t>
      </w:r>
      <w:r w:rsidR="005956EC">
        <w:t>to</w:t>
      </w:r>
      <w:r w:rsidR="007C6D5F">
        <w:t xml:space="preserve"> ensur</w:t>
      </w:r>
      <w:r>
        <w:t>e</w:t>
      </w:r>
      <w:r w:rsidR="007C6D5F">
        <w:t xml:space="preserve"> applicant, awardee and alumni </w:t>
      </w:r>
      <w:r w:rsidR="005956EC">
        <w:t>profile</w:t>
      </w:r>
      <w:r w:rsidR="006C23E0">
        <w:t>s</w:t>
      </w:r>
      <w:r w:rsidR="005956EC">
        <w:t xml:space="preserve"> are consistent with the objectives and prin</w:t>
      </w:r>
      <w:r w:rsidR="00B6575E">
        <w:t xml:space="preserve">ciples of the Australia Awards. </w:t>
      </w:r>
      <w:r>
        <w:t>These activities are diverse</w:t>
      </w:r>
      <w:r w:rsidR="006C23E0">
        <w:t>, and range from</w:t>
      </w:r>
      <w:r>
        <w:t xml:space="preserve"> actions to </w:t>
      </w:r>
      <w:r w:rsidR="00B6575E">
        <w:t>maintain a balanced gender profile</w:t>
      </w:r>
      <w:r>
        <w:t xml:space="preserve"> to </w:t>
      </w:r>
      <w:r w:rsidR="006C23E0">
        <w:t xml:space="preserve">those designed to </w:t>
      </w:r>
      <w:r w:rsidR="00B6575E">
        <w:t>improve the preparedness of awardees to undertake studies in Australia</w:t>
      </w:r>
      <w:r>
        <w:t xml:space="preserve">. </w:t>
      </w:r>
    </w:p>
    <w:p w14:paraId="1B815C49" w14:textId="77777777" w:rsidR="005956EC" w:rsidRDefault="00BF686B" w:rsidP="005956EC">
      <w:r>
        <w:t xml:space="preserve">In a number of instances, this </w:t>
      </w:r>
      <w:r w:rsidRPr="00352A14">
        <w:t xml:space="preserve">work </w:t>
      </w:r>
      <w:r w:rsidR="0076016D">
        <w:t xml:space="preserve">has </w:t>
      </w:r>
      <w:r w:rsidR="001E6BFA" w:rsidRPr="00352A14">
        <w:t>also involve</w:t>
      </w:r>
      <w:r w:rsidR="00352A14" w:rsidRPr="00352A14">
        <w:t>d</w:t>
      </w:r>
      <w:r w:rsidR="001E6BFA" w:rsidRPr="00352A14">
        <w:t xml:space="preserve"> actions</w:t>
      </w:r>
      <w:r w:rsidR="001E6BFA">
        <w:t xml:space="preserve"> to ensure an </w:t>
      </w:r>
      <w:r w:rsidR="00F13E03">
        <w:t>effective, efficient an</w:t>
      </w:r>
      <w:r w:rsidR="0076016D">
        <w:t>d equitable application process</w:t>
      </w:r>
      <w:r w:rsidR="00B6575E">
        <w:t xml:space="preserve">. </w:t>
      </w:r>
      <w:r>
        <w:t xml:space="preserve">For example, </w:t>
      </w:r>
      <w:r w:rsidR="005956EC" w:rsidRPr="00035DF2">
        <w:rPr>
          <w:b/>
        </w:rPr>
        <w:t>Indonesia</w:t>
      </w:r>
      <w:r w:rsidR="005956EC">
        <w:t xml:space="preserve"> report</w:t>
      </w:r>
      <w:r w:rsidR="00B56E0C">
        <w:t>ed</w:t>
      </w:r>
      <w:r w:rsidR="005956EC">
        <w:t xml:space="preserve"> that all 2018 </w:t>
      </w:r>
      <w:r w:rsidR="006C23E0">
        <w:t xml:space="preserve">intake </w:t>
      </w:r>
      <w:r w:rsidR="005956EC">
        <w:t>t</w:t>
      </w:r>
      <w:r>
        <w:t>argets for the allocation of long term awards were achieved</w:t>
      </w:r>
      <w:r w:rsidR="006C23E0">
        <w:t xml:space="preserve">. They attributed this to </w:t>
      </w:r>
      <w:r w:rsidR="006C23E0" w:rsidRPr="00352A14">
        <w:t xml:space="preserve">changes to outreach, promotion and selection processes that enabled them to identify appropriate awardees, </w:t>
      </w:r>
      <w:r w:rsidRPr="00352A14">
        <w:t>with 71 per cent</w:t>
      </w:r>
      <w:r w:rsidR="006C23E0" w:rsidRPr="00352A14">
        <w:t xml:space="preserve"> of awards going </w:t>
      </w:r>
      <w:r w:rsidR="005956EC" w:rsidRPr="00352A14">
        <w:t xml:space="preserve">to candidates from </w:t>
      </w:r>
      <w:r w:rsidR="00352A14">
        <w:t xml:space="preserve">a mix of </w:t>
      </w:r>
      <w:r w:rsidR="005956EC" w:rsidRPr="00352A14">
        <w:t>11 Indonesian ministries, 6 Embassy partners and 7 geographic focus areas.</w:t>
      </w:r>
      <w:r w:rsidR="006C23E0">
        <w:t xml:space="preserve"> </w:t>
      </w:r>
    </w:p>
    <w:p w14:paraId="4CBE1A8F" w14:textId="77777777" w:rsidR="005956EC" w:rsidRDefault="00BF686B" w:rsidP="005956EC">
      <w:r>
        <w:t>Using</w:t>
      </w:r>
      <w:r w:rsidR="005956EC">
        <w:t xml:space="preserve"> qualitative evidence collected through interviews, case st</w:t>
      </w:r>
      <w:r>
        <w:t xml:space="preserve">udies, focus groups and surveys, </w:t>
      </w:r>
      <w:r w:rsidRPr="00035DF2">
        <w:rPr>
          <w:b/>
        </w:rPr>
        <w:t>Cambodia</w:t>
      </w:r>
      <w:r>
        <w:t xml:space="preserve"> </w:t>
      </w:r>
      <w:r w:rsidRPr="00352A14">
        <w:t>report</w:t>
      </w:r>
      <w:r w:rsidR="00352A14" w:rsidRPr="00352A14">
        <w:t>ed</w:t>
      </w:r>
      <w:r w:rsidRPr="00352A14">
        <w:t xml:space="preserve"> that</w:t>
      </w:r>
      <w:r>
        <w:t xml:space="preserve"> their</w:t>
      </w:r>
      <w:r w:rsidR="005956EC">
        <w:t xml:space="preserve"> alumni are making a contribution to Cambodia's development on their return. These areas of development include the three pillars (agriculture, infrastructure and health and e</w:t>
      </w:r>
      <w:r>
        <w:t>ducation) outlined in DFAT's Aid Investment Plan</w:t>
      </w:r>
      <w:r w:rsidR="005956EC">
        <w:t xml:space="preserve"> for Cambodia. </w:t>
      </w:r>
      <w:r w:rsidR="0076016D">
        <w:t xml:space="preserve">The </w:t>
      </w:r>
      <w:r w:rsidR="005956EC" w:rsidRPr="00035DF2">
        <w:rPr>
          <w:b/>
        </w:rPr>
        <w:t>Philippines</w:t>
      </w:r>
      <w:r w:rsidR="005956EC">
        <w:t xml:space="preserve"> report</w:t>
      </w:r>
      <w:r w:rsidR="00B56E0C">
        <w:t>ed</w:t>
      </w:r>
      <w:r w:rsidR="005956EC">
        <w:t xml:space="preserve"> that it co</w:t>
      </w:r>
      <w:r>
        <w:t xml:space="preserve">ntinues to select participants </w:t>
      </w:r>
      <w:r w:rsidR="005956EC">
        <w:t xml:space="preserve">based on their capacity to contribute to development. The </w:t>
      </w:r>
      <w:r w:rsidR="00AD4A35">
        <w:t xml:space="preserve">investment </w:t>
      </w:r>
      <w:r w:rsidR="005956EC">
        <w:t>tests this by requiring applicants to submit re-entry action plans which commit alumni to implementing a development project on their return to the Philippines.</w:t>
      </w:r>
    </w:p>
    <w:p w14:paraId="340DC913" w14:textId="77777777" w:rsidR="005956EC" w:rsidRDefault="00AD60C2" w:rsidP="005956EC">
      <w:r>
        <w:t>Country/regional i</w:t>
      </w:r>
      <w:r w:rsidR="005956EC">
        <w:t>nvestments routinely undertake reviews of their selection processes to improve transparency, rigo</w:t>
      </w:r>
      <w:r>
        <w:t>u</w:t>
      </w:r>
      <w:r w:rsidR="005956EC">
        <w:t xml:space="preserve">r and equity. </w:t>
      </w:r>
      <w:r w:rsidR="005956EC" w:rsidRPr="00035DF2">
        <w:rPr>
          <w:b/>
        </w:rPr>
        <w:t>Mongolia</w:t>
      </w:r>
      <w:r w:rsidR="005956EC">
        <w:t xml:space="preserve"> reported </w:t>
      </w:r>
      <w:r w:rsidR="0076016D">
        <w:t xml:space="preserve">that </w:t>
      </w:r>
      <w:r w:rsidR="005956EC">
        <w:t xml:space="preserve">challenges </w:t>
      </w:r>
      <w:r w:rsidR="0076016D">
        <w:t xml:space="preserve">in the past had </w:t>
      </w:r>
      <w:r w:rsidR="005956EC">
        <w:t>included the need to increase the number of male applicants, access for people in rural areas and attract more</w:t>
      </w:r>
      <w:r w:rsidR="0076016D">
        <w:t xml:space="preserve"> applicants with disability. Withi</w:t>
      </w:r>
      <w:r w:rsidR="005956EC">
        <w:t xml:space="preserve">n the </w:t>
      </w:r>
      <w:r w:rsidR="0076016D">
        <w:t xml:space="preserve">current </w:t>
      </w:r>
      <w:r w:rsidR="005956EC">
        <w:t>reporting period, Mongolia took measures to address the</w:t>
      </w:r>
      <w:r>
        <w:t xml:space="preserve">se </w:t>
      </w:r>
      <w:r w:rsidR="005956EC">
        <w:t>by introducing different criteria for provincial people and implementation o</w:t>
      </w:r>
      <w:r w:rsidR="00BF686B">
        <w:t>f the provincial outreach plan. T</w:t>
      </w:r>
      <w:r w:rsidR="005956EC">
        <w:t xml:space="preserve">he number </w:t>
      </w:r>
      <w:r>
        <w:t xml:space="preserve">of </w:t>
      </w:r>
      <w:r w:rsidR="005956EC">
        <w:t>applications received from provincial</w:t>
      </w:r>
      <w:r w:rsidR="00BF686B">
        <w:t xml:space="preserve"> people has increased threefold</w:t>
      </w:r>
      <w:r w:rsidR="005956EC">
        <w:t>. Similarly, the number of applicants with disability significantly increased, making up 2.1</w:t>
      </w:r>
      <w:r>
        <w:t xml:space="preserve"> per</w:t>
      </w:r>
      <w:r w:rsidR="00352A14">
        <w:t xml:space="preserve"> </w:t>
      </w:r>
      <w:r>
        <w:t>cent</w:t>
      </w:r>
      <w:r w:rsidR="005956EC">
        <w:t xml:space="preserve"> of the total submitted applications.  </w:t>
      </w:r>
    </w:p>
    <w:p w14:paraId="0FE7B1AD" w14:textId="77777777" w:rsidR="0060001F" w:rsidRDefault="00556136" w:rsidP="0060001F">
      <w:pPr>
        <w:pStyle w:val="Heading4"/>
      </w:pPr>
      <w:r>
        <w:t xml:space="preserve">Relevance </w:t>
      </w:r>
      <w:r w:rsidR="00614E16">
        <w:t xml:space="preserve">of studies </w:t>
      </w:r>
      <w:r w:rsidR="007C6D5F">
        <w:t>and</w:t>
      </w:r>
      <w:r>
        <w:t xml:space="preserve"> </w:t>
      </w:r>
      <w:r w:rsidR="00614E16">
        <w:t xml:space="preserve">employment </w:t>
      </w:r>
      <w:r>
        <w:t>outcomes</w:t>
      </w:r>
    </w:p>
    <w:p w14:paraId="4697F02C" w14:textId="77777777" w:rsidR="00AD60C2" w:rsidRDefault="00AD60C2" w:rsidP="00556136">
      <w:pPr>
        <w:spacing w:after="240" w:line="280" w:lineRule="exact"/>
      </w:pPr>
      <w:r>
        <w:rPr>
          <w:rFonts w:eastAsia="Times New Roman"/>
          <w:lang w:val="en-AU"/>
        </w:rPr>
        <w:t>A</w:t>
      </w:r>
      <w:r w:rsidR="00556136">
        <w:rPr>
          <w:rFonts w:eastAsia="Times New Roman"/>
          <w:lang w:val="en-AU"/>
        </w:rPr>
        <w:t>wardees are studying across a diverse range of development themes and fields of education (</w:t>
      </w:r>
      <w:r w:rsidR="00F66099">
        <w:rPr>
          <w:rFonts w:eastAsia="Times New Roman"/>
          <w:lang w:val="en-AU"/>
        </w:rPr>
        <w:t>Table 2</w:t>
      </w:r>
      <w:r w:rsidR="00556136">
        <w:rPr>
          <w:rFonts w:eastAsia="Times New Roman"/>
          <w:lang w:val="en-AU"/>
        </w:rPr>
        <w:t>).</w:t>
      </w:r>
      <w:r w:rsidR="005956EC">
        <w:rPr>
          <w:rFonts w:eastAsia="Times New Roman"/>
          <w:lang w:val="en-AU"/>
        </w:rPr>
        <w:t xml:space="preserve"> </w:t>
      </w:r>
      <w:r w:rsidR="00614E16">
        <w:t xml:space="preserve">Globally, </w:t>
      </w:r>
      <w:r>
        <w:t xml:space="preserve">more than 9 in 10 </w:t>
      </w:r>
      <w:r w:rsidR="00614E16">
        <w:t>r</w:t>
      </w:r>
      <w:r w:rsidR="00614E16" w:rsidRPr="00621F43">
        <w:t xml:space="preserve">espondents </w:t>
      </w:r>
      <w:r w:rsidR="0076016D">
        <w:t xml:space="preserve">to the </w:t>
      </w:r>
      <w:r w:rsidR="0076016D" w:rsidRPr="0076016D">
        <w:rPr>
          <w:b/>
        </w:rPr>
        <w:t>on-award surveys</w:t>
      </w:r>
      <w:r w:rsidR="0076016D">
        <w:t xml:space="preserve"> </w:t>
      </w:r>
      <w:r w:rsidR="00614E16" w:rsidRPr="00621F43">
        <w:t>agree</w:t>
      </w:r>
      <w:r w:rsidR="00614E16">
        <w:t xml:space="preserve"> </w:t>
      </w:r>
      <w:r w:rsidR="00614E16" w:rsidRPr="00621F43">
        <w:t>that</w:t>
      </w:r>
      <w:r w:rsidR="00614E16">
        <w:t>:</w:t>
      </w:r>
    </w:p>
    <w:p w14:paraId="4DE595E9" w14:textId="77777777" w:rsidR="00AD60C2" w:rsidRPr="00352A14" w:rsidRDefault="00614E16" w:rsidP="00352A14">
      <w:pPr>
        <w:pStyle w:val="ListParagraph"/>
        <w:numPr>
          <w:ilvl w:val="0"/>
          <w:numId w:val="38"/>
        </w:numPr>
        <w:rPr>
          <w:rFonts w:asciiTheme="minorHAnsi" w:eastAsiaTheme="minorHAnsi" w:hAnsiTheme="minorHAnsi" w:cstheme="minorBidi"/>
          <w:color w:val="495965" w:themeColor="text2"/>
          <w:sz w:val="22"/>
          <w:szCs w:val="22"/>
          <w:lang w:val="en-GB"/>
        </w:rPr>
      </w:pPr>
      <w:r w:rsidRPr="00352A14">
        <w:rPr>
          <w:rFonts w:asciiTheme="minorHAnsi" w:eastAsiaTheme="minorHAnsi" w:hAnsiTheme="minorHAnsi" w:cstheme="minorBidi"/>
          <w:color w:val="495965" w:themeColor="text2"/>
          <w:sz w:val="22"/>
          <w:szCs w:val="22"/>
          <w:lang w:val="en-GB"/>
        </w:rPr>
        <w:t xml:space="preserve">the knowledge and skills provided by their course or research will be </w:t>
      </w:r>
      <w:r w:rsidRPr="00B027F8">
        <w:rPr>
          <w:rFonts w:asciiTheme="minorHAnsi" w:eastAsiaTheme="minorHAnsi" w:hAnsiTheme="minorHAnsi" w:cstheme="minorBidi"/>
          <w:b/>
          <w:color w:val="495965" w:themeColor="text2"/>
          <w:sz w:val="22"/>
          <w:szCs w:val="22"/>
          <w:lang w:val="en-GB"/>
        </w:rPr>
        <w:t>useful for working on development issues</w:t>
      </w:r>
      <w:r w:rsidRPr="00352A14">
        <w:rPr>
          <w:rFonts w:asciiTheme="minorHAnsi" w:eastAsiaTheme="minorHAnsi" w:hAnsiTheme="minorHAnsi" w:cstheme="minorBidi"/>
          <w:color w:val="495965" w:themeColor="text2"/>
          <w:sz w:val="22"/>
          <w:szCs w:val="22"/>
          <w:lang w:val="en-GB"/>
        </w:rPr>
        <w:t xml:space="preserve"> in their home country;</w:t>
      </w:r>
    </w:p>
    <w:p w14:paraId="7BB4E1E2" w14:textId="77777777" w:rsidR="00AD60C2" w:rsidRPr="00352A14" w:rsidRDefault="00614E16" w:rsidP="00352A14">
      <w:pPr>
        <w:pStyle w:val="ListParagraph"/>
        <w:numPr>
          <w:ilvl w:val="0"/>
          <w:numId w:val="38"/>
        </w:numPr>
        <w:rPr>
          <w:rFonts w:asciiTheme="minorHAnsi" w:eastAsiaTheme="minorHAnsi" w:hAnsiTheme="minorHAnsi" w:cstheme="minorBidi"/>
          <w:color w:val="495965" w:themeColor="text2"/>
          <w:sz w:val="22"/>
          <w:szCs w:val="22"/>
          <w:lang w:val="en-GB"/>
        </w:rPr>
      </w:pPr>
      <w:r w:rsidRPr="00B027F8">
        <w:rPr>
          <w:rFonts w:asciiTheme="minorHAnsi" w:eastAsiaTheme="minorHAnsi" w:hAnsiTheme="minorHAnsi" w:cstheme="minorBidi"/>
          <w:b/>
          <w:color w:val="495965" w:themeColor="text2"/>
          <w:sz w:val="22"/>
          <w:szCs w:val="22"/>
          <w:lang w:val="en-GB"/>
        </w:rPr>
        <w:t>they value the skills and knowledge</w:t>
      </w:r>
      <w:r w:rsidRPr="00352A14">
        <w:rPr>
          <w:rFonts w:asciiTheme="minorHAnsi" w:eastAsiaTheme="minorHAnsi" w:hAnsiTheme="minorHAnsi" w:cstheme="minorBidi"/>
          <w:color w:val="495965" w:themeColor="text2"/>
          <w:sz w:val="22"/>
          <w:szCs w:val="22"/>
          <w:lang w:val="en-GB"/>
        </w:rPr>
        <w:t xml:space="preserve"> gained; </w:t>
      </w:r>
    </w:p>
    <w:p w14:paraId="654A9DED" w14:textId="77777777" w:rsidR="00AD60C2" w:rsidRPr="00352A14" w:rsidRDefault="00614E16" w:rsidP="00352A14">
      <w:pPr>
        <w:pStyle w:val="ListParagraph"/>
        <w:numPr>
          <w:ilvl w:val="0"/>
          <w:numId w:val="38"/>
        </w:numPr>
        <w:rPr>
          <w:rFonts w:asciiTheme="minorHAnsi" w:eastAsiaTheme="minorHAnsi" w:hAnsiTheme="minorHAnsi" w:cstheme="minorBidi"/>
          <w:color w:val="495965" w:themeColor="text2"/>
          <w:sz w:val="22"/>
          <w:szCs w:val="22"/>
          <w:lang w:val="en-GB"/>
        </w:rPr>
      </w:pPr>
      <w:r w:rsidRPr="00352A14">
        <w:rPr>
          <w:rFonts w:asciiTheme="minorHAnsi" w:eastAsiaTheme="minorHAnsi" w:hAnsiTheme="minorHAnsi" w:cstheme="minorBidi"/>
          <w:color w:val="495965" w:themeColor="text2"/>
          <w:sz w:val="22"/>
          <w:szCs w:val="22"/>
          <w:lang w:val="en-GB"/>
        </w:rPr>
        <w:t xml:space="preserve">their study experience will help them make a </w:t>
      </w:r>
      <w:r w:rsidRPr="00B027F8">
        <w:rPr>
          <w:rFonts w:asciiTheme="minorHAnsi" w:eastAsiaTheme="minorHAnsi" w:hAnsiTheme="minorHAnsi" w:cstheme="minorBidi"/>
          <w:b/>
          <w:color w:val="495965" w:themeColor="text2"/>
          <w:sz w:val="22"/>
          <w:szCs w:val="22"/>
          <w:lang w:val="en-GB"/>
        </w:rPr>
        <w:t>positive impact on the community</w:t>
      </w:r>
      <w:r w:rsidRPr="00352A14">
        <w:rPr>
          <w:rFonts w:asciiTheme="minorHAnsi" w:eastAsiaTheme="minorHAnsi" w:hAnsiTheme="minorHAnsi" w:cstheme="minorBidi"/>
          <w:color w:val="495965" w:themeColor="text2"/>
          <w:sz w:val="22"/>
          <w:szCs w:val="22"/>
          <w:lang w:val="en-GB"/>
        </w:rPr>
        <w:t xml:space="preserve"> in their home country; </w:t>
      </w:r>
    </w:p>
    <w:p w14:paraId="7A996CA1" w14:textId="77777777" w:rsidR="00AD60C2" w:rsidRPr="00352A14" w:rsidRDefault="00614E16" w:rsidP="00352A14">
      <w:pPr>
        <w:pStyle w:val="ListParagraph"/>
        <w:numPr>
          <w:ilvl w:val="0"/>
          <w:numId w:val="38"/>
        </w:numPr>
        <w:rPr>
          <w:rFonts w:asciiTheme="minorHAnsi" w:eastAsiaTheme="minorHAnsi" w:hAnsiTheme="minorHAnsi" w:cstheme="minorBidi"/>
          <w:color w:val="495965" w:themeColor="text2"/>
          <w:sz w:val="22"/>
          <w:szCs w:val="22"/>
          <w:lang w:val="en-GB"/>
        </w:rPr>
      </w:pPr>
      <w:r w:rsidRPr="00352A14">
        <w:rPr>
          <w:rFonts w:asciiTheme="minorHAnsi" w:eastAsiaTheme="minorHAnsi" w:hAnsiTheme="minorHAnsi" w:cstheme="minorBidi"/>
          <w:color w:val="495965" w:themeColor="text2"/>
          <w:sz w:val="22"/>
          <w:szCs w:val="22"/>
          <w:lang w:val="en-GB"/>
        </w:rPr>
        <w:t xml:space="preserve">the Australia Awards has </w:t>
      </w:r>
      <w:r w:rsidRPr="00B027F8">
        <w:rPr>
          <w:rFonts w:asciiTheme="minorHAnsi" w:eastAsiaTheme="minorHAnsi" w:hAnsiTheme="minorHAnsi" w:cstheme="minorBidi"/>
          <w:b/>
          <w:color w:val="495965" w:themeColor="text2"/>
          <w:sz w:val="22"/>
          <w:szCs w:val="22"/>
          <w:lang w:val="en-GB"/>
        </w:rPr>
        <w:t>motivated them to help support development initiatives</w:t>
      </w:r>
      <w:r w:rsidRPr="00352A14">
        <w:rPr>
          <w:rFonts w:asciiTheme="minorHAnsi" w:eastAsiaTheme="minorHAnsi" w:hAnsiTheme="minorHAnsi" w:cstheme="minorBidi"/>
          <w:color w:val="495965" w:themeColor="text2"/>
          <w:sz w:val="22"/>
          <w:szCs w:val="22"/>
          <w:lang w:val="en-GB"/>
        </w:rPr>
        <w:t xml:space="preserve"> in their home country; and </w:t>
      </w:r>
    </w:p>
    <w:p w14:paraId="6AE94D07" w14:textId="77777777" w:rsidR="00AD60C2" w:rsidRPr="00352A14" w:rsidRDefault="00614E16" w:rsidP="00352A14">
      <w:pPr>
        <w:pStyle w:val="ListParagraph"/>
        <w:numPr>
          <w:ilvl w:val="0"/>
          <w:numId w:val="38"/>
        </w:numPr>
        <w:rPr>
          <w:rFonts w:asciiTheme="minorHAnsi" w:eastAsiaTheme="minorHAnsi" w:hAnsiTheme="minorHAnsi" w:cstheme="minorBidi"/>
          <w:color w:val="495965" w:themeColor="text2"/>
          <w:sz w:val="22"/>
          <w:szCs w:val="22"/>
          <w:lang w:val="en-GB"/>
        </w:rPr>
      </w:pPr>
      <w:r w:rsidRPr="00352A14">
        <w:rPr>
          <w:rFonts w:asciiTheme="minorHAnsi" w:eastAsiaTheme="minorHAnsi" w:hAnsiTheme="minorHAnsi" w:cstheme="minorBidi"/>
          <w:color w:val="495965" w:themeColor="text2"/>
          <w:sz w:val="22"/>
          <w:szCs w:val="22"/>
          <w:lang w:val="en-GB"/>
        </w:rPr>
        <w:t xml:space="preserve">their study experience has </w:t>
      </w:r>
      <w:r w:rsidRPr="00B027F8">
        <w:rPr>
          <w:rFonts w:asciiTheme="minorHAnsi" w:eastAsiaTheme="minorHAnsi" w:hAnsiTheme="minorHAnsi" w:cstheme="minorBidi"/>
          <w:b/>
          <w:color w:val="495965" w:themeColor="text2"/>
          <w:sz w:val="22"/>
          <w:szCs w:val="22"/>
          <w:lang w:val="en-GB"/>
        </w:rPr>
        <w:t>improved their ability to better manage projects</w:t>
      </w:r>
      <w:r w:rsidRPr="00352A14">
        <w:rPr>
          <w:rFonts w:asciiTheme="minorHAnsi" w:eastAsiaTheme="minorHAnsi" w:hAnsiTheme="minorHAnsi" w:cstheme="minorBidi"/>
          <w:color w:val="495965" w:themeColor="text2"/>
          <w:sz w:val="22"/>
          <w:szCs w:val="22"/>
          <w:lang w:val="en-GB"/>
        </w:rPr>
        <w:t xml:space="preserve"> to meet specified goals.</w:t>
      </w:r>
    </w:p>
    <w:p w14:paraId="133CFF28" w14:textId="77777777" w:rsidR="0076016D" w:rsidRDefault="0076016D" w:rsidP="0076016D">
      <w:pPr>
        <w:spacing w:before="240"/>
      </w:pPr>
      <w:r w:rsidRPr="00035DF2">
        <w:rPr>
          <w:b/>
        </w:rPr>
        <w:t>Africa</w:t>
      </w:r>
      <w:r>
        <w:t xml:space="preserve"> reported that </w:t>
      </w:r>
      <w:r w:rsidRPr="00326BE1">
        <w:t>90 per</w:t>
      </w:r>
      <w:r>
        <w:t xml:space="preserve"> </w:t>
      </w:r>
      <w:r w:rsidRPr="00326BE1">
        <w:t xml:space="preserve">cent of alumni </w:t>
      </w:r>
      <w:r w:rsidR="00981B33">
        <w:t xml:space="preserve">who responded to </w:t>
      </w:r>
      <w:r w:rsidR="00C8799C">
        <w:t>an</w:t>
      </w:r>
      <w:r w:rsidR="00981B33">
        <w:t xml:space="preserve"> annual survey</w:t>
      </w:r>
      <w:r w:rsidR="00862B28">
        <w:t xml:space="preserve"> </w:t>
      </w:r>
      <w:r>
        <w:t>say</w:t>
      </w:r>
      <w:r w:rsidRPr="00326BE1">
        <w:t xml:space="preserve"> they are using their skills to cont</w:t>
      </w:r>
      <w:r>
        <w:t xml:space="preserve">ribute to development outcomes. In </w:t>
      </w:r>
      <w:r w:rsidRPr="00BF686B">
        <w:rPr>
          <w:b/>
        </w:rPr>
        <w:t>Laos</w:t>
      </w:r>
      <w:r>
        <w:t xml:space="preserve">, surveys show almost all 2016 graduates returned to work in an area related to their study, and one-third attribute a recent promotion to their qualification. Using qualitative data to report on priorities in the environment sector, </w:t>
      </w:r>
      <w:r w:rsidRPr="00035DF2">
        <w:rPr>
          <w:b/>
        </w:rPr>
        <w:t>Fiji</w:t>
      </w:r>
      <w:r>
        <w:t xml:space="preserve"> reported that a 2011 alumnus completed a Master of Environmental and Resource Economics from the Australian National University. He later became the Director of the Climate Change Division with the Ministry of Economy and held this position up until January 2017.</w:t>
      </w:r>
    </w:p>
    <w:p w14:paraId="26154D84" w14:textId="77777777" w:rsidR="00326BE1" w:rsidRDefault="00326BE1" w:rsidP="00326BE1">
      <w:r w:rsidRPr="00035DF2">
        <w:rPr>
          <w:b/>
        </w:rPr>
        <w:t>Mongolia</w:t>
      </w:r>
      <w:r>
        <w:t xml:space="preserve"> report</w:t>
      </w:r>
      <w:r w:rsidR="00B56E0C">
        <w:t>ed</w:t>
      </w:r>
      <w:r>
        <w:t xml:space="preserve"> that three </w:t>
      </w:r>
      <w:r w:rsidR="00CF4DF3">
        <w:t>alumni</w:t>
      </w:r>
      <w:r>
        <w:t xml:space="preserve"> </w:t>
      </w:r>
      <w:r w:rsidR="00CF4DF3">
        <w:t>have he</w:t>
      </w:r>
      <w:r>
        <w:t>ld ministerial posts since September 2017. These graduates include a Minister for Foreign Relations, a Minister for Finance</w:t>
      </w:r>
      <w:r w:rsidR="00E95575">
        <w:t xml:space="preserve"> and a Minister for Defence. As</w:t>
      </w:r>
      <w:r>
        <w:t xml:space="preserve"> key Cabinet </w:t>
      </w:r>
      <w:r w:rsidR="00AD4A35">
        <w:t>Ministers</w:t>
      </w:r>
      <w:r>
        <w:t>, they play an active role in Mongolia's development processes</w:t>
      </w:r>
      <w:r w:rsidR="000D6E58">
        <w:t>,</w:t>
      </w:r>
      <w:r>
        <w:t xml:space="preserve"> and directly contribute to formation of links and bilateral ties wit</w:t>
      </w:r>
      <w:r w:rsidR="00E95575">
        <w:t xml:space="preserve">h Australia and other partners. </w:t>
      </w:r>
      <w:r w:rsidRPr="00035DF2">
        <w:rPr>
          <w:b/>
        </w:rPr>
        <w:t>Kiribati</w:t>
      </w:r>
      <w:r>
        <w:t xml:space="preserve"> </w:t>
      </w:r>
      <w:r w:rsidR="000D6E58">
        <w:t>report</w:t>
      </w:r>
      <w:r w:rsidR="00B56E0C">
        <w:t>ed</w:t>
      </w:r>
      <w:r w:rsidR="000D6E58">
        <w:t xml:space="preserve"> that </w:t>
      </w:r>
      <w:r>
        <w:t>450 alumni includ</w:t>
      </w:r>
      <w:r w:rsidR="000D6E58">
        <w:t>e</w:t>
      </w:r>
      <w:r>
        <w:t xml:space="preserve"> the President, Speaker of Parliament, </w:t>
      </w:r>
      <w:r w:rsidR="00CF4DF3">
        <w:t xml:space="preserve">four </w:t>
      </w:r>
      <w:r>
        <w:t xml:space="preserve">Ministers, </w:t>
      </w:r>
      <w:r w:rsidR="00CF4DF3">
        <w:t>five</w:t>
      </w:r>
      <w:r>
        <w:t xml:space="preserve"> Ministry Secretaries, the Commissioner of Police and a number of senior executives in government ministries. In </w:t>
      </w:r>
      <w:r w:rsidRPr="00CF4DF3">
        <w:rPr>
          <w:b/>
        </w:rPr>
        <w:t>Vanuatu</w:t>
      </w:r>
      <w:r>
        <w:t xml:space="preserve">, </w:t>
      </w:r>
      <w:r w:rsidRPr="000908E7">
        <w:t>there was evidence</w:t>
      </w:r>
      <w:r>
        <w:t xml:space="preserve"> of alumni being </w:t>
      </w:r>
      <w:r w:rsidR="00CF4DF3">
        <w:t xml:space="preserve">placed in appropriate positions. These include the </w:t>
      </w:r>
      <w:r>
        <w:t xml:space="preserve">first ni-Vanuatu pathologist </w:t>
      </w:r>
      <w:r w:rsidR="00CF4DF3">
        <w:t>leading</w:t>
      </w:r>
      <w:r>
        <w:t xml:space="preserve"> the newly established Pathology Unit at Vila Central Hospital; </w:t>
      </w:r>
      <w:r w:rsidR="00CF4DF3">
        <w:t xml:space="preserve">a </w:t>
      </w:r>
      <w:r>
        <w:t xml:space="preserve">female graduate in engineering / project management now working for an engineering company; </w:t>
      </w:r>
      <w:r w:rsidR="00CF4DF3">
        <w:t xml:space="preserve">and </w:t>
      </w:r>
      <w:r>
        <w:t>two female medicine graduates emp</w:t>
      </w:r>
      <w:r w:rsidR="00CF4DF3">
        <w:t>loyed at Vila Central Hospital.</w:t>
      </w:r>
    </w:p>
    <w:p w14:paraId="1A4B8C55" w14:textId="77777777" w:rsidR="0060001F" w:rsidRDefault="009E598A" w:rsidP="0060001F">
      <w:pPr>
        <w:pStyle w:val="Heading4"/>
      </w:pPr>
      <w:r>
        <w:t>Application</w:t>
      </w:r>
      <w:r w:rsidR="00E95575">
        <w:t xml:space="preserve"> of skills and knowledge</w:t>
      </w:r>
    </w:p>
    <w:p w14:paraId="5F536860" w14:textId="77777777" w:rsidR="00D37022" w:rsidRDefault="00CF4DF3" w:rsidP="00D37022">
      <w:r>
        <w:t>At investment level, e</w:t>
      </w:r>
      <w:r w:rsidR="00D37022">
        <w:t xml:space="preserve">xamples of </w:t>
      </w:r>
      <w:r w:rsidR="00A10E54">
        <w:t xml:space="preserve">monitoring and evaluation </w:t>
      </w:r>
      <w:r w:rsidR="007C6D5F">
        <w:t>measures</w:t>
      </w:r>
      <w:r w:rsidR="00D37022">
        <w:t xml:space="preserve"> to demonstrate impact include</w:t>
      </w:r>
      <w:r w:rsidR="009B55EE">
        <w:t xml:space="preserve"> percentage of alumni</w:t>
      </w:r>
      <w:r w:rsidR="00D37022">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7"/>
        <w:gridCol w:w="2407"/>
        <w:gridCol w:w="2407"/>
        <w:gridCol w:w="2407"/>
      </w:tblGrid>
      <w:tr w:rsidR="00CF4DF3" w:rsidRPr="009B55EE" w14:paraId="0FCC3843" w14:textId="77777777" w:rsidTr="00C27D0D">
        <w:trPr>
          <w:trHeight w:val="1130"/>
        </w:trPr>
        <w:tc>
          <w:tcPr>
            <w:tcW w:w="2407" w:type="dxa"/>
          </w:tcPr>
          <w:p w14:paraId="1DD8205D" w14:textId="77777777" w:rsidR="00CF4DF3" w:rsidRPr="009B55EE" w:rsidRDefault="00CF4DF3" w:rsidP="00C27D0D">
            <w:pPr>
              <w:pStyle w:val="Bullet1"/>
              <w:numPr>
                <w:ilvl w:val="0"/>
                <w:numId w:val="0"/>
              </w:numPr>
              <w:ind w:left="170" w:hanging="170"/>
              <w:rPr>
                <w:sz w:val="18"/>
                <w:szCs w:val="18"/>
              </w:rPr>
            </w:pPr>
            <w:r>
              <w:rPr>
                <w:sz w:val="18"/>
                <w:szCs w:val="18"/>
              </w:rPr>
              <w:t>…</w:t>
            </w:r>
            <w:r w:rsidRPr="009B55EE">
              <w:rPr>
                <w:sz w:val="18"/>
                <w:szCs w:val="18"/>
              </w:rPr>
              <w:t>providing significant and appropriate examples of uses of their award skills 18 (or 6-12) months after return</w:t>
            </w:r>
          </w:p>
        </w:tc>
        <w:tc>
          <w:tcPr>
            <w:tcW w:w="2407" w:type="dxa"/>
          </w:tcPr>
          <w:p w14:paraId="075E626F" w14:textId="77777777" w:rsidR="00CF4DF3" w:rsidRPr="009B55EE" w:rsidRDefault="00CF4DF3" w:rsidP="00C27D0D">
            <w:pPr>
              <w:pStyle w:val="Bullet1"/>
              <w:numPr>
                <w:ilvl w:val="0"/>
                <w:numId w:val="0"/>
              </w:numPr>
              <w:ind w:left="170" w:hanging="170"/>
              <w:rPr>
                <w:sz w:val="18"/>
                <w:szCs w:val="18"/>
              </w:rPr>
            </w:pPr>
            <w:r>
              <w:rPr>
                <w:sz w:val="18"/>
                <w:szCs w:val="18"/>
              </w:rPr>
              <w:t>…</w:t>
            </w:r>
            <w:r w:rsidRPr="009B55EE">
              <w:rPr>
                <w:sz w:val="18"/>
                <w:szCs w:val="18"/>
              </w:rPr>
              <w:t>providing significant and appropriate examples of actual uses of their award skil</w:t>
            </w:r>
            <w:r>
              <w:rPr>
                <w:sz w:val="18"/>
                <w:szCs w:val="18"/>
              </w:rPr>
              <w:t>ls 3 years or more after return</w:t>
            </w:r>
          </w:p>
        </w:tc>
        <w:tc>
          <w:tcPr>
            <w:tcW w:w="2407" w:type="dxa"/>
          </w:tcPr>
          <w:p w14:paraId="4AF2FD36" w14:textId="77777777" w:rsidR="00CF4DF3" w:rsidRPr="009B55EE" w:rsidRDefault="00CF4DF3" w:rsidP="00C27D0D">
            <w:pPr>
              <w:pStyle w:val="Bullet1"/>
              <w:numPr>
                <w:ilvl w:val="0"/>
                <w:numId w:val="0"/>
              </w:numPr>
              <w:ind w:left="170" w:hanging="170"/>
              <w:rPr>
                <w:sz w:val="18"/>
                <w:szCs w:val="18"/>
              </w:rPr>
            </w:pPr>
            <w:r>
              <w:rPr>
                <w:sz w:val="18"/>
                <w:szCs w:val="18"/>
              </w:rPr>
              <w:t>…</w:t>
            </w:r>
            <w:r w:rsidRPr="009B55EE">
              <w:rPr>
                <w:sz w:val="18"/>
                <w:szCs w:val="18"/>
              </w:rPr>
              <w:t xml:space="preserve">reporting development impacts related to gender </w:t>
            </w:r>
            <w:r w:rsidR="00F1686C">
              <w:rPr>
                <w:sz w:val="18"/>
                <w:szCs w:val="18"/>
              </w:rPr>
              <w:t xml:space="preserve">equality </w:t>
            </w:r>
            <w:r w:rsidRPr="009B55EE">
              <w:rPr>
                <w:sz w:val="18"/>
                <w:szCs w:val="18"/>
              </w:rPr>
              <w:t>within 18 months after return</w:t>
            </w:r>
          </w:p>
        </w:tc>
        <w:tc>
          <w:tcPr>
            <w:tcW w:w="2407" w:type="dxa"/>
          </w:tcPr>
          <w:p w14:paraId="66E8E5FE" w14:textId="77777777" w:rsidR="00CF4DF3" w:rsidRPr="009B55EE" w:rsidRDefault="00CF4DF3" w:rsidP="00C27D0D">
            <w:pPr>
              <w:pStyle w:val="Bullet1"/>
              <w:numPr>
                <w:ilvl w:val="0"/>
                <w:numId w:val="0"/>
              </w:numPr>
              <w:ind w:left="170" w:hanging="170"/>
              <w:rPr>
                <w:sz w:val="18"/>
                <w:szCs w:val="18"/>
              </w:rPr>
            </w:pPr>
            <w:r>
              <w:rPr>
                <w:sz w:val="18"/>
                <w:szCs w:val="18"/>
                <w:lang w:eastAsia="en-AU"/>
              </w:rPr>
              <w:t>…</w:t>
            </w:r>
            <w:r w:rsidRPr="009B55EE">
              <w:rPr>
                <w:sz w:val="18"/>
                <w:szCs w:val="18"/>
                <w:lang w:eastAsia="en-AU"/>
              </w:rPr>
              <w:t>who remain employed in the field of their award qualification 3 or more years after return</w:t>
            </w:r>
          </w:p>
        </w:tc>
      </w:tr>
    </w:tbl>
    <w:p w14:paraId="289726E7" w14:textId="77777777" w:rsidR="0060001F" w:rsidRPr="00621F43" w:rsidRDefault="00CF4DF3" w:rsidP="00FF3E4C">
      <w:pPr>
        <w:spacing w:before="240"/>
      </w:pPr>
      <w:r>
        <w:t>At a global level</w:t>
      </w:r>
      <w:r w:rsidR="0060001F">
        <w:t xml:space="preserve">, </w:t>
      </w:r>
      <w:r w:rsidR="00B027F8" w:rsidRPr="005956EC">
        <w:rPr>
          <w:rFonts w:eastAsia="Times New Roman"/>
          <w:lang w:val="en-AU"/>
        </w:rPr>
        <w:t xml:space="preserve">the </w:t>
      </w:r>
      <w:r w:rsidR="00B027F8" w:rsidRPr="00B027F8">
        <w:rPr>
          <w:b/>
        </w:rPr>
        <w:t>Tracer Survey</w:t>
      </w:r>
      <w:r w:rsidR="00B027F8">
        <w:rPr>
          <w:rStyle w:val="FootnoteReference"/>
          <w:b/>
        </w:rPr>
        <w:footnoteReference w:id="8"/>
      </w:r>
      <w:r w:rsidR="00B027F8">
        <w:t xml:space="preserve"> </w:t>
      </w:r>
      <w:r w:rsidR="0060001F" w:rsidRPr="00621F43">
        <w:t>found that 98 per cent</w:t>
      </w:r>
      <w:r w:rsidR="000D6E58">
        <w:t xml:space="preserve"> of alumni</w:t>
      </w:r>
      <w:r w:rsidR="0060001F" w:rsidRPr="00621F43">
        <w:t xml:space="preserve"> indicated they have </w:t>
      </w:r>
      <w:r w:rsidR="0060001F" w:rsidRPr="00621F43">
        <w:rPr>
          <w:i/>
        </w:rPr>
        <w:t>passed on their skills and knowledge to others</w:t>
      </w:r>
      <w:r w:rsidR="0060001F" w:rsidRPr="00621F43">
        <w:t xml:space="preserve"> in their country </w:t>
      </w:r>
      <w:r w:rsidR="000D6E58">
        <w:t>following their</w:t>
      </w:r>
      <w:r w:rsidR="0060001F" w:rsidRPr="00621F43">
        <w:t xml:space="preserve"> return. Additionally, 97 per cent indicated they had </w:t>
      </w:r>
      <w:r w:rsidR="0060001F" w:rsidRPr="00621F43">
        <w:rPr>
          <w:i/>
        </w:rPr>
        <w:t>introduced improved practices and innovations in their work</w:t>
      </w:r>
      <w:r w:rsidR="0060001F" w:rsidRPr="00621F43">
        <w:t xml:space="preserve"> on return from their award.</w:t>
      </w:r>
      <w:r w:rsidR="00614E16">
        <w:t xml:space="preserve"> </w:t>
      </w:r>
      <w:r w:rsidR="00F357B4">
        <w:t xml:space="preserve">In terms of employment outcomes leading to </w:t>
      </w:r>
      <w:r w:rsidR="00F357B4" w:rsidRPr="006A0594">
        <w:rPr>
          <w:b/>
        </w:rPr>
        <w:t>positions of leadership and influence</w:t>
      </w:r>
      <w:r w:rsidR="00F357B4">
        <w:t xml:space="preserve">, </w:t>
      </w:r>
      <w:r w:rsidR="00F357B4" w:rsidRPr="005956EC">
        <w:rPr>
          <w:rFonts w:eastAsia="Times New Roman"/>
          <w:lang w:val="en-AU"/>
        </w:rPr>
        <w:t xml:space="preserve">the </w:t>
      </w:r>
      <w:r w:rsidR="00F357B4" w:rsidRPr="00B027F8">
        <w:rPr>
          <w:b/>
        </w:rPr>
        <w:t>Tracer Survey</w:t>
      </w:r>
      <w:r w:rsidR="00F357B4">
        <w:rPr>
          <w:rStyle w:val="FootnoteReference"/>
          <w:b/>
        </w:rPr>
        <w:footnoteReference w:id="9"/>
      </w:r>
      <w:r w:rsidR="00F357B4">
        <w:t xml:space="preserve"> </w:t>
      </w:r>
      <w:r w:rsidR="00F357B4" w:rsidRPr="005956EC">
        <w:rPr>
          <w:rFonts w:eastAsia="Times New Roman"/>
          <w:lang w:val="en-AU"/>
        </w:rPr>
        <w:t xml:space="preserve">found that </w:t>
      </w:r>
      <w:r w:rsidR="00994959">
        <w:rPr>
          <w:rFonts w:eastAsia="Times New Roman"/>
          <w:lang w:val="en-AU"/>
        </w:rPr>
        <w:t>70</w:t>
      </w:r>
      <w:r w:rsidR="00994959" w:rsidRPr="005956EC">
        <w:rPr>
          <w:rFonts w:eastAsia="Times New Roman"/>
          <w:lang w:val="en-AU"/>
        </w:rPr>
        <w:t xml:space="preserve"> </w:t>
      </w:r>
      <w:r w:rsidR="00F357B4" w:rsidRPr="005956EC">
        <w:rPr>
          <w:rFonts w:eastAsia="Times New Roman"/>
          <w:lang w:val="en-AU"/>
        </w:rPr>
        <w:t xml:space="preserve">per </w:t>
      </w:r>
      <w:r w:rsidR="00F357B4" w:rsidRPr="000908E7">
        <w:rPr>
          <w:rFonts w:eastAsia="Times New Roman"/>
          <w:lang w:val="en-AU"/>
        </w:rPr>
        <w:t>cent of alumnae hold</w:t>
      </w:r>
      <w:r w:rsidR="00F357B4" w:rsidRPr="005956EC">
        <w:rPr>
          <w:rFonts w:eastAsia="Times New Roman"/>
          <w:lang w:val="en-AU"/>
        </w:rPr>
        <w:t xml:space="preserve"> a formal leadership position in their work, and a further 23 per cent have informal leadership roles.</w:t>
      </w:r>
      <w:r w:rsidR="00F357B4">
        <w:rPr>
          <w:rFonts w:eastAsia="Times New Roman"/>
          <w:lang w:val="en-AU"/>
        </w:rPr>
        <w:t xml:space="preserve"> </w:t>
      </w:r>
      <w:r w:rsidR="001C37F1">
        <w:rPr>
          <w:rFonts w:eastAsia="Times New Roman"/>
          <w:lang w:val="en-AU"/>
        </w:rPr>
        <w:t xml:space="preserve">A case study from </w:t>
      </w:r>
      <w:r w:rsidR="001C37F1" w:rsidRPr="001C37F1">
        <w:rPr>
          <w:rFonts w:eastAsia="Times New Roman"/>
          <w:b/>
          <w:lang w:val="en-AU"/>
        </w:rPr>
        <w:t>Vanuatu</w:t>
      </w:r>
      <w:r w:rsidR="001C37F1">
        <w:rPr>
          <w:rFonts w:eastAsia="Times New Roman"/>
          <w:lang w:val="en-AU"/>
        </w:rPr>
        <w:t xml:space="preserve"> is included below of an alumni that has used her Australia Award to progress </w:t>
      </w:r>
      <w:r w:rsidR="00834BEB">
        <w:rPr>
          <w:rFonts w:eastAsia="Times New Roman"/>
          <w:lang w:val="en-AU"/>
        </w:rPr>
        <w:t xml:space="preserve">her </w:t>
      </w:r>
      <w:r w:rsidR="001C37F1">
        <w:rPr>
          <w:rFonts w:eastAsia="Times New Roman"/>
          <w:lang w:val="en-AU"/>
        </w:rPr>
        <w:t>career in the legal profession.</w:t>
      </w:r>
    </w:p>
    <w:p w14:paraId="49BC271C" w14:textId="77777777" w:rsidR="0060001F" w:rsidRPr="00621F43" w:rsidRDefault="0060001F" w:rsidP="0060001F">
      <w:r>
        <w:t>A</w:t>
      </w:r>
      <w:r w:rsidRPr="00621F43">
        <w:t xml:space="preserve">lumni highlighted the factors that helped them to </w:t>
      </w:r>
      <w:r w:rsidR="000D6E58">
        <w:t xml:space="preserve">do this. These </w:t>
      </w:r>
      <w:r w:rsidRPr="00621F43">
        <w:t>included the new skills and knowledge they had gained, support from their employers and support from netwo</w:t>
      </w:r>
      <w:r w:rsidR="00614E16">
        <w:t xml:space="preserve">rks </w:t>
      </w:r>
      <w:r w:rsidR="000D6E58">
        <w:t xml:space="preserve">they had </w:t>
      </w:r>
      <w:r w:rsidR="00614E16">
        <w:t xml:space="preserve">established while on-award. </w:t>
      </w:r>
      <w:r w:rsidR="00341BD4">
        <w:t xml:space="preserve">However, they also faced </w:t>
      </w:r>
      <w:r w:rsidRPr="00621F43">
        <w:t>challenge</w:t>
      </w:r>
      <w:r w:rsidR="00341BD4">
        <w:t>s,</w:t>
      </w:r>
      <w:r w:rsidRPr="00621F43">
        <w:t xml:space="preserve"> </w:t>
      </w:r>
      <w:r w:rsidR="00341BD4">
        <w:t xml:space="preserve">identifying </w:t>
      </w:r>
      <w:r w:rsidRPr="00621F43">
        <w:t xml:space="preserve">cultural and bureaucratic barriers, a mismatch of skills to their jobs on return </w:t>
      </w:r>
      <w:r w:rsidR="00341BD4" w:rsidRPr="00621F43">
        <w:t>and</w:t>
      </w:r>
      <w:r w:rsidR="00341BD4">
        <w:t xml:space="preserve"> a </w:t>
      </w:r>
      <w:r w:rsidRPr="00621F43">
        <w:t>lack of recognition of new skills.</w:t>
      </w:r>
    </w:p>
    <w:p w14:paraId="52354A0B" w14:textId="77777777" w:rsidR="0060001F" w:rsidRDefault="0060001F" w:rsidP="0060001F">
      <w:r w:rsidRPr="00621F43">
        <w:t xml:space="preserve">Alumni are overwhelmingly positive in their response to core statements about passing on skills and knowledge and introducing improved practices and innovations through their work, as shown in Figure </w:t>
      </w:r>
      <w:r w:rsidR="00F66099">
        <w:t>3</w:t>
      </w:r>
      <w:r w:rsidRPr="00621F43">
        <w:t>. This positive response rate indicate</w:t>
      </w:r>
      <w:r w:rsidR="00341BD4">
        <w:t>s</w:t>
      </w:r>
      <w:r w:rsidR="00E95575">
        <w:t xml:space="preserve"> that alumni are consistently using and applying the skills and knowledge gained through </w:t>
      </w:r>
      <w:r w:rsidRPr="00621F43">
        <w:t xml:space="preserve">their award </w:t>
      </w:r>
      <w:r>
        <w:t xml:space="preserve">to contribute </w:t>
      </w:r>
      <w:r w:rsidR="00E95575">
        <w:t xml:space="preserve">to development </w:t>
      </w:r>
      <w:r>
        <w:t>o</w:t>
      </w:r>
      <w:r w:rsidR="00E95575">
        <w:t>n return to their home country.</w:t>
      </w:r>
    </w:p>
    <w:p w14:paraId="61665EE9" w14:textId="77777777" w:rsidR="00F07C27" w:rsidRDefault="00F07C27" w:rsidP="0060001F">
      <w:r>
        <w:rPr>
          <w:noProof/>
          <w:lang w:val="en-AU" w:eastAsia="en-AU"/>
        </w:rPr>
        <w:drawing>
          <wp:anchor distT="0" distB="0" distL="114300" distR="114300" simplePos="0" relativeHeight="251902976" behindDoc="0" locked="0" layoutInCell="1" allowOverlap="1" wp14:anchorId="4145120D" wp14:editId="11D26626">
            <wp:simplePos x="0" y="0"/>
            <wp:positionH relativeFrom="margin">
              <wp:posOffset>-67310</wp:posOffset>
            </wp:positionH>
            <wp:positionV relativeFrom="paragraph">
              <wp:posOffset>262519</wp:posOffset>
            </wp:positionV>
            <wp:extent cx="6055995" cy="1958975"/>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F540576" w14:textId="77777777" w:rsidR="00556136" w:rsidRPr="0053751F" w:rsidRDefault="00556136" w:rsidP="00556136">
      <w:pPr>
        <w:tabs>
          <w:tab w:val="left" w:pos="7443"/>
        </w:tabs>
        <w:jc w:val="center"/>
        <w:rPr>
          <w:b/>
        </w:rPr>
      </w:pPr>
      <w:r w:rsidRPr="0053751F">
        <w:rPr>
          <w:b/>
        </w:rPr>
        <w:t xml:space="preserve">Figure </w:t>
      </w:r>
      <w:r w:rsidR="00F66099" w:rsidRPr="0053751F">
        <w:rPr>
          <w:b/>
        </w:rPr>
        <w:t>3</w:t>
      </w:r>
      <w:r w:rsidRPr="0053751F">
        <w:rPr>
          <w:b/>
        </w:rPr>
        <w:t>: Skills, practices and networks formed as a result of Australia Award (n=1,045)</w:t>
      </w:r>
    </w:p>
    <w:p w14:paraId="45623A29" w14:textId="77777777" w:rsidR="00556136" w:rsidRDefault="00556136" w:rsidP="00556136">
      <w:pPr>
        <w:spacing w:before="0" w:after="0"/>
        <w:jc w:val="center"/>
        <w:rPr>
          <w:sz w:val="18"/>
          <w:szCs w:val="18"/>
        </w:rPr>
      </w:pPr>
      <w:r w:rsidRPr="00621F43">
        <w:rPr>
          <w:sz w:val="18"/>
          <w:szCs w:val="18"/>
        </w:rPr>
        <w:t>Data source: Australia Awards Global Tracer Facility Tracer Survey Report Year 2 2017-18 Alumni of 1996 to 2005 (p.18)</w:t>
      </w:r>
    </w:p>
    <w:p w14:paraId="645E1CDF" w14:textId="77777777" w:rsidR="00834BEB" w:rsidRDefault="00834BEB" w:rsidP="00E95575"/>
    <w:p w14:paraId="09867906" w14:textId="1BCBDBD3" w:rsidR="00E95575" w:rsidRDefault="005956EC" w:rsidP="00E95575">
      <w:r w:rsidRPr="00556136">
        <w:t xml:space="preserve">Using quantitative data from alumni surveys, </w:t>
      </w:r>
      <w:r w:rsidRPr="00035DF2">
        <w:rPr>
          <w:b/>
        </w:rPr>
        <w:t>Indonesia</w:t>
      </w:r>
      <w:r>
        <w:t xml:space="preserve"> report</w:t>
      </w:r>
      <w:r w:rsidR="00B56E0C">
        <w:t>ed</w:t>
      </w:r>
      <w:r>
        <w:t xml:space="preserve"> that a 2017 survey of </w:t>
      </w:r>
      <w:r w:rsidR="00CF4DF3">
        <w:t>alumni found 89 per cent of long-term award</w:t>
      </w:r>
      <w:r>
        <w:t xml:space="preserve"> alumni respondents applied their technical knowledge and skills from their studies in their current jobs and introduced some improvements to their organisations.  </w:t>
      </w:r>
      <w:r w:rsidR="00CF4DF3">
        <w:t xml:space="preserve">In </w:t>
      </w:r>
      <w:r w:rsidR="00CF4DF3" w:rsidRPr="00035DF2">
        <w:rPr>
          <w:b/>
        </w:rPr>
        <w:t>Africa</w:t>
      </w:r>
      <w:r w:rsidR="00CF4DF3">
        <w:t xml:space="preserve">, 73 per cent of alumni </w:t>
      </w:r>
      <w:r w:rsidR="00C8799C">
        <w:t xml:space="preserve">who responded to an annual </w:t>
      </w:r>
      <w:r w:rsidR="00CF4DF3">
        <w:t xml:space="preserve">surveyed report an active role </w:t>
      </w:r>
      <w:r w:rsidR="00CF4DF3" w:rsidRPr="00E95575">
        <w:t xml:space="preserve">in the development contribution </w:t>
      </w:r>
      <w:r w:rsidR="00994959">
        <w:t>to</w:t>
      </w:r>
      <w:r w:rsidR="00994959" w:rsidRPr="00E95575">
        <w:t xml:space="preserve"> </w:t>
      </w:r>
      <w:r w:rsidR="00CF4DF3" w:rsidRPr="00E95575">
        <w:t xml:space="preserve">their home countries, </w:t>
      </w:r>
      <w:r w:rsidR="00E95575" w:rsidRPr="00E95575">
        <w:t>suggesting that</w:t>
      </w:r>
      <w:r w:rsidR="00CF4DF3" w:rsidRPr="00E95575">
        <w:t xml:space="preserve"> alumni are making significant contributions in their sectors of expertise. Additionally, 75 per cent of those </w:t>
      </w:r>
      <w:r w:rsidR="00C8799C">
        <w:t xml:space="preserve">survey respondents </w:t>
      </w:r>
      <w:r w:rsidR="00CF4DF3" w:rsidRPr="00E95575">
        <w:t xml:space="preserve"> reported that they were applying their new skills and knowledge to promote gender equality and social inclusion in their workplace. </w:t>
      </w:r>
      <w:r w:rsidR="00E95575" w:rsidRPr="00E95575">
        <w:t xml:space="preserve">In </w:t>
      </w:r>
      <w:r w:rsidR="00E95575" w:rsidRPr="00E95575">
        <w:rPr>
          <w:b/>
        </w:rPr>
        <w:t>Vietnam</w:t>
      </w:r>
      <w:r w:rsidR="00E95575" w:rsidRPr="00E95575">
        <w:t>, an Alumni Development Impact Survey (ADIS) found that 131 alumni (56 percent of whom were</w:t>
      </w:r>
      <w:r w:rsidR="00E95575">
        <w:t xml:space="preserve"> female) provided 355 </w:t>
      </w:r>
      <w:r w:rsidR="00994959">
        <w:t xml:space="preserve">sound </w:t>
      </w:r>
      <w:r w:rsidR="00E95575">
        <w:t xml:space="preserve">examples of the ways in which they were using skills and knowledge gained from their scholarship </w:t>
      </w:r>
      <w:r w:rsidR="00E95575" w:rsidRPr="00522BE9">
        <w:t>study</w:t>
      </w:r>
      <w:r w:rsidR="00E95575">
        <w:t xml:space="preserve"> </w:t>
      </w:r>
      <w:r w:rsidR="00C8799C">
        <w:t xml:space="preserve">in </w:t>
      </w:r>
      <w:r w:rsidR="00C8799C" w:rsidRPr="00522BE9">
        <w:t>policy</w:t>
      </w:r>
      <w:r w:rsidR="00E95575" w:rsidRPr="00522BE9">
        <w:t xml:space="preserve"> development (25%), practices (50%)</w:t>
      </w:r>
      <w:r w:rsidR="00E95575">
        <w:t xml:space="preserve">, and knowledge transfer (25%). </w:t>
      </w:r>
      <w:r w:rsidR="00834BEB">
        <w:t>Two hundred and fourteen</w:t>
      </w:r>
      <w:r w:rsidR="00E95575" w:rsidRPr="00522BE9">
        <w:t xml:space="preserve"> examples</w:t>
      </w:r>
      <w:r w:rsidR="00E95575">
        <w:t xml:space="preserve"> involved alumni taking a leadership role.</w:t>
      </w:r>
      <w:r w:rsidR="00E95575" w:rsidRPr="00AD60C2">
        <w:t xml:space="preserve"> </w:t>
      </w:r>
    </w:p>
    <w:p w14:paraId="06DD7EC6" w14:textId="77777777" w:rsidR="00DF7A24" w:rsidRDefault="00CF4DF3" w:rsidP="00DF7A24">
      <w:r w:rsidRPr="00035DF2">
        <w:rPr>
          <w:b/>
        </w:rPr>
        <w:t>South and West Asia</w:t>
      </w:r>
      <w:r>
        <w:t xml:space="preserve"> report that 85 per cent of short course alumni surveyed in 2017 continued to engage in development tasks related to their course 6-12 months after completi</w:t>
      </w:r>
      <w:r w:rsidR="00341BD4">
        <w:t>on</w:t>
      </w:r>
      <w:r>
        <w:t xml:space="preserve">. Examples of alumni contribution include: (i) an Afghan alumna publishing a research paper on Women's Economic Empowerment in the Asia-Pacific Journal of Public Policy; and (ii) a Bangladeshi alumna designing and implementing a training program for 280 Bangladeshi farmers in sustainable crop production through the application of modern irrigation techniques in drought and saline prone areas. </w:t>
      </w:r>
      <w:r w:rsidR="00E95575">
        <w:t xml:space="preserve"> </w:t>
      </w:r>
    </w:p>
    <w:p w14:paraId="7A55301E" w14:textId="77777777" w:rsidR="000574B3" w:rsidRDefault="000574B3">
      <w:pPr>
        <w:suppressAutoHyphens w:val="0"/>
        <w:spacing w:before="0" w:after="120" w:line="440" w:lineRule="atLeast"/>
      </w:pPr>
      <w:r>
        <w:br w:type="page"/>
      </w:r>
    </w:p>
    <w:p w14:paraId="3123E5F6" w14:textId="77777777" w:rsidR="000574B3" w:rsidRDefault="000574B3" w:rsidP="00DF7A24"/>
    <w:p w14:paraId="4939D9F8" w14:textId="77777777" w:rsidR="00CF4DF3" w:rsidRPr="00DF7A24" w:rsidRDefault="001C37F1" w:rsidP="00DF7A24">
      <w:r w:rsidRPr="0021466C">
        <w:rPr>
          <w:noProof/>
          <w:lang w:val="en-AU" w:eastAsia="en-AU"/>
        </w:rPr>
        <mc:AlternateContent>
          <mc:Choice Requires="wps">
            <w:drawing>
              <wp:anchor distT="0" distB="0" distL="114300" distR="114300" simplePos="0" relativeHeight="251860992" behindDoc="1" locked="0" layoutInCell="1" allowOverlap="1" wp14:anchorId="4FA58915" wp14:editId="1C88DD32">
                <wp:simplePos x="0" y="0"/>
                <wp:positionH relativeFrom="column">
                  <wp:posOffset>-43196</wp:posOffset>
                </wp:positionH>
                <wp:positionV relativeFrom="paragraph">
                  <wp:posOffset>165463</wp:posOffset>
                </wp:positionV>
                <wp:extent cx="6233795" cy="4001984"/>
                <wp:effectExtent l="0" t="0" r="14605" b="177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4001984"/>
                        </a:xfrm>
                        <a:prstGeom prst="rect">
                          <a:avLst/>
                        </a:prstGeom>
                        <a:solidFill>
                          <a:schemeClr val="bg1"/>
                        </a:solidFill>
                        <a:ln w="25400" cap="flat" cmpd="sng" algn="ctr">
                          <a:solidFill>
                            <a:srgbClr val="65C5B4"/>
                          </a:solidFill>
                          <a:prstDash val="solid"/>
                          <a:headEnd/>
                          <a:tailEnd/>
                        </a:ln>
                        <a:effectLst/>
                      </wps:spPr>
                      <wps:txbx>
                        <w:txbxContent>
                          <w:p w14:paraId="2DFA73E4" w14:textId="77777777" w:rsidR="007615FE" w:rsidRPr="00AF265F" w:rsidRDefault="007615FE" w:rsidP="00AE767A">
                            <w:pPr>
                              <w:rPr>
                                <w:sz w:val="20"/>
                                <w:szCs w:val="20"/>
                              </w:rPr>
                            </w:pP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A58915" id="_x0000_t202" coordsize="21600,21600" o:spt="202" path="m,l,21600r21600,l21600,xe">
                <v:stroke joinstyle="miter"/>
                <v:path gradientshapeok="t" o:connecttype="rect"/>
              </v:shapetype>
              <v:shape id="Text Box 2" o:spid="_x0000_s1026" type="#_x0000_t202" style="position:absolute;margin-left:-3.4pt;margin-top:13.05pt;width:490.85pt;height:315.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" fillcolor="white [3212]" strokecolor="#65c5b4" strokeweight="2pt">
                <v:textbox inset="2mm,0,2mm,0">
                  <w:txbxContent>
                    <w:p w14:paraId="2DFA73E4" w14:textId="77777777" w:rsidR="007615FE" w:rsidRPr="00AF265F" w:rsidRDefault="007615FE" w:rsidP="00AE767A">
                      <w:pPr>
                        <w:rPr>
                          <w:sz w:val="20"/>
                          <w:szCs w:val="20"/>
                        </w:rPr>
                      </w:pPr>
                    </w:p>
                  </w:txbxContent>
                </v:textbox>
              </v:shape>
            </w:pict>
          </mc:Fallback>
        </mc:AlternateContent>
      </w:r>
    </w:p>
    <w:tbl>
      <w:tblPr>
        <w:tblStyle w:val="TableGrid"/>
        <w:tblpPr w:leftFromText="181" w:rightFromText="181" w:vertAnchor="text" w:horzAnchor="margin" w:tblpXSpec="right" w:tblpY="2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101"/>
      </w:tblGrid>
      <w:tr w:rsidR="00AE767A" w14:paraId="6EC3A61B" w14:textId="77777777" w:rsidTr="00AE767A">
        <w:trPr>
          <w:trHeight w:val="2538"/>
        </w:trPr>
        <w:tc>
          <w:tcPr>
            <w:tcW w:w="3261" w:type="dxa"/>
          </w:tcPr>
          <w:p w14:paraId="4B6BE37F" w14:textId="77777777" w:rsidR="00AE767A" w:rsidRPr="007265AC" w:rsidRDefault="00AE767A" w:rsidP="00751F93">
            <w:pPr>
              <w:spacing w:before="0" w:after="0" w:line="240" w:lineRule="auto"/>
              <w:jc w:val="right"/>
              <w:rPr>
                <w:i/>
                <w:sz w:val="18"/>
                <w:szCs w:val="18"/>
                <w:highlight w:val="yellow"/>
              </w:rPr>
            </w:pPr>
            <w:r w:rsidRPr="00AE767A">
              <w:rPr>
                <w:i/>
                <w:sz w:val="18"/>
                <w:szCs w:val="18"/>
              </w:rPr>
              <w:t>I’m the president of the women in our church…it makes me proud to give them advice and to assist in issues that they’re confronted with. I’m also proud of having set up my own law firm… I think the studies in Australia contributed in one way or another…The benefits (of an Australian scholarship) are the exposure that the students have had. It makes them realise that there’s a world out there and they can think beyond their horizon and there’s so much they can achieve.</w:t>
            </w:r>
          </w:p>
        </w:tc>
        <w:tc>
          <w:tcPr>
            <w:tcW w:w="2101" w:type="dxa"/>
          </w:tcPr>
          <w:p w14:paraId="05036844" w14:textId="77777777" w:rsidR="00AE767A" w:rsidRDefault="00AE767A" w:rsidP="00751F93">
            <w:pPr>
              <w:tabs>
                <w:tab w:val="center" w:pos="1289"/>
              </w:tabs>
              <w:spacing w:before="0" w:after="0" w:line="240" w:lineRule="auto"/>
              <w:rPr>
                <w:b/>
                <w:sz w:val="18"/>
                <w:szCs w:val="18"/>
                <w:highlight w:val="yellow"/>
              </w:rPr>
            </w:pPr>
            <w:r w:rsidRPr="008C5500">
              <w:rPr>
                <w:noProof/>
                <w:lang w:val="en-AU" w:eastAsia="en-AU"/>
              </w:rPr>
              <w:drawing>
                <wp:anchor distT="0" distB="0" distL="114300" distR="114300" simplePos="0" relativeHeight="251863040" behindDoc="0" locked="0" layoutInCell="1" allowOverlap="1" wp14:anchorId="499A9696" wp14:editId="4A8FE703">
                  <wp:simplePos x="0" y="0"/>
                  <wp:positionH relativeFrom="margin">
                    <wp:posOffset>74930</wp:posOffset>
                  </wp:positionH>
                  <wp:positionV relativeFrom="paragraph">
                    <wp:posOffset>234</wp:posOffset>
                  </wp:positionV>
                  <wp:extent cx="1038506" cy="1274098"/>
                  <wp:effectExtent l="0" t="0" r="9525" b="25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ni Christina Suzi Thyna2.jpg"/>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1038506" cy="12740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2C85CDB" w14:textId="77777777" w:rsidR="00AE767A" w:rsidRPr="00877B42" w:rsidRDefault="00AE767A" w:rsidP="00AE767A">
      <w:pPr>
        <w:rPr>
          <w:b/>
          <w:sz w:val="20"/>
          <w:szCs w:val="20"/>
        </w:rPr>
      </w:pPr>
      <w:r w:rsidRPr="00B84009">
        <w:rPr>
          <w:b/>
          <w:sz w:val="20"/>
          <w:szCs w:val="20"/>
        </w:rPr>
        <w:t>Case study:</w:t>
      </w:r>
      <w:r>
        <w:rPr>
          <w:b/>
          <w:sz w:val="20"/>
          <w:szCs w:val="20"/>
        </w:rPr>
        <w:t xml:space="preserve"> </w:t>
      </w:r>
      <w:r w:rsidRPr="00AE767A">
        <w:rPr>
          <w:sz w:val="20"/>
          <w:szCs w:val="20"/>
        </w:rPr>
        <w:t>Ms Christina Suzie Thyna</w:t>
      </w:r>
    </w:p>
    <w:p w14:paraId="3B9F31EC" w14:textId="77777777" w:rsidR="00AE767A" w:rsidRPr="007265AC" w:rsidRDefault="00AE767A" w:rsidP="00AE767A">
      <w:pPr>
        <w:rPr>
          <w:sz w:val="20"/>
          <w:szCs w:val="20"/>
        </w:rPr>
      </w:pPr>
      <w:r>
        <w:rPr>
          <w:b/>
          <w:sz w:val="20"/>
          <w:szCs w:val="20"/>
        </w:rPr>
        <w:t xml:space="preserve">Country: </w:t>
      </w:r>
      <w:r w:rsidRPr="00AE767A">
        <w:rPr>
          <w:sz w:val="20"/>
          <w:szCs w:val="20"/>
        </w:rPr>
        <w:t>Vanuatu</w:t>
      </w:r>
    </w:p>
    <w:p w14:paraId="654B07F1" w14:textId="77777777" w:rsidR="00AE767A" w:rsidRPr="00AE767A" w:rsidRDefault="00AE767A" w:rsidP="00AE767A">
      <w:pPr>
        <w:rPr>
          <w:sz w:val="20"/>
          <w:szCs w:val="20"/>
        </w:rPr>
      </w:pPr>
      <w:r w:rsidRPr="00877B42">
        <w:rPr>
          <w:b/>
          <w:sz w:val="20"/>
          <w:szCs w:val="20"/>
        </w:rPr>
        <w:t xml:space="preserve">Scholarship: </w:t>
      </w:r>
      <w:r w:rsidRPr="00AE767A">
        <w:rPr>
          <w:sz w:val="20"/>
          <w:szCs w:val="20"/>
        </w:rPr>
        <w:t>Australian Development Scholarship (Australia Awards)</w:t>
      </w:r>
    </w:p>
    <w:p w14:paraId="0A7CA742" w14:textId="77777777" w:rsidR="00AE767A" w:rsidRPr="00877B42" w:rsidRDefault="00AE767A" w:rsidP="00AE767A">
      <w:pPr>
        <w:rPr>
          <w:b/>
          <w:sz w:val="20"/>
          <w:szCs w:val="20"/>
        </w:rPr>
      </w:pPr>
      <w:r w:rsidRPr="00877B42">
        <w:rPr>
          <w:b/>
          <w:sz w:val="20"/>
          <w:szCs w:val="20"/>
        </w:rPr>
        <w:t>Years:</w:t>
      </w:r>
      <w:r>
        <w:rPr>
          <w:b/>
          <w:sz w:val="20"/>
          <w:szCs w:val="20"/>
        </w:rPr>
        <w:t xml:space="preserve"> </w:t>
      </w:r>
      <w:r w:rsidRPr="00AE767A">
        <w:rPr>
          <w:sz w:val="20"/>
          <w:szCs w:val="20"/>
        </w:rPr>
        <w:t>2009-2010</w:t>
      </w:r>
    </w:p>
    <w:p w14:paraId="6B29485F" w14:textId="77777777" w:rsidR="00AE767A" w:rsidRPr="00877B42" w:rsidRDefault="00AE767A" w:rsidP="00AE767A">
      <w:pPr>
        <w:rPr>
          <w:b/>
          <w:sz w:val="20"/>
          <w:szCs w:val="20"/>
        </w:rPr>
      </w:pPr>
      <w:r w:rsidRPr="00877B42">
        <w:rPr>
          <w:b/>
          <w:sz w:val="20"/>
          <w:szCs w:val="20"/>
        </w:rPr>
        <w:t>Degree:</w:t>
      </w:r>
      <w:r>
        <w:rPr>
          <w:b/>
          <w:sz w:val="20"/>
          <w:szCs w:val="20"/>
        </w:rPr>
        <w:t xml:space="preserve"> </w:t>
      </w:r>
      <w:r w:rsidRPr="00AE767A">
        <w:rPr>
          <w:sz w:val="20"/>
          <w:szCs w:val="20"/>
        </w:rPr>
        <w:t>Master of Laws (International Business and Economic Law)</w:t>
      </w:r>
      <w:r>
        <w:rPr>
          <w:b/>
          <w:sz w:val="20"/>
          <w:szCs w:val="20"/>
        </w:rPr>
        <w:t xml:space="preserve"> </w:t>
      </w:r>
    </w:p>
    <w:p w14:paraId="29CA4399" w14:textId="77777777" w:rsidR="00AE767A" w:rsidRPr="007265AC" w:rsidRDefault="00AE767A" w:rsidP="00AE767A">
      <w:pPr>
        <w:rPr>
          <w:sz w:val="20"/>
          <w:szCs w:val="20"/>
        </w:rPr>
      </w:pPr>
      <w:r w:rsidRPr="00877B42">
        <w:rPr>
          <w:b/>
          <w:sz w:val="20"/>
          <w:szCs w:val="20"/>
        </w:rPr>
        <w:t xml:space="preserve">Institution: </w:t>
      </w:r>
      <w:r w:rsidRPr="00AE767A">
        <w:rPr>
          <w:sz w:val="20"/>
          <w:szCs w:val="20"/>
        </w:rPr>
        <w:t>The University of New South Wales</w:t>
      </w:r>
    </w:p>
    <w:p w14:paraId="4F900B63" w14:textId="77777777" w:rsidR="00AE767A" w:rsidRPr="00877B42" w:rsidRDefault="00AE767A" w:rsidP="00AE767A">
      <w:pPr>
        <w:rPr>
          <w:b/>
          <w:sz w:val="20"/>
          <w:szCs w:val="20"/>
        </w:rPr>
      </w:pPr>
      <w:r w:rsidRPr="00877B42">
        <w:rPr>
          <w:b/>
          <w:sz w:val="20"/>
          <w:szCs w:val="20"/>
        </w:rPr>
        <w:t>Field:</w:t>
      </w:r>
      <w:r>
        <w:rPr>
          <w:b/>
          <w:sz w:val="20"/>
          <w:szCs w:val="20"/>
        </w:rPr>
        <w:t xml:space="preserve"> </w:t>
      </w:r>
      <w:r w:rsidRPr="004F7D94">
        <w:rPr>
          <w:sz w:val="20"/>
          <w:szCs w:val="20"/>
        </w:rPr>
        <w:t>Trade</w:t>
      </w:r>
      <w:r w:rsidRPr="00AE767A">
        <w:rPr>
          <w:b/>
          <w:sz w:val="20"/>
          <w:szCs w:val="20"/>
        </w:rPr>
        <w:t xml:space="preserve"> </w:t>
      </w:r>
      <w:r w:rsidRPr="00AE767A">
        <w:rPr>
          <w:sz w:val="20"/>
          <w:szCs w:val="20"/>
        </w:rPr>
        <w:t>Law</w:t>
      </w:r>
    </w:p>
    <w:p w14:paraId="6411C7C1" w14:textId="77777777" w:rsidR="00AE767A" w:rsidRDefault="00AE767A" w:rsidP="00AE767A">
      <w:pPr>
        <w:rPr>
          <w:b/>
          <w:sz w:val="20"/>
          <w:szCs w:val="20"/>
        </w:rPr>
      </w:pPr>
      <w:r w:rsidRPr="00877B42">
        <w:rPr>
          <w:b/>
          <w:sz w:val="20"/>
          <w:szCs w:val="20"/>
        </w:rPr>
        <w:t>Current position:</w:t>
      </w:r>
      <w:r>
        <w:rPr>
          <w:b/>
          <w:sz w:val="20"/>
          <w:szCs w:val="20"/>
        </w:rPr>
        <w:t xml:space="preserve"> </w:t>
      </w:r>
      <w:r w:rsidRPr="00AE767A">
        <w:rPr>
          <w:sz w:val="20"/>
          <w:szCs w:val="20"/>
        </w:rPr>
        <w:t>Founder and lawyer, Cornerstone Lawyers – self-employed</w:t>
      </w:r>
    </w:p>
    <w:p w14:paraId="19291B72" w14:textId="77777777" w:rsidR="00AE767A" w:rsidRPr="00AE767A" w:rsidRDefault="00AE767A" w:rsidP="00AE767A">
      <w:pPr>
        <w:rPr>
          <w:sz w:val="20"/>
          <w:szCs w:val="20"/>
        </w:rPr>
      </w:pPr>
      <w:r>
        <w:rPr>
          <w:b/>
          <w:sz w:val="20"/>
          <w:szCs w:val="20"/>
        </w:rPr>
        <w:t>Brief bio</w:t>
      </w:r>
      <w:r w:rsidRPr="00877B42">
        <w:rPr>
          <w:b/>
          <w:sz w:val="20"/>
          <w:szCs w:val="20"/>
        </w:rPr>
        <w:t>:</w:t>
      </w:r>
      <w:r>
        <w:rPr>
          <w:b/>
          <w:sz w:val="20"/>
          <w:szCs w:val="20"/>
        </w:rPr>
        <w:t xml:space="preserve"> </w:t>
      </w:r>
      <w:r w:rsidRPr="00AE767A">
        <w:rPr>
          <w:sz w:val="20"/>
          <w:szCs w:val="20"/>
        </w:rPr>
        <w:t>Ms Thyna is a lawyer and entrepreneur, with her own legal firm, CornerStone Lawyers based in Port Vila.</w:t>
      </w:r>
      <w:r w:rsidR="00834BEB">
        <w:rPr>
          <w:sz w:val="20"/>
          <w:szCs w:val="20"/>
        </w:rPr>
        <w:t xml:space="preserve"> </w:t>
      </w:r>
      <w:r w:rsidRPr="00AE767A">
        <w:rPr>
          <w:sz w:val="20"/>
          <w:szCs w:val="20"/>
        </w:rPr>
        <w:t xml:space="preserve">She was born on Malekula Island and studied law at the University of the South Pacific and the University of Moncton, Canada. </w:t>
      </w:r>
    </w:p>
    <w:p w14:paraId="590EA035" w14:textId="77777777" w:rsidR="00AE767A" w:rsidRPr="00877B42" w:rsidRDefault="00AE767A" w:rsidP="00AE767A">
      <w:pPr>
        <w:rPr>
          <w:sz w:val="20"/>
          <w:szCs w:val="20"/>
        </w:rPr>
      </w:pPr>
      <w:r w:rsidRPr="00AE767A">
        <w:rPr>
          <w:sz w:val="20"/>
          <w:szCs w:val="20"/>
        </w:rPr>
        <w:t>Prior to going to study in Australia, Ms Thyna worked in a private law practice. Through her Australian Development Scholarship</w:t>
      </w:r>
      <w:r w:rsidR="00341BD4">
        <w:rPr>
          <w:sz w:val="20"/>
          <w:szCs w:val="20"/>
        </w:rPr>
        <w:t>,</w:t>
      </w:r>
      <w:r w:rsidRPr="00AE767A">
        <w:rPr>
          <w:sz w:val="20"/>
          <w:szCs w:val="20"/>
        </w:rPr>
        <w:t xml:space="preserve"> she studied a Master of Laws at the University of New Sout</w:t>
      </w:r>
      <w:r w:rsidR="009E598A">
        <w:rPr>
          <w:sz w:val="20"/>
          <w:szCs w:val="20"/>
        </w:rPr>
        <w:t xml:space="preserve">h Wales with a focus on trade.  </w:t>
      </w:r>
      <w:r w:rsidRPr="00AE767A">
        <w:rPr>
          <w:sz w:val="20"/>
          <w:szCs w:val="20"/>
        </w:rPr>
        <w:t>On her return to Vanuatu in 2010 she resumed work with her previous firm before making the transition to the Vanuatu Governments’ State Law Office. Passionate about practicing law, Ms Thyna established her own legal firm, and now works on a variety of legal cases including: trade, trademark and intellectual property issues.</w:t>
      </w:r>
    </w:p>
    <w:p w14:paraId="2124E926" w14:textId="77777777" w:rsidR="00CF4DF3" w:rsidRPr="00E95575" w:rsidRDefault="00AE767A" w:rsidP="00E95575">
      <w:pPr>
        <w:rPr>
          <w:i/>
          <w:sz w:val="20"/>
          <w:szCs w:val="20"/>
        </w:rPr>
      </w:pPr>
      <w:r>
        <w:rPr>
          <w:sz w:val="20"/>
          <w:szCs w:val="20"/>
        </w:rPr>
        <w:t xml:space="preserve">Data source: </w:t>
      </w:r>
      <w:r w:rsidRPr="00877B42">
        <w:rPr>
          <w:i/>
          <w:sz w:val="20"/>
          <w:szCs w:val="20"/>
        </w:rPr>
        <w:t>‘</w:t>
      </w:r>
      <w:r w:rsidRPr="00AE767A">
        <w:rPr>
          <w:i/>
          <w:sz w:val="20"/>
          <w:szCs w:val="20"/>
        </w:rPr>
        <w:t>Australi</w:t>
      </w:r>
      <w:r>
        <w:rPr>
          <w:i/>
          <w:sz w:val="20"/>
          <w:szCs w:val="20"/>
        </w:rPr>
        <w:t xml:space="preserve">a Awards Global Tracer Facility </w:t>
      </w:r>
      <w:r w:rsidRPr="00AE767A">
        <w:rPr>
          <w:i/>
          <w:sz w:val="20"/>
          <w:szCs w:val="20"/>
        </w:rPr>
        <w:t>Case Study in Vanuatu - legal and justice fields</w:t>
      </w:r>
      <w:r>
        <w:rPr>
          <w:i/>
          <w:sz w:val="20"/>
          <w:szCs w:val="20"/>
        </w:rPr>
        <w:t xml:space="preserve"> December 2017’</w:t>
      </w:r>
    </w:p>
    <w:p w14:paraId="20110CC1" w14:textId="77777777" w:rsidR="00C61F81" w:rsidRPr="001B4BB8" w:rsidRDefault="00C61F81" w:rsidP="005A3530">
      <w:pPr>
        <w:pStyle w:val="Heading3"/>
      </w:pPr>
      <w:r>
        <w:t xml:space="preserve">Overall progress towards achieving </w:t>
      </w:r>
      <w:r w:rsidR="000C2B5C">
        <w:t xml:space="preserve">Long-term </w:t>
      </w:r>
      <w:r>
        <w:t>Outcome 1</w:t>
      </w:r>
    </w:p>
    <w:p w14:paraId="4923198F" w14:textId="77777777" w:rsidR="00040432" w:rsidRDefault="000C2B5C" w:rsidP="00F07C27">
      <w:pPr>
        <w:spacing w:after="240"/>
      </w:pPr>
      <w:r>
        <w:t>The available evidence suggests that a</w:t>
      </w:r>
      <w:r w:rsidRPr="000C2B5C">
        <w:t>lumni are using their skills, knowledge and networks to contribute to su</w:t>
      </w:r>
      <w:r w:rsidR="00BE0BD8">
        <w:t>stainable development. While on-</w:t>
      </w:r>
      <w:r w:rsidRPr="000C2B5C">
        <w:t>award, scholars report that the knowledge and skills provided by their course or research will be useful for working on development issues in their home country. Upon return, alumni overwhelmingly agree that they are passing on skills and knowledge and introducing improved practices and innovations through their work.</w:t>
      </w:r>
      <w:r>
        <w:t xml:space="preserve"> </w:t>
      </w:r>
      <w:r w:rsidR="00466B3F">
        <w:t>Based on the available evidence, p</w:t>
      </w:r>
      <w:r w:rsidRPr="000C2B5C">
        <w:t>rogress is as expected at this stage of implementation</w:t>
      </w:r>
      <w:r w:rsidR="00466B3F">
        <w:t xml:space="preserve"> (Table 3)</w:t>
      </w:r>
      <w:r w:rsidR="00DF7A24">
        <w:t>.</w:t>
      </w:r>
    </w:p>
    <w:p w14:paraId="62986DCC" w14:textId="77777777" w:rsidR="002D5DBF" w:rsidRPr="003860A9" w:rsidRDefault="002D5DBF" w:rsidP="000C2B5C">
      <w:pPr>
        <w:spacing w:before="0"/>
        <w:rPr>
          <w:b/>
          <w:sz w:val="24"/>
        </w:rPr>
      </w:pPr>
      <w:r w:rsidRPr="00DF7A24">
        <w:rPr>
          <w:b/>
          <w:sz w:val="24"/>
        </w:rPr>
        <w:t xml:space="preserve">Table </w:t>
      </w:r>
      <w:r w:rsidR="00466B3F" w:rsidRPr="00DF7A24">
        <w:rPr>
          <w:b/>
          <w:sz w:val="24"/>
        </w:rPr>
        <w:t>3</w:t>
      </w:r>
      <w:r w:rsidRPr="00DF7A24">
        <w:rPr>
          <w:b/>
          <w:sz w:val="24"/>
        </w:rPr>
        <w:t xml:space="preserve"> Rating</w:t>
      </w:r>
      <w:r w:rsidRPr="008C2F58">
        <w:rPr>
          <w:b/>
          <w:sz w:val="24"/>
        </w:rPr>
        <w:t xml:space="preserve"> of Progress </w:t>
      </w:r>
      <w:r w:rsidRPr="003860A9">
        <w:rPr>
          <w:b/>
          <w:sz w:val="24"/>
        </w:rPr>
        <w:t>towards Australia Awards L</w:t>
      </w:r>
      <w:r w:rsidR="000302B7">
        <w:rPr>
          <w:b/>
          <w:sz w:val="24"/>
        </w:rPr>
        <w:t>ong-term Outcome 1</w:t>
      </w:r>
    </w:p>
    <w:tbl>
      <w:tblPr>
        <w:tblStyle w:val="APPR"/>
        <w:tblW w:w="5000" w:type="pct"/>
        <w:tblLook w:val="0000" w:firstRow="0" w:lastRow="0" w:firstColumn="0" w:lastColumn="0" w:noHBand="0" w:noVBand="0"/>
      </w:tblPr>
      <w:tblGrid>
        <w:gridCol w:w="8647"/>
        <w:gridCol w:w="991"/>
      </w:tblGrid>
      <w:tr w:rsidR="002D5DBF" w:rsidRPr="00C61187" w14:paraId="2ACDF993" w14:textId="77777777" w:rsidTr="00751F93">
        <w:trPr>
          <w:cnfStyle w:val="000000010000" w:firstRow="0" w:lastRow="0" w:firstColumn="0" w:lastColumn="0" w:oddVBand="0" w:evenVBand="0" w:oddHBand="0" w:evenHBand="1" w:firstRowFirstColumn="0" w:firstRowLastColumn="0" w:lastRowFirstColumn="0" w:lastRowLastColumn="0"/>
          <w:trHeight w:val="651"/>
        </w:trPr>
        <w:tc>
          <w:tcPr>
            <w:tcW w:w="8605" w:type="dxa"/>
          </w:tcPr>
          <w:p w14:paraId="0CB905B3" w14:textId="77777777" w:rsidR="002D5DBF" w:rsidRPr="003860A9" w:rsidRDefault="002D5DBF" w:rsidP="00751F93">
            <w:pPr>
              <w:pStyle w:val="NormalIndented"/>
              <w:rPr>
                <w:sz w:val="18"/>
              </w:rPr>
            </w:pPr>
            <w:r w:rsidRPr="003860A9">
              <w:rPr>
                <w:noProof/>
                <w:sz w:val="18"/>
                <w:lang w:val="en-AU"/>
              </w:rPr>
              <w:drawing>
                <wp:anchor distT="0" distB="0" distL="114300" distR="114300" simplePos="0" relativeHeight="251872256" behindDoc="0" locked="0" layoutInCell="1" allowOverlap="1" wp14:anchorId="0D9E34DC" wp14:editId="095E9C70">
                  <wp:simplePos x="0" y="0"/>
                  <wp:positionH relativeFrom="column">
                    <wp:posOffset>0</wp:posOffset>
                  </wp:positionH>
                  <wp:positionV relativeFrom="paragraph">
                    <wp:posOffset>0</wp:posOffset>
                  </wp:positionV>
                  <wp:extent cx="1857375" cy="228600"/>
                  <wp:effectExtent l="0" t="0" r="9525" b="0"/>
                  <wp:wrapNone/>
                  <wp:docPr id="45" name="Picture 4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0A9">
              <w:rPr>
                <w:sz w:val="18"/>
                <w:lang w:val="en-AU"/>
              </w:rPr>
              <w:t>Outcomes</w:t>
            </w:r>
          </w:p>
        </w:tc>
        <w:tc>
          <w:tcPr>
            <w:tcW w:w="949" w:type="dxa"/>
          </w:tcPr>
          <w:p w14:paraId="311C6EA8" w14:textId="77777777" w:rsidR="002D5DBF" w:rsidRPr="003860A9" w:rsidRDefault="002D5DBF" w:rsidP="00751F93">
            <w:pPr>
              <w:pStyle w:val="NormalIndented"/>
              <w:ind w:left="0"/>
              <w:jc w:val="center"/>
              <w:rPr>
                <w:sz w:val="18"/>
                <w:highlight w:val="yellow"/>
              </w:rPr>
            </w:pPr>
            <w:r w:rsidRPr="004A4BD3">
              <w:rPr>
                <w:sz w:val="18"/>
              </w:rPr>
              <w:t>Current Rating</w:t>
            </w:r>
          </w:p>
        </w:tc>
      </w:tr>
      <w:tr w:rsidR="002D5DBF" w:rsidRPr="00C61187" w14:paraId="68709B08" w14:textId="77777777" w:rsidTr="00751F93">
        <w:trPr>
          <w:cnfStyle w:val="000000010000" w:firstRow="0" w:lastRow="0" w:firstColumn="0" w:lastColumn="0" w:oddVBand="0" w:evenVBand="0" w:oddHBand="0" w:evenHBand="1" w:firstRowFirstColumn="0" w:firstRowLastColumn="0" w:lastRowFirstColumn="0" w:lastRowLastColumn="0"/>
        </w:trPr>
        <w:tc>
          <w:tcPr>
            <w:tcW w:w="8605" w:type="dxa"/>
          </w:tcPr>
          <w:p w14:paraId="3AEC4E60" w14:textId="77777777" w:rsidR="002D5DBF" w:rsidRPr="00BE6C6D" w:rsidRDefault="002D5DBF" w:rsidP="00751F93">
            <w:pPr>
              <w:pStyle w:val="NormalIndented"/>
              <w:rPr>
                <w:sz w:val="16"/>
              </w:rPr>
            </w:pPr>
            <w:r w:rsidRPr="00796AC7">
              <w:rPr>
                <w:sz w:val="16"/>
                <w:lang w:val="en-AU"/>
              </w:rPr>
              <w:t>1. Alumni are using their skills and networks to contribute</w:t>
            </w:r>
            <w:r>
              <w:rPr>
                <w:sz w:val="16"/>
                <w:lang w:val="en-AU"/>
              </w:rPr>
              <w:t xml:space="preserve"> to sustainable development</w:t>
            </w:r>
          </w:p>
        </w:tc>
        <w:tc>
          <w:tcPr>
            <w:tcW w:w="949" w:type="dxa"/>
            <w:shd w:val="clear" w:color="auto" w:fill="auto"/>
            <w:noWrap/>
          </w:tcPr>
          <w:p w14:paraId="168787C7" w14:textId="77777777" w:rsidR="002D5DBF" w:rsidRPr="00BE6C6D" w:rsidRDefault="002D5DBF" w:rsidP="00751F93">
            <w:pPr>
              <w:pStyle w:val="NormalIndented"/>
              <w:ind w:left="0"/>
              <w:jc w:val="center"/>
              <w:rPr>
                <w:color w:val="FFFFFF" w:themeColor="background1"/>
                <w:sz w:val="16"/>
              </w:rPr>
            </w:pPr>
            <w:r w:rsidRPr="00BE6C6D">
              <w:rPr>
                <w:color w:val="72AF2F"/>
                <w:sz w:val="16"/>
              </w:rPr>
              <w:sym w:font="Webdings" w:char="F067"/>
            </w:r>
          </w:p>
        </w:tc>
      </w:tr>
    </w:tbl>
    <w:p w14:paraId="42F87585" w14:textId="77777777" w:rsidR="002D5DBF" w:rsidRPr="00BE6C6D" w:rsidRDefault="002D5DBF" w:rsidP="002D5DBF">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50C15392" w14:textId="77777777" w:rsidR="002D5DBF" w:rsidRPr="00BE6C6D" w:rsidRDefault="002D5DBF" w:rsidP="002D5DBF">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23AFE33B" w14:textId="77777777" w:rsidR="002D5DBF" w:rsidRDefault="002D5DBF" w:rsidP="002D5DBF">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2DAD0415" w14:textId="77777777" w:rsidR="001655B6" w:rsidRPr="00701063" w:rsidRDefault="001655B6" w:rsidP="00701063">
      <w:pPr>
        <w:pStyle w:val="Heading1"/>
        <w:rPr>
          <w:b w:val="0"/>
        </w:rPr>
      </w:pPr>
      <w:r w:rsidRPr="00701063">
        <w:rPr>
          <w:b w:val="0"/>
        </w:rPr>
        <w:t xml:space="preserve">Outcome 2: </w:t>
      </w:r>
      <w:r w:rsidR="00F2634B" w:rsidRPr="00701063">
        <w:rPr>
          <w:b w:val="0"/>
        </w:rPr>
        <w:t>ALUMNI ARE CONTRIBUTING TO COOPERATION BETWEEN AUSTRALIA AND PARTNER COUNTRIES</w:t>
      </w:r>
    </w:p>
    <w:p w14:paraId="61827590" w14:textId="77777777" w:rsidR="00EC3B77" w:rsidRDefault="00341BD4" w:rsidP="00EC3B77">
      <w:pPr>
        <w:spacing w:after="120" w:line="280" w:lineRule="exact"/>
        <w:rPr>
          <w:rFonts w:eastAsia="Times New Roman"/>
          <w:lang w:val="en-AU"/>
        </w:rPr>
      </w:pPr>
      <w:r>
        <w:rPr>
          <w:rFonts w:eastAsia="Times New Roman"/>
          <w:lang w:val="en-AU"/>
        </w:rPr>
        <w:t xml:space="preserve">Information related to </w:t>
      </w:r>
      <w:r w:rsidR="00EC3B77" w:rsidRPr="00EC3B77">
        <w:rPr>
          <w:rFonts w:eastAsia="Times New Roman"/>
          <w:lang w:val="en-AU"/>
        </w:rPr>
        <w:t xml:space="preserve">Outcome 2 is presented in terms of the diplomacy, people-to-people links and cooperation developed </w:t>
      </w:r>
      <w:r>
        <w:rPr>
          <w:rFonts w:eastAsia="Times New Roman"/>
          <w:lang w:val="en-AU"/>
        </w:rPr>
        <w:t xml:space="preserve">by alumni while </w:t>
      </w:r>
      <w:r w:rsidR="00EC3B77" w:rsidRPr="00EC3B77">
        <w:rPr>
          <w:rFonts w:eastAsia="Times New Roman"/>
          <w:lang w:val="en-AU"/>
        </w:rPr>
        <w:t>on-award and mainta</w:t>
      </w:r>
      <w:r w:rsidR="009B4E21">
        <w:rPr>
          <w:rFonts w:eastAsia="Times New Roman"/>
          <w:lang w:val="en-AU"/>
        </w:rPr>
        <w:t>ined</w:t>
      </w:r>
      <w:r>
        <w:rPr>
          <w:rFonts w:eastAsia="Times New Roman"/>
          <w:lang w:val="en-AU"/>
        </w:rPr>
        <w:t xml:space="preserve"> subsequently</w:t>
      </w:r>
      <w:r w:rsidR="00E95575">
        <w:rPr>
          <w:rFonts w:eastAsia="Times New Roman"/>
          <w:lang w:val="en-AU"/>
        </w:rPr>
        <w:t xml:space="preserve"> </w:t>
      </w:r>
      <w:r w:rsidR="009B4E21">
        <w:rPr>
          <w:rFonts w:eastAsia="Times New Roman"/>
          <w:lang w:val="en-AU"/>
        </w:rPr>
        <w:t xml:space="preserve">following their award. </w:t>
      </w:r>
      <w:r>
        <w:rPr>
          <w:rFonts w:eastAsia="Times New Roman"/>
          <w:lang w:val="en-AU"/>
        </w:rPr>
        <w:t>M</w:t>
      </w:r>
      <w:r w:rsidR="009B4E21">
        <w:rPr>
          <w:rFonts w:eastAsia="Times New Roman"/>
          <w:lang w:val="en-AU"/>
        </w:rPr>
        <w:t xml:space="preserve">easures </w:t>
      </w:r>
      <w:r>
        <w:rPr>
          <w:rFonts w:eastAsia="Times New Roman"/>
          <w:lang w:val="en-AU"/>
        </w:rPr>
        <w:t xml:space="preserve">used include </w:t>
      </w:r>
      <w:r w:rsidR="00EC3B77" w:rsidRPr="00EC3B77">
        <w:rPr>
          <w:rFonts w:eastAsia="Times New Roman"/>
          <w:lang w:val="en-AU"/>
        </w:rPr>
        <w:t>frequency of contact</w:t>
      </w:r>
      <w:r>
        <w:rPr>
          <w:rFonts w:eastAsia="Times New Roman"/>
          <w:lang w:val="en-AU"/>
        </w:rPr>
        <w:t>,</w:t>
      </w:r>
      <w:r w:rsidR="00EC3B77" w:rsidRPr="00EC3B77">
        <w:rPr>
          <w:rFonts w:eastAsia="Times New Roman"/>
          <w:lang w:val="en-AU"/>
        </w:rPr>
        <w:t xml:space="preserve"> and the types of people and organisations </w:t>
      </w:r>
      <w:r w:rsidR="008A4279">
        <w:rPr>
          <w:rFonts w:eastAsia="Times New Roman"/>
          <w:lang w:val="en-AU"/>
        </w:rPr>
        <w:t xml:space="preserve">with whom alumni </w:t>
      </w:r>
      <w:r w:rsidR="00EC3B77" w:rsidRPr="00EC3B77">
        <w:rPr>
          <w:rFonts w:eastAsia="Times New Roman"/>
          <w:lang w:val="en-AU"/>
        </w:rPr>
        <w:t xml:space="preserve">are maintaining </w:t>
      </w:r>
      <w:r w:rsidR="00E95575">
        <w:rPr>
          <w:rFonts w:eastAsia="Times New Roman"/>
          <w:lang w:val="en-AU"/>
        </w:rPr>
        <w:t>contact</w:t>
      </w:r>
      <w:r w:rsidR="00EC3B77" w:rsidRPr="00EC3B77">
        <w:rPr>
          <w:rFonts w:eastAsia="Times New Roman"/>
          <w:lang w:val="en-AU"/>
        </w:rPr>
        <w:t>. It also examines the types of cooperative relationships that alumni have made with Australians, using a range</w:t>
      </w:r>
      <w:r w:rsidR="00E95575">
        <w:rPr>
          <w:rFonts w:eastAsia="Times New Roman"/>
          <w:lang w:val="en-AU"/>
        </w:rPr>
        <w:t xml:space="preserve"> of examples provided by alumni</w:t>
      </w:r>
      <w:r w:rsidR="00EC3B77" w:rsidRPr="00EC3B77">
        <w:rPr>
          <w:rFonts w:eastAsia="Times New Roman"/>
          <w:lang w:val="en-AU"/>
        </w:rPr>
        <w:t>.</w:t>
      </w:r>
    </w:p>
    <w:p w14:paraId="64E510A4" w14:textId="77777777" w:rsidR="003414E6" w:rsidRPr="001B4BB8" w:rsidRDefault="009F085D" w:rsidP="0047073A">
      <w:pPr>
        <w:pStyle w:val="Heading3"/>
        <w:spacing w:before="240"/>
      </w:pPr>
      <w:r>
        <w:t>People-to-people links</w:t>
      </w:r>
    </w:p>
    <w:p w14:paraId="42BC6308" w14:textId="77777777" w:rsidR="0008221B" w:rsidRDefault="008A4279" w:rsidP="0008221B">
      <w:r>
        <w:t xml:space="preserve">Prior to </w:t>
      </w:r>
      <w:r w:rsidRPr="000C2B5C">
        <w:t xml:space="preserve">the introduction of the Australia Awards Global Strategy and the </w:t>
      </w:r>
      <w:r>
        <w:t xml:space="preserve">Australia </w:t>
      </w:r>
      <w:r w:rsidRPr="000C2B5C">
        <w:t>Global Alumni Engagement Strategy in 2016</w:t>
      </w:r>
      <w:r>
        <w:t>, a</w:t>
      </w:r>
      <w:r w:rsidR="0008221B" w:rsidRPr="000C2B5C">
        <w:t xml:space="preserve">lumni engagement </w:t>
      </w:r>
      <w:r>
        <w:t xml:space="preserve">had </w:t>
      </w:r>
      <w:r w:rsidR="0008221B" w:rsidRPr="000C2B5C">
        <w:t>not been a maj</w:t>
      </w:r>
      <w:r w:rsidR="00E95575">
        <w:t xml:space="preserve">or focus. </w:t>
      </w:r>
      <w:r w:rsidR="003E5600">
        <w:t>Since then there has been stronger</w:t>
      </w:r>
      <w:r w:rsidR="0008221B" w:rsidRPr="000C2B5C">
        <w:t xml:space="preserve"> alumni engagement </w:t>
      </w:r>
      <w:r w:rsidR="00634F69">
        <w:t xml:space="preserve">at the country and global levels </w:t>
      </w:r>
      <w:r w:rsidR="0008221B" w:rsidRPr="000C2B5C">
        <w:t>through the Australia Awards.</w:t>
      </w:r>
    </w:p>
    <w:p w14:paraId="5030029F" w14:textId="77777777" w:rsidR="00CE35BC" w:rsidRDefault="00CE35BC" w:rsidP="0008221B">
      <w:r>
        <w:t>At a global level</w:t>
      </w:r>
      <w:r w:rsidR="0008221B">
        <w:t xml:space="preserve">, </w:t>
      </w:r>
      <w:r w:rsidR="00BE0BD8">
        <w:rPr>
          <w:b/>
        </w:rPr>
        <w:t>on-</w:t>
      </w:r>
      <w:r w:rsidR="0008221B" w:rsidRPr="00B027F8">
        <w:rPr>
          <w:b/>
        </w:rPr>
        <w:t>award surveys</w:t>
      </w:r>
      <w:r w:rsidR="0008221B">
        <w:t xml:space="preserve"> found that 76 per cent of </w:t>
      </w:r>
      <w:r w:rsidR="0008221B" w:rsidRPr="00621F43">
        <w:t xml:space="preserve">students are positioned to contribute to cooperation between Australia and partner countries. </w:t>
      </w:r>
      <w:r w:rsidR="008A4279">
        <w:t>According to the survey report, t</w:t>
      </w:r>
      <w:r w:rsidR="0008221B" w:rsidRPr="00621F43">
        <w:t>his result</w:t>
      </w:r>
      <w:r w:rsidR="008A4279">
        <w:t xml:space="preserve"> reflects </w:t>
      </w:r>
      <w:r w:rsidR="0008221B" w:rsidRPr="00621F43">
        <w:t xml:space="preserve">the difficulty students experience </w:t>
      </w:r>
      <w:r w:rsidR="008A4279">
        <w:t xml:space="preserve">in </w:t>
      </w:r>
      <w:r w:rsidR="0008221B" w:rsidRPr="00621F43">
        <w:t>forming friendships with students from countries other than their own</w:t>
      </w:r>
      <w:r w:rsidR="008A4279">
        <w:t>,</w:t>
      </w:r>
      <w:r w:rsidR="0008221B" w:rsidRPr="00621F43">
        <w:t xml:space="preserve"> and with people from outside their </w:t>
      </w:r>
      <w:r w:rsidR="008A4279">
        <w:t xml:space="preserve">own </w:t>
      </w:r>
      <w:r w:rsidR="0008221B" w:rsidRPr="00621F43">
        <w:t>institution</w:t>
      </w:r>
      <w:r w:rsidR="008A4279">
        <w:t>s</w:t>
      </w:r>
      <w:r w:rsidR="0008221B" w:rsidRPr="00621F43">
        <w:t xml:space="preserve">. </w:t>
      </w:r>
    </w:p>
    <w:p w14:paraId="5CE169FF" w14:textId="77777777" w:rsidR="0008221B" w:rsidRDefault="008A4279" w:rsidP="00CE35BC">
      <w:r>
        <w:t>However, d</w:t>
      </w:r>
      <w:r w:rsidR="0008221B" w:rsidRPr="00621F43">
        <w:t xml:space="preserve">espite some students experiencing difficulty in forming social networks, </w:t>
      </w:r>
      <w:r>
        <w:t xml:space="preserve">the majority of </w:t>
      </w:r>
      <w:r w:rsidR="0008221B" w:rsidRPr="00621F43">
        <w:t xml:space="preserve">ongoing students reported positive social experiences, with </w:t>
      </w:r>
      <w:r>
        <w:t xml:space="preserve">most </w:t>
      </w:r>
      <w:r w:rsidR="0008221B" w:rsidRPr="00621F43">
        <w:t>agreeing that:</w:t>
      </w:r>
      <w:r w:rsidR="00CE35BC">
        <w:t xml:space="preserve"> </w:t>
      </w:r>
      <w:r w:rsidR="0008221B">
        <w:t xml:space="preserve">other students have been </w:t>
      </w:r>
      <w:r w:rsidR="0008221B" w:rsidRPr="00CE35BC">
        <w:rPr>
          <w:b/>
        </w:rPr>
        <w:t>inclusive towards them</w:t>
      </w:r>
      <w:r w:rsidR="0008221B">
        <w:t xml:space="preserve"> (81%);</w:t>
      </w:r>
      <w:r w:rsidR="00CE35BC">
        <w:t xml:space="preserve"> </w:t>
      </w:r>
      <w:r w:rsidR="0008221B">
        <w:t xml:space="preserve">they have found it </w:t>
      </w:r>
      <w:r w:rsidR="0008221B" w:rsidRPr="00CE35BC">
        <w:rPr>
          <w:b/>
        </w:rPr>
        <w:t>easy to make friends</w:t>
      </w:r>
      <w:r w:rsidR="0008221B">
        <w:t xml:space="preserve"> with other students (not from their own country) whilst in Australia (81%); and</w:t>
      </w:r>
      <w:r w:rsidR="00CE35BC">
        <w:t xml:space="preserve"> </w:t>
      </w:r>
      <w:r w:rsidR="0008221B">
        <w:t xml:space="preserve">they have found it </w:t>
      </w:r>
      <w:r w:rsidR="0008221B" w:rsidRPr="00CE35BC">
        <w:rPr>
          <w:b/>
        </w:rPr>
        <w:t>easy to make friends with other people</w:t>
      </w:r>
      <w:r w:rsidR="0008221B">
        <w:t xml:space="preserve"> (outside their institution and not from their own coun</w:t>
      </w:r>
      <w:r w:rsidR="00CE35BC">
        <w:t>try) whilst in Australia (66%).</w:t>
      </w:r>
    </w:p>
    <w:p w14:paraId="4EAC4C7A" w14:textId="77777777" w:rsidR="008527EB" w:rsidRPr="0047073A" w:rsidRDefault="008527EB" w:rsidP="0047073A">
      <w:pPr>
        <w:pStyle w:val="Heading4"/>
      </w:pPr>
      <w:r w:rsidRPr="0047073A">
        <w:t>Participation in alumni activities and events</w:t>
      </w:r>
    </w:p>
    <w:p w14:paraId="42FED34A" w14:textId="77777777" w:rsidR="009B55EE" w:rsidRDefault="00CE35BC" w:rsidP="009B55EE">
      <w:r>
        <w:t>At an investment level, e</w:t>
      </w:r>
      <w:r w:rsidR="009B55EE">
        <w:t xml:space="preserve">xamples </w:t>
      </w:r>
      <w:r w:rsidR="00A10E54">
        <w:t xml:space="preserve">of monitoring and evaluation </w:t>
      </w:r>
      <w:r w:rsidR="009B55EE">
        <w:t xml:space="preserve">measures to demonstrate impact include the number of: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7"/>
        <w:gridCol w:w="2407"/>
        <w:gridCol w:w="2407"/>
        <w:gridCol w:w="2407"/>
      </w:tblGrid>
      <w:tr w:rsidR="009B55EE" w:rsidRPr="009B55EE" w14:paraId="3D6075AD" w14:textId="77777777" w:rsidTr="00CE35BC">
        <w:trPr>
          <w:trHeight w:val="887"/>
        </w:trPr>
        <w:tc>
          <w:tcPr>
            <w:tcW w:w="2407" w:type="dxa"/>
          </w:tcPr>
          <w:p w14:paraId="44FC9819" w14:textId="77777777" w:rsidR="009B55EE" w:rsidRPr="009B55EE" w:rsidRDefault="009B55EE" w:rsidP="009B55EE">
            <w:pPr>
              <w:pStyle w:val="Bullet1"/>
              <w:numPr>
                <w:ilvl w:val="0"/>
                <w:numId w:val="0"/>
              </w:numPr>
              <w:rPr>
                <w:sz w:val="18"/>
                <w:szCs w:val="18"/>
              </w:rPr>
            </w:pPr>
            <w:r w:rsidRPr="009B55EE">
              <w:rPr>
                <w:sz w:val="18"/>
                <w:szCs w:val="18"/>
              </w:rPr>
              <w:t>…alumni/active alumni</w:t>
            </w:r>
          </w:p>
          <w:p w14:paraId="2963C53C" w14:textId="77777777" w:rsidR="009B55EE" w:rsidRPr="009B55EE" w:rsidRDefault="009B55EE" w:rsidP="0008221B">
            <w:pPr>
              <w:rPr>
                <w:sz w:val="18"/>
                <w:szCs w:val="18"/>
              </w:rPr>
            </w:pPr>
          </w:p>
        </w:tc>
        <w:tc>
          <w:tcPr>
            <w:tcW w:w="2407" w:type="dxa"/>
          </w:tcPr>
          <w:p w14:paraId="73925394" w14:textId="77777777" w:rsidR="009B55EE" w:rsidRPr="009B55EE" w:rsidRDefault="009B55EE" w:rsidP="00CE35BC">
            <w:pPr>
              <w:pStyle w:val="Bullet1"/>
              <w:numPr>
                <w:ilvl w:val="0"/>
                <w:numId w:val="0"/>
              </w:numPr>
              <w:rPr>
                <w:sz w:val="18"/>
                <w:szCs w:val="18"/>
              </w:rPr>
            </w:pPr>
            <w:r w:rsidRPr="009B55EE">
              <w:rPr>
                <w:sz w:val="18"/>
                <w:szCs w:val="18"/>
              </w:rPr>
              <w:t>…alumn</w:t>
            </w:r>
            <w:r w:rsidR="008B22DA">
              <w:rPr>
                <w:sz w:val="18"/>
                <w:szCs w:val="18"/>
              </w:rPr>
              <w:t>i activities</w:t>
            </w:r>
            <w:r w:rsidR="00CE35BC">
              <w:rPr>
                <w:sz w:val="18"/>
                <w:szCs w:val="18"/>
              </w:rPr>
              <w:t xml:space="preserve"> (disaggregated by type of activity)</w:t>
            </w:r>
          </w:p>
        </w:tc>
        <w:tc>
          <w:tcPr>
            <w:tcW w:w="2407" w:type="dxa"/>
          </w:tcPr>
          <w:p w14:paraId="4F9D4B3A" w14:textId="77777777" w:rsidR="009B55EE" w:rsidRPr="009B55EE" w:rsidRDefault="009B55EE" w:rsidP="00CE35BC">
            <w:pPr>
              <w:pStyle w:val="Bullet1"/>
              <w:numPr>
                <w:ilvl w:val="0"/>
                <w:numId w:val="0"/>
              </w:numPr>
              <w:ind w:left="170" w:hanging="170"/>
              <w:rPr>
                <w:sz w:val="18"/>
                <w:szCs w:val="18"/>
              </w:rPr>
            </w:pPr>
            <w:r w:rsidRPr="009B55EE">
              <w:rPr>
                <w:sz w:val="18"/>
                <w:szCs w:val="18"/>
              </w:rPr>
              <w:t>…alumni attending alumni activities organised</w:t>
            </w:r>
            <w:r w:rsidR="00CE35BC">
              <w:rPr>
                <w:sz w:val="18"/>
                <w:szCs w:val="18"/>
              </w:rPr>
              <w:t xml:space="preserve"> (disaggregated by type of activity)</w:t>
            </w:r>
          </w:p>
        </w:tc>
        <w:tc>
          <w:tcPr>
            <w:tcW w:w="2407" w:type="dxa"/>
          </w:tcPr>
          <w:p w14:paraId="605BD0A7" w14:textId="77777777" w:rsidR="009B55EE" w:rsidRPr="009B55EE" w:rsidRDefault="009B55EE" w:rsidP="009B55EE">
            <w:pPr>
              <w:pStyle w:val="Bullet1"/>
              <w:numPr>
                <w:ilvl w:val="0"/>
                <w:numId w:val="0"/>
              </w:numPr>
              <w:ind w:left="170" w:hanging="170"/>
              <w:rPr>
                <w:sz w:val="18"/>
                <w:szCs w:val="18"/>
              </w:rPr>
            </w:pPr>
            <w:r w:rsidRPr="009B55EE">
              <w:rPr>
                <w:sz w:val="18"/>
                <w:szCs w:val="18"/>
              </w:rPr>
              <w:t>…network activities related to women’s empowerment involving male and female alumni</w:t>
            </w:r>
          </w:p>
        </w:tc>
      </w:tr>
    </w:tbl>
    <w:p w14:paraId="388F53FA" w14:textId="77777777" w:rsidR="005D4A3A" w:rsidRDefault="008A4279" w:rsidP="008527EB">
      <w:r>
        <w:t xml:space="preserve">As part of their routine reporting processes, many </w:t>
      </w:r>
      <w:r w:rsidR="0008221B">
        <w:t xml:space="preserve">Australia Awards investments </w:t>
      </w:r>
      <w:r w:rsidR="00CE35BC">
        <w:t>report upon</w:t>
      </w:r>
      <w:r w:rsidR="0008221B">
        <w:t xml:space="preserve"> attendance at their alumni events. For example, </w:t>
      </w:r>
      <w:r w:rsidR="0008221B" w:rsidRPr="00CE35BC">
        <w:rPr>
          <w:b/>
        </w:rPr>
        <w:t>Indonesia</w:t>
      </w:r>
      <w:r w:rsidR="0008221B">
        <w:t xml:space="preserve"> report</w:t>
      </w:r>
      <w:r w:rsidR="00B56E0C">
        <w:t>ed</w:t>
      </w:r>
      <w:r w:rsidR="0008221B">
        <w:t xml:space="preserve"> that during the reporting period over 3,339 alumni particip</w:t>
      </w:r>
      <w:r w:rsidR="00CE35BC">
        <w:t xml:space="preserve">ated in various alumni events. </w:t>
      </w:r>
      <w:r w:rsidR="00F12272">
        <w:t xml:space="preserve">The case study below demonstrates the important role that the Australia Awards </w:t>
      </w:r>
      <w:r w:rsidR="00800578">
        <w:t xml:space="preserve">in </w:t>
      </w:r>
      <w:r w:rsidR="00F12272">
        <w:t xml:space="preserve">Indonesia On-Award Enrichment Program plays in supporting alumni </w:t>
      </w:r>
      <w:r w:rsidR="00A33C31">
        <w:t xml:space="preserve">to </w:t>
      </w:r>
      <w:r w:rsidR="00F12272">
        <w:t xml:space="preserve">make links and stay connected over time. </w:t>
      </w:r>
      <w:r w:rsidR="005D4A3A">
        <w:t xml:space="preserve">In </w:t>
      </w:r>
      <w:r w:rsidR="005D4A3A" w:rsidRPr="005D4A3A">
        <w:rPr>
          <w:b/>
        </w:rPr>
        <w:t>South and West Asia</w:t>
      </w:r>
      <w:r w:rsidR="005D4A3A">
        <w:t xml:space="preserve">, reintegration </w:t>
      </w:r>
      <w:r>
        <w:t>w</w:t>
      </w:r>
      <w:r w:rsidR="005D4A3A">
        <w:t>orkshops were conducted in six countries for 175 recently-returned alumni</w:t>
      </w:r>
      <w:r>
        <w:t xml:space="preserve">, and </w:t>
      </w:r>
      <w:r w:rsidR="005D4A3A">
        <w:t>1,700 alumni attended one of the 38 country-level alumni engagement events in 2017.</w:t>
      </w:r>
    </w:p>
    <w:p w14:paraId="6D956766" w14:textId="77777777" w:rsidR="005D4A3A" w:rsidRDefault="0008221B" w:rsidP="008527EB">
      <w:r>
        <w:t xml:space="preserve">In the </w:t>
      </w:r>
      <w:r w:rsidRPr="00035DF2">
        <w:rPr>
          <w:b/>
        </w:rPr>
        <w:t>Philippines</w:t>
      </w:r>
      <w:r>
        <w:t xml:space="preserve">, </w:t>
      </w:r>
      <w:r w:rsidR="008527EB">
        <w:t xml:space="preserve">an Alumni Engagement Strategy </w:t>
      </w:r>
      <w:r w:rsidR="005D4A3A">
        <w:t xml:space="preserve">has been developed </w:t>
      </w:r>
      <w:r w:rsidR="008527EB">
        <w:t>to sustain alumni i</w:t>
      </w:r>
      <w:r w:rsidR="005D4A3A">
        <w:t>nterest in Australia's affairs</w:t>
      </w:r>
      <w:r w:rsidR="008527EB">
        <w:t xml:space="preserve">. </w:t>
      </w:r>
      <w:r>
        <w:t xml:space="preserve">In </w:t>
      </w:r>
      <w:r w:rsidRPr="00035DF2">
        <w:rPr>
          <w:b/>
        </w:rPr>
        <w:t>Mongolia</w:t>
      </w:r>
      <w:r>
        <w:t>, r</w:t>
      </w:r>
      <w:r w:rsidR="008527EB">
        <w:t xml:space="preserve">eturned scholars continue to attend a “Welcome Back” ceremony and a workshop to finalise their reintegration </w:t>
      </w:r>
      <w:r w:rsidR="008527EB" w:rsidRPr="00E95575">
        <w:t>plans and connect with the Global Alumni Netw</w:t>
      </w:r>
      <w:r w:rsidRPr="00E95575">
        <w:t>ork and the local alumni organis</w:t>
      </w:r>
      <w:r w:rsidR="008527EB" w:rsidRPr="00E95575">
        <w:t>ation (Mozzies). The Association</w:t>
      </w:r>
      <w:r w:rsidR="00E95575" w:rsidRPr="00E95575">
        <w:t>s are enabling</w:t>
      </w:r>
      <w:r w:rsidR="008527EB" w:rsidRPr="00E95575">
        <w:t xml:space="preserve"> returned graduates to participate in professional development, knowledge sharing semin</w:t>
      </w:r>
      <w:r w:rsidRPr="00E95575">
        <w:t>ars</w:t>
      </w:r>
      <w:r>
        <w:t xml:space="preserve"> and networking activities.  </w:t>
      </w:r>
    </w:p>
    <w:p w14:paraId="17AC9C22" w14:textId="77777777" w:rsidR="005D4A3A" w:rsidRDefault="005D4A3A">
      <w:pPr>
        <w:suppressAutoHyphens w:val="0"/>
        <w:spacing w:before="0" w:after="120" w:line="440" w:lineRule="atLeast"/>
      </w:pPr>
      <w:r>
        <w:br w:type="page"/>
      </w:r>
    </w:p>
    <w:p w14:paraId="53EE835E" w14:textId="77777777" w:rsidR="007C6D5F" w:rsidRPr="008D0835" w:rsidRDefault="005D4A3A" w:rsidP="007C6D5F">
      <w:pPr>
        <w:pStyle w:val="Bullet2"/>
        <w:numPr>
          <w:ilvl w:val="0"/>
          <w:numId w:val="0"/>
        </w:numPr>
        <w:spacing w:after="240"/>
        <w:rPr>
          <w:b/>
          <w:sz w:val="19"/>
          <w:szCs w:val="19"/>
        </w:rPr>
      </w:pPr>
      <w:r w:rsidRPr="008D0835">
        <w:rPr>
          <w:noProof/>
          <w:sz w:val="19"/>
          <w:szCs w:val="19"/>
          <w:lang w:val="en-AU" w:eastAsia="en-AU"/>
        </w:rPr>
        <mc:AlternateContent>
          <mc:Choice Requires="wps">
            <w:drawing>
              <wp:anchor distT="0" distB="0" distL="114300" distR="114300" simplePos="0" relativeHeight="251905024" behindDoc="1" locked="0" layoutInCell="1" allowOverlap="1" wp14:anchorId="0DA4373A" wp14:editId="6FE76AEF">
                <wp:simplePos x="0" y="0"/>
                <wp:positionH relativeFrom="column">
                  <wp:posOffset>-83630</wp:posOffset>
                </wp:positionH>
                <wp:positionV relativeFrom="paragraph">
                  <wp:posOffset>-76835</wp:posOffset>
                </wp:positionV>
                <wp:extent cx="6293485" cy="3835730"/>
                <wp:effectExtent l="0" t="0" r="12065" b="127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3835730"/>
                        </a:xfrm>
                        <a:prstGeom prst="rect">
                          <a:avLst/>
                        </a:prstGeom>
                        <a:solidFill>
                          <a:sysClr val="window" lastClr="FFFFFF"/>
                        </a:solidFill>
                        <a:ln w="25400" cap="flat" cmpd="sng" algn="ctr">
                          <a:solidFill>
                            <a:srgbClr val="65C5B4"/>
                          </a:solidFill>
                          <a:prstDash val="solid"/>
                          <a:headEnd/>
                          <a:tailEnd/>
                        </a:ln>
                        <a:effectLst/>
                      </wps:spPr>
                      <wps:txbx>
                        <w:txbxContent>
                          <w:p w14:paraId="40647311" w14:textId="77777777" w:rsidR="007615FE" w:rsidRPr="00AF265F" w:rsidRDefault="007615FE" w:rsidP="007C6D5F">
                            <w:pPr>
                              <w:rPr>
                                <w:sz w:val="20"/>
                                <w:szCs w:val="20"/>
                              </w:rPr>
                            </w:pP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DA4373A" id="_x0000_s1027" type="#_x0000_t202" style="position:absolute;margin-left:-6.6pt;margin-top:-6.05pt;width:495.55pt;height:302.0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" fillcolor="window" strokecolor="#65c5b4" strokeweight="2pt">
                <v:textbox inset="2mm,0,2mm,0">
                  <w:txbxContent>
                    <w:p w14:paraId="40647311" w14:textId="77777777" w:rsidR="007615FE" w:rsidRPr="00AF265F" w:rsidRDefault="007615FE" w:rsidP="007C6D5F">
                      <w:pPr>
                        <w:rPr>
                          <w:sz w:val="20"/>
                          <w:szCs w:val="20"/>
                        </w:rPr>
                      </w:pPr>
                    </w:p>
                  </w:txbxContent>
                </v:textbox>
              </v:shape>
            </w:pict>
          </mc:Fallback>
        </mc:AlternateContent>
      </w:r>
      <w:r w:rsidR="007C6D5F" w:rsidRPr="008D0835">
        <w:rPr>
          <w:b/>
          <w:sz w:val="19"/>
          <w:szCs w:val="19"/>
        </w:rPr>
        <w:t xml:space="preserve">Case study: </w:t>
      </w:r>
      <w:r w:rsidR="007C6D5F" w:rsidRPr="006263A9">
        <w:rPr>
          <w:b/>
          <w:sz w:val="19"/>
          <w:szCs w:val="19"/>
        </w:rPr>
        <w:t xml:space="preserve">Australia Awards </w:t>
      </w:r>
      <w:r w:rsidR="007C6D5F">
        <w:rPr>
          <w:b/>
          <w:sz w:val="19"/>
          <w:szCs w:val="19"/>
        </w:rPr>
        <w:t xml:space="preserve">in </w:t>
      </w:r>
      <w:r w:rsidR="007C6D5F" w:rsidRPr="006263A9">
        <w:rPr>
          <w:b/>
          <w:sz w:val="19"/>
          <w:szCs w:val="19"/>
        </w:rPr>
        <w:t>Indonesia On-Award Enrichment Program - fostering in</w:t>
      </w:r>
      <w:r w:rsidR="007C6D5F">
        <w:rPr>
          <w:b/>
          <w:sz w:val="19"/>
          <w:szCs w:val="19"/>
        </w:rPr>
        <w:t xml:space="preserve">tentions for stronger bilateral </w:t>
      </w:r>
      <w:r w:rsidR="007C6D5F" w:rsidRPr="006263A9">
        <w:rPr>
          <w:b/>
          <w:sz w:val="19"/>
          <w:szCs w:val="19"/>
        </w:rPr>
        <w:t>cooperation</w:t>
      </w:r>
    </w:p>
    <w:p w14:paraId="00327DC7" w14:textId="77777777" w:rsidR="007C6D5F" w:rsidRPr="006263A9" w:rsidRDefault="007C6D5F" w:rsidP="007C6D5F">
      <w:pPr>
        <w:rPr>
          <w:noProof/>
          <w:sz w:val="19"/>
          <w:szCs w:val="19"/>
          <w:lang w:val="en-AU" w:eastAsia="en-AU"/>
        </w:rPr>
      </w:pPr>
      <w:r>
        <w:rPr>
          <w:noProof/>
          <w:sz w:val="19"/>
          <w:szCs w:val="19"/>
          <w:lang w:val="en-AU" w:eastAsia="en-AU"/>
        </w:rPr>
        <w:drawing>
          <wp:anchor distT="0" distB="0" distL="114300" distR="114300" simplePos="0" relativeHeight="251907072" behindDoc="0" locked="0" layoutInCell="1" allowOverlap="1" wp14:anchorId="1BFE3BE0" wp14:editId="034BCD55">
            <wp:simplePos x="0" y="0"/>
            <wp:positionH relativeFrom="column">
              <wp:posOffset>3569306</wp:posOffset>
            </wp:positionH>
            <wp:positionV relativeFrom="paragraph">
              <wp:posOffset>101600</wp:posOffset>
            </wp:positionV>
            <wp:extent cx="2618105" cy="1745615"/>
            <wp:effectExtent l="0" t="0" r="0" b="698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8NxAelPtvX_on awar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18105" cy="1745615"/>
                    </a:xfrm>
                    <a:prstGeom prst="rect">
                      <a:avLst/>
                    </a:prstGeom>
                  </pic:spPr>
                </pic:pic>
              </a:graphicData>
            </a:graphic>
            <wp14:sizeRelH relativeFrom="page">
              <wp14:pctWidth>0</wp14:pctWidth>
            </wp14:sizeRelH>
            <wp14:sizeRelV relativeFrom="page">
              <wp14:pctHeight>0</wp14:pctHeight>
            </wp14:sizeRelV>
          </wp:anchor>
        </w:drawing>
      </w:r>
      <w:r w:rsidRPr="006263A9">
        <w:rPr>
          <w:sz w:val="19"/>
          <w:szCs w:val="19"/>
        </w:rPr>
        <w:t>The Australia Awards</w:t>
      </w:r>
      <w:r w:rsidR="00800578">
        <w:rPr>
          <w:sz w:val="19"/>
          <w:szCs w:val="19"/>
        </w:rPr>
        <w:t xml:space="preserve"> in</w:t>
      </w:r>
      <w:r w:rsidRPr="006263A9">
        <w:rPr>
          <w:sz w:val="19"/>
          <w:szCs w:val="19"/>
        </w:rPr>
        <w:t xml:space="preserve"> Indonesia On-Award Enrichment Program is designed to facilitate professional and personal links between Indonesian Australia Awards scholars and Australians and Australian organisations. It achieves this through a range of activities including community participation, work integrated learning, internships, speaker events, and visits to industry organisations. It also provides mentors, which are mostly sourced from the Australian Government, who are matched with scholars. Currently, around 50 per cent of mentor relationships are self-sustaining. </w:t>
      </w:r>
    </w:p>
    <w:p w14:paraId="2C0FD97E" w14:textId="77777777" w:rsidR="007C6D5F" w:rsidRDefault="007C6D5F" w:rsidP="007C6D5F">
      <w:pPr>
        <w:rPr>
          <w:sz w:val="19"/>
          <w:szCs w:val="19"/>
        </w:rPr>
      </w:pPr>
      <w:r w:rsidRPr="008D0835">
        <w:rPr>
          <w:noProof/>
          <w:sz w:val="19"/>
          <w:szCs w:val="19"/>
          <w:lang w:val="en-AU" w:eastAsia="en-AU"/>
        </w:rPr>
        <mc:AlternateContent>
          <mc:Choice Requires="wps">
            <w:drawing>
              <wp:anchor distT="0" distB="0" distL="114300" distR="114300" simplePos="0" relativeHeight="251906048" behindDoc="0" locked="0" layoutInCell="1" allowOverlap="1" wp14:anchorId="0E10D7E6" wp14:editId="373757DE">
                <wp:simplePos x="0" y="0"/>
                <wp:positionH relativeFrom="column">
                  <wp:posOffset>3621132</wp:posOffset>
                </wp:positionH>
                <wp:positionV relativeFrom="paragraph">
                  <wp:posOffset>511859</wp:posOffset>
                </wp:positionV>
                <wp:extent cx="2209800" cy="248920"/>
                <wp:effectExtent l="0" t="0" r="0" b="0"/>
                <wp:wrapSquare wrapText="bothSides"/>
                <wp:docPr id="32" name="Rectangle 32"/>
                <wp:cNvGraphicFramePr/>
                <a:graphic xmlns:a="http://schemas.openxmlformats.org/drawingml/2006/main">
                  <a:graphicData uri="http://schemas.microsoft.com/office/word/2010/wordprocessingShape">
                    <wps:wsp>
                      <wps:cNvSpPr/>
                      <wps:spPr>
                        <a:xfrm>
                          <a:off x="0" y="0"/>
                          <a:ext cx="2209800" cy="248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A814" w14:textId="77777777" w:rsidR="007615FE" w:rsidRPr="006263A9" w:rsidRDefault="007615FE" w:rsidP="007C6D5F">
                            <w:pPr>
                              <w:spacing w:before="0" w:after="0" w:line="240" w:lineRule="auto"/>
                              <w:jc w:val="center"/>
                              <w:rPr>
                                <w:color w:val="000000" w:themeColor="text1"/>
                                <w:sz w:val="16"/>
                                <w:szCs w:val="16"/>
                              </w:rPr>
                            </w:pPr>
                            <w:r w:rsidRPr="006263A9">
                              <w:rPr>
                                <w:color w:val="000000" w:themeColor="text1"/>
                                <w:sz w:val="16"/>
                                <w:szCs w:val="16"/>
                              </w:rPr>
                              <w:t>Credit: Australia Awards</w:t>
                            </w:r>
                            <w:r>
                              <w:rPr>
                                <w:color w:val="000000" w:themeColor="text1"/>
                                <w:sz w:val="16"/>
                                <w:szCs w:val="16"/>
                              </w:rPr>
                              <w:t xml:space="preserve"> in</w:t>
                            </w:r>
                            <w:r w:rsidRPr="006263A9">
                              <w:rPr>
                                <w:color w:val="000000" w:themeColor="text1"/>
                                <w:sz w:val="16"/>
                                <w:szCs w:val="16"/>
                              </w:rPr>
                              <w:t xml:space="preserve"> Indonesia</w:t>
                            </w:r>
                          </w:p>
                          <w:p w14:paraId="688FDB68" w14:textId="77777777" w:rsidR="007615FE" w:rsidRPr="00615904" w:rsidRDefault="007615FE" w:rsidP="007C6D5F">
                            <w:pPr>
                              <w:spacing w:before="0" w:after="0" w:line="240" w:lineRule="auto"/>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0D7E6" id="Rectangle 32" o:spid="_x0000_s1028" style="position:absolute;margin-left:285.15pt;margin-top:40.3pt;width:174pt;height:19.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" filled="f" stroked="f" strokeweight="2pt">
                <v:textbox>
                  <w:txbxContent>
                    <w:p w14:paraId="3A6FA814" w14:textId="77777777" w:rsidR="007615FE" w:rsidRPr="006263A9" w:rsidRDefault="007615FE" w:rsidP="007C6D5F">
                      <w:pPr>
                        <w:spacing w:before="0" w:after="0" w:line="240" w:lineRule="auto"/>
                        <w:jc w:val="center"/>
                        <w:rPr>
                          <w:color w:val="000000" w:themeColor="text1"/>
                          <w:sz w:val="16"/>
                          <w:szCs w:val="16"/>
                        </w:rPr>
                      </w:pPr>
                      <w:r w:rsidRPr="006263A9">
                        <w:rPr>
                          <w:color w:val="000000" w:themeColor="text1"/>
                          <w:sz w:val="16"/>
                          <w:szCs w:val="16"/>
                        </w:rPr>
                        <w:t>Credit: Australia Awards</w:t>
                      </w:r>
                      <w:r>
                        <w:rPr>
                          <w:color w:val="000000" w:themeColor="text1"/>
                          <w:sz w:val="16"/>
                          <w:szCs w:val="16"/>
                        </w:rPr>
                        <w:t xml:space="preserve"> in</w:t>
                      </w:r>
                      <w:r w:rsidRPr="006263A9">
                        <w:rPr>
                          <w:color w:val="000000" w:themeColor="text1"/>
                          <w:sz w:val="16"/>
                          <w:szCs w:val="16"/>
                        </w:rPr>
                        <w:t xml:space="preserve"> Indonesia</w:t>
                      </w:r>
                    </w:p>
                    <w:p w14:paraId="688FDB68" w14:textId="77777777" w:rsidR="007615FE" w:rsidRPr="00615904" w:rsidRDefault="007615FE" w:rsidP="007C6D5F">
                      <w:pPr>
                        <w:spacing w:before="0" w:after="0" w:line="240" w:lineRule="auto"/>
                        <w:jc w:val="center"/>
                        <w:rPr>
                          <w:color w:val="000000" w:themeColor="text1"/>
                          <w:sz w:val="16"/>
                          <w:szCs w:val="16"/>
                        </w:rPr>
                      </w:pPr>
                    </w:p>
                  </w:txbxContent>
                </v:textbox>
                <w10:wrap type="square"/>
              </v:rect>
            </w:pict>
          </mc:Fallback>
        </mc:AlternateContent>
      </w:r>
      <w:r w:rsidRPr="006263A9">
        <w:rPr>
          <w:sz w:val="19"/>
          <w:szCs w:val="19"/>
        </w:rPr>
        <w:t xml:space="preserve">The On-Award Enrichment program is designed to pushes students out of their ‘campus bubble’, where scholars’ sole focus is on their study and interaction is often limited to other Indonesians students, to offer them a broad networking experience. Further, scholars visit industry bodies and gain insight into the practical application of skills and knowledge. Around 700 scholars have participated in the program so far, which constitutes around half of the cohort.  </w:t>
      </w:r>
    </w:p>
    <w:p w14:paraId="771771F7" w14:textId="77777777" w:rsidR="007C6D5F" w:rsidRDefault="007C6D5F" w:rsidP="007C6D5F">
      <w:pPr>
        <w:rPr>
          <w:sz w:val="19"/>
          <w:szCs w:val="19"/>
        </w:rPr>
      </w:pPr>
      <w:r w:rsidRPr="006263A9">
        <w:rPr>
          <w:sz w:val="19"/>
          <w:szCs w:val="19"/>
        </w:rPr>
        <w:t>It is too early to measure whether networks and links developed on-award are maintained post return, as the On-Award Enrichment program was only established in 2016. However, questionnaires administered to all Indonesian Australia Awards scholars suggest that those who participated in the On-Award Enrichment program expressed greater intention to maintain contact with Australian networks than those who did not participate in this program.</w:t>
      </w:r>
    </w:p>
    <w:p w14:paraId="597C0BFC" w14:textId="77777777" w:rsidR="007C6D5F" w:rsidRPr="008D0835" w:rsidRDefault="007C6D5F" w:rsidP="007C6D5F">
      <w:pPr>
        <w:rPr>
          <w:b/>
          <w:sz w:val="19"/>
          <w:szCs w:val="19"/>
        </w:rPr>
      </w:pPr>
      <w:r w:rsidRPr="008D0835">
        <w:rPr>
          <w:sz w:val="19"/>
          <w:szCs w:val="19"/>
        </w:rPr>
        <w:t xml:space="preserve">Data source: </w:t>
      </w:r>
      <w:r w:rsidRPr="008D0835">
        <w:rPr>
          <w:i/>
          <w:sz w:val="19"/>
          <w:szCs w:val="19"/>
        </w:rPr>
        <w:t>‘</w:t>
      </w:r>
      <w:r w:rsidRPr="006263A9">
        <w:rPr>
          <w:i/>
          <w:sz w:val="19"/>
          <w:szCs w:val="19"/>
        </w:rPr>
        <w:t>Australia Awards Global Tracer Facility Case Study in Indonesia - education field June 2018’</w:t>
      </w:r>
    </w:p>
    <w:p w14:paraId="06E4BB1C" w14:textId="77777777" w:rsidR="007C6D5F" w:rsidRDefault="007C6D5F" w:rsidP="00657CE8"/>
    <w:p w14:paraId="0FEADE9E" w14:textId="77777777" w:rsidR="0097321E" w:rsidRPr="0047073A" w:rsidRDefault="00D5763F" w:rsidP="0047073A">
      <w:pPr>
        <w:pStyle w:val="Heading4"/>
      </w:pPr>
      <w:r w:rsidRPr="0047073A">
        <w:t>Reporting of professional and/or</w:t>
      </w:r>
      <w:r w:rsidR="008527EB" w:rsidRPr="0047073A">
        <w:t xml:space="preserve"> personal links</w:t>
      </w:r>
    </w:p>
    <w:p w14:paraId="406B04C7" w14:textId="77777777" w:rsidR="009B55EE" w:rsidRDefault="005D4A3A" w:rsidP="009B55EE">
      <w:r>
        <w:t>E</w:t>
      </w:r>
      <w:r w:rsidR="009B55EE">
        <w:t xml:space="preserve">xamples </w:t>
      </w:r>
      <w:r w:rsidR="007C6D5F">
        <w:t xml:space="preserve">of monitoring and evaluation measures </w:t>
      </w:r>
      <w:r w:rsidR="009B55EE">
        <w:t>to demonstrate impact include the number</w:t>
      </w:r>
      <w:r>
        <w:t xml:space="preserve"> or</w:t>
      </w:r>
      <w:r w:rsidR="009B55EE">
        <w:t xml:space="preserve"> </w:t>
      </w:r>
      <w:r w:rsidR="00DC20BB">
        <w:t xml:space="preserve">percentage </w:t>
      </w:r>
      <w:r w:rsidR="009B55EE">
        <w:t xml:space="preserve">of: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4"/>
        <w:gridCol w:w="3164"/>
        <w:gridCol w:w="3165"/>
      </w:tblGrid>
      <w:tr w:rsidR="009B55EE" w:rsidRPr="009B55EE" w14:paraId="59E17D3D" w14:textId="77777777" w:rsidTr="009B55EE">
        <w:tc>
          <w:tcPr>
            <w:tcW w:w="3164" w:type="dxa"/>
          </w:tcPr>
          <w:p w14:paraId="64A314AB" w14:textId="77777777" w:rsidR="009B55EE" w:rsidRPr="009B55EE" w:rsidRDefault="00DC20BB" w:rsidP="009B55EE">
            <w:pPr>
              <w:pStyle w:val="Bullet1"/>
              <w:numPr>
                <w:ilvl w:val="0"/>
                <w:numId w:val="0"/>
              </w:numPr>
              <w:ind w:left="170" w:hanging="170"/>
              <w:rPr>
                <w:sz w:val="18"/>
                <w:szCs w:val="18"/>
              </w:rPr>
            </w:pPr>
            <w:r>
              <w:rPr>
                <w:sz w:val="18"/>
                <w:szCs w:val="18"/>
              </w:rPr>
              <w:t>…</w:t>
            </w:r>
            <w:r w:rsidR="009B55EE" w:rsidRPr="009B55EE">
              <w:rPr>
                <w:sz w:val="18"/>
                <w:szCs w:val="18"/>
              </w:rPr>
              <w:t>awardees reporting establishment of personal linkages w</w:t>
            </w:r>
            <w:r w:rsidR="00BE0BD8">
              <w:rPr>
                <w:sz w:val="18"/>
                <w:szCs w:val="18"/>
              </w:rPr>
              <w:t>ith Australians while on-</w:t>
            </w:r>
            <w:r w:rsidR="009B55EE">
              <w:rPr>
                <w:sz w:val="18"/>
                <w:szCs w:val="18"/>
              </w:rPr>
              <w:t>award</w:t>
            </w:r>
          </w:p>
        </w:tc>
        <w:tc>
          <w:tcPr>
            <w:tcW w:w="3164" w:type="dxa"/>
          </w:tcPr>
          <w:p w14:paraId="5F5CBDCF" w14:textId="77777777" w:rsidR="009B55EE" w:rsidRPr="00DC20BB" w:rsidRDefault="00DC20BB" w:rsidP="00DC20BB">
            <w:pPr>
              <w:pStyle w:val="Bullet1"/>
              <w:numPr>
                <w:ilvl w:val="0"/>
                <w:numId w:val="0"/>
              </w:numPr>
              <w:ind w:left="170" w:hanging="170"/>
              <w:rPr>
                <w:sz w:val="18"/>
                <w:szCs w:val="18"/>
              </w:rPr>
            </w:pPr>
            <w:r>
              <w:rPr>
                <w:sz w:val="18"/>
                <w:szCs w:val="18"/>
              </w:rPr>
              <w:t>…</w:t>
            </w:r>
            <w:r w:rsidRPr="009B55EE">
              <w:rPr>
                <w:sz w:val="18"/>
                <w:szCs w:val="18"/>
              </w:rPr>
              <w:t>alumni providing significant and appropriate examples of professional/personal linkages with Australi</w:t>
            </w:r>
            <w:r>
              <w:rPr>
                <w:sz w:val="18"/>
                <w:szCs w:val="18"/>
              </w:rPr>
              <w:t>ans 18 months after return</w:t>
            </w:r>
          </w:p>
        </w:tc>
        <w:tc>
          <w:tcPr>
            <w:tcW w:w="3165" w:type="dxa"/>
          </w:tcPr>
          <w:p w14:paraId="03EA984D" w14:textId="77777777" w:rsidR="009B55EE" w:rsidRPr="009B55EE" w:rsidRDefault="009B55EE" w:rsidP="00DC20BB">
            <w:pPr>
              <w:pStyle w:val="Bullet1"/>
              <w:numPr>
                <w:ilvl w:val="0"/>
                <w:numId w:val="0"/>
              </w:numPr>
              <w:ind w:left="170" w:hanging="170"/>
              <w:rPr>
                <w:sz w:val="18"/>
                <w:szCs w:val="18"/>
              </w:rPr>
            </w:pPr>
            <w:r w:rsidRPr="009B55EE">
              <w:rPr>
                <w:sz w:val="18"/>
                <w:szCs w:val="18"/>
              </w:rPr>
              <w:t>…</w:t>
            </w:r>
            <w:r w:rsidR="00DC20BB" w:rsidRPr="009B55EE">
              <w:rPr>
                <w:sz w:val="18"/>
                <w:szCs w:val="18"/>
              </w:rPr>
              <w:t xml:space="preserve"> alumni reporting significant and appropriate examples of usage of professional/personal linkages with Australi</w:t>
            </w:r>
            <w:r w:rsidR="00DC20BB">
              <w:rPr>
                <w:sz w:val="18"/>
                <w:szCs w:val="18"/>
              </w:rPr>
              <w:t>ans 3 or more year after return</w:t>
            </w:r>
          </w:p>
        </w:tc>
      </w:tr>
    </w:tbl>
    <w:p w14:paraId="3A8E8100" w14:textId="77777777" w:rsidR="00D5763F" w:rsidRDefault="00D5763F" w:rsidP="00D5763F">
      <w:r>
        <w:t>Glob</w:t>
      </w:r>
      <w:r w:rsidR="00A10E54">
        <w:t xml:space="preserve">ally, the </w:t>
      </w:r>
      <w:r w:rsidR="00A10E54" w:rsidRPr="00B027F8">
        <w:rPr>
          <w:b/>
        </w:rPr>
        <w:t xml:space="preserve">Tracer Survey of </w:t>
      </w:r>
      <w:r w:rsidRPr="00B027F8">
        <w:rPr>
          <w:b/>
        </w:rPr>
        <w:t>alumni</w:t>
      </w:r>
      <w:r w:rsidR="00B027F8">
        <w:rPr>
          <w:rStyle w:val="FootnoteReference"/>
          <w:b/>
        </w:rPr>
        <w:footnoteReference w:id="10"/>
      </w:r>
      <w:r>
        <w:t xml:space="preserve"> found that more than 30 per cent of alumni have maintained frequent contact with fellow scholarship alumni, while 28 per cent have frequent contact with friends in Australia and 20 per cent with Australian students/alumni. Alumni were less likely to have maintained frequent contact with Australian organisations, with 16 per cent having frequent contact with universities, 13 per cent with Australian businesses and 9 per cent with Australian Embassies, High Commissions or Consulates</w:t>
      </w:r>
      <w:r w:rsidR="005D4A3A">
        <w:t>.</w:t>
      </w:r>
      <w:r w:rsidR="00E95575">
        <w:t xml:space="preserve"> </w:t>
      </w:r>
      <w:r>
        <w:t>Although 12.5 per cent of alumni have frequent contact with an Australian professional organisation or business, 2</w:t>
      </w:r>
      <w:r w:rsidR="005D4A3A">
        <w:t>9 per cent have no contact.</w:t>
      </w:r>
      <w:r w:rsidR="002D32AE">
        <w:t xml:space="preserve"> </w:t>
      </w:r>
      <w:r>
        <w:t xml:space="preserve">Nearly one-third of alumni indicated they have never had any contact with the Australian Embassy, High Commission or Consulate </w:t>
      </w:r>
      <w:r w:rsidR="00F66099">
        <w:t>(Figure 4)</w:t>
      </w:r>
      <w:r>
        <w:t xml:space="preserve">. </w:t>
      </w:r>
    </w:p>
    <w:p w14:paraId="07F7AFCD" w14:textId="77777777" w:rsidR="00C07971" w:rsidRDefault="00C07971" w:rsidP="00D5763F"/>
    <w:p w14:paraId="441FF3EF" w14:textId="77777777" w:rsidR="00D5763F" w:rsidRDefault="00D5763F" w:rsidP="00D5763F">
      <w:pPr>
        <w:rPr>
          <w:b/>
        </w:rPr>
      </w:pPr>
      <w:r>
        <w:rPr>
          <w:b/>
          <w:noProof/>
          <w:lang w:val="en-AU" w:eastAsia="en-AU"/>
        </w:rPr>
        <w:drawing>
          <wp:inline distT="0" distB="0" distL="0" distR="0" wp14:anchorId="6132AACD" wp14:editId="6FCF5B6D">
            <wp:extent cx="5984875" cy="295695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DDF4F6" w14:textId="77777777" w:rsidR="00D5763F" w:rsidRPr="001977B0" w:rsidRDefault="00D5763F" w:rsidP="00D5763F">
      <w:pPr>
        <w:jc w:val="center"/>
        <w:rPr>
          <w:b/>
        </w:rPr>
      </w:pPr>
      <w:r w:rsidRPr="001977B0">
        <w:rPr>
          <w:b/>
        </w:rPr>
        <w:t xml:space="preserve">Figure </w:t>
      </w:r>
      <w:r w:rsidR="00F66099">
        <w:rPr>
          <w:b/>
        </w:rPr>
        <w:t>4</w:t>
      </w:r>
      <w:r w:rsidRPr="001977B0">
        <w:rPr>
          <w:b/>
        </w:rPr>
        <w:t>: Regularity of contact with alumni by various Australian groups (n=972)</w:t>
      </w:r>
    </w:p>
    <w:p w14:paraId="160B52BE" w14:textId="77777777" w:rsidR="00D5763F" w:rsidRDefault="00D5763F" w:rsidP="00D5763F">
      <w:pPr>
        <w:suppressAutoHyphens w:val="0"/>
        <w:spacing w:before="0" w:after="120" w:line="240" w:lineRule="auto"/>
        <w:jc w:val="center"/>
        <w:rPr>
          <w:sz w:val="18"/>
          <w:szCs w:val="18"/>
        </w:rPr>
      </w:pPr>
      <w:r w:rsidRPr="003E4B1D">
        <w:rPr>
          <w:sz w:val="18"/>
          <w:szCs w:val="18"/>
        </w:rPr>
        <w:t xml:space="preserve">Data source: </w:t>
      </w:r>
      <w:r w:rsidRPr="008D348C">
        <w:rPr>
          <w:sz w:val="18"/>
          <w:szCs w:val="18"/>
        </w:rPr>
        <w:t>Australia Awards Global Tracer Facility</w:t>
      </w:r>
      <w:r>
        <w:rPr>
          <w:sz w:val="18"/>
          <w:szCs w:val="18"/>
        </w:rPr>
        <w:t xml:space="preserve"> </w:t>
      </w:r>
      <w:r w:rsidRPr="008D348C">
        <w:rPr>
          <w:sz w:val="18"/>
          <w:szCs w:val="18"/>
        </w:rPr>
        <w:t>Trac</w:t>
      </w:r>
      <w:r>
        <w:rPr>
          <w:sz w:val="18"/>
          <w:szCs w:val="18"/>
        </w:rPr>
        <w:t xml:space="preserve">er Survey Report Year 2 2017-18 </w:t>
      </w:r>
      <w:r w:rsidRPr="008D348C">
        <w:rPr>
          <w:sz w:val="18"/>
          <w:szCs w:val="18"/>
        </w:rPr>
        <w:t>Alumni of 1996 to 2005</w:t>
      </w:r>
      <w:r>
        <w:rPr>
          <w:sz w:val="18"/>
          <w:szCs w:val="18"/>
        </w:rPr>
        <w:t xml:space="preserve"> (p.31)</w:t>
      </w:r>
    </w:p>
    <w:p w14:paraId="4B72008A" w14:textId="77777777" w:rsidR="00834BEB" w:rsidRDefault="00834BEB" w:rsidP="0047073A"/>
    <w:p w14:paraId="6F8B8CD7" w14:textId="77777777" w:rsidR="0047073A" w:rsidRDefault="0047073A" w:rsidP="0047073A">
      <w:r>
        <w:t>At investment level</w:t>
      </w:r>
      <w:r w:rsidR="00D5763F">
        <w:t xml:space="preserve">, alumni surveys conducted by </w:t>
      </w:r>
      <w:r w:rsidR="00D5763F" w:rsidRPr="00556136">
        <w:rPr>
          <w:b/>
        </w:rPr>
        <w:t>Indonesia</w:t>
      </w:r>
      <w:r w:rsidR="005D4A3A">
        <w:t xml:space="preserve"> show that more than 80 per cent</w:t>
      </w:r>
      <w:r w:rsidR="00D5763F">
        <w:t xml:space="preserve"> had benefited from networking and building links with the broader Australian alumni community.</w:t>
      </w:r>
      <w:r>
        <w:t xml:space="preserve"> In </w:t>
      </w:r>
      <w:r w:rsidRPr="00556136">
        <w:rPr>
          <w:b/>
        </w:rPr>
        <w:t>Vietnam</w:t>
      </w:r>
      <w:r w:rsidR="005D4A3A">
        <w:t xml:space="preserve">, all 131 respondents </w:t>
      </w:r>
      <w:r>
        <w:t>reported 291 examples (58% of examples provided by female alumni) of links with Australia</w:t>
      </w:r>
      <w:r w:rsidR="005D4A3A">
        <w:t xml:space="preserve">n individuals or organisations, including </w:t>
      </w:r>
      <w:r>
        <w:t>144 examples of alumni facilitating links between Vietnamese individuals and organisations with Australia.</w:t>
      </w:r>
    </w:p>
    <w:p w14:paraId="57A704B9" w14:textId="77777777" w:rsidR="009B3BE2" w:rsidRDefault="0047073A" w:rsidP="009E598A">
      <w:r>
        <w:t xml:space="preserve">In </w:t>
      </w:r>
      <w:r w:rsidRPr="00556136">
        <w:rPr>
          <w:b/>
        </w:rPr>
        <w:t>South and West Asia</w:t>
      </w:r>
      <w:r>
        <w:t>, o</w:t>
      </w:r>
      <w:r w:rsidR="00D5763F">
        <w:t xml:space="preserve">f the 95 Australia Awards </w:t>
      </w:r>
      <w:r w:rsidR="00800578">
        <w:t xml:space="preserve">scholarships </w:t>
      </w:r>
      <w:r w:rsidR="005D4A3A">
        <w:t>alumni surveyed in 2017, 40 per cent</w:t>
      </w:r>
      <w:r w:rsidR="00D5763F">
        <w:t xml:space="preserve"> reported they were in contact at least monthly with Aust</w:t>
      </w:r>
      <w:r>
        <w:t>ralians they met while on-award</w:t>
      </w:r>
      <w:r w:rsidR="00D5763F">
        <w:t>.</w:t>
      </w:r>
      <w:r w:rsidR="005D4A3A">
        <w:t xml:space="preserve"> </w:t>
      </w:r>
      <w:r w:rsidR="00DF1668">
        <w:t>E</w:t>
      </w:r>
      <w:r w:rsidR="005D4A3A">
        <w:t>xample</w:t>
      </w:r>
      <w:r w:rsidR="00DF1668">
        <w:t>s</w:t>
      </w:r>
      <w:r>
        <w:t xml:space="preserve"> include</w:t>
      </w:r>
      <w:r w:rsidR="005D4A3A">
        <w:t xml:space="preserve">d: (a) </w:t>
      </w:r>
      <w:r w:rsidR="00D5763F">
        <w:t>collaboration between the Bangladesh Police College and Macquarie University on an Australia Awards Fellowship on</w:t>
      </w:r>
      <w:r w:rsidR="005D4A3A">
        <w:t xml:space="preserve"> “Countering Violent Extremism” </w:t>
      </w:r>
      <w:r w:rsidR="00DF1668">
        <w:t xml:space="preserve">which </w:t>
      </w:r>
      <w:r w:rsidR="005D4A3A">
        <w:t>result</w:t>
      </w:r>
      <w:r w:rsidR="00DF1668">
        <w:t>ed</w:t>
      </w:r>
      <w:r w:rsidR="005D4A3A">
        <w:t xml:space="preserve"> </w:t>
      </w:r>
      <w:r w:rsidR="00D5763F">
        <w:t>in an MOU</w:t>
      </w:r>
      <w:r w:rsidR="005D4A3A">
        <w:t xml:space="preserve"> between the two organisations; and </w:t>
      </w:r>
      <w:r w:rsidR="00D5763F">
        <w:t xml:space="preserve">(b) the mining of research from marine environment surveys in the Maldives, and the provision of that data to Australian environmental research </w:t>
      </w:r>
      <w:r>
        <w:t>organisations and companies.</w:t>
      </w:r>
    </w:p>
    <w:p w14:paraId="1DA44DBD" w14:textId="77777777" w:rsidR="00B8256F" w:rsidRDefault="00B8256F">
      <w:pPr>
        <w:suppressAutoHyphens w:val="0"/>
        <w:spacing w:before="0" w:after="120" w:line="440" w:lineRule="atLeast"/>
        <w:rPr>
          <w:rFonts w:asciiTheme="majorHAnsi" w:eastAsiaTheme="majorEastAsia" w:hAnsiTheme="majorHAnsi" w:cstheme="majorBidi"/>
          <w:bCs/>
          <w:sz w:val="30"/>
          <w:szCs w:val="26"/>
        </w:rPr>
      </w:pPr>
      <w:r>
        <w:br w:type="page"/>
      </w:r>
    </w:p>
    <w:p w14:paraId="3D6D0759" w14:textId="7EEE78FC" w:rsidR="00C61F81" w:rsidRPr="001B4BB8" w:rsidRDefault="00C61F81" w:rsidP="005A3530">
      <w:pPr>
        <w:pStyle w:val="Heading3"/>
      </w:pPr>
      <w:r>
        <w:t xml:space="preserve">Overall progress towards achieving </w:t>
      </w:r>
      <w:r w:rsidR="000C2B5C">
        <w:t xml:space="preserve">Long-term </w:t>
      </w:r>
      <w:r>
        <w:t>Outcome 2</w:t>
      </w:r>
    </w:p>
    <w:p w14:paraId="1ABFA884" w14:textId="77777777" w:rsidR="000F094A" w:rsidRDefault="000C2B5C" w:rsidP="00E43677">
      <w:r>
        <w:t>The available data suggest that a</w:t>
      </w:r>
      <w:r w:rsidRPr="000C2B5C">
        <w:t xml:space="preserve">lumni are starting to contribute to cooperation between Australia and partner countries. There is a growing pool of case studies, collected through the Global Tracer Facility as well as other sources, of positive people-to-people links arising from the Australia Awards. </w:t>
      </w:r>
    </w:p>
    <w:p w14:paraId="45B098DC" w14:textId="77777777" w:rsidR="00466B3F" w:rsidRDefault="000C2B5C" w:rsidP="000F094A">
      <w:pPr>
        <w:spacing w:after="240"/>
      </w:pPr>
      <w:r w:rsidRPr="000C2B5C">
        <w:t>There is ongoing work being undertaken at an investment and global level to ensure these links co</w:t>
      </w:r>
      <w:r w:rsidR="005D4A3A">
        <w:t xml:space="preserve">ntinue to form and </w:t>
      </w:r>
      <w:r w:rsidR="00DF1668">
        <w:t xml:space="preserve">are </w:t>
      </w:r>
      <w:r w:rsidR="005D4A3A">
        <w:t xml:space="preserve">supported, </w:t>
      </w:r>
      <w:r w:rsidRPr="000C2B5C">
        <w:t>sustained</w:t>
      </w:r>
      <w:r w:rsidR="005D4A3A">
        <w:t xml:space="preserve"> and measured</w:t>
      </w:r>
      <w:r w:rsidRPr="000C2B5C">
        <w:t xml:space="preserve"> over time.</w:t>
      </w:r>
      <w:r w:rsidR="00466B3F">
        <w:t xml:space="preserve"> </w:t>
      </w:r>
      <w:r w:rsidR="00834BEB">
        <w:t>M</w:t>
      </w:r>
      <w:r w:rsidR="000F094A">
        <w:t>ore work is needed to build robust and standardised measures of global performance</w:t>
      </w:r>
      <w:r w:rsidR="00834BEB">
        <w:t xml:space="preserve"> against this outcome</w:t>
      </w:r>
      <w:r w:rsidR="000F094A">
        <w:t>.</w:t>
      </w:r>
    </w:p>
    <w:p w14:paraId="22E4FFA6" w14:textId="77777777" w:rsidR="002D5DBF" w:rsidRPr="003860A9" w:rsidRDefault="002D5DBF" w:rsidP="00466B3F">
      <w:pPr>
        <w:spacing w:before="240"/>
        <w:rPr>
          <w:b/>
          <w:sz w:val="24"/>
        </w:rPr>
      </w:pPr>
      <w:r w:rsidRPr="00DF7A24">
        <w:rPr>
          <w:b/>
          <w:sz w:val="24"/>
        </w:rPr>
        <w:t xml:space="preserve">Table </w:t>
      </w:r>
      <w:r w:rsidR="00466B3F" w:rsidRPr="00DF7A24">
        <w:rPr>
          <w:b/>
          <w:sz w:val="24"/>
        </w:rPr>
        <w:t>4</w:t>
      </w:r>
      <w:r w:rsidRPr="00DF7A24">
        <w:rPr>
          <w:b/>
          <w:sz w:val="24"/>
        </w:rPr>
        <w:t xml:space="preserve"> Rating</w:t>
      </w:r>
      <w:r w:rsidRPr="008C2F58">
        <w:rPr>
          <w:b/>
          <w:sz w:val="24"/>
        </w:rPr>
        <w:t xml:space="preserve"> of Progress </w:t>
      </w:r>
      <w:r w:rsidRPr="003860A9">
        <w:rPr>
          <w:b/>
          <w:sz w:val="24"/>
        </w:rPr>
        <w:t>towards Aus</w:t>
      </w:r>
      <w:r w:rsidR="000302B7">
        <w:rPr>
          <w:b/>
          <w:sz w:val="24"/>
        </w:rPr>
        <w:t>tralia Awards Long-term Outcome 2</w:t>
      </w:r>
    </w:p>
    <w:tbl>
      <w:tblPr>
        <w:tblStyle w:val="APPR"/>
        <w:tblW w:w="5000" w:type="pct"/>
        <w:tblLook w:val="0000" w:firstRow="0" w:lastRow="0" w:firstColumn="0" w:lastColumn="0" w:noHBand="0" w:noVBand="0"/>
      </w:tblPr>
      <w:tblGrid>
        <w:gridCol w:w="8647"/>
        <w:gridCol w:w="991"/>
      </w:tblGrid>
      <w:tr w:rsidR="002D5DBF" w:rsidRPr="00C61187" w14:paraId="66C17909" w14:textId="77777777" w:rsidTr="00751F93">
        <w:trPr>
          <w:cnfStyle w:val="000000010000" w:firstRow="0" w:lastRow="0" w:firstColumn="0" w:lastColumn="0" w:oddVBand="0" w:evenVBand="0" w:oddHBand="0" w:evenHBand="1" w:firstRowFirstColumn="0" w:firstRowLastColumn="0" w:lastRowFirstColumn="0" w:lastRowLastColumn="0"/>
          <w:trHeight w:val="651"/>
        </w:trPr>
        <w:tc>
          <w:tcPr>
            <w:tcW w:w="8605" w:type="dxa"/>
          </w:tcPr>
          <w:p w14:paraId="463040F8" w14:textId="77777777" w:rsidR="002D5DBF" w:rsidRPr="003860A9" w:rsidRDefault="002D5DBF" w:rsidP="00751F93">
            <w:pPr>
              <w:pStyle w:val="NormalIndented"/>
              <w:rPr>
                <w:sz w:val="18"/>
              </w:rPr>
            </w:pPr>
            <w:r w:rsidRPr="003860A9">
              <w:rPr>
                <w:noProof/>
                <w:sz w:val="18"/>
                <w:lang w:val="en-AU"/>
              </w:rPr>
              <w:drawing>
                <wp:anchor distT="0" distB="0" distL="114300" distR="114300" simplePos="0" relativeHeight="251874304" behindDoc="0" locked="0" layoutInCell="1" allowOverlap="1" wp14:anchorId="00F36674" wp14:editId="14AE1B61">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0A9">
              <w:rPr>
                <w:sz w:val="18"/>
                <w:lang w:val="en-AU"/>
              </w:rPr>
              <w:t>Outcomes</w:t>
            </w:r>
          </w:p>
        </w:tc>
        <w:tc>
          <w:tcPr>
            <w:tcW w:w="949" w:type="dxa"/>
          </w:tcPr>
          <w:p w14:paraId="443956BD" w14:textId="77777777" w:rsidR="002D5DBF" w:rsidRPr="003860A9" w:rsidRDefault="002D5DBF" w:rsidP="00751F93">
            <w:pPr>
              <w:pStyle w:val="NormalIndented"/>
              <w:ind w:left="0"/>
              <w:jc w:val="center"/>
              <w:rPr>
                <w:sz w:val="18"/>
                <w:highlight w:val="yellow"/>
              </w:rPr>
            </w:pPr>
            <w:r w:rsidRPr="004A4BD3">
              <w:rPr>
                <w:sz w:val="18"/>
              </w:rPr>
              <w:t>Current Rating</w:t>
            </w:r>
          </w:p>
        </w:tc>
      </w:tr>
      <w:tr w:rsidR="002D5DBF" w:rsidRPr="00C61187" w14:paraId="3A7D1770" w14:textId="77777777" w:rsidTr="00751F93">
        <w:trPr>
          <w:cnfStyle w:val="000000010000" w:firstRow="0" w:lastRow="0" w:firstColumn="0" w:lastColumn="0" w:oddVBand="0" w:evenVBand="0" w:oddHBand="0" w:evenHBand="1" w:firstRowFirstColumn="0" w:firstRowLastColumn="0" w:lastRowFirstColumn="0" w:lastRowLastColumn="0"/>
        </w:trPr>
        <w:tc>
          <w:tcPr>
            <w:tcW w:w="8605" w:type="dxa"/>
          </w:tcPr>
          <w:p w14:paraId="274D2916" w14:textId="77777777" w:rsidR="002D5DBF" w:rsidRPr="00BE6C6D" w:rsidRDefault="002D5DBF" w:rsidP="00751F93">
            <w:pPr>
              <w:pStyle w:val="NormalIndented"/>
              <w:rPr>
                <w:sz w:val="16"/>
              </w:rPr>
            </w:pPr>
            <w:r w:rsidRPr="00796AC7">
              <w:rPr>
                <w:sz w:val="16"/>
              </w:rPr>
              <w:t>2. Alumni are contributing to cooperation between Austr</w:t>
            </w:r>
            <w:r>
              <w:rPr>
                <w:sz w:val="16"/>
              </w:rPr>
              <w:t>alia and partner countries</w:t>
            </w:r>
          </w:p>
        </w:tc>
        <w:tc>
          <w:tcPr>
            <w:tcW w:w="949" w:type="dxa"/>
            <w:shd w:val="clear" w:color="auto" w:fill="auto"/>
            <w:noWrap/>
          </w:tcPr>
          <w:p w14:paraId="562DEA29" w14:textId="77777777" w:rsidR="002D5DBF" w:rsidRPr="00BE6C6D" w:rsidRDefault="00265938">
            <w:pPr>
              <w:pStyle w:val="NormalIndented"/>
              <w:ind w:left="0"/>
              <w:jc w:val="center"/>
              <w:rPr>
                <w:color w:val="FFFFFF" w:themeColor="background1"/>
                <w:sz w:val="16"/>
              </w:rPr>
            </w:pPr>
            <w:r w:rsidRPr="00CA1855">
              <w:rPr>
                <w:color w:val="72AF2F"/>
                <w:sz w:val="16"/>
              </w:rPr>
              <w:sym w:font="Webdings" w:char="F067"/>
            </w:r>
            <w:r w:rsidRPr="00CA1855">
              <w:rPr>
                <w:sz w:val="16"/>
              </w:rPr>
              <w:t> </w:t>
            </w:r>
          </w:p>
        </w:tc>
      </w:tr>
    </w:tbl>
    <w:p w14:paraId="6BF8F6C8" w14:textId="77777777" w:rsidR="002D5DBF" w:rsidRPr="00BE6C6D" w:rsidRDefault="002D5DBF" w:rsidP="002D5DBF">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4920415B" w14:textId="77777777" w:rsidR="002D5DBF" w:rsidRPr="00BE6C6D" w:rsidRDefault="002D5DBF" w:rsidP="002D5DBF">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75780CB5" w14:textId="77777777" w:rsidR="002D5DBF" w:rsidRDefault="002D5DBF" w:rsidP="002D5DBF">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198C74FE" w14:textId="77777777" w:rsidR="001655B6" w:rsidRPr="00701063" w:rsidRDefault="001655B6" w:rsidP="00701063">
      <w:pPr>
        <w:pStyle w:val="Heading1"/>
        <w:rPr>
          <w:b w:val="0"/>
        </w:rPr>
      </w:pPr>
      <w:r w:rsidRPr="00701063">
        <w:rPr>
          <w:b w:val="0"/>
        </w:rPr>
        <w:t xml:space="preserve">Outcome </w:t>
      </w:r>
      <w:r w:rsidR="00F10DEB" w:rsidRPr="00701063">
        <w:rPr>
          <w:b w:val="0"/>
        </w:rPr>
        <w:t>3</w:t>
      </w:r>
      <w:r w:rsidR="003130BE" w:rsidRPr="00701063">
        <w:rPr>
          <w:b w:val="0"/>
        </w:rPr>
        <w:t>: EFFECTIVE, MUTUALLY ADVANTAGEOUS PARTNERSHIPS BETWEEN INSTITUTIONS AND BUSINESSES IN AUSTRALIA AND PARTNER COUNTRIES</w:t>
      </w:r>
    </w:p>
    <w:p w14:paraId="3C70E3DA" w14:textId="77777777" w:rsidR="00F13E03" w:rsidRDefault="0022273C" w:rsidP="00F13E03">
      <w:r>
        <w:t xml:space="preserve">This section explores the achievement of alumni in contributing to positive relationships between their country and Australia. </w:t>
      </w:r>
      <w:r w:rsidR="00615904">
        <w:t xml:space="preserve">It does this by </w:t>
      </w:r>
      <w:r w:rsidR="00376B88">
        <w:t xml:space="preserve">reporting upon </w:t>
      </w:r>
      <w:r>
        <w:t>partnerships and links that have been developed</w:t>
      </w:r>
      <w:r w:rsidR="00376B88">
        <w:t xml:space="preserve"> over </w:t>
      </w:r>
      <w:r w:rsidR="00376B88" w:rsidRPr="00B8256F">
        <w:rPr>
          <w:color w:val="auto"/>
        </w:rPr>
        <w:t>time</w:t>
      </w:r>
      <w:r w:rsidR="00D1717C" w:rsidRPr="00B8256F">
        <w:rPr>
          <w:color w:val="auto"/>
        </w:rPr>
        <w:t>, drawing mainly on data related to long-term Australia Awards scholars and alumni</w:t>
      </w:r>
      <w:r w:rsidR="00376B88" w:rsidRPr="00B8256F">
        <w:rPr>
          <w:color w:val="auto"/>
        </w:rPr>
        <w:t>.</w:t>
      </w:r>
      <w:r w:rsidR="00F13E03" w:rsidRPr="00B8256F">
        <w:rPr>
          <w:color w:val="auto"/>
        </w:rPr>
        <w:t xml:space="preserve"> There </w:t>
      </w:r>
      <w:r w:rsidR="00B56E0C">
        <w:t xml:space="preserve">are </w:t>
      </w:r>
      <w:r w:rsidR="00F13E03">
        <w:t>limited global data on the</w:t>
      </w:r>
      <w:r w:rsidR="005D4A3A">
        <w:t xml:space="preserve"> performance towards achieving </w:t>
      </w:r>
      <w:r w:rsidR="00834BEB">
        <w:t>O</w:t>
      </w:r>
      <w:r w:rsidR="00F13E03">
        <w:t>utcome 3</w:t>
      </w:r>
      <w:r w:rsidR="000B7BE5">
        <w:t>, particularly in relation to short-courses</w:t>
      </w:r>
      <w:r w:rsidR="00F13E03">
        <w:t>. This may reflect the diversity of practices occurring globally but also the complexity of the institution-to-institution links occurring</w:t>
      </w:r>
      <w:r w:rsidR="00834BEB">
        <w:t>, the difficulty in attributing these links and partnerships solely to Australia Awards</w:t>
      </w:r>
      <w:r w:rsidR="00F13E03">
        <w:t xml:space="preserve"> and challenges associated with monitoring and evaluating their impact over time.</w:t>
      </w:r>
    </w:p>
    <w:p w14:paraId="51E20925" w14:textId="77777777" w:rsidR="003414E6" w:rsidRPr="001B4BB8" w:rsidRDefault="009F085D" w:rsidP="0047073A">
      <w:pPr>
        <w:pStyle w:val="Heading3"/>
        <w:spacing w:before="240"/>
      </w:pPr>
      <w:r>
        <w:t>Institution-to-institution partnerships</w:t>
      </w:r>
    </w:p>
    <w:p w14:paraId="6785C04F" w14:textId="77777777" w:rsidR="00DF033A" w:rsidRDefault="00DF033A" w:rsidP="00DF033A">
      <w:r>
        <w:t xml:space="preserve">Globally, </w:t>
      </w:r>
      <w:r w:rsidRPr="00ED00AA">
        <w:rPr>
          <w:b/>
        </w:rPr>
        <w:t>on-award surveys</w:t>
      </w:r>
      <w:r>
        <w:t xml:space="preserve"> </w:t>
      </w:r>
      <w:r w:rsidR="005D4A3A">
        <w:t xml:space="preserve">show </w:t>
      </w:r>
      <w:r>
        <w:t xml:space="preserve">that 93 per cent of ongoing students </w:t>
      </w:r>
      <w:r w:rsidRPr="00D31A96">
        <w:t>are positioned</w:t>
      </w:r>
      <w:r>
        <w:t xml:space="preserve"> to establish effective, mutually advantageous partnerships between institutions </w:t>
      </w:r>
      <w:r w:rsidRPr="00621F43">
        <w:t xml:space="preserve">and businesses in Australia and partner countries. </w:t>
      </w:r>
      <w:r w:rsidR="005D4A3A">
        <w:t>These surveys indicate that students consider their</w:t>
      </w:r>
      <w:r w:rsidRPr="00621F43">
        <w:t xml:space="preserve"> participation in the Australian Awards has been beneficial for developing their professional credentials at home (98% agree) and professional networks in Australia (87% agree).</w:t>
      </w:r>
    </w:p>
    <w:p w14:paraId="112F77CF" w14:textId="77777777" w:rsidR="000122A9" w:rsidRPr="001B4BB8" w:rsidRDefault="00522BE9" w:rsidP="000122A9">
      <w:pPr>
        <w:pStyle w:val="Heading4"/>
      </w:pPr>
      <w:r>
        <w:t>B</w:t>
      </w:r>
      <w:r w:rsidR="00B41B3E">
        <w:t>uild</w:t>
      </w:r>
      <w:r>
        <w:t>ing</w:t>
      </w:r>
      <w:r w:rsidR="009E598A">
        <w:t xml:space="preserve"> </w:t>
      </w:r>
      <w:r>
        <w:t xml:space="preserve">and maintaining </w:t>
      </w:r>
      <w:r w:rsidR="009E598A">
        <w:t>partnerships</w:t>
      </w:r>
    </w:p>
    <w:p w14:paraId="65140342" w14:textId="77777777" w:rsidR="00615904" w:rsidRDefault="00522BE9" w:rsidP="00B41B3E">
      <w:r>
        <w:t xml:space="preserve">Interestingly, </w:t>
      </w:r>
      <w:r w:rsidRPr="00621F43">
        <w:t xml:space="preserve">58 per cent of students expect to return to the same organisation that they left to take </w:t>
      </w:r>
      <w:r>
        <w:t xml:space="preserve">up </w:t>
      </w:r>
      <w:r w:rsidRPr="00621F43">
        <w:t>the Australia Awards, which may help better position them to leverage these new networks within their pre-existing professional ne</w:t>
      </w:r>
      <w:r w:rsidR="005D4A3A">
        <w:t xml:space="preserve">tworks in their home countries. </w:t>
      </w:r>
      <w:r>
        <w:t xml:space="preserve">However, </w:t>
      </w:r>
      <w:r w:rsidR="00DF1668">
        <w:t xml:space="preserve">students anticipate </w:t>
      </w:r>
      <w:r>
        <w:t>a</w:t>
      </w:r>
      <w:r w:rsidR="00615904" w:rsidRPr="00621F43">
        <w:t xml:space="preserve"> number of barriers </w:t>
      </w:r>
      <w:r w:rsidR="00DF1668">
        <w:t xml:space="preserve">to </w:t>
      </w:r>
      <w:r w:rsidR="00615904" w:rsidRPr="00621F43">
        <w:t>using their qualifications when they return</w:t>
      </w:r>
      <w:r w:rsidR="00DF1668">
        <w:t>. These f</w:t>
      </w:r>
      <w:r w:rsidR="002D32AE">
        <w:t>all into three main categories:</w:t>
      </w:r>
    </w:p>
    <w:p w14:paraId="4BCDEA9F" w14:textId="77777777" w:rsidR="00615904" w:rsidRDefault="00615904" w:rsidP="00615904">
      <w:pPr>
        <w:pStyle w:val="Bullet2"/>
      </w:pPr>
      <w:r>
        <w:t>their home countries may not have the required infrastructure, systems or funding to support implementation of their new qualifications (15%);</w:t>
      </w:r>
    </w:p>
    <w:p w14:paraId="35AEA1F7" w14:textId="77777777" w:rsidR="00615904" w:rsidRDefault="00615904" w:rsidP="00615904">
      <w:pPr>
        <w:pStyle w:val="Bullet2"/>
      </w:pPr>
      <w:r>
        <w:t>there will be a lack of work opportunities / career development for candidates with their new qualifications (11%); and</w:t>
      </w:r>
    </w:p>
    <w:p w14:paraId="07885029" w14:textId="21E80979" w:rsidR="00615904" w:rsidRDefault="00B8256F" w:rsidP="00615904">
      <w:pPr>
        <w:pStyle w:val="Bullet2"/>
      </w:pPr>
      <w:r w:rsidRPr="00837AD4">
        <w:rPr>
          <w:noProof/>
          <w:lang w:val="en-AU" w:eastAsia="en-AU"/>
        </w:rPr>
        <w:drawing>
          <wp:anchor distT="0" distB="0" distL="114300" distR="114300" simplePos="0" relativeHeight="251746304" behindDoc="0" locked="0" layoutInCell="1" allowOverlap="1" wp14:anchorId="765D044B" wp14:editId="7E6BD9EE">
            <wp:simplePos x="0" y="0"/>
            <wp:positionH relativeFrom="margin">
              <wp:posOffset>3248660</wp:posOffset>
            </wp:positionH>
            <wp:positionV relativeFrom="paragraph">
              <wp:posOffset>267970</wp:posOffset>
            </wp:positionV>
            <wp:extent cx="3027045" cy="230759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615904">
        <w:t>their employer may not be able (9%) or may be reluctant (8%) to make full use of their new qualifications.</w:t>
      </w:r>
    </w:p>
    <w:p w14:paraId="1377D6B1" w14:textId="39BCFAA3" w:rsidR="000122A9" w:rsidRPr="001B4BB8" w:rsidRDefault="002A46C3" w:rsidP="000122A9">
      <w:pPr>
        <w:pStyle w:val="Heading4"/>
      </w:pPr>
      <w:r>
        <w:t>Contributing</w:t>
      </w:r>
      <w:r w:rsidR="00DF033A">
        <w:t xml:space="preserve"> to</w:t>
      </w:r>
      <w:r w:rsidR="00B41B3E">
        <w:t xml:space="preserve"> institution-to-institution </w:t>
      </w:r>
      <w:r w:rsidR="00C22688">
        <w:t>partnerships</w:t>
      </w:r>
    </w:p>
    <w:p w14:paraId="7773F4B4" w14:textId="77777777" w:rsidR="000C4909" w:rsidRDefault="00615904" w:rsidP="0022273C">
      <w:r>
        <w:t xml:space="preserve">The </w:t>
      </w:r>
      <w:r w:rsidR="00B027F8" w:rsidRPr="00B027F8">
        <w:rPr>
          <w:b/>
        </w:rPr>
        <w:t>Tracer Survey</w:t>
      </w:r>
      <w:r w:rsidR="00B027F8">
        <w:rPr>
          <w:rStyle w:val="FootnoteReference"/>
          <w:b/>
        </w:rPr>
        <w:footnoteReference w:id="11"/>
      </w:r>
      <w:r w:rsidR="00B027F8">
        <w:t xml:space="preserve"> </w:t>
      </w:r>
      <w:r w:rsidR="0022273C">
        <w:t xml:space="preserve">asked alumni </w:t>
      </w:r>
      <w:r>
        <w:t xml:space="preserve">about </w:t>
      </w:r>
      <w:r w:rsidR="0022273C">
        <w:t>the extent to which they have developed professional links with Australians organisations</w:t>
      </w:r>
      <w:r w:rsidR="00DF1668">
        <w:t xml:space="preserve"> </w:t>
      </w:r>
      <w:r w:rsidR="0022273C">
        <w:t>including government departments, institutions, private sector businesses a</w:t>
      </w:r>
      <w:r w:rsidR="00522BE9">
        <w:t>nd non-government organisations.</w:t>
      </w:r>
    </w:p>
    <w:p w14:paraId="367F8445" w14:textId="0229E2F0" w:rsidR="003949BE" w:rsidRDefault="00B8256F" w:rsidP="0022273C">
      <w:r>
        <w:rPr>
          <w:noProof/>
          <w:lang w:val="en-AU" w:eastAsia="en-AU"/>
        </w:rPr>
        <mc:AlternateContent>
          <mc:Choice Requires="wps">
            <w:drawing>
              <wp:anchor distT="0" distB="0" distL="114300" distR="114300" simplePos="0" relativeHeight="251765760" behindDoc="0" locked="0" layoutInCell="1" allowOverlap="1" wp14:anchorId="239023A5" wp14:editId="589EA6C2">
                <wp:simplePos x="0" y="0"/>
                <wp:positionH relativeFrom="margin">
                  <wp:align>right</wp:align>
                </wp:positionH>
                <wp:positionV relativeFrom="paragraph">
                  <wp:posOffset>813435</wp:posOffset>
                </wp:positionV>
                <wp:extent cx="2861310" cy="795020"/>
                <wp:effectExtent l="0" t="0" r="0" b="5080"/>
                <wp:wrapSquare wrapText="bothSides"/>
                <wp:docPr id="35" name="Rectangle 35"/>
                <wp:cNvGraphicFramePr/>
                <a:graphic xmlns:a="http://schemas.openxmlformats.org/drawingml/2006/main">
                  <a:graphicData uri="http://schemas.microsoft.com/office/word/2010/wordprocessingShape">
                    <wps:wsp>
                      <wps:cNvSpPr/>
                      <wps:spPr>
                        <a:xfrm>
                          <a:off x="0" y="0"/>
                          <a:ext cx="2861310" cy="795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ACA61" w14:textId="77777777" w:rsidR="007615FE" w:rsidRDefault="007615FE" w:rsidP="00615904">
                            <w:pPr>
                              <w:spacing w:before="0" w:after="0" w:line="240" w:lineRule="auto"/>
                              <w:jc w:val="center"/>
                              <w:rPr>
                                <w:b/>
                                <w:color w:val="000000" w:themeColor="text1"/>
                                <w:sz w:val="16"/>
                                <w:szCs w:val="16"/>
                              </w:rPr>
                            </w:pPr>
                            <w:r w:rsidRPr="00621F43">
                              <w:rPr>
                                <w:b/>
                                <w:color w:val="000000" w:themeColor="text1"/>
                                <w:sz w:val="16"/>
                                <w:szCs w:val="16"/>
                              </w:rPr>
                              <w:t xml:space="preserve">Figure </w:t>
                            </w:r>
                            <w:r>
                              <w:rPr>
                                <w:b/>
                                <w:color w:val="000000" w:themeColor="text1"/>
                                <w:sz w:val="16"/>
                                <w:szCs w:val="16"/>
                              </w:rPr>
                              <w:t>5</w:t>
                            </w:r>
                            <w:r w:rsidRPr="00621F43">
                              <w:rPr>
                                <w:b/>
                                <w:color w:val="000000" w:themeColor="text1"/>
                                <w:sz w:val="16"/>
                                <w:szCs w:val="16"/>
                              </w:rPr>
                              <w:t>: Proportion of alumni who developed professional links with at least one Australian organisational group (n=984)</w:t>
                            </w:r>
                          </w:p>
                          <w:p w14:paraId="1B72E9CB" w14:textId="77777777" w:rsidR="007615FE" w:rsidRPr="008D348C" w:rsidRDefault="007615FE" w:rsidP="008D348C">
                            <w:pPr>
                              <w:jc w:val="center"/>
                              <w:rPr>
                                <w:sz w:val="16"/>
                                <w:szCs w:val="16"/>
                              </w:rPr>
                            </w:pPr>
                            <w:r w:rsidRPr="008D348C">
                              <w:rPr>
                                <w:sz w:val="16"/>
                                <w:szCs w:val="16"/>
                              </w:rPr>
                              <w:t>Data source: Australia Awards Global Tracer Facility Tracer Survey Report Year 2 2017-18 Alumni of 1996 to 2005 (p.39)</w:t>
                            </w:r>
                          </w:p>
                          <w:p w14:paraId="227FE292" w14:textId="77777777" w:rsidR="007615FE" w:rsidRPr="00615904" w:rsidRDefault="007615FE" w:rsidP="00615904">
                            <w:pPr>
                              <w:spacing w:before="0" w:after="0" w:line="240" w:lineRule="auto"/>
                              <w:jc w:val="center"/>
                              <w:rPr>
                                <w:b/>
                                <w:color w:val="000000" w:themeColor="text1"/>
                                <w:sz w:val="16"/>
                                <w:szCs w:val="16"/>
                              </w:rPr>
                            </w:pPr>
                          </w:p>
                          <w:p w14:paraId="1F23BC01" w14:textId="77777777" w:rsidR="007615FE" w:rsidRPr="00615904" w:rsidRDefault="007615FE" w:rsidP="00615904">
                            <w:pPr>
                              <w:spacing w:before="0" w:after="0" w:line="240" w:lineRule="auto"/>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23A5" id="Rectangle 35" o:spid="_x0000_s1029" style="position:absolute;margin-left:174.1pt;margin-top:64.05pt;width:225.3pt;height:62.6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" fillcolor="white [3212]" stroked="f" strokeweight="2pt">
                <v:textbox>
                  <w:txbxContent>
                    <w:p w14:paraId="653ACA61" w14:textId="77777777" w:rsidR="007615FE" w:rsidRDefault="007615FE" w:rsidP="00615904">
                      <w:pPr>
                        <w:spacing w:before="0" w:after="0" w:line="240" w:lineRule="auto"/>
                        <w:jc w:val="center"/>
                        <w:rPr>
                          <w:b/>
                          <w:color w:val="000000" w:themeColor="text1"/>
                          <w:sz w:val="16"/>
                          <w:szCs w:val="16"/>
                        </w:rPr>
                      </w:pPr>
                      <w:r w:rsidRPr="00621F43">
                        <w:rPr>
                          <w:b/>
                          <w:color w:val="000000" w:themeColor="text1"/>
                          <w:sz w:val="16"/>
                          <w:szCs w:val="16"/>
                        </w:rPr>
                        <w:t xml:space="preserve">Figure </w:t>
                      </w:r>
                      <w:r>
                        <w:rPr>
                          <w:b/>
                          <w:color w:val="000000" w:themeColor="text1"/>
                          <w:sz w:val="16"/>
                          <w:szCs w:val="16"/>
                        </w:rPr>
                        <w:t>5</w:t>
                      </w:r>
                      <w:r w:rsidRPr="00621F43">
                        <w:rPr>
                          <w:b/>
                          <w:color w:val="000000" w:themeColor="text1"/>
                          <w:sz w:val="16"/>
                          <w:szCs w:val="16"/>
                        </w:rPr>
                        <w:t>: Proportion of alumni who developed professional links with at least one Australian organisational group (n=984)</w:t>
                      </w:r>
                    </w:p>
                    <w:p w14:paraId="1B72E9CB" w14:textId="77777777" w:rsidR="007615FE" w:rsidRPr="008D348C" w:rsidRDefault="007615FE" w:rsidP="008D348C">
                      <w:pPr>
                        <w:jc w:val="center"/>
                        <w:rPr>
                          <w:sz w:val="16"/>
                          <w:szCs w:val="16"/>
                        </w:rPr>
                      </w:pPr>
                      <w:r w:rsidRPr="008D348C">
                        <w:rPr>
                          <w:sz w:val="16"/>
                          <w:szCs w:val="16"/>
                        </w:rPr>
                        <w:t>Data source: Australia Awards Global Tracer Facility Tracer Survey Report Year 2 2017-18 Alumni of 1996 to 2005 (p.39)</w:t>
                      </w:r>
                    </w:p>
                    <w:p w14:paraId="227FE292" w14:textId="77777777" w:rsidR="007615FE" w:rsidRPr="00615904" w:rsidRDefault="007615FE" w:rsidP="00615904">
                      <w:pPr>
                        <w:spacing w:before="0" w:after="0" w:line="240" w:lineRule="auto"/>
                        <w:jc w:val="center"/>
                        <w:rPr>
                          <w:b/>
                          <w:color w:val="000000" w:themeColor="text1"/>
                          <w:sz w:val="16"/>
                          <w:szCs w:val="16"/>
                        </w:rPr>
                      </w:pPr>
                    </w:p>
                    <w:p w14:paraId="1F23BC01" w14:textId="77777777" w:rsidR="007615FE" w:rsidRPr="00615904" w:rsidRDefault="007615FE" w:rsidP="00615904">
                      <w:pPr>
                        <w:spacing w:before="0" w:after="0" w:line="240" w:lineRule="auto"/>
                        <w:jc w:val="center"/>
                        <w:rPr>
                          <w:color w:val="000000" w:themeColor="text1"/>
                          <w:sz w:val="16"/>
                          <w:szCs w:val="16"/>
                        </w:rPr>
                      </w:pPr>
                    </w:p>
                  </w:txbxContent>
                </v:textbox>
                <w10:wrap type="square" anchorx="margin"/>
              </v:rect>
            </w:pict>
          </mc:Fallback>
        </mc:AlternateContent>
      </w:r>
      <w:r w:rsidR="0022273C" w:rsidRPr="0022273C">
        <w:t xml:space="preserve">Of the 984 </w:t>
      </w:r>
      <w:r w:rsidR="0022273C" w:rsidRPr="00621F43">
        <w:t xml:space="preserve">alumni who responded, less than half (41.5 per cent) indicated they had developed a professional link with an Australian organisation (Figure </w:t>
      </w:r>
      <w:r w:rsidR="00F66099">
        <w:t>5</w:t>
      </w:r>
      <w:r w:rsidR="0022273C" w:rsidRPr="00621F43">
        <w:t xml:space="preserve">). </w:t>
      </w:r>
      <w:r w:rsidR="00B41B3E">
        <w:t xml:space="preserve"> </w:t>
      </w:r>
      <w:r w:rsidR="0022273C" w:rsidRPr="00621F43">
        <w:t>Conversely, nearly half</w:t>
      </w:r>
      <w:r w:rsidR="0022273C" w:rsidRPr="0022273C">
        <w:t xml:space="preserve"> (49 per cent) responded that they did not develop any professional links. </w:t>
      </w:r>
      <w:r w:rsidR="003949BE" w:rsidRPr="003949BE">
        <w:t xml:space="preserve"> </w:t>
      </w:r>
    </w:p>
    <w:p w14:paraId="2AC4F15B" w14:textId="77777777" w:rsidR="00B8256F" w:rsidRDefault="00B8256F" w:rsidP="0022273C"/>
    <w:p w14:paraId="77CB8CC2" w14:textId="77777777" w:rsidR="00B8256F" w:rsidRDefault="00B8256F" w:rsidP="0022273C"/>
    <w:p w14:paraId="55020DAD" w14:textId="60856048" w:rsidR="00B41B3E" w:rsidRDefault="003F7CDB" w:rsidP="0022273C">
      <w:r>
        <w:t>There are also a small number of specific examples of links being formed as a result of the Australia Awards</w:t>
      </w:r>
      <w:r w:rsidR="002D32AE">
        <w:t xml:space="preserve">, such as the establishment of the </w:t>
      </w:r>
      <w:r w:rsidR="002D32AE" w:rsidRPr="002D32AE">
        <w:t xml:space="preserve">National Cancer Council of </w:t>
      </w:r>
      <w:r w:rsidR="002D32AE" w:rsidRPr="002D32AE">
        <w:rPr>
          <w:b/>
        </w:rPr>
        <w:t>Mongolia</w:t>
      </w:r>
      <w:r w:rsidR="002D32AE" w:rsidRPr="002D32AE">
        <w:t xml:space="preserve"> (</w:t>
      </w:r>
      <w:r w:rsidR="002D32AE">
        <w:t>see case study below</w:t>
      </w:r>
      <w:r w:rsidR="002D32AE" w:rsidRPr="002D32AE">
        <w:t>)</w:t>
      </w:r>
      <w:r>
        <w:t xml:space="preserve">. The </w:t>
      </w:r>
      <w:r w:rsidR="003949BE" w:rsidRPr="00035DF2">
        <w:rPr>
          <w:b/>
        </w:rPr>
        <w:t>Philippines</w:t>
      </w:r>
      <w:r w:rsidR="003949BE">
        <w:t xml:space="preserve"> </w:t>
      </w:r>
      <w:r w:rsidR="00B41B3E">
        <w:t>report</w:t>
      </w:r>
      <w:r w:rsidR="00B56E0C">
        <w:t>ed</w:t>
      </w:r>
      <w:r w:rsidR="00B41B3E">
        <w:t xml:space="preserve"> upon the success of the institution-to-institution links between </w:t>
      </w:r>
      <w:r w:rsidR="00B41B3E" w:rsidRPr="00B41B3E">
        <w:t xml:space="preserve">Carnegie Mellon University Australia and the Public Private Partnership Center </w:t>
      </w:r>
      <w:r w:rsidR="005D4A3A">
        <w:t xml:space="preserve">(PPP Center) </w:t>
      </w:r>
      <w:r w:rsidR="00B41B3E" w:rsidRPr="00B41B3E">
        <w:t>o</w:t>
      </w:r>
      <w:r w:rsidR="00FF3E4C">
        <w:t>f the Philippines</w:t>
      </w:r>
      <w:r w:rsidR="00B41B3E" w:rsidRPr="00B41B3E">
        <w:t>. Under this partnership, students from the PPP Center will conduct research projects that relate to the Philippines which will contribute to the quality of research in the Philippines and improve infrastructure delivery, both of which are shared development priorities for Australia and the Philippines.</w:t>
      </w:r>
    </w:p>
    <w:p w14:paraId="4AD3920B" w14:textId="77777777" w:rsidR="00943541" w:rsidRPr="008D0835" w:rsidRDefault="003949BE" w:rsidP="008D0835">
      <w:pPr>
        <w:suppressAutoHyphens w:val="0"/>
        <w:spacing w:before="240" w:after="120" w:line="440" w:lineRule="atLeast"/>
        <w:rPr>
          <w:b/>
          <w:sz w:val="19"/>
          <w:szCs w:val="19"/>
        </w:rPr>
      </w:pPr>
      <w:r w:rsidRPr="008D0835">
        <w:rPr>
          <w:noProof/>
          <w:sz w:val="19"/>
          <w:szCs w:val="19"/>
          <w:lang w:val="en-AU" w:eastAsia="en-AU"/>
        </w:rPr>
        <mc:AlternateContent>
          <mc:Choice Requires="wps">
            <w:drawing>
              <wp:anchor distT="0" distB="0" distL="114300" distR="114300" simplePos="0" relativeHeight="251811840" behindDoc="1" locked="0" layoutInCell="1" allowOverlap="1" wp14:anchorId="7BD9EC87" wp14:editId="7253ED34">
                <wp:simplePos x="0" y="0"/>
                <wp:positionH relativeFrom="column">
                  <wp:posOffset>-116241</wp:posOffset>
                </wp:positionH>
                <wp:positionV relativeFrom="paragraph">
                  <wp:posOffset>162632</wp:posOffset>
                </wp:positionV>
                <wp:extent cx="6293922" cy="3062377"/>
                <wp:effectExtent l="0" t="0" r="12065" b="2413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2" cy="3062377"/>
                        </a:xfrm>
                        <a:prstGeom prst="rect">
                          <a:avLst/>
                        </a:prstGeom>
                        <a:solidFill>
                          <a:sysClr val="window" lastClr="FFFFFF"/>
                        </a:solidFill>
                        <a:ln w="25400" cap="flat" cmpd="sng" algn="ctr">
                          <a:solidFill>
                            <a:srgbClr val="65C5B4"/>
                          </a:solidFill>
                          <a:prstDash val="solid"/>
                          <a:headEnd/>
                          <a:tailEnd/>
                        </a:ln>
                        <a:effectLst/>
                      </wps:spPr>
                      <wps:txbx>
                        <w:txbxContent>
                          <w:p w14:paraId="72AE7AD5" w14:textId="77777777" w:rsidR="007615FE" w:rsidRDefault="007615FE" w:rsidP="006D69C6">
                            <w:pPr>
                              <w:rPr>
                                <w:sz w:val="20"/>
                                <w:szCs w:val="20"/>
                              </w:rPr>
                            </w:pPr>
                          </w:p>
                          <w:p w14:paraId="2AAB28AE" w14:textId="77777777" w:rsidR="007615FE" w:rsidRPr="00AF265F" w:rsidRDefault="007615FE" w:rsidP="006D69C6">
                            <w:pPr>
                              <w:rPr>
                                <w:sz w:val="20"/>
                                <w:szCs w:val="20"/>
                              </w:rPr>
                            </w:pP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BD9EC87" id="_x0000_s1030" type="#_x0000_t202" style="position:absolute;margin-left:-9.15pt;margin-top:12.8pt;width:495.6pt;height:241.1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" fillcolor="window" strokecolor="#65c5b4" strokeweight="2pt">
                <v:textbox inset="2mm,0,2mm,0">
                  <w:txbxContent>
                    <w:p w14:paraId="72AE7AD5" w14:textId="77777777" w:rsidR="007615FE" w:rsidRDefault="007615FE" w:rsidP="006D69C6">
                      <w:pPr>
                        <w:rPr>
                          <w:sz w:val="20"/>
                          <w:szCs w:val="20"/>
                        </w:rPr>
                      </w:pPr>
                    </w:p>
                    <w:p w14:paraId="2AAB28AE" w14:textId="77777777" w:rsidR="007615FE" w:rsidRPr="00AF265F" w:rsidRDefault="007615FE" w:rsidP="006D69C6">
                      <w:pPr>
                        <w:rPr>
                          <w:sz w:val="20"/>
                          <w:szCs w:val="20"/>
                        </w:rPr>
                      </w:pPr>
                    </w:p>
                  </w:txbxContent>
                </v:textbox>
              </v:shape>
            </w:pict>
          </mc:Fallback>
        </mc:AlternateContent>
      </w:r>
      <w:r w:rsidR="006D6A1A" w:rsidRPr="008D0835">
        <w:rPr>
          <w:b/>
          <w:sz w:val="19"/>
          <w:szCs w:val="19"/>
        </w:rPr>
        <w:t>Case study: T</w:t>
      </w:r>
      <w:r w:rsidR="006D69C6" w:rsidRPr="008D0835">
        <w:rPr>
          <w:b/>
          <w:sz w:val="19"/>
          <w:szCs w:val="19"/>
        </w:rPr>
        <w:t>he National Cancer Council of Mongolia</w:t>
      </w:r>
    </w:p>
    <w:p w14:paraId="319694ED" w14:textId="77777777" w:rsidR="006D69C6" w:rsidRPr="008D0835" w:rsidRDefault="006D69C6" w:rsidP="006D69C6">
      <w:pPr>
        <w:rPr>
          <w:sz w:val="19"/>
          <w:szCs w:val="19"/>
        </w:rPr>
      </w:pPr>
      <w:r w:rsidRPr="008D0835">
        <w:rPr>
          <w:sz w:val="19"/>
          <w:szCs w:val="19"/>
        </w:rPr>
        <w:t>The National Cancer Council of Mongolia (NCCM), established by Australia Awards alumna Dr Tsetsegsaikhan, demonstrates good practice in fostering bilateral collabor</w:t>
      </w:r>
      <w:r w:rsidR="006263A9">
        <w:rPr>
          <w:sz w:val="19"/>
          <w:szCs w:val="19"/>
        </w:rPr>
        <w:t xml:space="preserve">ation and institutional links.  </w:t>
      </w:r>
      <w:r w:rsidRPr="008D0835">
        <w:rPr>
          <w:sz w:val="19"/>
          <w:szCs w:val="19"/>
        </w:rPr>
        <w:t>Dr Tsetsegsaikhan is the founder and CEO of the National Cancer Council of Mongolia (NCCM), which aims to reduce the risks of cancer and provides assistance and training for patients and families diagnosed with and living with cancer. She received an Australia Award to undertake a Master of Public Health and Health Management at the University of New South Wales (UNSW) from 2013 to 2014.</w:t>
      </w:r>
    </w:p>
    <w:p w14:paraId="78DC1545" w14:textId="77777777" w:rsidR="006D69C6" w:rsidRPr="008D0835" w:rsidRDefault="006D69C6" w:rsidP="006D69C6">
      <w:pPr>
        <w:rPr>
          <w:sz w:val="19"/>
          <w:szCs w:val="19"/>
        </w:rPr>
      </w:pPr>
      <w:r w:rsidRPr="008D0835">
        <w:rPr>
          <w:sz w:val="19"/>
          <w:szCs w:val="19"/>
        </w:rPr>
        <w:t>During her studies, Dr Tsetsegsaikhan submitted an application to UNSW undertake a three-month internship at a health sector-related organisation. Dr Tsetsegsaikhan initially hoped for a placement at the Department of Health, as this corresponded with her position in Mongolia with the Ministry of Health. However the selection panel proposed an internship in the Policy and Advocacy Unit of the Cancer Council New South Wales (NSW), which she accepted; a decision that ultimately ‘changed [her] life.’</w:t>
      </w:r>
    </w:p>
    <w:p w14:paraId="2E28FBB8" w14:textId="77777777" w:rsidR="006D69C6" w:rsidRPr="008D0835" w:rsidRDefault="006D69C6" w:rsidP="006D69C6">
      <w:pPr>
        <w:rPr>
          <w:noProof/>
          <w:sz w:val="19"/>
          <w:szCs w:val="19"/>
          <w:lang w:val="en-AU" w:eastAsia="en-AU"/>
        </w:rPr>
      </w:pPr>
      <w:r w:rsidRPr="008D0835">
        <w:rPr>
          <w:sz w:val="19"/>
          <w:szCs w:val="19"/>
        </w:rPr>
        <w:t>Dr Tsetsegsaikhan described the exposure to Australian workplace culture as an ‘eye-opening experience’ and ‘very different from being a student.’ In particular, Dr Tsetsegsaikhan highlighted the lack of hierarchy in the organisation which encouraged open communication between colleagues, and flexible working arrangements. She described the congruence between the organisation’s mandate and employee’s daily habits in prioritising their health and work-life balance as practices she aims</w:t>
      </w:r>
      <w:r w:rsidR="00834BEB">
        <w:rPr>
          <w:sz w:val="19"/>
          <w:szCs w:val="19"/>
        </w:rPr>
        <w:t xml:space="preserve"> to</w:t>
      </w:r>
      <w:r w:rsidRPr="008D0835">
        <w:rPr>
          <w:sz w:val="19"/>
          <w:szCs w:val="19"/>
        </w:rPr>
        <w:t xml:space="preserve"> encourage in her workplaces in the future.</w:t>
      </w:r>
      <w:r w:rsidRPr="008D0835">
        <w:rPr>
          <w:noProof/>
          <w:sz w:val="19"/>
          <w:szCs w:val="19"/>
          <w:lang w:val="en-AU" w:eastAsia="en-AU"/>
        </w:rPr>
        <w:t xml:space="preserve"> </w:t>
      </w:r>
    </w:p>
    <w:p w14:paraId="754D7ADC" w14:textId="77777777" w:rsidR="006D69C6" w:rsidRPr="008D0835" w:rsidRDefault="008D348C" w:rsidP="00CD69EB">
      <w:pPr>
        <w:rPr>
          <w:b/>
          <w:sz w:val="19"/>
          <w:szCs w:val="19"/>
        </w:rPr>
      </w:pPr>
      <w:r w:rsidRPr="008D0835">
        <w:rPr>
          <w:sz w:val="19"/>
          <w:szCs w:val="19"/>
        </w:rPr>
        <w:t>Data source:</w:t>
      </w:r>
      <w:r w:rsidR="006D69C6" w:rsidRPr="008D0835">
        <w:rPr>
          <w:sz w:val="19"/>
          <w:szCs w:val="19"/>
        </w:rPr>
        <w:t xml:space="preserve"> </w:t>
      </w:r>
      <w:r w:rsidR="006D69C6" w:rsidRPr="008D0835">
        <w:rPr>
          <w:i/>
          <w:sz w:val="19"/>
          <w:szCs w:val="19"/>
        </w:rPr>
        <w:t>‘Australia Awards Global Tracer Facility Case Study in Mongolia - management and commerce fields December 2017’</w:t>
      </w:r>
    </w:p>
    <w:p w14:paraId="386F52E4" w14:textId="77777777" w:rsidR="00C61F81" w:rsidRPr="001B4BB8" w:rsidRDefault="00C61F81" w:rsidP="005A3530">
      <w:pPr>
        <w:pStyle w:val="Heading3"/>
      </w:pPr>
      <w:r>
        <w:t xml:space="preserve">Overall progress towards achieving </w:t>
      </w:r>
      <w:r w:rsidR="000C2B5C">
        <w:t xml:space="preserve">Long-term </w:t>
      </w:r>
      <w:r>
        <w:t>Outcome 3</w:t>
      </w:r>
    </w:p>
    <w:p w14:paraId="21CBD02B" w14:textId="77777777" w:rsidR="000C2B5C" w:rsidRDefault="000C2B5C" w:rsidP="006A29B1">
      <w:r w:rsidRPr="000C2B5C">
        <w:t xml:space="preserve">There are </w:t>
      </w:r>
      <w:r w:rsidR="003F7CDB">
        <w:t xml:space="preserve">some </w:t>
      </w:r>
      <w:r w:rsidRPr="000C2B5C">
        <w:t>positive examples of effective, mutually advantageous partnerships between institutions and businesses in Australia and partner countries. However, it remains difficult to measure progress towards this outcome as it can often arise indirectly</w:t>
      </w:r>
      <w:r w:rsidR="003F7CDB">
        <w:t>,</w:t>
      </w:r>
      <w:r w:rsidR="00BF71DF">
        <w:t xml:space="preserve"> or as a by-product of other outcomes. </w:t>
      </w:r>
      <w:r w:rsidR="006A29B1">
        <w:t>For these reasons, progress is somewhat less than expected at this stage of implementation and close performance monitoring is recommended</w:t>
      </w:r>
      <w:r w:rsidR="00466B3F">
        <w:t xml:space="preserve"> (Table 5)</w:t>
      </w:r>
      <w:r w:rsidR="006A29B1">
        <w:t>.</w:t>
      </w:r>
    </w:p>
    <w:p w14:paraId="22FDC535" w14:textId="77777777" w:rsidR="00E43677" w:rsidRPr="003860A9" w:rsidRDefault="00E43677" w:rsidP="00E43677">
      <w:pPr>
        <w:rPr>
          <w:b/>
          <w:sz w:val="24"/>
        </w:rPr>
      </w:pPr>
      <w:r w:rsidRPr="008C2F58">
        <w:rPr>
          <w:b/>
          <w:sz w:val="24"/>
        </w:rPr>
        <w:t xml:space="preserve">Table </w:t>
      </w:r>
      <w:r w:rsidR="00466B3F">
        <w:rPr>
          <w:b/>
          <w:sz w:val="24"/>
        </w:rPr>
        <w:t>5</w:t>
      </w:r>
      <w:r>
        <w:rPr>
          <w:b/>
          <w:sz w:val="24"/>
        </w:rPr>
        <w:t xml:space="preserve"> </w:t>
      </w:r>
      <w:r w:rsidRPr="008C2F58">
        <w:rPr>
          <w:b/>
          <w:sz w:val="24"/>
        </w:rPr>
        <w:t xml:space="preserve">Rating of Progress </w:t>
      </w:r>
      <w:r w:rsidRPr="003860A9">
        <w:rPr>
          <w:b/>
          <w:sz w:val="24"/>
        </w:rPr>
        <w:t>towards Aus</w:t>
      </w:r>
      <w:r w:rsidR="000302B7">
        <w:rPr>
          <w:b/>
          <w:sz w:val="24"/>
        </w:rPr>
        <w:t>tralia Awards Long-term Outcome 3</w:t>
      </w:r>
    </w:p>
    <w:tbl>
      <w:tblPr>
        <w:tblStyle w:val="APPR"/>
        <w:tblW w:w="5000" w:type="pct"/>
        <w:tblLook w:val="0000" w:firstRow="0" w:lastRow="0" w:firstColumn="0" w:lastColumn="0" w:noHBand="0" w:noVBand="0"/>
      </w:tblPr>
      <w:tblGrid>
        <w:gridCol w:w="8647"/>
        <w:gridCol w:w="991"/>
      </w:tblGrid>
      <w:tr w:rsidR="00E43677" w:rsidRPr="00C61187" w14:paraId="6F4FA8AE" w14:textId="77777777" w:rsidTr="00751F93">
        <w:trPr>
          <w:cnfStyle w:val="000000010000" w:firstRow="0" w:lastRow="0" w:firstColumn="0" w:lastColumn="0" w:oddVBand="0" w:evenVBand="0" w:oddHBand="0" w:evenHBand="1" w:firstRowFirstColumn="0" w:firstRowLastColumn="0" w:lastRowFirstColumn="0" w:lastRowLastColumn="0"/>
          <w:trHeight w:val="651"/>
        </w:trPr>
        <w:tc>
          <w:tcPr>
            <w:tcW w:w="8605" w:type="dxa"/>
          </w:tcPr>
          <w:p w14:paraId="7C8355F2" w14:textId="77777777" w:rsidR="00E43677" w:rsidRPr="003860A9" w:rsidRDefault="00E43677" w:rsidP="00751F93">
            <w:pPr>
              <w:pStyle w:val="NormalIndented"/>
              <w:rPr>
                <w:sz w:val="18"/>
              </w:rPr>
            </w:pPr>
            <w:r w:rsidRPr="003860A9">
              <w:rPr>
                <w:noProof/>
                <w:sz w:val="18"/>
                <w:lang w:val="en-AU"/>
              </w:rPr>
              <w:drawing>
                <wp:anchor distT="0" distB="0" distL="114300" distR="114300" simplePos="0" relativeHeight="251878400" behindDoc="0" locked="0" layoutInCell="1" allowOverlap="1" wp14:anchorId="18BFCEF7" wp14:editId="1173A2F0">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0A9">
              <w:rPr>
                <w:sz w:val="18"/>
                <w:lang w:val="en-AU"/>
              </w:rPr>
              <w:t>Outcomes</w:t>
            </w:r>
          </w:p>
        </w:tc>
        <w:tc>
          <w:tcPr>
            <w:tcW w:w="949" w:type="dxa"/>
          </w:tcPr>
          <w:p w14:paraId="558520FF" w14:textId="77777777" w:rsidR="00E43677" w:rsidRPr="003860A9" w:rsidRDefault="00E43677" w:rsidP="00751F93">
            <w:pPr>
              <w:pStyle w:val="NormalIndented"/>
              <w:ind w:left="0"/>
              <w:jc w:val="center"/>
              <w:rPr>
                <w:sz w:val="18"/>
                <w:highlight w:val="yellow"/>
              </w:rPr>
            </w:pPr>
            <w:r w:rsidRPr="004A4BD3">
              <w:rPr>
                <w:sz w:val="18"/>
              </w:rPr>
              <w:t>Current Rating</w:t>
            </w:r>
          </w:p>
        </w:tc>
      </w:tr>
      <w:tr w:rsidR="00E43677" w:rsidRPr="00C61187" w14:paraId="1A2E28A4" w14:textId="77777777" w:rsidTr="00751F93">
        <w:trPr>
          <w:cnfStyle w:val="000000010000" w:firstRow="0" w:lastRow="0" w:firstColumn="0" w:lastColumn="0" w:oddVBand="0" w:evenVBand="0" w:oddHBand="0" w:evenHBand="1" w:firstRowFirstColumn="0" w:firstRowLastColumn="0" w:lastRowFirstColumn="0" w:lastRowLastColumn="0"/>
        </w:trPr>
        <w:tc>
          <w:tcPr>
            <w:tcW w:w="8605" w:type="dxa"/>
          </w:tcPr>
          <w:p w14:paraId="5E071771" w14:textId="77777777" w:rsidR="00E43677" w:rsidRPr="00C72A9C" w:rsidRDefault="00E43677" w:rsidP="00751F93">
            <w:pPr>
              <w:pStyle w:val="NormalIndented"/>
              <w:rPr>
                <w:sz w:val="16"/>
                <w:lang w:val="en-AU"/>
              </w:rPr>
            </w:pPr>
            <w:r w:rsidRPr="00796AC7">
              <w:rPr>
                <w:sz w:val="16"/>
                <w:lang w:val="en-AU"/>
              </w:rPr>
              <w:t>3. Effective, mutually advantageous partnerships between institutions and businesses in Austr</w:t>
            </w:r>
            <w:r>
              <w:rPr>
                <w:sz w:val="16"/>
                <w:lang w:val="en-AU"/>
              </w:rPr>
              <w:t>alia and partner countries</w:t>
            </w:r>
          </w:p>
        </w:tc>
        <w:tc>
          <w:tcPr>
            <w:tcW w:w="949" w:type="dxa"/>
            <w:shd w:val="clear" w:color="auto" w:fill="auto"/>
            <w:noWrap/>
          </w:tcPr>
          <w:p w14:paraId="511B2A2F" w14:textId="77777777" w:rsidR="00E43677" w:rsidRPr="00C72A9C" w:rsidRDefault="00E43677" w:rsidP="00751F93">
            <w:pPr>
              <w:pStyle w:val="NormalIndented"/>
              <w:ind w:left="0"/>
              <w:jc w:val="center"/>
              <w:rPr>
                <w:color w:val="FFFFFF" w:themeColor="background1"/>
                <w:sz w:val="16"/>
                <w:lang w:val="en-AU"/>
              </w:rPr>
            </w:pPr>
            <w:r w:rsidRPr="00BE6C6D">
              <w:rPr>
                <w:color w:val="E36C0A"/>
                <w:sz w:val="16"/>
              </w:rPr>
              <w:sym w:font="Webdings" w:char="F067"/>
            </w:r>
          </w:p>
        </w:tc>
      </w:tr>
    </w:tbl>
    <w:p w14:paraId="77D9CDB4" w14:textId="77777777" w:rsidR="00E43677" w:rsidRPr="00BE6C6D" w:rsidRDefault="00E43677" w:rsidP="00E43677">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79B56015" w14:textId="77777777" w:rsidR="00E43677" w:rsidRPr="00BE6C6D" w:rsidRDefault="00E43677" w:rsidP="00E43677">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3E3402D6" w14:textId="77777777" w:rsidR="009A4A79" w:rsidRDefault="00E43677" w:rsidP="006C427D">
      <w:pPr>
        <w:pStyle w:val="NormalIndented"/>
        <w:rPr>
          <w:lang w:eastAsia="zh-CN"/>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6C5D934C" w14:textId="77777777" w:rsidR="005A60CC" w:rsidRPr="00701063" w:rsidRDefault="005A60CC" w:rsidP="005A60CC">
      <w:pPr>
        <w:pStyle w:val="Heading1"/>
        <w:rPr>
          <w:b w:val="0"/>
        </w:rPr>
      </w:pPr>
      <w:r w:rsidRPr="00701063">
        <w:rPr>
          <w:b w:val="0"/>
        </w:rPr>
        <w:t>Outcome 4: ALUMNI VIEW AUSTRALIA, AUSTRALIANS, AND AUSTRALIAN EXPERTISE POSITIVELY</w:t>
      </w:r>
    </w:p>
    <w:p w14:paraId="5CE8B65B" w14:textId="77777777" w:rsidR="005A60CC" w:rsidRDefault="005A60CC" w:rsidP="005A60CC">
      <w:r>
        <w:t xml:space="preserve">A critical objective </w:t>
      </w:r>
      <w:r w:rsidRPr="0022273C">
        <w:t>of the Australia Awards is to provide exposure to the expert</w:t>
      </w:r>
      <w:r>
        <w:t xml:space="preserve">ise that Australia has to offer. This is made </w:t>
      </w:r>
      <w:r w:rsidRPr="0022273C">
        <w:t xml:space="preserve">explicit in Outcome 4. The </w:t>
      </w:r>
      <w:r>
        <w:t xml:space="preserve">MEF </w:t>
      </w:r>
      <w:r w:rsidRPr="0022273C">
        <w:t>notes that this will be achieved through experiences on-award, including completing ‘good quality, relevant education, training, other professional development and research activities’ and ‘positive experience of life in Australia’ for alumni and their families.</w:t>
      </w:r>
    </w:p>
    <w:p w14:paraId="66A8A2B0" w14:textId="77777777" w:rsidR="005A60CC" w:rsidRDefault="005A60CC" w:rsidP="005A60CC">
      <w:pPr>
        <w:spacing w:after="120"/>
      </w:pPr>
      <w:r>
        <w:t xml:space="preserve">Examples </w:t>
      </w:r>
      <w:r w:rsidR="000908E7">
        <w:t xml:space="preserve">of monitoring and evaluation </w:t>
      </w:r>
      <w:r>
        <w:t xml:space="preserve">measures to demonstrate impact include the number or percentage of: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7"/>
        <w:gridCol w:w="2407"/>
        <w:gridCol w:w="2407"/>
        <w:gridCol w:w="2407"/>
      </w:tblGrid>
      <w:tr w:rsidR="005A60CC" w:rsidRPr="009B55EE" w14:paraId="3F59DC18" w14:textId="77777777" w:rsidTr="00800578">
        <w:tc>
          <w:tcPr>
            <w:tcW w:w="2407" w:type="dxa"/>
          </w:tcPr>
          <w:p w14:paraId="6E762DC6" w14:textId="77777777" w:rsidR="005A60CC" w:rsidRPr="00DC20BB" w:rsidRDefault="005A60CC" w:rsidP="00800578">
            <w:pPr>
              <w:pStyle w:val="Bullet1"/>
              <w:numPr>
                <w:ilvl w:val="0"/>
                <w:numId w:val="0"/>
              </w:numPr>
              <w:ind w:left="170" w:hanging="170"/>
              <w:rPr>
                <w:sz w:val="20"/>
                <w:szCs w:val="20"/>
              </w:rPr>
            </w:pPr>
            <w:r w:rsidRPr="00DC20BB">
              <w:rPr>
                <w:sz w:val="20"/>
                <w:szCs w:val="20"/>
              </w:rPr>
              <w:t>…awardees who report positive per</w:t>
            </w:r>
            <w:r w:rsidR="00BE0BD8">
              <w:rPr>
                <w:sz w:val="20"/>
                <w:szCs w:val="20"/>
              </w:rPr>
              <w:t>ceptions of Australia while on-</w:t>
            </w:r>
            <w:r w:rsidRPr="00DC20BB">
              <w:rPr>
                <w:sz w:val="20"/>
                <w:szCs w:val="20"/>
              </w:rPr>
              <w:t>award</w:t>
            </w:r>
          </w:p>
        </w:tc>
        <w:tc>
          <w:tcPr>
            <w:tcW w:w="2407" w:type="dxa"/>
          </w:tcPr>
          <w:p w14:paraId="46C6FE17" w14:textId="77777777" w:rsidR="005A60CC" w:rsidRPr="00DC20BB" w:rsidRDefault="005A60CC" w:rsidP="00800578">
            <w:pPr>
              <w:pStyle w:val="Bullet1"/>
              <w:numPr>
                <w:ilvl w:val="0"/>
                <w:numId w:val="0"/>
              </w:numPr>
              <w:ind w:left="170" w:hanging="170"/>
              <w:rPr>
                <w:sz w:val="20"/>
                <w:szCs w:val="20"/>
              </w:rPr>
            </w:pPr>
            <w:r w:rsidRPr="00DC20BB">
              <w:rPr>
                <w:sz w:val="20"/>
                <w:szCs w:val="20"/>
              </w:rPr>
              <w:t>…awardees satisfied with course while on-award</w:t>
            </w:r>
          </w:p>
        </w:tc>
        <w:tc>
          <w:tcPr>
            <w:tcW w:w="2407" w:type="dxa"/>
          </w:tcPr>
          <w:p w14:paraId="5B0E8741" w14:textId="77777777" w:rsidR="005A60CC" w:rsidRPr="00DC20BB" w:rsidRDefault="005A60CC" w:rsidP="00800578">
            <w:pPr>
              <w:pStyle w:val="Bullet1"/>
              <w:numPr>
                <w:ilvl w:val="0"/>
                <w:numId w:val="0"/>
              </w:numPr>
              <w:ind w:left="170" w:hanging="170"/>
              <w:rPr>
                <w:sz w:val="20"/>
                <w:szCs w:val="20"/>
              </w:rPr>
            </w:pPr>
            <w:r w:rsidRPr="00DC20BB">
              <w:rPr>
                <w:sz w:val="20"/>
                <w:szCs w:val="20"/>
              </w:rPr>
              <w:t>…alumni who report positive perceptions of Australia at return / 18 months following return</w:t>
            </w:r>
          </w:p>
        </w:tc>
        <w:tc>
          <w:tcPr>
            <w:tcW w:w="2407" w:type="dxa"/>
          </w:tcPr>
          <w:p w14:paraId="5767ACB7" w14:textId="77777777" w:rsidR="005A60CC" w:rsidRPr="00DC20BB" w:rsidRDefault="005A60CC" w:rsidP="00800578">
            <w:pPr>
              <w:pStyle w:val="Bullet1"/>
              <w:numPr>
                <w:ilvl w:val="0"/>
                <w:numId w:val="0"/>
              </w:numPr>
              <w:ind w:left="170" w:hanging="170"/>
              <w:rPr>
                <w:sz w:val="20"/>
                <w:szCs w:val="20"/>
              </w:rPr>
            </w:pPr>
            <w:r w:rsidRPr="00DC20BB">
              <w:rPr>
                <w:sz w:val="20"/>
                <w:szCs w:val="20"/>
              </w:rPr>
              <w:t>…awardees/alumni reporting significant negative perceptions of Australia on or after return</w:t>
            </w:r>
          </w:p>
        </w:tc>
      </w:tr>
    </w:tbl>
    <w:p w14:paraId="755D68F8" w14:textId="77777777" w:rsidR="005A60CC" w:rsidRPr="001B4BB8" w:rsidRDefault="005A60CC" w:rsidP="005A60CC">
      <w:pPr>
        <w:pStyle w:val="Heading4"/>
      </w:pPr>
      <w:r>
        <w:t xml:space="preserve">Awardee satisfaction with Australia Awards </w:t>
      </w:r>
    </w:p>
    <w:p w14:paraId="1B90F3A6" w14:textId="77777777" w:rsidR="005A60CC" w:rsidRDefault="005A60CC" w:rsidP="005A60CC">
      <w:r>
        <w:t xml:space="preserve">Globally, satisfaction with the Australia Awards  among awardees while </w:t>
      </w:r>
      <w:r w:rsidR="00BE0BD8">
        <w:t>still on-</w:t>
      </w:r>
      <w:r>
        <w:t xml:space="preserve">award </w:t>
      </w:r>
      <w:r w:rsidRPr="00621F43">
        <w:t xml:space="preserve">has remained high and steady, ranging between 96 per cent and 99 per cent satisfied since 2013 (Figure </w:t>
      </w:r>
      <w:r>
        <w:t>6</w:t>
      </w:r>
      <w:r w:rsidRPr="00621F43">
        <w:t xml:space="preserve">). </w:t>
      </w:r>
      <w:r>
        <w:t>Amongst the 2017 ongoing student cohort,</w:t>
      </w:r>
      <w:r w:rsidRPr="00621F43">
        <w:t xml:space="preserve"> satisfaction levels were similar across a range of demographic characteristics</w:t>
      </w:r>
      <w:r>
        <w:t xml:space="preserve">, including age, </w:t>
      </w:r>
      <w:r w:rsidR="00B2610F">
        <w:t>sex</w:t>
      </w:r>
      <w:r>
        <w:t>, fam</w:t>
      </w:r>
      <w:r w:rsidR="000908E7">
        <w:t>ily composition and disability.</w:t>
      </w:r>
    </w:p>
    <w:p w14:paraId="22DFDD08" w14:textId="77777777" w:rsidR="005A60CC" w:rsidRDefault="005A60CC" w:rsidP="005A60CC">
      <w:r>
        <w:t xml:space="preserve">Through their Australia Awards experience, 98 per cent of ongoing students viewed Australia, Australians and Australian expertise positively. Almost all students said they were likely to recommend Australia as a good place to visit (99%), and as a good place to study (98% of ongoing students and 99% of new arrivals). </w:t>
      </w:r>
      <w:r w:rsidR="00A33C31">
        <w:t xml:space="preserve">Almost all </w:t>
      </w:r>
      <w:r>
        <w:t xml:space="preserve">ongoing students </w:t>
      </w:r>
      <w:r w:rsidR="00A33C31">
        <w:t xml:space="preserve">(98%) </w:t>
      </w:r>
      <w:r>
        <w:t xml:space="preserve">and new arrivals </w:t>
      </w:r>
      <w:r w:rsidR="00A33C31">
        <w:t xml:space="preserve">(99%) </w:t>
      </w:r>
      <w:r>
        <w:t>agreed that they would recommend others to apply for the Australia Awards.</w:t>
      </w:r>
    </w:p>
    <w:p w14:paraId="012F3874" w14:textId="77777777" w:rsidR="005A60CC" w:rsidRDefault="005A60CC" w:rsidP="005A60CC"/>
    <w:p w14:paraId="0B9564A1" w14:textId="77777777" w:rsidR="005A60CC" w:rsidRDefault="005A60CC" w:rsidP="005A60CC">
      <w:pPr>
        <w:jc w:val="center"/>
      </w:pPr>
      <w:r>
        <w:rPr>
          <w:noProof/>
          <w:lang w:val="en-AU" w:eastAsia="en-AU"/>
        </w:rPr>
        <mc:AlternateContent>
          <mc:Choice Requires="wps">
            <w:drawing>
              <wp:anchor distT="0" distB="0" distL="114300" distR="114300" simplePos="0" relativeHeight="251909120" behindDoc="0" locked="0" layoutInCell="1" allowOverlap="1" wp14:anchorId="1C3E966C" wp14:editId="281D80C8">
                <wp:simplePos x="0" y="0"/>
                <wp:positionH relativeFrom="column">
                  <wp:posOffset>360045</wp:posOffset>
                </wp:positionH>
                <wp:positionV relativeFrom="paragraph">
                  <wp:posOffset>2418913</wp:posOffset>
                </wp:positionV>
                <wp:extent cx="4915922" cy="249382"/>
                <wp:effectExtent l="0" t="0" r="0" b="0"/>
                <wp:wrapNone/>
                <wp:docPr id="13" name="Rectangle 13"/>
                <wp:cNvGraphicFramePr/>
                <a:graphic xmlns:a="http://schemas.openxmlformats.org/drawingml/2006/main">
                  <a:graphicData uri="http://schemas.microsoft.com/office/word/2010/wordprocessingShape">
                    <wps:wsp>
                      <wps:cNvSpPr/>
                      <wps:spPr>
                        <a:xfrm>
                          <a:off x="0" y="0"/>
                          <a:ext cx="4915922" cy="2493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2C805D" w14:textId="77777777" w:rsidR="007615FE" w:rsidRPr="007A33E7" w:rsidRDefault="007615FE" w:rsidP="005A60CC">
                            <w:pPr>
                              <w:spacing w:before="0" w:after="0" w:line="240" w:lineRule="auto"/>
                              <w:jc w:val="center"/>
                              <w:rPr>
                                <w:sz w:val="18"/>
                                <w:szCs w:val="18"/>
                              </w:rPr>
                            </w:pPr>
                            <w:r>
                              <w:rPr>
                                <w:sz w:val="18"/>
                                <w:szCs w:val="18"/>
                              </w:rPr>
                              <w:t xml:space="preserve">                           </w:t>
                            </w:r>
                            <w:r w:rsidRPr="007A33E7">
                              <w:rPr>
                                <w:sz w:val="18"/>
                                <w:szCs w:val="18"/>
                              </w:rPr>
                              <w:t>New arrivals</w:t>
                            </w:r>
                            <w:r w:rsidRPr="007A33E7">
                              <w:rPr>
                                <w:sz w:val="18"/>
                                <w:szCs w:val="18"/>
                              </w:rPr>
                              <w:tab/>
                            </w:r>
                            <w:r w:rsidRPr="007A33E7">
                              <w:rPr>
                                <w:sz w:val="18"/>
                                <w:szCs w:val="18"/>
                              </w:rPr>
                              <w:tab/>
                            </w:r>
                            <w:r w:rsidRPr="007A33E7">
                              <w:rPr>
                                <w:sz w:val="18"/>
                                <w:szCs w:val="18"/>
                              </w:rPr>
                              <w:tab/>
                            </w:r>
                            <w:r w:rsidRPr="007A33E7">
                              <w:rPr>
                                <w:sz w:val="18"/>
                                <w:szCs w:val="18"/>
                              </w:rPr>
                              <w:tab/>
                            </w:r>
                            <w:r>
                              <w:rPr>
                                <w:sz w:val="18"/>
                                <w:szCs w:val="18"/>
                              </w:rPr>
                              <w:tab/>
                              <w:t xml:space="preserve">             </w:t>
                            </w:r>
                            <w:r w:rsidRPr="007A33E7">
                              <w:rPr>
                                <w:sz w:val="18"/>
                                <w:szCs w:val="18"/>
                              </w:rPr>
                              <w:t>Ongoing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3E966C" id="Rectangle 13" o:spid="_x0000_s1031" style="position:absolute;left:0;text-align:left;margin-left:28.35pt;margin-top:190.45pt;width:387.1pt;height:19.6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" filled="f" stroked="f" strokeweight="2pt">
                <v:textbox>
                  <w:txbxContent>
                    <w:p w14:paraId="6F2C805D" w14:textId="77777777" w:rsidR="007615FE" w:rsidRPr="007A33E7" w:rsidRDefault="007615FE" w:rsidP="005A60CC">
                      <w:pPr>
                        <w:spacing w:before="0" w:after="0" w:line="240" w:lineRule="auto"/>
                        <w:jc w:val="center"/>
                        <w:rPr>
                          <w:sz w:val="18"/>
                          <w:szCs w:val="18"/>
                        </w:rPr>
                      </w:pPr>
                      <w:r>
                        <w:rPr>
                          <w:sz w:val="18"/>
                          <w:szCs w:val="18"/>
                        </w:rPr>
                        <w:t xml:space="preserve">                           </w:t>
                      </w:r>
                      <w:r w:rsidRPr="007A33E7">
                        <w:rPr>
                          <w:sz w:val="18"/>
                          <w:szCs w:val="18"/>
                        </w:rPr>
                        <w:t>New arrivals</w:t>
                      </w:r>
                      <w:r w:rsidRPr="007A33E7">
                        <w:rPr>
                          <w:sz w:val="18"/>
                          <w:szCs w:val="18"/>
                        </w:rPr>
                        <w:tab/>
                      </w:r>
                      <w:r w:rsidRPr="007A33E7">
                        <w:rPr>
                          <w:sz w:val="18"/>
                          <w:szCs w:val="18"/>
                        </w:rPr>
                        <w:tab/>
                      </w:r>
                      <w:r w:rsidRPr="007A33E7">
                        <w:rPr>
                          <w:sz w:val="18"/>
                          <w:szCs w:val="18"/>
                        </w:rPr>
                        <w:tab/>
                      </w:r>
                      <w:r w:rsidRPr="007A33E7">
                        <w:rPr>
                          <w:sz w:val="18"/>
                          <w:szCs w:val="18"/>
                        </w:rPr>
                        <w:tab/>
                      </w:r>
                      <w:r>
                        <w:rPr>
                          <w:sz w:val="18"/>
                          <w:szCs w:val="18"/>
                        </w:rPr>
                        <w:tab/>
                        <w:t xml:space="preserve">             </w:t>
                      </w:r>
                      <w:proofErr w:type="gramStart"/>
                      <w:r w:rsidRPr="007A33E7">
                        <w:rPr>
                          <w:sz w:val="18"/>
                          <w:szCs w:val="18"/>
                        </w:rPr>
                        <w:t>Ongoing</w:t>
                      </w:r>
                      <w:proofErr w:type="gramEnd"/>
                      <w:r w:rsidRPr="007A33E7">
                        <w:rPr>
                          <w:sz w:val="18"/>
                          <w:szCs w:val="18"/>
                        </w:rPr>
                        <w:t xml:space="preserve"> students</w:t>
                      </w:r>
                    </w:p>
                  </w:txbxContent>
                </v:textbox>
              </v:rect>
            </w:pict>
          </mc:Fallback>
        </mc:AlternateContent>
      </w:r>
      <w:r>
        <w:rPr>
          <w:noProof/>
          <w:lang w:val="en-AU" w:eastAsia="en-AU"/>
        </w:rPr>
        <mc:AlternateContent>
          <mc:Choice Requires="wps">
            <w:drawing>
              <wp:anchor distT="0" distB="0" distL="114300" distR="114300" simplePos="0" relativeHeight="251910144" behindDoc="0" locked="0" layoutInCell="1" allowOverlap="1" wp14:anchorId="0EE24071" wp14:editId="18CEE2FB">
                <wp:simplePos x="0" y="0"/>
                <wp:positionH relativeFrom="column">
                  <wp:posOffset>3163067</wp:posOffset>
                </wp:positionH>
                <wp:positionV relativeFrom="paragraph">
                  <wp:posOffset>33020</wp:posOffset>
                </wp:positionV>
                <wp:extent cx="0" cy="2386940"/>
                <wp:effectExtent l="0" t="0" r="19050" b="33020"/>
                <wp:wrapNone/>
                <wp:docPr id="15" name="Straight Connector 15"/>
                <wp:cNvGraphicFramePr/>
                <a:graphic xmlns:a="http://schemas.openxmlformats.org/drawingml/2006/main">
                  <a:graphicData uri="http://schemas.microsoft.com/office/word/2010/wordprocessingShape">
                    <wps:wsp>
                      <wps:cNvCnPr/>
                      <wps:spPr>
                        <a:xfrm>
                          <a:off x="0" y="0"/>
                          <a:ext cx="0" cy="2386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3B9FA" id="Straight Connector 15"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249.05pt,2.6pt" to="249.0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" strokecolor="#59c0ae [3044]"/>
            </w:pict>
          </mc:Fallback>
        </mc:AlternateContent>
      </w:r>
      <w:r>
        <w:rPr>
          <w:noProof/>
          <w:lang w:val="en-AU" w:eastAsia="en-AU"/>
        </w:rPr>
        <w:drawing>
          <wp:inline distT="0" distB="0" distL="0" distR="0" wp14:anchorId="53E665F0" wp14:editId="48E18F37">
            <wp:extent cx="6043930" cy="2920868"/>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422796" w14:textId="77777777" w:rsidR="005A60CC" w:rsidRPr="001977B0" w:rsidRDefault="005A60CC" w:rsidP="005A60CC">
      <w:pPr>
        <w:jc w:val="center"/>
        <w:rPr>
          <w:b/>
        </w:rPr>
      </w:pPr>
      <w:r w:rsidRPr="001977B0">
        <w:rPr>
          <w:b/>
        </w:rPr>
        <w:t xml:space="preserve">Figure </w:t>
      </w:r>
      <w:r>
        <w:rPr>
          <w:b/>
        </w:rPr>
        <w:t>6</w:t>
      </w:r>
      <w:r w:rsidRPr="001977B0">
        <w:rPr>
          <w:b/>
        </w:rPr>
        <w:t>: Overall satisfaction with the Australia Awards</w:t>
      </w:r>
    </w:p>
    <w:p w14:paraId="6DF5AC8C" w14:textId="77777777" w:rsidR="005A60CC" w:rsidRPr="00621F43" w:rsidRDefault="005A60CC" w:rsidP="005A60CC">
      <w:pPr>
        <w:jc w:val="center"/>
        <w:rPr>
          <w:sz w:val="18"/>
          <w:szCs w:val="18"/>
        </w:rPr>
      </w:pPr>
      <w:r w:rsidRPr="00621F43">
        <w:rPr>
          <w:sz w:val="18"/>
          <w:szCs w:val="18"/>
        </w:rPr>
        <w:t>Data source: Australia Awards Scholarships Surveys 2017 Executive Summary Report, p.4</w:t>
      </w:r>
    </w:p>
    <w:p w14:paraId="04E9739E" w14:textId="77777777" w:rsidR="005A60CC" w:rsidRPr="001B4BB8" w:rsidRDefault="005A60CC" w:rsidP="005A60CC">
      <w:pPr>
        <w:pStyle w:val="Heading4"/>
      </w:pPr>
      <w:r>
        <w:t>Alumni perceptions of Australia Awards</w:t>
      </w:r>
    </w:p>
    <w:p w14:paraId="0B053883" w14:textId="77777777" w:rsidR="005A60CC" w:rsidRDefault="005A60CC" w:rsidP="005A60CC">
      <w:r w:rsidRPr="00621F43">
        <w:t xml:space="preserve">The </w:t>
      </w:r>
      <w:r w:rsidR="00B027F8" w:rsidRPr="00B027F8">
        <w:rPr>
          <w:b/>
        </w:rPr>
        <w:t>Tracer Survey of alumni</w:t>
      </w:r>
      <w:r w:rsidR="00B027F8">
        <w:rPr>
          <w:rStyle w:val="FootnoteReference"/>
          <w:b/>
        </w:rPr>
        <w:footnoteReference w:id="12"/>
      </w:r>
      <w:r w:rsidR="00B027F8">
        <w:t xml:space="preserve"> </w:t>
      </w:r>
      <w:r w:rsidR="00A33C31">
        <w:t>found that</w:t>
      </w:r>
      <w:r w:rsidRPr="00621F43">
        <w:t xml:space="preserve"> </w:t>
      </w:r>
      <w:r>
        <w:t>almost all (97 per cent) had positive perceptions of Australia, and that 95 percent had positive</w:t>
      </w:r>
      <w:r w:rsidRPr="00621F43">
        <w:t xml:space="preserve"> perception of Australian skills and expertise</w:t>
      </w:r>
      <w:r>
        <w:t xml:space="preserve">. </w:t>
      </w:r>
      <w:r w:rsidRPr="00621F43">
        <w:t xml:space="preserve">As shown in Figure </w:t>
      </w:r>
      <w:r>
        <w:t xml:space="preserve">7, </w:t>
      </w:r>
      <w:r w:rsidRPr="00621F43">
        <w:t>a substantial proportion of alumni indicate</w:t>
      </w:r>
      <w:r>
        <w:t>d</w:t>
      </w:r>
      <w:r w:rsidRPr="00621F43">
        <w:t xml:space="preserve"> that the</w:t>
      </w:r>
      <w:r>
        <w:t xml:space="preserve">ir experience in Australia had contributed </w:t>
      </w:r>
      <w:r w:rsidR="00B027F8">
        <w:t>to this, causing them to become</w:t>
      </w:r>
      <w:r w:rsidRPr="00621F43">
        <w:t xml:space="preserve"> ‘much’</w:t>
      </w:r>
      <w:r>
        <w:t>,</w:t>
      </w:r>
      <w:r w:rsidRPr="00621F43">
        <w:t xml:space="preserve"> or at least ‘slightly’</w:t>
      </w:r>
      <w:r>
        <w:t>,</w:t>
      </w:r>
      <w:r w:rsidRPr="00621F43">
        <w:t xml:space="preserve"> more positive. These</w:t>
      </w:r>
      <w:r w:rsidRPr="0022273C">
        <w:t xml:space="preserve"> large and positive responses were similar across alumni regardless of region, </w:t>
      </w:r>
      <w:r w:rsidR="00B2610F">
        <w:t>sex</w:t>
      </w:r>
      <w:r w:rsidR="00B2610F" w:rsidRPr="0022273C">
        <w:t xml:space="preserve"> </w:t>
      </w:r>
      <w:r w:rsidRPr="0022273C">
        <w:t>and field of study.</w:t>
      </w:r>
    </w:p>
    <w:p w14:paraId="6255B156" w14:textId="77777777" w:rsidR="005A60CC" w:rsidRDefault="005A60CC" w:rsidP="005A60CC">
      <w:r>
        <w:rPr>
          <w:noProof/>
          <w:lang w:val="en-AU" w:eastAsia="en-AU"/>
        </w:rPr>
        <w:drawing>
          <wp:inline distT="0" distB="0" distL="0" distR="0" wp14:anchorId="10400175" wp14:editId="02849C21">
            <wp:extent cx="6091555" cy="2115879"/>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810F7B" w14:textId="77777777" w:rsidR="005A60CC" w:rsidRPr="00621F43" w:rsidRDefault="005A60CC" w:rsidP="005A60CC">
      <w:pPr>
        <w:jc w:val="center"/>
        <w:rPr>
          <w:b/>
        </w:rPr>
      </w:pPr>
      <w:r w:rsidRPr="00621F43">
        <w:rPr>
          <w:b/>
        </w:rPr>
        <w:t xml:space="preserve">Figure </w:t>
      </w:r>
      <w:r>
        <w:rPr>
          <w:b/>
        </w:rPr>
        <w:t>7</w:t>
      </w:r>
      <w:r w:rsidRPr="00621F43">
        <w:rPr>
          <w:b/>
        </w:rPr>
        <w:t>: Alumni perceptions on various facets of Australia while on-award (n=971)</w:t>
      </w:r>
    </w:p>
    <w:p w14:paraId="4E3B8FFD" w14:textId="77777777" w:rsidR="005A60CC" w:rsidRDefault="005A60CC" w:rsidP="005A60CC">
      <w:pPr>
        <w:jc w:val="center"/>
        <w:rPr>
          <w:sz w:val="18"/>
          <w:szCs w:val="18"/>
        </w:rPr>
      </w:pPr>
      <w:r w:rsidRPr="00621F43">
        <w:rPr>
          <w:sz w:val="18"/>
          <w:szCs w:val="18"/>
        </w:rPr>
        <w:t>Data source: Australia Awards Global Tracer Facility Tracer Survey Report Year 2 2017-18 Alumni of 1996 to 2005 (p.50)</w:t>
      </w:r>
    </w:p>
    <w:p w14:paraId="5E0FC07D" w14:textId="77777777" w:rsidR="005A60CC" w:rsidRDefault="005A60CC" w:rsidP="005A60CC">
      <w:r>
        <w:t xml:space="preserve">Almost all alumni (97 per cent) who responded to the </w:t>
      </w:r>
      <w:r w:rsidR="00B027F8" w:rsidRPr="00B027F8">
        <w:rPr>
          <w:b/>
        </w:rPr>
        <w:t>Tracer Survey</w:t>
      </w:r>
      <w:r w:rsidR="00B027F8">
        <w:rPr>
          <w:rStyle w:val="FootnoteReference"/>
          <w:b/>
        </w:rPr>
        <w:footnoteReference w:id="13"/>
      </w:r>
      <w:r w:rsidR="00B027F8">
        <w:t xml:space="preserve"> </w:t>
      </w:r>
      <w:r>
        <w:t>indicated that they had provided advice to people from their country in relation to pursuing study opportunities in Australia. They indicated they were motivated to help a range of different people, with the four most commonly mentioned groups (in order) being colleagues, students, friends and family.</w:t>
      </w:r>
    </w:p>
    <w:p w14:paraId="1D58649D" w14:textId="77777777" w:rsidR="00F12272" w:rsidRDefault="00F12272" w:rsidP="005A60CC">
      <w:r w:rsidRPr="0021466C">
        <w:rPr>
          <w:noProof/>
          <w:lang w:val="en-AU" w:eastAsia="en-AU"/>
        </w:rPr>
        <mc:AlternateContent>
          <mc:Choice Requires="wps">
            <w:drawing>
              <wp:anchor distT="0" distB="0" distL="114300" distR="114300" simplePos="0" relativeHeight="251918336" behindDoc="1" locked="0" layoutInCell="1" allowOverlap="1" wp14:anchorId="3466616D" wp14:editId="56B4585B">
                <wp:simplePos x="0" y="0"/>
                <wp:positionH relativeFrom="column">
                  <wp:posOffset>-201930</wp:posOffset>
                </wp:positionH>
                <wp:positionV relativeFrom="paragraph">
                  <wp:posOffset>247015</wp:posOffset>
                </wp:positionV>
                <wp:extent cx="6332855" cy="3870960"/>
                <wp:effectExtent l="0" t="0" r="1079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855" cy="3870960"/>
                        </a:xfrm>
                        <a:prstGeom prst="rect">
                          <a:avLst/>
                        </a:prstGeom>
                        <a:solidFill>
                          <a:schemeClr val="bg1"/>
                        </a:solidFill>
                        <a:ln w="25400" cap="flat" cmpd="sng" algn="ctr">
                          <a:solidFill>
                            <a:srgbClr val="65C5B4"/>
                          </a:solidFill>
                          <a:prstDash val="solid"/>
                          <a:headEnd/>
                          <a:tailEnd/>
                        </a:ln>
                        <a:effectLst/>
                      </wps:spPr>
                      <wps:txbx>
                        <w:txbxContent>
                          <w:p w14:paraId="17BDE766" w14:textId="77777777" w:rsidR="007615FE" w:rsidRPr="001C37F1" w:rsidRDefault="007615FE" w:rsidP="00F12272">
                            <w:pPr>
                              <w:rPr>
                                <w:b/>
                                <w:sz w:val="20"/>
                                <w:szCs w:val="20"/>
                              </w:rPr>
                            </w:pP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466616D" id="_x0000_s1032" type="#_x0000_t202" style="position:absolute;margin-left:-15.9pt;margin-top:19.45pt;width:498.65pt;height:304.8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" fillcolor="white [3212]" strokecolor="#65c5b4" strokeweight="2pt">
                <v:textbox inset="2mm,0,2mm,0">
                  <w:txbxContent>
                    <w:p w14:paraId="17BDE766" w14:textId="77777777" w:rsidR="007615FE" w:rsidRPr="001C37F1" w:rsidRDefault="007615FE" w:rsidP="00F12272">
                      <w:pPr>
                        <w:rPr>
                          <w:b/>
                          <w:sz w:val="20"/>
                          <w:szCs w:val="20"/>
                        </w:rPr>
                      </w:pPr>
                    </w:p>
                  </w:txbxContent>
                </v:textbox>
              </v:shape>
            </w:pict>
          </mc:Fallback>
        </mc:AlternateContent>
      </w:r>
    </w:p>
    <w:p w14:paraId="63188F69" w14:textId="77777777" w:rsidR="00527A9E" w:rsidRPr="00527A9E" w:rsidRDefault="00527A9E" w:rsidP="00527A9E">
      <w:pPr>
        <w:rPr>
          <w:b/>
          <w:sz w:val="19"/>
          <w:szCs w:val="19"/>
        </w:rPr>
      </w:pPr>
      <w:r w:rsidRPr="00527A9E">
        <w:rPr>
          <w:b/>
          <w:noProof/>
          <w:sz w:val="19"/>
          <w:szCs w:val="19"/>
          <w:lang w:val="en-AU" w:eastAsia="en-AU"/>
        </w:rPr>
        <w:drawing>
          <wp:anchor distT="0" distB="0" distL="114300" distR="114300" simplePos="0" relativeHeight="251920384" behindDoc="0" locked="0" layoutInCell="1" allowOverlap="1" wp14:anchorId="5FAE9005" wp14:editId="46D7FE69">
            <wp:simplePos x="0" y="0"/>
            <wp:positionH relativeFrom="column">
              <wp:posOffset>4112895</wp:posOffset>
            </wp:positionH>
            <wp:positionV relativeFrom="paragraph">
              <wp:posOffset>62230</wp:posOffset>
            </wp:positionV>
            <wp:extent cx="1828165" cy="1682750"/>
            <wp:effectExtent l="152400" t="152400" r="362585" b="35560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165" cy="1682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27A9E">
        <w:rPr>
          <w:b/>
          <w:sz w:val="19"/>
          <w:szCs w:val="19"/>
        </w:rPr>
        <w:t>Case study: Mr Ferry Maulana Putra</w:t>
      </w:r>
    </w:p>
    <w:p w14:paraId="404287B6" w14:textId="77777777" w:rsidR="00527A9E" w:rsidRPr="00527A9E" w:rsidRDefault="00527A9E" w:rsidP="00527A9E">
      <w:pPr>
        <w:rPr>
          <w:sz w:val="19"/>
          <w:szCs w:val="19"/>
        </w:rPr>
      </w:pPr>
      <w:r w:rsidRPr="00527A9E">
        <w:rPr>
          <w:b/>
          <w:sz w:val="19"/>
          <w:szCs w:val="19"/>
        </w:rPr>
        <w:t xml:space="preserve">Country: </w:t>
      </w:r>
      <w:r w:rsidRPr="00527A9E">
        <w:rPr>
          <w:sz w:val="19"/>
          <w:szCs w:val="19"/>
        </w:rPr>
        <w:t xml:space="preserve">Indonesia </w:t>
      </w:r>
    </w:p>
    <w:p w14:paraId="535D1F6B" w14:textId="77777777" w:rsidR="00527A9E" w:rsidRPr="00527A9E" w:rsidRDefault="00527A9E" w:rsidP="00527A9E">
      <w:pPr>
        <w:rPr>
          <w:b/>
          <w:sz w:val="19"/>
          <w:szCs w:val="19"/>
        </w:rPr>
      </w:pPr>
      <w:r w:rsidRPr="00527A9E">
        <w:rPr>
          <w:b/>
          <w:sz w:val="19"/>
          <w:szCs w:val="19"/>
        </w:rPr>
        <w:t xml:space="preserve">Scholarship: </w:t>
      </w:r>
      <w:r w:rsidRPr="00527A9E">
        <w:rPr>
          <w:sz w:val="19"/>
          <w:szCs w:val="19"/>
        </w:rPr>
        <w:t>Australian Development Scholarship</w:t>
      </w:r>
    </w:p>
    <w:p w14:paraId="368B1E98" w14:textId="77777777" w:rsidR="00527A9E" w:rsidRPr="00527A9E" w:rsidRDefault="00527A9E" w:rsidP="00527A9E">
      <w:pPr>
        <w:rPr>
          <w:b/>
          <w:sz w:val="19"/>
          <w:szCs w:val="19"/>
        </w:rPr>
      </w:pPr>
      <w:r w:rsidRPr="00527A9E">
        <w:rPr>
          <w:b/>
          <w:sz w:val="19"/>
          <w:szCs w:val="19"/>
        </w:rPr>
        <w:t xml:space="preserve">Years: </w:t>
      </w:r>
      <w:r w:rsidRPr="00527A9E">
        <w:rPr>
          <w:sz w:val="19"/>
          <w:szCs w:val="19"/>
        </w:rPr>
        <w:t>2009 – 2010</w:t>
      </w:r>
    </w:p>
    <w:p w14:paraId="12217514" w14:textId="77777777" w:rsidR="00527A9E" w:rsidRPr="00527A9E" w:rsidRDefault="00527A9E" w:rsidP="00527A9E">
      <w:pPr>
        <w:rPr>
          <w:b/>
          <w:sz w:val="19"/>
          <w:szCs w:val="19"/>
        </w:rPr>
      </w:pPr>
      <w:r w:rsidRPr="00527A9E">
        <w:rPr>
          <w:b/>
          <w:sz w:val="19"/>
          <w:szCs w:val="19"/>
        </w:rPr>
        <w:t xml:space="preserve">Degree: </w:t>
      </w:r>
      <w:r w:rsidRPr="00527A9E">
        <w:rPr>
          <w:sz w:val="19"/>
          <w:szCs w:val="19"/>
        </w:rPr>
        <w:t>Master of Education</w:t>
      </w:r>
    </w:p>
    <w:p w14:paraId="28953B29" w14:textId="77777777" w:rsidR="00527A9E" w:rsidRPr="00527A9E" w:rsidRDefault="00527A9E" w:rsidP="00527A9E">
      <w:pPr>
        <w:rPr>
          <w:b/>
          <w:sz w:val="19"/>
          <w:szCs w:val="19"/>
        </w:rPr>
      </w:pPr>
      <w:r w:rsidRPr="00527A9E">
        <w:rPr>
          <w:b/>
          <w:sz w:val="19"/>
          <w:szCs w:val="19"/>
        </w:rPr>
        <w:t xml:space="preserve">Institution: </w:t>
      </w:r>
      <w:r w:rsidRPr="00527A9E">
        <w:rPr>
          <w:sz w:val="19"/>
          <w:szCs w:val="19"/>
        </w:rPr>
        <w:t>Monash University</w:t>
      </w:r>
    </w:p>
    <w:p w14:paraId="000B64E5" w14:textId="77777777" w:rsidR="00527A9E" w:rsidRPr="00527A9E" w:rsidRDefault="00527A9E" w:rsidP="00527A9E">
      <w:pPr>
        <w:rPr>
          <w:b/>
          <w:sz w:val="19"/>
          <w:szCs w:val="19"/>
        </w:rPr>
      </w:pPr>
      <w:r w:rsidRPr="00527A9E">
        <w:rPr>
          <w:b/>
          <w:sz w:val="19"/>
          <w:szCs w:val="19"/>
        </w:rPr>
        <w:t xml:space="preserve">Field: </w:t>
      </w:r>
      <w:r w:rsidRPr="00527A9E">
        <w:rPr>
          <w:sz w:val="19"/>
          <w:szCs w:val="19"/>
        </w:rPr>
        <w:t>Education</w:t>
      </w:r>
    </w:p>
    <w:p w14:paraId="502A663A" w14:textId="77777777" w:rsidR="00527A9E" w:rsidRPr="00527A9E" w:rsidRDefault="00527A9E" w:rsidP="00527A9E">
      <w:pPr>
        <w:rPr>
          <w:sz w:val="19"/>
          <w:szCs w:val="19"/>
        </w:rPr>
      </w:pPr>
      <w:r w:rsidRPr="00527A9E">
        <w:rPr>
          <w:b/>
          <w:sz w:val="19"/>
          <w:szCs w:val="19"/>
        </w:rPr>
        <w:t xml:space="preserve">Current position: </w:t>
      </w:r>
      <w:r w:rsidRPr="00527A9E">
        <w:rPr>
          <w:sz w:val="19"/>
          <w:szCs w:val="19"/>
        </w:rPr>
        <w:t xml:space="preserve">Staff, Directorate of Development of Educational Personnel for Primary and Secondary Education, Ministry of Education and Culture </w:t>
      </w:r>
    </w:p>
    <w:p w14:paraId="05A0B264" w14:textId="77777777" w:rsidR="00527A9E" w:rsidRPr="00527A9E" w:rsidRDefault="00527A9E" w:rsidP="00527A9E">
      <w:pPr>
        <w:rPr>
          <w:sz w:val="19"/>
          <w:szCs w:val="19"/>
        </w:rPr>
      </w:pPr>
      <w:r w:rsidRPr="00527A9E">
        <w:rPr>
          <w:sz w:val="19"/>
          <w:szCs w:val="19"/>
        </w:rPr>
        <w:t xml:space="preserve">Mr Ferry Maulana Putra manages the provision of professional development training to principals and school supervisors, as part of an initiative to upskill Indonesian school leaders to implement the National Curriculum (Kurikulum 2013). </w:t>
      </w:r>
    </w:p>
    <w:p w14:paraId="00E855FD" w14:textId="77777777" w:rsidR="00527A9E" w:rsidRPr="00527A9E" w:rsidRDefault="00527A9E" w:rsidP="00527A9E">
      <w:pPr>
        <w:rPr>
          <w:sz w:val="19"/>
          <w:szCs w:val="19"/>
        </w:rPr>
      </w:pPr>
      <w:r w:rsidRPr="00527A9E">
        <w:rPr>
          <w:sz w:val="19"/>
          <w:szCs w:val="19"/>
        </w:rPr>
        <w:t>Returning to Indonesia, he moved to the Institute for Educational Quality Assurance in Jakarta, working to help schools to meet national education standards. His role included analysing school self-assessment data and providing recommendations regarding improvement strategies, particularly in professional development and teaching. He then moved to his current position, to implement national level programs.</w:t>
      </w:r>
    </w:p>
    <w:p w14:paraId="6C376C1A" w14:textId="77777777" w:rsidR="00527A9E" w:rsidRPr="00527A9E" w:rsidRDefault="00527A9E" w:rsidP="00527A9E">
      <w:pPr>
        <w:rPr>
          <w:sz w:val="19"/>
          <w:szCs w:val="19"/>
        </w:rPr>
      </w:pPr>
      <w:r w:rsidRPr="00527A9E">
        <w:rPr>
          <w:sz w:val="19"/>
          <w:szCs w:val="19"/>
        </w:rPr>
        <w:t>“The people who graduate from Australia have much more depth of understanding inside, not seeing something as black and white but from a different point of view…that’s a benefit.”</w:t>
      </w:r>
    </w:p>
    <w:p w14:paraId="253B0D32" w14:textId="77777777" w:rsidR="00527A9E" w:rsidRPr="00527A9E" w:rsidRDefault="00527A9E" w:rsidP="00527A9E">
      <w:pPr>
        <w:rPr>
          <w:i/>
          <w:sz w:val="19"/>
          <w:szCs w:val="19"/>
        </w:rPr>
      </w:pPr>
      <w:r w:rsidRPr="00527A9E">
        <w:rPr>
          <w:sz w:val="19"/>
          <w:szCs w:val="19"/>
        </w:rPr>
        <w:t xml:space="preserve">Data source: </w:t>
      </w:r>
      <w:r w:rsidRPr="00527A9E">
        <w:rPr>
          <w:i/>
          <w:sz w:val="19"/>
          <w:szCs w:val="19"/>
        </w:rPr>
        <w:t>‘Australia Awards Global Tracer Facility Case Study in Indonesia -education field June 2018’</w:t>
      </w:r>
    </w:p>
    <w:p w14:paraId="6575FDD2" w14:textId="77777777" w:rsidR="005A60CC" w:rsidRPr="001B4BB8" w:rsidRDefault="005A60CC" w:rsidP="005A60CC">
      <w:pPr>
        <w:pStyle w:val="Heading3"/>
      </w:pPr>
      <w:r>
        <w:t>Overall progress towards achieving Long-term Outcome 4</w:t>
      </w:r>
    </w:p>
    <w:p w14:paraId="7A974624" w14:textId="77777777" w:rsidR="005A60CC" w:rsidRPr="00E43677" w:rsidRDefault="005A60CC" w:rsidP="005A60CC">
      <w:pPr>
        <w:spacing w:after="240"/>
      </w:pPr>
      <w:r w:rsidRPr="006A29B1">
        <w:t>Alumni view Australia, Australians and Australian expertise positively</w:t>
      </w:r>
      <w:r>
        <w:t>. T</w:t>
      </w:r>
      <w:r w:rsidRPr="006A29B1">
        <w:t xml:space="preserve">he overwhelming majority of </w:t>
      </w:r>
      <w:r>
        <w:t>alumni agree</w:t>
      </w:r>
      <w:r w:rsidRPr="006A29B1">
        <w:t xml:space="preserve"> that they would recommend Australia as </w:t>
      </w:r>
      <w:r>
        <w:t>a good place to study, and agree</w:t>
      </w:r>
      <w:r w:rsidRPr="006A29B1">
        <w:t xml:space="preserve"> that their Australia Awards experience has helped them to better understand Australian culture.</w:t>
      </w:r>
      <w:r>
        <w:t xml:space="preserve"> Based on the available evidence, p</w:t>
      </w:r>
      <w:r w:rsidRPr="006A29B1">
        <w:t xml:space="preserve">rogress is as expected at this stage of implementation and it is likely that </w:t>
      </w:r>
      <w:r>
        <w:t>the objective will be achieved (Table 6)</w:t>
      </w:r>
      <w:r w:rsidRPr="006A29B1">
        <w:t>.</w:t>
      </w:r>
    </w:p>
    <w:p w14:paraId="186ABFA7" w14:textId="77777777" w:rsidR="005A60CC" w:rsidRPr="003860A9" w:rsidRDefault="005A60CC" w:rsidP="005A60CC">
      <w:pPr>
        <w:rPr>
          <w:b/>
          <w:sz w:val="24"/>
        </w:rPr>
      </w:pPr>
      <w:r w:rsidRPr="008C2F58">
        <w:rPr>
          <w:b/>
          <w:sz w:val="24"/>
        </w:rPr>
        <w:t xml:space="preserve">Table </w:t>
      </w:r>
      <w:r>
        <w:rPr>
          <w:b/>
          <w:sz w:val="24"/>
        </w:rPr>
        <w:t>6</w:t>
      </w:r>
      <w:r w:rsidRPr="008C2F58">
        <w:rPr>
          <w:b/>
          <w:sz w:val="24"/>
        </w:rPr>
        <w:t xml:space="preserve"> Rating of Progress </w:t>
      </w:r>
      <w:r w:rsidRPr="003860A9">
        <w:rPr>
          <w:b/>
          <w:sz w:val="24"/>
        </w:rPr>
        <w:t>towards Aus</w:t>
      </w:r>
      <w:r>
        <w:rPr>
          <w:b/>
          <w:sz w:val="24"/>
        </w:rPr>
        <w:t>tralia Awards Long-term Outcome 4</w:t>
      </w:r>
    </w:p>
    <w:tbl>
      <w:tblPr>
        <w:tblStyle w:val="APPR"/>
        <w:tblW w:w="5000" w:type="pct"/>
        <w:tblLook w:val="0000" w:firstRow="0" w:lastRow="0" w:firstColumn="0" w:lastColumn="0" w:noHBand="0" w:noVBand="0"/>
      </w:tblPr>
      <w:tblGrid>
        <w:gridCol w:w="6933"/>
        <w:gridCol w:w="817"/>
        <w:gridCol w:w="755"/>
        <w:gridCol w:w="1133"/>
      </w:tblGrid>
      <w:tr w:rsidR="005A60CC" w:rsidRPr="00C61187" w14:paraId="3C52CC8B" w14:textId="77777777" w:rsidTr="000908E7">
        <w:trPr>
          <w:cnfStyle w:val="000000010000" w:firstRow="0" w:lastRow="0" w:firstColumn="0" w:lastColumn="0" w:oddVBand="0" w:evenVBand="0" w:oddHBand="0" w:evenHBand="1" w:firstRowFirstColumn="0" w:firstRowLastColumn="0" w:lastRowFirstColumn="0" w:lastRowLastColumn="0"/>
          <w:trHeight w:val="253"/>
        </w:trPr>
        <w:tc>
          <w:tcPr>
            <w:tcW w:w="6891" w:type="dxa"/>
          </w:tcPr>
          <w:p w14:paraId="524724C9" w14:textId="77777777" w:rsidR="005A60CC" w:rsidRPr="003860A9" w:rsidRDefault="005A60CC" w:rsidP="00800578">
            <w:pPr>
              <w:pStyle w:val="NormalIndented"/>
              <w:rPr>
                <w:sz w:val="18"/>
              </w:rPr>
            </w:pPr>
            <w:r w:rsidRPr="003860A9">
              <w:rPr>
                <w:noProof/>
                <w:sz w:val="18"/>
                <w:lang w:val="en-AU"/>
              </w:rPr>
              <w:drawing>
                <wp:anchor distT="0" distB="0" distL="114300" distR="114300" simplePos="0" relativeHeight="251914240" behindDoc="0" locked="0" layoutInCell="1" allowOverlap="1" wp14:anchorId="6747DFE1" wp14:editId="4B649D7E">
                  <wp:simplePos x="0" y="0"/>
                  <wp:positionH relativeFrom="column">
                    <wp:posOffset>0</wp:posOffset>
                  </wp:positionH>
                  <wp:positionV relativeFrom="paragraph">
                    <wp:posOffset>0</wp:posOffset>
                  </wp:positionV>
                  <wp:extent cx="1857375" cy="228600"/>
                  <wp:effectExtent l="0" t="0" r="9525" b="0"/>
                  <wp:wrapNone/>
                  <wp:docPr id="51" name="Picture 5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0A9">
              <w:rPr>
                <w:sz w:val="18"/>
                <w:lang w:val="en-AU"/>
              </w:rPr>
              <w:t>Outcomes</w:t>
            </w:r>
          </w:p>
        </w:tc>
        <w:tc>
          <w:tcPr>
            <w:tcW w:w="789" w:type="dxa"/>
          </w:tcPr>
          <w:p w14:paraId="0E5B18ED" w14:textId="77777777" w:rsidR="005A60CC" w:rsidRPr="004A4BD3" w:rsidRDefault="005A60CC" w:rsidP="00800578">
            <w:pPr>
              <w:pStyle w:val="NormalIndented"/>
              <w:ind w:left="0"/>
              <w:jc w:val="center"/>
              <w:rPr>
                <w:sz w:val="18"/>
              </w:rPr>
            </w:pPr>
          </w:p>
        </w:tc>
        <w:tc>
          <w:tcPr>
            <w:tcW w:w="727" w:type="dxa"/>
          </w:tcPr>
          <w:p w14:paraId="57D7F0C5" w14:textId="77777777" w:rsidR="005A60CC" w:rsidRPr="004A4BD3" w:rsidRDefault="005A60CC" w:rsidP="00800578">
            <w:pPr>
              <w:pStyle w:val="NormalIndented"/>
              <w:ind w:left="0"/>
              <w:jc w:val="center"/>
              <w:rPr>
                <w:sz w:val="18"/>
              </w:rPr>
            </w:pPr>
          </w:p>
        </w:tc>
        <w:tc>
          <w:tcPr>
            <w:tcW w:w="1091" w:type="dxa"/>
          </w:tcPr>
          <w:p w14:paraId="123CAA02" w14:textId="77777777" w:rsidR="005A60CC" w:rsidRPr="003860A9" w:rsidRDefault="005A60CC" w:rsidP="00800578">
            <w:pPr>
              <w:pStyle w:val="NormalIndented"/>
              <w:ind w:left="0"/>
              <w:jc w:val="center"/>
              <w:rPr>
                <w:sz w:val="18"/>
                <w:highlight w:val="yellow"/>
              </w:rPr>
            </w:pPr>
            <w:r w:rsidRPr="004A4BD3">
              <w:rPr>
                <w:sz w:val="18"/>
              </w:rPr>
              <w:t>Current Rating</w:t>
            </w:r>
          </w:p>
        </w:tc>
      </w:tr>
      <w:tr w:rsidR="005A60CC" w:rsidRPr="00C61187" w14:paraId="3710004F" w14:textId="77777777" w:rsidTr="000908E7">
        <w:trPr>
          <w:cnfStyle w:val="000000010000" w:firstRow="0" w:lastRow="0" w:firstColumn="0" w:lastColumn="0" w:oddVBand="0" w:evenVBand="0" w:oddHBand="0" w:evenHBand="1" w:firstRowFirstColumn="0" w:firstRowLastColumn="0" w:lastRowFirstColumn="0" w:lastRowLastColumn="0"/>
          <w:trHeight w:val="73"/>
        </w:trPr>
        <w:tc>
          <w:tcPr>
            <w:tcW w:w="6891" w:type="dxa"/>
          </w:tcPr>
          <w:p w14:paraId="4F7DC4B7" w14:textId="77777777" w:rsidR="005A60CC" w:rsidRPr="00BE6C6D" w:rsidRDefault="005A60CC" w:rsidP="00800578">
            <w:pPr>
              <w:pStyle w:val="NormalIndented"/>
              <w:rPr>
                <w:sz w:val="16"/>
              </w:rPr>
            </w:pPr>
            <w:r w:rsidRPr="00796AC7">
              <w:rPr>
                <w:sz w:val="16"/>
                <w:lang w:val="en-AU"/>
              </w:rPr>
              <w:t>4. Alumni view Australia, Australians, and Australian expertis</w:t>
            </w:r>
            <w:r>
              <w:rPr>
                <w:sz w:val="16"/>
                <w:lang w:val="en-AU"/>
              </w:rPr>
              <w:t>e positively</w:t>
            </w:r>
          </w:p>
        </w:tc>
        <w:tc>
          <w:tcPr>
            <w:tcW w:w="789" w:type="dxa"/>
          </w:tcPr>
          <w:p w14:paraId="26F0809E" w14:textId="77777777" w:rsidR="005A60CC" w:rsidRPr="00BE6C6D" w:rsidRDefault="005A60CC" w:rsidP="00800578">
            <w:pPr>
              <w:pStyle w:val="NormalIndented"/>
              <w:ind w:left="0"/>
              <w:jc w:val="center"/>
              <w:rPr>
                <w:color w:val="72AF2F"/>
                <w:sz w:val="16"/>
              </w:rPr>
            </w:pPr>
          </w:p>
        </w:tc>
        <w:tc>
          <w:tcPr>
            <w:tcW w:w="727" w:type="dxa"/>
          </w:tcPr>
          <w:p w14:paraId="7382E298" w14:textId="77777777" w:rsidR="005A60CC" w:rsidRPr="00BE6C6D" w:rsidRDefault="005A60CC" w:rsidP="00800578">
            <w:pPr>
              <w:pStyle w:val="NormalIndented"/>
              <w:ind w:left="0"/>
              <w:jc w:val="center"/>
              <w:rPr>
                <w:color w:val="72AF2F"/>
                <w:sz w:val="16"/>
              </w:rPr>
            </w:pPr>
          </w:p>
        </w:tc>
        <w:tc>
          <w:tcPr>
            <w:tcW w:w="1091" w:type="dxa"/>
            <w:shd w:val="clear" w:color="auto" w:fill="auto"/>
            <w:noWrap/>
          </w:tcPr>
          <w:p w14:paraId="7F3BE012" w14:textId="77777777" w:rsidR="005A60CC" w:rsidRPr="00BE6C6D" w:rsidRDefault="005A60CC" w:rsidP="00800578">
            <w:pPr>
              <w:pStyle w:val="NormalIndented"/>
              <w:ind w:left="0"/>
              <w:jc w:val="center"/>
              <w:rPr>
                <w:color w:val="FFFFFF" w:themeColor="background1"/>
                <w:sz w:val="16"/>
              </w:rPr>
            </w:pPr>
            <w:r w:rsidRPr="00BE6C6D">
              <w:rPr>
                <w:color w:val="72AF2F"/>
                <w:sz w:val="16"/>
              </w:rPr>
              <w:sym w:font="Webdings" w:char="F067"/>
            </w:r>
          </w:p>
        </w:tc>
      </w:tr>
    </w:tbl>
    <w:p w14:paraId="7BE8B495" w14:textId="77777777" w:rsidR="005A60CC" w:rsidRPr="00BE6C6D" w:rsidRDefault="005A60CC" w:rsidP="005A60CC">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2964A8D3" w14:textId="77777777" w:rsidR="005A60CC" w:rsidRPr="00BE6C6D" w:rsidRDefault="005A60CC" w:rsidP="005A60CC">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15AD6153" w14:textId="77777777" w:rsidR="005A60CC" w:rsidRDefault="005A60CC" w:rsidP="005A60CC">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377B693F" w14:textId="77777777" w:rsidR="005A60CC" w:rsidRPr="001A259F" w:rsidRDefault="005A60CC" w:rsidP="005A60CC">
      <w:pPr>
        <w:pStyle w:val="Heading1"/>
        <w:rPr>
          <w:b w:val="0"/>
        </w:rPr>
      </w:pPr>
      <w:r w:rsidRPr="00712361">
        <w:rPr>
          <w:b w:val="0"/>
        </w:rPr>
        <w:t>Equity of Access</w:t>
      </w:r>
    </w:p>
    <w:p w14:paraId="1481634A" w14:textId="77777777" w:rsidR="005A60CC" w:rsidRPr="008B22DA" w:rsidRDefault="005A60CC" w:rsidP="005A60CC">
      <w:pPr>
        <w:spacing w:before="240" w:line="240" w:lineRule="auto"/>
        <w:rPr>
          <w:rFonts w:eastAsia="Times New Roman"/>
        </w:rPr>
      </w:pPr>
      <w:r>
        <w:rPr>
          <w:rFonts w:eastAsia="Times New Roman"/>
        </w:rPr>
        <w:t xml:space="preserve">The Australia Awards Global Strategy </w:t>
      </w:r>
      <w:r w:rsidR="00800578">
        <w:rPr>
          <w:rFonts w:eastAsia="Times New Roman"/>
        </w:rPr>
        <w:t xml:space="preserve">(the Strategy) </w:t>
      </w:r>
      <w:r>
        <w:rPr>
          <w:rFonts w:eastAsia="Times New Roman"/>
        </w:rPr>
        <w:t>includes a focus under Principle 2 on ‘equity of access’. This principle states that</w:t>
      </w:r>
      <w:r w:rsidRPr="008A7E6A">
        <w:rPr>
          <w:rFonts w:eastAsia="Times New Roman"/>
          <w:i/>
        </w:rPr>
        <w:t xml:space="preserve"> ‘we will encourage equity of access at the promotion, application, on-award and post-award stages’. </w:t>
      </w:r>
      <w:r w:rsidR="009B7AC0" w:rsidRPr="003C519F">
        <w:rPr>
          <w:rFonts w:eastAsia="Times New Roman"/>
        </w:rPr>
        <w:t>The approach is informed by</w:t>
      </w:r>
      <w:r w:rsidR="009B7AC0">
        <w:rPr>
          <w:rFonts w:eastAsia="Times New Roman"/>
        </w:rPr>
        <w:t xml:space="preserve"> and consistent with</w:t>
      </w:r>
      <w:r w:rsidR="009B7AC0" w:rsidRPr="003C519F">
        <w:rPr>
          <w:rFonts w:eastAsia="Times New Roman"/>
        </w:rPr>
        <w:t xml:space="preserve"> the</w:t>
      </w:r>
      <w:r w:rsidR="009B7AC0">
        <w:rPr>
          <w:rFonts w:eastAsia="Times New Roman"/>
          <w:i/>
        </w:rPr>
        <w:t xml:space="preserve"> Gender Equality and Women’s Empowerment Strategy</w:t>
      </w:r>
      <w:r w:rsidR="009B7AC0">
        <w:rPr>
          <w:rStyle w:val="FootnoteReference"/>
          <w:rFonts w:eastAsia="Times New Roman"/>
          <w:i/>
        </w:rPr>
        <w:footnoteReference w:id="14"/>
      </w:r>
      <w:r w:rsidR="009B7AC0">
        <w:rPr>
          <w:rFonts w:eastAsia="Times New Roman"/>
          <w:i/>
        </w:rPr>
        <w:t xml:space="preserve">. </w:t>
      </w:r>
      <w:r>
        <w:rPr>
          <w:rFonts w:eastAsia="Times New Roman"/>
        </w:rPr>
        <w:t xml:space="preserve">To monitor and report upon performance, </w:t>
      </w:r>
      <w:r>
        <w:t xml:space="preserve">examples of monitoring and evaluation measures to demonstrate impact include the number or percentage of: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4"/>
        <w:gridCol w:w="3164"/>
        <w:gridCol w:w="3165"/>
      </w:tblGrid>
      <w:tr w:rsidR="005A60CC" w:rsidRPr="009B55EE" w14:paraId="27F84B8E" w14:textId="77777777" w:rsidTr="00800578">
        <w:tc>
          <w:tcPr>
            <w:tcW w:w="3164" w:type="dxa"/>
          </w:tcPr>
          <w:p w14:paraId="42CAD9B6" w14:textId="77777777" w:rsidR="005A60CC" w:rsidRPr="00DC20BB" w:rsidRDefault="005A60CC" w:rsidP="00800578">
            <w:pPr>
              <w:pStyle w:val="Bullet1"/>
              <w:numPr>
                <w:ilvl w:val="0"/>
                <w:numId w:val="0"/>
              </w:numPr>
              <w:ind w:left="170" w:hanging="170"/>
              <w:jc w:val="center"/>
              <w:rPr>
                <w:sz w:val="20"/>
                <w:szCs w:val="20"/>
              </w:rPr>
            </w:pPr>
            <w:r w:rsidRPr="00DC20BB">
              <w:rPr>
                <w:sz w:val="20"/>
                <w:szCs w:val="20"/>
              </w:rPr>
              <w:t>…awardees from target groups</w:t>
            </w:r>
          </w:p>
        </w:tc>
        <w:tc>
          <w:tcPr>
            <w:tcW w:w="3164" w:type="dxa"/>
          </w:tcPr>
          <w:p w14:paraId="7B0EEE0F" w14:textId="77777777" w:rsidR="005A60CC" w:rsidRPr="00DC20BB" w:rsidRDefault="005A60CC" w:rsidP="00800578">
            <w:pPr>
              <w:pStyle w:val="Bullet1"/>
              <w:numPr>
                <w:ilvl w:val="0"/>
                <w:numId w:val="0"/>
              </w:numPr>
              <w:jc w:val="center"/>
              <w:rPr>
                <w:sz w:val="20"/>
                <w:szCs w:val="20"/>
              </w:rPr>
            </w:pPr>
            <w:r w:rsidRPr="00DC20BB">
              <w:rPr>
                <w:sz w:val="20"/>
                <w:szCs w:val="20"/>
              </w:rPr>
              <w:t>…awardees selected from people with disability</w:t>
            </w:r>
          </w:p>
          <w:p w14:paraId="06CFB894" w14:textId="77777777" w:rsidR="005A60CC" w:rsidRPr="00DC20BB" w:rsidRDefault="005A60CC" w:rsidP="00800578">
            <w:pPr>
              <w:pStyle w:val="Bullet1"/>
              <w:numPr>
                <w:ilvl w:val="0"/>
                <w:numId w:val="0"/>
              </w:numPr>
              <w:ind w:left="170" w:hanging="170"/>
              <w:jc w:val="center"/>
              <w:rPr>
                <w:sz w:val="20"/>
                <w:szCs w:val="20"/>
              </w:rPr>
            </w:pPr>
          </w:p>
        </w:tc>
        <w:tc>
          <w:tcPr>
            <w:tcW w:w="3165" w:type="dxa"/>
          </w:tcPr>
          <w:p w14:paraId="69E8B472" w14:textId="77777777" w:rsidR="005A60CC" w:rsidRPr="00DC20BB" w:rsidRDefault="005A60CC" w:rsidP="00800578">
            <w:pPr>
              <w:pStyle w:val="Bullet1"/>
              <w:numPr>
                <w:ilvl w:val="0"/>
                <w:numId w:val="0"/>
              </w:numPr>
              <w:ind w:left="170" w:hanging="170"/>
              <w:jc w:val="center"/>
              <w:rPr>
                <w:sz w:val="20"/>
                <w:szCs w:val="20"/>
              </w:rPr>
            </w:pPr>
            <w:r w:rsidRPr="00DC20BB">
              <w:rPr>
                <w:sz w:val="20"/>
                <w:szCs w:val="20"/>
              </w:rPr>
              <w:t>…women in leadership positions selected</w:t>
            </w:r>
          </w:p>
          <w:p w14:paraId="1F5F5979" w14:textId="77777777" w:rsidR="005A60CC" w:rsidRPr="00DC20BB" w:rsidRDefault="005A60CC" w:rsidP="00800578">
            <w:pPr>
              <w:pStyle w:val="Bullet1"/>
              <w:numPr>
                <w:ilvl w:val="0"/>
                <w:numId w:val="0"/>
              </w:numPr>
              <w:jc w:val="center"/>
              <w:rPr>
                <w:sz w:val="20"/>
                <w:szCs w:val="20"/>
              </w:rPr>
            </w:pPr>
          </w:p>
        </w:tc>
      </w:tr>
    </w:tbl>
    <w:p w14:paraId="7B773CD5" w14:textId="77777777" w:rsidR="005A60CC" w:rsidRPr="001B4BB8" w:rsidRDefault="005A60CC" w:rsidP="005A60CC">
      <w:pPr>
        <w:pStyle w:val="Heading4"/>
      </w:pPr>
      <w:r w:rsidRPr="00B41B3E">
        <w:rPr>
          <w:rFonts w:eastAsia="Times New Roman"/>
          <w:noProof/>
          <w:szCs w:val="24"/>
          <w:lang w:val="en-AU" w:eastAsia="en-AU"/>
        </w:rPr>
        <w:drawing>
          <wp:anchor distT="0" distB="0" distL="114300" distR="114300" simplePos="0" relativeHeight="251912192" behindDoc="0" locked="0" layoutInCell="1" allowOverlap="1" wp14:anchorId="6DFAD40C" wp14:editId="4AA5B211">
            <wp:simplePos x="0" y="0"/>
            <wp:positionH relativeFrom="column">
              <wp:posOffset>3511550</wp:posOffset>
            </wp:positionH>
            <wp:positionV relativeFrom="paragraph">
              <wp:posOffset>343535</wp:posOffset>
            </wp:positionV>
            <wp:extent cx="2636520" cy="1860550"/>
            <wp:effectExtent l="0" t="0" r="0" b="0"/>
            <wp:wrapSquare wrapText="bothSides"/>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t>Equity of access for women</w:t>
      </w:r>
    </w:p>
    <w:p w14:paraId="2865A4B3" w14:textId="77777777" w:rsidR="00F12272" w:rsidRDefault="00F12272" w:rsidP="005A60CC">
      <w:pPr>
        <w:spacing w:before="240" w:line="240" w:lineRule="auto"/>
        <w:rPr>
          <w:rFonts w:eastAsia="Times New Roman"/>
        </w:rPr>
      </w:pPr>
      <w:r w:rsidRPr="00035DF2">
        <w:rPr>
          <w:b/>
          <w:noProof/>
          <w:lang w:val="en-AU" w:eastAsia="en-AU"/>
        </w:rPr>
        <mc:AlternateContent>
          <mc:Choice Requires="wps">
            <w:drawing>
              <wp:anchor distT="0" distB="0" distL="114300" distR="114300" simplePos="0" relativeHeight="251913216" behindDoc="0" locked="0" layoutInCell="1" allowOverlap="1" wp14:anchorId="51AD0A9F" wp14:editId="767D446F">
                <wp:simplePos x="0" y="0"/>
                <wp:positionH relativeFrom="column">
                  <wp:posOffset>3285103</wp:posOffset>
                </wp:positionH>
                <wp:positionV relativeFrom="paragraph">
                  <wp:posOffset>1826615</wp:posOffset>
                </wp:positionV>
                <wp:extent cx="2861310" cy="339725"/>
                <wp:effectExtent l="0" t="0" r="0" b="3175"/>
                <wp:wrapSquare wrapText="bothSides"/>
                <wp:docPr id="44" name="Rectangle 44"/>
                <wp:cNvGraphicFramePr/>
                <a:graphic xmlns:a="http://schemas.openxmlformats.org/drawingml/2006/main">
                  <a:graphicData uri="http://schemas.microsoft.com/office/word/2010/wordprocessingShape">
                    <wps:wsp>
                      <wps:cNvSpPr/>
                      <wps:spPr>
                        <a:xfrm>
                          <a:off x="0" y="0"/>
                          <a:ext cx="2861310" cy="339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1AD23" w14:textId="77777777" w:rsidR="007615FE" w:rsidRDefault="007615FE" w:rsidP="005A60CC">
                            <w:pPr>
                              <w:spacing w:before="0" w:after="0" w:line="240" w:lineRule="auto"/>
                              <w:jc w:val="center"/>
                              <w:rPr>
                                <w:b/>
                                <w:color w:val="000000" w:themeColor="text1"/>
                                <w:sz w:val="16"/>
                                <w:szCs w:val="16"/>
                              </w:rPr>
                            </w:pPr>
                            <w:r w:rsidRPr="00621F43">
                              <w:rPr>
                                <w:b/>
                                <w:color w:val="000000" w:themeColor="text1"/>
                                <w:sz w:val="16"/>
                                <w:szCs w:val="16"/>
                              </w:rPr>
                              <w:t xml:space="preserve">Figure </w:t>
                            </w:r>
                            <w:r>
                              <w:rPr>
                                <w:b/>
                                <w:color w:val="000000" w:themeColor="text1"/>
                                <w:sz w:val="16"/>
                                <w:szCs w:val="16"/>
                              </w:rPr>
                              <w:t>8: Gender ratio of 2017 intake Long-Term scholars</w:t>
                            </w:r>
                          </w:p>
                          <w:p w14:paraId="7FEBEE67" w14:textId="77777777" w:rsidR="007615FE" w:rsidRPr="00615904" w:rsidRDefault="007615FE" w:rsidP="005A60CC">
                            <w:pPr>
                              <w:spacing w:before="0" w:after="0" w:line="240" w:lineRule="auto"/>
                              <w:jc w:val="center"/>
                              <w:rPr>
                                <w:b/>
                                <w:color w:val="000000" w:themeColor="text1"/>
                                <w:sz w:val="16"/>
                                <w:szCs w:val="16"/>
                              </w:rPr>
                            </w:pPr>
                            <w:r>
                              <w:rPr>
                                <w:sz w:val="16"/>
                                <w:szCs w:val="16"/>
                              </w:rPr>
                              <w:t xml:space="preserve">Data source: </w:t>
                            </w:r>
                            <w:r w:rsidRPr="007D4A8A">
                              <w:rPr>
                                <w:sz w:val="16"/>
                                <w:szCs w:val="16"/>
                              </w:rPr>
                              <w:t xml:space="preserve">Australia Awards </w:t>
                            </w:r>
                            <w:r>
                              <w:rPr>
                                <w:sz w:val="16"/>
                                <w:szCs w:val="16"/>
                              </w:rPr>
                              <w:t>Statistical Profile 2017-18 (p.3</w:t>
                            </w:r>
                            <w:r w:rsidRPr="007D4A8A">
                              <w:rPr>
                                <w:sz w:val="16"/>
                                <w:szCs w:val="16"/>
                              </w:rPr>
                              <w:t>)</w:t>
                            </w:r>
                          </w:p>
                          <w:p w14:paraId="1925EBB1" w14:textId="77777777" w:rsidR="007615FE" w:rsidRPr="00615904" w:rsidRDefault="007615FE" w:rsidP="005A60CC">
                            <w:pPr>
                              <w:spacing w:before="0" w:after="0" w:line="240" w:lineRule="auto"/>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D0A9F" id="Rectangle 44" o:spid="_x0000_s1033" style="position:absolute;margin-left:258.65pt;margin-top:143.85pt;width:225.3pt;height:26.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" fillcolor="white [3212]" stroked="f" strokeweight="2pt">
                <v:textbox>
                  <w:txbxContent>
                    <w:p w14:paraId="4DD1AD23" w14:textId="77777777" w:rsidR="007615FE" w:rsidRDefault="007615FE" w:rsidP="005A60CC">
                      <w:pPr>
                        <w:spacing w:before="0" w:after="0" w:line="240" w:lineRule="auto"/>
                        <w:jc w:val="center"/>
                        <w:rPr>
                          <w:b/>
                          <w:color w:val="000000" w:themeColor="text1"/>
                          <w:sz w:val="16"/>
                          <w:szCs w:val="16"/>
                        </w:rPr>
                      </w:pPr>
                      <w:r w:rsidRPr="00621F43">
                        <w:rPr>
                          <w:b/>
                          <w:color w:val="000000" w:themeColor="text1"/>
                          <w:sz w:val="16"/>
                          <w:szCs w:val="16"/>
                        </w:rPr>
                        <w:t xml:space="preserve">Figure </w:t>
                      </w:r>
                      <w:r>
                        <w:rPr>
                          <w:b/>
                          <w:color w:val="000000" w:themeColor="text1"/>
                          <w:sz w:val="16"/>
                          <w:szCs w:val="16"/>
                        </w:rPr>
                        <w:t>8: Gender ratio of 2017 intake Long-Term scholars</w:t>
                      </w:r>
                    </w:p>
                    <w:p w14:paraId="7FEBEE67" w14:textId="77777777" w:rsidR="007615FE" w:rsidRPr="00615904" w:rsidRDefault="007615FE" w:rsidP="005A60CC">
                      <w:pPr>
                        <w:spacing w:before="0" w:after="0" w:line="240" w:lineRule="auto"/>
                        <w:jc w:val="center"/>
                        <w:rPr>
                          <w:b/>
                          <w:color w:val="000000" w:themeColor="text1"/>
                          <w:sz w:val="16"/>
                          <w:szCs w:val="16"/>
                        </w:rPr>
                      </w:pPr>
                      <w:r>
                        <w:rPr>
                          <w:sz w:val="16"/>
                          <w:szCs w:val="16"/>
                        </w:rPr>
                        <w:t xml:space="preserve">Data source: </w:t>
                      </w:r>
                      <w:r w:rsidRPr="007D4A8A">
                        <w:rPr>
                          <w:sz w:val="16"/>
                          <w:szCs w:val="16"/>
                        </w:rPr>
                        <w:t xml:space="preserve">Australia Awards </w:t>
                      </w:r>
                      <w:r>
                        <w:rPr>
                          <w:sz w:val="16"/>
                          <w:szCs w:val="16"/>
                        </w:rPr>
                        <w:t>Statistical Profile 2017-18 (p.3</w:t>
                      </w:r>
                      <w:r w:rsidRPr="007D4A8A">
                        <w:rPr>
                          <w:sz w:val="16"/>
                          <w:szCs w:val="16"/>
                        </w:rPr>
                        <w:t>)</w:t>
                      </w:r>
                    </w:p>
                    <w:p w14:paraId="1925EBB1" w14:textId="77777777" w:rsidR="007615FE" w:rsidRPr="00615904" w:rsidRDefault="007615FE" w:rsidP="005A60CC">
                      <w:pPr>
                        <w:spacing w:before="0" w:after="0" w:line="240" w:lineRule="auto"/>
                        <w:jc w:val="center"/>
                        <w:rPr>
                          <w:color w:val="000000" w:themeColor="text1"/>
                          <w:sz w:val="16"/>
                          <w:szCs w:val="16"/>
                        </w:rPr>
                      </w:pPr>
                    </w:p>
                  </w:txbxContent>
                </v:textbox>
                <w10:wrap type="square"/>
              </v:rect>
            </w:pict>
          </mc:Fallback>
        </mc:AlternateContent>
      </w:r>
      <w:r w:rsidR="005A60CC">
        <w:rPr>
          <w:rFonts w:eastAsia="Times New Roman"/>
        </w:rPr>
        <w:t>Under Principle 2, the Strategy specifically aims to maintain ‘</w:t>
      </w:r>
      <w:r w:rsidR="005A60CC" w:rsidRPr="00F63258">
        <w:rPr>
          <w:rFonts w:eastAsia="Times New Roman"/>
        </w:rPr>
        <w:t xml:space="preserve">equal numbers </w:t>
      </w:r>
      <w:r w:rsidR="005A60CC">
        <w:rPr>
          <w:rFonts w:eastAsia="Times New Roman"/>
        </w:rPr>
        <w:t>of Awards for women and men at the global level’ (p.12)</w:t>
      </w:r>
      <w:r w:rsidR="005A60CC" w:rsidRPr="00F63258">
        <w:rPr>
          <w:rFonts w:eastAsia="Times New Roman"/>
        </w:rPr>
        <w:t>.</w:t>
      </w:r>
      <w:r w:rsidR="005A60CC">
        <w:rPr>
          <w:rFonts w:eastAsia="Times New Roman"/>
        </w:rPr>
        <w:t xml:space="preserve"> While t</w:t>
      </w:r>
      <w:r w:rsidR="005A60CC" w:rsidRPr="00B84009">
        <w:rPr>
          <w:rFonts w:eastAsia="Times New Roman"/>
        </w:rPr>
        <w:t>here</w:t>
      </w:r>
      <w:r w:rsidR="005A60CC">
        <w:rPr>
          <w:rFonts w:eastAsia="Times New Roman"/>
        </w:rPr>
        <w:t xml:space="preserve"> is some variation by country, the overall </w:t>
      </w:r>
      <w:r w:rsidR="005A60CC" w:rsidRPr="00B84009">
        <w:rPr>
          <w:rFonts w:eastAsia="Times New Roman"/>
        </w:rPr>
        <w:t>(female:male) ratio globally</w:t>
      </w:r>
      <w:r w:rsidR="005A60CC">
        <w:rPr>
          <w:rFonts w:eastAsia="Times New Roman"/>
        </w:rPr>
        <w:t xml:space="preserve"> is 55:45 (Figure 8).  </w:t>
      </w:r>
    </w:p>
    <w:p w14:paraId="5E6C4177" w14:textId="77777777" w:rsidR="005A60CC" w:rsidRDefault="005A60CC" w:rsidP="005A60CC">
      <w:pPr>
        <w:spacing w:before="240" w:line="240" w:lineRule="auto"/>
        <w:rPr>
          <w:rFonts w:eastAsia="Times New Roman"/>
        </w:rPr>
      </w:pPr>
      <w:r w:rsidRPr="00B56E0C">
        <w:rPr>
          <w:rFonts w:eastAsia="Times New Roman"/>
        </w:rPr>
        <w:t>The largest single investment,</w:t>
      </w:r>
      <w:r>
        <w:rPr>
          <w:rFonts w:eastAsia="Times New Roman"/>
          <w:b/>
        </w:rPr>
        <w:t xml:space="preserve"> </w:t>
      </w:r>
      <w:r w:rsidRPr="00035DF2">
        <w:rPr>
          <w:rFonts w:eastAsia="Times New Roman"/>
          <w:b/>
        </w:rPr>
        <w:t>Australia Awards Indonesia</w:t>
      </w:r>
      <w:r>
        <w:rPr>
          <w:rFonts w:eastAsia="Times New Roman"/>
        </w:rPr>
        <w:t>, with around 28 per cent of total scholars,</w:t>
      </w:r>
      <w:r w:rsidR="00BE0BD8">
        <w:rPr>
          <w:rFonts w:eastAsia="Times New Roman"/>
        </w:rPr>
        <w:t xml:space="preserve"> </w:t>
      </w:r>
      <w:r>
        <w:rPr>
          <w:rFonts w:eastAsia="Times New Roman"/>
        </w:rPr>
        <w:t>recorded a 50:50 female: male ratio (Table 7).</w:t>
      </w:r>
      <w:r w:rsidR="00F12272">
        <w:rPr>
          <w:rFonts w:eastAsia="Times New Roman"/>
        </w:rPr>
        <w:t xml:space="preserve"> </w:t>
      </w:r>
      <w:r>
        <w:rPr>
          <w:rFonts w:eastAsia="Times New Roman"/>
        </w:rPr>
        <w:t xml:space="preserve">Overall, the commitment to equal numbers globally is on track. However, more granular data analysis is required to understand </w:t>
      </w:r>
      <w:r w:rsidR="000908E7">
        <w:rPr>
          <w:rFonts w:eastAsia="Times New Roman"/>
        </w:rPr>
        <w:t>whether there is</w:t>
      </w:r>
      <w:r>
        <w:rPr>
          <w:rFonts w:eastAsia="Times New Roman"/>
        </w:rPr>
        <w:t xml:space="preserve"> gender disparity among particular development themes, modalities and investments.</w:t>
      </w:r>
    </w:p>
    <w:p w14:paraId="7A185548" w14:textId="77777777" w:rsidR="00F12272" w:rsidRDefault="00F12272" w:rsidP="005A60CC">
      <w:pPr>
        <w:spacing w:before="240"/>
        <w:rPr>
          <w:b/>
          <w:sz w:val="24"/>
        </w:rPr>
      </w:pPr>
    </w:p>
    <w:p w14:paraId="128CB04F" w14:textId="77777777" w:rsidR="005A60CC" w:rsidRPr="00A67659" w:rsidRDefault="005A60CC" w:rsidP="005A60CC">
      <w:pPr>
        <w:spacing w:before="240"/>
        <w:rPr>
          <w:b/>
          <w:sz w:val="24"/>
        </w:rPr>
      </w:pPr>
      <w:r w:rsidRPr="00B84009">
        <w:rPr>
          <w:b/>
          <w:sz w:val="24"/>
        </w:rPr>
        <w:t xml:space="preserve">Table </w:t>
      </w:r>
      <w:r>
        <w:rPr>
          <w:b/>
          <w:sz w:val="24"/>
        </w:rPr>
        <w:t>7</w:t>
      </w:r>
      <w:r w:rsidRPr="00B84009">
        <w:rPr>
          <w:b/>
          <w:sz w:val="24"/>
        </w:rPr>
        <w:t xml:space="preserve"> </w:t>
      </w:r>
      <w:r w:rsidRPr="009B3BE2">
        <w:rPr>
          <w:b/>
          <w:sz w:val="24"/>
        </w:rPr>
        <w:t xml:space="preserve">Top 5 Represented countries—by Australia Awards </w:t>
      </w:r>
      <w:r w:rsidR="001F2702">
        <w:rPr>
          <w:b/>
          <w:sz w:val="24"/>
        </w:rPr>
        <w:t xml:space="preserve">long-term </w:t>
      </w:r>
      <w:r w:rsidRPr="009B3BE2">
        <w:rPr>
          <w:b/>
          <w:sz w:val="24"/>
        </w:rPr>
        <w:t>scholarships currently in Australia</w:t>
      </w:r>
    </w:p>
    <w:tbl>
      <w:tblPr>
        <w:tblStyle w:val="DFATTable1"/>
        <w:tblW w:w="9639" w:type="dxa"/>
        <w:tblLayout w:type="fixed"/>
        <w:tblLook w:val="04A0" w:firstRow="1" w:lastRow="0" w:firstColumn="1" w:lastColumn="0" w:noHBand="0" w:noVBand="1"/>
      </w:tblPr>
      <w:tblGrid>
        <w:gridCol w:w="577"/>
        <w:gridCol w:w="2199"/>
        <w:gridCol w:w="2287"/>
        <w:gridCol w:w="2288"/>
        <w:gridCol w:w="2288"/>
      </w:tblGrid>
      <w:tr w:rsidR="005A60CC" w:rsidRPr="00E37F65" w14:paraId="215C1113" w14:textId="77777777" w:rsidTr="00800578">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3A5471A2" w14:textId="77777777" w:rsidR="005A60CC" w:rsidRPr="00E37F65" w:rsidRDefault="005A60CC" w:rsidP="00800578">
            <w:pPr>
              <w:widowControl w:val="0"/>
              <w:spacing w:before="40" w:after="40" w:line="240" w:lineRule="auto"/>
              <w:jc w:val="center"/>
              <w:rPr>
                <w:color w:val="FFFFFF"/>
                <w:kern w:val="28"/>
                <w:szCs w:val="18"/>
                <w14:cntxtAlts/>
              </w:rPr>
            </w:pPr>
            <w:r>
              <w:rPr>
                <w:rFonts w:ascii="Times New Roman" w:hAnsi="Times New Roman"/>
                <w:noProof/>
                <w:color w:val="auto"/>
                <w:sz w:val="24"/>
                <w:szCs w:val="24"/>
                <w:lang w:val="en-AU" w:eastAsia="en-AU"/>
              </w:rPr>
              <mc:AlternateContent>
                <mc:Choice Requires="wps">
                  <w:drawing>
                    <wp:anchor distT="36576" distB="36576" distL="36576" distR="36576" simplePos="0" relativeHeight="251911168" behindDoc="0" locked="0" layoutInCell="1" allowOverlap="1" wp14:anchorId="3EB74BE3" wp14:editId="18E71D28">
                      <wp:simplePos x="0" y="0"/>
                      <wp:positionH relativeFrom="column">
                        <wp:posOffset>547370</wp:posOffset>
                      </wp:positionH>
                      <wp:positionV relativeFrom="paragraph">
                        <wp:posOffset>7068820</wp:posOffset>
                      </wp:positionV>
                      <wp:extent cx="6571615" cy="2545080"/>
                      <wp:effectExtent l="4445" t="127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71615" cy="25450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1496" id="Rectangle 34" o:spid="_x0000_s1026" style="position:absolute;margin-left:43.1pt;margin-top:556.6pt;width:517.45pt;height:200.4pt;z-index:251911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" filled="f" stroked="f" strokeweight="2pt">
                      <v:shadow color="black [0]"/>
                      <o:lock v:ext="edit" shapetype="t"/>
                      <v:textbox inset="0,0,0,0"/>
                    </v:rect>
                  </w:pict>
                </mc:Fallback>
              </mc:AlternateContent>
            </w:r>
            <w:r w:rsidRPr="00E37F65">
              <w:rPr>
                <w:color w:val="FFFFFF"/>
                <w:szCs w:val="18"/>
              </w:rPr>
              <w:t>Rank</w:t>
            </w:r>
          </w:p>
        </w:tc>
        <w:tc>
          <w:tcPr>
            <w:tcW w:w="2199" w:type="dxa"/>
            <w:vAlign w:val="center"/>
            <w:hideMark/>
          </w:tcPr>
          <w:p w14:paraId="549830C3" w14:textId="77777777" w:rsidR="005A60CC" w:rsidRPr="00E37F65" w:rsidRDefault="005A60CC" w:rsidP="00800578">
            <w:pPr>
              <w:widowControl w:val="0"/>
              <w:spacing w:before="40" w:after="40" w:line="240" w:lineRule="auto"/>
              <w:cnfStyle w:val="100000000000" w:firstRow="1" w:lastRow="0" w:firstColumn="0" w:lastColumn="0" w:oddVBand="0" w:evenVBand="0" w:oddHBand="0" w:evenHBand="0" w:firstRowFirstColumn="0" w:firstRowLastColumn="0" w:lastRowFirstColumn="0" w:lastRowLastColumn="0"/>
              <w:rPr>
                <w:color w:val="FFFFFF"/>
                <w:szCs w:val="18"/>
              </w:rPr>
            </w:pPr>
            <w:r w:rsidRPr="00E37F65">
              <w:rPr>
                <w:color w:val="FFFFFF"/>
                <w:szCs w:val="18"/>
              </w:rPr>
              <w:t>Country</w:t>
            </w:r>
          </w:p>
        </w:tc>
        <w:tc>
          <w:tcPr>
            <w:tcW w:w="2287" w:type="dxa"/>
            <w:vAlign w:val="center"/>
            <w:hideMark/>
          </w:tcPr>
          <w:p w14:paraId="6D938BAB" w14:textId="77777777" w:rsidR="005A60CC" w:rsidRPr="00E37F65" w:rsidRDefault="005A60CC" w:rsidP="00800578">
            <w:pPr>
              <w:widowControl w:v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18"/>
              </w:rPr>
            </w:pPr>
            <w:r w:rsidRPr="00E37F65">
              <w:rPr>
                <w:color w:val="FFFFFF"/>
                <w:szCs w:val="18"/>
              </w:rPr>
              <w:t># of current scholars</w:t>
            </w:r>
          </w:p>
        </w:tc>
        <w:tc>
          <w:tcPr>
            <w:tcW w:w="2288" w:type="dxa"/>
            <w:vAlign w:val="center"/>
            <w:hideMark/>
          </w:tcPr>
          <w:p w14:paraId="50620F5D" w14:textId="77777777" w:rsidR="005A60CC" w:rsidRPr="00E37F65" w:rsidRDefault="005A60CC" w:rsidP="00800578">
            <w:pPr>
              <w:widowControl w:v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18"/>
              </w:rPr>
            </w:pPr>
            <w:r w:rsidRPr="00E37F65">
              <w:rPr>
                <w:color w:val="FFFFFF"/>
                <w:szCs w:val="18"/>
              </w:rPr>
              <w:t>% of total</w:t>
            </w:r>
            <w:r>
              <w:rPr>
                <w:color w:val="FFFFFF"/>
                <w:szCs w:val="18"/>
              </w:rPr>
              <w:t xml:space="preserve"> </w:t>
            </w:r>
            <w:r w:rsidRPr="00E37F65">
              <w:rPr>
                <w:color w:val="FFFFFF"/>
                <w:szCs w:val="18"/>
              </w:rPr>
              <w:t>scholars</w:t>
            </w:r>
          </w:p>
        </w:tc>
        <w:tc>
          <w:tcPr>
            <w:tcW w:w="2288" w:type="dxa"/>
            <w:vAlign w:val="center"/>
          </w:tcPr>
          <w:p w14:paraId="5CF44085" w14:textId="77777777" w:rsidR="005A60CC" w:rsidRPr="00E37F65" w:rsidRDefault="005A60CC" w:rsidP="00800578">
            <w:pPr>
              <w:widowControl w:v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18"/>
              </w:rPr>
            </w:pPr>
            <w:r>
              <w:rPr>
                <w:color w:val="FFFFFF"/>
                <w:szCs w:val="18"/>
              </w:rPr>
              <w:t>Female : Male ratio</w:t>
            </w:r>
          </w:p>
        </w:tc>
      </w:tr>
      <w:tr w:rsidR="005A60CC" w:rsidRPr="00E37F65" w14:paraId="07DDA689" w14:textId="77777777" w:rsidTr="0080057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6407C8D0" w14:textId="77777777" w:rsidR="005A60CC" w:rsidRPr="00E37F65" w:rsidRDefault="005A60CC" w:rsidP="00800578">
            <w:pPr>
              <w:widowControl w:val="0"/>
              <w:spacing w:before="40" w:after="40" w:line="240" w:lineRule="auto"/>
              <w:jc w:val="center"/>
              <w:rPr>
                <w:color w:val="000000" w:themeColor="text1"/>
                <w:szCs w:val="18"/>
              </w:rPr>
            </w:pPr>
            <w:r w:rsidRPr="00E37F65">
              <w:rPr>
                <w:color w:val="000000" w:themeColor="text1"/>
                <w:szCs w:val="18"/>
              </w:rPr>
              <w:t>1</w:t>
            </w:r>
          </w:p>
        </w:tc>
        <w:tc>
          <w:tcPr>
            <w:tcW w:w="2199" w:type="dxa"/>
            <w:vAlign w:val="center"/>
            <w:hideMark/>
          </w:tcPr>
          <w:p w14:paraId="19AFB546" w14:textId="77777777" w:rsidR="005A60CC" w:rsidRPr="00E37F65" w:rsidRDefault="005A60CC" w:rsidP="00800578">
            <w:pPr>
              <w:widowControl w:val="0"/>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Cs w:val="18"/>
              </w:rPr>
            </w:pPr>
            <w:r w:rsidRPr="00E37F65">
              <w:rPr>
                <w:szCs w:val="18"/>
              </w:rPr>
              <w:t>Indonesia</w:t>
            </w:r>
          </w:p>
        </w:tc>
        <w:tc>
          <w:tcPr>
            <w:tcW w:w="2287" w:type="dxa"/>
            <w:vAlign w:val="center"/>
            <w:hideMark/>
          </w:tcPr>
          <w:p w14:paraId="04C9EC84"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sidRPr="00E37F65">
              <w:rPr>
                <w:szCs w:val="18"/>
              </w:rPr>
              <w:t>807</w:t>
            </w:r>
          </w:p>
        </w:tc>
        <w:tc>
          <w:tcPr>
            <w:tcW w:w="2288" w:type="dxa"/>
            <w:vAlign w:val="center"/>
            <w:hideMark/>
          </w:tcPr>
          <w:p w14:paraId="51832C44"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sidRPr="00E37F65">
              <w:rPr>
                <w:szCs w:val="18"/>
              </w:rPr>
              <w:t>28</w:t>
            </w:r>
          </w:p>
        </w:tc>
        <w:tc>
          <w:tcPr>
            <w:tcW w:w="2288" w:type="dxa"/>
            <w:vAlign w:val="center"/>
          </w:tcPr>
          <w:p w14:paraId="3045FBE7"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50:50</w:t>
            </w:r>
          </w:p>
        </w:tc>
      </w:tr>
      <w:tr w:rsidR="005A60CC" w:rsidRPr="00E37F65" w14:paraId="5181B0BA" w14:textId="77777777" w:rsidTr="00800578">
        <w:trPr>
          <w:cnfStyle w:val="000000010000" w:firstRow="0" w:lastRow="0" w:firstColumn="0" w:lastColumn="0" w:oddVBand="0" w:evenVBand="0" w:oddHBand="0" w:evenHBand="1"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5D4A9289" w14:textId="77777777" w:rsidR="005A60CC" w:rsidRPr="00E37F65" w:rsidRDefault="005A60CC" w:rsidP="00800578">
            <w:pPr>
              <w:widowControl w:val="0"/>
              <w:spacing w:before="40" w:after="40" w:line="240" w:lineRule="auto"/>
              <w:jc w:val="center"/>
              <w:rPr>
                <w:color w:val="000000" w:themeColor="text1"/>
                <w:szCs w:val="18"/>
              </w:rPr>
            </w:pPr>
            <w:r w:rsidRPr="00E37F65">
              <w:rPr>
                <w:color w:val="000000" w:themeColor="text1"/>
                <w:szCs w:val="18"/>
              </w:rPr>
              <w:t>2</w:t>
            </w:r>
          </w:p>
        </w:tc>
        <w:tc>
          <w:tcPr>
            <w:tcW w:w="2199" w:type="dxa"/>
            <w:vAlign w:val="center"/>
            <w:hideMark/>
          </w:tcPr>
          <w:p w14:paraId="10E47786" w14:textId="77777777" w:rsidR="005A60CC" w:rsidRPr="00E37F65" w:rsidRDefault="005A60CC" w:rsidP="00800578">
            <w:pPr>
              <w:widowControl w:val="0"/>
              <w:spacing w:before="40" w:after="40" w:line="240" w:lineRule="auto"/>
              <w:cnfStyle w:val="000000010000" w:firstRow="0" w:lastRow="0" w:firstColumn="0" w:lastColumn="0" w:oddVBand="0" w:evenVBand="0" w:oddHBand="0" w:evenHBand="1" w:firstRowFirstColumn="0" w:firstRowLastColumn="0" w:lastRowFirstColumn="0" w:lastRowLastColumn="0"/>
              <w:rPr>
                <w:color w:val="000000"/>
                <w:szCs w:val="18"/>
              </w:rPr>
            </w:pPr>
            <w:r>
              <w:rPr>
                <w:szCs w:val="18"/>
              </w:rPr>
              <w:t>Vietnam</w:t>
            </w:r>
          </w:p>
        </w:tc>
        <w:tc>
          <w:tcPr>
            <w:tcW w:w="2287" w:type="dxa"/>
            <w:vAlign w:val="center"/>
            <w:hideMark/>
          </w:tcPr>
          <w:p w14:paraId="27CA1CC8"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sidRPr="00E37F65">
              <w:rPr>
                <w:szCs w:val="18"/>
              </w:rPr>
              <w:t>256</w:t>
            </w:r>
          </w:p>
        </w:tc>
        <w:tc>
          <w:tcPr>
            <w:tcW w:w="2288" w:type="dxa"/>
            <w:vAlign w:val="center"/>
            <w:hideMark/>
          </w:tcPr>
          <w:p w14:paraId="0FBEFAFA"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sidRPr="00E37F65">
              <w:rPr>
                <w:szCs w:val="18"/>
              </w:rPr>
              <w:t>9</w:t>
            </w:r>
          </w:p>
        </w:tc>
        <w:tc>
          <w:tcPr>
            <w:tcW w:w="2288" w:type="dxa"/>
            <w:vAlign w:val="center"/>
          </w:tcPr>
          <w:p w14:paraId="2CAF05E3"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59:41</w:t>
            </w:r>
          </w:p>
        </w:tc>
      </w:tr>
      <w:tr w:rsidR="005A60CC" w:rsidRPr="00E37F65" w14:paraId="5DFCC9CC" w14:textId="77777777" w:rsidTr="00800578">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7765B28C" w14:textId="77777777" w:rsidR="005A60CC" w:rsidRPr="00E37F65" w:rsidRDefault="005A60CC" w:rsidP="00800578">
            <w:pPr>
              <w:widowControl w:val="0"/>
              <w:spacing w:before="40" w:after="40" w:line="240" w:lineRule="auto"/>
              <w:jc w:val="center"/>
              <w:rPr>
                <w:color w:val="000000" w:themeColor="text1"/>
                <w:szCs w:val="18"/>
              </w:rPr>
            </w:pPr>
            <w:r w:rsidRPr="00E37F65">
              <w:rPr>
                <w:color w:val="000000" w:themeColor="text1"/>
                <w:szCs w:val="18"/>
              </w:rPr>
              <w:t>3</w:t>
            </w:r>
          </w:p>
        </w:tc>
        <w:tc>
          <w:tcPr>
            <w:tcW w:w="2199" w:type="dxa"/>
            <w:vAlign w:val="center"/>
            <w:hideMark/>
          </w:tcPr>
          <w:p w14:paraId="137FA30B" w14:textId="77777777" w:rsidR="005A60CC" w:rsidRPr="00E37F65" w:rsidRDefault="005A60CC" w:rsidP="00800578">
            <w:pPr>
              <w:widowControl w:val="0"/>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Cs w:val="18"/>
              </w:rPr>
            </w:pPr>
            <w:r w:rsidRPr="00E37F65">
              <w:rPr>
                <w:szCs w:val="18"/>
              </w:rPr>
              <w:t>Papua New Guinea</w:t>
            </w:r>
          </w:p>
        </w:tc>
        <w:tc>
          <w:tcPr>
            <w:tcW w:w="2287" w:type="dxa"/>
            <w:vAlign w:val="center"/>
            <w:hideMark/>
          </w:tcPr>
          <w:p w14:paraId="229E8BFA"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sidRPr="00E37F65">
              <w:rPr>
                <w:szCs w:val="18"/>
              </w:rPr>
              <w:t>237</w:t>
            </w:r>
          </w:p>
        </w:tc>
        <w:tc>
          <w:tcPr>
            <w:tcW w:w="2288" w:type="dxa"/>
            <w:vAlign w:val="center"/>
            <w:hideMark/>
          </w:tcPr>
          <w:p w14:paraId="376CCB64"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sidRPr="00E37F65">
              <w:rPr>
                <w:szCs w:val="18"/>
              </w:rPr>
              <w:t>8</w:t>
            </w:r>
          </w:p>
        </w:tc>
        <w:tc>
          <w:tcPr>
            <w:tcW w:w="2288" w:type="dxa"/>
            <w:vAlign w:val="center"/>
          </w:tcPr>
          <w:p w14:paraId="63C37F70"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53:47</w:t>
            </w:r>
          </w:p>
        </w:tc>
      </w:tr>
      <w:tr w:rsidR="005A60CC" w:rsidRPr="00E37F65" w14:paraId="54C1CB3B" w14:textId="77777777" w:rsidTr="00800578">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45D67658" w14:textId="77777777" w:rsidR="005A60CC" w:rsidRPr="00E37F65" w:rsidRDefault="005A60CC" w:rsidP="00800578">
            <w:pPr>
              <w:widowControl w:val="0"/>
              <w:spacing w:before="40" w:after="40" w:line="240" w:lineRule="auto"/>
              <w:jc w:val="center"/>
              <w:rPr>
                <w:color w:val="000000" w:themeColor="text1"/>
                <w:szCs w:val="18"/>
              </w:rPr>
            </w:pPr>
            <w:r w:rsidRPr="00E37F65">
              <w:rPr>
                <w:color w:val="000000" w:themeColor="text1"/>
                <w:szCs w:val="18"/>
              </w:rPr>
              <w:t>4</w:t>
            </w:r>
          </w:p>
        </w:tc>
        <w:tc>
          <w:tcPr>
            <w:tcW w:w="2199" w:type="dxa"/>
            <w:vAlign w:val="center"/>
            <w:hideMark/>
          </w:tcPr>
          <w:p w14:paraId="4F86E2A3" w14:textId="77777777" w:rsidR="005A60CC" w:rsidRPr="00E37F65" w:rsidRDefault="005A60CC" w:rsidP="00800578">
            <w:pPr>
              <w:widowControl w:val="0"/>
              <w:spacing w:before="40" w:after="40" w:line="240" w:lineRule="auto"/>
              <w:cnfStyle w:val="000000010000" w:firstRow="0" w:lastRow="0" w:firstColumn="0" w:lastColumn="0" w:oddVBand="0" w:evenVBand="0" w:oddHBand="0" w:evenHBand="1" w:firstRowFirstColumn="0" w:firstRowLastColumn="0" w:lastRowFirstColumn="0" w:lastRowLastColumn="0"/>
              <w:rPr>
                <w:color w:val="000000"/>
                <w:szCs w:val="18"/>
              </w:rPr>
            </w:pPr>
            <w:r w:rsidRPr="00E37F65">
              <w:rPr>
                <w:szCs w:val="18"/>
              </w:rPr>
              <w:t>Philippines</w:t>
            </w:r>
          </w:p>
        </w:tc>
        <w:tc>
          <w:tcPr>
            <w:tcW w:w="2287" w:type="dxa"/>
            <w:vAlign w:val="center"/>
            <w:hideMark/>
          </w:tcPr>
          <w:p w14:paraId="04B16ACC"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sidRPr="00E37F65">
              <w:rPr>
                <w:szCs w:val="18"/>
              </w:rPr>
              <w:t>158</w:t>
            </w:r>
          </w:p>
        </w:tc>
        <w:tc>
          <w:tcPr>
            <w:tcW w:w="2288" w:type="dxa"/>
            <w:vAlign w:val="center"/>
            <w:hideMark/>
          </w:tcPr>
          <w:p w14:paraId="255AD6F3"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sidRPr="00E37F65">
              <w:rPr>
                <w:szCs w:val="18"/>
              </w:rPr>
              <w:t>6</w:t>
            </w:r>
          </w:p>
        </w:tc>
        <w:tc>
          <w:tcPr>
            <w:tcW w:w="2288" w:type="dxa"/>
            <w:vAlign w:val="center"/>
          </w:tcPr>
          <w:p w14:paraId="28F4DCA7"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58:42</w:t>
            </w:r>
          </w:p>
        </w:tc>
      </w:tr>
      <w:tr w:rsidR="005A60CC" w:rsidRPr="00E37F65" w14:paraId="1412DE51" w14:textId="77777777" w:rsidTr="00800578">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299E8B19" w14:textId="77777777" w:rsidR="005A60CC" w:rsidRPr="00E37F65" w:rsidRDefault="005A60CC" w:rsidP="00800578">
            <w:pPr>
              <w:widowControl w:val="0"/>
              <w:spacing w:before="40" w:after="40" w:line="240" w:lineRule="auto"/>
              <w:jc w:val="center"/>
              <w:rPr>
                <w:color w:val="000000" w:themeColor="text1"/>
                <w:szCs w:val="18"/>
              </w:rPr>
            </w:pPr>
            <w:r w:rsidRPr="00E37F65">
              <w:rPr>
                <w:color w:val="000000" w:themeColor="text1"/>
                <w:szCs w:val="18"/>
              </w:rPr>
              <w:t>5</w:t>
            </w:r>
          </w:p>
        </w:tc>
        <w:tc>
          <w:tcPr>
            <w:tcW w:w="2199" w:type="dxa"/>
            <w:vAlign w:val="center"/>
            <w:hideMark/>
          </w:tcPr>
          <w:p w14:paraId="424B10CE" w14:textId="77777777" w:rsidR="005A60CC" w:rsidRPr="00E37F65" w:rsidRDefault="005A60CC" w:rsidP="00800578">
            <w:pPr>
              <w:widowControl w:val="0"/>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Cs w:val="18"/>
              </w:rPr>
            </w:pPr>
            <w:r w:rsidRPr="00E37F65">
              <w:rPr>
                <w:szCs w:val="18"/>
              </w:rPr>
              <w:t>Bangladesh</w:t>
            </w:r>
          </w:p>
        </w:tc>
        <w:tc>
          <w:tcPr>
            <w:tcW w:w="2287" w:type="dxa"/>
            <w:vAlign w:val="center"/>
            <w:hideMark/>
          </w:tcPr>
          <w:p w14:paraId="54D076B1"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sidRPr="00E37F65">
              <w:rPr>
                <w:szCs w:val="18"/>
              </w:rPr>
              <w:t>118</w:t>
            </w:r>
          </w:p>
        </w:tc>
        <w:tc>
          <w:tcPr>
            <w:tcW w:w="2288" w:type="dxa"/>
            <w:vAlign w:val="center"/>
            <w:hideMark/>
          </w:tcPr>
          <w:p w14:paraId="5C66458E"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sidRPr="00E37F65">
              <w:rPr>
                <w:szCs w:val="18"/>
              </w:rPr>
              <w:t>4</w:t>
            </w:r>
          </w:p>
        </w:tc>
        <w:tc>
          <w:tcPr>
            <w:tcW w:w="2288" w:type="dxa"/>
            <w:vAlign w:val="center"/>
          </w:tcPr>
          <w:p w14:paraId="5A874FF2" w14:textId="77777777" w:rsidR="005A60CC" w:rsidRPr="00E37F65" w:rsidRDefault="005A60CC" w:rsidP="00800578">
            <w:pPr>
              <w:widowControl w:val="0"/>
              <w:spacing w:before="40" w:after="40" w:line="240" w:lineRule="auto"/>
              <w:jc w:val="right"/>
              <w:cnfStyle w:val="000000100000" w:firstRow="0" w:lastRow="0" w:firstColumn="0" w:lastColumn="0" w:oddVBand="0" w:evenVBand="0" w:oddHBand="1" w:evenHBand="0" w:firstRowFirstColumn="0" w:firstRowLastColumn="0" w:lastRowFirstColumn="0" w:lastRowLastColumn="0"/>
              <w:rPr>
                <w:szCs w:val="18"/>
              </w:rPr>
            </w:pPr>
            <w:r>
              <w:rPr>
                <w:szCs w:val="18"/>
              </w:rPr>
              <w:t>51:49</w:t>
            </w:r>
          </w:p>
        </w:tc>
      </w:tr>
      <w:tr w:rsidR="005A60CC" w:rsidRPr="00E37F65" w14:paraId="1F7D80F1" w14:textId="77777777" w:rsidTr="00800578">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14:paraId="32E79661" w14:textId="77777777" w:rsidR="005A60CC" w:rsidRPr="00E37F65" w:rsidRDefault="005A60CC" w:rsidP="00800578">
            <w:pPr>
              <w:widowControl w:val="0"/>
              <w:spacing w:before="40" w:after="40" w:line="240" w:lineRule="auto"/>
              <w:jc w:val="center"/>
              <w:rPr>
                <w:color w:val="000000" w:themeColor="text1"/>
                <w:szCs w:val="18"/>
              </w:rPr>
            </w:pPr>
          </w:p>
        </w:tc>
        <w:tc>
          <w:tcPr>
            <w:tcW w:w="2199" w:type="dxa"/>
            <w:vAlign w:val="center"/>
            <w:hideMark/>
          </w:tcPr>
          <w:p w14:paraId="7980CF9E" w14:textId="77777777" w:rsidR="005A60CC" w:rsidRPr="00E37F65" w:rsidRDefault="005A60CC" w:rsidP="00800578">
            <w:pPr>
              <w:widowControl w:val="0"/>
              <w:spacing w:before="40" w:after="40" w:line="240" w:lineRule="auto"/>
              <w:cnfStyle w:val="000000010000" w:firstRow="0" w:lastRow="0" w:firstColumn="0" w:lastColumn="0" w:oddVBand="0" w:evenVBand="0" w:oddHBand="0" w:evenHBand="1" w:firstRowFirstColumn="0" w:firstRowLastColumn="0" w:lastRowFirstColumn="0" w:lastRowLastColumn="0"/>
              <w:rPr>
                <w:szCs w:val="18"/>
              </w:rPr>
            </w:pPr>
            <w:r w:rsidRPr="00E37F65">
              <w:rPr>
                <w:szCs w:val="18"/>
              </w:rPr>
              <w:t>All</w:t>
            </w:r>
            <w:r>
              <w:rPr>
                <w:szCs w:val="18"/>
              </w:rPr>
              <w:t xml:space="preserve"> other Countries, total</w:t>
            </w:r>
          </w:p>
        </w:tc>
        <w:tc>
          <w:tcPr>
            <w:tcW w:w="2287" w:type="dxa"/>
            <w:vAlign w:val="center"/>
            <w:hideMark/>
          </w:tcPr>
          <w:p w14:paraId="5DA9CC12"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sidRPr="00E37F65">
              <w:rPr>
                <w:szCs w:val="18"/>
              </w:rPr>
              <w:t>1,301</w:t>
            </w:r>
          </w:p>
        </w:tc>
        <w:tc>
          <w:tcPr>
            <w:tcW w:w="2288" w:type="dxa"/>
            <w:vAlign w:val="center"/>
            <w:hideMark/>
          </w:tcPr>
          <w:p w14:paraId="5606A920"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sidRPr="00E37F65">
              <w:rPr>
                <w:szCs w:val="18"/>
              </w:rPr>
              <w:t>45</w:t>
            </w:r>
          </w:p>
        </w:tc>
        <w:tc>
          <w:tcPr>
            <w:tcW w:w="2288" w:type="dxa"/>
            <w:vAlign w:val="center"/>
          </w:tcPr>
          <w:p w14:paraId="5893219E" w14:textId="77777777" w:rsidR="005A60CC" w:rsidRPr="00E37F65" w:rsidRDefault="005A60CC" w:rsidP="00800578">
            <w:pPr>
              <w:widowControl w:val="0"/>
              <w:spacing w:before="40" w:after="40" w:line="240" w:lineRule="auto"/>
              <w:jc w:val="right"/>
              <w:cnfStyle w:val="000000010000" w:firstRow="0" w:lastRow="0" w:firstColumn="0" w:lastColumn="0" w:oddVBand="0" w:evenVBand="0" w:oddHBand="0" w:evenHBand="1" w:firstRowFirstColumn="0" w:firstRowLastColumn="0" w:lastRowFirstColumn="0" w:lastRowLastColumn="0"/>
              <w:rPr>
                <w:szCs w:val="18"/>
              </w:rPr>
            </w:pPr>
            <w:r>
              <w:rPr>
                <w:szCs w:val="18"/>
              </w:rPr>
              <w:t>52:48</w:t>
            </w:r>
          </w:p>
        </w:tc>
      </w:tr>
    </w:tbl>
    <w:p w14:paraId="2CC86F86" w14:textId="77777777" w:rsidR="005A60CC" w:rsidRPr="00D25A04" w:rsidRDefault="005A60CC" w:rsidP="005A60CC">
      <w:pPr>
        <w:rPr>
          <w:sz w:val="18"/>
          <w:szCs w:val="18"/>
        </w:rPr>
      </w:pPr>
      <w:r w:rsidRPr="003E4B1D">
        <w:rPr>
          <w:sz w:val="18"/>
          <w:szCs w:val="18"/>
        </w:rPr>
        <w:t>Data source: Australia Awards Statistical Profile 2017-18</w:t>
      </w:r>
      <w:r>
        <w:rPr>
          <w:sz w:val="18"/>
          <w:szCs w:val="18"/>
        </w:rPr>
        <w:t xml:space="preserve"> (p.2)</w:t>
      </w:r>
    </w:p>
    <w:p w14:paraId="206B3695" w14:textId="77777777" w:rsidR="005A60CC" w:rsidRPr="001B4BB8" w:rsidRDefault="005A60CC" w:rsidP="005A60CC">
      <w:pPr>
        <w:pStyle w:val="Heading4"/>
      </w:pPr>
      <w:r>
        <w:t xml:space="preserve">Examples of practices implemented to foster equity of access </w:t>
      </w:r>
    </w:p>
    <w:p w14:paraId="4C19AFDF" w14:textId="77777777" w:rsidR="005A60CC" w:rsidRDefault="005A60CC" w:rsidP="005A60CC">
      <w:r>
        <w:t xml:space="preserve">Alumni are applying their skills and knowledge on projects and policies to promote and enable the participation of </w:t>
      </w:r>
      <w:r w:rsidR="009D5086">
        <w:t xml:space="preserve">women, </w:t>
      </w:r>
      <w:r>
        <w:t>people with disability and people from rural and remote areas in education, work an</w:t>
      </w:r>
      <w:r w:rsidR="00A33C31">
        <w:t xml:space="preserve">d equal access to health care. </w:t>
      </w:r>
      <w:r>
        <w:t xml:space="preserve">Globally, evidence collected in </w:t>
      </w:r>
      <w:r w:rsidRPr="00A33C31">
        <w:rPr>
          <w:b/>
        </w:rPr>
        <w:t>the Tracer Survey</w:t>
      </w:r>
      <w:r>
        <w:t xml:space="preserve"> highlights achievements by both female and male alumni in: advocacy relating to </w:t>
      </w:r>
      <w:r w:rsidRPr="008A7E6A">
        <w:rPr>
          <w:b/>
        </w:rPr>
        <w:t>raising awareness</w:t>
      </w:r>
      <w:r>
        <w:t xml:space="preserve"> of women’s rights; implementation of </w:t>
      </w:r>
      <w:r w:rsidRPr="008A7E6A">
        <w:rPr>
          <w:b/>
        </w:rPr>
        <w:t>policy, practice and programs</w:t>
      </w:r>
      <w:r>
        <w:t xml:space="preserve"> to improve the lives of women; and </w:t>
      </w:r>
      <w:r w:rsidRPr="008A7E6A">
        <w:rPr>
          <w:b/>
        </w:rPr>
        <w:t>mentorship of younger women</w:t>
      </w:r>
      <w:r>
        <w:t xml:space="preserve"> to build leadership and participation in the workplace.</w:t>
      </w:r>
    </w:p>
    <w:p w14:paraId="107CCB44" w14:textId="77777777" w:rsidR="00850742" w:rsidRDefault="00850742" w:rsidP="005A60CC">
      <w:pPr>
        <w:rPr>
          <w:rFonts w:eastAsia="Times New Roman"/>
        </w:rPr>
      </w:pPr>
    </w:p>
    <w:p w14:paraId="1E8EAD99" w14:textId="6CC320D0" w:rsidR="005A60CC" w:rsidRPr="003C519F" w:rsidRDefault="005A60CC" w:rsidP="005A60CC">
      <w:pPr>
        <w:rPr>
          <w:rFonts w:eastAsia="Times New Roman"/>
        </w:rPr>
      </w:pPr>
      <w:r>
        <w:rPr>
          <w:rFonts w:eastAsia="Times New Roman"/>
        </w:rPr>
        <w:t xml:space="preserve">At investment level, Aid Program Performance Reports (APPRs) and Aid Quality Checks (AQCs) provide examples of support structures that include the use of innovative selection and screening strategies, alumni networks and events and </w:t>
      </w:r>
      <w:r w:rsidRPr="00D25A04">
        <w:rPr>
          <w:rFonts w:eastAsia="Times New Roman"/>
        </w:rPr>
        <w:t xml:space="preserve">Women in Leadership </w:t>
      </w:r>
      <w:r w:rsidRPr="003C519F">
        <w:rPr>
          <w:rFonts w:eastAsia="Times New Roman"/>
        </w:rPr>
        <w:t xml:space="preserve">networks. </w:t>
      </w:r>
      <w:r w:rsidR="00E92A72" w:rsidRPr="003C519F">
        <w:rPr>
          <w:rFonts w:eastAsia="Times New Roman"/>
        </w:rPr>
        <w:t xml:space="preserve">For example, </w:t>
      </w:r>
      <w:r w:rsidRPr="003C519F">
        <w:rPr>
          <w:rFonts w:eastAsia="Times New Roman"/>
          <w:b/>
        </w:rPr>
        <w:t>Indonesia</w:t>
      </w:r>
      <w:r w:rsidRPr="003C519F">
        <w:rPr>
          <w:rFonts w:eastAsia="Times New Roman"/>
        </w:rPr>
        <w:t xml:space="preserve"> took steps to address the lack of gender balance in short term awards by targeting more women, encouraging source organisations to nominate an equal number of men and women, and by broadening the themes and sectors to better reflect the interests and aspirations of women.</w:t>
      </w:r>
    </w:p>
    <w:p w14:paraId="62A67B68" w14:textId="581BDD2C" w:rsidR="005A60CC" w:rsidRPr="000B1A8B" w:rsidRDefault="005A60CC" w:rsidP="005A60CC">
      <w:pPr>
        <w:spacing w:before="240" w:line="240" w:lineRule="auto"/>
        <w:rPr>
          <w:rFonts w:eastAsia="Times New Roman"/>
        </w:rPr>
      </w:pPr>
      <w:r>
        <w:rPr>
          <w:rFonts w:eastAsia="Times New Roman"/>
        </w:rPr>
        <w:t xml:space="preserve">In </w:t>
      </w:r>
      <w:r w:rsidRPr="00035DF2">
        <w:rPr>
          <w:rFonts w:eastAsia="Times New Roman"/>
          <w:b/>
        </w:rPr>
        <w:t>Laos</w:t>
      </w:r>
      <w:r>
        <w:rPr>
          <w:rFonts w:eastAsia="Times New Roman"/>
        </w:rPr>
        <w:t xml:space="preserve">, </w:t>
      </w:r>
      <w:r w:rsidRPr="000B1A8B">
        <w:rPr>
          <w:rFonts w:eastAsia="Times New Roman"/>
        </w:rPr>
        <w:t>Women's Leadership short courses and reforms to selection process</w:t>
      </w:r>
      <w:r>
        <w:rPr>
          <w:rFonts w:eastAsia="Times New Roman"/>
        </w:rPr>
        <w:t>es</w:t>
      </w:r>
      <w:r w:rsidRPr="000B1A8B">
        <w:rPr>
          <w:rFonts w:eastAsia="Times New Roman"/>
        </w:rPr>
        <w:t xml:space="preserve"> were also substantially informed by two studies into women's empowerment through scholarships. A Gender and Social Inclusion strategy is currently being updated to ensure that barriers are addressed. In 2017, these risks to gender equity were managed with unconscious bias training for selection panels, an extra weighting for female applicants, using alumnae in promotion, and setting </w:t>
      </w:r>
      <w:r w:rsidR="00E70361">
        <w:rPr>
          <w:rFonts w:eastAsia="Times New Roman"/>
        </w:rPr>
        <w:t xml:space="preserve">an equity goal of 50 per cent female participation </w:t>
      </w:r>
      <w:r w:rsidRPr="000B1A8B">
        <w:rPr>
          <w:rFonts w:eastAsia="Times New Roman"/>
        </w:rPr>
        <w:t xml:space="preserve">for all training and scholarship places. </w:t>
      </w:r>
    </w:p>
    <w:p w14:paraId="27D920CC" w14:textId="77777777" w:rsidR="005A60CC" w:rsidRDefault="005A60CC" w:rsidP="005A60CC">
      <w:pPr>
        <w:spacing w:before="240" w:line="240" w:lineRule="auto"/>
        <w:rPr>
          <w:rFonts w:eastAsia="Times New Roman"/>
        </w:rPr>
      </w:pPr>
      <w:r w:rsidRPr="000B1A8B">
        <w:rPr>
          <w:rFonts w:eastAsia="Times New Roman"/>
        </w:rPr>
        <w:t xml:space="preserve">In 2017, a </w:t>
      </w:r>
      <w:r w:rsidR="000908E7" w:rsidRPr="000908E7">
        <w:rPr>
          <w:rFonts w:eastAsia="Times New Roman"/>
        </w:rPr>
        <w:t xml:space="preserve">Gender Equity &amp; Social Inclusion (GESI) </w:t>
      </w:r>
      <w:r w:rsidRPr="000B1A8B">
        <w:rPr>
          <w:rFonts w:eastAsia="Times New Roman"/>
        </w:rPr>
        <w:t xml:space="preserve">Adviser was engaged to further enhance the </w:t>
      </w:r>
      <w:r w:rsidRPr="00035DF2">
        <w:rPr>
          <w:rFonts w:eastAsia="Times New Roman"/>
          <w:b/>
        </w:rPr>
        <w:t>South and West Asia</w:t>
      </w:r>
      <w:r>
        <w:rPr>
          <w:rFonts w:eastAsia="Times New Roman"/>
        </w:rPr>
        <w:t xml:space="preserve"> </w:t>
      </w:r>
      <w:r w:rsidRPr="000B1A8B">
        <w:rPr>
          <w:rFonts w:eastAsia="Times New Roman"/>
        </w:rPr>
        <w:t xml:space="preserve">investment's GESI strategy in line with DFAT's Gender Equality </w:t>
      </w:r>
      <w:r w:rsidR="000908E7">
        <w:rPr>
          <w:rFonts w:eastAsia="Times New Roman"/>
        </w:rPr>
        <w:t>and</w:t>
      </w:r>
      <w:r>
        <w:rPr>
          <w:rFonts w:eastAsia="Times New Roman"/>
        </w:rPr>
        <w:t xml:space="preserve"> Women's Empowerment Strategy. </w:t>
      </w:r>
      <w:r w:rsidR="00DD6B9C">
        <w:rPr>
          <w:rFonts w:eastAsia="Times New Roman"/>
        </w:rPr>
        <w:t>Approaches included:</w:t>
      </w:r>
    </w:p>
    <w:p w14:paraId="4FCBE7AF" w14:textId="77777777" w:rsidR="005A60CC" w:rsidRPr="00522BE9" w:rsidRDefault="005A60CC" w:rsidP="005A60CC">
      <w:pPr>
        <w:pStyle w:val="ListParagraph"/>
        <w:numPr>
          <w:ilvl w:val="0"/>
          <w:numId w:val="40"/>
        </w:numPr>
        <w:spacing w:before="240"/>
        <w:rPr>
          <w:rFonts w:asciiTheme="minorHAnsi" w:hAnsiTheme="minorHAnsi"/>
          <w:color w:val="495965"/>
          <w:sz w:val="22"/>
          <w:szCs w:val="22"/>
        </w:rPr>
      </w:pPr>
      <w:r w:rsidRPr="00522BE9">
        <w:rPr>
          <w:rFonts w:asciiTheme="minorHAnsi" w:hAnsiTheme="minorHAnsi"/>
          <w:color w:val="495965"/>
          <w:sz w:val="22"/>
          <w:szCs w:val="22"/>
        </w:rPr>
        <w:t>enlisting the support of women's organisation</w:t>
      </w:r>
      <w:r>
        <w:rPr>
          <w:rFonts w:asciiTheme="minorHAnsi" w:hAnsiTheme="minorHAnsi"/>
          <w:color w:val="495965"/>
          <w:sz w:val="22"/>
          <w:szCs w:val="22"/>
        </w:rPr>
        <w:t>s</w:t>
      </w:r>
      <w:r w:rsidRPr="00522BE9">
        <w:rPr>
          <w:rFonts w:asciiTheme="minorHAnsi" w:hAnsiTheme="minorHAnsi"/>
          <w:color w:val="495965"/>
          <w:sz w:val="22"/>
          <w:szCs w:val="22"/>
        </w:rPr>
        <w:t xml:space="preserve"> and the Women in Leadership Networks in promotional activities and distribution of Australia Awards information materials; </w:t>
      </w:r>
    </w:p>
    <w:p w14:paraId="5C83F98B" w14:textId="77777777" w:rsidR="005A60CC" w:rsidRPr="00522BE9" w:rsidRDefault="005A60CC" w:rsidP="005A60CC">
      <w:pPr>
        <w:pStyle w:val="ListParagraph"/>
        <w:numPr>
          <w:ilvl w:val="0"/>
          <w:numId w:val="40"/>
        </w:numPr>
        <w:spacing w:before="240"/>
        <w:rPr>
          <w:rFonts w:asciiTheme="minorHAnsi" w:hAnsiTheme="minorHAnsi"/>
          <w:color w:val="495965"/>
          <w:sz w:val="22"/>
          <w:szCs w:val="22"/>
        </w:rPr>
      </w:pPr>
      <w:r w:rsidRPr="00522BE9">
        <w:rPr>
          <w:rFonts w:asciiTheme="minorHAnsi" w:hAnsiTheme="minorHAnsi"/>
          <w:color w:val="495965"/>
          <w:sz w:val="22"/>
          <w:szCs w:val="22"/>
        </w:rPr>
        <w:t>making gender equality a priority sector and target field for Australia Awards in Nepal, Pakistan, Maldives and Sri Lanka;</w:t>
      </w:r>
    </w:p>
    <w:p w14:paraId="4F80AD35" w14:textId="77777777" w:rsidR="005A60CC" w:rsidRPr="00522BE9" w:rsidRDefault="005A60CC" w:rsidP="005A60CC">
      <w:pPr>
        <w:pStyle w:val="ListParagraph"/>
        <w:numPr>
          <w:ilvl w:val="0"/>
          <w:numId w:val="40"/>
        </w:numPr>
        <w:spacing w:before="240"/>
        <w:rPr>
          <w:rFonts w:asciiTheme="minorHAnsi" w:hAnsiTheme="minorHAnsi"/>
          <w:color w:val="495965"/>
          <w:sz w:val="22"/>
          <w:szCs w:val="22"/>
        </w:rPr>
      </w:pPr>
      <w:r>
        <w:rPr>
          <w:rFonts w:asciiTheme="minorHAnsi" w:hAnsiTheme="minorHAnsi"/>
          <w:color w:val="495965"/>
          <w:sz w:val="22"/>
          <w:szCs w:val="22"/>
        </w:rPr>
        <w:t>m</w:t>
      </w:r>
      <w:r w:rsidRPr="00522BE9">
        <w:rPr>
          <w:rFonts w:asciiTheme="minorHAnsi" w:hAnsiTheme="minorHAnsi"/>
          <w:color w:val="495965"/>
          <w:sz w:val="22"/>
          <w:szCs w:val="22"/>
        </w:rPr>
        <w:t xml:space="preserve">aintaining a gender-balanced selection and interview panel; and </w:t>
      </w:r>
    </w:p>
    <w:p w14:paraId="1681A67E" w14:textId="77777777" w:rsidR="005A60CC" w:rsidRPr="00522BE9" w:rsidRDefault="005A60CC" w:rsidP="005A60CC">
      <w:pPr>
        <w:pStyle w:val="ListParagraph"/>
        <w:numPr>
          <w:ilvl w:val="0"/>
          <w:numId w:val="40"/>
        </w:numPr>
        <w:spacing w:before="240"/>
        <w:rPr>
          <w:rFonts w:asciiTheme="minorHAnsi" w:hAnsiTheme="minorHAnsi"/>
          <w:color w:val="495965"/>
          <w:sz w:val="22"/>
          <w:szCs w:val="22"/>
        </w:rPr>
      </w:pPr>
      <w:r w:rsidRPr="00522BE9">
        <w:rPr>
          <w:rFonts w:asciiTheme="minorHAnsi" w:hAnsiTheme="minorHAnsi"/>
          <w:color w:val="495965"/>
          <w:sz w:val="22"/>
          <w:szCs w:val="22"/>
        </w:rPr>
        <w:t>delivering short-term activities and alumni engagements that supported women's empowerment.</w:t>
      </w:r>
    </w:p>
    <w:p w14:paraId="06DCFA42" w14:textId="33B2409C" w:rsidR="005A60CC" w:rsidRDefault="00647818" w:rsidP="00647818">
      <w:pPr>
        <w:spacing w:before="240" w:line="240" w:lineRule="auto"/>
        <w:rPr>
          <w:rFonts w:eastAsia="Times New Roman"/>
        </w:rPr>
      </w:pPr>
      <w:r>
        <w:rPr>
          <w:rFonts w:eastAsia="Times New Roman"/>
        </w:rPr>
        <w:t xml:space="preserve">In </w:t>
      </w:r>
      <w:r w:rsidRPr="00647818">
        <w:rPr>
          <w:rFonts w:eastAsia="Times New Roman"/>
          <w:b/>
        </w:rPr>
        <w:t>Tonga</w:t>
      </w:r>
      <w:r>
        <w:rPr>
          <w:rFonts w:eastAsia="Times New Roman"/>
        </w:rPr>
        <w:t xml:space="preserve"> the</w:t>
      </w:r>
      <w:r w:rsidRPr="00647818">
        <w:rPr>
          <w:rFonts w:eastAsia="Times New Roman"/>
        </w:rPr>
        <w:t xml:space="preserve"> Australia Awards continued to provide higher education opportunities for Tongans, with 33 university students (61 per cent female) graduating from Australian and Pacific institutions in 2017-18 to address priority employment gaps nominated by the public and private sectors.  </w:t>
      </w:r>
      <w:r>
        <w:rPr>
          <w:rFonts w:eastAsia="Times New Roman"/>
        </w:rPr>
        <w:t>A</w:t>
      </w:r>
      <w:r w:rsidRPr="00647818">
        <w:rPr>
          <w:rFonts w:eastAsia="Times New Roman"/>
        </w:rPr>
        <w:t xml:space="preserve">n additional 95 Tongans were supported under long-term scholarship and fellowship programs (62 per cent female). In 2017-18, 35 per cent of university students studied in non-traditional fields related to their gender (an improvement on 32 per cent in 2016-17). </w:t>
      </w:r>
    </w:p>
    <w:p w14:paraId="66795837" w14:textId="43DB3626" w:rsidR="00850742" w:rsidRDefault="00850742" w:rsidP="00647818">
      <w:pPr>
        <w:spacing w:before="240" w:line="240" w:lineRule="auto"/>
        <w:rPr>
          <w:rFonts w:eastAsia="Times New Roman"/>
        </w:rPr>
      </w:pPr>
      <w:r>
        <w:rPr>
          <w:rFonts w:eastAsia="Times New Roman"/>
        </w:rPr>
        <w:t xml:space="preserve">The Australia Awards in </w:t>
      </w:r>
      <w:r w:rsidRPr="00850742">
        <w:rPr>
          <w:rFonts w:eastAsia="Times New Roman"/>
          <w:b/>
        </w:rPr>
        <w:t>Papua New Guinea</w:t>
      </w:r>
      <w:r>
        <w:rPr>
          <w:rFonts w:eastAsia="Times New Roman"/>
        </w:rPr>
        <w:t xml:space="preserve"> (PNG) supports some of the largest numbers of scholarships to persons with disability across the global program. In 2017 PNG created the position of Inclusion Coordinator who assists with ensuring that the considerations of persons with disability are mainstreamed into program planning and delivery. The incumbent is visually impaired and a leading advocate for inclusion in PNG.</w:t>
      </w:r>
    </w:p>
    <w:p w14:paraId="583A368E" w14:textId="77777777" w:rsidR="005A60CC" w:rsidRPr="00701063" w:rsidRDefault="005A60CC" w:rsidP="005A60CC">
      <w:pPr>
        <w:pStyle w:val="Heading1"/>
        <w:rPr>
          <w:b w:val="0"/>
        </w:rPr>
      </w:pPr>
      <w:r w:rsidRPr="00701063">
        <w:rPr>
          <w:b w:val="0"/>
        </w:rPr>
        <w:t xml:space="preserve">Program Quality and Partner Performance </w:t>
      </w:r>
    </w:p>
    <w:p w14:paraId="4C4BDA19" w14:textId="77777777" w:rsidR="005A60CC" w:rsidRPr="002A51CA" w:rsidRDefault="005A60CC" w:rsidP="005A60CC">
      <w:pPr>
        <w:pStyle w:val="Heading4"/>
        <w:rPr>
          <w:lang w:eastAsia="zh-CN"/>
        </w:rPr>
      </w:pPr>
      <w:r w:rsidRPr="002A51CA">
        <w:rPr>
          <w:lang w:eastAsia="zh-CN"/>
        </w:rPr>
        <w:t>Overview</w:t>
      </w:r>
      <w:r w:rsidRPr="002A51CA">
        <w:rPr>
          <w:lang w:eastAsia="zh-CN"/>
        </w:rPr>
        <w:tab/>
      </w:r>
      <w:r w:rsidRPr="002A51CA">
        <w:rPr>
          <w:lang w:eastAsia="zh-CN"/>
        </w:rPr>
        <w:tab/>
      </w:r>
    </w:p>
    <w:p w14:paraId="14FADC3C" w14:textId="77777777" w:rsidR="005A60CC" w:rsidRDefault="005A60CC" w:rsidP="005A4EAA">
      <w:pPr>
        <w:spacing w:before="0" w:after="0"/>
        <w:rPr>
          <w:lang w:eastAsia="zh-CN"/>
        </w:rPr>
      </w:pPr>
      <w:r>
        <w:rPr>
          <w:lang w:eastAsia="zh-CN"/>
        </w:rPr>
        <w:t>In addition to administrative and survey data sources, the performance of individual country/regional  Australia Awards investments are assessed and reported upon through a number of mechanisms, including:</w:t>
      </w:r>
    </w:p>
    <w:p w14:paraId="76DF9387" w14:textId="77777777" w:rsidR="005A60CC" w:rsidRDefault="005A60CC" w:rsidP="005A4EAA">
      <w:pPr>
        <w:pStyle w:val="Bullet1"/>
        <w:spacing w:after="0"/>
        <w:rPr>
          <w:lang w:eastAsia="zh-CN"/>
        </w:rPr>
      </w:pPr>
      <w:r w:rsidRPr="00EA07BD">
        <w:rPr>
          <w:lang w:eastAsia="zh-CN"/>
        </w:rPr>
        <w:t>A</w:t>
      </w:r>
      <w:r>
        <w:rPr>
          <w:lang w:eastAsia="zh-CN"/>
        </w:rPr>
        <w:t>id</w:t>
      </w:r>
      <w:r w:rsidRPr="00EA07BD">
        <w:rPr>
          <w:lang w:eastAsia="zh-CN"/>
        </w:rPr>
        <w:t xml:space="preserve"> Program Performance Reports </w:t>
      </w:r>
    </w:p>
    <w:p w14:paraId="7A2BA8E9" w14:textId="77777777" w:rsidR="005A60CC" w:rsidRDefault="005A60CC" w:rsidP="005A4EAA">
      <w:pPr>
        <w:pStyle w:val="Bullet1"/>
        <w:spacing w:after="0"/>
        <w:rPr>
          <w:lang w:eastAsia="zh-CN"/>
        </w:rPr>
      </w:pPr>
      <w:r w:rsidRPr="00EA07BD">
        <w:rPr>
          <w:lang w:eastAsia="zh-CN"/>
        </w:rPr>
        <w:t>Aid Quality Checks</w:t>
      </w:r>
    </w:p>
    <w:p w14:paraId="77FBF10C" w14:textId="77777777" w:rsidR="005A60CC" w:rsidRDefault="005A60CC" w:rsidP="005A4EAA">
      <w:pPr>
        <w:pStyle w:val="Bullet1"/>
        <w:spacing w:after="0"/>
        <w:rPr>
          <w:lang w:eastAsia="zh-CN"/>
        </w:rPr>
      </w:pPr>
      <w:r>
        <w:rPr>
          <w:lang w:eastAsia="zh-CN"/>
        </w:rPr>
        <w:t>Partner Performance Assessments</w:t>
      </w:r>
    </w:p>
    <w:p w14:paraId="175B43AF" w14:textId="77777777" w:rsidR="005A60CC" w:rsidRDefault="005A60CC" w:rsidP="005A4EAA">
      <w:pPr>
        <w:pStyle w:val="Bullet1"/>
        <w:spacing w:after="0"/>
        <w:rPr>
          <w:lang w:eastAsia="zh-CN"/>
        </w:rPr>
      </w:pPr>
      <w:r w:rsidRPr="00EA07BD">
        <w:rPr>
          <w:lang w:eastAsia="zh-CN"/>
        </w:rPr>
        <w:t>Monitoring and Evaluation (M&amp;E)</w:t>
      </w:r>
      <w:r>
        <w:rPr>
          <w:lang w:eastAsia="zh-CN"/>
        </w:rPr>
        <w:t xml:space="preserve"> documentation</w:t>
      </w:r>
    </w:p>
    <w:p w14:paraId="234060D3" w14:textId="77777777" w:rsidR="005A60CC" w:rsidRDefault="005A60CC" w:rsidP="005A60CC">
      <w:pPr>
        <w:rPr>
          <w:lang w:eastAsia="zh-CN"/>
        </w:rPr>
      </w:pPr>
      <w:r w:rsidRPr="00D3616E">
        <w:rPr>
          <w:lang w:eastAsia="zh-CN"/>
        </w:rPr>
        <w:t xml:space="preserve">Although there are a number of reporting mechanisms in place, it is not yet possible to create a </w:t>
      </w:r>
      <w:r w:rsidR="00B2610F">
        <w:rPr>
          <w:lang w:eastAsia="zh-CN"/>
        </w:rPr>
        <w:t xml:space="preserve">comprehensive </w:t>
      </w:r>
      <w:r w:rsidRPr="00D3616E">
        <w:rPr>
          <w:lang w:eastAsia="zh-CN"/>
        </w:rPr>
        <w:t>global picture of performance. This is due to a range of factors</w:t>
      </w:r>
      <w:r>
        <w:rPr>
          <w:lang w:eastAsia="zh-CN"/>
        </w:rPr>
        <w:t>,</w:t>
      </w:r>
      <w:r w:rsidRPr="00D3616E">
        <w:rPr>
          <w:lang w:eastAsia="zh-CN"/>
        </w:rPr>
        <w:t xml:space="preserve"> including the proliferation of non-standardised data and measures, a lack of visibility of Australia Awards information in high-level reporting and, in some instances, </w:t>
      </w:r>
      <w:r>
        <w:rPr>
          <w:lang w:eastAsia="zh-CN"/>
        </w:rPr>
        <w:t xml:space="preserve">the fact </w:t>
      </w:r>
      <w:r w:rsidRPr="00D3616E">
        <w:rPr>
          <w:lang w:eastAsia="zh-CN"/>
        </w:rPr>
        <w:t>there is no requirement to report.</w:t>
      </w:r>
    </w:p>
    <w:p w14:paraId="77CF46BB" w14:textId="77777777" w:rsidR="005A60CC" w:rsidRDefault="005A60CC" w:rsidP="005A60CC">
      <w:pPr>
        <w:pStyle w:val="Heading4"/>
        <w:rPr>
          <w:lang w:eastAsia="zh-CN"/>
        </w:rPr>
      </w:pPr>
      <w:r>
        <w:rPr>
          <w:lang w:eastAsia="zh-CN"/>
        </w:rPr>
        <w:t>Aid</w:t>
      </w:r>
      <w:r w:rsidRPr="00372E31">
        <w:rPr>
          <w:lang w:eastAsia="zh-CN"/>
        </w:rPr>
        <w:t xml:space="preserve"> Program Performance Reports (APPRs)</w:t>
      </w:r>
    </w:p>
    <w:p w14:paraId="65D96A18" w14:textId="77777777" w:rsidR="005A60CC" w:rsidRDefault="005A60CC" w:rsidP="005A60CC">
      <w:r>
        <w:t>APPRs provide strategic level descriptions of the individual country investments including the Australia Awards.</w:t>
      </w:r>
      <w:r w:rsidR="00B2610F">
        <w:t xml:space="preserve"> However, the breadth of issues and investments that bilateral program AAPRS are required to cover often means that there is limited reference to or performance description of Australia Awards. This was one of the driving reasons for creating this global APPR for Australia Awards, reflecting the fact that </w:t>
      </w:r>
      <w:r>
        <w:t xml:space="preserve">Australia Awards </w:t>
      </w:r>
      <w:r w:rsidR="00B2610F">
        <w:t xml:space="preserve">are </w:t>
      </w:r>
      <w:r>
        <w:t>Australia’s largest single Australian aid investment</w:t>
      </w:r>
    </w:p>
    <w:p w14:paraId="60C805CA" w14:textId="77777777" w:rsidR="005A60CC" w:rsidRDefault="005A60CC" w:rsidP="005A60CC">
      <w:pPr>
        <w:pStyle w:val="Heading4"/>
        <w:rPr>
          <w:lang w:eastAsia="zh-CN"/>
        </w:rPr>
      </w:pPr>
      <w:r>
        <w:rPr>
          <w:lang w:eastAsia="zh-CN"/>
        </w:rPr>
        <w:t>Aid Quality Checks (AQCs)</w:t>
      </w:r>
    </w:p>
    <w:p w14:paraId="749305E0" w14:textId="77777777" w:rsidR="005A60CC" w:rsidRDefault="005A60CC" w:rsidP="005A60CC">
      <w:pPr>
        <w:rPr>
          <w:lang w:eastAsia="zh-CN"/>
        </w:rPr>
      </w:pPr>
      <w:r w:rsidRPr="00372E31">
        <w:rPr>
          <w:lang w:eastAsia="zh-CN"/>
        </w:rPr>
        <w:t xml:space="preserve">Data from AQCs are used to report to the public and Government on the performance of the aid program. AQC reporting is mandatory for all aid investments valued </w:t>
      </w:r>
      <w:r>
        <w:rPr>
          <w:lang w:eastAsia="zh-CN"/>
        </w:rPr>
        <w:t xml:space="preserve">at </w:t>
      </w:r>
      <w:r w:rsidRPr="00372E31">
        <w:rPr>
          <w:lang w:eastAsia="zh-CN"/>
        </w:rPr>
        <w:t xml:space="preserve">$3 million and above. This Performance Report draws on findings from </w:t>
      </w:r>
      <w:r>
        <w:rPr>
          <w:lang w:eastAsia="zh-CN"/>
        </w:rPr>
        <w:t xml:space="preserve">the 14 available AQCs for Australia Awards in </w:t>
      </w:r>
      <w:r w:rsidRPr="00372E31">
        <w:rPr>
          <w:lang w:eastAsia="zh-CN"/>
        </w:rPr>
        <w:t>the 2017</w:t>
      </w:r>
      <w:r w:rsidR="00B2610F">
        <w:rPr>
          <w:lang w:eastAsia="zh-CN"/>
        </w:rPr>
        <w:t>-</w:t>
      </w:r>
      <w:r w:rsidRPr="00372E31">
        <w:rPr>
          <w:lang w:eastAsia="zh-CN"/>
        </w:rPr>
        <w:t>18 reporting cycle.</w:t>
      </w:r>
    </w:p>
    <w:p w14:paraId="47554701" w14:textId="77777777" w:rsidR="005A60CC" w:rsidRDefault="005A60CC" w:rsidP="005A60CC">
      <w:r w:rsidRPr="00372E31">
        <w:t>A</w:t>
      </w:r>
      <w:r>
        <w:t>s Figure 9 illustrates, a</w:t>
      </w:r>
      <w:r w:rsidRPr="00372E31">
        <w:t xml:space="preserve">cross all </w:t>
      </w:r>
      <w:r>
        <w:t>six AQC criteria, over 9</w:t>
      </w:r>
      <w:r w:rsidRPr="00372E31">
        <w:t xml:space="preserve">0 per cent </w:t>
      </w:r>
      <w:r>
        <w:t>of ratings we</w:t>
      </w:r>
      <w:r w:rsidRPr="00372E31">
        <w:t xml:space="preserve">re </w:t>
      </w:r>
      <w:r>
        <w:t xml:space="preserve">either </w:t>
      </w:r>
      <w:r w:rsidRPr="00372E31">
        <w:t xml:space="preserve">a ‘4’ </w:t>
      </w:r>
      <w:r>
        <w:t>or</w:t>
      </w:r>
      <w:r w:rsidRPr="00372E31">
        <w:t xml:space="preserve"> ‘5’</w:t>
      </w:r>
      <w:r>
        <w:t xml:space="preserve">. Two investments </w:t>
      </w:r>
      <w:r w:rsidRPr="00372E31">
        <w:t>receive</w:t>
      </w:r>
      <w:r>
        <w:t>d</w:t>
      </w:r>
      <w:r w:rsidRPr="00372E31">
        <w:t xml:space="preserve"> a rating </w:t>
      </w:r>
      <w:r w:rsidRPr="00621F43">
        <w:t>of ‘6’. Only two countries receive</w:t>
      </w:r>
      <w:r>
        <w:t>d</w:t>
      </w:r>
      <w:r w:rsidRPr="00621F43">
        <w:t xml:space="preserve"> a ‘3’ against any criteria – both in Efficiency and Monitoring and</w:t>
      </w:r>
      <w:r>
        <w:t xml:space="preserve"> one in </w:t>
      </w:r>
      <w:r w:rsidRPr="00621F43">
        <w:t>Evaluation</w:t>
      </w:r>
      <w:r>
        <w:t>.</w:t>
      </w:r>
    </w:p>
    <w:p w14:paraId="2D91C91B" w14:textId="77777777" w:rsidR="005A60CC" w:rsidRDefault="005A60CC" w:rsidP="006E7FC2">
      <w:pPr>
        <w:jc w:val="center"/>
      </w:pPr>
      <w:r>
        <w:rPr>
          <w:noProof/>
          <w:lang w:val="en-AU" w:eastAsia="en-AU"/>
        </w:rPr>
        <w:drawing>
          <wp:inline distT="0" distB="0" distL="0" distR="0" wp14:anchorId="75564B43" wp14:editId="0A925157">
            <wp:extent cx="5064760" cy="185166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CDCDF2F" w14:textId="77777777" w:rsidR="005A60CC" w:rsidRPr="001977B0" w:rsidRDefault="005A60CC" w:rsidP="005A60CC">
      <w:pPr>
        <w:jc w:val="center"/>
        <w:rPr>
          <w:b/>
        </w:rPr>
      </w:pPr>
      <w:r w:rsidRPr="001977B0">
        <w:rPr>
          <w:b/>
        </w:rPr>
        <w:t xml:space="preserve">Figure </w:t>
      </w:r>
      <w:r>
        <w:rPr>
          <w:b/>
        </w:rPr>
        <w:t>9</w:t>
      </w:r>
      <w:r w:rsidRPr="001977B0">
        <w:rPr>
          <w:b/>
        </w:rPr>
        <w:t>: Aid Quality Check assessments – Count of assessment ratings</w:t>
      </w:r>
    </w:p>
    <w:p w14:paraId="506AE7C3" w14:textId="77777777" w:rsidR="005A60CC" w:rsidRDefault="005A60CC" w:rsidP="005A60CC">
      <w:pPr>
        <w:jc w:val="center"/>
        <w:rPr>
          <w:sz w:val="18"/>
          <w:szCs w:val="18"/>
        </w:rPr>
      </w:pPr>
      <w:r w:rsidRPr="00621F43">
        <w:rPr>
          <w:sz w:val="18"/>
          <w:szCs w:val="18"/>
        </w:rPr>
        <w:t>Data source: DFAT Aid Quality Check assessments for Australia Awards investments, 2017-18 cycle (n=14)</w:t>
      </w:r>
    </w:p>
    <w:p w14:paraId="304A0DF1" w14:textId="77777777" w:rsidR="005A60CC" w:rsidRDefault="005A60CC" w:rsidP="005A60CC">
      <w:pPr>
        <w:pStyle w:val="Heading4"/>
        <w:rPr>
          <w:lang w:eastAsia="zh-CN"/>
        </w:rPr>
      </w:pPr>
      <w:r>
        <w:rPr>
          <w:lang w:eastAsia="zh-CN"/>
        </w:rPr>
        <w:t>Monitoring and Evaluation</w:t>
      </w:r>
    </w:p>
    <w:p w14:paraId="240591D2" w14:textId="77777777" w:rsidR="005A60CC" w:rsidRDefault="005A60CC" w:rsidP="005A60CC">
      <w:pPr>
        <w:rPr>
          <w:lang w:eastAsia="zh-CN"/>
        </w:rPr>
      </w:pPr>
      <w:r w:rsidRPr="00BE40BB">
        <w:rPr>
          <w:lang w:eastAsia="zh-CN"/>
        </w:rPr>
        <w:t xml:space="preserve">The Strategy </w:t>
      </w:r>
      <w:r>
        <w:rPr>
          <w:lang w:eastAsia="zh-CN"/>
        </w:rPr>
        <w:t xml:space="preserve">and MEF were introduced to </w:t>
      </w:r>
      <w:r w:rsidRPr="00BE40BB">
        <w:rPr>
          <w:lang w:eastAsia="zh-CN"/>
        </w:rPr>
        <w:t xml:space="preserve">provide </w:t>
      </w:r>
      <w:r>
        <w:rPr>
          <w:lang w:eastAsia="zh-CN"/>
        </w:rPr>
        <w:t>a global</w:t>
      </w:r>
      <w:r w:rsidRPr="00BE40BB">
        <w:rPr>
          <w:lang w:eastAsia="zh-CN"/>
        </w:rPr>
        <w:t xml:space="preserve"> framework for </w:t>
      </w:r>
      <w:r>
        <w:rPr>
          <w:lang w:eastAsia="zh-CN"/>
        </w:rPr>
        <w:t xml:space="preserve">the monitoring and evaluation of individual investments, the aim being to ensure the collection of </w:t>
      </w:r>
      <w:r w:rsidRPr="00BE40BB">
        <w:rPr>
          <w:lang w:eastAsia="zh-CN"/>
        </w:rPr>
        <w:t>consistent, quality data</w:t>
      </w:r>
      <w:r>
        <w:rPr>
          <w:lang w:eastAsia="zh-CN"/>
        </w:rPr>
        <w:t xml:space="preserve">. </w:t>
      </w:r>
      <w:r w:rsidRPr="00BE40BB">
        <w:rPr>
          <w:lang w:eastAsia="zh-CN"/>
        </w:rPr>
        <w:t xml:space="preserve"> </w:t>
      </w:r>
      <w:r>
        <w:rPr>
          <w:lang w:eastAsia="zh-CN"/>
        </w:rPr>
        <w:t>Typically, monitoring and evaluation activities, such as Alumni Development Impact Surveys</w:t>
      </w:r>
      <w:r w:rsidR="000908E7">
        <w:rPr>
          <w:lang w:eastAsia="zh-CN"/>
        </w:rPr>
        <w:t xml:space="preserve"> (ADIS)</w:t>
      </w:r>
      <w:r>
        <w:rPr>
          <w:lang w:eastAsia="zh-CN"/>
        </w:rPr>
        <w:t xml:space="preserve">, are undertaken by managing contractors with oversight from post. </w:t>
      </w:r>
    </w:p>
    <w:p w14:paraId="04B7F2C5" w14:textId="77777777" w:rsidR="001345B3" w:rsidRDefault="001345B3" w:rsidP="005A60CC"/>
    <w:p w14:paraId="1FE91C00" w14:textId="101DF15A" w:rsidR="005A60CC" w:rsidRDefault="005A60CC" w:rsidP="005A60CC">
      <w:r>
        <w:t>T</w:t>
      </w:r>
      <w:r w:rsidRPr="00BE40BB">
        <w:t>he Global</w:t>
      </w:r>
      <w:r>
        <w:t xml:space="preserve"> Tracer Facility</w:t>
      </w:r>
      <w:r w:rsidR="001345B3">
        <w:t xml:space="preserve"> (a world first for measuring the long term benefits of scholarships)</w:t>
      </w:r>
      <w:r>
        <w:t xml:space="preserve"> is a key feature of the global approach to monitoring and evaluation. </w:t>
      </w:r>
      <w:r w:rsidR="00094955">
        <w:t xml:space="preserve"> </w:t>
      </w:r>
      <w:r>
        <w:t xml:space="preserve"> </w:t>
      </w:r>
      <w:r w:rsidR="00094955">
        <w:t xml:space="preserve">The Global Tracer Facility collects data, analyses and reports on the long-term outcomes of Australia Awards and predecessor Australian </w:t>
      </w:r>
      <w:r w:rsidR="003C519F">
        <w:t>Government</w:t>
      </w:r>
      <w:r w:rsidR="00094955">
        <w:t xml:space="preserve">-funded scholarships and fellowships.  It produces global data that supplements the monitoring and evaluation collected by </w:t>
      </w:r>
      <w:r w:rsidR="00293B44">
        <w:t>country</w:t>
      </w:r>
      <w:r w:rsidR="00094955">
        <w:t xml:space="preserve"> and regional programs.  </w:t>
      </w:r>
      <w:r>
        <w:t xml:space="preserve">The </w:t>
      </w:r>
      <w:r w:rsidR="00800578">
        <w:t xml:space="preserve">Global Tracer </w:t>
      </w:r>
      <w:r>
        <w:t xml:space="preserve">Facility </w:t>
      </w:r>
      <w:r w:rsidRPr="00BE40BB">
        <w:t xml:space="preserve">enables efficient and effective reporting on the experiences of </w:t>
      </w:r>
      <w:r>
        <w:t>a</w:t>
      </w:r>
      <w:r w:rsidRPr="00BE40BB">
        <w:t>lumni</w:t>
      </w:r>
      <w:r>
        <w:t>,</w:t>
      </w:r>
      <w:r w:rsidRPr="0033751B">
        <w:t xml:space="preserve"> </w:t>
      </w:r>
      <w:r>
        <w:t>providing a robust baseline data and comparisons over time</w:t>
      </w:r>
      <w:r w:rsidR="000908E7">
        <w:t>.</w:t>
      </w:r>
      <w:r>
        <w:t xml:space="preserve"> It also </w:t>
      </w:r>
      <w:r w:rsidRPr="00BE40BB">
        <w:t>ensures all country programs meet the three yearly cycle of monitoring less recent alumni</w:t>
      </w:r>
      <w:r>
        <w:t>,</w:t>
      </w:r>
      <w:r w:rsidRPr="00BE40BB">
        <w:t xml:space="preserve"> as agreed with the A</w:t>
      </w:r>
      <w:r>
        <w:t xml:space="preserve">ustralian </w:t>
      </w:r>
      <w:r w:rsidRPr="00BE40BB">
        <w:t>N</w:t>
      </w:r>
      <w:r>
        <w:t xml:space="preserve">ational </w:t>
      </w:r>
      <w:r w:rsidRPr="00BE40BB">
        <w:t>A</w:t>
      </w:r>
      <w:r>
        <w:t xml:space="preserve">udit </w:t>
      </w:r>
      <w:r w:rsidRPr="00BE40BB">
        <w:t>O</w:t>
      </w:r>
      <w:r>
        <w:t>ffice</w:t>
      </w:r>
      <w:r w:rsidR="009D5086">
        <w:t>.</w:t>
      </w:r>
      <w:r w:rsidRPr="00BE40BB">
        <w:t xml:space="preserve"> </w:t>
      </w:r>
      <w:r w:rsidRPr="00C81FE2">
        <w:t xml:space="preserve">Through the Facility, DFAT </w:t>
      </w:r>
      <w:r>
        <w:t xml:space="preserve">is able to </w:t>
      </w:r>
      <w:r w:rsidRPr="00C81FE2">
        <w:t xml:space="preserve">assess the development contributions and public and economic diplomacy outcomes of Australia’s investment in the Australia Awards. </w:t>
      </w:r>
    </w:p>
    <w:p w14:paraId="4CE3FAD3" w14:textId="77777777" w:rsidR="005A60CC" w:rsidRDefault="005A60CC" w:rsidP="005A60CC">
      <w:r w:rsidRPr="004879AA">
        <w:t xml:space="preserve">Through a range of tracing activities, the </w:t>
      </w:r>
      <w:r w:rsidR="00800578">
        <w:t xml:space="preserve">Global Tracer </w:t>
      </w:r>
      <w:r>
        <w:t>Facility</w:t>
      </w:r>
      <w:r w:rsidRPr="004879AA">
        <w:t xml:space="preserve"> </w:t>
      </w:r>
      <w:r>
        <w:t xml:space="preserve">is already </w:t>
      </w:r>
      <w:r w:rsidRPr="004879AA">
        <w:t>generat</w:t>
      </w:r>
      <w:r>
        <w:t>ing</w:t>
      </w:r>
      <w:r w:rsidRPr="004879AA">
        <w:t xml:space="preserve"> high quality, consistent and comparable information</w:t>
      </w:r>
      <w:r>
        <w:t xml:space="preserve"> about</w:t>
      </w:r>
      <w:r w:rsidRPr="004879AA">
        <w:t xml:space="preserve"> former scholars and fellows of the </w:t>
      </w:r>
      <w:r w:rsidRPr="000908E7">
        <w:t xml:space="preserve">Australia Awards and predecessor programs, focusing on less recent alumni. The key research and reporting activities being undertaken are a Tracer Survey and qualitative case studies, which are prepared concurrently throughout the </w:t>
      </w:r>
      <w:r w:rsidR="000908E7" w:rsidRPr="000908E7">
        <w:t>four years.</w:t>
      </w:r>
    </w:p>
    <w:p w14:paraId="611A4DC9" w14:textId="77777777" w:rsidR="005A60CC" w:rsidRPr="000908E7" w:rsidRDefault="005A60CC" w:rsidP="005A60CC">
      <w:pPr>
        <w:spacing w:after="120"/>
      </w:pPr>
      <w:r w:rsidRPr="004879AA">
        <w:t xml:space="preserve">Each year the </w:t>
      </w:r>
      <w:r>
        <w:t>Facility</w:t>
      </w:r>
      <w:r w:rsidRPr="004879AA">
        <w:t xml:space="preserve"> will:</w:t>
      </w:r>
      <w:r>
        <w:t xml:space="preserve"> continue to</w:t>
      </w:r>
      <w:r w:rsidRPr="004879AA">
        <w:t xml:space="preserve"> survey at least 1000 alumni (60% long-term awards and 40% short-term awards, with as close to a 50</w:t>
      </w:r>
      <w:r w:rsidR="00CE3BF8">
        <w:t>:</w:t>
      </w:r>
      <w:r w:rsidRPr="004879AA">
        <w:t>50 gender split where possible)</w:t>
      </w:r>
      <w:r w:rsidR="009D5086">
        <w:t>,</w:t>
      </w:r>
      <w:r w:rsidRPr="004879AA">
        <w:t xml:space="preserve"> conduct 4-5 case studies; update the DFAT centralised alumni database; </w:t>
      </w:r>
      <w:r w:rsidRPr="00621F43">
        <w:t>undertake ad hoc research as requested; and locating and contacting less recent alumni. The outputs include research reports and infographics summarising the key achievements again</w:t>
      </w:r>
      <w:r>
        <w:t>st the four long-term outcomes</w:t>
      </w:r>
      <w:r>
        <w:rPr>
          <w:rStyle w:val="FootnoteReference"/>
        </w:rPr>
        <w:footnoteReference w:id="15"/>
      </w:r>
      <w:r w:rsidRPr="00621F43">
        <w:t>.</w:t>
      </w:r>
    </w:p>
    <w:p w14:paraId="49270FC1" w14:textId="77777777" w:rsidR="004E703E" w:rsidRDefault="004E703E">
      <w:pPr>
        <w:suppressAutoHyphens w:val="0"/>
        <w:spacing w:before="0" w:after="120" w:line="440" w:lineRule="atLeast"/>
        <w:rPr>
          <w:rFonts w:asciiTheme="majorHAnsi" w:eastAsiaTheme="majorEastAsia" w:hAnsiTheme="majorHAnsi" w:cstheme="majorBidi"/>
          <w:caps/>
          <w:sz w:val="38"/>
          <w:szCs w:val="26"/>
        </w:rPr>
      </w:pPr>
      <w:r>
        <w:br w:type="page"/>
      </w:r>
    </w:p>
    <w:p w14:paraId="7A9442FD" w14:textId="77777777" w:rsidR="00483D2A" w:rsidRPr="002A51CA" w:rsidRDefault="00483D2A" w:rsidP="00483D2A">
      <w:pPr>
        <w:pStyle w:val="Heading2"/>
      </w:pPr>
      <w:r w:rsidRPr="002A51CA">
        <w:t>Risks</w:t>
      </w:r>
    </w:p>
    <w:p w14:paraId="24DAE8FC" w14:textId="77777777" w:rsidR="00CE3BF8" w:rsidRPr="00CE3BF8" w:rsidRDefault="00CE3BF8" w:rsidP="00A5640F">
      <w:r>
        <w:t xml:space="preserve">The Scholarships and Alumni Branch (SCB) has a </w:t>
      </w:r>
      <w:r w:rsidR="005A4EAA">
        <w:t xml:space="preserve">detailed </w:t>
      </w:r>
      <w:r>
        <w:t xml:space="preserve">risk register </w:t>
      </w:r>
      <w:r w:rsidR="005A4EAA">
        <w:t>listing</w:t>
      </w:r>
      <w:r>
        <w:t xml:space="preserve"> high level risks that may affect the global investment. </w:t>
      </w:r>
      <w:r w:rsidR="005A4EAA">
        <w:t xml:space="preserve">At the global level the Australia Awards risk profile remains the same as for previous years. </w:t>
      </w:r>
      <w:r>
        <w:t>Each country / regional program has their own risk register for managing their individual investments.</w:t>
      </w:r>
    </w:p>
    <w:p w14:paraId="7D28D5CC" w14:textId="77777777" w:rsidR="001345B3" w:rsidRDefault="001345B3" w:rsidP="00483D2A">
      <w:pPr>
        <w:rPr>
          <w:b/>
          <w:sz w:val="24"/>
        </w:rPr>
      </w:pPr>
    </w:p>
    <w:p w14:paraId="229EF38A" w14:textId="77777777" w:rsidR="00483D2A" w:rsidRPr="008C2F58" w:rsidRDefault="001345B3" w:rsidP="00483D2A">
      <w:pPr>
        <w:rPr>
          <w:b/>
          <w:sz w:val="24"/>
        </w:rPr>
      </w:pPr>
      <w:r>
        <w:rPr>
          <w:b/>
          <w:sz w:val="24"/>
        </w:rPr>
        <w:t>T</w:t>
      </w:r>
      <w:r w:rsidR="00483D2A" w:rsidRPr="008C2F58">
        <w:rPr>
          <w:b/>
          <w:sz w:val="24"/>
        </w:rPr>
        <w:t>able 3</w:t>
      </w:r>
      <w:r w:rsidR="00483D2A">
        <w:rPr>
          <w:b/>
          <w:sz w:val="24"/>
        </w:rPr>
        <w:t>:</w:t>
      </w:r>
      <w:r w:rsidR="00483D2A" w:rsidRPr="008C2F58">
        <w:rPr>
          <w:b/>
          <w:sz w:val="24"/>
        </w:rPr>
        <w:t xml:space="preserve"> Management of Key Risks to Achieving Objectives</w:t>
      </w:r>
    </w:p>
    <w:tbl>
      <w:tblPr>
        <w:tblStyle w:val="APPR"/>
        <w:tblW w:w="4733" w:type="pct"/>
        <w:tblBorders>
          <w:top w:val="none" w:sz="0" w:space="0" w:color="auto"/>
          <w:bottom w:val="none" w:sz="0" w:space="0" w:color="auto"/>
        </w:tblBorders>
        <w:tblLook w:val="0600" w:firstRow="0" w:lastRow="0" w:firstColumn="0" w:lastColumn="0" w:noHBand="1" w:noVBand="1"/>
      </w:tblPr>
      <w:tblGrid>
        <w:gridCol w:w="2410"/>
        <w:gridCol w:w="2126"/>
        <w:gridCol w:w="2694"/>
        <w:gridCol w:w="1893"/>
      </w:tblGrid>
      <w:tr w:rsidR="00CE3BF8" w:rsidRPr="00C61187" w14:paraId="3C066D86" w14:textId="77777777" w:rsidTr="009237F2">
        <w:trPr>
          <w:trHeight w:val="835"/>
        </w:trPr>
        <w:tc>
          <w:tcPr>
            <w:tcW w:w="2368" w:type="dxa"/>
            <w:hideMark/>
          </w:tcPr>
          <w:p w14:paraId="46F1B57F" w14:textId="77777777" w:rsidR="00CE3BF8" w:rsidRPr="00BE6C6D" w:rsidRDefault="00CE3BF8" w:rsidP="004F7D94">
            <w:pPr>
              <w:rPr>
                <w:rFonts w:asciiTheme="minorHAnsi" w:hAnsiTheme="minorHAnsi"/>
                <w:b/>
              </w:rPr>
            </w:pPr>
            <w:r w:rsidRPr="00BE6C6D">
              <w:rPr>
                <w:rFonts w:asciiTheme="minorHAnsi" w:hAnsiTheme="minorHAnsi"/>
                <w:b/>
              </w:rPr>
              <w:t>Key risks</w:t>
            </w:r>
          </w:p>
        </w:tc>
        <w:tc>
          <w:tcPr>
            <w:tcW w:w="2098" w:type="dxa"/>
          </w:tcPr>
          <w:p w14:paraId="41CCA41A" w14:textId="77777777" w:rsidR="00CE3BF8" w:rsidRPr="00BE6C6D" w:rsidRDefault="00CE3BF8" w:rsidP="004F7D94">
            <w:pPr>
              <w:rPr>
                <w:rFonts w:asciiTheme="minorHAnsi" w:hAnsiTheme="minorHAnsi"/>
                <w:b/>
              </w:rPr>
            </w:pPr>
            <w:r w:rsidRPr="00BE6C6D">
              <w:rPr>
                <w:rFonts w:asciiTheme="minorHAnsi" w:hAnsiTheme="minorHAnsi"/>
                <w:b/>
              </w:rPr>
              <w:t>What actions were taken to manage the risks over the past year?</w:t>
            </w:r>
          </w:p>
        </w:tc>
        <w:tc>
          <w:tcPr>
            <w:tcW w:w="2666" w:type="dxa"/>
          </w:tcPr>
          <w:p w14:paraId="62C0408D" w14:textId="77777777" w:rsidR="00CE3BF8" w:rsidRPr="00BE6C6D" w:rsidRDefault="00CE3BF8" w:rsidP="004F7D94">
            <w:pPr>
              <w:rPr>
                <w:rFonts w:asciiTheme="minorHAnsi" w:hAnsiTheme="minorHAnsi"/>
                <w:b/>
              </w:rPr>
            </w:pPr>
            <w:r w:rsidRPr="00BE6C6D">
              <w:rPr>
                <w:rFonts w:asciiTheme="minorHAnsi" w:hAnsiTheme="minorHAnsi"/>
                <w:b/>
              </w:rPr>
              <w:t>What further actions will be taken to manage the risks in the coming year?</w:t>
            </w:r>
          </w:p>
        </w:tc>
        <w:tc>
          <w:tcPr>
            <w:tcW w:w="1851" w:type="dxa"/>
          </w:tcPr>
          <w:p w14:paraId="04794987" w14:textId="77777777" w:rsidR="00CE3BF8" w:rsidRPr="00BE6C6D" w:rsidRDefault="00CE3BF8" w:rsidP="004F7D94">
            <w:pPr>
              <w:rPr>
                <w:rFonts w:asciiTheme="minorHAnsi" w:hAnsiTheme="minorHAnsi"/>
                <w:b/>
              </w:rPr>
            </w:pPr>
            <w:r w:rsidRPr="00BE6C6D">
              <w:rPr>
                <w:rFonts w:asciiTheme="minorHAnsi" w:hAnsiTheme="minorHAnsi"/>
                <w:b/>
              </w:rPr>
              <w:t>For emerging/ongoing risks provide a Risk Rating (low, medium, high, very high)</w:t>
            </w:r>
          </w:p>
        </w:tc>
      </w:tr>
      <w:tr w:rsidR="00B2610F" w:rsidRPr="00C5558D" w14:paraId="559BAAB1" w14:textId="77777777" w:rsidTr="009237F2">
        <w:trPr>
          <w:trHeight w:val="835"/>
        </w:trPr>
        <w:tc>
          <w:tcPr>
            <w:tcW w:w="2368" w:type="dxa"/>
          </w:tcPr>
          <w:p w14:paraId="5DA49155" w14:textId="77777777" w:rsidR="00B2610F" w:rsidRPr="006C427D" w:rsidRDefault="00B2610F" w:rsidP="004F7D94">
            <w:pPr>
              <w:rPr>
                <w:rFonts w:asciiTheme="minorHAnsi" w:hAnsiTheme="minorHAnsi"/>
              </w:rPr>
            </w:pPr>
            <w:r w:rsidRPr="006C427D">
              <w:t>Decentralised management of Australia Awards risks the integrity of the global Australia Awards investment</w:t>
            </w:r>
            <w:r>
              <w:rPr>
                <w:rFonts w:asciiTheme="minorHAnsi" w:hAnsiTheme="minorHAnsi"/>
              </w:rPr>
              <w:t xml:space="preserve"> due to inconsistent processes and policies.</w:t>
            </w:r>
          </w:p>
        </w:tc>
        <w:tc>
          <w:tcPr>
            <w:tcW w:w="2098" w:type="dxa"/>
          </w:tcPr>
          <w:p w14:paraId="0D685A0D" w14:textId="77777777" w:rsidR="00B2610F" w:rsidRPr="006C427D" w:rsidRDefault="00B2610F" w:rsidP="004F7D94">
            <w:pPr>
              <w:rPr>
                <w:rFonts w:asciiTheme="minorHAnsi" w:hAnsiTheme="minorHAnsi"/>
              </w:rPr>
            </w:pPr>
            <w:r>
              <w:rPr>
                <w:rFonts w:asciiTheme="minorHAnsi" w:hAnsiTheme="minorHAnsi"/>
              </w:rPr>
              <w:t>Australia Awards Global Strategy, MEF and Policy Handbook seek to ensure consistency of the Australia Awards cycle and application of policies and procedures.</w:t>
            </w:r>
          </w:p>
        </w:tc>
        <w:tc>
          <w:tcPr>
            <w:tcW w:w="2666" w:type="dxa"/>
          </w:tcPr>
          <w:p w14:paraId="775354F9" w14:textId="77777777" w:rsidR="00B2610F" w:rsidRPr="006C427D" w:rsidRDefault="00B2610F" w:rsidP="004F7D94">
            <w:pPr>
              <w:rPr>
                <w:rFonts w:asciiTheme="minorHAnsi" w:hAnsiTheme="minorHAnsi"/>
              </w:rPr>
            </w:pPr>
            <w:r>
              <w:rPr>
                <w:rFonts w:asciiTheme="minorHAnsi" w:hAnsiTheme="minorHAnsi"/>
              </w:rPr>
              <w:t>Review of Australia Awards Global Strategy and Tracer Facility.</w:t>
            </w:r>
          </w:p>
        </w:tc>
        <w:tc>
          <w:tcPr>
            <w:tcW w:w="1851" w:type="dxa"/>
          </w:tcPr>
          <w:p w14:paraId="52EFD3C2" w14:textId="77777777" w:rsidR="00B2610F" w:rsidRPr="006C427D" w:rsidRDefault="00B2610F" w:rsidP="004F7D94">
            <w:pPr>
              <w:rPr>
                <w:rFonts w:asciiTheme="minorHAnsi" w:hAnsiTheme="minorHAnsi"/>
              </w:rPr>
            </w:pPr>
            <w:r>
              <w:rPr>
                <w:rFonts w:asciiTheme="minorHAnsi" w:hAnsiTheme="minorHAnsi"/>
              </w:rPr>
              <w:t>Medium</w:t>
            </w:r>
          </w:p>
        </w:tc>
      </w:tr>
      <w:tr w:rsidR="00CE3BF8" w:rsidRPr="00C61187" w14:paraId="408FD34A" w14:textId="77777777" w:rsidTr="009237F2">
        <w:trPr>
          <w:trHeight w:val="1831"/>
        </w:trPr>
        <w:tc>
          <w:tcPr>
            <w:tcW w:w="2368" w:type="dxa"/>
            <w:hideMark/>
          </w:tcPr>
          <w:p w14:paraId="4FF033BF" w14:textId="77777777" w:rsidR="00CE3BF8" w:rsidRPr="00BE6C6D" w:rsidRDefault="00CE3BF8" w:rsidP="004F7D94">
            <w:pPr>
              <w:rPr>
                <w:rFonts w:asciiTheme="minorHAnsi" w:hAnsiTheme="minorHAnsi"/>
              </w:rPr>
            </w:pPr>
            <w:r>
              <w:rPr>
                <w:rFonts w:asciiTheme="minorHAnsi" w:hAnsiTheme="minorHAnsi"/>
              </w:rPr>
              <w:t>Inadequate budget is available to fund the number of scholarships offered.</w:t>
            </w:r>
          </w:p>
          <w:p w14:paraId="4CFE125C" w14:textId="77777777" w:rsidR="00CE3BF8" w:rsidRPr="00BE6C6D" w:rsidRDefault="00CE3BF8" w:rsidP="004F7D94">
            <w:pPr>
              <w:rPr>
                <w:rFonts w:asciiTheme="minorHAnsi" w:hAnsiTheme="minorHAnsi"/>
              </w:rPr>
            </w:pPr>
          </w:p>
        </w:tc>
        <w:tc>
          <w:tcPr>
            <w:tcW w:w="2098" w:type="dxa"/>
          </w:tcPr>
          <w:p w14:paraId="4A132372" w14:textId="77777777" w:rsidR="00CE3BF8" w:rsidRDefault="00CE3BF8" w:rsidP="004F7D94">
            <w:pPr>
              <w:rPr>
                <w:rFonts w:asciiTheme="minorHAnsi" w:hAnsiTheme="minorHAnsi"/>
              </w:rPr>
            </w:pPr>
            <w:r>
              <w:rPr>
                <w:rFonts w:asciiTheme="minorHAnsi" w:hAnsiTheme="minorHAnsi"/>
              </w:rPr>
              <w:t>SCB clearly communicates country</w:t>
            </w:r>
            <w:r w:rsidR="009237F2">
              <w:rPr>
                <w:rFonts w:asciiTheme="minorHAnsi" w:hAnsiTheme="minorHAnsi"/>
              </w:rPr>
              <w:t xml:space="preserve"> / regional </w:t>
            </w:r>
            <w:r>
              <w:rPr>
                <w:rFonts w:asciiTheme="minorHAnsi" w:hAnsiTheme="minorHAnsi"/>
              </w:rPr>
              <w:t xml:space="preserve"> programs of their annual allocation.</w:t>
            </w:r>
          </w:p>
          <w:p w14:paraId="5B43A5F4" w14:textId="77777777" w:rsidR="00CE3BF8" w:rsidRPr="00BE6C6D" w:rsidRDefault="00CE3BF8" w:rsidP="004F7D94">
            <w:pPr>
              <w:rPr>
                <w:rFonts w:asciiTheme="minorHAnsi" w:hAnsiTheme="minorHAnsi"/>
              </w:rPr>
            </w:pPr>
            <w:r>
              <w:rPr>
                <w:rFonts w:asciiTheme="minorHAnsi" w:hAnsiTheme="minorHAnsi"/>
              </w:rPr>
              <w:t>Close monitoring of annual allocation and expenditure.</w:t>
            </w:r>
          </w:p>
        </w:tc>
        <w:tc>
          <w:tcPr>
            <w:tcW w:w="2666" w:type="dxa"/>
          </w:tcPr>
          <w:p w14:paraId="4D425DCD" w14:textId="77777777" w:rsidR="00CE3BF8" w:rsidRDefault="009237F2" w:rsidP="009237F2">
            <w:pPr>
              <w:rPr>
                <w:rFonts w:asciiTheme="minorHAnsi" w:hAnsiTheme="minorHAnsi"/>
              </w:rPr>
            </w:pPr>
            <w:r>
              <w:rPr>
                <w:rFonts w:asciiTheme="minorHAnsi" w:hAnsiTheme="minorHAnsi"/>
              </w:rPr>
              <w:t>Provide advice to country / regional programs on monitoring and expenditure.</w:t>
            </w:r>
          </w:p>
          <w:p w14:paraId="06156B5A" w14:textId="77777777" w:rsidR="009237F2" w:rsidRPr="00BE6C6D" w:rsidRDefault="009237F2" w:rsidP="009237F2">
            <w:pPr>
              <w:rPr>
                <w:rFonts w:asciiTheme="minorHAnsi" w:hAnsiTheme="minorHAnsi"/>
              </w:rPr>
            </w:pPr>
            <w:r>
              <w:rPr>
                <w:rFonts w:asciiTheme="minorHAnsi" w:hAnsiTheme="minorHAnsi"/>
              </w:rPr>
              <w:t>SCB continues to monitor and forecast expenditure.</w:t>
            </w:r>
          </w:p>
        </w:tc>
        <w:tc>
          <w:tcPr>
            <w:tcW w:w="1851" w:type="dxa"/>
          </w:tcPr>
          <w:p w14:paraId="7EC4020E" w14:textId="77777777" w:rsidR="00CE3BF8" w:rsidRPr="00BE6C6D" w:rsidRDefault="009237F2" w:rsidP="004F7D94">
            <w:pPr>
              <w:rPr>
                <w:rFonts w:asciiTheme="minorHAnsi" w:hAnsiTheme="minorHAnsi"/>
              </w:rPr>
            </w:pPr>
            <w:r>
              <w:rPr>
                <w:rFonts w:asciiTheme="minorHAnsi" w:hAnsiTheme="minorHAnsi"/>
              </w:rPr>
              <w:t>Low</w:t>
            </w:r>
          </w:p>
        </w:tc>
      </w:tr>
      <w:tr w:rsidR="009237F2" w:rsidRPr="00C61187" w14:paraId="5B632461" w14:textId="77777777" w:rsidTr="009237F2">
        <w:trPr>
          <w:trHeight w:val="1831"/>
        </w:trPr>
        <w:tc>
          <w:tcPr>
            <w:tcW w:w="2368" w:type="dxa"/>
          </w:tcPr>
          <w:p w14:paraId="68A98FA1" w14:textId="77777777" w:rsidR="009237F2" w:rsidRPr="002C4A5D" w:rsidRDefault="009237F2" w:rsidP="004F7D94">
            <w:pPr>
              <w:rPr>
                <w:rFonts w:asciiTheme="minorHAnsi" w:hAnsiTheme="minorHAnsi"/>
              </w:rPr>
            </w:pPr>
            <w:r w:rsidRPr="002C4A5D">
              <w:rPr>
                <w:rFonts w:asciiTheme="minorHAnsi" w:hAnsiTheme="minorHAnsi"/>
              </w:rPr>
              <w:t>Selection process for Australia Awards are compromised</w:t>
            </w:r>
          </w:p>
        </w:tc>
        <w:tc>
          <w:tcPr>
            <w:tcW w:w="2098" w:type="dxa"/>
          </w:tcPr>
          <w:p w14:paraId="4BF7F3D8" w14:textId="77777777" w:rsidR="009237F2" w:rsidRPr="002C4A5D" w:rsidRDefault="009237F2" w:rsidP="004F7D94">
            <w:pPr>
              <w:rPr>
                <w:rFonts w:asciiTheme="minorHAnsi" w:hAnsiTheme="minorHAnsi"/>
              </w:rPr>
            </w:pPr>
            <w:r w:rsidRPr="002C4A5D">
              <w:rPr>
                <w:rFonts w:asciiTheme="minorHAnsi" w:hAnsiTheme="minorHAnsi"/>
              </w:rPr>
              <w:t>Scholarships Assessment and Selection Guide was updated and strengthened for distribution to posts.</w:t>
            </w:r>
          </w:p>
          <w:p w14:paraId="025295F1" w14:textId="77777777" w:rsidR="009237F2" w:rsidRPr="002C4A5D" w:rsidRDefault="009237F2" w:rsidP="001345B3">
            <w:pPr>
              <w:rPr>
                <w:rFonts w:asciiTheme="minorHAnsi" w:hAnsiTheme="minorHAnsi"/>
              </w:rPr>
            </w:pPr>
            <w:r w:rsidRPr="002C4A5D">
              <w:rPr>
                <w:rFonts w:asciiTheme="minorHAnsi" w:hAnsiTheme="minorHAnsi"/>
              </w:rPr>
              <w:t xml:space="preserve">Selection processes and interview panels are overseen by </w:t>
            </w:r>
            <w:r w:rsidR="001345B3" w:rsidRPr="002C4A5D">
              <w:rPr>
                <w:rFonts w:asciiTheme="minorHAnsi" w:hAnsiTheme="minorHAnsi"/>
              </w:rPr>
              <w:t xml:space="preserve">an </w:t>
            </w:r>
            <w:r w:rsidRPr="002C4A5D">
              <w:rPr>
                <w:rFonts w:asciiTheme="minorHAnsi" w:hAnsiTheme="minorHAnsi"/>
              </w:rPr>
              <w:t>appropriate</w:t>
            </w:r>
            <w:r w:rsidR="001345B3" w:rsidRPr="002C4A5D">
              <w:rPr>
                <w:rFonts w:asciiTheme="minorHAnsi" w:hAnsiTheme="minorHAnsi"/>
              </w:rPr>
              <w:t xml:space="preserve"> DFAT delegate.</w:t>
            </w:r>
          </w:p>
        </w:tc>
        <w:tc>
          <w:tcPr>
            <w:tcW w:w="2666" w:type="dxa"/>
          </w:tcPr>
          <w:p w14:paraId="354EE451" w14:textId="77777777" w:rsidR="009237F2" w:rsidRPr="002C4A5D" w:rsidRDefault="009237F2" w:rsidP="009237F2">
            <w:pPr>
              <w:rPr>
                <w:rFonts w:asciiTheme="minorHAnsi" w:hAnsiTheme="minorHAnsi"/>
              </w:rPr>
            </w:pPr>
            <w:r w:rsidRPr="002C4A5D">
              <w:rPr>
                <w:rFonts w:asciiTheme="minorHAnsi" w:hAnsiTheme="minorHAnsi"/>
              </w:rPr>
              <w:t>Continue to update and strengthen guidance/advice as required.</w:t>
            </w:r>
          </w:p>
        </w:tc>
        <w:tc>
          <w:tcPr>
            <w:tcW w:w="1851" w:type="dxa"/>
          </w:tcPr>
          <w:p w14:paraId="2E99BFE3" w14:textId="77777777" w:rsidR="009237F2" w:rsidRPr="002C4A5D" w:rsidRDefault="001345B3" w:rsidP="004F7D94">
            <w:pPr>
              <w:rPr>
                <w:rFonts w:asciiTheme="minorHAnsi" w:hAnsiTheme="minorHAnsi"/>
              </w:rPr>
            </w:pPr>
            <w:r w:rsidRPr="002C4A5D">
              <w:rPr>
                <w:rFonts w:asciiTheme="minorHAnsi" w:hAnsiTheme="minorHAnsi"/>
              </w:rPr>
              <w:t>Low</w:t>
            </w:r>
          </w:p>
        </w:tc>
      </w:tr>
      <w:tr w:rsidR="001345B3" w:rsidRPr="00C61187" w14:paraId="3DD00D3E" w14:textId="77777777" w:rsidTr="009237F2">
        <w:trPr>
          <w:trHeight w:val="1831"/>
        </w:trPr>
        <w:tc>
          <w:tcPr>
            <w:tcW w:w="2368" w:type="dxa"/>
          </w:tcPr>
          <w:p w14:paraId="057790EE" w14:textId="77777777" w:rsidR="001345B3" w:rsidRPr="002C4A5D" w:rsidRDefault="001345B3" w:rsidP="004F7D94">
            <w:pPr>
              <w:rPr>
                <w:rFonts w:asciiTheme="minorHAnsi" w:hAnsiTheme="minorHAnsi"/>
              </w:rPr>
            </w:pPr>
            <w:r w:rsidRPr="002C4A5D">
              <w:rPr>
                <w:rFonts w:asciiTheme="minorHAnsi" w:hAnsiTheme="minorHAnsi"/>
                <w:szCs w:val="17"/>
              </w:rPr>
              <w:t>Lowering of eligibility requirements such as academic preparedness or English language competency represents a risk to a scholar’s chance to succeed and their overall wellbeing</w:t>
            </w:r>
            <w:r w:rsidRPr="002C4A5D">
              <w:rPr>
                <w:rFonts w:asciiTheme="minorHAnsi" w:hAnsiTheme="minorHAnsi"/>
                <w:sz w:val="22"/>
              </w:rPr>
              <w:t>.</w:t>
            </w:r>
          </w:p>
        </w:tc>
        <w:tc>
          <w:tcPr>
            <w:tcW w:w="2098" w:type="dxa"/>
          </w:tcPr>
          <w:p w14:paraId="56FFBF52" w14:textId="77777777" w:rsidR="001345B3" w:rsidRPr="002C4A5D" w:rsidRDefault="001345B3" w:rsidP="004F7D94">
            <w:pPr>
              <w:rPr>
                <w:rFonts w:asciiTheme="minorHAnsi" w:hAnsiTheme="minorHAnsi"/>
                <w:szCs w:val="17"/>
              </w:rPr>
            </w:pPr>
            <w:r w:rsidRPr="002C4A5D">
              <w:rPr>
                <w:rFonts w:asciiTheme="minorHAnsi" w:hAnsiTheme="minorHAnsi"/>
                <w:szCs w:val="17"/>
              </w:rPr>
              <w:t>Australia Awards policies and country profiles updated to advise of required language scores for eligibility.</w:t>
            </w:r>
          </w:p>
        </w:tc>
        <w:tc>
          <w:tcPr>
            <w:tcW w:w="2666" w:type="dxa"/>
          </w:tcPr>
          <w:p w14:paraId="2C5B83DB" w14:textId="77777777" w:rsidR="001345B3" w:rsidRDefault="001345B3" w:rsidP="009237F2">
            <w:pPr>
              <w:rPr>
                <w:rFonts w:asciiTheme="minorHAnsi" w:hAnsiTheme="minorHAnsi"/>
              </w:rPr>
            </w:pPr>
            <w:r w:rsidRPr="002C4A5D">
              <w:rPr>
                <w:rFonts w:asciiTheme="minorHAnsi" w:hAnsiTheme="minorHAnsi"/>
              </w:rPr>
              <w:t>Continue to liaise with posts and universities regarding the requirements for English language.</w:t>
            </w:r>
          </w:p>
          <w:p w14:paraId="4DDE44F2" w14:textId="77777777" w:rsidR="00B2610F" w:rsidRPr="002C4A5D" w:rsidRDefault="00B2610F" w:rsidP="009237F2">
            <w:pPr>
              <w:rPr>
                <w:rFonts w:asciiTheme="minorHAnsi" w:hAnsiTheme="minorHAnsi"/>
              </w:rPr>
            </w:pPr>
            <w:r>
              <w:rPr>
                <w:rFonts w:asciiTheme="minorHAnsi" w:hAnsiTheme="minorHAnsi"/>
              </w:rPr>
              <w:t>Maintain requirement for minimum English language competency and English language proficiency testing.</w:t>
            </w:r>
          </w:p>
        </w:tc>
        <w:tc>
          <w:tcPr>
            <w:tcW w:w="1851" w:type="dxa"/>
          </w:tcPr>
          <w:p w14:paraId="6307D054" w14:textId="77777777" w:rsidR="001345B3" w:rsidRPr="002C4A5D" w:rsidRDefault="001345B3" w:rsidP="004F7D94">
            <w:pPr>
              <w:rPr>
                <w:rFonts w:asciiTheme="minorHAnsi" w:hAnsiTheme="minorHAnsi"/>
              </w:rPr>
            </w:pPr>
            <w:r w:rsidRPr="002C4A5D">
              <w:rPr>
                <w:rFonts w:asciiTheme="minorHAnsi" w:hAnsiTheme="minorHAnsi"/>
              </w:rPr>
              <w:t>Medium</w:t>
            </w:r>
          </w:p>
        </w:tc>
      </w:tr>
    </w:tbl>
    <w:p w14:paraId="7198DE7C" w14:textId="77777777" w:rsidR="00483D2A" w:rsidRDefault="00483D2A" w:rsidP="005A60CC">
      <w:pPr>
        <w:pStyle w:val="Heading4"/>
        <w:rPr>
          <w:highlight w:val="yellow"/>
          <w:lang w:eastAsia="zh-CN"/>
        </w:rPr>
      </w:pPr>
    </w:p>
    <w:p w14:paraId="109C2885" w14:textId="77777777" w:rsidR="006706DE" w:rsidRDefault="006706DE">
      <w:pPr>
        <w:suppressAutoHyphens w:val="0"/>
        <w:spacing w:before="0" w:after="120" w:line="440" w:lineRule="atLeast"/>
        <w:rPr>
          <w:rFonts w:asciiTheme="majorHAnsi" w:eastAsiaTheme="majorEastAsia" w:hAnsiTheme="majorHAnsi" w:cstheme="majorBidi"/>
          <w:caps/>
          <w:sz w:val="38"/>
          <w:szCs w:val="26"/>
        </w:rPr>
      </w:pPr>
      <w:r>
        <w:br w:type="page"/>
      </w:r>
    </w:p>
    <w:p w14:paraId="51CB3854" w14:textId="77777777" w:rsidR="004E703E" w:rsidRDefault="004E703E" w:rsidP="004E703E">
      <w:pPr>
        <w:pStyle w:val="Heading2"/>
      </w:pPr>
      <w:r>
        <w:t>MANAGEMENT ACTIONS</w:t>
      </w:r>
    </w:p>
    <w:p w14:paraId="7C3CC953" w14:textId="77777777" w:rsidR="004E703E" w:rsidRDefault="004E703E" w:rsidP="004E703E">
      <w:r>
        <w:t>Management actions for Australia Awards at the global level prioritised for the coming 12 months are:</w:t>
      </w:r>
    </w:p>
    <w:p w14:paraId="43047B0D" w14:textId="77777777" w:rsidR="004E703E" w:rsidRDefault="004E703E" w:rsidP="006C427D">
      <w:pPr>
        <w:pStyle w:val="Bullet3"/>
      </w:pPr>
      <w:r>
        <w:t xml:space="preserve"> </w:t>
      </w:r>
      <w:r w:rsidRPr="006C427D">
        <w:rPr>
          <w:b/>
        </w:rPr>
        <w:t>Global Strategy evaluation</w:t>
      </w:r>
      <w:r>
        <w:t xml:space="preserve">: an independent evaluation of the Australia Awards Global Strategy </w:t>
      </w:r>
      <w:r w:rsidR="006706DE">
        <w:t xml:space="preserve">and MEF </w:t>
      </w:r>
      <w:r>
        <w:t xml:space="preserve">will be undertaken </w:t>
      </w:r>
      <w:r w:rsidR="006706DE">
        <w:t>to identify lessons learned on their implementation and to provide a basis for a refresh of these documents.</w:t>
      </w:r>
    </w:p>
    <w:p w14:paraId="1DF16BFB" w14:textId="77777777" w:rsidR="006706DE" w:rsidRPr="005A4EAA" w:rsidRDefault="006706DE" w:rsidP="006C427D">
      <w:pPr>
        <w:pStyle w:val="Bullet3"/>
      </w:pPr>
      <w:r w:rsidRPr="006C427D">
        <w:rPr>
          <w:b/>
        </w:rPr>
        <w:t xml:space="preserve"> Broadening the on-award experience</w:t>
      </w:r>
      <w:r>
        <w:t xml:space="preserve">: DFAT will consider ways to increase people-to-people links for Australia Award recipients (Outcome 2) and to support the building of partnerships between institutions and businesses in Australia and partner countries (Outcome 3). This will build on examples of on-award support for students such as the Indonesia On-Award Enrichment Program and the </w:t>
      </w:r>
      <w:r w:rsidR="006E4430">
        <w:t xml:space="preserve">Pacific focussed </w:t>
      </w:r>
      <w:r>
        <w:t>Women’s Leadership Initiative.</w:t>
      </w:r>
    </w:p>
    <w:p w14:paraId="51C82FE2" w14:textId="77777777" w:rsidR="00483D2A" w:rsidRDefault="00483D2A" w:rsidP="005A60CC">
      <w:pPr>
        <w:pStyle w:val="Heading4"/>
        <w:rPr>
          <w:highlight w:val="yellow"/>
          <w:lang w:eastAsia="zh-CN"/>
        </w:rPr>
      </w:pPr>
    </w:p>
    <w:p w14:paraId="07E1D7AF" w14:textId="77777777" w:rsidR="00C61F81" w:rsidRDefault="00C61F81" w:rsidP="009E05EF">
      <w:pPr>
        <w:jc w:val="center"/>
        <w:rPr>
          <w:b/>
          <w:sz w:val="20"/>
          <w:szCs w:val="20"/>
        </w:rPr>
      </w:pPr>
    </w:p>
    <w:p w14:paraId="7E1BFB3C" w14:textId="77777777" w:rsidR="00C61F81" w:rsidRDefault="00C61F81" w:rsidP="009E05EF">
      <w:pPr>
        <w:jc w:val="center"/>
        <w:rPr>
          <w:b/>
          <w:sz w:val="20"/>
          <w:szCs w:val="20"/>
        </w:rPr>
      </w:pPr>
    </w:p>
    <w:p w14:paraId="12822283" w14:textId="77777777" w:rsidR="00C61F81" w:rsidRPr="003B145A" w:rsidRDefault="00C61F81" w:rsidP="009E05EF">
      <w:pPr>
        <w:jc w:val="center"/>
        <w:rPr>
          <w:b/>
          <w:sz w:val="20"/>
          <w:szCs w:val="20"/>
        </w:rPr>
        <w:sectPr w:rsidR="00C61F81" w:rsidRPr="003B145A" w:rsidSect="00C0275C">
          <w:pgSz w:w="11906" w:h="16838" w:code="9"/>
          <w:pgMar w:top="1527" w:right="1134" w:bottom="993" w:left="1134" w:header="1418" w:footer="567" w:gutter="0"/>
          <w:cols w:space="397"/>
          <w:docGrid w:linePitch="360"/>
        </w:sectPr>
      </w:pPr>
    </w:p>
    <w:p w14:paraId="2572BCDB" w14:textId="77777777" w:rsidR="00400B0F" w:rsidRDefault="00400B0F" w:rsidP="00701063">
      <w:pPr>
        <w:pStyle w:val="Heading1"/>
        <w:rPr>
          <w:b w:val="0"/>
        </w:rPr>
      </w:pPr>
      <w:r w:rsidRPr="00701063">
        <w:rPr>
          <w:b w:val="0"/>
        </w:rPr>
        <w:t xml:space="preserve">Annex A </w:t>
      </w:r>
      <w:r w:rsidR="00785901">
        <w:rPr>
          <w:b w:val="0"/>
        </w:rPr>
        <w:t>–</w:t>
      </w:r>
      <w:r w:rsidRPr="00701063">
        <w:rPr>
          <w:b w:val="0"/>
        </w:rPr>
        <w:t xml:space="preserve"> </w:t>
      </w:r>
      <w:r w:rsidR="00F63258">
        <w:rPr>
          <w:b w:val="0"/>
        </w:rPr>
        <w:t>Data sources</w:t>
      </w:r>
    </w:p>
    <w:p w14:paraId="7F72BBFB" w14:textId="77777777" w:rsidR="00EB3E1E" w:rsidRPr="00EB3E1E" w:rsidRDefault="00EB3E1E" w:rsidP="004A774B">
      <w:pPr>
        <w:spacing w:after="240"/>
        <w:rPr>
          <w:i/>
        </w:rPr>
      </w:pPr>
      <w:r w:rsidRPr="00EB3E1E">
        <w:rPr>
          <w:i/>
        </w:rPr>
        <w:t>Acknowledgement: this report was prepared with input from the Australian Council for Educational Research (ACER)</w:t>
      </w:r>
    </w:p>
    <w:p w14:paraId="3DC3D90D" w14:textId="3404EFEB" w:rsidR="00F63258" w:rsidRDefault="00F63258" w:rsidP="00F63258">
      <w:r>
        <w:t>The main data (2017-18 financial year) sources used in this Performance Report are:</w:t>
      </w:r>
    </w:p>
    <w:p w14:paraId="1D6AAA1B" w14:textId="77777777" w:rsidR="00451D0B" w:rsidRDefault="00451D0B" w:rsidP="00F63258">
      <w:r>
        <w:t xml:space="preserve">Information Brief: Australia Awards: 2017-18 – A regularly updated statistical profile on the Australia Awards data. The current profile is available at: </w:t>
      </w:r>
      <w:hyperlink r:id="rId32" w:history="1">
        <w:r w:rsidRPr="00AC04F2">
          <w:rPr>
            <w:rStyle w:val="Hyperlink"/>
            <w:rFonts w:cstheme="minorBidi"/>
          </w:rPr>
          <w:t>https://dfat.gov.au/about-us/publications/Pages/australia-awards-statistical-profile.aspx</w:t>
        </w:r>
      </w:hyperlink>
    </w:p>
    <w:p w14:paraId="200C943E" w14:textId="77777777" w:rsidR="00F63258" w:rsidRDefault="00F63258" w:rsidP="00F63258">
      <w:r w:rsidRPr="003D59E3">
        <w:rPr>
          <w:u w:val="single"/>
        </w:rPr>
        <w:t>Online Australia Awards Scholarships Information System (OASIS)</w:t>
      </w:r>
      <w:r>
        <w:t xml:space="preserve"> - </w:t>
      </w:r>
      <w:r w:rsidRPr="003D59E3">
        <w:t>DFAT’s internet-based</w:t>
      </w:r>
      <w:r>
        <w:t xml:space="preserve"> data management system. OASIS</w:t>
      </w:r>
      <w:r w:rsidRPr="003D59E3">
        <w:t xml:space="preserve"> enables DFAT, managing contractors and institutions to access a centralised database to electronically enter and store data, process </w:t>
      </w:r>
      <w:r>
        <w:t xml:space="preserve">applications and manage the Australia Awards Scholarships. </w:t>
      </w:r>
    </w:p>
    <w:p w14:paraId="1D9FDE79" w14:textId="77777777" w:rsidR="00F63258" w:rsidRPr="00124EBE" w:rsidRDefault="00F63258" w:rsidP="00F63258">
      <w:r>
        <w:rPr>
          <w:u w:val="single"/>
        </w:rPr>
        <w:t>On-award s</w:t>
      </w:r>
      <w:r w:rsidRPr="003D59E3">
        <w:rPr>
          <w:u w:val="single"/>
        </w:rPr>
        <w:t>urv</w:t>
      </w:r>
      <w:r>
        <w:rPr>
          <w:u w:val="single"/>
        </w:rPr>
        <w:t xml:space="preserve">eys of </w:t>
      </w:r>
      <w:r w:rsidRPr="003D59E3">
        <w:rPr>
          <w:u w:val="single"/>
        </w:rPr>
        <w:t xml:space="preserve">Australia Awards scholarship </w:t>
      </w:r>
      <w:r>
        <w:t xml:space="preserve">– Funded by DFAT, these comprise annual surveys of new starters (one for Semester One and one for Semester Two, known as the </w:t>
      </w:r>
      <w:r w:rsidRPr="00784BA0">
        <w:rPr>
          <w:i/>
        </w:rPr>
        <w:t>Arrival Surveys</w:t>
      </w:r>
      <w:r>
        <w:rPr>
          <w:rStyle w:val="FootnoteReference"/>
          <w:i/>
        </w:rPr>
        <w:footnoteReference w:id="16"/>
      </w:r>
      <w:r>
        <w:t xml:space="preserve">) and an annual survey of students who have completed at </w:t>
      </w:r>
      <w:r w:rsidRPr="00124EBE">
        <w:t xml:space="preserve">least one semester of study (known as the </w:t>
      </w:r>
      <w:r w:rsidRPr="00124EBE">
        <w:rPr>
          <w:i/>
        </w:rPr>
        <w:t>Ongoing Survey</w:t>
      </w:r>
      <w:r w:rsidRPr="00124EBE">
        <w:rPr>
          <w:rStyle w:val="FootnoteReference"/>
          <w:i/>
        </w:rPr>
        <w:footnoteReference w:id="17"/>
      </w:r>
      <w:r w:rsidRPr="00124EBE">
        <w:t>). This Performance Report draws on findings from the 201</w:t>
      </w:r>
      <w:r>
        <w:t>7</w:t>
      </w:r>
      <w:r w:rsidRPr="00124EBE">
        <w:t xml:space="preserve"> survey.</w:t>
      </w:r>
      <w:r>
        <w:t xml:space="preserve"> The two Arrival Surveys were conducted in May/June 2017 for semester one (a 94 per cent response rate) and in September 2017 for semester two (a 91 per cent response rate). The Ongoing Survey was conducted in September 2017 (a 79 per cent response rate).</w:t>
      </w:r>
    </w:p>
    <w:p w14:paraId="19269A88" w14:textId="77777777" w:rsidR="00F63258" w:rsidRDefault="00F63258" w:rsidP="00F63258">
      <w:r w:rsidRPr="00124EBE">
        <w:rPr>
          <w:u w:val="single"/>
        </w:rPr>
        <w:t>The Australia Awards Global Tracer Facility</w:t>
      </w:r>
      <w:r>
        <w:t xml:space="preserve"> (the </w:t>
      </w:r>
      <w:r w:rsidR="006D762D">
        <w:t xml:space="preserve">Global Tracer </w:t>
      </w:r>
      <w:r>
        <w:t xml:space="preserve">Facility) – Funded by DFAT, the Facility </w:t>
      </w:r>
      <w:r w:rsidRPr="00124EBE">
        <w:t xml:space="preserve">assesses the development contributions and public and economic diplomacy outcomes of Australia’s investment in the Australia Awards.  The key research and reporting activities being undertaken are a Tracer Survey and qualitative Case Studies, which are prepared concurrently throughout the four years of the project. </w:t>
      </w:r>
    </w:p>
    <w:p w14:paraId="79030D53" w14:textId="77777777" w:rsidR="00F63258" w:rsidRDefault="00F63258" w:rsidP="00F63258">
      <w:r w:rsidRPr="00124EBE">
        <w:t>This Performance Report draws on findings from the second Tracer Survey by the Facility</w:t>
      </w:r>
      <w:r>
        <w:t xml:space="preserve"> and the second year alumni case studies conducted in China, Indonesia, Mongolia, Solomon Islands and Vanuatu</w:t>
      </w:r>
      <w:r w:rsidRPr="00124EBE">
        <w:t>. This second Tracer Survey involved the engagement of 1,072 alumni from the 1996 to 2005 cohort from 36 countries</w:t>
      </w:r>
      <w:r w:rsidRPr="00124EBE">
        <w:rPr>
          <w:rStyle w:val="FootnoteReference"/>
        </w:rPr>
        <w:footnoteReference w:id="18"/>
      </w:r>
      <w:r w:rsidRPr="00124EBE">
        <w:t>.</w:t>
      </w:r>
    </w:p>
    <w:p w14:paraId="052312A8" w14:textId="77777777" w:rsidR="00C6260D" w:rsidRDefault="00F63258" w:rsidP="00C6260D">
      <w:r w:rsidRPr="00784BA0">
        <w:rPr>
          <w:u w:val="single"/>
        </w:rPr>
        <w:t>A</w:t>
      </w:r>
      <w:r w:rsidR="000F094A">
        <w:rPr>
          <w:u w:val="single"/>
        </w:rPr>
        <w:t>id</w:t>
      </w:r>
      <w:r w:rsidRPr="00784BA0">
        <w:rPr>
          <w:u w:val="single"/>
        </w:rPr>
        <w:t xml:space="preserve"> Program Performance Reports</w:t>
      </w:r>
      <w:r>
        <w:rPr>
          <w:u w:val="single"/>
        </w:rPr>
        <w:t xml:space="preserve"> (APPRs) and </w:t>
      </w:r>
      <w:r w:rsidRPr="00784BA0">
        <w:rPr>
          <w:u w:val="single"/>
        </w:rPr>
        <w:t xml:space="preserve">Aid Quality Checks </w:t>
      </w:r>
      <w:r>
        <w:rPr>
          <w:u w:val="single"/>
        </w:rPr>
        <w:t>(AQCs)</w:t>
      </w:r>
      <w:r>
        <w:t xml:space="preserve"> – APPRs are</w:t>
      </w:r>
      <w:r w:rsidRPr="00784BA0">
        <w:t xml:space="preserve"> the principal mechanism used in DFAT to assess the performance of country and regional aid programs. Data from AQCs are used to report to the public and Government on the performance of the aid program.</w:t>
      </w:r>
      <w:r>
        <w:t xml:space="preserve"> </w:t>
      </w:r>
      <w:r w:rsidRPr="00784BA0">
        <w:t>AQC reporting is mandatory for all aid investme</w:t>
      </w:r>
      <w:r>
        <w:t>nts valued $3 million and above</w:t>
      </w:r>
      <w:r w:rsidRPr="00784BA0">
        <w:t>.</w:t>
      </w:r>
    </w:p>
    <w:p w14:paraId="2D8F60EB" w14:textId="2FDA072B" w:rsidR="00C6260D" w:rsidRPr="007615FE" w:rsidRDefault="00C6260D" w:rsidP="00C6260D">
      <w:r w:rsidRPr="0096449C">
        <w:t xml:space="preserve">The 2017-18 APPRs reviewed were </w:t>
      </w:r>
      <w:r w:rsidRPr="007615FE">
        <w:t>for Bangladesh, Cambodia, Fiji, Indonesia, Kiribati, Laos, Myanmar, Nauru, Nepal, Pakistan, Palestinian Territories, Papua New Guinea, Philippines, Samoa, Solomon Islands, South Asia Regional, Sri Lanka, Sub-Saharan Africa, Timor-Leste, Tonga, Vanuatu and Vietnam</w:t>
      </w:r>
    </w:p>
    <w:p w14:paraId="7085DF73" w14:textId="5A51C9A5" w:rsidR="00F63258" w:rsidRDefault="00C6260D" w:rsidP="00C6260D">
      <w:r w:rsidRPr="0096449C">
        <w:t xml:space="preserve">The 2018 </w:t>
      </w:r>
      <w:r w:rsidR="00EA593F" w:rsidRPr="0096449C">
        <w:t xml:space="preserve">country and regional investment </w:t>
      </w:r>
      <w:r w:rsidRPr="0096449C">
        <w:t>AQCs reviewed were for Africa, Cambodia, Fiji, Indonesia, Kiribati, Laos, Mongolia,</w:t>
      </w:r>
      <w:r w:rsidR="00EA593F" w:rsidRPr="0096449C">
        <w:t xml:space="preserve"> Philippines,</w:t>
      </w:r>
      <w:r w:rsidRPr="0096449C">
        <w:t xml:space="preserve"> Papua New Guinea, Solomon Islands, South and West Asia, Timor</w:t>
      </w:r>
      <w:r w:rsidRPr="0096449C">
        <w:noBreakHyphen/>
        <w:t>Leste, Vanuatu, Vietnam.</w:t>
      </w:r>
    </w:p>
    <w:p w14:paraId="5ADA34F0" w14:textId="2667DA4E" w:rsidR="00F63258" w:rsidRDefault="00F63258" w:rsidP="00F63258">
      <w:r>
        <w:rPr>
          <w:u w:val="single"/>
        </w:rPr>
        <w:t xml:space="preserve">Country/Regional Program </w:t>
      </w:r>
      <w:r w:rsidRPr="00784BA0">
        <w:rPr>
          <w:u w:val="single"/>
        </w:rPr>
        <w:t>Monitor</w:t>
      </w:r>
      <w:r>
        <w:rPr>
          <w:u w:val="single"/>
        </w:rPr>
        <w:t>ing and Evaluation (M&amp;E)</w:t>
      </w:r>
      <w:r>
        <w:t xml:space="preserve"> documents are prepared by some but not all Australia Awards investments. </w:t>
      </w:r>
    </w:p>
    <w:sectPr w:rsidR="00F63258" w:rsidSect="004A774B">
      <w:headerReference w:type="default" r:id="rId33"/>
      <w:pgSz w:w="16838" w:h="11906" w:orient="landscape" w:code="9"/>
      <w:pgMar w:top="1134" w:right="1527" w:bottom="1276" w:left="851" w:header="1418" w:footer="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B3829" w14:textId="77777777" w:rsidR="007615FE" w:rsidRDefault="007615FE" w:rsidP="00EF4574">
      <w:pPr>
        <w:spacing w:before="0" w:after="0" w:line="240" w:lineRule="auto"/>
      </w:pPr>
      <w:r>
        <w:separator/>
      </w:r>
    </w:p>
  </w:endnote>
  <w:endnote w:type="continuationSeparator" w:id="0">
    <w:p w14:paraId="3663EF4C" w14:textId="77777777" w:rsidR="007615FE" w:rsidRDefault="007615FE"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FUIT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992A" w14:textId="77777777" w:rsidR="00CB5C1F" w:rsidRDefault="00CB5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077701"/>
      <w:docPartObj>
        <w:docPartGallery w:val="Page Numbers (Bottom of Page)"/>
        <w:docPartUnique/>
      </w:docPartObj>
    </w:sdtPr>
    <w:sdtEndPr>
      <w:rPr>
        <w:noProof/>
        <w:color w:val="auto"/>
      </w:rPr>
    </w:sdtEndPr>
    <w:sdtContent>
      <w:p w14:paraId="45E9EDE2" w14:textId="43AB89F3" w:rsidR="007615FE" w:rsidRPr="003E2340" w:rsidRDefault="007615FE">
        <w:pPr>
          <w:pStyle w:val="Footer"/>
          <w:jc w:val="center"/>
          <w:rPr>
            <w:color w:val="auto"/>
          </w:rPr>
        </w:pPr>
        <w:r w:rsidRPr="0038675C">
          <w:rPr>
            <w:color w:val="auto"/>
            <w:sz w:val="18"/>
            <w:szCs w:val="18"/>
          </w:rPr>
          <w:fldChar w:fldCharType="begin"/>
        </w:r>
        <w:r w:rsidRPr="0038675C">
          <w:rPr>
            <w:color w:val="auto"/>
            <w:sz w:val="18"/>
            <w:szCs w:val="18"/>
          </w:rPr>
          <w:instrText xml:space="preserve"> PAGE   \* MERGEFORMAT </w:instrText>
        </w:r>
        <w:r w:rsidRPr="0038675C">
          <w:rPr>
            <w:color w:val="auto"/>
            <w:sz w:val="18"/>
            <w:szCs w:val="18"/>
          </w:rPr>
          <w:fldChar w:fldCharType="separate"/>
        </w:r>
        <w:r w:rsidR="00CB5C1F">
          <w:rPr>
            <w:noProof/>
            <w:color w:val="auto"/>
            <w:sz w:val="18"/>
            <w:szCs w:val="18"/>
          </w:rPr>
          <w:t>4</w:t>
        </w:r>
        <w:r w:rsidRPr="0038675C">
          <w:rPr>
            <w:noProof/>
            <w:color w:val="auto"/>
            <w:sz w:val="18"/>
            <w:szCs w:val="18"/>
          </w:rPr>
          <w:fldChar w:fldCharType="end"/>
        </w:r>
        <w:r w:rsidRPr="0038675C">
          <w:rPr>
            <w:noProof/>
            <w:color w:val="auto"/>
            <w:sz w:val="18"/>
            <w:szCs w:val="18"/>
          </w:rPr>
          <w:t>/</w:t>
        </w:r>
        <w:r w:rsidRPr="0038675C">
          <w:rPr>
            <w:noProof/>
            <w:color w:val="auto"/>
            <w:sz w:val="18"/>
            <w:szCs w:val="18"/>
          </w:rPr>
          <w:fldChar w:fldCharType="begin"/>
        </w:r>
        <w:r w:rsidRPr="0038675C">
          <w:rPr>
            <w:noProof/>
            <w:color w:val="auto"/>
            <w:sz w:val="18"/>
            <w:szCs w:val="18"/>
          </w:rPr>
          <w:instrText xml:space="preserve"> NUMPAGES  \* Arabic  \* MERGEFORMAT </w:instrText>
        </w:r>
        <w:r w:rsidRPr="0038675C">
          <w:rPr>
            <w:noProof/>
            <w:color w:val="auto"/>
            <w:sz w:val="18"/>
            <w:szCs w:val="18"/>
          </w:rPr>
          <w:fldChar w:fldCharType="separate"/>
        </w:r>
        <w:r w:rsidR="00CB5C1F">
          <w:rPr>
            <w:noProof/>
            <w:color w:val="auto"/>
            <w:sz w:val="18"/>
            <w:szCs w:val="18"/>
          </w:rPr>
          <w:t>26</w:t>
        </w:r>
        <w:r w:rsidRPr="0038675C">
          <w:rPr>
            <w:noProof/>
            <w:color w:val="auto"/>
            <w:sz w:val="18"/>
            <w:szCs w:val="18"/>
          </w:rPr>
          <w:fldChar w:fldCharType="end"/>
        </w:r>
      </w:p>
    </w:sdtContent>
  </w:sdt>
  <w:p w14:paraId="3A57CFBE" w14:textId="77777777" w:rsidR="007615FE" w:rsidRDefault="007615FE" w:rsidP="006F6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8A57" w14:textId="77777777" w:rsidR="00CB5C1F" w:rsidRDefault="00CB5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54BE" w14:textId="77777777" w:rsidR="007615FE" w:rsidRPr="008C5A0E" w:rsidRDefault="007615FE" w:rsidP="003E2340">
      <w:pPr>
        <w:pStyle w:val="Footer"/>
        <w:jc w:val="left"/>
      </w:pPr>
      <w:r>
        <w:separator/>
      </w:r>
    </w:p>
  </w:footnote>
  <w:footnote w:type="continuationSeparator" w:id="0">
    <w:p w14:paraId="26B25AF7" w14:textId="77777777" w:rsidR="007615FE" w:rsidRDefault="007615FE" w:rsidP="00EF4574">
      <w:pPr>
        <w:spacing w:before="0" w:after="0" w:line="240" w:lineRule="auto"/>
      </w:pPr>
      <w:r>
        <w:continuationSeparator/>
      </w:r>
    </w:p>
  </w:footnote>
  <w:footnote w:type="continuationNotice" w:id="1">
    <w:p w14:paraId="13EB0F5B" w14:textId="77777777" w:rsidR="007615FE" w:rsidRDefault="007615FE">
      <w:pPr>
        <w:spacing w:before="0" w:after="0" w:line="240" w:lineRule="auto"/>
      </w:pPr>
    </w:p>
  </w:footnote>
  <w:footnote w:id="2">
    <w:p w14:paraId="08DF3097" w14:textId="77777777" w:rsidR="007615FE" w:rsidRPr="008B4F47" w:rsidRDefault="007615FE">
      <w:pPr>
        <w:pStyle w:val="FootnoteText"/>
        <w:rPr>
          <w:lang w:val="en-AU"/>
        </w:rPr>
      </w:pPr>
      <w:r>
        <w:rPr>
          <w:rStyle w:val="FootnoteReference"/>
        </w:rPr>
        <w:footnoteRef/>
      </w:r>
      <w:r>
        <w:t xml:space="preserve"> The </w:t>
      </w:r>
      <w:hyperlink r:id="rId1" w:history="1">
        <w:r w:rsidRPr="008B4F47">
          <w:rPr>
            <w:rStyle w:val="Hyperlink"/>
            <w:rFonts w:cstheme="minorBidi"/>
            <w:i/>
          </w:rPr>
          <w:t>Australia Global Alumni Engagement Strategy 2016-2020</w:t>
        </w:r>
      </w:hyperlink>
      <w:r>
        <w:t xml:space="preserve"> aims to grow a global alumni community that actively engages and promotes Australia and advances national interests.  A summary report highlights available data and profiles of Australia’s alumni. The documents are available at: </w:t>
      </w:r>
      <w:r w:rsidRPr="008B4F47">
        <w:t>https://dfat.gov.au/about-us/publications/Pages/australia-global-alumni-engagement-strategy-2016-2020.aspx</w:t>
      </w:r>
    </w:p>
  </w:footnote>
  <w:footnote w:id="3">
    <w:p w14:paraId="7557C41A" w14:textId="77777777" w:rsidR="007615FE" w:rsidRPr="00B11C3C" w:rsidRDefault="007615FE" w:rsidP="00B11C3C">
      <w:pPr>
        <w:pStyle w:val="FootnoteText"/>
      </w:pPr>
      <w:r>
        <w:rPr>
          <w:rStyle w:val="FootnoteReference"/>
        </w:rPr>
        <w:footnoteRef/>
      </w:r>
      <w:r>
        <w:t xml:space="preserve"> There are five principles: Principle 1: Alignment with Australia’s development, economic and public diplomacy priorities; </w:t>
      </w:r>
      <w:r w:rsidRPr="00B11C3C">
        <w:t>Principle 2: Equity of access</w:t>
      </w:r>
      <w:r>
        <w:t xml:space="preserve">; </w:t>
      </w:r>
      <w:r w:rsidRPr="00B11C3C">
        <w:t>Principle 3: Merit-based selection</w:t>
      </w:r>
      <w:r>
        <w:t xml:space="preserve">; Principle 4: Value for money and evidence-based decision making; </w:t>
      </w:r>
      <w:r w:rsidRPr="00B11C3C">
        <w:t>Principle 5: Promote the Australia Awards</w:t>
      </w:r>
    </w:p>
  </w:footnote>
  <w:footnote w:id="4">
    <w:p w14:paraId="430B22F0" w14:textId="77777777" w:rsidR="007615FE" w:rsidRPr="00BE2DF3" w:rsidRDefault="007615FE" w:rsidP="00B11C3C">
      <w:pPr>
        <w:pStyle w:val="FootnoteText"/>
        <w:spacing w:before="0"/>
        <w:rPr>
          <w:i/>
          <w:lang w:val="en-AU"/>
        </w:rPr>
      </w:pPr>
      <w:r w:rsidRPr="00BE2DF3">
        <w:rPr>
          <w:rStyle w:val="FootnoteReference"/>
          <w:i/>
        </w:rPr>
        <w:footnoteRef/>
      </w:r>
      <w:r w:rsidRPr="00BE2DF3">
        <w:rPr>
          <w:i/>
        </w:rPr>
        <w:t xml:space="preserve"> </w:t>
      </w:r>
      <w:r w:rsidRPr="00BE2DF3">
        <w:rPr>
          <w:i/>
          <w:lang w:val="en-AU"/>
        </w:rPr>
        <w:t>A description of data sources is included in Annex A.</w:t>
      </w:r>
    </w:p>
  </w:footnote>
  <w:footnote w:id="5">
    <w:p w14:paraId="1D483704" w14:textId="77777777" w:rsidR="007615FE" w:rsidRPr="00DF033A" w:rsidRDefault="007615FE" w:rsidP="00A64D58">
      <w:pPr>
        <w:pStyle w:val="FootnoteText"/>
        <w:spacing w:before="0"/>
        <w:rPr>
          <w:lang w:val="en-AU"/>
        </w:rPr>
      </w:pPr>
      <w:r w:rsidRPr="00BE2DF3">
        <w:rPr>
          <w:rStyle w:val="FootnoteReference"/>
          <w:i/>
        </w:rPr>
        <w:footnoteRef/>
      </w:r>
      <w:r w:rsidRPr="00BE2DF3">
        <w:rPr>
          <w:i/>
        </w:rPr>
        <w:t xml:space="preserve"> The current profile is available at: </w:t>
      </w:r>
      <w:hyperlink r:id="rId2" w:history="1">
        <w:r w:rsidRPr="00BE2DF3">
          <w:rPr>
            <w:rStyle w:val="Hyperlink"/>
            <w:rFonts w:cstheme="minorBidi"/>
            <w:i/>
          </w:rPr>
          <w:t>https://dfat.gov.au/about-us/publications/Pages/australia-awards-statistical-profile.aspx</w:t>
        </w:r>
      </w:hyperlink>
      <w:r>
        <w:t xml:space="preserve"> </w:t>
      </w:r>
    </w:p>
  </w:footnote>
  <w:footnote w:id="6">
    <w:p w14:paraId="76736885" w14:textId="0EB1B4A8" w:rsidR="007615FE" w:rsidRPr="003C519F" w:rsidRDefault="007615FE">
      <w:pPr>
        <w:pStyle w:val="FootnoteText"/>
        <w:rPr>
          <w:lang w:val="en-AU"/>
        </w:rPr>
      </w:pPr>
      <w:r>
        <w:rPr>
          <w:rStyle w:val="FootnoteReference"/>
        </w:rPr>
        <w:footnoteRef/>
      </w:r>
      <w:r>
        <w:t xml:space="preserve"> A full list of these APPRs and AQCs is included in </w:t>
      </w:r>
      <w:r w:rsidRPr="003C519F">
        <w:rPr>
          <w:i/>
        </w:rPr>
        <w:t>Annex A</w:t>
      </w:r>
      <w:r>
        <w:t xml:space="preserve">. </w:t>
      </w:r>
    </w:p>
  </w:footnote>
  <w:footnote w:id="7">
    <w:p w14:paraId="447DAEE0" w14:textId="77777777" w:rsidR="007615FE" w:rsidRPr="00154DF6" w:rsidRDefault="007615FE" w:rsidP="00A64D58">
      <w:pPr>
        <w:pStyle w:val="FootnoteText"/>
        <w:spacing w:before="0"/>
        <w:rPr>
          <w:lang w:val="en-AU"/>
        </w:rPr>
      </w:pPr>
      <w:r>
        <w:rPr>
          <w:rStyle w:val="FootnoteReference"/>
        </w:rPr>
        <w:footnoteRef/>
      </w:r>
      <w:r>
        <w:t xml:space="preserve"> Monitoring and Evaluation (</w:t>
      </w:r>
      <w:r w:rsidRPr="00154DF6">
        <w:t>M&amp;E</w:t>
      </w:r>
      <w:r>
        <w:t>)</w:t>
      </w:r>
      <w:r w:rsidRPr="00154DF6">
        <w:t xml:space="preserve"> documents are prepared by some but not all Australia Awards investments.</w:t>
      </w:r>
    </w:p>
  </w:footnote>
  <w:footnote w:id="8">
    <w:p w14:paraId="24AAAB42" w14:textId="77777777" w:rsidR="007615FE" w:rsidRPr="00B027F8" w:rsidRDefault="007615FE" w:rsidP="00B027F8">
      <w:pPr>
        <w:pStyle w:val="FootnoteText"/>
        <w:rPr>
          <w:lang w:val="en-AU"/>
        </w:rPr>
      </w:pPr>
      <w:r>
        <w:rPr>
          <w:rStyle w:val="FootnoteReference"/>
        </w:rPr>
        <w:footnoteRef/>
      </w:r>
      <w:r>
        <w:t xml:space="preserve"> </w:t>
      </w:r>
      <w:r w:rsidRPr="00B027F8">
        <w:t xml:space="preserve">Year 2 </w:t>
      </w:r>
      <w:r>
        <w:t xml:space="preserve">surveyed alumni </w:t>
      </w:r>
      <w:r w:rsidRPr="00B027F8">
        <w:t xml:space="preserve">who completed </w:t>
      </w:r>
      <w:r>
        <w:t xml:space="preserve">their studies </w:t>
      </w:r>
      <w:r w:rsidRPr="00B027F8">
        <w:t>between 1996 and 2005</w:t>
      </w:r>
    </w:p>
  </w:footnote>
  <w:footnote w:id="9">
    <w:p w14:paraId="4278BB53" w14:textId="77777777" w:rsidR="007615FE" w:rsidRPr="00B027F8" w:rsidRDefault="007615FE" w:rsidP="00F357B4">
      <w:pPr>
        <w:pStyle w:val="FootnoteText"/>
        <w:rPr>
          <w:lang w:val="en-AU"/>
        </w:rPr>
      </w:pPr>
      <w:r>
        <w:rPr>
          <w:rStyle w:val="FootnoteReference"/>
        </w:rPr>
        <w:footnoteRef/>
      </w:r>
      <w:r>
        <w:t xml:space="preserve"> </w:t>
      </w:r>
      <w:r w:rsidRPr="00B027F8">
        <w:t xml:space="preserve">Year 2 </w:t>
      </w:r>
      <w:r>
        <w:t xml:space="preserve">surveyed alumni </w:t>
      </w:r>
      <w:r w:rsidRPr="00B027F8">
        <w:t xml:space="preserve">who completed </w:t>
      </w:r>
      <w:r>
        <w:t xml:space="preserve">their studies </w:t>
      </w:r>
      <w:r w:rsidRPr="00B027F8">
        <w:t>between 1996 and 2005</w:t>
      </w:r>
    </w:p>
  </w:footnote>
  <w:footnote w:id="10">
    <w:p w14:paraId="2CB72968" w14:textId="77777777" w:rsidR="007615FE" w:rsidRPr="00B027F8" w:rsidRDefault="007615FE">
      <w:pPr>
        <w:pStyle w:val="FootnoteText"/>
        <w:rPr>
          <w:lang w:val="en-AU"/>
        </w:rPr>
      </w:pPr>
      <w:r>
        <w:rPr>
          <w:rStyle w:val="FootnoteReference"/>
        </w:rPr>
        <w:footnoteRef/>
      </w:r>
      <w:r>
        <w:t xml:space="preserve"> </w:t>
      </w:r>
      <w:r w:rsidRPr="00B027F8">
        <w:t xml:space="preserve">Year 2 </w:t>
      </w:r>
      <w:r>
        <w:t xml:space="preserve">surveyed alumni </w:t>
      </w:r>
      <w:r w:rsidRPr="00B027F8">
        <w:t xml:space="preserve">who completed </w:t>
      </w:r>
      <w:r>
        <w:t xml:space="preserve">their studies </w:t>
      </w:r>
      <w:r w:rsidRPr="00B027F8">
        <w:t>between 1996 and 2005</w:t>
      </w:r>
    </w:p>
  </w:footnote>
  <w:footnote w:id="11">
    <w:p w14:paraId="09BC54D9" w14:textId="77777777" w:rsidR="007615FE" w:rsidRPr="00B027F8" w:rsidRDefault="007615FE" w:rsidP="00B027F8">
      <w:pPr>
        <w:pStyle w:val="FootnoteText"/>
        <w:rPr>
          <w:lang w:val="en-AU"/>
        </w:rPr>
      </w:pPr>
      <w:r>
        <w:rPr>
          <w:rStyle w:val="FootnoteReference"/>
        </w:rPr>
        <w:footnoteRef/>
      </w:r>
      <w:r>
        <w:t xml:space="preserve"> </w:t>
      </w:r>
      <w:r w:rsidRPr="00B027F8">
        <w:t xml:space="preserve">Year 2 </w:t>
      </w:r>
      <w:r>
        <w:t xml:space="preserve">surveyed alumni </w:t>
      </w:r>
      <w:r w:rsidRPr="00B027F8">
        <w:t xml:space="preserve">who completed </w:t>
      </w:r>
      <w:r>
        <w:t xml:space="preserve">their studies </w:t>
      </w:r>
      <w:r w:rsidRPr="00B027F8">
        <w:t>between 1996 and 2005</w:t>
      </w:r>
    </w:p>
  </w:footnote>
  <w:footnote w:id="12">
    <w:p w14:paraId="190FC90C" w14:textId="77777777" w:rsidR="007615FE" w:rsidRPr="00B027F8" w:rsidRDefault="007615FE" w:rsidP="00B027F8">
      <w:pPr>
        <w:pStyle w:val="FootnoteText"/>
        <w:spacing w:before="0" w:line="240" w:lineRule="auto"/>
        <w:rPr>
          <w:lang w:val="en-AU"/>
        </w:rPr>
      </w:pPr>
      <w:r>
        <w:rPr>
          <w:rStyle w:val="FootnoteReference"/>
        </w:rPr>
        <w:footnoteRef/>
      </w:r>
      <w:r>
        <w:t xml:space="preserve"> </w:t>
      </w:r>
      <w:r w:rsidRPr="00B027F8">
        <w:t xml:space="preserve">Year 2 </w:t>
      </w:r>
      <w:r>
        <w:t xml:space="preserve">surveyed alumni </w:t>
      </w:r>
      <w:r w:rsidRPr="00B027F8">
        <w:t xml:space="preserve">who completed </w:t>
      </w:r>
      <w:r>
        <w:t xml:space="preserve">their studies </w:t>
      </w:r>
      <w:r w:rsidRPr="00B027F8">
        <w:t>between 1996 and 2005</w:t>
      </w:r>
    </w:p>
  </w:footnote>
  <w:footnote w:id="13">
    <w:p w14:paraId="0DA09E64" w14:textId="77777777" w:rsidR="007615FE" w:rsidRPr="00B027F8" w:rsidRDefault="007615FE" w:rsidP="00B027F8">
      <w:pPr>
        <w:pStyle w:val="FootnoteText"/>
        <w:spacing w:before="0" w:line="240" w:lineRule="auto"/>
        <w:rPr>
          <w:lang w:val="en-AU"/>
        </w:rPr>
      </w:pPr>
      <w:r>
        <w:rPr>
          <w:rStyle w:val="FootnoteReference"/>
        </w:rPr>
        <w:footnoteRef/>
      </w:r>
      <w:r>
        <w:t xml:space="preserve"> </w:t>
      </w:r>
      <w:r w:rsidRPr="00B027F8">
        <w:t xml:space="preserve">Year 2 </w:t>
      </w:r>
      <w:r>
        <w:t xml:space="preserve">surveyed alumni </w:t>
      </w:r>
      <w:r w:rsidRPr="00B027F8">
        <w:t xml:space="preserve">who completed </w:t>
      </w:r>
      <w:r>
        <w:t xml:space="preserve">their studies </w:t>
      </w:r>
      <w:r w:rsidRPr="00B027F8">
        <w:t>between 1996 and 2005</w:t>
      </w:r>
    </w:p>
  </w:footnote>
  <w:footnote w:id="14">
    <w:p w14:paraId="65E90B50" w14:textId="77777777" w:rsidR="007615FE" w:rsidRPr="003C519F" w:rsidRDefault="007615FE">
      <w:pPr>
        <w:pStyle w:val="FootnoteText"/>
        <w:rPr>
          <w:lang w:val="en-AU"/>
        </w:rPr>
      </w:pPr>
      <w:r>
        <w:rPr>
          <w:rStyle w:val="FootnoteReference"/>
        </w:rPr>
        <w:footnoteRef/>
      </w:r>
      <w:r>
        <w:t xml:space="preserve"> </w:t>
      </w:r>
      <w:r>
        <w:rPr>
          <w:lang w:val="en-AU"/>
        </w:rPr>
        <w:t xml:space="preserve">Commonwealth of Australia, DFAT, </w:t>
      </w:r>
      <w:r w:rsidRPr="003C519F">
        <w:rPr>
          <w:i/>
          <w:lang w:val="en-AU"/>
        </w:rPr>
        <w:t>Gender equality and women’s empowerment strategy</w:t>
      </w:r>
      <w:r>
        <w:rPr>
          <w:lang w:val="en-AU"/>
        </w:rPr>
        <w:t>, February 2016.</w:t>
      </w:r>
    </w:p>
  </w:footnote>
  <w:footnote w:id="15">
    <w:p w14:paraId="3863E39D" w14:textId="77777777" w:rsidR="007615FE" w:rsidRPr="005E0C24" w:rsidRDefault="007615FE" w:rsidP="005A60CC">
      <w:pPr>
        <w:pStyle w:val="FootnoteText"/>
        <w:spacing w:before="0"/>
        <w:rPr>
          <w:lang w:val="en-AU"/>
        </w:rPr>
      </w:pPr>
      <w:r>
        <w:rPr>
          <w:rStyle w:val="FootnoteReference"/>
        </w:rPr>
        <w:footnoteRef/>
      </w:r>
      <w:r>
        <w:t xml:space="preserve"> </w:t>
      </w:r>
      <w:r>
        <w:rPr>
          <w:lang w:val="en-AU"/>
        </w:rPr>
        <w:t xml:space="preserve">Research reports and infographics available at: </w:t>
      </w:r>
      <w:hyperlink r:id="rId3" w:history="1">
        <w:r w:rsidRPr="005D4D82">
          <w:rPr>
            <w:rStyle w:val="Hyperlink"/>
            <w:rFonts w:cstheme="minorBidi"/>
            <w:lang w:val="en-AU"/>
          </w:rPr>
          <w:t>https://www.australiaawardstracerfacility.org/research</w:t>
        </w:r>
      </w:hyperlink>
      <w:r>
        <w:rPr>
          <w:lang w:val="en-AU"/>
        </w:rPr>
        <w:t xml:space="preserve"> </w:t>
      </w:r>
    </w:p>
  </w:footnote>
  <w:footnote w:id="16">
    <w:p w14:paraId="6B1FD8EC" w14:textId="77777777" w:rsidR="007615FE" w:rsidRPr="00784BA0" w:rsidRDefault="007615FE" w:rsidP="00DF033A">
      <w:pPr>
        <w:pStyle w:val="FootnoteText"/>
        <w:spacing w:before="0" w:line="240" w:lineRule="auto"/>
        <w:rPr>
          <w:lang w:val="en-AU"/>
        </w:rPr>
      </w:pPr>
      <w:r>
        <w:rPr>
          <w:rStyle w:val="FootnoteReference"/>
        </w:rPr>
        <w:footnoteRef/>
      </w:r>
      <w:r>
        <w:t xml:space="preserve"> </w:t>
      </w:r>
      <w:r w:rsidRPr="00784BA0">
        <w:t>The two Arrival Surveys are aimed at gathering information on: the application process for an Australia Awards; pre-departure preparation; experience on arrival and living experiences so far; initial thoughts on study programs, institution services and facilities; and satisfaction with the scholarship entitlements received so far.</w:t>
      </w:r>
    </w:p>
  </w:footnote>
  <w:footnote w:id="17">
    <w:p w14:paraId="3FD1BC3D" w14:textId="77777777" w:rsidR="007615FE" w:rsidRPr="00784BA0" w:rsidRDefault="007615FE" w:rsidP="00DF033A">
      <w:pPr>
        <w:pStyle w:val="FootnoteText"/>
        <w:spacing w:before="0" w:line="240" w:lineRule="auto"/>
        <w:rPr>
          <w:lang w:val="en-AU"/>
        </w:rPr>
      </w:pPr>
      <w:r>
        <w:rPr>
          <w:rStyle w:val="FootnoteReference"/>
        </w:rPr>
        <w:footnoteRef/>
      </w:r>
      <w:r>
        <w:t xml:space="preserve"> </w:t>
      </w:r>
      <w:r w:rsidRPr="00784BA0">
        <w:t>The Ongoing Survey is aimed at gathering information on: living and studying experiences; assessments of facilities and services at Australian academic institutions; entitlements and assistance provided by the Australia Awards; and arrangements for returning home.</w:t>
      </w:r>
    </w:p>
  </w:footnote>
  <w:footnote w:id="18">
    <w:p w14:paraId="6C2F3637" w14:textId="77777777" w:rsidR="007615FE" w:rsidRPr="000A5658" w:rsidRDefault="007615FE" w:rsidP="00DF033A">
      <w:pPr>
        <w:pStyle w:val="FootnoteText"/>
        <w:spacing w:before="0" w:line="240" w:lineRule="auto"/>
        <w:rPr>
          <w:lang w:val="en-AU"/>
        </w:rPr>
      </w:pPr>
      <w:r>
        <w:rPr>
          <w:rStyle w:val="FootnoteReference"/>
        </w:rPr>
        <w:footnoteRef/>
      </w:r>
      <w:r>
        <w:t xml:space="preserve"> </w:t>
      </w:r>
      <w:r w:rsidRPr="000A5658">
        <w:t>This involved 1,072 alumni from 36 different countries who completed scholarships as part of the Australia Awards or predecessor scholarship programs between 1996 and 2005 (a 23 per cent response rate). Of the online respondents, 522 participated in the telephone follow-up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839C" w14:textId="77777777" w:rsidR="00CB5C1F" w:rsidRDefault="00CB5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8124" w14:textId="23C1AD45" w:rsidR="007615FE" w:rsidRPr="00333501" w:rsidRDefault="007615FE" w:rsidP="003E4B1D">
    <w:pPr>
      <w:pStyle w:val="Header"/>
      <w:tabs>
        <w:tab w:val="clear" w:pos="4513"/>
        <w:tab w:val="clear" w:pos="9026"/>
        <w:tab w:val="left" w:pos="2525"/>
      </w:tabs>
      <w:jc w:val="left"/>
    </w:pPr>
    <w:r>
      <w:rPr>
        <w:noProof/>
        <w:lang w:val="en-AU" w:eastAsia="en-AU"/>
      </w:rPr>
      <w:drawing>
        <wp:anchor distT="0" distB="0" distL="114300" distR="114300" simplePos="0" relativeHeight="251656704" behindDoc="1" locked="1" layoutInCell="1" allowOverlap="1" wp14:anchorId="20133D50" wp14:editId="1D23E168">
          <wp:simplePos x="0" y="0"/>
          <wp:positionH relativeFrom="page">
            <wp:posOffset>7620</wp:posOffset>
          </wp:positionH>
          <wp:positionV relativeFrom="page">
            <wp:posOffset>55880</wp:posOffset>
          </wp:positionV>
          <wp:extent cx="7545705" cy="10702290"/>
          <wp:effectExtent l="0" t="0" r="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D204" w14:textId="77777777" w:rsidR="00CB5C1F" w:rsidRDefault="00CB5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E8D9" w14:textId="77777777" w:rsidR="007615FE" w:rsidRPr="00333501" w:rsidRDefault="007615FE" w:rsidP="008F56A8">
    <w:pPr>
      <w:pStyle w:val="Header"/>
      <w:jc w:val="left"/>
    </w:pPr>
    <w:r>
      <w:rPr>
        <w:noProof/>
        <w:lang w:val="en-AU" w:eastAsia="en-AU"/>
      </w:rPr>
      <w:drawing>
        <wp:anchor distT="0" distB="0" distL="114300" distR="114300" simplePos="0" relativeHeight="251657728" behindDoc="1" locked="1" layoutInCell="1" allowOverlap="1" wp14:anchorId="048B273B" wp14:editId="696CAABE">
          <wp:simplePos x="0" y="0"/>
          <wp:positionH relativeFrom="page">
            <wp:posOffset>327660</wp:posOffset>
          </wp:positionH>
          <wp:positionV relativeFrom="page">
            <wp:posOffset>249555</wp:posOffset>
          </wp:positionV>
          <wp:extent cx="9784080" cy="7056755"/>
          <wp:effectExtent l="0" t="0" r="762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784080" cy="705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2F0675"/>
    <w:multiLevelType w:val="multilevel"/>
    <w:tmpl w:val="AACCEB7C"/>
    <w:lvl w:ilvl="0">
      <w:start w:val="1"/>
      <w:numFmt w:val="decimal"/>
      <w:lvlText w:val="%1."/>
      <w:lvlJc w:val="left"/>
      <w:pPr>
        <w:ind w:left="170" w:hanging="170"/>
      </w:pPr>
      <w:rPr>
        <w:rFonts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745E09"/>
    <w:multiLevelType w:val="hybridMultilevel"/>
    <w:tmpl w:val="A8881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7A3940"/>
    <w:multiLevelType w:val="multilevel"/>
    <w:tmpl w:val="1B307036"/>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Wingdings" w:hAnsi="Wingdings" w:hint="default"/>
      </w:rPr>
    </w:lvl>
    <w:lvl w:ilvl="2">
      <w:start w:val="1"/>
      <w:numFmt w:val="decimal"/>
      <w:lvlText w:val="%3."/>
      <w:lvlJc w:val="left"/>
      <w:pPr>
        <w:ind w:left="510" w:hanging="170"/>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A0A38D0"/>
    <w:multiLevelType w:val="multilevel"/>
    <w:tmpl w:val="836C3676"/>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decimal"/>
      <w:pStyle w:val="Bullet3"/>
      <w:lvlText w:val="%3."/>
      <w:lvlJc w:val="left"/>
      <w:pPr>
        <w:ind w:left="510" w:hanging="170"/>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05051E1"/>
    <w:multiLevelType w:val="hybridMultilevel"/>
    <w:tmpl w:val="B27E4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2A237D3"/>
    <w:multiLevelType w:val="hybridMultilevel"/>
    <w:tmpl w:val="B74A030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A737F8"/>
    <w:multiLevelType w:val="hybridMultilevel"/>
    <w:tmpl w:val="CCF2FF88"/>
    <w:lvl w:ilvl="0" w:tplc="5EBCEB9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95951"/>
    <w:multiLevelType w:val="hybridMultilevel"/>
    <w:tmpl w:val="96B41E34"/>
    <w:lvl w:ilvl="0" w:tplc="45625724">
      <w:start w:val="10"/>
      <w:numFmt w:val="bullet"/>
      <w:lvlText w:val="-"/>
      <w:lvlJc w:val="left"/>
      <w:pPr>
        <w:ind w:left="720" w:hanging="360"/>
      </w:pPr>
      <w:rPr>
        <w:rFonts w:ascii=".SFUIText" w:eastAsiaTheme="minorHAnsi" w:hAnsi=".SFUITex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DD1631"/>
    <w:multiLevelType w:val="hybridMultilevel"/>
    <w:tmpl w:val="77881808"/>
    <w:lvl w:ilvl="0" w:tplc="63AE89BC">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160E8"/>
    <w:multiLevelType w:val="hybridMultilevel"/>
    <w:tmpl w:val="0AFEEC84"/>
    <w:lvl w:ilvl="0" w:tplc="70E20416">
      <w:start w:val="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7A11B0"/>
    <w:multiLevelType w:val="hybridMultilevel"/>
    <w:tmpl w:val="ECB43652"/>
    <w:lvl w:ilvl="0" w:tplc="54D27370">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CBB2FD22"/>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7B324B"/>
    <w:multiLevelType w:val="hybridMultilevel"/>
    <w:tmpl w:val="65E43F1C"/>
    <w:lvl w:ilvl="0" w:tplc="63AE89BC">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A73C37"/>
    <w:multiLevelType w:val="hybridMultilevel"/>
    <w:tmpl w:val="B17C7A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3107305"/>
    <w:multiLevelType w:val="multilevel"/>
    <w:tmpl w:val="CBB2FD2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39554B"/>
    <w:multiLevelType w:val="hybridMultilevel"/>
    <w:tmpl w:val="E2B4C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D374F9"/>
    <w:multiLevelType w:val="multilevel"/>
    <w:tmpl w:val="88128692"/>
    <w:lvl w:ilvl="0">
      <w:start w:val="1"/>
      <w:numFmt w:val="bullet"/>
      <w:lvlText w:val=""/>
      <w:lvlJc w:val="left"/>
      <w:pPr>
        <w:ind w:left="170" w:hanging="170"/>
      </w:pPr>
      <w:rPr>
        <w:rFonts w:ascii="Symbol" w:hAnsi="Symbol" w:hint="default"/>
      </w:rPr>
    </w:lvl>
    <w:lvl w:ilvl="1">
      <w:start w:val="10"/>
      <w:numFmt w:val="bullet"/>
      <w:lvlText w:val="-"/>
      <w:lvlJc w:val="left"/>
      <w:pPr>
        <w:ind w:left="340" w:hanging="170"/>
      </w:pPr>
      <w:rPr>
        <w:rFonts w:ascii=".SFUIText" w:eastAsiaTheme="minorHAnsi" w:hAnsi=".SFUIText" w:cs="Times New Roman" w:hint="default"/>
      </w:rPr>
    </w:lvl>
    <w:lvl w:ilvl="2">
      <w:start w:val="1"/>
      <w:numFmt w:val="decimal"/>
      <w:lvlText w:val="%3."/>
      <w:lvlJc w:val="left"/>
      <w:pPr>
        <w:ind w:left="510" w:hanging="170"/>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0"/>
  </w:num>
  <w:num w:numId="3">
    <w:abstractNumId w:val="7"/>
  </w:num>
  <w:num w:numId="4">
    <w:abstractNumId w:val="15"/>
  </w:num>
  <w:num w:numId="5">
    <w:abstractNumId w:val="17"/>
  </w:num>
  <w:num w:numId="6">
    <w:abstractNumId w:val="7"/>
  </w:num>
  <w:num w:numId="7">
    <w:abstractNumId w:val="16"/>
  </w:num>
  <w:num w:numId="8">
    <w:abstractNumId w:val="0"/>
  </w:num>
  <w:num w:numId="9">
    <w:abstractNumId w:val="11"/>
  </w:num>
  <w:num w:numId="10">
    <w:abstractNumId w:val="3"/>
  </w:num>
  <w:num w:numId="11">
    <w:abstractNumId w:val="5"/>
  </w:num>
  <w:num w:numId="12">
    <w:abstractNumId w:val="6"/>
  </w:num>
  <w:num w:numId="13">
    <w:abstractNumId w:val="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0"/>
  </w:num>
  <w:num w:numId="21">
    <w:abstractNumId w:val="9"/>
  </w:num>
  <w:num w:numId="22">
    <w:abstractNumId w:val="5"/>
  </w:num>
  <w:num w:numId="23">
    <w:abstractNumId w:val="22"/>
  </w:num>
  <w:num w:numId="24">
    <w:abstractNumId w:val="4"/>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21"/>
  </w:num>
  <w:num w:numId="37">
    <w:abstractNumId w:val="14"/>
  </w:num>
  <w:num w:numId="38">
    <w:abstractNumId w:val="12"/>
  </w:num>
  <w:num w:numId="39">
    <w:abstractNumId w:val="18"/>
  </w:num>
  <w:num w:numId="40">
    <w:abstractNumId w:val="8"/>
  </w:num>
  <w:num w:numId="41">
    <w:abstractNumId w:val="2"/>
  </w:num>
  <w:num w:numId="42">
    <w:abstractNumId w:val="5"/>
  </w:num>
  <w:num w:numId="43">
    <w:abstractNumId w:val="5"/>
  </w:num>
  <w:num w:numId="44">
    <w:abstractNumId w:val="5"/>
  </w:num>
  <w:num w:numId="4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3C5"/>
    <w:rsid w:val="00004BC2"/>
    <w:rsid w:val="00010273"/>
    <w:rsid w:val="00011296"/>
    <w:rsid w:val="0001168A"/>
    <w:rsid w:val="000122A9"/>
    <w:rsid w:val="00015316"/>
    <w:rsid w:val="00016EB2"/>
    <w:rsid w:val="00017D42"/>
    <w:rsid w:val="0002080A"/>
    <w:rsid w:val="00025D9D"/>
    <w:rsid w:val="0002782F"/>
    <w:rsid w:val="00027F29"/>
    <w:rsid w:val="000302B7"/>
    <w:rsid w:val="0003104C"/>
    <w:rsid w:val="00031512"/>
    <w:rsid w:val="00033AB7"/>
    <w:rsid w:val="00035DF2"/>
    <w:rsid w:val="0003722D"/>
    <w:rsid w:val="00040432"/>
    <w:rsid w:val="0005393E"/>
    <w:rsid w:val="00054E4D"/>
    <w:rsid w:val="000574B3"/>
    <w:rsid w:val="000574BD"/>
    <w:rsid w:val="00060073"/>
    <w:rsid w:val="00060268"/>
    <w:rsid w:val="00064B8D"/>
    <w:rsid w:val="00067B0F"/>
    <w:rsid w:val="000712D0"/>
    <w:rsid w:val="00080461"/>
    <w:rsid w:val="0008221B"/>
    <w:rsid w:val="00082AF4"/>
    <w:rsid w:val="00083BCB"/>
    <w:rsid w:val="00084483"/>
    <w:rsid w:val="000861DE"/>
    <w:rsid w:val="00090180"/>
    <w:rsid w:val="000908E7"/>
    <w:rsid w:val="00092D94"/>
    <w:rsid w:val="0009384B"/>
    <w:rsid w:val="00094955"/>
    <w:rsid w:val="000A53A5"/>
    <w:rsid w:val="000A5658"/>
    <w:rsid w:val="000B1A8B"/>
    <w:rsid w:val="000B29B6"/>
    <w:rsid w:val="000B7BE5"/>
    <w:rsid w:val="000C00D5"/>
    <w:rsid w:val="000C206F"/>
    <w:rsid w:val="000C2B5C"/>
    <w:rsid w:val="000C3A70"/>
    <w:rsid w:val="000C4909"/>
    <w:rsid w:val="000D13ED"/>
    <w:rsid w:val="000D627A"/>
    <w:rsid w:val="000D66D6"/>
    <w:rsid w:val="000D6E58"/>
    <w:rsid w:val="000D72EF"/>
    <w:rsid w:val="000E0835"/>
    <w:rsid w:val="000E314A"/>
    <w:rsid w:val="000E421D"/>
    <w:rsid w:val="000E5F35"/>
    <w:rsid w:val="000F094A"/>
    <w:rsid w:val="000F1E04"/>
    <w:rsid w:val="000F3A04"/>
    <w:rsid w:val="00100F41"/>
    <w:rsid w:val="00107D98"/>
    <w:rsid w:val="001103E6"/>
    <w:rsid w:val="00110E7D"/>
    <w:rsid w:val="0011547C"/>
    <w:rsid w:val="00121DCC"/>
    <w:rsid w:val="00124EBE"/>
    <w:rsid w:val="00127445"/>
    <w:rsid w:val="001276D5"/>
    <w:rsid w:val="001345B3"/>
    <w:rsid w:val="00134E58"/>
    <w:rsid w:val="001421E6"/>
    <w:rsid w:val="001424D3"/>
    <w:rsid w:val="001455D8"/>
    <w:rsid w:val="00146F49"/>
    <w:rsid w:val="00152F9F"/>
    <w:rsid w:val="001541EA"/>
    <w:rsid w:val="00154DF6"/>
    <w:rsid w:val="00154F4A"/>
    <w:rsid w:val="00160A01"/>
    <w:rsid w:val="00162218"/>
    <w:rsid w:val="00162C46"/>
    <w:rsid w:val="001655B6"/>
    <w:rsid w:val="00166962"/>
    <w:rsid w:val="0017237C"/>
    <w:rsid w:val="00173563"/>
    <w:rsid w:val="00174754"/>
    <w:rsid w:val="00174B8C"/>
    <w:rsid w:val="00174D1B"/>
    <w:rsid w:val="001806A0"/>
    <w:rsid w:val="00182789"/>
    <w:rsid w:val="00184818"/>
    <w:rsid w:val="00186EA3"/>
    <w:rsid w:val="00193C9E"/>
    <w:rsid w:val="001948A0"/>
    <w:rsid w:val="001977B0"/>
    <w:rsid w:val="001A1142"/>
    <w:rsid w:val="001A1175"/>
    <w:rsid w:val="001A259F"/>
    <w:rsid w:val="001A54D9"/>
    <w:rsid w:val="001B4BB8"/>
    <w:rsid w:val="001B5019"/>
    <w:rsid w:val="001C37F1"/>
    <w:rsid w:val="001D097D"/>
    <w:rsid w:val="001D2A83"/>
    <w:rsid w:val="001D3156"/>
    <w:rsid w:val="001D3451"/>
    <w:rsid w:val="001D663E"/>
    <w:rsid w:val="001D7F5D"/>
    <w:rsid w:val="001E0C59"/>
    <w:rsid w:val="001E18C6"/>
    <w:rsid w:val="001E1DC0"/>
    <w:rsid w:val="001E6BFA"/>
    <w:rsid w:val="001E73E0"/>
    <w:rsid w:val="001F0708"/>
    <w:rsid w:val="001F2702"/>
    <w:rsid w:val="001F2DF0"/>
    <w:rsid w:val="001F3E19"/>
    <w:rsid w:val="001F6CBE"/>
    <w:rsid w:val="0020363F"/>
    <w:rsid w:val="00203D91"/>
    <w:rsid w:val="00214159"/>
    <w:rsid w:val="00220ACA"/>
    <w:rsid w:val="0022273C"/>
    <w:rsid w:val="002276D2"/>
    <w:rsid w:val="002309D8"/>
    <w:rsid w:val="00236A53"/>
    <w:rsid w:val="00236A7B"/>
    <w:rsid w:val="002431C2"/>
    <w:rsid w:val="002437DF"/>
    <w:rsid w:val="00257EDA"/>
    <w:rsid w:val="00261149"/>
    <w:rsid w:val="002624A5"/>
    <w:rsid w:val="00265938"/>
    <w:rsid w:val="00267C35"/>
    <w:rsid w:val="00270E45"/>
    <w:rsid w:val="002724AA"/>
    <w:rsid w:val="00275DB7"/>
    <w:rsid w:val="0027602A"/>
    <w:rsid w:val="00284957"/>
    <w:rsid w:val="0028602A"/>
    <w:rsid w:val="00293B44"/>
    <w:rsid w:val="002A0893"/>
    <w:rsid w:val="002A4041"/>
    <w:rsid w:val="002A46C3"/>
    <w:rsid w:val="002A4F4A"/>
    <w:rsid w:val="002A51CA"/>
    <w:rsid w:val="002A6AC8"/>
    <w:rsid w:val="002B28AE"/>
    <w:rsid w:val="002B3E95"/>
    <w:rsid w:val="002B5E10"/>
    <w:rsid w:val="002C4A5D"/>
    <w:rsid w:val="002C6ADE"/>
    <w:rsid w:val="002D2B16"/>
    <w:rsid w:val="002D32AE"/>
    <w:rsid w:val="002D5DBF"/>
    <w:rsid w:val="002D6A41"/>
    <w:rsid w:val="002D6A61"/>
    <w:rsid w:val="002E042C"/>
    <w:rsid w:val="002E1A28"/>
    <w:rsid w:val="002E26A6"/>
    <w:rsid w:val="002E7B52"/>
    <w:rsid w:val="002F1E39"/>
    <w:rsid w:val="002F43F6"/>
    <w:rsid w:val="003002C0"/>
    <w:rsid w:val="00301144"/>
    <w:rsid w:val="00303574"/>
    <w:rsid w:val="00305647"/>
    <w:rsid w:val="003060DA"/>
    <w:rsid w:val="00311133"/>
    <w:rsid w:val="00311B6C"/>
    <w:rsid w:val="003130BE"/>
    <w:rsid w:val="003148B7"/>
    <w:rsid w:val="003158C3"/>
    <w:rsid w:val="00320251"/>
    <w:rsid w:val="003223C2"/>
    <w:rsid w:val="00324651"/>
    <w:rsid w:val="00326BE1"/>
    <w:rsid w:val="003274CD"/>
    <w:rsid w:val="00331D71"/>
    <w:rsid w:val="00332EC9"/>
    <w:rsid w:val="00333501"/>
    <w:rsid w:val="0033367B"/>
    <w:rsid w:val="003414E6"/>
    <w:rsid w:val="00341BD4"/>
    <w:rsid w:val="003457C4"/>
    <w:rsid w:val="0035119D"/>
    <w:rsid w:val="00352A14"/>
    <w:rsid w:val="00354E10"/>
    <w:rsid w:val="00356BB4"/>
    <w:rsid w:val="0036357D"/>
    <w:rsid w:val="00364E0E"/>
    <w:rsid w:val="00371FC2"/>
    <w:rsid w:val="00372E31"/>
    <w:rsid w:val="00376B88"/>
    <w:rsid w:val="00385141"/>
    <w:rsid w:val="003852C4"/>
    <w:rsid w:val="00385DFD"/>
    <w:rsid w:val="003860A9"/>
    <w:rsid w:val="0038675C"/>
    <w:rsid w:val="0039064F"/>
    <w:rsid w:val="003948B5"/>
    <w:rsid w:val="003949BE"/>
    <w:rsid w:val="0039640A"/>
    <w:rsid w:val="003975F8"/>
    <w:rsid w:val="00397A30"/>
    <w:rsid w:val="003A44F8"/>
    <w:rsid w:val="003A4707"/>
    <w:rsid w:val="003A5327"/>
    <w:rsid w:val="003A7E21"/>
    <w:rsid w:val="003A7EF3"/>
    <w:rsid w:val="003B145A"/>
    <w:rsid w:val="003B25FC"/>
    <w:rsid w:val="003B39C2"/>
    <w:rsid w:val="003B461F"/>
    <w:rsid w:val="003B4F12"/>
    <w:rsid w:val="003C1C58"/>
    <w:rsid w:val="003C519F"/>
    <w:rsid w:val="003D352D"/>
    <w:rsid w:val="003D4EA8"/>
    <w:rsid w:val="003D59E3"/>
    <w:rsid w:val="003D6818"/>
    <w:rsid w:val="003E2340"/>
    <w:rsid w:val="003E4AA1"/>
    <w:rsid w:val="003E4B1D"/>
    <w:rsid w:val="003E5600"/>
    <w:rsid w:val="003F22FE"/>
    <w:rsid w:val="003F4621"/>
    <w:rsid w:val="003F4C6E"/>
    <w:rsid w:val="003F7CDB"/>
    <w:rsid w:val="00400B0F"/>
    <w:rsid w:val="00401172"/>
    <w:rsid w:val="00402ACC"/>
    <w:rsid w:val="00410B8E"/>
    <w:rsid w:val="004120EC"/>
    <w:rsid w:val="004209F5"/>
    <w:rsid w:val="00423B94"/>
    <w:rsid w:val="00423F31"/>
    <w:rsid w:val="00424589"/>
    <w:rsid w:val="00431899"/>
    <w:rsid w:val="00431E2C"/>
    <w:rsid w:val="004355C4"/>
    <w:rsid w:val="0043564E"/>
    <w:rsid w:val="0044082F"/>
    <w:rsid w:val="004418F0"/>
    <w:rsid w:val="00443818"/>
    <w:rsid w:val="00447654"/>
    <w:rsid w:val="00447DCF"/>
    <w:rsid w:val="00451D0B"/>
    <w:rsid w:val="00453E89"/>
    <w:rsid w:val="0046158B"/>
    <w:rsid w:val="004615E9"/>
    <w:rsid w:val="00466B3F"/>
    <w:rsid w:val="0047073A"/>
    <w:rsid w:val="00472550"/>
    <w:rsid w:val="00475F46"/>
    <w:rsid w:val="0047607A"/>
    <w:rsid w:val="0047728B"/>
    <w:rsid w:val="00480746"/>
    <w:rsid w:val="00481AAA"/>
    <w:rsid w:val="00483D2A"/>
    <w:rsid w:val="00486804"/>
    <w:rsid w:val="004879AA"/>
    <w:rsid w:val="0049241A"/>
    <w:rsid w:val="00493226"/>
    <w:rsid w:val="004939EA"/>
    <w:rsid w:val="00493B16"/>
    <w:rsid w:val="004944D7"/>
    <w:rsid w:val="00496B2A"/>
    <w:rsid w:val="004977A1"/>
    <w:rsid w:val="004A0045"/>
    <w:rsid w:val="004A0587"/>
    <w:rsid w:val="004A2FC2"/>
    <w:rsid w:val="004A4BD3"/>
    <w:rsid w:val="004A774B"/>
    <w:rsid w:val="004B20D5"/>
    <w:rsid w:val="004B35E2"/>
    <w:rsid w:val="004B3775"/>
    <w:rsid w:val="004B3D8E"/>
    <w:rsid w:val="004B7533"/>
    <w:rsid w:val="004C3F7C"/>
    <w:rsid w:val="004C45F3"/>
    <w:rsid w:val="004C63EB"/>
    <w:rsid w:val="004D0BA0"/>
    <w:rsid w:val="004D17A2"/>
    <w:rsid w:val="004D24C9"/>
    <w:rsid w:val="004D43F3"/>
    <w:rsid w:val="004E0264"/>
    <w:rsid w:val="004E058F"/>
    <w:rsid w:val="004E3B87"/>
    <w:rsid w:val="004E62C9"/>
    <w:rsid w:val="004E703E"/>
    <w:rsid w:val="004F437F"/>
    <w:rsid w:val="004F459A"/>
    <w:rsid w:val="004F759C"/>
    <w:rsid w:val="004F7D94"/>
    <w:rsid w:val="00500E2A"/>
    <w:rsid w:val="00510921"/>
    <w:rsid w:val="00510AD3"/>
    <w:rsid w:val="00510FAB"/>
    <w:rsid w:val="00513348"/>
    <w:rsid w:val="00513393"/>
    <w:rsid w:val="00513E53"/>
    <w:rsid w:val="00522BE9"/>
    <w:rsid w:val="005236AE"/>
    <w:rsid w:val="00527A9E"/>
    <w:rsid w:val="00527B90"/>
    <w:rsid w:val="00530636"/>
    <w:rsid w:val="00532542"/>
    <w:rsid w:val="00533B5D"/>
    <w:rsid w:val="005348EC"/>
    <w:rsid w:val="005356F5"/>
    <w:rsid w:val="00535BCB"/>
    <w:rsid w:val="0053751F"/>
    <w:rsid w:val="0054112A"/>
    <w:rsid w:val="00542905"/>
    <w:rsid w:val="00542B15"/>
    <w:rsid w:val="00546F40"/>
    <w:rsid w:val="005511BF"/>
    <w:rsid w:val="005529C8"/>
    <w:rsid w:val="00553056"/>
    <w:rsid w:val="00556136"/>
    <w:rsid w:val="00560FA7"/>
    <w:rsid w:val="005643AC"/>
    <w:rsid w:val="0056794B"/>
    <w:rsid w:val="005701F0"/>
    <w:rsid w:val="00572804"/>
    <w:rsid w:val="005730BF"/>
    <w:rsid w:val="00585AC6"/>
    <w:rsid w:val="0059146A"/>
    <w:rsid w:val="0059150F"/>
    <w:rsid w:val="005917BE"/>
    <w:rsid w:val="00592167"/>
    <w:rsid w:val="00594BFD"/>
    <w:rsid w:val="0059536F"/>
    <w:rsid w:val="005956EC"/>
    <w:rsid w:val="005A0E47"/>
    <w:rsid w:val="005A3530"/>
    <w:rsid w:val="005A4EAA"/>
    <w:rsid w:val="005A60CC"/>
    <w:rsid w:val="005B09A0"/>
    <w:rsid w:val="005B2DDF"/>
    <w:rsid w:val="005B5769"/>
    <w:rsid w:val="005B7BBE"/>
    <w:rsid w:val="005C49C1"/>
    <w:rsid w:val="005D3655"/>
    <w:rsid w:val="005D4A3A"/>
    <w:rsid w:val="005D5891"/>
    <w:rsid w:val="005E0C24"/>
    <w:rsid w:val="005E0CA3"/>
    <w:rsid w:val="005E4A43"/>
    <w:rsid w:val="005E606B"/>
    <w:rsid w:val="005F3C00"/>
    <w:rsid w:val="005F77FF"/>
    <w:rsid w:val="0060001F"/>
    <w:rsid w:val="00600479"/>
    <w:rsid w:val="00601D57"/>
    <w:rsid w:val="006021C8"/>
    <w:rsid w:val="00604765"/>
    <w:rsid w:val="00604ED6"/>
    <w:rsid w:val="0060757B"/>
    <w:rsid w:val="00613122"/>
    <w:rsid w:val="00614E16"/>
    <w:rsid w:val="00615669"/>
    <w:rsid w:val="00615904"/>
    <w:rsid w:val="0061652A"/>
    <w:rsid w:val="0062062C"/>
    <w:rsid w:val="00621F43"/>
    <w:rsid w:val="00623283"/>
    <w:rsid w:val="00623BA1"/>
    <w:rsid w:val="0062636F"/>
    <w:rsid w:val="006263A9"/>
    <w:rsid w:val="00632746"/>
    <w:rsid w:val="006346BC"/>
    <w:rsid w:val="00634F69"/>
    <w:rsid w:val="006423B8"/>
    <w:rsid w:val="00642580"/>
    <w:rsid w:val="0064683D"/>
    <w:rsid w:val="00647818"/>
    <w:rsid w:val="006529E0"/>
    <w:rsid w:val="00653F35"/>
    <w:rsid w:val="00654627"/>
    <w:rsid w:val="00657AEE"/>
    <w:rsid w:val="00657CE8"/>
    <w:rsid w:val="0066652A"/>
    <w:rsid w:val="006706DE"/>
    <w:rsid w:val="00670ED6"/>
    <w:rsid w:val="00671396"/>
    <w:rsid w:val="00671943"/>
    <w:rsid w:val="00680522"/>
    <w:rsid w:val="00680945"/>
    <w:rsid w:val="00681F08"/>
    <w:rsid w:val="00682167"/>
    <w:rsid w:val="00685196"/>
    <w:rsid w:val="006856C5"/>
    <w:rsid w:val="0068627B"/>
    <w:rsid w:val="006926A1"/>
    <w:rsid w:val="006932A9"/>
    <w:rsid w:val="0069520F"/>
    <w:rsid w:val="0069688F"/>
    <w:rsid w:val="006A0594"/>
    <w:rsid w:val="006A285B"/>
    <w:rsid w:val="006A29B1"/>
    <w:rsid w:val="006B495F"/>
    <w:rsid w:val="006B62F0"/>
    <w:rsid w:val="006C20C8"/>
    <w:rsid w:val="006C23E0"/>
    <w:rsid w:val="006C427D"/>
    <w:rsid w:val="006C42AF"/>
    <w:rsid w:val="006C4F09"/>
    <w:rsid w:val="006D03C6"/>
    <w:rsid w:val="006D0577"/>
    <w:rsid w:val="006D0CDE"/>
    <w:rsid w:val="006D69C6"/>
    <w:rsid w:val="006D6A1A"/>
    <w:rsid w:val="006D762D"/>
    <w:rsid w:val="006E4430"/>
    <w:rsid w:val="006E7FC2"/>
    <w:rsid w:val="006F27B1"/>
    <w:rsid w:val="006F4E53"/>
    <w:rsid w:val="006F6DA0"/>
    <w:rsid w:val="00701063"/>
    <w:rsid w:val="007063E4"/>
    <w:rsid w:val="007101B0"/>
    <w:rsid w:val="007108FE"/>
    <w:rsid w:val="007114F8"/>
    <w:rsid w:val="00711D8E"/>
    <w:rsid w:val="00712361"/>
    <w:rsid w:val="00712672"/>
    <w:rsid w:val="00721298"/>
    <w:rsid w:val="007265AC"/>
    <w:rsid w:val="007278A4"/>
    <w:rsid w:val="00732D3C"/>
    <w:rsid w:val="00734E3F"/>
    <w:rsid w:val="00736985"/>
    <w:rsid w:val="007400BC"/>
    <w:rsid w:val="00740DE4"/>
    <w:rsid w:val="007415F3"/>
    <w:rsid w:val="00745DF5"/>
    <w:rsid w:val="00751F93"/>
    <w:rsid w:val="00753627"/>
    <w:rsid w:val="0076016D"/>
    <w:rsid w:val="007615FE"/>
    <w:rsid w:val="0076250F"/>
    <w:rsid w:val="00763D7C"/>
    <w:rsid w:val="00771B53"/>
    <w:rsid w:val="00780952"/>
    <w:rsid w:val="00784031"/>
    <w:rsid w:val="007849ED"/>
    <w:rsid w:val="00784BA0"/>
    <w:rsid w:val="00785901"/>
    <w:rsid w:val="007865DC"/>
    <w:rsid w:val="00786E34"/>
    <w:rsid w:val="00787B52"/>
    <w:rsid w:val="007962AE"/>
    <w:rsid w:val="00796AC7"/>
    <w:rsid w:val="007A290D"/>
    <w:rsid w:val="007A33E7"/>
    <w:rsid w:val="007B4865"/>
    <w:rsid w:val="007B6108"/>
    <w:rsid w:val="007B6200"/>
    <w:rsid w:val="007C1AEB"/>
    <w:rsid w:val="007C2540"/>
    <w:rsid w:val="007C6D22"/>
    <w:rsid w:val="007C6D5F"/>
    <w:rsid w:val="007C7418"/>
    <w:rsid w:val="007D0299"/>
    <w:rsid w:val="007D2E25"/>
    <w:rsid w:val="007D3143"/>
    <w:rsid w:val="007D4A8A"/>
    <w:rsid w:val="007E2915"/>
    <w:rsid w:val="007E5690"/>
    <w:rsid w:val="007F18E7"/>
    <w:rsid w:val="007F3395"/>
    <w:rsid w:val="007F608B"/>
    <w:rsid w:val="007F7DAB"/>
    <w:rsid w:val="00800578"/>
    <w:rsid w:val="00801B9F"/>
    <w:rsid w:val="0080437F"/>
    <w:rsid w:val="008057FD"/>
    <w:rsid w:val="008064BB"/>
    <w:rsid w:val="00814F91"/>
    <w:rsid w:val="008204C4"/>
    <w:rsid w:val="00822923"/>
    <w:rsid w:val="00825966"/>
    <w:rsid w:val="0083139E"/>
    <w:rsid w:val="00832E78"/>
    <w:rsid w:val="00833C5D"/>
    <w:rsid w:val="00834BEB"/>
    <w:rsid w:val="0084212A"/>
    <w:rsid w:val="008475F0"/>
    <w:rsid w:val="008501EF"/>
    <w:rsid w:val="00850742"/>
    <w:rsid w:val="008518C3"/>
    <w:rsid w:val="008527EB"/>
    <w:rsid w:val="00855442"/>
    <w:rsid w:val="00855E56"/>
    <w:rsid w:val="00856134"/>
    <w:rsid w:val="008563EF"/>
    <w:rsid w:val="00862B28"/>
    <w:rsid w:val="00864210"/>
    <w:rsid w:val="00864454"/>
    <w:rsid w:val="00866D4F"/>
    <w:rsid w:val="00876264"/>
    <w:rsid w:val="0087631E"/>
    <w:rsid w:val="00877B42"/>
    <w:rsid w:val="00880004"/>
    <w:rsid w:val="008802BC"/>
    <w:rsid w:val="00880B8B"/>
    <w:rsid w:val="0088401A"/>
    <w:rsid w:val="00890CEB"/>
    <w:rsid w:val="00891631"/>
    <w:rsid w:val="0089194A"/>
    <w:rsid w:val="00893328"/>
    <w:rsid w:val="00893596"/>
    <w:rsid w:val="00896B3B"/>
    <w:rsid w:val="008A241B"/>
    <w:rsid w:val="008A4003"/>
    <w:rsid w:val="008A4279"/>
    <w:rsid w:val="008A5AFE"/>
    <w:rsid w:val="008A7E6A"/>
    <w:rsid w:val="008B22DA"/>
    <w:rsid w:val="008B25A4"/>
    <w:rsid w:val="008B4F47"/>
    <w:rsid w:val="008B61F1"/>
    <w:rsid w:val="008B68D7"/>
    <w:rsid w:val="008B7D42"/>
    <w:rsid w:val="008C0A46"/>
    <w:rsid w:val="008C287E"/>
    <w:rsid w:val="008C2F58"/>
    <w:rsid w:val="008C3A3E"/>
    <w:rsid w:val="008C3BED"/>
    <w:rsid w:val="008C5A0E"/>
    <w:rsid w:val="008C5AB4"/>
    <w:rsid w:val="008D0835"/>
    <w:rsid w:val="008D272A"/>
    <w:rsid w:val="008D3072"/>
    <w:rsid w:val="008D348C"/>
    <w:rsid w:val="008D3C92"/>
    <w:rsid w:val="008E77FC"/>
    <w:rsid w:val="008F0C31"/>
    <w:rsid w:val="008F56A8"/>
    <w:rsid w:val="008F6848"/>
    <w:rsid w:val="0090213A"/>
    <w:rsid w:val="00904208"/>
    <w:rsid w:val="00907317"/>
    <w:rsid w:val="0091624F"/>
    <w:rsid w:val="009237F2"/>
    <w:rsid w:val="0092558E"/>
    <w:rsid w:val="00933E2F"/>
    <w:rsid w:val="009347C5"/>
    <w:rsid w:val="009355A0"/>
    <w:rsid w:val="009362EA"/>
    <w:rsid w:val="00942EF8"/>
    <w:rsid w:val="00943541"/>
    <w:rsid w:val="0095057B"/>
    <w:rsid w:val="009558C9"/>
    <w:rsid w:val="00962E6D"/>
    <w:rsid w:val="0096449C"/>
    <w:rsid w:val="00964F7D"/>
    <w:rsid w:val="0096567F"/>
    <w:rsid w:val="00970924"/>
    <w:rsid w:val="0097321E"/>
    <w:rsid w:val="00976E91"/>
    <w:rsid w:val="00977AEF"/>
    <w:rsid w:val="00981B33"/>
    <w:rsid w:val="009903F3"/>
    <w:rsid w:val="00990DEA"/>
    <w:rsid w:val="00992C76"/>
    <w:rsid w:val="00993F40"/>
    <w:rsid w:val="00994959"/>
    <w:rsid w:val="009A09EC"/>
    <w:rsid w:val="009A29FC"/>
    <w:rsid w:val="009A4A79"/>
    <w:rsid w:val="009B3BE2"/>
    <w:rsid w:val="009B4D3B"/>
    <w:rsid w:val="009B4DCB"/>
    <w:rsid w:val="009B4E21"/>
    <w:rsid w:val="009B50C5"/>
    <w:rsid w:val="009B55EE"/>
    <w:rsid w:val="009B7AC0"/>
    <w:rsid w:val="009D292C"/>
    <w:rsid w:val="009D3FD2"/>
    <w:rsid w:val="009D5086"/>
    <w:rsid w:val="009D682C"/>
    <w:rsid w:val="009D69FE"/>
    <w:rsid w:val="009D7407"/>
    <w:rsid w:val="009E05EF"/>
    <w:rsid w:val="009E0866"/>
    <w:rsid w:val="009E3DDE"/>
    <w:rsid w:val="009E598A"/>
    <w:rsid w:val="009E7BB8"/>
    <w:rsid w:val="009F085D"/>
    <w:rsid w:val="009F3E53"/>
    <w:rsid w:val="009F5488"/>
    <w:rsid w:val="009F6423"/>
    <w:rsid w:val="009F75A2"/>
    <w:rsid w:val="00A009A7"/>
    <w:rsid w:val="00A06A39"/>
    <w:rsid w:val="00A10E54"/>
    <w:rsid w:val="00A13307"/>
    <w:rsid w:val="00A15503"/>
    <w:rsid w:val="00A20890"/>
    <w:rsid w:val="00A24A62"/>
    <w:rsid w:val="00A31487"/>
    <w:rsid w:val="00A31C9F"/>
    <w:rsid w:val="00A31D7C"/>
    <w:rsid w:val="00A33C31"/>
    <w:rsid w:val="00A34B10"/>
    <w:rsid w:val="00A36C6A"/>
    <w:rsid w:val="00A377D2"/>
    <w:rsid w:val="00A4144F"/>
    <w:rsid w:val="00A51205"/>
    <w:rsid w:val="00A51643"/>
    <w:rsid w:val="00A532AF"/>
    <w:rsid w:val="00A54034"/>
    <w:rsid w:val="00A5640F"/>
    <w:rsid w:val="00A56F14"/>
    <w:rsid w:val="00A574D9"/>
    <w:rsid w:val="00A63FB4"/>
    <w:rsid w:val="00A64D58"/>
    <w:rsid w:val="00A67659"/>
    <w:rsid w:val="00A67DC7"/>
    <w:rsid w:val="00A80F95"/>
    <w:rsid w:val="00A8197B"/>
    <w:rsid w:val="00A84E41"/>
    <w:rsid w:val="00A859E6"/>
    <w:rsid w:val="00A86126"/>
    <w:rsid w:val="00A87A70"/>
    <w:rsid w:val="00A909DE"/>
    <w:rsid w:val="00A90A60"/>
    <w:rsid w:val="00A92BDF"/>
    <w:rsid w:val="00A93756"/>
    <w:rsid w:val="00AA77D1"/>
    <w:rsid w:val="00AA7BE3"/>
    <w:rsid w:val="00AB0C7B"/>
    <w:rsid w:val="00AB22E6"/>
    <w:rsid w:val="00AB5E7F"/>
    <w:rsid w:val="00AC164A"/>
    <w:rsid w:val="00AC302F"/>
    <w:rsid w:val="00AC39D8"/>
    <w:rsid w:val="00AD1F94"/>
    <w:rsid w:val="00AD490C"/>
    <w:rsid w:val="00AD4A35"/>
    <w:rsid w:val="00AD5B9E"/>
    <w:rsid w:val="00AD60C2"/>
    <w:rsid w:val="00AE065B"/>
    <w:rsid w:val="00AE767A"/>
    <w:rsid w:val="00AF1B85"/>
    <w:rsid w:val="00AF1F5C"/>
    <w:rsid w:val="00AF2050"/>
    <w:rsid w:val="00AF265F"/>
    <w:rsid w:val="00AF283B"/>
    <w:rsid w:val="00AF32E7"/>
    <w:rsid w:val="00AF6C9D"/>
    <w:rsid w:val="00B00A27"/>
    <w:rsid w:val="00B027F8"/>
    <w:rsid w:val="00B03CA8"/>
    <w:rsid w:val="00B05834"/>
    <w:rsid w:val="00B115A7"/>
    <w:rsid w:val="00B11C3C"/>
    <w:rsid w:val="00B15F82"/>
    <w:rsid w:val="00B16300"/>
    <w:rsid w:val="00B17BBA"/>
    <w:rsid w:val="00B23CB7"/>
    <w:rsid w:val="00B2610F"/>
    <w:rsid w:val="00B32C8D"/>
    <w:rsid w:val="00B331DC"/>
    <w:rsid w:val="00B37C19"/>
    <w:rsid w:val="00B41B3E"/>
    <w:rsid w:val="00B4231E"/>
    <w:rsid w:val="00B438D3"/>
    <w:rsid w:val="00B52219"/>
    <w:rsid w:val="00B55E19"/>
    <w:rsid w:val="00B56E0C"/>
    <w:rsid w:val="00B62ED9"/>
    <w:rsid w:val="00B63F7B"/>
    <w:rsid w:val="00B6575E"/>
    <w:rsid w:val="00B65C42"/>
    <w:rsid w:val="00B712B8"/>
    <w:rsid w:val="00B757FB"/>
    <w:rsid w:val="00B8256F"/>
    <w:rsid w:val="00B84009"/>
    <w:rsid w:val="00BA27CD"/>
    <w:rsid w:val="00BA4B6D"/>
    <w:rsid w:val="00BA7248"/>
    <w:rsid w:val="00BB254C"/>
    <w:rsid w:val="00BB26C5"/>
    <w:rsid w:val="00BB5C3C"/>
    <w:rsid w:val="00BB738D"/>
    <w:rsid w:val="00BC337C"/>
    <w:rsid w:val="00BC4075"/>
    <w:rsid w:val="00BD421E"/>
    <w:rsid w:val="00BD6106"/>
    <w:rsid w:val="00BD7935"/>
    <w:rsid w:val="00BE0BD8"/>
    <w:rsid w:val="00BE2DF3"/>
    <w:rsid w:val="00BE40BB"/>
    <w:rsid w:val="00BE52A0"/>
    <w:rsid w:val="00BE6C6D"/>
    <w:rsid w:val="00BE6C9D"/>
    <w:rsid w:val="00BE737D"/>
    <w:rsid w:val="00BF1761"/>
    <w:rsid w:val="00BF4DE6"/>
    <w:rsid w:val="00BF6219"/>
    <w:rsid w:val="00BF686B"/>
    <w:rsid w:val="00BF71DF"/>
    <w:rsid w:val="00BF7FB4"/>
    <w:rsid w:val="00C0275C"/>
    <w:rsid w:val="00C030FC"/>
    <w:rsid w:val="00C04C8B"/>
    <w:rsid w:val="00C065BE"/>
    <w:rsid w:val="00C06E37"/>
    <w:rsid w:val="00C074A7"/>
    <w:rsid w:val="00C07971"/>
    <w:rsid w:val="00C10157"/>
    <w:rsid w:val="00C1439E"/>
    <w:rsid w:val="00C143CA"/>
    <w:rsid w:val="00C14F37"/>
    <w:rsid w:val="00C22688"/>
    <w:rsid w:val="00C24438"/>
    <w:rsid w:val="00C244AD"/>
    <w:rsid w:val="00C27D0D"/>
    <w:rsid w:val="00C406F0"/>
    <w:rsid w:val="00C417C6"/>
    <w:rsid w:val="00C42354"/>
    <w:rsid w:val="00C42CDE"/>
    <w:rsid w:val="00C456D6"/>
    <w:rsid w:val="00C500D7"/>
    <w:rsid w:val="00C5182A"/>
    <w:rsid w:val="00C530F2"/>
    <w:rsid w:val="00C5558D"/>
    <w:rsid w:val="00C603FA"/>
    <w:rsid w:val="00C61D20"/>
    <w:rsid w:val="00C61F81"/>
    <w:rsid w:val="00C6260D"/>
    <w:rsid w:val="00C62D6F"/>
    <w:rsid w:val="00C63368"/>
    <w:rsid w:val="00C63910"/>
    <w:rsid w:val="00C63EE9"/>
    <w:rsid w:val="00C6626C"/>
    <w:rsid w:val="00C71D5A"/>
    <w:rsid w:val="00C7662B"/>
    <w:rsid w:val="00C819BD"/>
    <w:rsid w:val="00C81FE2"/>
    <w:rsid w:val="00C8303D"/>
    <w:rsid w:val="00C86822"/>
    <w:rsid w:val="00C8799C"/>
    <w:rsid w:val="00C90AA1"/>
    <w:rsid w:val="00C9229B"/>
    <w:rsid w:val="00CA0941"/>
    <w:rsid w:val="00CA1855"/>
    <w:rsid w:val="00CA28A3"/>
    <w:rsid w:val="00CA37B1"/>
    <w:rsid w:val="00CA621F"/>
    <w:rsid w:val="00CA7DD8"/>
    <w:rsid w:val="00CB1959"/>
    <w:rsid w:val="00CB2D28"/>
    <w:rsid w:val="00CB3C45"/>
    <w:rsid w:val="00CB4640"/>
    <w:rsid w:val="00CB54B7"/>
    <w:rsid w:val="00CB5C1F"/>
    <w:rsid w:val="00CC4839"/>
    <w:rsid w:val="00CC4F27"/>
    <w:rsid w:val="00CD0E4B"/>
    <w:rsid w:val="00CD5E30"/>
    <w:rsid w:val="00CD69EB"/>
    <w:rsid w:val="00CE0155"/>
    <w:rsid w:val="00CE35BC"/>
    <w:rsid w:val="00CE3BF8"/>
    <w:rsid w:val="00CE5DF0"/>
    <w:rsid w:val="00CF1520"/>
    <w:rsid w:val="00CF1B5F"/>
    <w:rsid w:val="00CF4DF3"/>
    <w:rsid w:val="00D00802"/>
    <w:rsid w:val="00D00A1A"/>
    <w:rsid w:val="00D02032"/>
    <w:rsid w:val="00D0296C"/>
    <w:rsid w:val="00D03F49"/>
    <w:rsid w:val="00D06218"/>
    <w:rsid w:val="00D07A0B"/>
    <w:rsid w:val="00D11E32"/>
    <w:rsid w:val="00D13C49"/>
    <w:rsid w:val="00D146A2"/>
    <w:rsid w:val="00D15245"/>
    <w:rsid w:val="00D15A00"/>
    <w:rsid w:val="00D1717C"/>
    <w:rsid w:val="00D2583C"/>
    <w:rsid w:val="00D25A04"/>
    <w:rsid w:val="00D27EA5"/>
    <w:rsid w:val="00D3181A"/>
    <w:rsid w:val="00D31A96"/>
    <w:rsid w:val="00D32B9C"/>
    <w:rsid w:val="00D3315E"/>
    <w:rsid w:val="00D33BF8"/>
    <w:rsid w:val="00D34E0B"/>
    <w:rsid w:val="00D3616E"/>
    <w:rsid w:val="00D36461"/>
    <w:rsid w:val="00D37022"/>
    <w:rsid w:val="00D40AEB"/>
    <w:rsid w:val="00D40C7B"/>
    <w:rsid w:val="00D41A3B"/>
    <w:rsid w:val="00D42865"/>
    <w:rsid w:val="00D42E88"/>
    <w:rsid w:val="00D434B1"/>
    <w:rsid w:val="00D43E78"/>
    <w:rsid w:val="00D451E8"/>
    <w:rsid w:val="00D460DC"/>
    <w:rsid w:val="00D4640A"/>
    <w:rsid w:val="00D556BD"/>
    <w:rsid w:val="00D56470"/>
    <w:rsid w:val="00D566E1"/>
    <w:rsid w:val="00D57249"/>
    <w:rsid w:val="00D5763F"/>
    <w:rsid w:val="00D62A2E"/>
    <w:rsid w:val="00D64BD1"/>
    <w:rsid w:val="00D72760"/>
    <w:rsid w:val="00D727CC"/>
    <w:rsid w:val="00D73EFE"/>
    <w:rsid w:val="00D77EA1"/>
    <w:rsid w:val="00D83FAC"/>
    <w:rsid w:val="00D84BB4"/>
    <w:rsid w:val="00D85503"/>
    <w:rsid w:val="00D85ED3"/>
    <w:rsid w:val="00D86954"/>
    <w:rsid w:val="00D90C22"/>
    <w:rsid w:val="00D9551E"/>
    <w:rsid w:val="00D95731"/>
    <w:rsid w:val="00D95D0E"/>
    <w:rsid w:val="00DA040F"/>
    <w:rsid w:val="00DA0AB1"/>
    <w:rsid w:val="00DA1348"/>
    <w:rsid w:val="00DA391C"/>
    <w:rsid w:val="00DA7DED"/>
    <w:rsid w:val="00DB41FA"/>
    <w:rsid w:val="00DB4BDB"/>
    <w:rsid w:val="00DB77E3"/>
    <w:rsid w:val="00DC20BB"/>
    <w:rsid w:val="00DC3412"/>
    <w:rsid w:val="00DC76D7"/>
    <w:rsid w:val="00DC7781"/>
    <w:rsid w:val="00DD1986"/>
    <w:rsid w:val="00DD2BE2"/>
    <w:rsid w:val="00DD38E7"/>
    <w:rsid w:val="00DD3E03"/>
    <w:rsid w:val="00DD5846"/>
    <w:rsid w:val="00DD6376"/>
    <w:rsid w:val="00DD6B9C"/>
    <w:rsid w:val="00DE084C"/>
    <w:rsid w:val="00DE3247"/>
    <w:rsid w:val="00DE69EC"/>
    <w:rsid w:val="00DF033A"/>
    <w:rsid w:val="00DF1551"/>
    <w:rsid w:val="00DF1668"/>
    <w:rsid w:val="00DF541D"/>
    <w:rsid w:val="00DF7A24"/>
    <w:rsid w:val="00E04C41"/>
    <w:rsid w:val="00E0719C"/>
    <w:rsid w:val="00E2023E"/>
    <w:rsid w:val="00E245D7"/>
    <w:rsid w:val="00E2581D"/>
    <w:rsid w:val="00E3047F"/>
    <w:rsid w:val="00E30E77"/>
    <w:rsid w:val="00E314DD"/>
    <w:rsid w:val="00E315AC"/>
    <w:rsid w:val="00E32E63"/>
    <w:rsid w:val="00E357B7"/>
    <w:rsid w:val="00E36F91"/>
    <w:rsid w:val="00E37267"/>
    <w:rsid w:val="00E37F65"/>
    <w:rsid w:val="00E404D6"/>
    <w:rsid w:val="00E41603"/>
    <w:rsid w:val="00E43677"/>
    <w:rsid w:val="00E47CE3"/>
    <w:rsid w:val="00E51C5A"/>
    <w:rsid w:val="00E53800"/>
    <w:rsid w:val="00E6081F"/>
    <w:rsid w:val="00E60FD2"/>
    <w:rsid w:val="00E63881"/>
    <w:rsid w:val="00E65D59"/>
    <w:rsid w:val="00E66C3E"/>
    <w:rsid w:val="00E67844"/>
    <w:rsid w:val="00E70361"/>
    <w:rsid w:val="00E7326B"/>
    <w:rsid w:val="00E85209"/>
    <w:rsid w:val="00E868A1"/>
    <w:rsid w:val="00E92A72"/>
    <w:rsid w:val="00E954F9"/>
    <w:rsid w:val="00E95575"/>
    <w:rsid w:val="00E96D67"/>
    <w:rsid w:val="00E973CD"/>
    <w:rsid w:val="00E97EB5"/>
    <w:rsid w:val="00EA04B2"/>
    <w:rsid w:val="00EA07BD"/>
    <w:rsid w:val="00EA20F3"/>
    <w:rsid w:val="00EA2D5B"/>
    <w:rsid w:val="00EA4503"/>
    <w:rsid w:val="00EA593F"/>
    <w:rsid w:val="00EA6A8D"/>
    <w:rsid w:val="00EB03B3"/>
    <w:rsid w:val="00EB2D0F"/>
    <w:rsid w:val="00EB3E1E"/>
    <w:rsid w:val="00EB3F48"/>
    <w:rsid w:val="00EB67C8"/>
    <w:rsid w:val="00EB6AB5"/>
    <w:rsid w:val="00EB7185"/>
    <w:rsid w:val="00EC1A4A"/>
    <w:rsid w:val="00EC287A"/>
    <w:rsid w:val="00EC3B77"/>
    <w:rsid w:val="00ED00AA"/>
    <w:rsid w:val="00ED2831"/>
    <w:rsid w:val="00ED43D1"/>
    <w:rsid w:val="00EE4EE1"/>
    <w:rsid w:val="00EE735F"/>
    <w:rsid w:val="00EF4574"/>
    <w:rsid w:val="00EF4CD8"/>
    <w:rsid w:val="00EF4E44"/>
    <w:rsid w:val="00EF6543"/>
    <w:rsid w:val="00EF6812"/>
    <w:rsid w:val="00EF7FA5"/>
    <w:rsid w:val="00F03554"/>
    <w:rsid w:val="00F041C0"/>
    <w:rsid w:val="00F047B9"/>
    <w:rsid w:val="00F04C47"/>
    <w:rsid w:val="00F075FD"/>
    <w:rsid w:val="00F07C27"/>
    <w:rsid w:val="00F10DEB"/>
    <w:rsid w:val="00F11F09"/>
    <w:rsid w:val="00F12272"/>
    <w:rsid w:val="00F134D6"/>
    <w:rsid w:val="00F13E03"/>
    <w:rsid w:val="00F151D8"/>
    <w:rsid w:val="00F1686C"/>
    <w:rsid w:val="00F16C52"/>
    <w:rsid w:val="00F20A28"/>
    <w:rsid w:val="00F262AC"/>
    <w:rsid w:val="00F262B9"/>
    <w:rsid w:val="00F2634B"/>
    <w:rsid w:val="00F2684E"/>
    <w:rsid w:val="00F27335"/>
    <w:rsid w:val="00F3202D"/>
    <w:rsid w:val="00F328A8"/>
    <w:rsid w:val="00F33B88"/>
    <w:rsid w:val="00F357B4"/>
    <w:rsid w:val="00F36818"/>
    <w:rsid w:val="00F37FEA"/>
    <w:rsid w:val="00F441F2"/>
    <w:rsid w:val="00F4664D"/>
    <w:rsid w:val="00F46862"/>
    <w:rsid w:val="00F46BF2"/>
    <w:rsid w:val="00F5404C"/>
    <w:rsid w:val="00F5411B"/>
    <w:rsid w:val="00F57483"/>
    <w:rsid w:val="00F63258"/>
    <w:rsid w:val="00F66099"/>
    <w:rsid w:val="00F71BF3"/>
    <w:rsid w:val="00F729EF"/>
    <w:rsid w:val="00F7759C"/>
    <w:rsid w:val="00F776F1"/>
    <w:rsid w:val="00F77CAE"/>
    <w:rsid w:val="00F77ECA"/>
    <w:rsid w:val="00F81092"/>
    <w:rsid w:val="00F8164B"/>
    <w:rsid w:val="00F82271"/>
    <w:rsid w:val="00F82D6B"/>
    <w:rsid w:val="00F83428"/>
    <w:rsid w:val="00F83FF8"/>
    <w:rsid w:val="00F8454F"/>
    <w:rsid w:val="00F954A8"/>
    <w:rsid w:val="00F96BB9"/>
    <w:rsid w:val="00F977AD"/>
    <w:rsid w:val="00F97B2C"/>
    <w:rsid w:val="00FA0483"/>
    <w:rsid w:val="00FA3DA5"/>
    <w:rsid w:val="00FA7AD9"/>
    <w:rsid w:val="00FB5003"/>
    <w:rsid w:val="00FD3C5E"/>
    <w:rsid w:val="00FE4813"/>
    <w:rsid w:val="00FE6D51"/>
    <w:rsid w:val="00FF09F3"/>
    <w:rsid w:val="00FF0F64"/>
    <w:rsid w:val="00FF3E4C"/>
    <w:rsid w:val="00FF3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3F"/>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1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aliases w:val="DPS 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1655B6"/>
    <w:rPr>
      <w:sz w:val="16"/>
      <w:szCs w:val="16"/>
    </w:rPr>
  </w:style>
  <w:style w:type="paragraph" w:styleId="CommentText">
    <w:name w:val="annotation text"/>
    <w:basedOn w:val="Normal"/>
    <w:link w:val="CommentTextChar"/>
    <w:uiPriority w:val="99"/>
    <w:unhideWhenUsed/>
    <w:rsid w:val="001655B6"/>
    <w:pPr>
      <w:spacing w:line="240" w:lineRule="auto"/>
    </w:pPr>
    <w:rPr>
      <w:sz w:val="20"/>
      <w:szCs w:val="20"/>
    </w:rPr>
  </w:style>
  <w:style w:type="character" w:customStyle="1" w:styleId="CommentTextChar">
    <w:name w:val="Comment Text Char"/>
    <w:basedOn w:val="DefaultParagraphFont"/>
    <w:link w:val="CommentText"/>
    <w:uiPriority w:val="99"/>
    <w:rsid w:val="001655B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655B6"/>
    <w:rPr>
      <w:b/>
      <w:bCs/>
    </w:rPr>
  </w:style>
  <w:style w:type="character" w:customStyle="1" w:styleId="CommentSubjectChar">
    <w:name w:val="Comment Subject Char"/>
    <w:basedOn w:val="CommentTextChar"/>
    <w:link w:val="CommentSubject"/>
    <w:uiPriority w:val="99"/>
    <w:semiHidden/>
    <w:rsid w:val="001655B6"/>
    <w:rPr>
      <w:b/>
      <w:bCs/>
      <w:color w:val="495965" w:themeColor="text2"/>
      <w:sz w:val="20"/>
      <w:szCs w:val="20"/>
      <w:lang w:val="en-GB"/>
    </w:rPr>
  </w:style>
  <w:style w:type="character" w:customStyle="1" w:styleId="longresponseview">
    <w:name w:val="longresponseview"/>
    <w:basedOn w:val="DefaultParagraphFont"/>
    <w:rsid w:val="0056794B"/>
  </w:style>
  <w:style w:type="paragraph" w:styleId="NormalWeb">
    <w:name w:val="Normal (Web)"/>
    <w:basedOn w:val="Normal"/>
    <w:uiPriority w:val="99"/>
    <w:unhideWhenUsed/>
    <w:rsid w:val="004C63EB"/>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 w:type="table" w:styleId="GridTable1Light-Accent1">
    <w:name w:val="Grid Table 1 Light Accent 1"/>
    <w:basedOn w:val="TableNormal"/>
    <w:uiPriority w:val="46"/>
    <w:rsid w:val="00C417C6"/>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0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5831">
      <w:bodyDiv w:val="1"/>
      <w:marLeft w:val="0"/>
      <w:marRight w:val="0"/>
      <w:marTop w:val="0"/>
      <w:marBottom w:val="0"/>
      <w:divBdr>
        <w:top w:val="none" w:sz="0" w:space="0" w:color="auto"/>
        <w:left w:val="none" w:sz="0" w:space="0" w:color="auto"/>
        <w:bottom w:val="none" w:sz="0" w:space="0" w:color="auto"/>
        <w:right w:val="none" w:sz="0" w:space="0" w:color="auto"/>
      </w:divBdr>
    </w:div>
    <w:div w:id="388966802">
      <w:bodyDiv w:val="1"/>
      <w:marLeft w:val="0"/>
      <w:marRight w:val="0"/>
      <w:marTop w:val="0"/>
      <w:marBottom w:val="0"/>
      <w:divBdr>
        <w:top w:val="none" w:sz="0" w:space="0" w:color="auto"/>
        <w:left w:val="none" w:sz="0" w:space="0" w:color="auto"/>
        <w:bottom w:val="none" w:sz="0" w:space="0" w:color="auto"/>
        <w:right w:val="none" w:sz="0" w:space="0" w:color="auto"/>
      </w:divBdr>
    </w:div>
    <w:div w:id="474490250">
      <w:bodyDiv w:val="1"/>
      <w:marLeft w:val="0"/>
      <w:marRight w:val="0"/>
      <w:marTop w:val="0"/>
      <w:marBottom w:val="0"/>
      <w:divBdr>
        <w:top w:val="none" w:sz="0" w:space="0" w:color="auto"/>
        <w:left w:val="none" w:sz="0" w:space="0" w:color="auto"/>
        <w:bottom w:val="none" w:sz="0" w:space="0" w:color="auto"/>
        <w:right w:val="none" w:sz="0" w:space="0" w:color="auto"/>
      </w:divBdr>
    </w:div>
    <w:div w:id="528490941">
      <w:bodyDiv w:val="1"/>
      <w:marLeft w:val="0"/>
      <w:marRight w:val="0"/>
      <w:marTop w:val="0"/>
      <w:marBottom w:val="0"/>
      <w:divBdr>
        <w:top w:val="none" w:sz="0" w:space="0" w:color="auto"/>
        <w:left w:val="none" w:sz="0" w:space="0" w:color="auto"/>
        <w:bottom w:val="none" w:sz="0" w:space="0" w:color="auto"/>
        <w:right w:val="none" w:sz="0" w:space="0" w:color="auto"/>
      </w:divBdr>
    </w:div>
    <w:div w:id="599021653">
      <w:bodyDiv w:val="1"/>
      <w:marLeft w:val="0"/>
      <w:marRight w:val="0"/>
      <w:marTop w:val="0"/>
      <w:marBottom w:val="0"/>
      <w:divBdr>
        <w:top w:val="none" w:sz="0" w:space="0" w:color="auto"/>
        <w:left w:val="none" w:sz="0" w:space="0" w:color="auto"/>
        <w:bottom w:val="none" w:sz="0" w:space="0" w:color="auto"/>
        <w:right w:val="none" w:sz="0" w:space="0" w:color="auto"/>
      </w:divBdr>
    </w:div>
    <w:div w:id="669529530">
      <w:bodyDiv w:val="1"/>
      <w:marLeft w:val="0"/>
      <w:marRight w:val="0"/>
      <w:marTop w:val="0"/>
      <w:marBottom w:val="0"/>
      <w:divBdr>
        <w:top w:val="none" w:sz="0" w:space="0" w:color="auto"/>
        <w:left w:val="none" w:sz="0" w:space="0" w:color="auto"/>
        <w:bottom w:val="none" w:sz="0" w:space="0" w:color="auto"/>
        <w:right w:val="none" w:sz="0" w:space="0" w:color="auto"/>
      </w:divBdr>
    </w:div>
    <w:div w:id="710227013">
      <w:bodyDiv w:val="1"/>
      <w:marLeft w:val="0"/>
      <w:marRight w:val="0"/>
      <w:marTop w:val="0"/>
      <w:marBottom w:val="0"/>
      <w:divBdr>
        <w:top w:val="none" w:sz="0" w:space="0" w:color="auto"/>
        <w:left w:val="none" w:sz="0" w:space="0" w:color="auto"/>
        <w:bottom w:val="none" w:sz="0" w:space="0" w:color="auto"/>
        <w:right w:val="none" w:sz="0" w:space="0" w:color="auto"/>
      </w:divBdr>
    </w:div>
    <w:div w:id="874267430">
      <w:bodyDiv w:val="1"/>
      <w:marLeft w:val="0"/>
      <w:marRight w:val="0"/>
      <w:marTop w:val="0"/>
      <w:marBottom w:val="0"/>
      <w:divBdr>
        <w:top w:val="none" w:sz="0" w:space="0" w:color="auto"/>
        <w:left w:val="none" w:sz="0" w:space="0" w:color="auto"/>
        <w:bottom w:val="none" w:sz="0" w:space="0" w:color="auto"/>
        <w:right w:val="none" w:sz="0" w:space="0" w:color="auto"/>
      </w:divBdr>
      <w:divsChild>
        <w:div w:id="561909378">
          <w:marLeft w:val="0"/>
          <w:marRight w:val="0"/>
          <w:marTop w:val="0"/>
          <w:marBottom w:val="0"/>
          <w:divBdr>
            <w:top w:val="none" w:sz="0" w:space="0" w:color="auto"/>
            <w:left w:val="none" w:sz="0" w:space="0" w:color="auto"/>
            <w:bottom w:val="none" w:sz="0" w:space="0" w:color="auto"/>
            <w:right w:val="none" w:sz="0" w:space="0" w:color="auto"/>
          </w:divBdr>
        </w:div>
        <w:div w:id="736171583">
          <w:marLeft w:val="0"/>
          <w:marRight w:val="0"/>
          <w:marTop w:val="0"/>
          <w:marBottom w:val="0"/>
          <w:divBdr>
            <w:top w:val="none" w:sz="0" w:space="0" w:color="auto"/>
            <w:left w:val="none" w:sz="0" w:space="0" w:color="auto"/>
            <w:bottom w:val="none" w:sz="0" w:space="0" w:color="auto"/>
            <w:right w:val="none" w:sz="0" w:space="0" w:color="auto"/>
          </w:divBdr>
        </w:div>
        <w:div w:id="262692165">
          <w:marLeft w:val="0"/>
          <w:marRight w:val="0"/>
          <w:marTop w:val="0"/>
          <w:marBottom w:val="0"/>
          <w:divBdr>
            <w:top w:val="none" w:sz="0" w:space="0" w:color="auto"/>
            <w:left w:val="none" w:sz="0" w:space="0" w:color="auto"/>
            <w:bottom w:val="none" w:sz="0" w:space="0" w:color="auto"/>
            <w:right w:val="none" w:sz="0" w:space="0" w:color="auto"/>
          </w:divBdr>
        </w:div>
        <w:div w:id="1051416055">
          <w:marLeft w:val="0"/>
          <w:marRight w:val="0"/>
          <w:marTop w:val="0"/>
          <w:marBottom w:val="0"/>
          <w:divBdr>
            <w:top w:val="none" w:sz="0" w:space="0" w:color="auto"/>
            <w:left w:val="none" w:sz="0" w:space="0" w:color="auto"/>
            <w:bottom w:val="none" w:sz="0" w:space="0" w:color="auto"/>
            <w:right w:val="none" w:sz="0" w:space="0" w:color="auto"/>
          </w:divBdr>
        </w:div>
        <w:div w:id="236131179">
          <w:marLeft w:val="0"/>
          <w:marRight w:val="0"/>
          <w:marTop w:val="0"/>
          <w:marBottom w:val="0"/>
          <w:divBdr>
            <w:top w:val="none" w:sz="0" w:space="0" w:color="auto"/>
            <w:left w:val="none" w:sz="0" w:space="0" w:color="auto"/>
            <w:bottom w:val="none" w:sz="0" w:space="0" w:color="auto"/>
            <w:right w:val="none" w:sz="0" w:space="0" w:color="auto"/>
          </w:divBdr>
        </w:div>
        <w:div w:id="276644920">
          <w:marLeft w:val="0"/>
          <w:marRight w:val="0"/>
          <w:marTop w:val="0"/>
          <w:marBottom w:val="0"/>
          <w:divBdr>
            <w:top w:val="none" w:sz="0" w:space="0" w:color="auto"/>
            <w:left w:val="none" w:sz="0" w:space="0" w:color="auto"/>
            <w:bottom w:val="none" w:sz="0" w:space="0" w:color="auto"/>
            <w:right w:val="none" w:sz="0" w:space="0" w:color="auto"/>
          </w:divBdr>
        </w:div>
        <w:div w:id="769424990">
          <w:marLeft w:val="0"/>
          <w:marRight w:val="0"/>
          <w:marTop w:val="0"/>
          <w:marBottom w:val="0"/>
          <w:divBdr>
            <w:top w:val="none" w:sz="0" w:space="0" w:color="auto"/>
            <w:left w:val="none" w:sz="0" w:space="0" w:color="auto"/>
            <w:bottom w:val="none" w:sz="0" w:space="0" w:color="auto"/>
            <w:right w:val="none" w:sz="0" w:space="0" w:color="auto"/>
          </w:divBdr>
        </w:div>
        <w:div w:id="106968139">
          <w:marLeft w:val="0"/>
          <w:marRight w:val="0"/>
          <w:marTop w:val="0"/>
          <w:marBottom w:val="0"/>
          <w:divBdr>
            <w:top w:val="none" w:sz="0" w:space="0" w:color="auto"/>
            <w:left w:val="none" w:sz="0" w:space="0" w:color="auto"/>
            <w:bottom w:val="none" w:sz="0" w:space="0" w:color="auto"/>
            <w:right w:val="none" w:sz="0" w:space="0" w:color="auto"/>
          </w:divBdr>
        </w:div>
        <w:div w:id="1249776698">
          <w:marLeft w:val="0"/>
          <w:marRight w:val="0"/>
          <w:marTop w:val="0"/>
          <w:marBottom w:val="0"/>
          <w:divBdr>
            <w:top w:val="none" w:sz="0" w:space="0" w:color="auto"/>
            <w:left w:val="none" w:sz="0" w:space="0" w:color="auto"/>
            <w:bottom w:val="none" w:sz="0" w:space="0" w:color="auto"/>
            <w:right w:val="none" w:sz="0" w:space="0" w:color="auto"/>
          </w:divBdr>
        </w:div>
        <w:div w:id="314380582">
          <w:marLeft w:val="0"/>
          <w:marRight w:val="0"/>
          <w:marTop w:val="0"/>
          <w:marBottom w:val="0"/>
          <w:divBdr>
            <w:top w:val="none" w:sz="0" w:space="0" w:color="auto"/>
            <w:left w:val="none" w:sz="0" w:space="0" w:color="auto"/>
            <w:bottom w:val="none" w:sz="0" w:space="0" w:color="auto"/>
            <w:right w:val="none" w:sz="0" w:space="0" w:color="auto"/>
          </w:divBdr>
        </w:div>
        <w:div w:id="1997101033">
          <w:marLeft w:val="0"/>
          <w:marRight w:val="0"/>
          <w:marTop w:val="0"/>
          <w:marBottom w:val="0"/>
          <w:divBdr>
            <w:top w:val="none" w:sz="0" w:space="0" w:color="auto"/>
            <w:left w:val="none" w:sz="0" w:space="0" w:color="auto"/>
            <w:bottom w:val="none" w:sz="0" w:space="0" w:color="auto"/>
            <w:right w:val="none" w:sz="0" w:space="0" w:color="auto"/>
          </w:divBdr>
        </w:div>
        <w:div w:id="921984659">
          <w:marLeft w:val="0"/>
          <w:marRight w:val="0"/>
          <w:marTop w:val="0"/>
          <w:marBottom w:val="0"/>
          <w:divBdr>
            <w:top w:val="none" w:sz="0" w:space="0" w:color="auto"/>
            <w:left w:val="none" w:sz="0" w:space="0" w:color="auto"/>
            <w:bottom w:val="none" w:sz="0" w:space="0" w:color="auto"/>
            <w:right w:val="none" w:sz="0" w:space="0" w:color="auto"/>
          </w:divBdr>
        </w:div>
        <w:div w:id="1345549497">
          <w:marLeft w:val="0"/>
          <w:marRight w:val="0"/>
          <w:marTop w:val="0"/>
          <w:marBottom w:val="0"/>
          <w:divBdr>
            <w:top w:val="none" w:sz="0" w:space="0" w:color="auto"/>
            <w:left w:val="none" w:sz="0" w:space="0" w:color="auto"/>
            <w:bottom w:val="none" w:sz="0" w:space="0" w:color="auto"/>
            <w:right w:val="none" w:sz="0" w:space="0" w:color="auto"/>
          </w:divBdr>
        </w:div>
        <w:div w:id="58672000">
          <w:marLeft w:val="0"/>
          <w:marRight w:val="0"/>
          <w:marTop w:val="0"/>
          <w:marBottom w:val="0"/>
          <w:divBdr>
            <w:top w:val="none" w:sz="0" w:space="0" w:color="auto"/>
            <w:left w:val="none" w:sz="0" w:space="0" w:color="auto"/>
            <w:bottom w:val="none" w:sz="0" w:space="0" w:color="auto"/>
            <w:right w:val="none" w:sz="0" w:space="0" w:color="auto"/>
          </w:divBdr>
        </w:div>
        <w:div w:id="710613248">
          <w:marLeft w:val="0"/>
          <w:marRight w:val="0"/>
          <w:marTop w:val="0"/>
          <w:marBottom w:val="0"/>
          <w:divBdr>
            <w:top w:val="none" w:sz="0" w:space="0" w:color="auto"/>
            <w:left w:val="none" w:sz="0" w:space="0" w:color="auto"/>
            <w:bottom w:val="none" w:sz="0" w:space="0" w:color="auto"/>
            <w:right w:val="none" w:sz="0" w:space="0" w:color="auto"/>
          </w:divBdr>
        </w:div>
        <w:div w:id="883181301">
          <w:marLeft w:val="0"/>
          <w:marRight w:val="0"/>
          <w:marTop w:val="0"/>
          <w:marBottom w:val="0"/>
          <w:divBdr>
            <w:top w:val="none" w:sz="0" w:space="0" w:color="auto"/>
            <w:left w:val="none" w:sz="0" w:space="0" w:color="auto"/>
            <w:bottom w:val="none" w:sz="0" w:space="0" w:color="auto"/>
            <w:right w:val="none" w:sz="0" w:space="0" w:color="auto"/>
          </w:divBdr>
        </w:div>
        <w:div w:id="971060763">
          <w:marLeft w:val="0"/>
          <w:marRight w:val="0"/>
          <w:marTop w:val="0"/>
          <w:marBottom w:val="0"/>
          <w:divBdr>
            <w:top w:val="none" w:sz="0" w:space="0" w:color="auto"/>
            <w:left w:val="none" w:sz="0" w:space="0" w:color="auto"/>
            <w:bottom w:val="none" w:sz="0" w:space="0" w:color="auto"/>
            <w:right w:val="none" w:sz="0" w:space="0" w:color="auto"/>
          </w:divBdr>
        </w:div>
        <w:div w:id="963921243">
          <w:marLeft w:val="0"/>
          <w:marRight w:val="0"/>
          <w:marTop w:val="0"/>
          <w:marBottom w:val="0"/>
          <w:divBdr>
            <w:top w:val="none" w:sz="0" w:space="0" w:color="auto"/>
            <w:left w:val="none" w:sz="0" w:space="0" w:color="auto"/>
            <w:bottom w:val="none" w:sz="0" w:space="0" w:color="auto"/>
            <w:right w:val="none" w:sz="0" w:space="0" w:color="auto"/>
          </w:divBdr>
        </w:div>
        <w:div w:id="1186872282">
          <w:marLeft w:val="0"/>
          <w:marRight w:val="0"/>
          <w:marTop w:val="0"/>
          <w:marBottom w:val="0"/>
          <w:divBdr>
            <w:top w:val="none" w:sz="0" w:space="0" w:color="auto"/>
            <w:left w:val="none" w:sz="0" w:space="0" w:color="auto"/>
            <w:bottom w:val="none" w:sz="0" w:space="0" w:color="auto"/>
            <w:right w:val="none" w:sz="0" w:space="0" w:color="auto"/>
          </w:divBdr>
        </w:div>
      </w:divsChild>
    </w:div>
    <w:div w:id="998921413">
      <w:bodyDiv w:val="1"/>
      <w:marLeft w:val="0"/>
      <w:marRight w:val="0"/>
      <w:marTop w:val="0"/>
      <w:marBottom w:val="0"/>
      <w:divBdr>
        <w:top w:val="none" w:sz="0" w:space="0" w:color="auto"/>
        <w:left w:val="none" w:sz="0" w:space="0" w:color="auto"/>
        <w:bottom w:val="none" w:sz="0" w:space="0" w:color="auto"/>
        <w:right w:val="none" w:sz="0" w:space="0" w:color="auto"/>
      </w:divBdr>
    </w:div>
    <w:div w:id="1155339017">
      <w:bodyDiv w:val="1"/>
      <w:marLeft w:val="0"/>
      <w:marRight w:val="0"/>
      <w:marTop w:val="0"/>
      <w:marBottom w:val="0"/>
      <w:divBdr>
        <w:top w:val="none" w:sz="0" w:space="0" w:color="auto"/>
        <w:left w:val="none" w:sz="0" w:space="0" w:color="auto"/>
        <w:bottom w:val="none" w:sz="0" w:space="0" w:color="auto"/>
        <w:right w:val="none" w:sz="0" w:space="0" w:color="auto"/>
      </w:divBdr>
    </w:div>
    <w:div w:id="1173759592">
      <w:bodyDiv w:val="1"/>
      <w:marLeft w:val="0"/>
      <w:marRight w:val="0"/>
      <w:marTop w:val="0"/>
      <w:marBottom w:val="0"/>
      <w:divBdr>
        <w:top w:val="none" w:sz="0" w:space="0" w:color="auto"/>
        <w:left w:val="none" w:sz="0" w:space="0" w:color="auto"/>
        <w:bottom w:val="none" w:sz="0" w:space="0" w:color="auto"/>
        <w:right w:val="none" w:sz="0" w:space="0" w:color="auto"/>
      </w:divBdr>
    </w:div>
    <w:div w:id="1223325143">
      <w:bodyDiv w:val="1"/>
      <w:marLeft w:val="0"/>
      <w:marRight w:val="0"/>
      <w:marTop w:val="0"/>
      <w:marBottom w:val="0"/>
      <w:divBdr>
        <w:top w:val="none" w:sz="0" w:space="0" w:color="auto"/>
        <w:left w:val="none" w:sz="0" w:space="0" w:color="auto"/>
        <w:bottom w:val="none" w:sz="0" w:space="0" w:color="auto"/>
        <w:right w:val="none" w:sz="0" w:space="0" w:color="auto"/>
      </w:divBdr>
    </w:div>
    <w:div w:id="1369456089">
      <w:bodyDiv w:val="1"/>
      <w:marLeft w:val="0"/>
      <w:marRight w:val="0"/>
      <w:marTop w:val="0"/>
      <w:marBottom w:val="0"/>
      <w:divBdr>
        <w:top w:val="none" w:sz="0" w:space="0" w:color="auto"/>
        <w:left w:val="none" w:sz="0" w:space="0" w:color="auto"/>
        <w:bottom w:val="none" w:sz="0" w:space="0" w:color="auto"/>
        <w:right w:val="none" w:sz="0" w:space="0" w:color="auto"/>
      </w:divBdr>
    </w:div>
    <w:div w:id="1456021252">
      <w:bodyDiv w:val="1"/>
      <w:marLeft w:val="0"/>
      <w:marRight w:val="0"/>
      <w:marTop w:val="0"/>
      <w:marBottom w:val="0"/>
      <w:divBdr>
        <w:top w:val="none" w:sz="0" w:space="0" w:color="auto"/>
        <w:left w:val="none" w:sz="0" w:space="0" w:color="auto"/>
        <w:bottom w:val="none" w:sz="0" w:space="0" w:color="auto"/>
        <w:right w:val="none" w:sz="0" w:space="0" w:color="auto"/>
      </w:divBdr>
    </w:div>
    <w:div w:id="1512986144">
      <w:bodyDiv w:val="1"/>
      <w:marLeft w:val="0"/>
      <w:marRight w:val="0"/>
      <w:marTop w:val="0"/>
      <w:marBottom w:val="0"/>
      <w:divBdr>
        <w:top w:val="none" w:sz="0" w:space="0" w:color="auto"/>
        <w:left w:val="none" w:sz="0" w:space="0" w:color="auto"/>
        <w:bottom w:val="none" w:sz="0" w:space="0" w:color="auto"/>
        <w:right w:val="none" w:sz="0" w:space="0" w:color="auto"/>
      </w:divBdr>
    </w:div>
    <w:div w:id="1835492723">
      <w:bodyDiv w:val="1"/>
      <w:marLeft w:val="0"/>
      <w:marRight w:val="0"/>
      <w:marTop w:val="0"/>
      <w:marBottom w:val="0"/>
      <w:divBdr>
        <w:top w:val="none" w:sz="0" w:space="0" w:color="auto"/>
        <w:left w:val="none" w:sz="0" w:space="0" w:color="auto"/>
        <w:bottom w:val="none" w:sz="0" w:space="0" w:color="auto"/>
        <w:right w:val="none" w:sz="0" w:space="0" w:color="auto"/>
      </w:divBdr>
    </w:div>
    <w:div w:id="2022272675">
      <w:bodyDiv w:val="1"/>
      <w:marLeft w:val="0"/>
      <w:marRight w:val="0"/>
      <w:marTop w:val="0"/>
      <w:marBottom w:val="0"/>
      <w:divBdr>
        <w:top w:val="none" w:sz="0" w:space="0" w:color="auto"/>
        <w:left w:val="none" w:sz="0" w:space="0" w:color="auto"/>
        <w:bottom w:val="none" w:sz="0" w:space="0" w:color="auto"/>
        <w:right w:val="none" w:sz="0" w:space="0" w:color="auto"/>
      </w:divBdr>
    </w:div>
    <w:div w:id="2022852590">
      <w:bodyDiv w:val="1"/>
      <w:marLeft w:val="0"/>
      <w:marRight w:val="0"/>
      <w:marTop w:val="0"/>
      <w:marBottom w:val="0"/>
      <w:divBdr>
        <w:top w:val="none" w:sz="0" w:space="0" w:color="auto"/>
        <w:left w:val="none" w:sz="0" w:space="0" w:color="auto"/>
        <w:bottom w:val="none" w:sz="0" w:space="0" w:color="auto"/>
        <w:right w:val="none" w:sz="0" w:space="0" w:color="auto"/>
      </w:divBdr>
    </w:div>
    <w:div w:id="2033535490">
      <w:bodyDiv w:val="1"/>
      <w:marLeft w:val="0"/>
      <w:marRight w:val="0"/>
      <w:marTop w:val="0"/>
      <w:marBottom w:val="0"/>
      <w:divBdr>
        <w:top w:val="none" w:sz="0" w:space="0" w:color="auto"/>
        <w:left w:val="none" w:sz="0" w:space="0" w:color="auto"/>
        <w:bottom w:val="none" w:sz="0" w:space="0" w:color="auto"/>
        <w:right w:val="none" w:sz="0" w:space="0" w:color="auto"/>
      </w:divBdr>
    </w:div>
    <w:div w:id="20918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8.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7.xml"/><Relationship Id="rId33" Type="http://schemas.openxmlformats.org/officeDocument/2006/relationships/header" Target="header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hyperlink" Target="https://dfat.gov.au/about-us/publications/Pages/australia-awards-statistical-profile.aspx"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chart" Target="charts/chart10.xm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1.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australiaawardstracerfacility.org/research" TargetMode="External"/><Relationship Id="rId2" Type="http://schemas.openxmlformats.org/officeDocument/2006/relationships/hyperlink" Target="https://dfat.gov.au/about-us/publications/Pages/australia-awards-statistical-profile.aspx" TargetMode="External"/><Relationship Id="rId1" Type="http://schemas.openxmlformats.org/officeDocument/2006/relationships/hyperlink" Target="https://dfat.gov.au/about-us/publications/Pages/australia-global-alumni-engagement-strategy-2016-2020.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stutsel\AppData\Local\Microsoft\Windows\INetCache\Content.Outlook\DNQM3GLB\Australia%20Awards%20graphs%20for%20APPR%206%20May%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cercentral\projects\Research\EMR\TertiaryED\Aus%20Awards%20Tracer%20Facility\Surveys\Year%202\Data\ReportOutputs\GTF_Yr2_QSD_PrelimGENDERoutputs_1806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cercentral\projects\Research\EMR\TertiaryED\Aus%20Awards%20Tracer%20Facility\Surveys\Year%202\Data\ReportOutputs\GTF_Yr2_QSD_PrelimGENDERoutputs_18061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'[Australia Awards graphs for APPR 6 May 2019.XLSX]2018'!$R$20</c:f>
              <c:strCache>
                <c:ptCount val="1"/>
                <c:pt idx="0">
                  <c:v>Expenditure in FY 17/18 (AUD)</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377-4804-A5F1-C4A560CC12F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377-4804-A5F1-C4A560CC12F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377-4804-A5F1-C4A560CC12F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377-4804-A5F1-C4A560CC12F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377-4804-A5F1-C4A560CC12F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377-4804-A5F1-C4A560CC12F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377-4804-A5F1-C4A560CC12F7}"/>
              </c:ext>
            </c:extLst>
          </c:dPt>
          <c:dLbls>
            <c:dLbl>
              <c:idx val="0"/>
              <c:layout>
                <c:manualLayout>
                  <c:x val="-1.8018007792859309E-2"/>
                  <c:y val="0.34027759171172794"/>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377-4804-A5F1-C4A560CC12F7}"/>
                </c:ext>
              </c:extLst>
            </c:dLbl>
            <c:dLbl>
              <c:idx val="1"/>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377-4804-A5F1-C4A560CC12F7}"/>
                </c:ext>
              </c:extLst>
            </c:dLbl>
            <c:dLbl>
              <c:idx val="2"/>
              <c:layout>
                <c:manualLayout>
                  <c:x val="3.6036015585718616E-3"/>
                  <c:y val="0.14236103326715155"/>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5377-4804-A5F1-C4A560CC12F7}"/>
                </c:ext>
              </c:extLst>
            </c:dLbl>
            <c:dLbl>
              <c:idx val="3"/>
              <c:layout>
                <c:manualLayout>
                  <c:x val="-3.4976179977930775E-19"/>
                  <c:y val="5.249341662288770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5377-4804-A5F1-C4A560CC12F7}"/>
                </c:ext>
              </c:extLst>
            </c:dLbl>
            <c:dLbl>
              <c:idx val="4"/>
              <c:layout>
                <c:manualLayout>
                  <c:x val="-0.19695607396918693"/>
                  <c:y val="2.207492835888632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5377-4804-A5F1-C4A560CC12F7}"/>
                </c:ext>
              </c:extLst>
            </c:dLbl>
            <c:dLbl>
              <c:idx val="5"/>
              <c:layout>
                <c:manualLayout>
                  <c:x val="-0.18617242607273085"/>
                  <c:y val="0"/>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5377-4804-A5F1-C4A560CC12F7}"/>
                </c:ext>
              </c:extLst>
            </c:dLbl>
            <c:dLbl>
              <c:idx val="6"/>
              <c:layout>
                <c:manualLayout>
                  <c:x val="0.3338477560121309"/>
                  <c:y val="1.0786777115019689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5377-4804-A5F1-C4A560CC12F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'[Australia Awards graphs for APPR 6 May 2019.XLSX]2018'!$Q$21:$Q$27</c:f>
              <c:strCache>
                <c:ptCount val="7"/>
                <c:pt idx="0">
                  <c:v>South-East and East Asia</c:v>
                </c:pt>
                <c:pt idx="1">
                  <c:v>South Asia</c:v>
                </c:pt>
                <c:pt idx="2">
                  <c:v>Papua New Guinea</c:v>
                </c:pt>
                <c:pt idx="3">
                  <c:v>Pacific Island Countries</c:v>
                </c:pt>
                <c:pt idx="4">
                  <c:v>Sub-Saharan Africa</c:v>
                </c:pt>
                <c:pt idx="5">
                  <c:v>North Africa &amp; the Middle East</c:v>
                </c:pt>
                <c:pt idx="6">
                  <c:v>Latin America and Caribbean</c:v>
                </c:pt>
              </c:strCache>
            </c:strRef>
          </c:cat>
          <c:val>
            <c:numRef>
              <c:f>'[Australia Awards graphs for APPR 6 May 2019.XLSX]2018'!$R$21:$R$27</c:f>
              <c:numCache>
                <c:formatCode>General</c:formatCode>
                <c:ptCount val="7"/>
                <c:pt idx="0">
                  <c:v>155739442.20423979</c:v>
                </c:pt>
                <c:pt idx="1">
                  <c:v>38178359.590357579</c:v>
                </c:pt>
                <c:pt idx="2">
                  <c:v>39093645.331911422</c:v>
                </c:pt>
                <c:pt idx="3">
                  <c:v>30057047.593110062</c:v>
                </c:pt>
                <c:pt idx="4">
                  <c:v>34073685.34756542</c:v>
                </c:pt>
                <c:pt idx="5">
                  <c:v>1577369.3665770725</c:v>
                </c:pt>
                <c:pt idx="6">
                  <c:v>1731273.5956067839</c:v>
                </c:pt>
              </c:numCache>
            </c:numRef>
          </c:val>
          <c:extLst>
            <c:ext xmlns:c16="http://schemas.microsoft.com/office/drawing/2014/chart" uri="{C3380CC4-5D6E-409C-BE32-E72D297353CC}">
              <c16:uniqueId val="{0000000E-5377-4804-A5F1-C4A560CC12F7}"/>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I became much more positive</c:v>
                </c:pt>
              </c:strCache>
            </c:strRef>
          </c:tx>
          <c:spPr>
            <a:solidFill>
              <a:schemeClr val="accent1"/>
            </a:solidFill>
            <a:ln>
              <a:noFill/>
            </a:ln>
            <a:effectLst/>
          </c:spPr>
          <c:invertIfNegative val="0"/>
          <c:cat>
            <c:strRef>
              <c:f>Sheet1!$A$2:$A$4</c:f>
              <c:strCache>
                <c:ptCount val="3"/>
                <c:pt idx="0">
                  <c:v>Australia as a country</c:v>
                </c:pt>
                <c:pt idx="1">
                  <c:v>Australian people</c:v>
                </c:pt>
                <c:pt idx="2">
                  <c:v>The knowledge, skills and expertise of Australian </c:v>
                </c:pt>
              </c:strCache>
            </c:strRef>
          </c:cat>
          <c:val>
            <c:numRef>
              <c:f>Sheet1!$B$2:$B$4</c:f>
              <c:numCache>
                <c:formatCode>###0.0%</c:formatCode>
                <c:ptCount val="3"/>
                <c:pt idx="0">
                  <c:v>0.84654994850669429</c:v>
                </c:pt>
                <c:pt idx="1">
                  <c:v>0.76416065911431519</c:v>
                </c:pt>
                <c:pt idx="2">
                  <c:v>0.72577319587628863</c:v>
                </c:pt>
              </c:numCache>
            </c:numRef>
          </c:val>
          <c:extLst>
            <c:ext xmlns:c16="http://schemas.microsoft.com/office/drawing/2014/chart" uri="{C3380CC4-5D6E-409C-BE32-E72D297353CC}">
              <c16:uniqueId val="{00000000-AF61-4474-A5D9-70EAE6BBBDED}"/>
            </c:ext>
          </c:extLst>
        </c:ser>
        <c:ser>
          <c:idx val="1"/>
          <c:order val="1"/>
          <c:tx>
            <c:strRef>
              <c:f>Sheet1!$C$1</c:f>
              <c:strCache>
                <c:ptCount val="1"/>
                <c:pt idx="0">
                  <c:v>I became slightly more positive</c:v>
                </c:pt>
              </c:strCache>
            </c:strRef>
          </c:tx>
          <c:spPr>
            <a:solidFill>
              <a:schemeClr val="accent2"/>
            </a:solidFill>
            <a:ln>
              <a:noFill/>
            </a:ln>
            <a:effectLst/>
          </c:spPr>
          <c:invertIfNegative val="0"/>
          <c:cat>
            <c:strRef>
              <c:f>Sheet1!$A$2:$A$4</c:f>
              <c:strCache>
                <c:ptCount val="3"/>
                <c:pt idx="0">
                  <c:v>Australia as a country</c:v>
                </c:pt>
                <c:pt idx="1">
                  <c:v>Australian people</c:v>
                </c:pt>
                <c:pt idx="2">
                  <c:v>The knowledge, skills and expertise of Australian </c:v>
                </c:pt>
              </c:strCache>
            </c:strRef>
          </c:cat>
          <c:val>
            <c:numRef>
              <c:f>Sheet1!$C$2:$C$4</c:f>
              <c:numCache>
                <c:formatCode>###0.0%</c:formatCode>
                <c:ptCount val="3"/>
                <c:pt idx="0">
                  <c:v>0.12049433573635428</c:v>
                </c:pt>
                <c:pt idx="1">
                  <c:v>0.17816683831101959</c:v>
                </c:pt>
                <c:pt idx="2">
                  <c:v>0.22061855670103092</c:v>
                </c:pt>
              </c:numCache>
            </c:numRef>
          </c:val>
          <c:extLst>
            <c:ext xmlns:c16="http://schemas.microsoft.com/office/drawing/2014/chart" uri="{C3380CC4-5D6E-409C-BE32-E72D297353CC}">
              <c16:uniqueId val="{00000001-AF61-4474-A5D9-70EAE6BBBDED}"/>
            </c:ext>
          </c:extLst>
        </c:ser>
        <c:ser>
          <c:idx val="2"/>
          <c:order val="2"/>
          <c:tx>
            <c:strRef>
              <c:f>Sheet1!$D$1</c:f>
              <c:strCache>
                <c:ptCount val="1"/>
                <c:pt idx="0">
                  <c:v>No change</c:v>
                </c:pt>
              </c:strCache>
            </c:strRef>
          </c:tx>
          <c:spPr>
            <a:solidFill>
              <a:schemeClr val="accent3"/>
            </a:solidFill>
            <a:ln>
              <a:noFill/>
            </a:ln>
            <a:effectLst/>
          </c:spPr>
          <c:invertIfNegative val="0"/>
          <c:cat>
            <c:strRef>
              <c:f>Sheet1!$A$2:$A$4</c:f>
              <c:strCache>
                <c:ptCount val="3"/>
                <c:pt idx="0">
                  <c:v>Australia as a country</c:v>
                </c:pt>
                <c:pt idx="1">
                  <c:v>Australian people</c:v>
                </c:pt>
                <c:pt idx="2">
                  <c:v>The knowledge, skills and expertise of Australian </c:v>
                </c:pt>
              </c:strCache>
            </c:strRef>
          </c:cat>
          <c:val>
            <c:numRef>
              <c:f>Sheet1!$D$2:$D$4</c:f>
              <c:numCache>
                <c:formatCode>###0.0%</c:formatCode>
                <c:ptCount val="3"/>
                <c:pt idx="0">
                  <c:v>2.47167868177137E-2</c:v>
                </c:pt>
                <c:pt idx="1">
                  <c:v>4.0164778578784761E-2</c:v>
                </c:pt>
                <c:pt idx="2">
                  <c:v>4.0206185567010305E-2</c:v>
                </c:pt>
              </c:numCache>
            </c:numRef>
          </c:val>
          <c:extLst>
            <c:ext xmlns:c16="http://schemas.microsoft.com/office/drawing/2014/chart" uri="{C3380CC4-5D6E-409C-BE32-E72D297353CC}">
              <c16:uniqueId val="{00000002-AF61-4474-A5D9-70EAE6BBBDED}"/>
            </c:ext>
          </c:extLst>
        </c:ser>
        <c:ser>
          <c:idx val="3"/>
          <c:order val="3"/>
          <c:tx>
            <c:strRef>
              <c:f>Sheet1!$E$1</c:f>
              <c:strCache>
                <c:ptCount val="1"/>
                <c:pt idx="0">
                  <c:v>I became slightly more negative</c:v>
                </c:pt>
              </c:strCache>
            </c:strRef>
          </c:tx>
          <c:spPr>
            <a:solidFill>
              <a:schemeClr val="accent4"/>
            </a:solidFill>
            <a:ln>
              <a:noFill/>
            </a:ln>
            <a:effectLst/>
          </c:spPr>
          <c:invertIfNegative val="0"/>
          <c:cat>
            <c:strRef>
              <c:f>Sheet1!$A$2:$A$4</c:f>
              <c:strCache>
                <c:ptCount val="3"/>
                <c:pt idx="0">
                  <c:v>Australia as a country</c:v>
                </c:pt>
                <c:pt idx="1">
                  <c:v>Australian people</c:v>
                </c:pt>
                <c:pt idx="2">
                  <c:v>The knowledge, skills and expertise of Australian </c:v>
                </c:pt>
              </c:strCache>
            </c:strRef>
          </c:cat>
          <c:val>
            <c:numRef>
              <c:f>Sheet1!$E$2:$E$4</c:f>
              <c:numCache>
                <c:formatCode>###0.0%</c:formatCode>
                <c:ptCount val="3"/>
                <c:pt idx="0">
                  <c:v>6.179196704428425E-3</c:v>
                </c:pt>
                <c:pt idx="1">
                  <c:v>1.235839340885685E-2</c:v>
                </c:pt>
                <c:pt idx="2">
                  <c:v>4.1237113402061857E-3</c:v>
                </c:pt>
              </c:numCache>
            </c:numRef>
          </c:val>
          <c:extLst>
            <c:ext xmlns:c16="http://schemas.microsoft.com/office/drawing/2014/chart" uri="{C3380CC4-5D6E-409C-BE32-E72D297353CC}">
              <c16:uniqueId val="{00000003-AF61-4474-A5D9-70EAE6BBBDED}"/>
            </c:ext>
          </c:extLst>
        </c:ser>
        <c:ser>
          <c:idx val="4"/>
          <c:order val="4"/>
          <c:tx>
            <c:strRef>
              <c:f>Sheet1!$F$1</c:f>
              <c:strCache>
                <c:ptCount val="1"/>
                <c:pt idx="0">
                  <c:v>I became much more negative</c:v>
                </c:pt>
              </c:strCache>
            </c:strRef>
          </c:tx>
          <c:spPr>
            <a:solidFill>
              <a:schemeClr val="accent5"/>
            </a:solidFill>
            <a:ln>
              <a:noFill/>
            </a:ln>
            <a:effectLst/>
          </c:spPr>
          <c:invertIfNegative val="0"/>
          <c:cat>
            <c:strRef>
              <c:f>Sheet1!$A$2:$A$4</c:f>
              <c:strCache>
                <c:ptCount val="3"/>
                <c:pt idx="0">
                  <c:v>Australia as a country</c:v>
                </c:pt>
                <c:pt idx="1">
                  <c:v>Australian people</c:v>
                </c:pt>
                <c:pt idx="2">
                  <c:v>The knowledge, skills and expertise of Australian </c:v>
                </c:pt>
              </c:strCache>
            </c:strRef>
          </c:cat>
          <c:val>
            <c:numRef>
              <c:f>Sheet1!$F$2:$F$4</c:f>
              <c:numCache>
                <c:formatCode>###0.0%</c:formatCode>
                <c:ptCount val="3"/>
                <c:pt idx="0" formatCode="General">
                  <c:v>0</c:v>
                </c:pt>
                <c:pt idx="1">
                  <c:v>1.0298661174047373E-3</c:v>
                </c:pt>
                <c:pt idx="2" formatCode="General">
                  <c:v>0</c:v>
                </c:pt>
              </c:numCache>
            </c:numRef>
          </c:val>
          <c:extLst>
            <c:ext xmlns:c16="http://schemas.microsoft.com/office/drawing/2014/chart" uri="{C3380CC4-5D6E-409C-BE32-E72D297353CC}">
              <c16:uniqueId val="{00000004-AF61-4474-A5D9-70EAE6BBBDED}"/>
            </c:ext>
          </c:extLst>
        </c:ser>
        <c:ser>
          <c:idx val="5"/>
          <c:order val="5"/>
          <c:tx>
            <c:strRef>
              <c:f>Sheet1!$G$1</c:f>
              <c:strCache>
                <c:ptCount val="1"/>
                <c:pt idx="0">
                  <c:v>Don't know</c:v>
                </c:pt>
              </c:strCache>
            </c:strRef>
          </c:tx>
          <c:spPr>
            <a:solidFill>
              <a:schemeClr val="accent6"/>
            </a:solidFill>
            <a:ln>
              <a:noFill/>
            </a:ln>
            <a:effectLst/>
          </c:spPr>
          <c:invertIfNegative val="0"/>
          <c:cat>
            <c:strRef>
              <c:f>Sheet1!$A$2:$A$4</c:f>
              <c:strCache>
                <c:ptCount val="3"/>
                <c:pt idx="0">
                  <c:v>Australia as a country</c:v>
                </c:pt>
                <c:pt idx="1">
                  <c:v>Australian people</c:v>
                </c:pt>
                <c:pt idx="2">
                  <c:v>The knowledge, skills and expertise of Australian </c:v>
                </c:pt>
              </c:strCache>
            </c:strRef>
          </c:cat>
          <c:val>
            <c:numRef>
              <c:f>Sheet1!$G$2:$G$4</c:f>
              <c:numCache>
                <c:formatCode>###0.0%</c:formatCode>
                <c:ptCount val="3"/>
                <c:pt idx="0">
                  <c:v>2.0597322348094747E-3</c:v>
                </c:pt>
                <c:pt idx="1">
                  <c:v>4.1194644696189494E-3</c:v>
                </c:pt>
                <c:pt idx="2">
                  <c:v>9.2783505154639175E-3</c:v>
                </c:pt>
              </c:numCache>
            </c:numRef>
          </c:val>
          <c:extLst>
            <c:ext xmlns:c16="http://schemas.microsoft.com/office/drawing/2014/chart" uri="{C3380CC4-5D6E-409C-BE32-E72D297353CC}">
              <c16:uniqueId val="{00000005-AF61-4474-A5D9-70EAE6BBBDED}"/>
            </c:ext>
          </c:extLst>
        </c:ser>
        <c:dLbls>
          <c:showLegendKey val="0"/>
          <c:showVal val="0"/>
          <c:showCatName val="0"/>
          <c:showSerName val="0"/>
          <c:showPercent val="0"/>
          <c:showBubbleSize val="0"/>
        </c:dLbls>
        <c:gapWidth val="150"/>
        <c:overlap val="100"/>
        <c:axId val="427392456"/>
        <c:axId val="427392064"/>
      </c:barChart>
      <c:catAx>
        <c:axId val="427392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92064"/>
        <c:crosses val="autoZero"/>
        <c:auto val="1"/>
        <c:lblAlgn val="ctr"/>
        <c:lblOffset val="100"/>
        <c:noMultiLvlLbl val="0"/>
      </c:catAx>
      <c:valAx>
        <c:axId val="427392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92456"/>
        <c:crosses val="autoZero"/>
        <c:crossBetween val="between"/>
      </c:valAx>
      <c:spPr>
        <a:noFill/>
        <a:ln>
          <a:noFill/>
        </a:ln>
        <a:effectLst/>
      </c:spPr>
    </c:plotArea>
    <c:legend>
      <c:legendPos val="r"/>
      <c:layout>
        <c:manualLayout>
          <c:xMode val="edge"/>
          <c:yMode val="edge"/>
          <c:x val="0.68397601341498981"/>
          <c:y val="0.10069303837020373"/>
          <c:w val="0.30213509769612129"/>
          <c:h val="0.770836145481814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F6-4CE1-B66F-BF21FC6933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F6-4CE1-B66F-BF21FC693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Female</c:v>
                </c:pt>
                <c:pt idx="1">
                  <c:v>Male</c:v>
                </c:pt>
              </c:strCache>
            </c:strRef>
          </c:cat>
          <c:val>
            <c:numRef>
              <c:f>Sheet1!$B$2:$B$3</c:f>
              <c:numCache>
                <c:formatCode>0%</c:formatCode>
                <c:ptCount val="2"/>
                <c:pt idx="0">
                  <c:v>0.55000000000000004</c:v>
                </c:pt>
                <c:pt idx="1">
                  <c:v>0.45</c:v>
                </c:pt>
              </c:numCache>
            </c:numRef>
          </c:val>
          <c:extLst>
            <c:ext xmlns:c16="http://schemas.microsoft.com/office/drawing/2014/chart" uri="{C3380CC4-5D6E-409C-BE32-E72D297353CC}">
              <c16:uniqueId val="{00000004-99F6-4CE1-B66F-BF21FC6933B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1</c:v>
                </c:pt>
              </c:strCache>
            </c:strRef>
          </c:tx>
          <c:spPr>
            <a:solidFill>
              <a:schemeClr val="accent1"/>
            </a:solidFill>
            <a:ln>
              <a:noFill/>
            </a:ln>
            <a:effectLst/>
          </c:spPr>
          <c:invertIfNegative val="0"/>
          <c:cat>
            <c:strRef>
              <c:f>Sheet1!$A$2:$A$7</c:f>
              <c:strCache>
                <c:ptCount val="6"/>
                <c:pt idx="0">
                  <c:v>Effectiveness</c:v>
                </c:pt>
                <c:pt idx="1">
                  <c:v>Efficiency</c:v>
                </c:pt>
                <c:pt idx="2">
                  <c:v>Relevance</c:v>
                </c:pt>
                <c:pt idx="3">
                  <c:v>Gender Equality</c:v>
                </c:pt>
                <c:pt idx="4">
                  <c:v>Monitoring and Evaluation</c:v>
                </c:pt>
                <c:pt idx="5">
                  <c:v>Sustainability</c:v>
                </c:pt>
              </c:strCache>
            </c:strRef>
          </c:cat>
          <c:val>
            <c:numRef>
              <c:f>Sheet1!$B$2:$B$7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76E7-4C6C-AD5A-E32219141551}"/>
            </c:ext>
          </c:extLst>
        </c:ser>
        <c:ser>
          <c:idx val="1"/>
          <c:order val="1"/>
          <c:tx>
            <c:strRef>
              <c:f>Sheet1!$C$1</c:f>
              <c:strCache>
                <c:ptCount val="1"/>
                <c:pt idx="0">
                  <c:v>2</c:v>
                </c:pt>
              </c:strCache>
            </c:strRef>
          </c:tx>
          <c:spPr>
            <a:solidFill>
              <a:schemeClr val="accent2"/>
            </a:solidFill>
            <a:ln>
              <a:noFill/>
            </a:ln>
            <a:effectLst/>
          </c:spPr>
          <c:invertIfNegative val="0"/>
          <c:cat>
            <c:strRef>
              <c:f>Sheet1!$A$2:$A$7</c:f>
              <c:strCache>
                <c:ptCount val="6"/>
                <c:pt idx="0">
                  <c:v>Effectiveness</c:v>
                </c:pt>
                <c:pt idx="1">
                  <c:v>Efficiency</c:v>
                </c:pt>
                <c:pt idx="2">
                  <c:v>Relevance</c:v>
                </c:pt>
                <c:pt idx="3">
                  <c:v>Gender Equality</c:v>
                </c:pt>
                <c:pt idx="4">
                  <c:v>Monitoring and Evaluation</c:v>
                </c:pt>
                <c:pt idx="5">
                  <c:v>Sustainability</c:v>
                </c:pt>
              </c:strCache>
            </c:strRef>
          </c:cat>
          <c:val>
            <c:numRef>
              <c:f>Sheet1!$C$2:$C$7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76E7-4C6C-AD5A-E32219141551}"/>
            </c:ext>
          </c:extLst>
        </c:ser>
        <c:ser>
          <c:idx val="2"/>
          <c:order val="2"/>
          <c:tx>
            <c:strRef>
              <c:f>Sheet1!$D$1</c:f>
              <c:strCache>
                <c:ptCount val="1"/>
                <c:pt idx="0">
                  <c:v>3</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76E7-4C6C-AD5A-E32219141551}"/>
                </c:ext>
              </c:extLst>
            </c:dLbl>
            <c:dLbl>
              <c:idx val="2"/>
              <c:delete val="1"/>
              <c:extLst>
                <c:ext xmlns:c15="http://schemas.microsoft.com/office/drawing/2012/chart" uri="{CE6537A1-D6FC-4f65-9D91-7224C49458BB}"/>
                <c:ext xmlns:c16="http://schemas.microsoft.com/office/drawing/2014/chart" uri="{C3380CC4-5D6E-409C-BE32-E72D297353CC}">
                  <c16:uniqueId val="{00000003-76E7-4C6C-AD5A-E32219141551}"/>
                </c:ext>
              </c:extLst>
            </c:dLbl>
            <c:dLbl>
              <c:idx val="3"/>
              <c:delete val="1"/>
              <c:extLst>
                <c:ext xmlns:c15="http://schemas.microsoft.com/office/drawing/2012/chart" uri="{CE6537A1-D6FC-4f65-9D91-7224C49458BB}"/>
                <c:ext xmlns:c16="http://schemas.microsoft.com/office/drawing/2014/chart" uri="{C3380CC4-5D6E-409C-BE32-E72D297353CC}">
                  <c16:uniqueId val="{00000004-76E7-4C6C-AD5A-E32219141551}"/>
                </c:ext>
              </c:extLst>
            </c:dLbl>
            <c:dLbl>
              <c:idx val="5"/>
              <c:delete val="1"/>
              <c:extLst>
                <c:ext xmlns:c15="http://schemas.microsoft.com/office/drawing/2012/chart" uri="{CE6537A1-D6FC-4f65-9D91-7224C49458BB}"/>
                <c:ext xmlns:c16="http://schemas.microsoft.com/office/drawing/2014/chart" uri="{C3380CC4-5D6E-409C-BE32-E72D297353CC}">
                  <c16:uniqueId val="{00000005-76E7-4C6C-AD5A-E322191415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Effectiveness</c:v>
                </c:pt>
                <c:pt idx="1">
                  <c:v>Efficiency</c:v>
                </c:pt>
                <c:pt idx="2">
                  <c:v>Relevance</c:v>
                </c:pt>
                <c:pt idx="3">
                  <c:v>Gender Equality</c:v>
                </c:pt>
                <c:pt idx="4">
                  <c:v>Monitoring and Evaluation</c:v>
                </c:pt>
                <c:pt idx="5">
                  <c:v>Sustainability</c:v>
                </c:pt>
              </c:strCache>
            </c:strRef>
          </c:cat>
          <c:val>
            <c:numRef>
              <c:f>Sheet1!$D$2:$D$7</c:f>
              <c:numCache>
                <c:formatCode>General</c:formatCode>
                <c:ptCount val="6"/>
                <c:pt idx="0">
                  <c:v>0</c:v>
                </c:pt>
                <c:pt idx="1">
                  <c:v>2</c:v>
                </c:pt>
                <c:pt idx="2">
                  <c:v>0</c:v>
                </c:pt>
                <c:pt idx="3">
                  <c:v>0</c:v>
                </c:pt>
                <c:pt idx="4">
                  <c:v>2</c:v>
                </c:pt>
                <c:pt idx="5">
                  <c:v>0</c:v>
                </c:pt>
              </c:numCache>
            </c:numRef>
          </c:val>
          <c:extLst>
            <c:ext xmlns:c16="http://schemas.microsoft.com/office/drawing/2014/chart" uri="{C3380CC4-5D6E-409C-BE32-E72D297353CC}">
              <c16:uniqueId val="{00000006-76E7-4C6C-AD5A-E32219141551}"/>
            </c:ext>
          </c:extLst>
        </c:ser>
        <c:ser>
          <c:idx val="3"/>
          <c:order val="3"/>
          <c:tx>
            <c:strRef>
              <c:f>Sheet1!$E$1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Effectiveness</c:v>
                </c:pt>
                <c:pt idx="1">
                  <c:v>Efficiency</c:v>
                </c:pt>
                <c:pt idx="2">
                  <c:v>Relevance</c:v>
                </c:pt>
                <c:pt idx="3">
                  <c:v>Gender Equality</c:v>
                </c:pt>
                <c:pt idx="4">
                  <c:v>Monitoring and Evaluation</c:v>
                </c:pt>
                <c:pt idx="5">
                  <c:v>Sustainability</c:v>
                </c:pt>
              </c:strCache>
            </c:strRef>
          </c:cat>
          <c:val>
            <c:numRef>
              <c:f>Sheet1!$E$2:$E$7</c:f>
              <c:numCache>
                <c:formatCode>General</c:formatCode>
                <c:ptCount val="6"/>
                <c:pt idx="0">
                  <c:v>8</c:v>
                </c:pt>
                <c:pt idx="1">
                  <c:v>4</c:v>
                </c:pt>
                <c:pt idx="2">
                  <c:v>1</c:v>
                </c:pt>
                <c:pt idx="3">
                  <c:v>8</c:v>
                </c:pt>
                <c:pt idx="4">
                  <c:v>4</c:v>
                </c:pt>
                <c:pt idx="5">
                  <c:v>9</c:v>
                </c:pt>
              </c:numCache>
            </c:numRef>
          </c:val>
          <c:extLst>
            <c:ext xmlns:c16="http://schemas.microsoft.com/office/drawing/2014/chart" uri="{C3380CC4-5D6E-409C-BE32-E72D297353CC}">
              <c16:uniqueId val="{00000007-76E7-4C6C-AD5A-E32219141551}"/>
            </c:ext>
          </c:extLst>
        </c:ser>
        <c:ser>
          <c:idx val="4"/>
          <c:order val="4"/>
          <c:tx>
            <c:strRef>
              <c:f>Sheet1!$F$1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Effectiveness</c:v>
                </c:pt>
                <c:pt idx="1">
                  <c:v>Efficiency</c:v>
                </c:pt>
                <c:pt idx="2">
                  <c:v>Relevance</c:v>
                </c:pt>
                <c:pt idx="3">
                  <c:v>Gender Equality</c:v>
                </c:pt>
                <c:pt idx="4">
                  <c:v>Monitoring and Evaluation</c:v>
                </c:pt>
                <c:pt idx="5">
                  <c:v>Sustainability</c:v>
                </c:pt>
              </c:strCache>
            </c:strRef>
          </c:cat>
          <c:val>
            <c:numRef>
              <c:f>Sheet1!$F$2:$F$7</c:f>
              <c:numCache>
                <c:formatCode>General</c:formatCode>
                <c:ptCount val="6"/>
                <c:pt idx="0">
                  <c:v>6</c:v>
                </c:pt>
                <c:pt idx="1">
                  <c:v>8</c:v>
                </c:pt>
                <c:pt idx="2">
                  <c:v>11</c:v>
                </c:pt>
                <c:pt idx="3">
                  <c:v>6</c:v>
                </c:pt>
                <c:pt idx="4">
                  <c:v>7</c:v>
                </c:pt>
                <c:pt idx="5">
                  <c:v>5</c:v>
                </c:pt>
              </c:numCache>
            </c:numRef>
          </c:val>
          <c:extLst>
            <c:ext xmlns:c16="http://schemas.microsoft.com/office/drawing/2014/chart" uri="{C3380CC4-5D6E-409C-BE32-E72D297353CC}">
              <c16:uniqueId val="{00000008-76E7-4C6C-AD5A-E32219141551}"/>
            </c:ext>
          </c:extLst>
        </c:ser>
        <c:ser>
          <c:idx val="5"/>
          <c:order val="5"/>
          <c:tx>
            <c:strRef>
              <c:f>Sheet1!$G$1</c:f>
              <c:strCache>
                <c:ptCount val="1"/>
                <c:pt idx="0">
                  <c:v>6</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76E7-4C6C-AD5A-E32219141551}"/>
                </c:ext>
              </c:extLst>
            </c:dLbl>
            <c:dLbl>
              <c:idx val="1"/>
              <c:delete val="1"/>
              <c:extLst>
                <c:ext xmlns:c15="http://schemas.microsoft.com/office/drawing/2012/chart" uri="{CE6537A1-D6FC-4f65-9D91-7224C49458BB}"/>
                <c:ext xmlns:c16="http://schemas.microsoft.com/office/drawing/2014/chart" uri="{C3380CC4-5D6E-409C-BE32-E72D297353CC}">
                  <c16:uniqueId val="{0000000A-76E7-4C6C-AD5A-E32219141551}"/>
                </c:ext>
              </c:extLst>
            </c:dLbl>
            <c:dLbl>
              <c:idx val="3"/>
              <c:delete val="1"/>
              <c:extLst>
                <c:ext xmlns:c15="http://schemas.microsoft.com/office/drawing/2012/chart" uri="{CE6537A1-D6FC-4f65-9D91-7224C49458BB}"/>
                <c:ext xmlns:c16="http://schemas.microsoft.com/office/drawing/2014/chart" uri="{C3380CC4-5D6E-409C-BE32-E72D297353CC}">
                  <c16:uniqueId val="{0000000B-76E7-4C6C-AD5A-E32219141551}"/>
                </c:ext>
              </c:extLst>
            </c:dLbl>
            <c:dLbl>
              <c:idx val="5"/>
              <c:delete val="1"/>
              <c:extLst>
                <c:ext xmlns:c15="http://schemas.microsoft.com/office/drawing/2012/chart" uri="{CE6537A1-D6FC-4f65-9D91-7224C49458BB}"/>
                <c:ext xmlns:c16="http://schemas.microsoft.com/office/drawing/2014/chart" uri="{C3380CC4-5D6E-409C-BE32-E72D297353CC}">
                  <c16:uniqueId val="{0000000C-76E7-4C6C-AD5A-E322191415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Effectiveness</c:v>
                </c:pt>
                <c:pt idx="1">
                  <c:v>Efficiency</c:v>
                </c:pt>
                <c:pt idx="2">
                  <c:v>Relevance</c:v>
                </c:pt>
                <c:pt idx="3">
                  <c:v>Gender Equality</c:v>
                </c:pt>
                <c:pt idx="4">
                  <c:v>Monitoring and Evaluation</c:v>
                </c:pt>
                <c:pt idx="5">
                  <c:v>Sustainability</c:v>
                </c:pt>
              </c:strCache>
            </c:strRef>
          </c:cat>
          <c:val>
            <c:numRef>
              <c:f>Sheet1!$G$2:$G$7</c:f>
              <c:numCache>
                <c:formatCode>General</c:formatCode>
                <c:ptCount val="6"/>
                <c:pt idx="0">
                  <c:v>0</c:v>
                </c:pt>
                <c:pt idx="1">
                  <c:v>0</c:v>
                </c:pt>
                <c:pt idx="2">
                  <c:v>2</c:v>
                </c:pt>
                <c:pt idx="3">
                  <c:v>0</c:v>
                </c:pt>
                <c:pt idx="4">
                  <c:v>1</c:v>
                </c:pt>
                <c:pt idx="5">
                  <c:v>0</c:v>
                </c:pt>
              </c:numCache>
            </c:numRef>
          </c:val>
          <c:extLst>
            <c:ext xmlns:c16="http://schemas.microsoft.com/office/drawing/2014/chart" uri="{C3380CC4-5D6E-409C-BE32-E72D297353CC}">
              <c16:uniqueId val="{0000000D-76E7-4C6C-AD5A-E32219141551}"/>
            </c:ext>
          </c:extLst>
        </c:ser>
        <c:dLbls>
          <c:showLegendKey val="0"/>
          <c:showVal val="0"/>
          <c:showCatName val="0"/>
          <c:showSerName val="0"/>
          <c:showPercent val="0"/>
          <c:showBubbleSize val="0"/>
        </c:dLbls>
        <c:gapWidth val="150"/>
        <c:overlap val="100"/>
        <c:axId val="427390888"/>
        <c:axId val="427390496"/>
      </c:barChart>
      <c:catAx>
        <c:axId val="42739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90496"/>
        <c:crosses val="autoZero"/>
        <c:auto val="1"/>
        <c:lblAlgn val="ctr"/>
        <c:lblOffset val="100"/>
        <c:noMultiLvlLbl val="0"/>
      </c:catAx>
      <c:valAx>
        <c:axId val="427390496"/>
        <c:scaling>
          <c:orientation val="minMax"/>
          <c:max val="1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90888"/>
        <c:crosses val="autoZero"/>
        <c:crossBetween val="between"/>
      </c:valAx>
      <c:spPr>
        <a:noFill/>
        <a:ln>
          <a:noFill/>
        </a:ln>
        <a:effectLst/>
      </c:spPr>
    </c:plotArea>
    <c:legend>
      <c:legendPos val="r"/>
      <c:layout>
        <c:manualLayout>
          <c:xMode val="edge"/>
          <c:yMode val="edge"/>
          <c:x val="0.92116518856195595"/>
          <c:y val="2.5279306378837477E-2"/>
          <c:w val="5.7782179859096561E-2"/>
          <c:h val="0.839889232947005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08-470F-B40F-0911CDAF7AB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08-470F-B40F-0911CDAF7AB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08-470F-B40F-0911CDAF7AB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408-470F-B40F-0911CDAF7AB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408-470F-B40F-0911CDAF7AB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408-470F-B40F-0911CDAF7AB2}"/>
              </c:ext>
            </c:extLst>
          </c:dPt>
          <c:dLbls>
            <c:dLbl>
              <c:idx val="0"/>
              <c:layout>
                <c:manualLayout>
                  <c:x val="-1.9648403324584427E-2"/>
                  <c:y val="0.21785505978419373"/>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408-470F-B40F-0911CDAF7AB2}"/>
                </c:ext>
              </c:extLst>
            </c:dLbl>
            <c:dLbl>
              <c:idx val="1"/>
              <c:layout>
                <c:manualLayout>
                  <c:x val="-9.6311132983377082E-2"/>
                  <c:y val="-5.453958880139982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408-470F-B40F-0911CDAF7AB2}"/>
                </c:ext>
              </c:extLst>
            </c:dLbl>
            <c:dLbl>
              <c:idx val="2"/>
              <c:layout>
                <c:manualLayout>
                  <c:x val="-4.951684807781382E-2"/>
                  <c:y val="-2.0596552552844483E-2"/>
                </c:manualLayout>
              </c:layout>
              <c:spPr>
                <a:noFill/>
                <a:ln>
                  <a:noFill/>
                </a:ln>
                <a:effectLst/>
              </c:spPr>
              <c:txPr>
                <a:bodyPr rot="0" spcFirstLastPara="1" vertOverflow="ellipsis" vert="horz" wrap="square" lIns="38100" tIns="19050" rIns="38100" bIns="19050" anchor="ctr" anchorCtr="1">
                  <a:noAutofit/>
                </a:bodyPr>
                <a:lstStyle/>
                <a:p>
                  <a:pPr>
                    <a:defRPr sz="7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426414835400474"/>
                      <c:h val="0.23892852899560393"/>
                    </c:manualLayout>
                  </c15:layout>
                </c:ext>
                <c:ext xmlns:c16="http://schemas.microsoft.com/office/drawing/2014/chart" uri="{C3380CC4-5D6E-409C-BE32-E72D297353CC}">
                  <c16:uniqueId val="{00000005-3408-470F-B40F-0911CDAF7AB2}"/>
                </c:ext>
              </c:extLst>
            </c:dLbl>
            <c:dLbl>
              <c:idx val="3"/>
              <c:layout>
                <c:manualLayout>
                  <c:x val="-4.6678040244969382E-2"/>
                  <c:y val="-2.0301837270341207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3408-470F-B40F-0911CDAF7AB2}"/>
                </c:ext>
              </c:extLst>
            </c:dLbl>
            <c:dLbl>
              <c:idx val="4"/>
              <c:layout>
                <c:manualLayout>
                  <c:x val="-2.2802930883639546E-2"/>
                  <c:y val="-6.441455234762320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5"/>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3408-470F-B40F-0911CDAF7AB2}"/>
                </c:ext>
              </c:extLst>
            </c:dLbl>
            <c:dLbl>
              <c:idx val="5"/>
              <c:layout>
                <c:manualLayout>
                  <c:x val="0.31762355685931409"/>
                  <c:y val="1.234567901234567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3408-470F-B40F-0911CDAF7AB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'[Australia Awards graphs for APPR 6 May 2019.XLSX]2018'!$Q$58:$Q$63</c:f>
              <c:strCache>
                <c:ptCount val="6"/>
                <c:pt idx="0">
                  <c:v>South-East and East Asia</c:v>
                </c:pt>
                <c:pt idx="1">
                  <c:v>South Asia</c:v>
                </c:pt>
                <c:pt idx="2">
                  <c:v>Papua New Guinea</c:v>
                </c:pt>
                <c:pt idx="3">
                  <c:v>Pacific Island Countries</c:v>
                </c:pt>
                <c:pt idx="4">
                  <c:v>Sub-Saharan Africa</c:v>
                </c:pt>
                <c:pt idx="5">
                  <c:v>North Africa &amp; the Middle East</c:v>
                </c:pt>
              </c:strCache>
            </c:strRef>
          </c:cat>
          <c:val>
            <c:numRef>
              <c:f>'[Australia Awards graphs for APPR 6 May 2019.XLSX]2018'!$R$58:$R$63</c:f>
              <c:numCache>
                <c:formatCode>General</c:formatCode>
                <c:ptCount val="6"/>
                <c:pt idx="0">
                  <c:v>618</c:v>
                </c:pt>
                <c:pt idx="1">
                  <c:v>209</c:v>
                </c:pt>
                <c:pt idx="2">
                  <c:v>90</c:v>
                </c:pt>
                <c:pt idx="3">
                  <c:v>168</c:v>
                </c:pt>
                <c:pt idx="4">
                  <c:v>156</c:v>
                </c:pt>
                <c:pt idx="5">
                  <c:v>10</c:v>
                </c:pt>
              </c:numCache>
            </c:numRef>
          </c:val>
          <c:extLst>
            <c:ext xmlns:c16="http://schemas.microsoft.com/office/drawing/2014/chart" uri="{C3380CC4-5D6E-409C-BE32-E72D297353CC}">
              <c16:uniqueId val="{0000000C-3408-470F-B40F-0911CDAF7AB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970-417F-9DBD-BB78D04F289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970-417F-9DBD-BB78D04F289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970-417F-9DBD-BB78D04F289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970-417F-9DBD-BB78D04F289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970-417F-9DBD-BB78D04F289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970-417F-9DBD-BB78D04F289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970-417F-9DBD-BB78D04F2898}"/>
              </c:ext>
            </c:extLst>
          </c:dPt>
          <c:dLbls>
            <c:dLbl>
              <c:idx val="0"/>
              <c:layout>
                <c:manualLayout>
                  <c:x val="1.840223097112861E-2"/>
                  <c:y val="1.685258092738412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970-417F-9DBD-BB78D04F2898}"/>
                </c:ext>
              </c:extLst>
            </c:dLbl>
            <c:dLbl>
              <c:idx val="1"/>
              <c:layout>
                <c:manualLayout>
                  <c:x val="0.21871030183727028"/>
                  <c:y val="-5.732066996780041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970-417F-9DBD-BB78D04F2898}"/>
                </c:ext>
              </c:extLst>
            </c:dLbl>
            <c:dLbl>
              <c:idx val="2"/>
              <c:layout>
                <c:manualLayout>
                  <c:x val="-8.5241469816272966E-2"/>
                  <c:y val="-0.1298640274132400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970-417F-9DBD-BB78D04F2898}"/>
                </c:ext>
              </c:extLst>
            </c:dLbl>
            <c:dLbl>
              <c:idx val="3"/>
              <c:layout>
                <c:manualLayout>
                  <c:x val="-4.3088254593175855E-2"/>
                  <c:y val="-1.7038130650335416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970-417F-9DBD-BB78D04F2898}"/>
                </c:ext>
              </c:extLst>
            </c:dLbl>
            <c:dLbl>
              <c:idx val="4"/>
              <c:layout>
                <c:manualLayout>
                  <c:x val="-8.3189851268591422E-2"/>
                  <c:y val="2.0608048993875767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5"/>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970-417F-9DBD-BB78D04F2898}"/>
                </c:ext>
              </c:extLst>
            </c:dLbl>
            <c:dLbl>
              <c:idx val="5"/>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B-1970-417F-9DBD-BB78D04F2898}"/>
                </c:ext>
              </c:extLst>
            </c:dLbl>
            <c:dLbl>
              <c:idx val="6"/>
              <c:layout>
                <c:manualLayout>
                  <c:x val="0.44202099737532807"/>
                  <c:y val="1.4903085567912259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lumMod val="60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1970-417F-9DBD-BB78D04F289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'[Australia Awards graphs for APPR 6 May 2019.XLSX]2018'!$Q$90:$Q$96</c:f>
              <c:strCache>
                <c:ptCount val="7"/>
                <c:pt idx="0">
                  <c:v>Education</c:v>
                </c:pt>
                <c:pt idx="1">
                  <c:v>Governance</c:v>
                </c:pt>
                <c:pt idx="2">
                  <c:v>Health</c:v>
                </c:pt>
                <c:pt idx="3">
                  <c:v>Infrastructure</c:v>
                </c:pt>
                <c:pt idx="4">
                  <c:v>Other</c:v>
                </c:pt>
                <c:pt idx="5">
                  <c:v>Rural Development &amp; Food Security</c:v>
                </c:pt>
                <c:pt idx="6">
                  <c:v>Environment &amp; natural resource management</c:v>
                </c:pt>
              </c:strCache>
            </c:strRef>
          </c:cat>
          <c:val>
            <c:numRef>
              <c:f>'[Australia Awards graphs for APPR 6 May 2019.XLSX]2018'!$R$90:$R$96</c:f>
              <c:numCache>
                <c:formatCode>General</c:formatCode>
                <c:ptCount val="7"/>
                <c:pt idx="0">
                  <c:v>535</c:v>
                </c:pt>
                <c:pt idx="1">
                  <c:v>255</c:v>
                </c:pt>
                <c:pt idx="2">
                  <c:v>181</c:v>
                </c:pt>
                <c:pt idx="3">
                  <c:v>103</c:v>
                </c:pt>
                <c:pt idx="4">
                  <c:v>103</c:v>
                </c:pt>
                <c:pt idx="5">
                  <c:v>77</c:v>
                </c:pt>
                <c:pt idx="6">
                  <c:v>75</c:v>
                </c:pt>
              </c:numCache>
            </c:numRef>
          </c:val>
          <c:extLst>
            <c:ext xmlns:c16="http://schemas.microsoft.com/office/drawing/2014/chart" uri="{C3380CC4-5D6E-409C-BE32-E72D297353CC}">
              <c16:uniqueId val="{0000000E-1970-417F-9DBD-BB78D04F289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401-4DE0-80E6-1CD39385E0F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401-4DE0-80E6-1CD39385E0F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401-4DE0-80E6-1CD39385E0F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401-4DE0-80E6-1CD39385E0F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401-4DE0-80E6-1CD39385E0F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401-4DE0-80E6-1CD39385E0F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401-4DE0-80E6-1CD39385E0F9}"/>
              </c:ext>
            </c:extLst>
          </c:dPt>
          <c:dLbls>
            <c:dLbl>
              <c:idx val="0"/>
              <c:layout>
                <c:manualLayout>
                  <c:x val="1.863517060367454E-2"/>
                  <c:y val="7.68252405949256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401-4DE0-80E6-1CD39385E0F9}"/>
                </c:ext>
              </c:extLst>
            </c:dLbl>
            <c:dLbl>
              <c:idx val="1"/>
              <c:layout>
                <c:manualLayout>
                  <c:x val="0.1301550556325537"/>
                  <c:y val="7.2226459973753085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401-4DE0-80E6-1CD39385E0F9}"/>
                </c:ext>
              </c:extLst>
            </c:dLbl>
            <c:dLbl>
              <c:idx val="2"/>
              <c:layout>
                <c:manualLayout>
                  <c:x val="1.4362642169728783E-2"/>
                  <c:y val="7.063502478856809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5401-4DE0-80E6-1CD39385E0F9}"/>
                </c:ext>
              </c:extLst>
            </c:dLbl>
            <c:dLbl>
              <c:idx val="3"/>
              <c:layout>
                <c:manualLayout>
                  <c:x val="-5.020503007585257E-3"/>
                  <c:y val="9.571932414698157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5401-4DE0-80E6-1CD39385E0F9}"/>
                </c:ext>
              </c:extLst>
            </c:dLbl>
            <c:dLbl>
              <c:idx val="4"/>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5"/>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9-5401-4DE0-80E6-1CD39385E0F9}"/>
                </c:ext>
              </c:extLst>
            </c:dLbl>
            <c:dLbl>
              <c:idx val="5"/>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B-5401-4DE0-80E6-1CD39385E0F9}"/>
                </c:ext>
              </c:extLst>
            </c:dLbl>
            <c:dLbl>
              <c:idx val="6"/>
              <c:layout>
                <c:manualLayout>
                  <c:x val="0.32747427472597729"/>
                  <c:y val="6.510416666666667E-3"/>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lumMod val="60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5401-4DE0-80E6-1CD39385E0F9}"/>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'[Australia Awards graphs for APPR 6 May 2019.XLSX]2018'!$Q$120:$Q$126</c:f>
              <c:strCache>
                <c:ptCount val="7"/>
                <c:pt idx="0">
                  <c:v>South-East and East Asia</c:v>
                </c:pt>
                <c:pt idx="1">
                  <c:v>South Asia</c:v>
                </c:pt>
                <c:pt idx="2">
                  <c:v>Papua New Guinea</c:v>
                </c:pt>
                <c:pt idx="3">
                  <c:v>Pacific Island Countries</c:v>
                </c:pt>
                <c:pt idx="4">
                  <c:v>Sub-Saharan Africa</c:v>
                </c:pt>
                <c:pt idx="5">
                  <c:v>North Africa &amp; the Middle East</c:v>
                </c:pt>
                <c:pt idx="6">
                  <c:v>Latin America and Caribbean</c:v>
                </c:pt>
              </c:strCache>
            </c:strRef>
          </c:cat>
          <c:val>
            <c:numRef>
              <c:f>'[Australia Awards graphs for APPR 6 May 2019.XLSX]2018'!$R$120:$R$126</c:f>
              <c:numCache>
                <c:formatCode>General</c:formatCode>
                <c:ptCount val="7"/>
                <c:pt idx="0">
                  <c:v>528</c:v>
                </c:pt>
                <c:pt idx="1">
                  <c:v>330</c:v>
                </c:pt>
                <c:pt idx="2">
                  <c:v>14</c:v>
                </c:pt>
                <c:pt idx="3">
                  <c:v>139</c:v>
                </c:pt>
                <c:pt idx="4">
                  <c:v>69</c:v>
                </c:pt>
                <c:pt idx="5">
                  <c:v>21</c:v>
                </c:pt>
                <c:pt idx="6">
                  <c:v>35</c:v>
                </c:pt>
              </c:numCache>
            </c:numRef>
          </c:val>
          <c:extLst>
            <c:ext xmlns:c16="http://schemas.microsoft.com/office/drawing/2014/chart" uri="{C3380CC4-5D6E-409C-BE32-E72D297353CC}">
              <c16:uniqueId val="{0000000E-5401-4DE0-80E6-1CD39385E0F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08C-468E-BAFC-20F2027B461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08C-468E-BAFC-20F2027B461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08C-468E-BAFC-20F2027B461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08C-468E-BAFC-20F2027B461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08C-468E-BAFC-20F2027B461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08C-468E-BAFC-20F2027B461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08C-468E-BAFC-20F2027B4615}"/>
              </c:ext>
            </c:extLst>
          </c:dPt>
          <c:dLbls>
            <c:dLbl>
              <c:idx val="0"/>
              <c:layout>
                <c:manualLayout>
                  <c:x val="5.0358399827493933E-2"/>
                  <c:y val="9.2889357140216622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08C-468E-BAFC-20F2027B4615}"/>
                </c:ext>
              </c:extLst>
            </c:dLbl>
            <c:dLbl>
              <c:idx val="1"/>
              <c:layout>
                <c:manualLayout>
                  <c:x val="-2.9888274949189712E-2"/>
                  <c:y val="4.1044333043045486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61449984431673"/>
                      <c:h val="0.14299634232467928"/>
                    </c:manualLayout>
                  </c15:layout>
                </c:ext>
                <c:ext xmlns:c16="http://schemas.microsoft.com/office/drawing/2014/chart" uri="{C3380CC4-5D6E-409C-BE32-E72D297353CC}">
                  <c16:uniqueId val="{00000003-808C-468E-BAFC-20F2027B4615}"/>
                </c:ext>
              </c:extLst>
            </c:dLbl>
            <c:dLbl>
              <c:idx val="2"/>
              <c:layout>
                <c:manualLayout>
                  <c:x val="-0.15439308212533912"/>
                  <c:y val="-8.2817640752652397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08C-468E-BAFC-20F2027B4615}"/>
                </c:ext>
              </c:extLst>
            </c:dLbl>
            <c:dLbl>
              <c:idx val="3"/>
              <c:layout>
                <c:manualLayout>
                  <c:x val="2.9662883466371292E-3"/>
                  <c:y val="-0.15725370596281099"/>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08C-468E-BAFC-20F2027B4615}"/>
                </c:ext>
              </c:extLst>
            </c:dLbl>
            <c:dLbl>
              <c:idx val="4"/>
              <c:layout>
                <c:manualLayout>
                  <c:x val="-2.4033800706047808E-2"/>
                  <c:y val="-7.915973531477579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5"/>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808C-468E-BAFC-20F2027B4615}"/>
                </c:ext>
              </c:extLst>
            </c:dLbl>
            <c:dLbl>
              <c:idx val="5"/>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B-808C-468E-BAFC-20F2027B4615}"/>
                </c:ext>
              </c:extLst>
            </c:dLbl>
            <c:dLbl>
              <c:idx val="6"/>
              <c:layout>
                <c:manualLayout>
                  <c:x val="0.32349423219770967"/>
                  <c:y val="1.2214678999699285E-2"/>
                </c:manualLayout>
              </c:layout>
              <c:spPr>
                <a:noFill/>
                <a:ln>
                  <a:noFill/>
                </a:ln>
                <a:effectLst/>
              </c:spPr>
              <c:txPr>
                <a:bodyPr rot="0" spcFirstLastPara="1" vertOverflow="ellipsis" vert="horz" wrap="square" lIns="38100" tIns="19050" rIns="38100" bIns="19050" anchor="ctr" anchorCtr="1">
                  <a:noAutofit/>
                </a:bodyPr>
                <a:lstStyle/>
                <a:p>
                  <a:pPr>
                    <a:defRPr sz="700" b="1" i="0" u="none" strike="noStrike" kern="1200" spc="0" baseline="0">
                      <a:solidFill>
                        <a:schemeClr val="accent1">
                          <a:lumMod val="60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9349834120703527"/>
                      <c:h val="0.1310860238855685"/>
                    </c:manualLayout>
                  </c15:layout>
                </c:ext>
                <c:ext xmlns:c16="http://schemas.microsoft.com/office/drawing/2014/chart" uri="{C3380CC4-5D6E-409C-BE32-E72D297353CC}">
                  <c16:uniqueId val="{0000000D-808C-468E-BAFC-20F2027B4615}"/>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'[Australia Awards graphs for APPR 6 May 2019.XLSX]2018'!$Q$151:$Q$157</c:f>
              <c:strCache>
                <c:ptCount val="7"/>
                <c:pt idx="0">
                  <c:v>Governance</c:v>
                </c:pt>
                <c:pt idx="1">
                  <c:v>Development</c:v>
                </c:pt>
                <c:pt idx="2">
                  <c:v>Health</c:v>
                </c:pt>
                <c:pt idx="3">
                  <c:v>Education</c:v>
                </c:pt>
                <c:pt idx="4">
                  <c:v>Other</c:v>
                </c:pt>
                <c:pt idx="5">
                  <c:v>Environment</c:v>
                </c:pt>
                <c:pt idx="6">
                  <c:v>Infrastructure</c:v>
                </c:pt>
              </c:strCache>
            </c:strRef>
          </c:cat>
          <c:val>
            <c:numRef>
              <c:f>'[Australia Awards graphs for APPR 6 May 2019.XLSX]2018'!$R$151:$R$157</c:f>
              <c:numCache>
                <c:formatCode>0</c:formatCode>
                <c:ptCount val="7"/>
                <c:pt idx="0">
                  <c:v>296.2688</c:v>
                </c:pt>
                <c:pt idx="1">
                  <c:v>256.62240000000003</c:v>
                </c:pt>
                <c:pt idx="2">
                  <c:v>205.38879999999997</c:v>
                </c:pt>
                <c:pt idx="3">
                  <c:v>149.38399999999999</c:v>
                </c:pt>
                <c:pt idx="4">
                  <c:v>107.5792</c:v>
                </c:pt>
                <c:pt idx="5">
                  <c:v>99.627199999999988</c:v>
                </c:pt>
                <c:pt idx="6">
                  <c:v>21.1296</c:v>
                </c:pt>
              </c:numCache>
            </c:numRef>
          </c:val>
          <c:extLst>
            <c:ext xmlns:c16="http://schemas.microsoft.com/office/drawing/2014/chart" uri="{C3380CC4-5D6E-409C-BE32-E72D297353CC}">
              <c16:uniqueId val="{0000000E-808C-468E-BAFC-20F2027B461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5585034607569215"/>
          <c:y val="8.6667489171576004E-2"/>
          <c:w val="0.80324108616967238"/>
          <c:h val="0.81284165164860822"/>
        </c:manualLayout>
      </c:layout>
      <c:barChart>
        <c:barDir val="bar"/>
        <c:grouping val="percentStacked"/>
        <c:varyColors val="0"/>
        <c:ser>
          <c:idx val="0"/>
          <c:order val="0"/>
          <c:tx>
            <c:strRef>
              <c:f>'Skills+practies - all'!$G$2</c:f>
              <c:strCache>
                <c:ptCount val="1"/>
                <c:pt idx="0">
                  <c:v>Strongly Agree</c:v>
                </c:pt>
              </c:strCache>
            </c:strRef>
          </c:tx>
          <c:spPr>
            <a:solidFill>
              <a:schemeClr val="accent1">
                <a:tint val="54000"/>
              </a:schemeClr>
            </a:solidFill>
            <a:ln>
              <a:noFill/>
            </a:ln>
            <a:effectLst/>
          </c:spPr>
          <c:invertIfNegative val="0"/>
          <c:cat>
            <c:strRef>
              <c:f>'Skills+practies - all'!$F$3:$F$4</c:f>
              <c:strCache>
                <c:ptCount val="2"/>
                <c:pt idx="0">
                  <c:v>Introduced improved practices and innovations through work</c:v>
                </c:pt>
                <c:pt idx="1">
                  <c:v>Passed on new skills and knowledge to others</c:v>
                </c:pt>
              </c:strCache>
            </c:strRef>
          </c:cat>
          <c:val>
            <c:numRef>
              <c:f>'Skills+practies - all'!$G$3:$G$4</c:f>
              <c:numCache>
                <c:formatCode>###0.0%</c:formatCode>
                <c:ptCount val="2"/>
                <c:pt idx="0">
                  <c:v>0.59808612440191389</c:v>
                </c:pt>
                <c:pt idx="1">
                  <c:v>0.67048710601719197</c:v>
                </c:pt>
              </c:numCache>
            </c:numRef>
          </c:val>
          <c:extLst>
            <c:ext xmlns:c16="http://schemas.microsoft.com/office/drawing/2014/chart" uri="{C3380CC4-5D6E-409C-BE32-E72D297353CC}">
              <c16:uniqueId val="{00000000-6157-734B-B254-A06D90712543}"/>
            </c:ext>
          </c:extLst>
        </c:ser>
        <c:ser>
          <c:idx val="1"/>
          <c:order val="1"/>
          <c:tx>
            <c:strRef>
              <c:f>'Skills+practies - all'!$H$2</c:f>
              <c:strCache>
                <c:ptCount val="1"/>
                <c:pt idx="0">
                  <c:v>Agree</c:v>
                </c:pt>
              </c:strCache>
            </c:strRef>
          </c:tx>
          <c:spPr>
            <a:solidFill>
              <a:schemeClr val="accent1">
                <a:tint val="77000"/>
              </a:schemeClr>
            </a:solidFill>
            <a:ln>
              <a:noFill/>
            </a:ln>
            <a:effectLst/>
          </c:spPr>
          <c:invertIfNegative val="0"/>
          <c:cat>
            <c:strRef>
              <c:f>'Skills+practies - all'!$F$3:$F$4</c:f>
              <c:strCache>
                <c:ptCount val="2"/>
                <c:pt idx="0">
                  <c:v>Introduced improved practices and innovations through work</c:v>
                </c:pt>
                <c:pt idx="1">
                  <c:v>Passed on new skills and knowledge to others</c:v>
                </c:pt>
              </c:strCache>
            </c:strRef>
          </c:cat>
          <c:val>
            <c:numRef>
              <c:f>'Skills+practies - all'!$H$3:$H$4</c:f>
              <c:numCache>
                <c:formatCode>###0.0%</c:formatCode>
                <c:ptCount val="2"/>
                <c:pt idx="0">
                  <c:v>0.36746411483253588</c:v>
                </c:pt>
                <c:pt idx="1">
                  <c:v>0.31232091690544411</c:v>
                </c:pt>
              </c:numCache>
            </c:numRef>
          </c:val>
          <c:extLst>
            <c:ext xmlns:c16="http://schemas.microsoft.com/office/drawing/2014/chart" uri="{C3380CC4-5D6E-409C-BE32-E72D297353CC}">
              <c16:uniqueId val="{00000001-6157-734B-B254-A06D90712543}"/>
            </c:ext>
          </c:extLst>
        </c:ser>
        <c:ser>
          <c:idx val="2"/>
          <c:order val="2"/>
          <c:tx>
            <c:strRef>
              <c:f>'Skills+practies - all'!$I$2</c:f>
              <c:strCache>
                <c:ptCount val="1"/>
                <c:pt idx="0">
                  <c:v>Disagree</c:v>
                </c:pt>
              </c:strCache>
            </c:strRef>
          </c:tx>
          <c:spPr>
            <a:solidFill>
              <a:schemeClr val="accent1"/>
            </a:solidFill>
            <a:ln>
              <a:noFill/>
            </a:ln>
            <a:effectLst/>
          </c:spPr>
          <c:invertIfNegative val="0"/>
          <c:cat>
            <c:strRef>
              <c:f>'Skills+practies - all'!$F$3:$F$4</c:f>
              <c:strCache>
                <c:ptCount val="2"/>
                <c:pt idx="0">
                  <c:v>Introduced improved practices and innovations through work</c:v>
                </c:pt>
                <c:pt idx="1">
                  <c:v>Passed on new skills and knowledge to others</c:v>
                </c:pt>
              </c:strCache>
            </c:strRef>
          </c:cat>
          <c:val>
            <c:numRef>
              <c:f>'Skills+practies - all'!$I$3:$I$4</c:f>
              <c:numCache>
                <c:formatCode>###0.0%</c:formatCode>
                <c:ptCount val="2"/>
                <c:pt idx="0">
                  <c:v>1.3397129186602873E-2</c:v>
                </c:pt>
                <c:pt idx="1">
                  <c:v>7.6408787010506206E-3</c:v>
                </c:pt>
              </c:numCache>
            </c:numRef>
          </c:val>
          <c:extLst>
            <c:ext xmlns:c16="http://schemas.microsoft.com/office/drawing/2014/chart" uri="{C3380CC4-5D6E-409C-BE32-E72D297353CC}">
              <c16:uniqueId val="{00000002-6157-734B-B254-A06D90712543}"/>
            </c:ext>
          </c:extLst>
        </c:ser>
        <c:ser>
          <c:idx val="3"/>
          <c:order val="3"/>
          <c:tx>
            <c:strRef>
              <c:f>'Skills+practies - all'!$J$2</c:f>
              <c:strCache>
                <c:ptCount val="1"/>
                <c:pt idx="0">
                  <c:v>Strongly Disagree</c:v>
                </c:pt>
              </c:strCache>
            </c:strRef>
          </c:tx>
          <c:spPr>
            <a:solidFill>
              <a:schemeClr val="accent1">
                <a:shade val="76000"/>
              </a:schemeClr>
            </a:solidFill>
            <a:ln>
              <a:noFill/>
            </a:ln>
            <a:effectLst/>
          </c:spPr>
          <c:invertIfNegative val="0"/>
          <c:cat>
            <c:strRef>
              <c:f>'Skills+practies - all'!$F$3:$F$4</c:f>
              <c:strCache>
                <c:ptCount val="2"/>
                <c:pt idx="0">
                  <c:v>Introduced improved practices and innovations through work</c:v>
                </c:pt>
                <c:pt idx="1">
                  <c:v>Passed on new skills and knowledge to others</c:v>
                </c:pt>
              </c:strCache>
            </c:strRef>
          </c:cat>
          <c:val>
            <c:numRef>
              <c:f>'Skills+practies - all'!$J$3:$J$4</c:f>
              <c:numCache>
                <c:formatCode>General</c:formatCode>
                <c:ptCount val="2"/>
                <c:pt idx="0">
                  <c:v>0</c:v>
                </c:pt>
                <c:pt idx="1">
                  <c:v>0</c:v>
                </c:pt>
              </c:numCache>
            </c:numRef>
          </c:val>
          <c:extLst>
            <c:ext xmlns:c16="http://schemas.microsoft.com/office/drawing/2014/chart" uri="{C3380CC4-5D6E-409C-BE32-E72D297353CC}">
              <c16:uniqueId val="{00000003-6157-734B-B254-A06D90712543}"/>
            </c:ext>
          </c:extLst>
        </c:ser>
        <c:ser>
          <c:idx val="4"/>
          <c:order val="4"/>
          <c:tx>
            <c:strRef>
              <c:f>'Skills+practies - all'!$K$2</c:f>
              <c:strCache>
                <c:ptCount val="1"/>
                <c:pt idx="0">
                  <c:v>Don't Know</c:v>
                </c:pt>
              </c:strCache>
            </c:strRef>
          </c:tx>
          <c:spPr>
            <a:solidFill>
              <a:schemeClr val="tx2"/>
            </a:solidFill>
            <a:ln>
              <a:noFill/>
            </a:ln>
            <a:effectLst/>
          </c:spPr>
          <c:invertIfNegative val="0"/>
          <c:cat>
            <c:strRef>
              <c:f>'Skills+practies - all'!$F$3:$F$4</c:f>
              <c:strCache>
                <c:ptCount val="2"/>
                <c:pt idx="0">
                  <c:v>Introduced improved practices and innovations through work</c:v>
                </c:pt>
                <c:pt idx="1">
                  <c:v>Passed on new skills and knowledge to others</c:v>
                </c:pt>
              </c:strCache>
            </c:strRef>
          </c:cat>
          <c:val>
            <c:numRef>
              <c:f>'Skills+practies - all'!$K$3:$K$4</c:f>
              <c:numCache>
                <c:formatCode>###0.0%</c:formatCode>
                <c:ptCount val="2"/>
                <c:pt idx="0">
                  <c:v>2.1052631578947368E-2</c:v>
                </c:pt>
                <c:pt idx="1">
                  <c:v>9.5510983763132766E-3</c:v>
                </c:pt>
              </c:numCache>
            </c:numRef>
          </c:val>
          <c:extLst>
            <c:ext xmlns:c16="http://schemas.microsoft.com/office/drawing/2014/chart" uri="{C3380CC4-5D6E-409C-BE32-E72D297353CC}">
              <c16:uniqueId val="{00000004-6157-734B-B254-A06D90712543}"/>
            </c:ext>
          </c:extLst>
        </c:ser>
        <c:dLbls>
          <c:showLegendKey val="0"/>
          <c:showVal val="0"/>
          <c:showCatName val="0"/>
          <c:showSerName val="0"/>
          <c:showPercent val="0"/>
          <c:showBubbleSize val="0"/>
        </c:dLbls>
        <c:gapWidth val="95"/>
        <c:overlap val="100"/>
        <c:axId val="122916176"/>
        <c:axId val="122916560"/>
      </c:barChart>
      <c:catAx>
        <c:axId val="122916176"/>
        <c:scaling>
          <c:orientation val="minMax"/>
        </c:scaling>
        <c:delete val="0"/>
        <c:axPos val="l"/>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0" spcFirstLastPara="1" vertOverflow="ellipsis" wrap="square" anchor="ctr" anchorCtr="1"/>
          <a:lstStyle/>
          <a:p>
            <a:pPr algn="r">
              <a:defRPr sz="800" b="0" i="0" u="none" strike="noStrike" kern="1200" baseline="0">
                <a:solidFill>
                  <a:sysClr val="windowText" lastClr="000000"/>
                </a:solidFill>
                <a:latin typeface="+mn-lt"/>
                <a:ea typeface="+mn-ea"/>
                <a:cs typeface="+mn-cs"/>
              </a:defRPr>
            </a:pPr>
            <a:endParaRPr lang="en-US"/>
          </a:p>
        </c:txPr>
        <c:crossAx val="122916560"/>
        <c:crosses val="autoZero"/>
        <c:auto val="1"/>
        <c:lblAlgn val="ctr"/>
        <c:lblOffset val="100"/>
        <c:noMultiLvlLbl val="0"/>
      </c:catAx>
      <c:valAx>
        <c:axId val="122916560"/>
        <c:scaling>
          <c:orientation val="minMax"/>
        </c:scaling>
        <c:delete val="0"/>
        <c:axPos val="b"/>
        <c:numFmt formatCode="0%" sourceLinked="1"/>
        <c:majorTickMark val="in"/>
        <c:minorTickMark val="none"/>
        <c:tickLblPos val="low"/>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2916176"/>
        <c:crosses val="autoZero"/>
        <c:crossBetween val="between"/>
        <c:majorUnit val="0.2"/>
      </c:valAx>
      <c:spPr>
        <a:noFill/>
        <a:ln>
          <a:noFill/>
        </a:ln>
        <a:effectLst/>
      </c:spPr>
    </c:plotArea>
    <c:legend>
      <c:legendPos val="t"/>
      <c:layout>
        <c:manualLayout>
          <c:xMode val="edge"/>
          <c:yMode val="edge"/>
          <c:x val="0.16390315436880873"/>
          <c:y val="4.6376058057096521E-3"/>
          <c:w val="0.81089523272796549"/>
          <c:h val="0.1077109540654383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8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2751448521765"/>
          <c:y val="4.7649989170457006E-2"/>
          <c:w val="0.86879146621839576"/>
          <c:h val="0.69231750514616475"/>
        </c:manualLayout>
      </c:layout>
      <c:barChart>
        <c:barDir val="col"/>
        <c:grouping val="clustered"/>
        <c:varyColors val="0"/>
        <c:ser>
          <c:idx val="0"/>
          <c:order val="0"/>
          <c:tx>
            <c:strRef>
              <c:f>Sheet1!$B$1</c:f>
              <c:strCache>
                <c:ptCount val="1"/>
                <c:pt idx="0">
                  <c:v>Frequent contact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Australian students</c:v>
                </c:pt>
                <c:pt idx="1">
                  <c:v>Other award recipients</c:v>
                </c:pt>
                <c:pt idx="2">
                  <c:v>Friends in Australia</c:v>
                </c:pt>
                <c:pt idx="3">
                  <c:v>Australian host institution</c:v>
                </c:pt>
                <c:pt idx="4">
                  <c:v>Professional Associations or Australian businesses</c:v>
                </c:pt>
                <c:pt idx="5">
                  <c:v>Australian Embassy, High Commission or Consulate</c:v>
                </c:pt>
              </c:strCache>
            </c:strRef>
          </c:cat>
          <c:val>
            <c:numRef>
              <c:f>Sheet1!$B$2:$B$7</c:f>
              <c:numCache>
                <c:formatCode>0.0</c:formatCode>
                <c:ptCount val="6"/>
                <c:pt idx="0">
                  <c:v>19.600000000000001</c:v>
                </c:pt>
                <c:pt idx="1">
                  <c:v>30.8</c:v>
                </c:pt>
                <c:pt idx="2">
                  <c:v>28.4</c:v>
                </c:pt>
                <c:pt idx="3">
                  <c:v>14.1</c:v>
                </c:pt>
                <c:pt idx="4">
                  <c:v>12.5</c:v>
                </c:pt>
                <c:pt idx="5">
                  <c:v>9.1</c:v>
                </c:pt>
              </c:numCache>
            </c:numRef>
          </c:val>
          <c:extLst>
            <c:ext xmlns:c16="http://schemas.microsoft.com/office/drawing/2014/chart" uri="{C3380CC4-5D6E-409C-BE32-E72D297353CC}">
              <c16:uniqueId val="{00000000-E0BF-4749-828A-CBF7FF4B7E06}"/>
            </c:ext>
          </c:extLst>
        </c:ser>
        <c:ser>
          <c:idx val="1"/>
          <c:order val="1"/>
          <c:tx>
            <c:strRef>
              <c:f>Sheet1!$C$1</c:f>
              <c:strCache>
                <c:ptCount val="1"/>
                <c:pt idx="0">
                  <c:v> Never contact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Australian students</c:v>
                </c:pt>
                <c:pt idx="1">
                  <c:v>Other award recipients</c:v>
                </c:pt>
                <c:pt idx="2">
                  <c:v>Friends in Australia</c:v>
                </c:pt>
                <c:pt idx="3">
                  <c:v>Australian host institution</c:v>
                </c:pt>
                <c:pt idx="4">
                  <c:v>Professional Associations or Australian businesses</c:v>
                </c:pt>
                <c:pt idx="5">
                  <c:v>Australian Embassy, High Commission or Consulate</c:v>
                </c:pt>
              </c:strCache>
            </c:strRef>
          </c:cat>
          <c:val>
            <c:numRef>
              <c:f>Sheet1!$C$2:$C$7</c:f>
              <c:numCache>
                <c:formatCode>0.0</c:formatCode>
                <c:ptCount val="6"/>
                <c:pt idx="0">
                  <c:v>14.7</c:v>
                </c:pt>
                <c:pt idx="1">
                  <c:v>4.7</c:v>
                </c:pt>
                <c:pt idx="2">
                  <c:v>9</c:v>
                </c:pt>
                <c:pt idx="3">
                  <c:v>16.3</c:v>
                </c:pt>
                <c:pt idx="4">
                  <c:v>29.2</c:v>
                </c:pt>
                <c:pt idx="5">
                  <c:v>30.3</c:v>
                </c:pt>
              </c:numCache>
            </c:numRef>
          </c:val>
          <c:extLst>
            <c:ext xmlns:c16="http://schemas.microsoft.com/office/drawing/2014/chart" uri="{C3380CC4-5D6E-409C-BE32-E72D297353CC}">
              <c16:uniqueId val="{00000001-E0BF-4749-828A-CBF7FF4B7E06}"/>
            </c:ext>
          </c:extLst>
        </c:ser>
        <c:dLbls>
          <c:showLegendKey val="0"/>
          <c:showVal val="0"/>
          <c:showCatName val="0"/>
          <c:showSerName val="0"/>
          <c:showPercent val="0"/>
          <c:showBubbleSize val="0"/>
        </c:dLbls>
        <c:gapWidth val="219"/>
        <c:overlap val="-27"/>
        <c:axId val="121259208"/>
        <c:axId val="121259600"/>
      </c:barChart>
      <c:catAx>
        <c:axId val="12125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59600"/>
        <c:crosses val="autoZero"/>
        <c:auto val="1"/>
        <c:lblAlgn val="ctr"/>
        <c:lblOffset val="100"/>
        <c:noMultiLvlLbl val="0"/>
      </c:catAx>
      <c:valAx>
        <c:axId val="121259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of alumni</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59208"/>
        <c:crosses val="autoZero"/>
        <c:crossBetween val="between"/>
      </c:valAx>
      <c:spPr>
        <a:noFill/>
        <a:ln>
          <a:noFill/>
        </a:ln>
        <a:effectLst/>
      </c:spPr>
    </c:plotArea>
    <c:legend>
      <c:legendPos val="b"/>
      <c:layout>
        <c:manualLayout>
          <c:xMode val="edge"/>
          <c:yMode val="edge"/>
          <c:x val="0.3289559069892663"/>
          <c:y val="0.92823372711939278"/>
          <c:w val="0.33791831478169365"/>
          <c:h val="6.76357439288024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776886314625036"/>
          <c:y val="3.9332152929217656E-2"/>
          <c:w val="0.6574610494130223"/>
          <c:h val="0.9330754966186493"/>
        </c:manualLayout>
      </c:layout>
      <c:pieChart>
        <c:varyColors val="1"/>
        <c:ser>
          <c:idx val="0"/>
          <c:order val="0"/>
          <c:tx>
            <c:strRef>
              <c:f>Outcome3!$K$4</c:f>
              <c:strCache>
                <c:ptCount val="1"/>
                <c:pt idx="0">
                  <c:v>Column N %</c:v>
                </c:pt>
              </c:strCache>
            </c:strRef>
          </c:tx>
          <c:spPr>
            <a:ln>
              <a:noFill/>
            </a:ln>
          </c:spPr>
          <c:dPt>
            <c:idx val="0"/>
            <c:bubble3D val="0"/>
            <c:spPr>
              <a:solidFill>
                <a:schemeClr val="accent1">
                  <a:tint val="65000"/>
                </a:schemeClr>
              </a:solidFill>
              <a:ln w="19050">
                <a:noFill/>
              </a:ln>
              <a:effectLst/>
            </c:spPr>
            <c:extLst>
              <c:ext xmlns:c16="http://schemas.microsoft.com/office/drawing/2014/chart" uri="{C3380CC4-5D6E-409C-BE32-E72D297353CC}">
                <c16:uniqueId val="{00000001-5654-1046-966D-8C32B86A3581}"/>
              </c:ext>
            </c:extLst>
          </c:dPt>
          <c:dPt>
            <c:idx val="1"/>
            <c:bubble3D val="0"/>
            <c:spPr>
              <a:solidFill>
                <a:schemeClr val="accent1"/>
              </a:solidFill>
              <a:ln w="19050">
                <a:noFill/>
              </a:ln>
              <a:effectLst/>
            </c:spPr>
            <c:extLst>
              <c:ext xmlns:c16="http://schemas.microsoft.com/office/drawing/2014/chart" uri="{C3380CC4-5D6E-409C-BE32-E72D297353CC}">
                <c16:uniqueId val="{00000003-5654-1046-966D-8C32B86A3581}"/>
              </c:ext>
            </c:extLst>
          </c:dPt>
          <c:dPt>
            <c:idx val="2"/>
            <c:bubble3D val="0"/>
            <c:spPr>
              <a:solidFill>
                <a:schemeClr val="accent1">
                  <a:shade val="65000"/>
                </a:schemeClr>
              </a:solidFill>
              <a:ln w="19050">
                <a:noFill/>
              </a:ln>
              <a:effectLst/>
            </c:spPr>
            <c:extLst>
              <c:ext xmlns:c16="http://schemas.microsoft.com/office/drawing/2014/chart" uri="{C3380CC4-5D6E-409C-BE32-E72D297353CC}">
                <c16:uniqueId val="{00000005-5654-1046-966D-8C32B86A3581}"/>
              </c:ext>
            </c:extLst>
          </c:dPt>
          <c:dLbls>
            <c:dLbl>
              <c:idx val="1"/>
              <c:layout>
                <c:manualLayout>
                  <c:x val="0.24582429027263736"/>
                  <c:y val="-0.14571846259346397"/>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654-1046-966D-8C32B86A3581}"/>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Outcome3!$I$5:$I$7</c:f>
              <c:strCache>
                <c:ptCount val="3"/>
                <c:pt idx="0">
                  <c:v>Developed a professional link</c:v>
                </c:pt>
                <c:pt idx="1">
                  <c:v>Did not develop a professional link</c:v>
                </c:pt>
                <c:pt idx="2">
                  <c:v>Don’t know</c:v>
                </c:pt>
              </c:strCache>
            </c:strRef>
          </c:cat>
          <c:val>
            <c:numRef>
              <c:f>Outcome3!$K$5:$K$7</c:f>
              <c:numCache>
                <c:formatCode>###0.0%</c:formatCode>
                <c:ptCount val="3"/>
                <c:pt idx="0">
                  <c:v>0.41463414634146339</c:v>
                </c:pt>
                <c:pt idx="1">
                  <c:v>0.49085365853658536</c:v>
                </c:pt>
                <c:pt idx="2">
                  <c:v>9.451219512195122E-2</c:v>
                </c:pt>
              </c:numCache>
            </c:numRef>
          </c:val>
          <c:extLst>
            <c:ext xmlns:c16="http://schemas.microsoft.com/office/drawing/2014/chart" uri="{C3380CC4-5D6E-409C-BE32-E72D297353CC}">
              <c16:uniqueId val="{00000006-5654-1046-966D-8C32B86A358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650772820064155E-2"/>
          <c:y val="4.3650793650793648E-2"/>
          <c:w val="0.88905293088363935"/>
          <c:h val="0.69812148481439817"/>
        </c:manualLayout>
      </c:layout>
      <c:barChart>
        <c:barDir val="col"/>
        <c:grouping val="stacked"/>
        <c:varyColors val="0"/>
        <c:ser>
          <c:idx val="0"/>
          <c:order val="0"/>
          <c:tx>
            <c:strRef>
              <c:f>Sheet1!$B$1</c:f>
              <c:strCache>
                <c:ptCount val="1"/>
                <c:pt idx="0">
                  <c:v>Very satisfied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2013</c:v>
                </c:pt>
                <c:pt idx="1">
                  <c:v>2014</c:v>
                </c:pt>
                <c:pt idx="2">
                  <c:v>2015</c:v>
                </c:pt>
                <c:pt idx="3">
                  <c:v>2016</c:v>
                </c:pt>
                <c:pt idx="4">
                  <c:v>2017</c:v>
                </c:pt>
                <c:pt idx="6">
                  <c:v>2013</c:v>
                </c:pt>
                <c:pt idx="7">
                  <c:v>2014</c:v>
                </c:pt>
                <c:pt idx="8">
                  <c:v>2015</c:v>
                </c:pt>
                <c:pt idx="9">
                  <c:v>2016</c:v>
                </c:pt>
                <c:pt idx="10">
                  <c:v>2017</c:v>
                </c:pt>
              </c:numCache>
            </c:numRef>
          </c:cat>
          <c:val>
            <c:numRef>
              <c:f>Sheet1!$B$2:$B$12</c:f>
              <c:numCache>
                <c:formatCode>General</c:formatCode>
                <c:ptCount val="11"/>
                <c:pt idx="0">
                  <c:v>51</c:v>
                </c:pt>
                <c:pt idx="1">
                  <c:v>48</c:v>
                </c:pt>
                <c:pt idx="2">
                  <c:v>43</c:v>
                </c:pt>
                <c:pt idx="3">
                  <c:v>44</c:v>
                </c:pt>
                <c:pt idx="4">
                  <c:v>63</c:v>
                </c:pt>
                <c:pt idx="6">
                  <c:v>47</c:v>
                </c:pt>
                <c:pt idx="7">
                  <c:v>41</c:v>
                </c:pt>
                <c:pt idx="8">
                  <c:v>44</c:v>
                </c:pt>
                <c:pt idx="9">
                  <c:v>43</c:v>
                </c:pt>
                <c:pt idx="10">
                  <c:v>57</c:v>
                </c:pt>
              </c:numCache>
            </c:numRef>
          </c:val>
          <c:extLst>
            <c:ext xmlns:c16="http://schemas.microsoft.com/office/drawing/2014/chart" uri="{C3380CC4-5D6E-409C-BE32-E72D297353CC}">
              <c16:uniqueId val="{00000000-C26D-4C53-BFA8-4C39C86D4587}"/>
            </c:ext>
          </c:extLst>
        </c:ser>
        <c:ser>
          <c:idx val="1"/>
          <c:order val="1"/>
          <c:tx>
            <c:strRef>
              <c:f>Sheet1!$C$1</c:f>
              <c:strCache>
                <c:ptCount val="1"/>
                <c:pt idx="0">
                  <c:v>Satisfied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2013</c:v>
                </c:pt>
                <c:pt idx="1">
                  <c:v>2014</c:v>
                </c:pt>
                <c:pt idx="2">
                  <c:v>2015</c:v>
                </c:pt>
                <c:pt idx="3">
                  <c:v>2016</c:v>
                </c:pt>
                <c:pt idx="4">
                  <c:v>2017</c:v>
                </c:pt>
                <c:pt idx="6">
                  <c:v>2013</c:v>
                </c:pt>
                <c:pt idx="7">
                  <c:v>2014</c:v>
                </c:pt>
                <c:pt idx="8">
                  <c:v>2015</c:v>
                </c:pt>
                <c:pt idx="9">
                  <c:v>2016</c:v>
                </c:pt>
                <c:pt idx="10">
                  <c:v>2017</c:v>
                </c:pt>
              </c:numCache>
            </c:numRef>
          </c:cat>
          <c:val>
            <c:numRef>
              <c:f>Sheet1!$C$2:$C$12</c:f>
              <c:numCache>
                <c:formatCode>General</c:formatCode>
                <c:ptCount val="11"/>
                <c:pt idx="0">
                  <c:v>47</c:v>
                </c:pt>
                <c:pt idx="1">
                  <c:v>49</c:v>
                </c:pt>
                <c:pt idx="2">
                  <c:v>54</c:v>
                </c:pt>
                <c:pt idx="3">
                  <c:v>53</c:v>
                </c:pt>
                <c:pt idx="4">
                  <c:v>36</c:v>
                </c:pt>
                <c:pt idx="6">
                  <c:v>50</c:v>
                </c:pt>
                <c:pt idx="7">
                  <c:v>56</c:v>
                </c:pt>
                <c:pt idx="8">
                  <c:v>53</c:v>
                </c:pt>
                <c:pt idx="9">
                  <c:v>53</c:v>
                </c:pt>
                <c:pt idx="10">
                  <c:v>41</c:v>
                </c:pt>
              </c:numCache>
            </c:numRef>
          </c:val>
          <c:extLst>
            <c:ext xmlns:c16="http://schemas.microsoft.com/office/drawing/2014/chart" uri="{C3380CC4-5D6E-409C-BE32-E72D297353CC}">
              <c16:uniqueId val="{00000001-C26D-4C53-BFA8-4C39C86D4587}"/>
            </c:ext>
          </c:extLst>
        </c:ser>
        <c:ser>
          <c:idx val="2"/>
          <c:order val="2"/>
          <c:tx>
            <c:strRef>
              <c:f>Sheet1!$D$1</c:f>
              <c:strCache>
                <c:ptCount val="1"/>
                <c:pt idx="0">
                  <c:v>Neither satisfied nor dissatisfied / Dissatisfied / Very dissatisfied</c:v>
                </c:pt>
              </c:strCache>
            </c:strRef>
          </c:tx>
          <c:spPr>
            <a:solidFill>
              <a:schemeClr val="accent3"/>
            </a:solidFill>
            <a:ln>
              <a:noFill/>
            </a:ln>
            <a:effectLst/>
          </c:spPr>
          <c:invertIfNegative val="0"/>
          <c:cat>
            <c:numRef>
              <c:f>Sheet1!$A$2:$A$12</c:f>
              <c:numCache>
                <c:formatCode>General</c:formatCode>
                <c:ptCount val="11"/>
                <c:pt idx="0">
                  <c:v>2013</c:v>
                </c:pt>
                <c:pt idx="1">
                  <c:v>2014</c:v>
                </c:pt>
                <c:pt idx="2">
                  <c:v>2015</c:v>
                </c:pt>
                <c:pt idx="3">
                  <c:v>2016</c:v>
                </c:pt>
                <c:pt idx="4">
                  <c:v>2017</c:v>
                </c:pt>
                <c:pt idx="6">
                  <c:v>2013</c:v>
                </c:pt>
                <c:pt idx="7">
                  <c:v>2014</c:v>
                </c:pt>
                <c:pt idx="8">
                  <c:v>2015</c:v>
                </c:pt>
                <c:pt idx="9">
                  <c:v>2016</c:v>
                </c:pt>
                <c:pt idx="10">
                  <c:v>2017</c:v>
                </c:pt>
              </c:numCache>
            </c:numRef>
          </c:cat>
          <c:val>
            <c:numRef>
              <c:f>Sheet1!$D$2:$D$12</c:f>
              <c:numCache>
                <c:formatCode>General</c:formatCode>
                <c:ptCount val="11"/>
                <c:pt idx="0">
                  <c:v>2</c:v>
                </c:pt>
                <c:pt idx="1">
                  <c:v>3</c:v>
                </c:pt>
                <c:pt idx="2">
                  <c:v>3</c:v>
                </c:pt>
                <c:pt idx="3">
                  <c:v>3</c:v>
                </c:pt>
                <c:pt idx="4">
                  <c:v>1</c:v>
                </c:pt>
                <c:pt idx="6">
                  <c:v>3</c:v>
                </c:pt>
                <c:pt idx="7">
                  <c:v>3</c:v>
                </c:pt>
                <c:pt idx="8">
                  <c:v>3</c:v>
                </c:pt>
                <c:pt idx="9">
                  <c:v>4</c:v>
                </c:pt>
                <c:pt idx="10">
                  <c:v>2</c:v>
                </c:pt>
              </c:numCache>
            </c:numRef>
          </c:val>
          <c:extLst>
            <c:ext xmlns:c16="http://schemas.microsoft.com/office/drawing/2014/chart" uri="{C3380CC4-5D6E-409C-BE32-E72D297353CC}">
              <c16:uniqueId val="{00000002-C26D-4C53-BFA8-4C39C86D4587}"/>
            </c:ext>
          </c:extLst>
        </c:ser>
        <c:dLbls>
          <c:showLegendKey val="0"/>
          <c:showVal val="0"/>
          <c:showCatName val="0"/>
          <c:showSerName val="0"/>
          <c:showPercent val="0"/>
          <c:showBubbleSize val="0"/>
        </c:dLbls>
        <c:gapWidth val="219"/>
        <c:overlap val="100"/>
        <c:axId val="424661432"/>
        <c:axId val="427393240"/>
      </c:barChart>
      <c:catAx>
        <c:axId val="42466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393240"/>
        <c:crosses val="autoZero"/>
        <c:auto val="1"/>
        <c:lblAlgn val="ctr"/>
        <c:lblOffset val="100"/>
        <c:noMultiLvlLbl val="0"/>
      </c:catAx>
      <c:valAx>
        <c:axId val="4273932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661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6D7D63-637E-4922-9171-BF97A5AA0599}"/>
</file>

<file path=customXml/itemProps2.xml><?xml version="1.0" encoding="utf-8"?>
<ds:datastoreItem xmlns:ds="http://schemas.openxmlformats.org/officeDocument/2006/customXml" ds:itemID="{CA4D6CA3-5155-421B-B081-3958068AEC47}"/>
</file>

<file path=customXml/itemProps3.xml><?xml version="1.0" encoding="utf-8"?>
<ds:datastoreItem xmlns:ds="http://schemas.openxmlformats.org/officeDocument/2006/customXml" ds:itemID="{F80FCD24-EACC-4D53-9DA3-E0DE8978EDA9}"/>
</file>

<file path=customXml/itemProps4.xml><?xml version="1.0" encoding="utf-8"?>
<ds:datastoreItem xmlns:ds="http://schemas.openxmlformats.org/officeDocument/2006/customXml" ds:itemID="{745A3801-C110-425C-A528-0F8FBFE4A29F}"/>
</file>

<file path=docProps/app.xml><?xml version="1.0" encoding="utf-8"?>
<Properties xmlns="http://schemas.openxmlformats.org/officeDocument/2006/extended-properties" xmlns:vt="http://schemas.openxmlformats.org/officeDocument/2006/docPropsVTypes">
  <Template>Normal.dotm</Template>
  <TotalTime>0</TotalTime>
  <Pages>26</Pages>
  <Words>8756</Words>
  <Characters>49913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Aid Program Performance Report 2017-18</dc:title>
  <dc:subject/>
  <dc:creator/>
  <cp:keywords/>
  <dc:description/>
  <cp:lastModifiedBy/>
  <cp:revision>1</cp:revision>
  <dcterms:created xsi:type="dcterms:W3CDTF">2019-08-07T04:05:00Z</dcterms:created>
  <dcterms:modified xsi:type="dcterms:W3CDTF">2019-08-07T04:05:00Z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2260704b-e114-4c7a-8b61-90296da74042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1254300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