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3F348" w14:textId="77777777" w:rsidR="00792CA5" w:rsidRDefault="00792CA5" w:rsidP="003D48F9">
      <w:pPr>
        <w:jc w:val="center"/>
        <w:rPr>
          <w:rFonts w:cs="Times New Roman"/>
          <w:b/>
          <w:sz w:val="36"/>
          <w:szCs w:val="36"/>
        </w:rPr>
      </w:pPr>
      <w:bookmarkStart w:id="0" w:name="_GoBack"/>
      <w:bookmarkEnd w:id="0"/>
    </w:p>
    <w:p w14:paraId="0F13F349" w14:textId="77777777" w:rsidR="003D48F9" w:rsidRPr="00CC36A7" w:rsidRDefault="00FB3C2A" w:rsidP="00CC36A7">
      <w:pPr>
        <w:jc w:val="center"/>
        <w:rPr>
          <w:rFonts w:cs="Times New Roman"/>
          <w:b/>
          <w:sz w:val="36"/>
          <w:szCs w:val="36"/>
        </w:rPr>
      </w:pPr>
      <w:r w:rsidRPr="00082C7F">
        <w:rPr>
          <w:rFonts w:cs="Times New Roman"/>
          <w:b/>
          <w:sz w:val="36"/>
          <w:szCs w:val="36"/>
        </w:rPr>
        <w:t xml:space="preserve">FINAL </w:t>
      </w:r>
      <w:r w:rsidR="003D48F9" w:rsidRPr="00082C7F">
        <w:rPr>
          <w:rFonts w:cs="Times New Roman"/>
          <w:b/>
          <w:sz w:val="36"/>
          <w:szCs w:val="36"/>
        </w:rPr>
        <w:t>REPORT</w:t>
      </w:r>
    </w:p>
    <w:p w14:paraId="0F13F34A" w14:textId="77777777" w:rsidR="00792CA5" w:rsidRDefault="00792CA5" w:rsidP="00FB3C2A">
      <w:pPr>
        <w:jc w:val="center"/>
        <w:rPr>
          <w:rFonts w:cs="Times New Roman"/>
          <w:b/>
          <w:bCs/>
          <w:i/>
          <w:iCs/>
          <w:sz w:val="72"/>
          <w:szCs w:val="72"/>
        </w:rPr>
      </w:pPr>
    </w:p>
    <w:p w14:paraId="0F13F34B" w14:textId="77777777" w:rsidR="00FB3C2A" w:rsidRDefault="00FB3C2A" w:rsidP="00FB3C2A">
      <w:pPr>
        <w:jc w:val="center"/>
        <w:rPr>
          <w:rFonts w:cs="Times New Roman"/>
          <w:b/>
          <w:bCs/>
          <w:i/>
          <w:iCs/>
          <w:sz w:val="72"/>
          <w:szCs w:val="72"/>
        </w:rPr>
      </w:pPr>
      <w:r>
        <w:rPr>
          <w:rFonts w:cs="Times New Roman"/>
          <w:b/>
          <w:bCs/>
          <w:i/>
          <w:iCs/>
          <w:sz w:val="72"/>
          <w:szCs w:val="72"/>
        </w:rPr>
        <w:t xml:space="preserve">Mid-Term Review </w:t>
      </w:r>
    </w:p>
    <w:p w14:paraId="0F13F34C" w14:textId="77777777" w:rsidR="00FB3C2A" w:rsidRDefault="00FB3C2A" w:rsidP="00FB3C2A">
      <w:pPr>
        <w:jc w:val="center"/>
        <w:rPr>
          <w:rFonts w:cs="Times New Roman"/>
          <w:b/>
          <w:bCs/>
          <w:i/>
          <w:iCs/>
          <w:sz w:val="72"/>
          <w:szCs w:val="72"/>
        </w:rPr>
      </w:pPr>
      <w:r>
        <w:rPr>
          <w:rFonts w:cs="Times New Roman"/>
          <w:b/>
          <w:bCs/>
          <w:i/>
          <w:iCs/>
          <w:sz w:val="72"/>
          <w:szCs w:val="72"/>
        </w:rPr>
        <w:t>of the</w:t>
      </w:r>
    </w:p>
    <w:p w14:paraId="0F13F34D" w14:textId="77777777" w:rsidR="0018279B" w:rsidRDefault="00FB3C2A" w:rsidP="00FB3C2A">
      <w:pPr>
        <w:jc w:val="center"/>
        <w:rPr>
          <w:rFonts w:cs="Times New Roman"/>
          <w:b/>
          <w:bCs/>
          <w:i/>
          <w:iCs/>
          <w:sz w:val="72"/>
          <w:szCs w:val="72"/>
        </w:rPr>
      </w:pPr>
      <w:r>
        <w:rPr>
          <w:rFonts w:cs="Times New Roman"/>
          <w:b/>
          <w:bCs/>
          <w:i/>
          <w:iCs/>
          <w:sz w:val="72"/>
          <w:szCs w:val="72"/>
        </w:rPr>
        <w:t xml:space="preserve">AusAID-NGO </w:t>
      </w:r>
    </w:p>
    <w:p w14:paraId="0F13F34E" w14:textId="77777777" w:rsidR="00FB3C2A" w:rsidRDefault="0018279B" w:rsidP="00FB3C2A">
      <w:pPr>
        <w:jc w:val="center"/>
        <w:rPr>
          <w:rFonts w:cs="Times New Roman"/>
          <w:b/>
          <w:bCs/>
          <w:i/>
          <w:iCs/>
          <w:sz w:val="72"/>
          <w:szCs w:val="72"/>
        </w:rPr>
      </w:pPr>
      <w:r>
        <w:rPr>
          <w:rFonts w:cs="Times New Roman"/>
          <w:b/>
          <w:bCs/>
          <w:i/>
          <w:iCs/>
          <w:sz w:val="72"/>
          <w:szCs w:val="72"/>
        </w:rPr>
        <w:t xml:space="preserve">Humanitarian </w:t>
      </w:r>
      <w:r w:rsidR="00FB3C2A">
        <w:rPr>
          <w:rFonts w:cs="Times New Roman"/>
          <w:b/>
          <w:bCs/>
          <w:i/>
          <w:iCs/>
          <w:sz w:val="72"/>
          <w:szCs w:val="72"/>
        </w:rPr>
        <w:t xml:space="preserve">Partnership </w:t>
      </w:r>
    </w:p>
    <w:p w14:paraId="0F13F34F" w14:textId="77777777" w:rsidR="00E457C7" w:rsidRDefault="00FB3C2A" w:rsidP="00FB3C2A">
      <w:pPr>
        <w:jc w:val="center"/>
        <w:rPr>
          <w:rFonts w:cs="Times New Roman"/>
          <w:b/>
          <w:bCs/>
          <w:i/>
          <w:iCs/>
          <w:sz w:val="72"/>
          <w:szCs w:val="72"/>
        </w:rPr>
      </w:pPr>
      <w:r>
        <w:rPr>
          <w:rFonts w:cs="Times New Roman"/>
          <w:b/>
          <w:bCs/>
          <w:i/>
          <w:iCs/>
          <w:sz w:val="72"/>
          <w:szCs w:val="72"/>
        </w:rPr>
        <w:t xml:space="preserve">Agreements (HPA) </w:t>
      </w:r>
    </w:p>
    <w:p w14:paraId="0F13F350" w14:textId="77777777" w:rsidR="00FB3C2A" w:rsidRDefault="00FB3C2A" w:rsidP="00FB3C2A">
      <w:pPr>
        <w:jc w:val="center"/>
        <w:rPr>
          <w:rFonts w:cs="Times New Roman"/>
          <w:b/>
          <w:bCs/>
          <w:i/>
          <w:iCs/>
          <w:sz w:val="72"/>
          <w:szCs w:val="72"/>
        </w:rPr>
      </w:pPr>
      <w:r>
        <w:rPr>
          <w:rFonts w:cs="Times New Roman"/>
          <w:b/>
          <w:bCs/>
          <w:i/>
          <w:iCs/>
          <w:sz w:val="72"/>
          <w:szCs w:val="72"/>
        </w:rPr>
        <w:t>2011-2014</w:t>
      </w:r>
    </w:p>
    <w:p w14:paraId="0F13F351" w14:textId="77777777" w:rsidR="003D48F9" w:rsidRPr="00781F68" w:rsidRDefault="003D48F9" w:rsidP="003D48F9">
      <w:pPr>
        <w:jc w:val="center"/>
        <w:rPr>
          <w:rFonts w:cs="Times New Roman"/>
          <w:b/>
          <w:sz w:val="32"/>
          <w:szCs w:val="32"/>
        </w:rPr>
      </w:pPr>
    </w:p>
    <w:p w14:paraId="0F13F352" w14:textId="77777777" w:rsidR="00FB3C2A" w:rsidRPr="00781F68" w:rsidRDefault="003D48F9" w:rsidP="00FB3C2A">
      <w:pPr>
        <w:jc w:val="center"/>
        <w:rPr>
          <w:rFonts w:cs="Times New Roman"/>
          <w:sz w:val="32"/>
          <w:szCs w:val="32"/>
        </w:rPr>
      </w:pPr>
      <w:r w:rsidRPr="00781F68">
        <w:rPr>
          <w:rFonts w:cs="Times New Roman"/>
          <w:sz w:val="32"/>
          <w:szCs w:val="32"/>
        </w:rPr>
        <w:t xml:space="preserve">Prepared for the </w:t>
      </w:r>
      <w:r w:rsidR="00FB3C2A">
        <w:rPr>
          <w:rFonts w:cs="Times New Roman"/>
          <w:sz w:val="32"/>
          <w:szCs w:val="32"/>
        </w:rPr>
        <w:t xml:space="preserve">HPA Partners </w:t>
      </w:r>
    </w:p>
    <w:p w14:paraId="0F13F353" w14:textId="77777777" w:rsidR="00644283" w:rsidRDefault="009E0DEE" w:rsidP="00CC36A7">
      <w:pPr>
        <w:jc w:val="center"/>
        <w:rPr>
          <w:rFonts w:cs="Times New Roman"/>
          <w:sz w:val="32"/>
          <w:szCs w:val="32"/>
        </w:rPr>
      </w:pPr>
      <w:r>
        <w:rPr>
          <w:rFonts w:cs="Times New Roman"/>
          <w:sz w:val="32"/>
          <w:szCs w:val="32"/>
        </w:rPr>
        <w:t xml:space="preserve">11 </w:t>
      </w:r>
      <w:r w:rsidR="00915793">
        <w:rPr>
          <w:rFonts w:cs="Times New Roman"/>
          <w:sz w:val="32"/>
          <w:szCs w:val="32"/>
        </w:rPr>
        <w:t xml:space="preserve">June </w:t>
      </w:r>
      <w:r w:rsidR="003D48F9" w:rsidRPr="00781F68">
        <w:rPr>
          <w:rFonts w:cs="Times New Roman"/>
          <w:sz w:val="32"/>
          <w:szCs w:val="32"/>
        </w:rPr>
        <w:t>2013</w:t>
      </w:r>
    </w:p>
    <w:p w14:paraId="0F13F354" w14:textId="77777777" w:rsidR="00CC36A7" w:rsidRDefault="00CC36A7" w:rsidP="001005B9">
      <w:pPr>
        <w:jc w:val="center"/>
        <w:rPr>
          <w:rFonts w:cs="Times New Roman"/>
          <w:sz w:val="32"/>
          <w:szCs w:val="32"/>
        </w:rPr>
      </w:pPr>
    </w:p>
    <w:p w14:paraId="0F13F355" w14:textId="77777777" w:rsidR="00CC36A7" w:rsidRDefault="00CC36A7" w:rsidP="001005B9">
      <w:pPr>
        <w:jc w:val="center"/>
        <w:rPr>
          <w:rFonts w:cs="Times New Roman"/>
          <w:sz w:val="32"/>
          <w:szCs w:val="32"/>
        </w:rPr>
      </w:pPr>
    </w:p>
    <w:p w14:paraId="0F13F356" w14:textId="77777777" w:rsidR="00CC36A7" w:rsidRDefault="00CC36A7" w:rsidP="009E203C">
      <w:pPr>
        <w:jc w:val="center"/>
        <w:rPr>
          <w:rFonts w:ascii="Cambria" w:hAnsi="Cambria" w:cs="Cambria"/>
          <w:sz w:val="20"/>
          <w:szCs w:val="20"/>
        </w:rPr>
      </w:pPr>
      <w:r w:rsidRPr="00CC36A7">
        <w:rPr>
          <w:rFonts w:cs="Times New Roman"/>
          <w:sz w:val="20"/>
          <w:szCs w:val="20"/>
        </w:rPr>
        <w:t>The views, contents and recommendations of this report are the views of the author based on evidence gathered during the Review and are not necessarily the views of the Australian Government. Recommendations made in this report are for HPA-NGOs and AusAID consideration only</w:t>
      </w:r>
      <w:r>
        <w:rPr>
          <w:rFonts w:cs="Times New Roman"/>
          <w:sz w:val="20"/>
          <w:szCs w:val="20"/>
        </w:rPr>
        <w:t>.</w:t>
      </w:r>
      <w:r>
        <w:rPr>
          <w:rFonts w:ascii="Cambria" w:hAnsi="Cambria" w:cs="Cambria"/>
          <w:sz w:val="20"/>
          <w:szCs w:val="20"/>
        </w:rPr>
        <w:t xml:space="preserve"> </w:t>
      </w:r>
    </w:p>
    <w:p w14:paraId="0F13F357" w14:textId="77777777" w:rsidR="00CC36A7" w:rsidRDefault="00CC36A7" w:rsidP="009E203C">
      <w:pPr>
        <w:jc w:val="center"/>
        <w:rPr>
          <w:rFonts w:ascii="Cambria" w:hAnsi="Cambria" w:cs="Cambria"/>
          <w:sz w:val="20"/>
          <w:szCs w:val="20"/>
        </w:rPr>
      </w:pPr>
    </w:p>
    <w:p w14:paraId="0F13F358" w14:textId="77777777" w:rsidR="00C11CEA" w:rsidRPr="00CC36A7" w:rsidRDefault="00C11CEA" w:rsidP="00CC36A7">
      <w:pPr>
        <w:rPr>
          <w:rFonts w:cs="Times New Roman"/>
          <w:sz w:val="28"/>
          <w:szCs w:val="28"/>
        </w:rPr>
      </w:pPr>
      <w:bookmarkStart w:id="1" w:name="_Toc358817387"/>
      <w:r w:rsidRPr="00CC36A7">
        <w:rPr>
          <w:rFonts w:ascii="Arial" w:hAnsi="Arial" w:cs="Arial"/>
          <w:b/>
          <w:sz w:val="28"/>
          <w:szCs w:val="28"/>
        </w:rPr>
        <w:lastRenderedPageBreak/>
        <w:t>Executive Summary</w:t>
      </w:r>
      <w:bookmarkEnd w:id="1"/>
      <w:r w:rsidRPr="00CC36A7">
        <w:rPr>
          <w:rFonts w:ascii="Arial" w:hAnsi="Arial" w:cs="Arial"/>
          <w:b/>
          <w:sz w:val="28"/>
          <w:szCs w:val="28"/>
        </w:rPr>
        <w:t xml:space="preserve"> </w:t>
      </w:r>
    </w:p>
    <w:p w14:paraId="0F13F359" w14:textId="77777777" w:rsidR="00C11CEA" w:rsidRDefault="00C11CEA" w:rsidP="00C11CEA">
      <w:pPr>
        <w:spacing w:after="0"/>
        <w:rPr>
          <w:rFonts w:cs="Times New Roman"/>
          <w:b/>
          <w:szCs w:val="24"/>
        </w:rPr>
      </w:pPr>
    </w:p>
    <w:p w14:paraId="0F13F35A" w14:textId="77777777" w:rsidR="002B5B66" w:rsidRDefault="002B5B66" w:rsidP="002B5B66">
      <w:pPr>
        <w:rPr>
          <w:rFonts w:cs="Times New Roman"/>
          <w:szCs w:val="24"/>
        </w:rPr>
      </w:pPr>
      <w:r>
        <w:rPr>
          <w:rFonts w:cs="Times New Roman"/>
          <w:szCs w:val="24"/>
        </w:rPr>
        <w:t>In June 2011, the AusAID-NGO Humanitarian Partnership Agreements (HPA) 2011-2014 was launched to replace the Periodic Funding Agreements for Disaster Risk Management (PFA) 2006-2009</w:t>
      </w:r>
      <w:r w:rsidR="005F3E05">
        <w:rPr>
          <w:rFonts w:cs="Times New Roman"/>
          <w:szCs w:val="24"/>
        </w:rPr>
        <w:t>,</w:t>
      </w:r>
      <w:r>
        <w:rPr>
          <w:rFonts w:cs="Times New Roman"/>
          <w:szCs w:val="24"/>
        </w:rPr>
        <w:t xml:space="preserve"> as the formal mechanism for engagement between AusAID and selected accredited Australian N</w:t>
      </w:r>
      <w:r w:rsidR="005F3E05">
        <w:rPr>
          <w:rFonts w:cs="Times New Roman"/>
          <w:szCs w:val="24"/>
        </w:rPr>
        <w:t xml:space="preserve">on-Government Organisations </w:t>
      </w:r>
      <w:r>
        <w:rPr>
          <w:rFonts w:cs="Times New Roman"/>
          <w:szCs w:val="24"/>
        </w:rPr>
        <w:t xml:space="preserve">(ANGOs) in rapid-onset humanitarian emergency responses.  HPA also provides the mechanism for collaboration on programmed </w:t>
      </w:r>
      <w:r w:rsidR="005F3E05">
        <w:rPr>
          <w:rFonts w:cs="Times New Roman"/>
          <w:szCs w:val="24"/>
        </w:rPr>
        <w:t xml:space="preserve">Disaster </w:t>
      </w:r>
      <w:r>
        <w:rPr>
          <w:rFonts w:cs="Times New Roman"/>
          <w:szCs w:val="24"/>
        </w:rPr>
        <w:t xml:space="preserve">Risk Reduction (DRR) initiatives and Disaster Risk Management (DRM) Capacity Building initiatives implemented by the HPA Partners.  </w:t>
      </w:r>
    </w:p>
    <w:p w14:paraId="0F13F35B" w14:textId="77777777" w:rsidR="002B5B66" w:rsidRPr="00781F68" w:rsidRDefault="002B5B66" w:rsidP="002B5B66">
      <w:pPr>
        <w:rPr>
          <w:rFonts w:cs="Times New Roman"/>
          <w:szCs w:val="24"/>
        </w:rPr>
      </w:pPr>
      <w:r w:rsidRPr="00781F68">
        <w:rPr>
          <w:rFonts w:cs="Times New Roman"/>
          <w:szCs w:val="24"/>
        </w:rPr>
        <w:t xml:space="preserve">Six </w:t>
      </w:r>
      <w:r>
        <w:rPr>
          <w:rFonts w:cs="Times New Roman"/>
          <w:szCs w:val="24"/>
        </w:rPr>
        <w:t>Australian NGOs</w:t>
      </w:r>
      <w:r w:rsidRPr="00781F68">
        <w:rPr>
          <w:rFonts w:cs="Times New Roman"/>
          <w:szCs w:val="24"/>
        </w:rPr>
        <w:t xml:space="preserve"> were selected by AusAID</w:t>
      </w:r>
      <w:r>
        <w:rPr>
          <w:rFonts w:cs="Times New Roman"/>
          <w:szCs w:val="24"/>
        </w:rPr>
        <w:t>,</w:t>
      </w:r>
      <w:r w:rsidRPr="00781F68">
        <w:rPr>
          <w:rFonts w:cs="Times New Roman"/>
          <w:szCs w:val="24"/>
        </w:rPr>
        <w:t xml:space="preserve"> in a transparent tender process</w:t>
      </w:r>
      <w:r>
        <w:rPr>
          <w:rFonts w:cs="Times New Roman"/>
          <w:szCs w:val="24"/>
        </w:rPr>
        <w:t>,</w:t>
      </w:r>
      <w:r w:rsidRPr="00781F68">
        <w:rPr>
          <w:rFonts w:cs="Times New Roman"/>
          <w:szCs w:val="24"/>
        </w:rPr>
        <w:t xml:space="preserve"> to become partners with AusAID in the HPA. These </w:t>
      </w:r>
      <w:r>
        <w:rPr>
          <w:rFonts w:cs="Times New Roman"/>
          <w:szCs w:val="24"/>
        </w:rPr>
        <w:t>HPA NGOs</w:t>
      </w:r>
      <w:r w:rsidRPr="00781F68">
        <w:rPr>
          <w:rFonts w:cs="Times New Roman"/>
          <w:szCs w:val="24"/>
        </w:rPr>
        <w:t xml:space="preserve"> are Oxfam</w:t>
      </w:r>
      <w:r>
        <w:rPr>
          <w:rFonts w:cs="Times New Roman"/>
          <w:szCs w:val="24"/>
        </w:rPr>
        <w:t xml:space="preserve"> Australia</w:t>
      </w:r>
      <w:r w:rsidRPr="00781F68">
        <w:rPr>
          <w:rFonts w:cs="Times New Roman"/>
          <w:szCs w:val="24"/>
        </w:rPr>
        <w:t>, CARE</w:t>
      </w:r>
      <w:r>
        <w:rPr>
          <w:rFonts w:cs="Times New Roman"/>
          <w:szCs w:val="24"/>
        </w:rPr>
        <w:t xml:space="preserve"> Australia</w:t>
      </w:r>
      <w:r w:rsidRPr="00781F68">
        <w:rPr>
          <w:rFonts w:cs="Times New Roman"/>
          <w:szCs w:val="24"/>
        </w:rPr>
        <w:t>, Save the Children</w:t>
      </w:r>
      <w:r>
        <w:rPr>
          <w:rFonts w:cs="Times New Roman"/>
          <w:szCs w:val="24"/>
        </w:rPr>
        <w:t xml:space="preserve"> Australia</w:t>
      </w:r>
      <w:r w:rsidRPr="00781F68">
        <w:rPr>
          <w:rFonts w:cs="Times New Roman"/>
          <w:szCs w:val="24"/>
        </w:rPr>
        <w:t xml:space="preserve">, </w:t>
      </w:r>
      <w:r>
        <w:rPr>
          <w:rFonts w:cs="Times New Roman"/>
          <w:szCs w:val="24"/>
        </w:rPr>
        <w:t>Plan International Australia</w:t>
      </w:r>
      <w:r w:rsidRPr="00781F68">
        <w:rPr>
          <w:rFonts w:cs="Times New Roman"/>
          <w:szCs w:val="24"/>
        </w:rPr>
        <w:t>, World Vision</w:t>
      </w:r>
      <w:r>
        <w:rPr>
          <w:rFonts w:cs="Times New Roman"/>
          <w:szCs w:val="24"/>
        </w:rPr>
        <w:t xml:space="preserve"> Australia</w:t>
      </w:r>
      <w:r w:rsidRPr="00781F68">
        <w:rPr>
          <w:rFonts w:cs="Times New Roman"/>
          <w:szCs w:val="24"/>
        </w:rPr>
        <w:t xml:space="preserve"> and Caritas</w:t>
      </w:r>
      <w:r>
        <w:rPr>
          <w:rFonts w:cs="Times New Roman"/>
          <w:szCs w:val="24"/>
        </w:rPr>
        <w:t xml:space="preserve"> Australia</w:t>
      </w:r>
      <w:r w:rsidRPr="00781F68">
        <w:rPr>
          <w:rFonts w:cs="Times New Roman"/>
          <w:szCs w:val="24"/>
        </w:rPr>
        <w:t xml:space="preserve">. </w:t>
      </w:r>
    </w:p>
    <w:p w14:paraId="0F13F35C" w14:textId="77777777" w:rsidR="002B5B66" w:rsidRDefault="002B5B66" w:rsidP="002B5B66">
      <w:pPr>
        <w:spacing w:after="120"/>
        <w:rPr>
          <w:rFonts w:cs="Times New Roman"/>
          <w:szCs w:val="24"/>
        </w:rPr>
      </w:pPr>
      <w:r>
        <w:rPr>
          <w:rFonts w:cs="Times New Roman"/>
          <w:szCs w:val="24"/>
        </w:rPr>
        <w:t>Informed by the findings and recommendations of an independent review of the PFA in late 2009, and subsequent consultations with the A</w:t>
      </w:r>
      <w:r w:rsidR="001B1F06">
        <w:rPr>
          <w:rFonts w:cs="Times New Roman"/>
          <w:szCs w:val="24"/>
        </w:rPr>
        <w:t>ustralian Council for International Development (A</w:t>
      </w:r>
      <w:r>
        <w:rPr>
          <w:rFonts w:cs="Times New Roman"/>
          <w:szCs w:val="24"/>
        </w:rPr>
        <w:t>CFID</w:t>
      </w:r>
      <w:r w:rsidR="001B1F06">
        <w:rPr>
          <w:rFonts w:cs="Times New Roman"/>
          <w:szCs w:val="24"/>
        </w:rPr>
        <w:t>)</w:t>
      </w:r>
      <w:r>
        <w:rPr>
          <w:rFonts w:cs="Times New Roman"/>
          <w:szCs w:val="24"/>
        </w:rPr>
        <w:t xml:space="preserve"> Humanitarian Reference Group</w:t>
      </w:r>
      <w:r w:rsidR="001B1F06">
        <w:rPr>
          <w:rFonts w:cs="Times New Roman"/>
          <w:szCs w:val="24"/>
        </w:rPr>
        <w:t xml:space="preserve"> (HRG)</w:t>
      </w:r>
      <w:r>
        <w:rPr>
          <w:rFonts w:cs="Times New Roman"/>
          <w:szCs w:val="24"/>
        </w:rPr>
        <w:t>, the HPA was developed with the view to improve strategic engagement and partnership bet</w:t>
      </w:r>
      <w:r w:rsidR="009E0DEE">
        <w:rPr>
          <w:rFonts w:cs="Times New Roman"/>
          <w:szCs w:val="24"/>
        </w:rPr>
        <w:t xml:space="preserve">ween AusAID and the HPA NGOs.  </w:t>
      </w:r>
      <w:r>
        <w:rPr>
          <w:rFonts w:cs="Times New Roman"/>
          <w:szCs w:val="24"/>
        </w:rPr>
        <w:t xml:space="preserve">The strengthened partnership was expected to produce </w:t>
      </w:r>
      <w:r w:rsidR="00B42794">
        <w:rPr>
          <w:rFonts w:cs="Times New Roman"/>
          <w:szCs w:val="24"/>
        </w:rPr>
        <w:t>several</w:t>
      </w:r>
      <w:r>
        <w:rPr>
          <w:rFonts w:cs="Times New Roman"/>
          <w:szCs w:val="24"/>
        </w:rPr>
        <w:t xml:space="preserve"> benefits, including: streamlined funding processes for a faster turn-around of funding approva</w:t>
      </w:r>
      <w:r w:rsidR="00B42794">
        <w:rPr>
          <w:rFonts w:cs="Times New Roman"/>
          <w:szCs w:val="24"/>
        </w:rPr>
        <w:t>ls and</w:t>
      </w:r>
      <w:r>
        <w:rPr>
          <w:rFonts w:cs="Times New Roman"/>
          <w:szCs w:val="24"/>
        </w:rPr>
        <w:t xml:space="preserve"> improved targeting and appropriateness of activities</w:t>
      </w:r>
      <w:r w:rsidR="009E0DEE">
        <w:rPr>
          <w:rFonts w:cs="Times New Roman"/>
          <w:szCs w:val="24"/>
        </w:rPr>
        <w:t>,</w:t>
      </w:r>
      <w:r w:rsidR="001B7291">
        <w:rPr>
          <w:rFonts w:cs="Times New Roman"/>
          <w:szCs w:val="24"/>
        </w:rPr>
        <w:t xml:space="preserve"> </w:t>
      </w:r>
      <w:r w:rsidR="001B7291" w:rsidRPr="00B00914">
        <w:rPr>
          <w:rFonts w:cs="Times New Roman"/>
          <w:szCs w:val="24"/>
        </w:rPr>
        <w:t>for rapid onset humanitarian emergencies</w:t>
      </w:r>
      <w:r w:rsidRPr="00B00914">
        <w:rPr>
          <w:rFonts w:cs="Times New Roman"/>
          <w:szCs w:val="24"/>
        </w:rPr>
        <w:t>;</w:t>
      </w:r>
      <w:r>
        <w:rPr>
          <w:rFonts w:cs="Times New Roman"/>
          <w:szCs w:val="24"/>
        </w:rPr>
        <w:t xml:space="preserve"> increased support for communities to re</w:t>
      </w:r>
      <w:r w:rsidR="00773DC7">
        <w:rPr>
          <w:rFonts w:cs="Times New Roman"/>
          <w:szCs w:val="24"/>
        </w:rPr>
        <w:t>duce vulnerability and increase</w:t>
      </w:r>
      <w:r>
        <w:rPr>
          <w:rFonts w:cs="Times New Roman"/>
          <w:szCs w:val="24"/>
        </w:rPr>
        <w:t xml:space="preserve"> resilience; and capacity building for HPA NGO staff and their partner agencies.  It was also anticipated that AusAID and the HPA NGOs would obtain mutual benefit from improved coordination, robust dialogue on key humanitarian issues</w:t>
      </w:r>
      <w:r w:rsidR="00773DC7">
        <w:rPr>
          <w:rFonts w:cs="Times New Roman"/>
          <w:szCs w:val="24"/>
        </w:rPr>
        <w:t>,</w:t>
      </w:r>
      <w:r>
        <w:rPr>
          <w:rFonts w:cs="Times New Roman"/>
          <w:szCs w:val="24"/>
        </w:rPr>
        <w:t xml:space="preserve"> and opportunities for joint learning. </w:t>
      </w:r>
    </w:p>
    <w:p w14:paraId="0F13F35D" w14:textId="77777777" w:rsidR="00360E05" w:rsidRPr="001A66FD" w:rsidRDefault="00360E05" w:rsidP="00360E05">
      <w:pPr>
        <w:spacing w:after="120"/>
        <w:rPr>
          <w:rFonts w:cs="Times New Roman"/>
          <w:szCs w:val="24"/>
        </w:rPr>
      </w:pPr>
      <w:r>
        <w:rPr>
          <w:rFonts w:cs="Times New Roman"/>
          <w:szCs w:val="24"/>
        </w:rPr>
        <w:t>This mid-term review (MTR) of the HPA was undertaken between March and June 2013</w:t>
      </w:r>
      <w:r w:rsidRPr="001A66FD">
        <w:rPr>
          <w:rFonts w:cs="Times New Roman"/>
          <w:i/>
          <w:szCs w:val="24"/>
        </w:rPr>
        <w:t xml:space="preserve">.  </w:t>
      </w:r>
      <w:r w:rsidRPr="001A66FD">
        <w:rPr>
          <w:rFonts w:cs="Times New Roman"/>
          <w:szCs w:val="24"/>
        </w:rPr>
        <w:t>A</w:t>
      </w:r>
      <w:r w:rsidR="00F270C9">
        <w:rPr>
          <w:rFonts w:cs="Times New Roman"/>
          <w:szCs w:val="24"/>
        </w:rPr>
        <w:t>n e</w:t>
      </w:r>
      <w:r w:rsidRPr="001A66FD">
        <w:rPr>
          <w:rFonts w:cs="Times New Roman"/>
          <w:szCs w:val="24"/>
        </w:rPr>
        <w:t>valuation of the T</w:t>
      </w:r>
      <w:r w:rsidR="001B1F06">
        <w:rPr>
          <w:rFonts w:cs="Times New Roman"/>
          <w:szCs w:val="24"/>
        </w:rPr>
        <w:t xml:space="preserve">yphoon Bopha response was </w:t>
      </w:r>
      <w:r w:rsidRPr="001A66FD">
        <w:rPr>
          <w:rFonts w:cs="Times New Roman"/>
          <w:szCs w:val="24"/>
        </w:rPr>
        <w:t xml:space="preserve">conducted within the timeframe of the MTR </w:t>
      </w:r>
      <w:r w:rsidR="001B1F06">
        <w:rPr>
          <w:rFonts w:cs="Times New Roman"/>
          <w:szCs w:val="24"/>
        </w:rPr>
        <w:t xml:space="preserve">and was to </w:t>
      </w:r>
      <w:r w:rsidRPr="001A66FD">
        <w:rPr>
          <w:rFonts w:cs="Times New Roman"/>
          <w:szCs w:val="24"/>
        </w:rPr>
        <w:t>provide the primary field level evidence of the performance of a response</w:t>
      </w:r>
      <w:r w:rsidR="009E0DEE">
        <w:rPr>
          <w:rFonts w:cs="Times New Roman"/>
          <w:szCs w:val="24"/>
        </w:rPr>
        <w:t xml:space="preserve"> for the MTR</w:t>
      </w:r>
      <w:r w:rsidRPr="001A66FD">
        <w:rPr>
          <w:rFonts w:cs="Times New Roman"/>
          <w:szCs w:val="24"/>
        </w:rPr>
        <w:t>.  Due to security concerns</w:t>
      </w:r>
      <w:r w:rsidR="009E0DEE">
        <w:rPr>
          <w:rFonts w:cs="Times New Roman"/>
          <w:szCs w:val="24"/>
        </w:rPr>
        <w:t>,</w:t>
      </w:r>
      <w:r w:rsidRPr="001A66FD">
        <w:rPr>
          <w:rFonts w:cs="Times New Roman"/>
          <w:szCs w:val="24"/>
        </w:rPr>
        <w:t xml:space="preserve"> the visit was cancelled but a document review and phone discussions with NGO and </w:t>
      </w:r>
      <w:r w:rsidR="005F3E05">
        <w:rPr>
          <w:rFonts w:cs="Times New Roman"/>
          <w:szCs w:val="24"/>
        </w:rPr>
        <w:t>United Nations (</w:t>
      </w:r>
      <w:r w:rsidRPr="001A66FD">
        <w:rPr>
          <w:rFonts w:cs="Times New Roman"/>
          <w:szCs w:val="24"/>
        </w:rPr>
        <w:t>UN</w:t>
      </w:r>
      <w:r w:rsidR="005F3E05">
        <w:rPr>
          <w:rFonts w:cs="Times New Roman"/>
          <w:szCs w:val="24"/>
        </w:rPr>
        <w:t>)</w:t>
      </w:r>
      <w:r w:rsidRPr="001A66FD">
        <w:rPr>
          <w:rFonts w:cs="Times New Roman"/>
          <w:szCs w:val="24"/>
        </w:rPr>
        <w:t xml:space="preserve"> representatives provided some insights. </w:t>
      </w:r>
    </w:p>
    <w:p w14:paraId="0F13F35E" w14:textId="77777777" w:rsidR="00360E05" w:rsidRDefault="00360E05" w:rsidP="00360E05">
      <w:pPr>
        <w:spacing w:after="120"/>
        <w:rPr>
          <w:rFonts w:cs="Times New Roman"/>
          <w:szCs w:val="24"/>
        </w:rPr>
      </w:pPr>
      <w:r>
        <w:rPr>
          <w:rFonts w:cs="Times New Roman"/>
          <w:szCs w:val="24"/>
        </w:rPr>
        <w:t>The HPA MTR findings indicate that there have been improvements in the timing of funding turnaround in the context of emergency response through the activation of the HPA.   Efficiencies were also found in pr</w:t>
      </w:r>
      <w:r w:rsidR="005F3E05">
        <w:rPr>
          <w:rFonts w:cs="Times New Roman"/>
          <w:szCs w:val="24"/>
        </w:rPr>
        <w:t>ocesses associated with DRR</w:t>
      </w:r>
      <w:r>
        <w:rPr>
          <w:rFonts w:cs="Times New Roman"/>
          <w:szCs w:val="24"/>
        </w:rPr>
        <w:t xml:space="preserve"> initiatives and D</w:t>
      </w:r>
      <w:r w:rsidR="009E0DEE">
        <w:rPr>
          <w:rFonts w:cs="Times New Roman"/>
          <w:szCs w:val="24"/>
        </w:rPr>
        <w:t xml:space="preserve">RM </w:t>
      </w:r>
      <w:r>
        <w:rPr>
          <w:rFonts w:cs="Times New Roman"/>
          <w:szCs w:val="24"/>
        </w:rPr>
        <w:t xml:space="preserve">Capacity Building initiatives to support longer-term planning and implementation. </w:t>
      </w:r>
    </w:p>
    <w:p w14:paraId="0F13F35F" w14:textId="77777777" w:rsidR="00360E05" w:rsidRPr="00C06C89" w:rsidRDefault="00360E05" w:rsidP="00360E05">
      <w:r w:rsidRPr="00C06C89">
        <w:t xml:space="preserve">Based on a selection of documents available, response activities were found to be relevant and appropriate. </w:t>
      </w:r>
      <w:r w:rsidR="000415A7" w:rsidRPr="00C06C89">
        <w:t>Evidence suggests that n</w:t>
      </w:r>
      <w:r w:rsidRPr="00C06C89">
        <w:t>eeds were assessed on the basis of information drawn from U</w:t>
      </w:r>
      <w:r w:rsidR="005F3E05">
        <w:t>N so</w:t>
      </w:r>
      <w:r w:rsidRPr="00C06C89">
        <w:t>urces, other donors, NGOs and AusAID Posts.  HPA NGOs built on these sources through their own networks in-country in the devel</w:t>
      </w:r>
      <w:r w:rsidR="004305E7">
        <w:t xml:space="preserve">opment of proposals.  Evidence </w:t>
      </w:r>
      <w:r w:rsidRPr="00C06C89">
        <w:t xml:space="preserve">available indicates that HPA NGOs continued to assess needs in the target communities during implementation, and the focus and scope of activities were revised where necessary </w:t>
      </w:r>
      <w:r w:rsidRPr="00C06C89">
        <w:lastRenderedPageBreak/>
        <w:t>and reported in the Emergency Response Implementation Plan (ERIP) produced within 8 weeks of the response</w:t>
      </w:r>
      <w:r w:rsidR="0030528D">
        <w:t>.</w:t>
      </w:r>
    </w:p>
    <w:p w14:paraId="0F13F360" w14:textId="77777777" w:rsidR="00360E05" w:rsidRDefault="00360E05" w:rsidP="00360E05">
      <w:r w:rsidRPr="001A66FD">
        <w:t>In terms of effectiveness, while reporting formats and content made a definitive assessment difficu</w:t>
      </w:r>
      <w:r w:rsidR="000415A7" w:rsidRPr="001A66FD">
        <w:t>lt, evidence available suggested</w:t>
      </w:r>
      <w:r w:rsidRPr="001A66FD">
        <w:t xml:space="preserve"> that all targets were either achieved or exceeded, and that for most activities, the quick release of funds ensured that the HPA not only provided crucial support to people in great need, but was noticed and appreciated by partners and other donors.  Reports and discussions with stakeholders indicated that early commencement of activities influenced other donors </w:t>
      </w:r>
      <w:r w:rsidR="005F3E05">
        <w:t xml:space="preserve">and private sector organisations </w:t>
      </w:r>
      <w:r w:rsidRPr="001A66FD">
        <w:t>to contribute</w:t>
      </w:r>
      <w:r w:rsidR="005F3E05">
        <w:t>.</w:t>
      </w:r>
      <w:r w:rsidRPr="001A66FD">
        <w:t xml:space="preserve"> Importantly evidence and discussions with key stakeholders confirmed active coordination of the HPA NGO </w:t>
      </w:r>
      <w:r w:rsidR="000415A7" w:rsidRPr="001A66FD">
        <w:t>in-country staff and partners with U</w:t>
      </w:r>
      <w:r w:rsidR="005F3E05">
        <w:t>N</w:t>
      </w:r>
      <w:r w:rsidR="000415A7" w:rsidRPr="001A66FD">
        <w:t xml:space="preserve"> C</w:t>
      </w:r>
      <w:r w:rsidRPr="001A66FD">
        <w:t xml:space="preserve">lusters and other fora, as well as working closely with government. </w:t>
      </w:r>
    </w:p>
    <w:p w14:paraId="0F13F361" w14:textId="77777777" w:rsidR="004305E7" w:rsidRDefault="004305E7" w:rsidP="004305E7">
      <w:pPr>
        <w:rPr>
          <w:rFonts w:cs="Times New Roman"/>
          <w:bCs/>
          <w:szCs w:val="24"/>
        </w:rPr>
      </w:pPr>
      <w:r w:rsidRPr="0056495D">
        <w:t xml:space="preserve">HPA was designed </w:t>
      </w:r>
      <w:r>
        <w:t xml:space="preserve">to focus on </w:t>
      </w:r>
      <w:r w:rsidRPr="0056495D">
        <w:t xml:space="preserve">rapid-onset humanitarian emergency responses. However, of the five activations of HPA since June 2011, </w:t>
      </w:r>
      <w:r w:rsidR="00320ADC" w:rsidRPr="00B00914">
        <w:t>three</w:t>
      </w:r>
      <w:r w:rsidRPr="0056495D">
        <w:t xml:space="preserve"> have been responses to escalations in slow </w:t>
      </w:r>
      <w:r w:rsidRPr="0014453F">
        <w:t>onset</w:t>
      </w:r>
      <w:r w:rsidR="00B00914">
        <w:t xml:space="preserve"> </w:t>
      </w:r>
      <w:r w:rsidR="00EE4798">
        <w:t xml:space="preserve">or </w:t>
      </w:r>
      <w:r w:rsidRPr="0014453F">
        <w:t>protracted disaster situations</w:t>
      </w:r>
      <w:r w:rsidRPr="00B00914">
        <w:t xml:space="preserve">.  </w:t>
      </w:r>
      <w:r w:rsidR="001B7291" w:rsidRPr="00B00914">
        <w:t>The MTR supports the use of HPA as one of the mechanisms to be considered by the Australian Government as part of a response for sudden and/or unforseen esca</w:t>
      </w:r>
      <w:r w:rsidR="00EE4798" w:rsidRPr="00B00914">
        <w:t xml:space="preserve">lations in slow onset </w:t>
      </w:r>
      <w:r w:rsidR="00B00914">
        <w:t>and</w:t>
      </w:r>
      <w:r w:rsidR="001B7291" w:rsidRPr="00B00914">
        <w:t xml:space="preserve"> protracted humanitarian emergencies</w:t>
      </w:r>
      <w:r w:rsidR="00EE4798" w:rsidRPr="00B00914">
        <w:t>, in circumstances where a rapid response is required to provide life-saving assistance</w:t>
      </w:r>
      <w:r w:rsidR="001B7291" w:rsidRPr="00B00914">
        <w:t>.</w:t>
      </w:r>
      <w:r w:rsidR="001B7291" w:rsidRPr="001B7291">
        <w:t xml:space="preserve">  The MTR further</w:t>
      </w:r>
      <w:r w:rsidR="001B7291">
        <w:rPr>
          <w:b/>
        </w:rPr>
        <w:t xml:space="preserve"> </w:t>
      </w:r>
      <w:r w:rsidR="001B7291" w:rsidRPr="00CC36A7">
        <w:t>r</w:t>
      </w:r>
      <w:r w:rsidRPr="00CC36A7">
        <w:rPr>
          <w:rFonts w:cs="Times New Roman"/>
          <w:bCs/>
          <w:szCs w:val="24"/>
        </w:rPr>
        <w:t>e</w:t>
      </w:r>
      <w:r w:rsidRPr="0014453F">
        <w:rPr>
          <w:rFonts w:cs="Times New Roman"/>
          <w:bCs/>
          <w:szCs w:val="24"/>
        </w:rPr>
        <w:t>commends that AusAID decision</w:t>
      </w:r>
      <w:r>
        <w:rPr>
          <w:rFonts w:cs="Times New Roman"/>
          <w:bCs/>
          <w:szCs w:val="24"/>
        </w:rPr>
        <w:t>-</w:t>
      </w:r>
      <w:r w:rsidRPr="0014453F">
        <w:rPr>
          <w:rFonts w:cs="Times New Roman"/>
          <w:bCs/>
          <w:szCs w:val="24"/>
        </w:rPr>
        <w:t xml:space="preserve"> making regarding the use of HPA in these circumstances respond to signals that</w:t>
      </w:r>
      <w:r>
        <w:rPr>
          <w:rFonts w:cs="Times New Roman"/>
          <w:bCs/>
          <w:szCs w:val="24"/>
        </w:rPr>
        <w:t xml:space="preserve"> demonstrate that</w:t>
      </w:r>
      <w:r w:rsidRPr="0014453F">
        <w:rPr>
          <w:rFonts w:cs="Times New Roman"/>
          <w:bCs/>
          <w:szCs w:val="24"/>
        </w:rPr>
        <w:t xml:space="preserve"> humanitarian needs have reached, or have suddenly escalated to, a point of being acute against international humanitarian standards</w:t>
      </w:r>
      <w:r>
        <w:rPr>
          <w:rFonts w:cs="Times New Roman"/>
          <w:bCs/>
          <w:szCs w:val="24"/>
        </w:rPr>
        <w:t xml:space="preserve">.  The MTR has prepared a set of Guidelines at Annex 4 to support decision-making for the activation of HPA for escalations in </w:t>
      </w:r>
      <w:r w:rsidR="00EE4798">
        <w:rPr>
          <w:rFonts w:cs="Times New Roman"/>
          <w:bCs/>
          <w:szCs w:val="24"/>
        </w:rPr>
        <w:t xml:space="preserve">slow onset and </w:t>
      </w:r>
      <w:r>
        <w:rPr>
          <w:rFonts w:cs="Times New Roman"/>
          <w:bCs/>
          <w:szCs w:val="24"/>
        </w:rPr>
        <w:t xml:space="preserve">protracted disaster situations. </w:t>
      </w:r>
    </w:p>
    <w:p w14:paraId="0F13F362" w14:textId="77777777" w:rsidR="00360E05" w:rsidRPr="001A66FD" w:rsidRDefault="003F326C" w:rsidP="004305E7">
      <w:r w:rsidRPr="001A66FD">
        <w:t xml:space="preserve">The selected </w:t>
      </w:r>
      <w:r w:rsidR="00360E05" w:rsidRPr="001A66FD">
        <w:t>D</w:t>
      </w:r>
      <w:r w:rsidR="005F3E05">
        <w:t>RR</w:t>
      </w:r>
      <w:r w:rsidR="00360E05" w:rsidRPr="001A66FD">
        <w:t xml:space="preserve"> initiative</w:t>
      </w:r>
      <w:r w:rsidR="000415A7" w:rsidRPr="001A66FD">
        <w:t>s</w:t>
      </w:r>
      <w:r w:rsidRPr="001A66FD">
        <w:t xml:space="preserve"> considered by the MTR were found to</w:t>
      </w:r>
      <w:r w:rsidR="005F3E05">
        <w:t xml:space="preserve"> align</w:t>
      </w:r>
      <w:r w:rsidR="00360E05" w:rsidRPr="001A66FD">
        <w:t xml:space="preserve"> with the AusAID DRR policy, “Investing in a Safer Future”.  Again reporting format</w:t>
      </w:r>
      <w:r w:rsidR="000415A7" w:rsidRPr="001A66FD">
        <w:t>s</w:t>
      </w:r>
      <w:r w:rsidR="00360E05" w:rsidRPr="001A66FD">
        <w:t xml:space="preserve"> and content made it difficult to draw definitive conclusions.  However, evidence in selected documents, </w:t>
      </w:r>
      <w:r w:rsidR="000415A7" w:rsidRPr="001A66FD">
        <w:t xml:space="preserve">together with </w:t>
      </w:r>
      <w:r w:rsidR="00360E05" w:rsidRPr="001A66FD">
        <w:t>in-field observations in Timor Leste and Ind</w:t>
      </w:r>
      <w:r w:rsidR="000415A7" w:rsidRPr="001A66FD">
        <w:t xml:space="preserve">onesia, demonstrated effective </w:t>
      </w:r>
      <w:r w:rsidR="00360E05" w:rsidRPr="001A66FD">
        <w:t xml:space="preserve">approaches to supporting government to implement their </w:t>
      </w:r>
      <w:r w:rsidR="00CD03D8">
        <w:t xml:space="preserve">DRR </w:t>
      </w:r>
      <w:r w:rsidR="00360E05" w:rsidRPr="001A66FD">
        <w:t xml:space="preserve">mandates </w:t>
      </w:r>
      <w:r w:rsidR="00E558EB">
        <w:t xml:space="preserve">as well as support for </w:t>
      </w:r>
      <w:r w:rsidR="00360E05" w:rsidRPr="001A66FD">
        <w:t xml:space="preserve">high risk communities to identify and reduce hazards and to </w:t>
      </w:r>
      <w:r w:rsidR="000415A7" w:rsidRPr="001A66FD">
        <w:t>organise themselves to</w:t>
      </w:r>
      <w:r w:rsidR="00360E05" w:rsidRPr="001A66FD">
        <w:t xml:space="preserve"> prepare for disaster.  </w:t>
      </w:r>
    </w:p>
    <w:p w14:paraId="0F13F363" w14:textId="77777777" w:rsidR="001A66FD" w:rsidRPr="001A66FD" w:rsidRDefault="001A66FD" w:rsidP="001A66FD">
      <w:pPr>
        <w:spacing w:before="120" w:after="120"/>
        <w:rPr>
          <w:rFonts w:cs="Times New Roman"/>
          <w:szCs w:val="24"/>
        </w:rPr>
      </w:pPr>
      <w:r w:rsidRPr="001A66FD">
        <w:t>Selected D</w:t>
      </w:r>
      <w:r w:rsidR="005F3E05">
        <w:t>RM</w:t>
      </w:r>
      <w:r w:rsidRPr="001A66FD">
        <w:t xml:space="preserve"> Capacity Building initiatives were found to be appropriate.  Initiatives included a </w:t>
      </w:r>
      <w:r w:rsidRPr="001A66FD">
        <w:rPr>
          <w:rFonts w:cs="Times New Roman"/>
          <w:szCs w:val="24"/>
        </w:rPr>
        <w:t>wide variety of capacity building activities in a range of different areas including: emergency management, cultural awareness, supply and logistics, international standards, WASH training, running response simulations, drafting preparedness plans, establishing Emergency Response Teams for in-country partners, and many others. There were examples of collaboration between HPA NGOs, and in some instances</w:t>
      </w:r>
      <w:r w:rsidR="005F3E05">
        <w:rPr>
          <w:rFonts w:cs="Times New Roman"/>
          <w:szCs w:val="24"/>
        </w:rPr>
        <w:t>,</w:t>
      </w:r>
      <w:r w:rsidRPr="001A66FD">
        <w:rPr>
          <w:rFonts w:cs="Times New Roman"/>
          <w:szCs w:val="24"/>
        </w:rPr>
        <w:t xml:space="preserve"> other humanitarian actors had also benefitted from HPA DRM Capacity Building activities. </w:t>
      </w:r>
      <w:r w:rsidR="00FB2CF8">
        <w:rPr>
          <w:rFonts w:cs="Times New Roman"/>
          <w:szCs w:val="24"/>
        </w:rPr>
        <w:t xml:space="preserve">There were also examples of cross-regional learning. </w:t>
      </w:r>
    </w:p>
    <w:p w14:paraId="0F13F364" w14:textId="77777777" w:rsidR="00360E05" w:rsidRDefault="00360E05" w:rsidP="00360E05">
      <w:pPr>
        <w:rPr>
          <w:rFonts w:cs="Times New Roman"/>
          <w:szCs w:val="24"/>
        </w:rPr>
      </w:pPr>
      <w:r>
        <w:t xml:space="preserve"> </w:t>
      </w:r>
      <w:r>
        <w:rPr>
          <w:rFonts w:cs="Times New Roman"/>
          <w:szCs w:val="24"/>
        </w:rPr>
        <w:t xml:space="preserve">The HPA NGO Response Committee was established to review and select the most appropriate </w:t>
      </w:r>
      <w:r w:rsidR="000415A7">
        <w:rPr>
          <w:rFonts w:cs="Times New Roman"/>
          <w:szCs w:val="24"/>
        </w:rPr>
        <w:t>HPA NGO</w:t>
      </w:r>
      <w:r>
        <w:rPr>
          <w:rFonts w:cs="Times New Roman"/>
          <w:szCs w:val="24"/>
        </w:rPr>
        <w:t xml:space="preserve"> emergency response proposals for </w:t>
      </w:r>
      <w:r w:rsidRPr="001A66FD">
        <w:rPr>
          <w:rFonts w:cs="Times New Roman"/>
          <w:szCs w:val="24"/>
        </w:rPr>
        <w:t>submission to AusAID in a Joint Emergency Response Concept Paper (JERCP).</w:t>
      </w:r>
      <w:r>
        <w:rPr>
          <w:rFonts w:cs="Times New Roman"/>
          <w:szCs w:val="24"/>
        </w:rPr>
        <w:t xml:space="preserve">  The Response Committee has evolved during </w:t>
      </w:r>
      <w:r>
        <w:rPr>
          <w:rFonts w:cs="Times New Roman"/>
          <w:szCs w:val="24"/>
        </w:rPr>
        <w:lastRenderedPageBreak/>
        <w:t xml:space="preserve">the first two years of HPA into a thorough and robust peer based decision-making process.  However, HPA NGO representatives reported that transaction costs </w:t>
      </w:r>
      <w:r w:rsidR="0067429E" w:rsidRPr="00B00914">
        <w:rPr>
          <w:rFonts w:cs="Times New Roman"/>
          <w:szCs w:val="24"/>
        </w:rPr>
        <w:t>associated with response activation</w:t>
      </w:r>
      <w:r w:rsidR="0067429E">
        <w:rPr>
          <w:rFonts w:cs="Times New Roman"/>
          <w:szCs w:val="24"/>
        </w:rPr>
        <w:t xml:space="preserve"> </w:t>
      </w:r>
      <w:r>
        <w:rPr>
          <w:rFonts w:cs="Times New Roman"/>
          <w:szCs w:val="24"/>
        </w:rPr>
        <w:t>were out of proportion to the funding allocations provided for emergency responses. CEOs and HPA NGO senior staff reported that Australia provides less humanitarian funding directly to NGOs than any other OECD country.  The MTR acknowledges these concerns and has conveyed them to AusAID.  However, this issue is not within the mandate of the HPA MTR to consider.</w:t>
      </w:r>
    </w:p>
    <w:p w14:paraId="0F13F365" w14:textId="77777777" w:rsidR="00360E05" w:rsidRDefault="00022434" w:rsidP="00360E05">
      <w:pPr>
        <w:spacing w:after="120"/>
        <w:rPr>
          <w:rFonts w:cs="Times New Roman"/>
          <w:szCs w:val="24"/>
        </w:rPr>
      </w:pPr>
      <w:r>
        <w:rPr>
          <w:rFonts w:cs="Times New Roman"/>
          <w:szCs w:val="24"/>
        </w:rPr>
        <w:t>In addition, t</w:t>
      </w:r>
      <w:r w:rsidR="00360E05">
        <w:rPr>
          <w:rFonts w:cs="Times New Roman"/>
          <w:szCs w:val="24"/>
        </w:rPr>
        <w:t xml:space="preserve">ransaction costs associated with establishing and managing the processes and protocols surrounding the HPA have been high for both AusAID and the HPA NGOs.  The MTR recommends that the HPA Partners take prompt action to rationalise and simplify the complexity of governance and management systems.  This would include simplifying and improving the quality and relevance of reporting that the MTR has found to be sometimes complex and repetitive, and not always meeting the needs of its audience.  </w:t>
      </w:r>
    </w:p>
    <w:p w14:paraId="0F13F366" w14:textId="77777777" w:rsidR="00022434" w:rsidRDefault="00360E05" w:rsidP="00022434">
      <w:r>
        <w:t xml:space="preserve">In terms of the development of the partnership, while the partnership between the HPA NGOs has continued to develop over the first two years of HPA, the partnership between AusAID and HPA NGOs is taking longer to develop.  </w:t>
      </w:r>
      <w:r w:rsidRPr="00022434">
        <w:t xml:space="preserve">The MTR observed that AusAID often adopts a traditional AusAID client role in a service provider relationship.  </w:t>
      </w:r>
      <w:r w:rsidR="00022434">
        <w:t xml:space="preserve">Equally the MTR observed that the HPA NGOs often adopt their traditional role of seeking funds from a donor. </w:t>
      </w:r>
    </w:p>
    <w:p w14:paraId="0F13F367" w14:textId="77777777" w:rsidR="00360E05" w:rsidRDefault="00360E05" w:rsidP="00360E05">
      <w:pPr>
        <w:rPr>
          <w:rFonts w:ascii="Arial" w:hAnsi="Arial" w:cs="Arial"/>
          <w:szCs w:val="24"/>
        </w:rPr>
      </w:pPr>
      <w:r>
        <w:rPr>
          <w:szCs w:val="24"/>
        </w:rPr>
        <w:t>This f</w:t>
      </w:r>
      <w:r w:rsidRPr="00C8171E">
        <w:rPr>
          <w:szCs w:val="24"/>
        </w:rPr>
        <w:t>irst phase of HPA has been in many ways a pilot of an innovative partnership approach</w:t>
      </w:r>
      <w:r>
        <w:rPr>
          <w:szCs w:val="24"/>
        </w:rPr>
        <w:t>,</w:t>
      </w:r>
      <w:r w:rsidRPr="00C8171E">
        <w:rPr>
          <w:szCs w:val="24"/>
        </w:rPr>
        <w:t xml:space="preserve"> </w:t>
      </w:r>
      <w:r>
        <w:rPr>
          <w:szCs w:val="24"/>
        </w:rPr>
        <w:t>between AusAID and selected Australian NGOs, after many decades of, for the most</w:t>
      </w:r>
      <w:r w:rsidR="0071258C">
        <w:rPr>
          <w:szCs w:val="24"/>
        </w:rPr>
        <w:t xml:space="preserve"> </w:t>
      </w:r>
      <w:r>
        <w:rPr>
          <w:szCs w:val="24"/>
        </w:rPr>
        <w:t>part, a donor/grantee or client/service provider relationship</w:t>
      </w:r>
      <w:r w:rsidRPr="00C8171E">
        <w:rPr>
          <w:szCs w:val="24"/>
        </w:rPr>
        <w:t xml:space="preserve">. </w:t>
      </w:r>
      <w:r>
        <w:rPr>
          <w:szCs w:val="24"/>
        </w:rPr>
        <w:t xml:space="preserve"> </w:t>
      </w:r>
      <w:r w:rsidRPr="00C8171E">
        <w:rPr>
          <w:szCs w:val="24"/>
        </w:rPr>
        <w:t xml:space="preserve">It is therefore not surprising that as the partnership has </w:t>
      </w:r>
      <w:r>
        <w:rPr>
          <w:szCs w:val="24"/>
        </w:rPr>
        <w:t>evolved</w:t>
      </w:r>
      <w:r w:rsidRPr="00C8171E">
        <w:rPr>
          <w:szCs w:val="24"/>
        </w:rPr>
        <w:t xml:space="preserve">, some elements have </w:t>
      </w:r>
      <w:r w:rsidR="005F3E05">
        <w:rPr>
          <w:szCs w:val="24"/>
        </w:rPr>
        <w:t xml:space="preserve">progressed more quickly than others. </w:t>
      </w:r>
    </w:p>
    <w:p w14:paraId="0F13F368" w14:textId="77777777" w:rsidR="00360E05" w:rsidRDefault="00360E05" w:rsidP="00360E05">
      <w:r>
        <w:t xml:space="preserve">AusAID and the HPA NGOs have made a significant investment in the HPA and this should not be wasted. The MTR believes that the partnership with selected humanitarian NGOs has proven its value in the current HPA phase, and that continuation and further </w:t>
      </w:r>
      <w:r w:rsidR="000415A7">
        <w:t>improvement</w:t>
      </w:r>
      <w:r>
        <w:t xml:space="preserve"> of the partnership would be justified beyond the current phase.  For this potential to be achieved, </w:t>
      </w:r>
      <w:r w:rsidR="00A5175C" w:rsidRPr="00B00914">
        <w:t>partners need to recognise the different strengths each partner brings to the partnership.</w:t>
      </w:r>
      <w:r w:rsidR="00A5175C">
        <w:t xml:space="preserve">  A</w:t>
      </w:r>
      <w:r>
        <w:t>ttention needs to be</w:t>
      </w:r>
      <w:r w:rsidRPr="008137CA">
        <w:t xml:space="preserve"> </w:t>
      </w:r>
      <w:r>
        <w:t xml:space="preserve">given to resolve issues in the current phase and set the scene for an enhanced partnership after the current phase ends.  </w:t>
      </w:r>
    </w:p>
    <w:p w14:paraId="0F13F369" w14:textId="77777777" w:rsidR="00C11CEA" w:rsidRPr="006B06EF" w:rsidRDefault="00C11CEA" w:rsidP="006B06EF">
      <w:pPr>
        <w:rPr>
          <w:rFonts w:ascii="Arial" w:hAnsi="Arial" w:cs="Arial"/>
          <w:b/>
        </w:rPr>
      </w:pPr>
      <w:r w:rsidRPr="006B06EF">
        <w:rPr>
          <w:rFonts w:ascii="Arial" w:hAnsi="Arial" w:cs="Arial"/>
          <w:b/>
        </w:rPr>
        <w:t>Recommendations</w:t>
      </w:r>
      <w:r w:rsidR="008137CA" w:rsidRPr="006B06EF">
        <w:rPr>
          <w:rFonts w:ascii="Arial" w:hAnsi="Arial" w:cs="Arial"/>
          <w:b/>
        </w:rPr>
        <w:t xml:space="preserve"> for the Current Phase </w:t>
      </w:r>
    </w:p>
    <w:p w14:paraId="0F13F36A" w14:textId="77777777" w:rsidR="00C11CEA" w:rsidRDefault="00C11CEA" w:rsidP="00C11CEA">
      <w:r w:rsidRPr="001F2B34">
        <w:t>The MTR recommends that:</w:t>
      </w:r>
    </w:p>
    <w:p w14:paraId="0F13F36B" w14:textId="77777777" w:rsidR="00BE7295" w:rsidRPr="00BE7295" w:rsidRDefault="00BE7295" w:rsidP="00C11CEA">
      <w:pPr>
        <w:rPr>
          <w:rFonts w:cs="Times New Roman"/>
          <w:b/>
          <w:szCs w:val="24"/>
        </w:rPr>
      </w:pPr>
      <w:r>
        <w:rPr>
          <w:rFonts w:cs="Times New Roman"/>
          <w:b/>
          <w:szCs w:val="24"/>
        </w:rPr>
        <w:t>Partnership</w:t>
      </w:r>
    </w:p>
    <w:p w14:paraId="0F13F36C" w14:textId="77777777" w:rsidR="00C11CEA" w:rsidRDefault="00C11CEA" w:rsidP="00C11CEA">
      <w:pPr>
        <w:rPr>
          <w:rFonts w:cs="Times New Roman"/>
          <w:szCs w:val="24"/>
        </w:rPr>
      </w:pPr>
      <w:r w:rsidRPr="000230CF">
        <w:rPr>
          <w:rFonts w:cs="Times New Roman"/>
          <w:b/>
          <w:i/>
          <w:szCs w:val="24"/>
        </w:rPr>
        <w:t xml:space="preserve">Recommendation </w:t>
      </w:r>
      <w:r>
        <w:rPr>
          <w:rFonts w:cs="Times New Roman"/>
          <w:b/>
          <w:i/>
          <w:szCs w:val="24"/>
        </w:rPr>
        <w:t>1</w:t>
      </w:r>
      <w:r>
        <w:rPr>
          <w:rFonts w:cs="Times New Roman"/>
          <w:szCs w:val="24"/>
        </w:rPr>
        <w:t>:</w:t>
      </w:r>
      <w:r>
        <w:rPr>
          <w:rFonts w:cs="Times New Roman"/>
          <w:b/>
          <w:i/>
          <w:szCs w:val="24"/>
        </w:rPr>
        <w:t xml:space="preserve"> </w:t>
      </w:r>
      <w:r w:rsidRPr="00A10380">
        <w:rPr>
          <w:rFonts w:cs="Times New Roman"/>
          <w:szCs w:val="24"/>
        </w:rPr>
        <w:t xml:space="preserve">HPA Partners </w:t>
      </w:r>
      <w:r>
        <w:rPr>
          <w:rFonts w:cs="Times New Roman"/>
          <w:szCs w:val="24"/>
        </w:rPr>
        <w:t xml:space="preserve">take prompt action to </w:t>
      </w:r>
      <w:r w:rsidRPr="00A10380">
        <w:rPr>
          <w:rFonts w:cs="Times New Roman"/>
          <w:szCs w:val="24"/>
        </w:rPr>
        <w:t xml:space="preserve">commission a thorough Rationalisation </w:t>
      </w:r>
      <w:r>
        <w:rPr>
          <w:rFonts w:cs="Times New Roman"/>
          <w:szCs w:val="24"/>
        </w:rPr>
        <w:t>Exercise</w:t>
      </w:r>
      <w:r w:rsidRPr="00A10380">
        <w:rPr>
          <w:rFonts w:cs="Times New Roman"/>
          <w:szCs w:val="24"/>
        </w:rPr>
        <w:t xml:space="preserve"> to rationalise and simplify </w:t>
      </w:r>
      <w:r>
        <w:rPr>
          <w:rFonts w:cs="Times New Roman"/>
          <w:szCs w:val="24"/>
        </w:rPr>
        <w:t>HPA governance systems, processes and management</w:t>
      </w:r>
      <w:r w:rsidR="0086768B">
        <w:rPr>
          <w:rFonts w:cs="Times New Roman"/>
          <w:szCs w:val="24"/>
        </w:rPr>
        <w:t>,</w:t>
      </w:r>
      <w:r>
        <w:rPr>
          <w:rFonts w:cs="Times New Roman"/>
          <w:szCs w:val="24"/>
        </w:rPr>
        <w:t xml:space="preserve"> with a particular focus on simplifying and improving the quality and relevance of reporting</w:t>
      </w:r>
      <w:r w:rsidR="000D77BE">
        <w:rPr>
          <w:rFonts w:cs="Times New Roman"/>
          <w:szCs w:val="24"/>
        </w:rPr>
        <w:t xml:space="preserve">, </w:t>
      </w:r>
      <w:r w:rsidR="000D77BE" w:rsidRPr="00B00914">
        <w:rPr>
          <w:rFonts w:cs="Times New Roman"/>
          <w:szCs w:val="24"/>
        </w:rPr>
        <w:t>for all Partners</w:t>
      </w:r>
      <w:r w:rsidR="002E3AC8">
        <w:rPr>
          <w:rFonts w:cs="Times New Roman"/>
          <w:szCs w:val="24"/>
        </w:rPr>
        <w:t>’</w:t>
      </w:r>
      <w:r w:rsidR="000D77BE" w:rsidRPr="00B00914">
        <w:rPr>
          <w:rFonts w:cs="Times New Roman"/>
          <w:szCs w:val="24"/>
        </w:rPr>
        <w:t xml:space="preserve"> benefit</w:t>
      </w:r>
      <w:r w:rsidRPr="00B00914">
        <w:rPr>
          <w:rFonts w:cs="Times New Roman"/>
          <w:szCs w:val="24"/>
        </w:rPr>
        <w:t xml:space="preserve">. </w:t>
      </w:r>
      <w:r w:rsidR="000D77BE" w:rsidRPr="00B00914">
        <w:rPr>
          <w:rFonts w:cs="Times New Roman"/>
          <w:szCs w:val="24"/>
        </w:rPr>
        <w:t>The MTR further recommend</w:t>
      </w:r>
      <w:r w:rsidR="00D941D9" w:rsidRPr="00B00914">
        <w:rPr>
          <w:rFonts w:cs="Times New Roman"/>
          <w:szCs w:val="24"/>
        </w:rPr>
        <w:t>s that the Rationalisation Exercise is closely linked to or integrated with the proposed Organisational Analysis</w:t>
      </w:r>
      <w:r w:rsidR="00482622" w:rsidRPr="00B00914">
        <w:rPr>
          <w:rFonts w:cs="Times New Roman"/>
          <w:szCs w:val="24"/>
        </w:rPr>
        <w:t xml:space="preserve"> at Recommendation </w:t>
      </w:r>
      <w:r w:rsidR="00B00914">
        <w:rPr>
          <w:rFonts w:cs="Times New Roman"/>
          <w:szCs w:val="24"/>
        </w:rPr>
        <w:t>13</w:t>
      </w:r>
      <w:r w:rsidR="00D941D9" w:rsidRPr="00B00914">
        <w:rPr>
          <w:rFonts w:cs="Times New Roman"/>
          <w:szCs w:val="24"/>
        </w:rPr>
        <w:t>.</w:t>
      </w:r>
      <w:r w:rsidR="00D941D9">
        <w:rPr>
          <w:rFonts w:cs="Times New Roman"/>
          <w:szCs w:val="24"/>
        </w:rPr>
        <w:t xml:space="preserve"> </w:t>
      </w:r>
    </w:p>
    <w:p w14:paraId="0F13F36D" w14:textId="77777777" w:rsidR="00C11CEA" w:rsidRPr="00A10380" w:rsidRDefault="00C11CEA" w:rsidP="00C11CEA">
      <w:pPr>
        <w:rPr>
          <w:rFonts w:cs="Times New Roman"/>
          <w:szCs w:val="24"/>
        </w:rPr>
      </w:pPr>
      <w:r w:rsidRPr="000230CF">
        <w:rPr>
          <w:rFonts w:cs="Times New Roman"/>
          <w:b/>
          <w:i/>
          <w:szCs w:val="24"/>
        </w:rPr>
        <w:lastRenderedPageBreak/>
        <w:t xml:space="preserve">Recommendation </w:t>
      </w:r>
      <w:r>
        <w:rPr>
          <w:rFonts w:cs="Times New Roman"/>
          <w:b/>
          <w:i/>
          <w:szCs w:val="24"/>
        </w:rPr>
        <w:t>2</w:t>
      </w:r>
      <w:r>
        <w:rPr>
          <w:rFonts w:cs="Times New Roman"/>
          <w:szCs w:val="24"/>
        </w:rPr>
        <w:t>:</w:t>
      </w:r>
      <w:r w:rsidRPr="000230CF">
        <w:rPr>
          <w:rFonts w:cs="Times New Roman"/>
          <w:szCs w:val="24"/>
        </w:rPr>
        <w:t xml:space="preserve"> </w:t>
      </w:r>
      <w:r>
        <w:rPr>
          <w:rFonts w:cs="Times New Roman"/>
          <w:szCs w:val="24"/>
        </w:rPr>
        <w:t xml:space="preserve"> </w:t>
      </w:r>
      <w:r w:rsidRPr="00A10380">
        <w:rPr>
          <w:rFonts w:cs="Times New Roman"/>
          <w:szCs w:val="24"/>
        </w:rPr>
        <w:t>A regular meeting between the HPA Director and the Manager Partnership and Programs be reinstated</w:t>
      </w:r>
      <w:r w:rsidR="0086768B">
        <w:rPr>
          <w:rFonts w:cs="Times New Roman"/>
          <w:szCs w:val="24"/>
        </w:rPr>
        <w:t>,</w:t>
      </w:r>
      <w:r w:rsidRPr="00A10380">
        <w:rPr>
          <w:rFonts w:cs="Times New Roman"/>
          <w:szCs w:val="24"/>
        </w:rPr>
        <w:t xml:space="preserve"> with a set agenda and a clear objective of establishing appropriate regular communications and reducing transaction costs</w:t>
      </w:r>
      <w:r>
        <w:rPr>
          <w:rFonts w:cs="Times New Roman"/>
          <w:szCs w:val="24"/>
        </w:rPr>
        <w:t xml:space="preserve"> for all Partners</w:t>
      </w:r>
      <w:r w:rsidRPr="00A10380">
        <w:rPr>
          <w:rFonts w:cs="Times New Roman"/>
          <w:szCs w:val="24"/>
        </w:rPr>
        <w:t xml:space="preserve">. </w:t>
      </w:r>
    </w:p>
    <w:p w14:paraId="0F13F36E" w14:textId="77777777" w:rsidR="00C11CEA" w:rsidRPr="00C86D45" w:rsidRDefault="00C11CEA" w:rsidP="00C11CEA">
      <w:r w:rsidRPr="000230CF">
        <w:rPr>
          <w:rFonts w:cs="Times New Roman"/>
          <w:b/>
          <w:i/>
          <w:szCs w:val="24"/>
        </w:rPr>
        <w:t xml:space="preserve">Recommendation </w:t>
      </w:r>
      <w:r>
        <w:rPr>
          <w:rFonts w:cs="Times New Roman"/>
          <w:b/>
          <w:szCs w:val="24"/>
        </w:rPr>
        <w:t>3</w:t>
      </w:r>
      <w:r>
        <w:rPr>
          <w:rFonts w:cs="Times New Roman"/>
          <w:szCs w:val="24"/>
        </w:rPr>
        <w:t xml:space="preserve">: </w:t>
      </w:r>
      <w:r w:rsidRPr="000230CF">
        <w:t>Clause</w:t>
      </w:r>
      <w:r>
        <w:t xml:space="preserve"> 4.9 of the Head Agreements Schedule 2 relating to the 75%/25% allocation split be deleted. </w:t>
      </w:r>
    </w:p>
    <w:p w14:paraId="0F13F36F" w14:textId="77777777" w:rsidR="00C11CEA" w:rsidRPr="00A10380" w:rsidRDefault="00C11CEA" w:rsidP="00C11CEA">
      <w:pPr>
        <w:rPr>
          <w:rFonts w:cs="Times New Roman"/>
          <w:szCs w:val="24"/>
        </w:rPr>
      </w:pPr>
      <w:r w:rsidRPr="000230CF">
        <w:rPr>
          <w:rFonts w:cs="Times New Roman"/>
          <w:b/>
          <w:i/>
          <w:szCs w:val="24"/>
        </w:rPr>
        <w:t xml:space="preserve">Recommendation </w:t>
      </w:r>
      <w:r>
        <w:rPr>
          <w:rFonts w:cs="Times New Roman"/>
          <w:b/>
          <w:i/>
          <w:szCs w:val="24"/>
        </w:rPr>
        <w:t>4</w:t>
      </w:r>
      <w:r>
        <w:rPr>
          <w:rFonts w:cs="Times New Roman"/>
          <w:szCs w:val="24"/>
        </w:rPr>
        <w:t xml:space="preserve">: </w:t>
      </w:r>
      <w:r w:rsidRPr="00A10380">
        <w:rPr>
          <w:rFonts w:cs="Times New Roman"/>
          <w:szCs w:val="24"/>
        </w:rPr>
        <w:t>AusAID dev</w:t>
      </w:r>
      <w:r>
        <w:rPr>
          <w:rFonts w:cs="Times New Roman"/>
          <w:szCs w:val="24"/>
        </w:rPr>
        <w:t>elop</w:t>
      </w:r>
      <w:r w:rsidRPr="00A10380">
        <w:rPr>
          <w:rFonts w:cs="Times New Roman"/>
          <w:szCs w:val="24"/>
        </w:rPr>
        <w:t xml:space="preserve"> effective handover </w:t>
      </w:r>
      <w:r>
        <w:rPr>
          <w:rFonts w:cs="Times New Roman"/>
          <w:szCs w:val="24"/>
        </w:rPr>
        <w:t xml:space="preserve">and training </w:t>
      </w:r>
      <w:r w:rsidRPr="00A10380">
        <w:rPr>
          <w:rFonts w:cs="Times New Roman"/>
          <w:szCs w:val="24"/>
        </w:rPr>
        <w:t>processes for new staff working with HPA in the Humanitarian Branch.</w:t>
      </w:r>
    </w:p>
    <w:p w14:paraId="0F13F370" w14:textId="77777777" w:rsidR="00FF3FB8" w:rsidRPr="00D14B1B" w:rsidRDefault="00C11CEA" w:rsidP="00FF3FB8">
      <w:r>
        <w:rPr>
          <w:b/>
          <w:i/>
        </w:rPr>
        <w:t>Recommendation 5</w:t>
      </w:r>
      <w:r w:rsidRPr="001F2B34">
        <w:rPr>
          <w:b/>
          <w:i/>
        </w:rPr>
        <w:t>:</w:t>
      </w:r>
      <w:r w:rsidRPr="001F2B34">
        <w:rPr>
          <w:i/>
        </w:rPr>
        <w:t xml:space="preserve">  </w:t>
      </w:r>
      <w:r w:rsidR="00FF3FB8" w:rsidRPr="00D14B1B">
        <w:t>All Partners work to develop concrete steps to further progress the partnership from a transactional</w:t>
      </w:r>
      <w:r w:rsidR="002E3AC8">
        <w:t xml:space="preserve"> relationship </w:t>
      </w:r>
      <w:r w:rsidR="00FF3FB8" w:rsidRPr="00D14B1B">
        <w:t>to a true strategic relationship.</w:t>
      </w:r>
    </w:p>
    <w:p w14:paraId="0F13F371" w14:textId="77777777" w:rsidR="00F1736A" w:rsidRPr="00F1736A" w:rsidRDefault="00F86491" w:rsidP="00F1736A">
      <w:pPr>
        <w:rPr>
          <w:rFonts w:cs="Times New Roman"/>
          <w:szCs w:val="24"/>
        </w:rPr>
      </w:pPr>
      <w:r w:rsidRPr="00D14B1B">
        <w:rPr>
          <w:b/>
          <w:i/>
        </w:rPr>
        <w:t>Recommendation 6:</w:t>
      </w:r>
      <w:r w:rsidRPr="00D14B1B">
        <w:t xml:space="preserve"> All Partners review and prioritise commitments associated with shared objectives in S</w:t>
      </w:r>
      <w:r w:rsidR="00154BF8" w:rsidRPr="00D14B1B">
        <w:t>chedule 2 of the Head Agreement, and revise</w:t>
      </w:r>
      <w:r w:rsidR="00DF28F2" w:rsidRPr="00D14B1B">
        <w:t xml:space="preserve"> as appropriate,</w:t>
      </w:r>
      <w:r w:rsidRPr="00D14B1B">
        <w:t xml:space="preserve"> with agreement to be formalised in </w:t>
      </w:r>
      <w:r w:rsidR="001B189C" w:rsidRPr="00D14B1B">
        <w:t>a</w:t>
      </w:r>
      <w:r w:rsidRPr="00D14B1B">
        <w:t xml:space="preserve"> letter of agreement between all Partners.</w:t>
      </w:r>
      <w:r>
        <w:t xml:space="preserve">  </w:t>
      </w:r>
      <w:r w:rsidR="00F1736A">
        <w:rPr>
          <w:rFonts w:cs="Times New Roman"/>
          <w:iCs/>
          <w:szCs w:val="24"/>
        </w:rPr>
        <w:t xml:space="preserve">ACFID </w:t>
      </w:r>
      <w:r w:rsidR="00F1736A" w:rsidRPr="00F1736A">
        <w:rPr>
          <w:rFonts w:cs="Times New Roman"/>
          <w:iCs/>
          <w:szCs w:val="24"/>
        </w:rPr>
        <w:t>should be consulted in the review process to ensure their relationship with the HPA is reflected accurately and appropriately.</w:t>
      </w:r>
    </w:p>
    <w:p w14:paraId="0F13F372" w14:textId="77777777" w:rsidR="00BE7295" w:rsidRPr="00BE7295" w:rsidRDefault="00BE7295" w:rsidP="00C11CEA">
      <w:pPr>
        <w:rPr>
          <w:b/>
        </w:rPr>
      </w:pPr>
      <w:r>
        <w:rPr>
          <w:b/>
        </w:rPr>
        <w:t>Emergency Response</w:t>
      </w:r>
    </w:p>
    <w:p w14:paraId="0F13F373" w14:textId="77777777" w:rsidR="00D01FA9" w:rsidRPr="00D01FA9" w:rsidRDefault="00C11CEA" w:rsidP="00C11CEA">
      <w:r w:rsidRPr="00D01FA9">
        <w:rPr>
          <w:b/>
          <w:i/>
        </w:rPr>
        <w:t xml:space="preserve">Recommendation </w:t>
      </w:r>
      <w:r w:rsidR="004310CE">
        <w:rPr>
          <w:b/>
          <w:i/>
        </w:rPr>
        <w:t>7</w:t>
      </w:r>
      <w:r w:rsidRPr="00D01FA9">
        <w:rPr>
          <w:b/>
        </w:rPr>
        <w:t>:</w:t>
      </w:r>
      <w:r w:rsidRPr="00D01FA9">
        <w:t xml:space="preserve"> ANGOs continue to refine the Response Committee (RC) structure and process.  </w:t>
      </w:r>
    </w:p>
    <w:p w14:paraId="0F13F374" w14:textId="77777777" w:rsidR="00C11CEA" w:rsidRPr="00D14B1B" w:rsidRDefault="00C11CEA" w:rsidP="00C11CEA">
      <w:r w:rsidRPr="00D14B1B">
        <w:rPr>
          <w:b/>
          <w:i/>
        </w:rPr>
        <w:t xml:space="preserve">Recommendation </w:t>
      </w:r>
      <w:r w:rsidR="004310CE" w:rsidRPr="00D14B1B">
        <w:rPr>
          <w:b/>
          <w:i/>
        </w:rPr>
        <w:t>8</w:t>
      </w:r>
      <w:r w:rsidR="00F46522" w:rsidRPr="00D14B1B">
        <w:t>: P</w:t>
      </w:r>
      <w:r w:rsidR="005F3E05" w:rsidRPr="00D14B1B">
        <w:t>roposed</w:t>
      </w:r>
      <w:r w:rsidRPr="00D14B1B">
        <w:t xml:space="preserve"> Guidelines </w:t>
      </w:r>
      <w:r w:rsidR="00F46522" w:rsidRPr="00D14B1B">
        <w:t xml:space="preserve">for the activation of HPA for escalations in slow-onset </w:t>
      </w:r>
      <w:r w:rsidR="00DF28F2" w:rsidRPr="00D14B1B">
        <w:t xml:space="preserve">and </w:t>
      </w:r>
      <w:r w:rsidR="00F46522" w:rsidRPr="00D14B1B">
        <w:t>protracted disaster situations be considered by AusAID in decision-making and engagement with the HPA NGO Partners.</w:t>
      </w:r>
      <w:r w:rsidRPr="00D14B1B">
        <w:t xml:space="preserve"> </w:t>
      </w:r>
    </w:p>
    <w:p w14:paraId="0F13F375" w14:textId="77777777" w:rsidR="00C73E07" w:rsidRDefault="00C73E07" w:rsidP="00C11CEA">
      <w:r w:rsidRPr="00D14B1B">
        <w:rPr>
          <w:b/>
          <w:i/>
        </w:rPr>
        <w:t xml:space="preserve">Recommendation </w:t>
      </w:r>
      <w:r w:rsidR="004310CE" w:rsidRPr="00D14B1B">
        <w:rPr>
          <w:b/>
          <w:i/>
        </w:rPr>
        <w:t>9</w:t>
      </w:r>
      <w:r w:rsidRPr="00D14B1B">
        <w:t xml:space="preserve">: HPA NGOs to include a plan to address the needs of people </w:t>
      </w:r>
      <w:r w:rsidR="00AD02E9">
        <w:t xml:space="preserve">with disabilities in the Emergency </w:t>
      </w:r>
      <w:r w:rsidRPr="00D14B1B">
        <w:t>R</w:t>
      </w:r>
      <w:r w:rsidR="00AD02E9">
        <w:t xml:space="preserve">esponse </w:t>
      </w:r>
      <w:r w:rsidRPr="00D14B1B">
        <w:t>I</w:t>
      </w:r>
      <w:r w:rsidR="00AD02E9">
        <w:t xml:space="preserve">mplementation </w:t>
      </w:r>
      <w:r w:rsidRPr="00D14B1B">
        <w:t>P</w:t>
      </w:r>
      <w:r w:rsidR="00AD02E9">
        <w:t>lan (ERIP)</w:t>
      </w:r>
      <w:r w:rsidRPr="00D14B1B">
        <w:t xml:space="preserve"> and in DRR and DRM Capacity Building proposals and reports.</w:t>
      </w:r>
      <w:r>
        <w:t xml:space="preserve"> </w:t>
      </w:r>
    </w:p>
    <w:p w14:paraId="0F13F376" w14:textId="77777777" w:rsidR="00BE7295" w:rsidRPr="00BE7295" w:rsidRDefault="00BE7295" w:rsidP="00C11CEA">
      <w:pPr>
        <w:rPr>
          <w:b/>
        </w:rPr>
      </w:pPr>
      <w:r>
        <w:rPr>
          <w:b/>
        </w:rPr>
        <w:t>Disaster Risk Reduction</w:t>
      </w:r>
    </w:p>
    <w:p w14:paraId="0F13F377" w14:textId="77777777" w:rsidR="00C11CEA" w:rsidRDefault="00C11CEA" w:rsidP="00C11CEA">
      <w:r w:rsidRPr="000230CF">
        <w:rPr>
          <w:b/>
          <w:i/>
        </w:rPr>
        <w:t xml:space="preserve">Recommendation </w:t>
      </w:r>
      <w:r w:rsidR="004310CE">
        <w:rPr>
          <w:b/>
          <w:i/>
        </w:rPr>
        <w:t>10</w:t>
      </w:r>
      <w:r w:rsidR="00FC5DF4">
        <w:rPr>
          <w:b/>
          <w:i/>
        </w:rPr>
        <w:t>:</w:t>
      </w:r>
      <w:r w:rsidRPr="001F2B34">
        <w:t xml:space="preserve"> Responsibility for </w:t>
      </w:r>
      <w:r w:rsidR="00BD7548" w:rsidRPr="00D14B1B">
        <w:t xml:space="preserve">both </w:t>
      </w:r>
      <w:r w:rsidRPr="00D14B1B">
        <w:t xml:space="preserve">technical oversight </w:t>
      </w:r>
      <w:r w:rsidR="00C73E07" w:rsidRPr="00D14B1B">
        <w:t>and activity management</w:t>
      </w:r>
      <w:r w:rsidR="00C73E07">
        <w:t xml:space="preserve"> </w:t>
      </w:r>
      <w:r w:rsidRPr="001F2B34">
        <w:t xml:space="preserve">of </w:t>
      </w:r>
      <w:r w:rsidR="007A1F13">
        <w:t xml:space="preserve">HPA </w:t>
      </w:r>
      <w:r w:rsidRPr="001F2B34">
        <w:t xml:space="preserve">DRR </w:t>
      </w:r>
      <w:r w:rsidR="007A1F13">
        <w:t xml:space="preserve">activities </w:t>
      </w:r>
      <w:r w:rsidRPr="001F2B34">
        <w:t xml:space="preserve">within AusAID </w:t>
      </w:r>
      <w:r>
        <w:t xml:space="preserve">be </w:t>
      </w:r>
      <w:r w:rsidRPr="001F2B34">
        <w:t>transfer</w:t>
      </w:r>
      <w:r>
        <w:t>red</w:t>
      </w:r>
      <w:r w:rsidRPr="001F2B34">
        <w:t xml:space="preserve"> to the D</w:t>
      </w:r>
      <w:r>
        <w:t xml:space="preserve">isaster </w:t>
      </w:r>
      <w:r w:rsidR="00DF28F2">
        <w:t>Prevention</w:t>
      </w:r>
      <w:r>
        <w:t xml:space="preserve"> and Risk Reduction (D</w:t>
      </w:r>
      <w:r w:rsidRPr="001F2B34">
        <w:t>PRR</w:t>
      </w:r>
      <w:r>
        <w:t>)</w:t>
      </w:r>
      <w:r w:rsidRPr="001F2B34">
        <w:t xml:space="preserve"> Section and reporting be </w:t>
      </w:r>
      <w:r>
        <w:t>enhanced</w:t>
      </w:r>
      <w:r w:rsidRPr="001F2B34">
        <w:t xml:space="preserve"> to support this new relationship.</w:t>
      </w:r>
    </w:p>
    <w:p w14:paraId="0F13F378" w14:textId="77777777" w:rsidR="00BE7295" w:rsidRPr="00BE7295" w:rsidRDefault="00BE7295" w:rsidP="00C11CEA">
      <w:pPr>
        <w:rPr>
          <w:b/>
        </w:rPr>
      </w:pPr>
      <w:r>
        <w:rPr>
          <w:b/>
        </w:rPr>
        <w:t>Monitoring and Evaluation</w:t>
      </w:r>
      <w:r w:rsidR="00DF28F2">
        <w:rPr>
          <w:b/>
        </w:rPr>
        <w:t xml:space="preserve"> (M&amp;E)</w:t>
      </w:r>
    </w:p>
    <w:p w14:paraId="0F13F379" w14:textId="77777777" w:rsidR="00C11CEA" w:rsidRDefault="00C11CEA" w:rsidP="00C11CEA">
      <w:r w:rsidRPr="00B44169">
        <w:rPr>
          <w:b/>
          <w:i/>
        </w:rPr>
        <w:t>Recommendation 1</w:t>
      </w:r>
      <w:r w:rsidR="004310CE">
        <w:rPr>
          <w:b/>
          <w:i/>
        </w:rPr>
        <w:t>1</w:t>
      </w:r>
      <w:r w:rsidRPr="001F2B34">
        <w:rPr>
          <w:i/>
        </w:rPr>
        <w:t xml:space="preserve">: </w:t>
      </w:r>
      <w:r w:rsidRPr="00AC066D">
        <w:t>Existing</w:t>
      </w:r>
      <w:r>
        <w:rPr>
          <w:i/>
        </w:rPr>
        <w:t xml:space="preserve"> </w:t>
      </w:r>
      <w:r w:rsidRPr="00AC066D">
        <w:t>HPA fora include consideration of</w:t>
      </w:r>
      <w:r>
        <w:rPr>
          <w:i/>
        </w:rPr>
        <w:t xml:space="preserve"> </w:t>
      </w:r>
      <w:r w:rsidRPr="001F2B34">
        <w:t xml:space="preserve">M&amp;E systems </w:t>
      </w:r>
      <w:r>
        <w:t>to ensure</w:t>
      </w:r>
      <w:r w:rsidRPr="001F2B34">
        <w:t xml:space="preserve"> </w:t>
      </w:r>
      <w:r>
        <w:t xml:space="preserve">they are </w:t>
      </w:r>
      <w:r w:rsidRPr="001F2B34">
        <w:t>adequate and meet AusAID requirements</w:t>
      </w:r>
    </w:p>
    <w:p w14:paraId="0F13F37A" w14:textId="77777777" w:rsidR="00500476" w:rsidRDefault="00500476" w:rsidP="00500476">
      <w:r w:rsidRPr="00D14B1B">
        <w:rPr>
          <w:b/>
          <w:i/>
        </w:rPr>
        <w:t>Recommendation 12:</w:t>
      </w:r>
      <w:r w:rsidRPr="00D14B1B">
        <w:t xml:space="preserve"> HPA NGOs prioritise reporting on targeted and mainstreaming activities in Gender.</w:t>
      </w:r>
      <w:r>
        <w:t xml:space="preserve"> </w:t>
      </w:r>
    </w:p>
    <w:p w14:paraId="0F13F37B" w14:textId="77777777" w:rsidR="001A4E39" w:rsidRDefault="001A4E39" w:rsidP="006B06EF">
      <w:pPr>
        <w:rPr>
          <w:rFonts w:ascii="Arial" w:hAnsi="Arial" w:cs="Arial"/>
          <w:b/>
        </w:rPr>
      </w:pPr>
    </w:p>
    <w:p w14:paraId="0F13F37C" w14:textId="77777777" w:rsidR="008137CA" w:rsidRPr="006B06EF" w:rsidRDefault="008137CA" w:rsidP="006B06EF">
      <w:pPr>
        <w:rPr>
          <w:rFonts w:ascii="Arial" w:hAnsi="Arial" w:cs="Arial"/>
          <w:b/>
        </w:rPr>
      </w:pPr>
      <w:r w:rsidRPr="006B06EF">
        <w:rPr>
          <w:rFonts w:ascii="Arial" w:hAnsi="Arial" w:cs="Arial"/>
          <w:b/>
        </w:rPr>
        <w:lastRenderedPageBreak/>
        <w:t xml:space="preserve">Recommendations </w:t>
      </w:r>
      <w:r w:rsidR="003A33B8" w:rsidRPr="006B06EF">
        <w:rPr>
          <w:rFonts w:ascii="Arial" w:hAnsi="Arial" w:cs="Arial"/>
          <w:b/>
        </w:rPr>
        <w:t xml:space="preserve">– Preparing for </w:t>
      </w:r>
      <w:r w:rsidR="004213F2" w:rsidRPr="006B06EF">
        <w:rPr>
          <w:rFonts w:ascii="Arial" w:hAnsi="Arial" w:cs="Arial"/>
          <w:b/>
        </w:rPr>
        <w:t>Beyond the Current Phase</w:t>
      </w:r>
    </w:p>
    <w:p w14:paraId="0F13F37D" w14:textId="77777777" w:rsidR="00F818ED" w:rsidRDefault="004310CE" w:rsidP="00F818ED">
      <w:pPr>
        <w:spacing w:before="120" w:after="240"/>
      </w:pPr>
      <w:r>
        <w:rPr>
          <w:b/>
          <w:i/>
        </w:rPr>
        <w:t>Recommendation 1</w:t>
      </w:r>
      <w:r w:rsidR="00500476">
        <w:rPr>
          <w:b/>
          <w:i/>
        </w:rPr>
        <w:t>3</w:t>
      </w:r>
      <w:r w:rsidR="00C11CEA" w:rsidRPr="00AC066D">
        <w:t xml:space="preserve">:  An </w:t>
      </w:r>
      <w:r w:rsidR="008D4025" w:rsidRPr="00D14B1B">
        <w:t>independent</w:t>
      </w:r>
      <w:r w:rsidR="008D4025">
        <w:t xml:space="preserve"> </w:t>
      </w:r>
      <w:r w:rsidR="00C11CEA" w:rsidRPr="00AC066D">
        <w:t>organisational analysi</w:t>
      </w:r>
      <w:r w:rsidR="00F818ED">
        <w:t xml:space="preserve">s be conducted as part of the evaluation of the existing phase and to inform the design of a successor program to HPA.  </w:t>
      </w:r>
      <w:r w:rsidR="00D941D9" w:rsidRPr="00D14B1B">
        <w:rPr>
          <w:rFonts w:cs="Times New Roman"/>
          <w:szCs w:val="24"/>
        </w:rPr>
        <w:t xml:space="preserve">The MTR further recommends that the </w:t>
      </w:r>
      <w:r w:rsidR="00DF28F2" w:rsidRPr="00D14B1B">
        <w:rPr>
          <w:rFonts w:cs="Times New Roman"/>
          <w:szCs w:val="24"/>
        </w:rPr>
        <w:t>Organisational Analysis</w:t>
      </w:r>
      <w:r w:rsidR="00D941D9" w:rsidRPr="00D14B1B">
        <w:rPr>
          <w:rFonts w:cs="Times New Roman"/>
          <w:szCs w:val="24"/>
        </w:rPr>
        <w:t xml:space="preserve"> is closely linked to </w:t>
      </w:r>
      <w:r w:rsidR="00DF28F2" w:rsidRPr="00D14B1B">
        <w:rPr>
          <w:rFonts w:cs="Times New Roman"/>
          <w:szCs w:val="24"/>
        </w:rPr>
        <w:t>or integrated with the proposed Rationalisation Exercise at Recommendation 1</w:t>
      </w:r>
      <w:r w:rsidR="001E17BD" w:rsidRPr="00D14B1B">
        <w:rPr>
          <w:rFonts w:cs="Times New Roman"/>
          <w:szCs w:val="24"/>
        </w:rPr>
        <w:t>.</w:t>
      </w:r>
      <w:r w:rsidR="001E17BD">
        <w:rPr>
          <w:rFonts w:cs="Times New Roman"/>
          <w:szCs w:val="24"/>
        </w:rPr>
        <w:t xml:space="preserve"> </w:t>
      </w:r>
    </w:p>
    <w:p w14:paraId="0F13F37E" w14:textId="77777777" w:rsidR="00C11CEA" w:rsidRDefault="00C11CEA" w:rsidP="00F818ED">
      <w:pPr>
        <w:spacing w:before="120" w:after="120"/>
      </w:pPr>
      <w:r w:rsidRPr="00D14B1B">
        <w:rPr>
          <w:b/>
          <w:i/>
        </w:rPr>
        <w:t>Recommendation 1</w:t>
      </w:r>
      <w:r w:rsidR="00500476" w:rsidRPr="00D14B1B">
        <w:rPr>
          <w:b/>
          <w:i/>
        </w:rPr>
        <w:t>4</w:t>
      </w:r>
      <w:r w:rsidRPr="00D14B1B">
        <w:rPr>
          <w:b/>
        </w:rPr>
        <w:t>:</w:t>
      </w:r>
      <w:r w:rsidRPr="00D14B1B">
        <w:t xml:space="preserve"> A 12 month extension be agreed </w:t>
      </w:r>
      <w:r w:rsidR="000255A3" w:rsidRPr="00D14B1B">
        <w:t>for all components of HPA.</w:t>
      </w:r>
      <w:r w:rsidR="00F818ED">
        <w:t xml:space="preserve"> </w:t>
      </w:r>
    </w:p>
    <w:p w14:paraId="0F13F37F" w14:textId="77777777" w:rsidR="009105A6" w:rsidRPr="00AC066D" w:rsidRDefault="009105A6" w:rsidP="009105A6">
      <w:r>
        <w:br w:type="page"/>
      </w:r>
    </w:p>
    <w:sdt>
      <w:sdtPr>
        <w:rPr>
          <w:rFonts w:cs="Times New Roman"/>
          <w:b/>
          <w:bCs/>
          <w:szCs w:val="24"/>
        </w:rPr>
        <w:id w:val="9389311"/>
        <w:docPartObj>
          <w:docPartGallery w:val="Table of Contents"/>
          <w:docPartUnique/>
        </w:docPartObj>
      </w:sdtPr>
      <w:sdtEndPr>
        <w:rPr>
          <w:b w:val="0"/>
          <w:bCs w:val="0"/>
        </w:rPr>
      </w:sdtEndPr>
      <w:sdtContent>
        <w:p w14:paraId="0F13F380" w14:textId="77777777" w:rsidR="00AF4434" w:rsidRPr="00C349A5" w:rsidRDefault="00AF4434" w:rsidP="006B06EF">
          <w:pPr>
            <w:spacing w:after="0"/>
            <w:rPr>
              <w:b/>
            </w:rPr>
          </w:pPr>
          <w:r w:rsidRPr="00F04F4C">
            <w:rPr>
              <w:rFonts w:ascii="Arial" w:hAnsi="Arial" w:cs="Arial"/>
              <w:b/>
            </w:rPr>
            <w:t>Contents</w:t>
          </w:r>
        </w:p>
        <w:p w14:paraId="0F13F381" w14:textId="77777777" w:rsidR="002C5527" w:rsidRDefault="00710844">
          <w:pPr>
            <w:pStyle w:val="TOC1"/>
            <w:rPr>
              <w:rFonts w:asciiTheme="minorHAnsi" w:eastAsiaTheme="minorEastAsia" w:hAnsiTheme="minorHAnsi"/>
              <w:noProof/>
              <w:sz w:val="22"/>
              <w:lang w:eastAsia="en-AU"/>
            </w:rPr>
          </w:pPr>
          <w:r w:rsidRPr="00781F68">
            <w:rPr>
              <w:rFonts w:cs="Times New Roman"/>
              <w:szCs w:val="24"/>
            </w:rPr>
            <w:fldChar w:fldCharType="begin"/>
          </w:r>
          <w:r w:rsidR="00AF4434" w:rsidRPr="00781F68">
            <w:rPr>
              <w:rFonts w:cs="Times New Roman"/>
              <w:szCs w:val="24"/>
            </w:rPr>
            <w:instrText xml:space="preserve"> TOC \o "1-3" \h \z \u </w:instrText>
          </w:r>
          <w:r w:rsidRPr="00781F68">
            <w:rPr>
              <w:rFonts w:cs="Times New Roman"/>
              <w:szCs w:val="24"/>
            </w:rPr>
            <w:fldChar w:fldCharType="separate"/>
          </w:r>
          <w:hyperlink w:anchor="_Toc358817387" w:history="1">
            <w:r w:rsidR="002C5527" w:rsidRPr="00DE7971">
              <w:rPr>
                <w:rStyle w:val="Hyperlink"/>
                <w:rFonts w:ascii="Arial" w:hAnsi="Arial" w:cs="Arial"/>
                <w:noProof/>
              </w:rPr>
              <w:t>Executive Summary</w:t>
            </w:r>
            <w:r w:rsidR="002C5527">
              <w:rPr>
                <w:noProof/>
                <w:webHidden/>
              </w:rPr>
              <w:tab/>
            </w:r>
            <w:r w:rsidR="002C5527">
              <w:rPr>
                <w:noProof/>
                <w:webHidden/>
              </w:rPr>
              <w:fldChar w:fldCharType="begin"/>
            </w:r>
            <w:r w:rsidR="002C5527">
              <w:rPr>
                <w:noProof/>
                <w:webHidden/>
              </w:rPr>
              <w:instrText xml:space="preserve"> PAGEREF _Toc358817387 \h </w:instrText>
            </w:r>
            <w:r w:rsidR="002C5527">
              <w:rPr>
                <w:noProof/>
                <w:webHidden/>
              </w:rPr>
            </w:r>
            <w:r w:rsidR="002C5527">
              <w:rPr>
                <w:noProof/>
                <w:webHidden/>
              </w:rPr>
              <w:fldChar w:fldCharType="separate"/>
            </w:r>
            <w:r w:rsidR="001B62C8">
              <w:rPr>
                <w:noProof/>
                <w:webHidden/>
              </w:rPr>
              <w:t>2</w:t>
            </w:r>
            <w:r w:rsidR="002C5527">
              <w:rPr>
                <w:noProof/>
                <w:webHidden/>
              </w:rPr>
              <w:fldChar w:fldCharType="end"/>
            </w:r>
          </w:hyperlink>
        </w:p>
        <w:p w14:paraId="0F13F382" w14:textId="77777777" w:rsidR="002C5527" w:rsidRDefault="005F4CFF">
          <w:pPr>
            <w:pStyle w:val="TOC1"/>
            <w:rPr>
              <w:rFonts w:asciiTheme="minorHAnsi" w:eastAsiaTheme="minorEastAsia" w:hAnsiTheme="minorHAnsi"/>
              <w:noProof/>
              <w:sz w:val="22"/>
              <w:lang w:eastAsia="en-AU"/>
            </w:rPr>
          </w:pPr>
          <w:hyperlink w:anchor="_Toc358817388" w:history="1">
            <w:r w:rsidR="002C5527" w:rsidRPr="00DE7971">
              <w:rPr>
                <w:rStyle w:val="Hyperlink"/>
                <w:rFonts w:ascii="Arial" w:hAnsi="Arial" w:cs="Arial"/>
                <w:noProof/>
              </w:rPr>
              <w:t>1. Acknowledgements</w:t>
            </w:r>
            <w:r w:rsidR="002C5527">
              <w:rPr>
                <w:noProof/>
                <w:webHidden/>
              </w:rPr>
              <w:tab/>
            </w:r>
            <w:r w:rsidR="002C5527">
              <w:rPr>
                <w:noProof/>
                <w:webHidden/>
              </w:rPr>
              <w:fldChar w:fldCharType="begin"/>
            </w:r>
            <w:r w:rsidR="002C5527">
              <w:rPr>
                <w:noProof/>
                <w:webHidden/>
              </w:rPr>
              <w:instrText xml:space="preserve"> PAGEREF _Toc358817388 \h </w:instrText>
            </w:r>
            <w:r w:rsidR="002C5527">
              <w:rPr>
                <w:noProof/>
                <w:webHidden/>
              </w:rPr>
            </w:r>
            <w:r w:rsidR="002C5527">
              <w:rPr>
                <w:noProof/>
                <w:webHidden/>
              </w:rPr>
              <w:fldChar w:fldCharType="separate"/>
            </w:r>
            <w:r w:rsidR="001B62C8">
              <w:rPr>
                <w:noProof/>
                <w:webHidden/>
              </w:rPr>
              <w:t>9</w:t>
            </w:r>
            <w:r w:rsidR="002C5527">
              <w:rPr>
                <w:noProof/>
                <w:webHidden/>
              </w:rPr>
              <w:fldChar w:fldCharType="end"/>
            </w:r>
          </w:hyperlink>
        </w:p>
        <w:p w14:paraId="0F13F383" w14:textId="77777777" w:rsidR="002C5527" w:rsidRDefault="005F4CFF">
          <w:pPr>
            <w:pStyle w:val="TOC1"/>
            <w:rPr>
              <w:rFonts w:asciiTheme="minorHAnsi" w:eastAsiaTheme="minorEastAsia" w:hAnsiTheme="minorHAnsi"/>
              <w:noProof/>
              <w:sz w:val="22"/>
              <w:lang w:eastAsia="en-AU"/>
            </w:rPr>
          </w:pPr>
          <w:hyperlink w:anchor="_Toc358817389" w:history="1">
            <w:r w:rsidR="002C5527" w:rsidRPr="00DE7971">
              <w:rPr>
                <w:rStyle w:val="Hyperlink"/>
                <w:rFonts w:ascii="Arial" w:hAnsi="Arial" w:cs="Arial"/>
                <w:noProof/>
              </w:rPr>
              <w:t>2. Acronyms</w:t>
            </w:r>
            <w:r w:rsidR="002C5527">
              <w:rPr>
                <w:noProof/>
                <w:webHidden/>
              </w:rPr>
              <w:tab/>
            </w:r>
            <w:r w:rsidR="002C5527">
              <w:rPr>
                <w:noProof/>
                <w:webHidden/>
              </w:rPr>
              <w:fldChar w:fldCharType="begin"/>
            </w:r>
            <w:r w:rsidR="002C5527">
              <w:rPr>
                <w:noProof/>
                <w:webHidden/>
              </w:rPr>
              <w:instrText xml:space="preserve"> PAGEREF _Toc358817389 \h </w:instrText>
            </w:r>
            <w:r w:rsidR="002C5527">
              <w:rPr>
                <w:noProof/>
                <w:webHidden/>
              </w:rPr>
            </w:r>
            <w:r w:rsidR="002C5527">
              <w:rPr>
                <w:noProof/>
                <w:webHidden/>
              </w:rPr>
              <w:fldChar w:fldCharType="separate"/>
            </w:r>
            <w:r w:rsidR="001B62C8">
              <w:rPr>
                <w:noProof/>
                <w:webHidden/>
              </w:rPr>
              <w:t>10</w:t>
            </w:r>
            <w:r w:rsidR="002C5527">
              <w:rPr>
                <w:noProof/>
                <w:webHidden/>
              </w:rPr>
              <w:fldChar w:fldCharType="end"/>
            </w:r>
          </w:hyperlink>
        </w:p>
        <w:p w14:paraId="0F13F384" w14:textId="77777777" w:rsidR="002C5527" w:rsidRDefault="005F4CFF">
          <w:pPr>
            <w:pStyle w:val="TOC1"/>
            <w:rPr>
              <w:rFonts w:asciiTheme="minorHAnsi" w:eastAsiaTheme="minorEastAsia" w:hAnsiTheme="minorHAnsi"/>
              <w:noProof/>
              <w:sz w:val="22"/>
              <w:lang w:eastAsia="en-AU"/>
            </w:rPr>
          </w:pPr>
          <w:hyperlink w:anchor="_Toc358817390" w:history="1">
            <w:r w:rsidR="002C5527" w:rsidRPr="00DE7971">
              <w:rPr>
                <w:rStyle w:val="Hyperlink"/>
                <w:rFonts w:ascii="Arial" w:hAnsi="Arial" w:cs="Arial"/>
                <w:noProof/>
              </w:rPr>
              <w:t>3. Introduction</w:t>
            </w:r>
            <w:r w:rsidR="002C5527">
              <w:rPr>
                <w:noProof/>
                <w:webHidden/>
              </w:rPr>
              <w:tab/>
            </w:r>
            <w:r w:rsidR="002C5527">
              <w:rPr>
                <w:noProof/>
                <w:webHidden/>
              </w:rPr>
              <w:fldChar w:fldCharType="begin"/>
            </w:r>
            <w:r w:rsidR="002C5527">
              <w:rPr>
                <w:noProof/>
                <w:webHidden/>
              </w:rPr>
              <w:instrText xml:space="preserve"> PAGEREF _Toc358817390 \h </w:instrText>
            </w:r>
            <w:r w:rsidR="002C5527">
              <w:rPr>
                <w:noProof/>
                <w:webHidden/>
              </w:rPr>
            </w:r>
            <w:r w:rsidR="002C5527">
              <w:rPr>
                <w:noProof/>
                <w:webHidden/>
              </w:rPr>
              <w:fldChar w:fldCharType="separate"/>
            </w:r>
            <w:r w:rsidR="001B62C8">
              <w:rPr>
                <w:noProof/>
                <w:webHidden/>
              </w:rPr>
              <w:t>11</w:t>
            </w:r>
            <w:r w:rsidR="002C5527">
              <w:rPr>
                <w:noProof/>
                <w:webHidden/>
              </w:rPr>
              <w:fldChar w:fldCharType="end"/>
            </w:r>
          </w:hyperlink>
        </w:p>
        <w:p w14:paraId="0F13F385" w14:textId="77777777" w:rsidR="002C5527" w:rsidRDefault="005F4CFF">
          <w:pPr>
            <w:pStyle w:val="TOC1"/>
            <w:rPr>
              <w:rFonts w:asciiTheme="minorHAnsi" w:eastAsiaTheme="minorEastAsia" w:hAnsiTheme="minorHAnsi"/>
              <w:noProof/>
              <w:sz w:val="22"/>
              <w:lang w:eastAsia="en-AU"/>
            </w:rPr>
          </w:pPr>
          <w:hyperlink w:anchor="_Toc358817391" w:history="1">
            <w:r w:rsidR="002C5527" w:rsidRPr="00DE7971">
              <w:rPr>
                <w:rStyle w:val="Hyperlink"/>
                <w:rFonts w:ascii="Arial" w:hAnsi="Arial" w:cs="Arial"/>
                <w:noProof/>
              </w:rPr>
              <w:t>4.  The Mid-Term Review (MTR)</w:t>
            </w:r>
            <w:r w:rsidR="002C5527">
              <w:rPr>
                <w:noProof/>
                <w:webHidden/>
              </w:rPr>
              <w:tab/>
            </w:r>
            <w:r w:rsidR="002C5527">
              <w:rPr>
                <w:noProof/>
                <w:webHidden/>
              </w:rPr>
              <w:fldChar w:fldCharType="begin"/>
            </w:r>
            <w:r w:rsidR="002C5527">
              <w:rPr>
                <w:noProof/>
                <w:webHidden/>
              </w:rPr>
              <w:instrText xml:space="preserve"> PAGEREF _Toc358817391 \h </w:instrText>
            </w:r>
            <w:r w:rsidR="002C5527">
              <w:rPr>
                <w:noProof/>
                <w:webHidden/>
              </w:rPr>
            </w:r>
            <w:r w:rsidR="002C5527">
              <w:rPr>
                <w:noProof/>
                <w:webHidden/>
              </w:rPr>
              <w:fldChar w:fldCharType="separate"/>
            </w:r>
            <w:r w:rsidR="001B62C8">
              <w:rPr>
                <w:noProof/>
                <w:webHidden/>
              </w:rPr>
              <w:t>12</w:t>
            </w:r>
            <w:r w:rsidR="002C5527">
              <w:rPr>
                <w:noProof/>
                <w:webHidden/>
              </w:rPr>
              <w:fldChar w:fldCharType="end"/>
            </w:r>
          </w:hyperlink>
        </w:p>
        <w:p w14:paraId="0F13F386"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2" w:history="1">
            <w:r w:rsidR="002C5527" w:rsidRPr="00DE7971">
              <w:rPr>
                <w:rStyle w:val="Hyperlink"/>
                <w:rFonts w:ascii="Arial" w:hAnsi="Arial" w:cs="Arial"/>
                <w:noProof/>
              </w:rPr>
              <w:t>4.1 Methodology</w:t>
            </w:r>
            <w:r w:rsidR="002C5527">
              <w:rPr>
                <w:noProof/>
                <w:webHidden/>
              </w:rPr>
              <w:tab/>
            </w:r>
            <w:r w:rsidR="002C5527">
              <w:rPr>
                <w:noProof/>
                <w:webHidden/>
              </w:rPr>
              <w:fldChar w:fldCharType="begin"/>
            </w:r>
            <w:r w:rsidR="002C5527">
              <w:rPr>
                <w:noProof/>
                <w:webHidden/>
              </w:rPr>
              <w:instrText xml:space="preserve"> PAGEREF _Toc358817392 \h </w:instrText>
            </w:r>
            <w:r w:rsidR="002C5527">
              <w:rPr>
                <w:noProof/>
                <w:webHidden/>
              </w:rPr>
            </w:r>
            <w:r w:rsidR="002C5527">
              <w:rPr>
                <w:noProof/>
                <w:webHidden/>
              </w:rPr>
              <w:fldChar w:fldCharType="separate"/>
            </w:r>
            <w:r w:rsidR="001B62C8">
              <w:rPr>
                <w:noProof/>
                <w:webHidden/>
              </w:rPr>
              <w:t>13</w:t>
            </w:r>
            <w:r w:rsidR="002C5527">
              <w:rPr>
                <w:noProof/>
                <w:webHidden/>
              </w:rPr>
              <w:fldChar w:fldCharType="end"/>
            </w:r>
          </w:hyperlink>
        </w:p>
        <w:p w14:paraId="0F13F387" w14:textId="77777777" w:rsidR="002C5527" w:rsidRDefault="005F4CFF">
          <w:pPr>
            <w:pStyle w:val="TOC1"/>
            <w:rPr>
              <w:rFonts w:asciiTheme="minorHAnsi" w:eastAsiaTheme="minorEastAsia" w:hAnsiTheme="minorHAnsi"/>
              <w:noProof/>
              <w:sz w:val="22"/>
              <w:lang w:eastAsia="en-AU"/>
            </w:rPr>
          </w:pPr>
          <w:hyperlink w:anchor="_Toc358817393" w:history="1">
            <w:r w:rsidR="002C5527" w:rsidRPr="00DE7971">
              <w:rPr>
                <w:rStyle w:val="Hyperlink"/>
                <w:rFonts w:ascii="Arial" w:hAnsi="Arial" w:cs="Arial"/>
                <w:noProof/>
              </w:rPr>
              <w:t>5.  Background</w:t>
            </w:r>
            <w:r w:rsidR="002C5527">
              <w:rPr>
                <w:noProof/>
                <w:webHidden/>
              </w:rPr>
              <w:tab/>
            </w:r>
            <w:r w:rsidR="002C5527">
              <w:rPr>
                <w:noProof/>
                <w:webHidden/>
              </w:rPr>
              <w:fldChar w:fldCharType="begin"/>
            </w:r>
            <w:r w:rsidR="002C5527">
              <w:rPr>
                <w:noProof/>
                <w:webHidden/>
              </w:rPr>
              <w:instrText xml:space="preserve"> PAGEREF _Toc358817393 \h </w:instrText>
            </w:r>
            <w:r w:rsidR="002C5527">
              <w:rPr>
                <w:noProof/>
                <w:webHidden/>
              </w:rPr>
            </w:r>
            <w:r w:rsidR="002C5527">
              <w:rPr>
                <w:noProof/>
                <w:webHidden/>
              </w:rPr>
              <w:fldChar w:fldCharType="separate"/>
            </w:r>
            <w:r w:rsidR="001B62C8">
              <w:rPr>
                <w:noProof/>
                <w:webHidden/>
              </w:rPr>
              <w:t>14</w:t>
            </w:r>
            <w:r w:rsidR="002C5527">
              <w:rPr>
                <w:noProof/>
                <w:webHidden/>
              </w:rPr>
              <w:fldChar w:fldCharType="end"/>
            </w:r>
          </w:hyperlink>
        </w:p>
        <w:p w14:paraId="0F13F388"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4" w:history="1">
            <w:r w:rsidR="002C5527" w:rsidRPr="00DE7971">
              <w:rPr>
                <w:rStyle w:val="Hyperlink"/>
                <w:rFonts w:ascii="Arial" w:hAnsi="Arial" w:cs="Arial"/>
                <w:noProof/>
              </w:rPr>
              <w:t>5.1 Australian Humanitarian Policy</w:t>
            </w:r>
            <w:r w:rsidR="002C5527">
              <w:rPr>
                <w:noProof/>
                <w:webHidden/>
              </w:rPr>
              <w:tab/>
            </w:r>
            <w:r w:rsidR="002C5527">
              <w:rPr>
                <w:noProof/>
                <w:webHidden/>
              </w:rPr>
              <w:fldChar w:fldCharType="begin"/>
            </w:r>
            <w:r w:rsidR="002C5527">
              <w:rPr>
                <w:noProof/>
                <w:webHidden/>
              </w:rPr>
              <w:instrText xml:space="preserve"> PAGEREF _Toc358817394 \h </w:instrText>
            </w:r>
            <w:r w:rsidR="002C5527">
              <w:rPr>
                <w:noProof/>
                <w:webHidden/>
              </w:rPr>
            </w:r>
            <w:r w:rsidR="002C5527">
              <w:rPr>
                <w:noProof/>
                <w:webHidden/>
              </w:rPr>
              <w:fldChar w:fldCharType="separate"/>
            </w:r>
            <w:r w:rsidR="001B62C8">
              <w:rPr>
                <w:noProof/>
                <w:webHidden/>
              </w:rPr>
              <w:t>14</w:t>
            </w:r>
            <w:r w:rsidR="002C5527">
              <w:rPr>
                <w:noProof/>
                <w:webHidden/>
              </w:rPr>
              <w:fldChar w:fldCharType="end"/>
            </w:r>
          </w:hyperlink>
        </w:p>
        <w:p w14:paraId="0F13F389"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5" w:history="1">
            <w:r w:rsidR="002C5527" w:rsidRPr="00DE7971">
              <w:rPr>
                <w:rStyle w:val="Hyperlink"/>
                <w:rFonts w:ascii="Arial" w:hAnsi="Arial" w:cs="Arial"/>
                <w:noProof/>
              </w:rPr>
              <w:t>5.2 Total Humanitarian Response Funding</w:t>
            </w:r>
            <w:r w:rsidR="002C5527">
              <w:rPr>
                <w:noProof/>
                <w:webHidden/>
              </w:rPr>
              <w:tab/>
            </w:r>
            <w:r w:rsidR="002C5527">
              <w:rPr>
                <w:noProof/>
                <w:webHidden/>
              </w:rPr>
              <w:fldChar w:fldCharType="begin"/>
            </w:r>
            <w:r w:rsidR="002C5527">
              <w:rPr>
                <w:noProof/>
                <w:webHidden/>
              </w:rPr>
              <w:instrText xml:space="preserve"> PAGEREF _Toc358817395 \h </w:instrText>
            </w:r>
            <w:r w:rsidR="002C5527">
              <w:rPr>
                <w:noProof/>
                <w:webHidden/>
              </w:rPr>
            </w:r>
            <w:r w:rsidR="002C5527">
              <w:rPr>
                <w:noProof/>
                <w:webHidden/>
              </w:rPr>
              <w:fldChar w:fldCharType="separate"/>
            </w:r>
            <w:r w:rsidR="001B62C8">
              <w:rPr>
                <w:noProof/>
                <w:webHidden/>
              </w:rPr>
              <w:t>15</w:t>
            </w:r>
            <w:r w:rsidR="002C5527">
              <w:rPr>
                <w:noProof/>
                <w:webHidden/>
              </w:rPr>
              <w:fldChar w:fldCharType="end"/>
            </w:r>
          </w:hyperlink>
        </w:p>
        <w:p w14:paraId="0F13F38A"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6" w:history="1">
            <w:r w:rsidR="002C5527" w:rsidRPr="00DE7971">
              <w:rPr>
                <w:rStyle w:val="Hyperlink"/>
                <w:rFonts w:ascii="Arial" w:hAnsi="Arial" w:cs="Arial"/>
                <w:noProof/>
              </w:rPr>
              <w:t>5.3 HPA as part of the humanitarian program</w:t>
            </w:r>
            <w:r w:rsidR="002C5527">
              <w:rPr>
                <w:noProof/>
                <w:webHidden/>
              </w:rPr>
              <w:tab/>
            </w:r>
            <w:r w:rsidR="002C5527">
              <w:rPr>
                <w:noProof/>
                <w:webHidden/>
              </w:rPr>
              <w:fldChar w:fldCharType="begin"/>
            </w:r>
            <w:r w:rsidR="002C5527">
              <w:rPr>
                <w:noProof/>
                <w:webHidden/>
              </w:rPr>
              <w:instrText xml:space="preserve"> PAGEREF _Toc358817396 \h </w:instrText>
            </w:r>
            <w:r w:rsidR="002C5527">
              <w:rPr>
                <w:noProof/>
                <w:webHidden/>
              </w:rPr>
            </w:r>
            <w:r w:rsidR="002C5527">
              <w:rPr>
                <w:noProof/>
                <w:webHidden/>
              </w:rPr>
              <w:fldChar w:fldCharType="separate"/>
            </w:r>
            <w:r w:rsidR="001B62C8">
              <w:rPr>
                <w:noProof/>
                <w:webHidden/>
              </w:rPr>
              <w:t>16</w:t>
            </w:r>
            <w:r w:rsidR="002C5527">
              <w:rPr>
                <w:noProof/>
                <w:webHidden/>
              </w:rPr>
              <w:fldChar w:fldCharType="end"/>
            </w:r>
          </w:hyperlink>
        </w:p>
        <w:p w14:paraId="0F13F38B"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7" w:history="1">
            <w:r w:rsidR="002C5527" w:rsidRPr="00DE7971">
              <w:rPr>
                <w:rStyle w:val="Hyperlink"/>
                <w:rFonts w:ascii="Arial" w:hAnsi="Arial" w:cs="Arial"/>
                <w:noProof/>
              </w:rPr>
              <w:t>5.4 AusAID and NGOs</w:t>
            </w:r>
            <w:r w:rsidR="002C5527">
              <w:rPr>
                <w:noProof/>
                <w:webHidden/>
              </w:rPr>
              <w:tab/>
            </w:r>
            <w:r w:rsidR="002C5527">
              <w:rPr>
                <w:noProof/>
                <w:webHidden/>
              </w:rPr>
              <w:fldChar w:fldCharType="begin"/>
            </w:r>
            <w:r w:rsidR="002C5527">
              <w:rPr>
                <w:noProof/>
                <w:webHidden/>
              </w:rPr>
              <w:instrText xml:space="preserve"> PAGEREF _Toc358817397 \h </w:instrText>
            </w:r>
            <w:r w:rsidR="002C5527">
              <w:rPr>
                <w:noProof/>
                <w:webHidden/>
              </w:rPr>
            </w:r>
            <w:r w:rsidR="002C5527">
              <w:rPr>
                <w:noProof/>
                <w:webHidden/>
              </w:rPr>
              <w:fldChar w:fldCharType="separate"/>
            </w:r>
            <w:r w:rsidR="001B62C8">
              <w:rPr>
                <w:noProof/>
                <w:webHidden/>
              </w:rPr>
              <w:t>16</w:t>
            </w:r>
            <w:r w:rsidR="002C5527">
              <w:rPr>
                <w:noProof/>
                <w:webHidden/>
              </w:rPr>
              <w:fldChar w:fldCharType="end"/>
            </w:r>
          </w:hyperlink>
        </w:p>
        <w:p w14:paraId="0F13F38C"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398" w:history="1">
            <w:r w:rsidR="002C5527" w:rsidRPr="00DE7971">
              <w:rPr>
                <w:rStyle w:val="Hyperlink"/>
                <w:rFonts w:ascii="Arial" w:hAnsi="Arial" w:cs="Arial"/>
                <w:noProof/>
              </w:rPr>
              <w:t>5.5 HPA NGOs Capability</w:t>
            </w:r>
            <w:r w:rsidR="002C5527">
              <w:rPr>
                <w:noProof/>
                <w:webHidden/>
              </w:rPr>
              <w:tab/>
            </w:r>
            <w:r w:rsidR="002C5527">
              <w:rPr>
                <w:noProof/>
                <w:webHidden/>
              </w:rPr>
              <w:fldChar w:fldCharType="begin"/>
            </w:r>
            <w:r w:rsidR="002C5527">
              <w:rPr>
                <w:noProof/>
                <w:webHidden/>
              </w:rPr>
              <w:instrText xml:space="preserve"> PAGEREF _Toc358817398 \h </w:instrText>
            </w:r>
            <w:r w:rsidR="002C5527">
              <w:rPr>
                <w:noProof/>
                <w:webHidden/>
              </w:rPr>
            </w:r>
            <w:r w:rsidR="002C5527">
              <w:rPr>
                <w:noProof/>
                <w:webHidden/>
              </w:rPr>
              <w:fldChar w:fldCharType="separate"/>
            </w:r>
            <w:r w:rsidR="001B62C8">
              <w:rPr>
                <w:noProof/>
                <w:webHidden/>
              </w:rPr>
              <w:t>17</w:t>
            </w:r>
            <w:r w:rsidR="002C5527">
              <w:rPr>
                <w:noProof/>
                <w:webHidden/>
              </w:rPr>
              <w:fldChar w:fldCharType="end"/>
            </w:r>
          </w:hyperlink>
        </w:p>
        <w:p w14:paraId="0F13F38D" w14:textId="77777777" w:rsidR="002C5527" w:rsidRDefault="005F4CFF">
          <w:pPr>
            <w:pStyle w:val="TOC1"/>
            <w:rPr>
              <w:rFonts w:asciiTheme="minorHAnsi" w:eastAsiaTheme="minorEastAsia" w:hAnsiTheme="minorHAnsi"/>
              <w:noProof/>
              <w:sz w:val="22"/>
              <w:lang w:eastAsia="en-AU"/>
            </w:rPr>
          </w:pPr>
          <w:hyperlink w:anchor="_Toc358817399" w:history="1">
            <w:r w:rsidR="002C5527" w:rsidRPr="00DE7971">
              <w:rPr>
                <w:rStyle w:val="Hyperlink"/>
                <w:rFonts w:ascii="Arial" w:hAnsi="Arial" w:cs="Arial"/>
                <w:noProof/>
              </w:rPr>
              <w:t>6. General Findings</w:t>
            </w:r>
            <w:r w:rsidR="002C5527">
              <w:rPr>
                <w:noProof/>
                <w:webHidden/>
              </w:rPr>
              <w:tab/>
            </w:r>
            <w:r w:rsidR="002C5527">
              <w:rPr>
                <w:noProof/>
                <w:webHidden/>
              </w:rPr>
              <w:fldChar w:fldCharType="begin"/>
            </w:r>
            <w:r w:rsidR="002C5527">
              <w:rPr>
                <w:noProof/>
                <w:webHidden/>
              </w:rPr>
              <w:instrText xml:space="preserve"> PAGEREF _Toc358817399 \h </w:instrText>
            </w:r>
            <w:r w:rsidR="002C5527">
              <w:rPr>
                <w:noProof/>
                <w:webHidden/>
              </w:rPr>
            </w:r>
            <w:r w:rsidR="002C5527">
              <w:rPr>
                <w:noProof/>
                <w:webHidden/>
              </w:rPr>
              <w:fldChar w:fldCharType="separate"/>
            </w:r>
            <w:r w:rsidR="001B62C8">
              <w:rPr>
                <w:noProof/>
                <w:webHidden/>
              </w:rPr>
              <w:t>18</w:t>
            </w:r>
            <w:r w:rsidR="002C5527">
              <w:rPr>
                <w:noProof/>
                <w:webHidden/>
              </w:rPr>
              <w:fldChar w:fldCharType="end"/>
            </w:r>
          </w:hyperlink>
        </w:p>
        <w:p w14:paraId="0F13F38E" w14:textId="77777777" w:rsidR="002C5527" w:rsidRDefault="005F4CFF">
          <w:pPr>
            <w:pStyle w:val="TOC1"/>
            <w:rPr>
              <w:rFonts w:asciiTheme="minorHAnsi" w:eastAsiaTheme="minorEastAsia" w:hAnsiTheme="minorHAnsi"/>
              <w:noProof/>
              <w:sz w:val="22"/>
              <w:lang w:eastAsia="en-AU"/>
            </w:rPr>
          </w:pPr>
          <w:hyperlink w:anchor="_Toc358817400" w:history="1">
            <w:r w:rsidR="002C5527" w:rsidRPr="00DE7971">
              <w:rPr>
                <w:rStyle w:val="Hyperlink"/>
                <w:rFonts w:ascii="Arial" w:hAnsi="Arial" w:cs="Arial"/>
                <w:noProof/>
              </w:rPr>
              <w:t>7. Partnership Arrangements</w:t>
            </w:r>
            <w:r w:rsidR="002C5527">
              <w:rPr>
                <w:noProof/>
                <w:webHidden/>
              </w:rPr>
              <w:tab/>
            </w:r>
            <w:r w:rsidR="002C5527">
              <w:rPr>
                <w:noProof/>
                <w:webHidden/>
              </w:rPr>
              <w:fldChar w:fldCharType="begin"/>
            </w:r>
            <w:r w:rsidR="002C5527">
              <w:rPr>
                <w:noProof/>
                <w:webHidden/>
              </w:rPr>
              <w:instrText xml:space="preserve"> PAGEREF _Toc358817400 \h </w:instrText>
            </w:r>
            <w:r w:rsidR="002C5527">
              <w:rPr>
                <w:noProof/>
                <w:webHidden/>
              </w:rPr>
            </w:r>
            <w:r w:rsidR="002C5527">
              <w:rPr>
                <w:noProof/>
                <w:webHidden/>
              </w:rPr>
              <w:fldChar w:fldCharType="separate"/>
            </w:r>
            <w:r w:rsidR="001B62C8">
              <w:rPr>
                <w:noProof/>
                <w:webHidden/>
              </w:rPr>
              <w:t>18</w:t>
            </w:r>
            <w:r w:rsidR="002C5527">
              <w:rPr>
                <w:noProof/>
                <w:webHidden/>
              </w:rPr>
              <w:fldChar w:fldCharType="end"/>
            </w:r>
          </w:hyperlink>
        </w:p>
        <w:p w14:paraId="0F13F38F"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1" w:history="1">
            <w:r w:rsidR="002C5527" w:rsidRPr="00DE7971">
              <w:rPr>
                <w:rStyle w:val="Hyperlink"/>
                <w:rFonts w:ascii="Arial" w:hAnsi="Arial" w:cs="Arial"/>
                <w:noProof/>
              </w:rPr>
              <w:t>7.1 Timeliness</w:t>
            </w:r>
            <w:r w:rsidR="002C5527">
              <w:rPr>
                <w:noProof/>
                <w:webHidden/>
              </w:rPr>
              <w:tab/>
            </w:r>
            <w:r w:rsidR="002C5527">
              <w:rPr>
                <w:noProof/>
                <w:webHidden/>
              </w:rPr>
              <w:fldChar w:fldCharType="begin"/>
            </w:r>
            <w:r w:rsidR="002C5527">
              <w:rPr>
                <w:noProof/>
                <w:webHidden/>
              </w:rPr>
              <w:instrText xml:space="preserve"> PAGEREF _Toc358817401 \h </w:instrText>
            </w:r>
            <w:r w:rsidR="002C5527">
              <w:rPr>
                <w:noProof/>
                <w:webHidden/>
              </w:rPr>
            </w:r>
            <w:r w:rsidR="002C5527">
              <w:rPr>
                <w:noProof/>
                <w:webHidden/>
              </w:rPr>
              <w:fldChar w:fldCharType="separate"/>
            </w:r>
            <w:r w:rsidR="001B62C8">
              <w:rPr>
                <w:noProof/>
                <w:webHidden/>
              </w:rPr>
              <w:t>18</w:t>
            </w:r>
            <w:r w:rsidR="002C5527">
              <w:rPr>
                <w:noProof/>
                <w:webHidden/>
              </w:rPr>
              <w:fldChar w:fldCharType="end"/>
            </w:r>
          </w:hyperlink>
        </w:p>
        <w:p w14:paraId="0F13F390"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2" w:history="1">
            <w:r w:rsidR="002C5527" w:rsidRPr="00DE7971">
              <w:rPr>
                <w:rStyle w:val="Hyperlink"/>
                <w:rFonts w:ascii="Arial" w:hAnsi="Arial" w:cs="Arial"/>
                <w:noProof/>
              </w:rPr>
              <w:t>7.2 Transaction Costs</w:t>
            </w:r>
            <w:r w:rsidR="002C5527">
              <w:rPr>
                <w:noProof/>
                <w:webHidden/>
              </w:rPr>
              <w:tab/>
            </w:r>
            <w:r w:rsidR="002C5527">
              <w:rPr>
                <w:noProof/>
                <w:webHidden/>
              </w:rPr>
              <w:fldChar w:fldCharType="begin"/>
            </w:r>
            <w:r w:rsidR="002C5527">
              <w:rPr>
                <w:noProof/>
                <w:webHidden/>
              </w:rPr>
              <w:instrText xml:space="preserve"> PAGEREF _Toc358817402 \h </w:instrText>
            </w:r>
            <w:r w:rsidR="002C5527">
              <w:rPr>
                <w:noProof/>
                <w:webHidden/>
              </w:rPr>
            </w:r>
            <w:r w:rsidR="002C5527">
              <w:rPr>
                <w:noProof/>
                <w:webHidden/>
              </w:rPr>
              <w:fldChar w:fldCharType="separate"/>
            </w:r>
            <w:r w:rsidR="001B62C8">
              <w:rPr>
                <w:noProof/>
                <w:webHidden/>
              </w:rPr>
              <w:t>20</w:t>
            </w:r>
            <w:r w:rsidR="002C5527">
              <w:rPr>
                <w:noProof/>
                <w:webHidden/>
              </w:rPr>
              <w:fldChar w:fldCharType="end"/>
            </w:r>
          </w:hyperlink>
        </w:p>
        <w:p w14:paraId="0F13F391"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3" w:history="1">
            <w:r w:rsidR="002C5527" w:rsidRPr="00DE7971">
              <w:rPr>
                <w:rStyle w:val="Hyperlink"/>
                <w:rFonts w:ascii="Arial" w:hAnsi="Arial" w:cs="Arial"/>
                <w:noProof/>
              </w:rPr>
              <w:t>7.3 HPA Interface with ACFID</w:t>
            </w:r>
            <w:r w:rsidR="002C5527">
              <w:rPr>
                <w:noProof/>
                <w:webHidden/>
              </w:rPr>
              <w:tab/>
            </w:r>
            <w:r w:rsidR="002C5527">
              <w:rPr>
                <w:noProof/>
                <w:webHidden/>
              </w:rPr>
              <w:fldChar w:fldCharType="begin"/>
            </w:r>
            <w:r w:rsidR="002C5527">
              <w:rPr>
                <w:noProof/>
                <w:webHidden/>
              </w:rPr>
              <w:instrText xml:space="preserve"> PAGEREF _Toc358817403 \h </w:instrText>
            </w:r>
            <w:r w:rsidR="002C5527">
              <w:rPr>
                <w:noProof/>
                <w:webHidden/>
              </w:rPr>
            </w:r>
            <w:r w:rsidR="002C5527">
              <w:rPr>
                <w:noProof/>
                <w:webHidden/>
              </w:rPr>
              <w:fldChar w:fldCharType="separate"/>
            </w:r>
            <w:r w:rsidR="001B62C8">
              <w:rPr>
                <w:noProof/>
                <w:webHidden/>
              </w:rPr>
              <w:t>24</w:t>
            </w:r>
            <w:r w:rsidR="002C5527">
              <w:rPr>
                <w:noProof/>
                <w:webHidden/>
              </w:rPr>
              <w:fldChar w:fldCharType="end"/>
            </w:r>
          </w:hyperlink>
        </w:p>
        <w:p w14:paraId="0F13F392"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4" w:history="1">
            <w:r w:rsidR="002C5527" w:rsidRPr="00DE7971">
              <w:rPr>
                <w:rStyle w:val="Hyperlink"/>
                <w:rFonts w:ascii="Arial" w:hAnsi="Arial" w:cs="Arial"/>
                <w:noProof/>
              </w:rPr>
              <w:t>7.4 The Status of the Partnership</w:t>
            </w:r>
            <w:r w:rsidR="002C5527">
              <w:rPr>
                <w:noProof/>
                <w:webHidden/>
              </w:rPr>
              <w:tab/>
            </w:r>
            <w:r w:rsidR="002C5527">
              <w:rPr>
                <w:noProof/>
                <w:webHidden/>
              </w:rPr>
              <w:fldChar w:fldCharType="begin"/>
            </w:r>
            <w:r w:rsidR="002C5527">
              <w:rPr>
                <w:noProof/>
                <w:webHidden/>
              </w:rPr>
              <w:instrText xml:space="preserve"> PAGEREF _Toc358817404 \h </w:instrText>
            </w:r>
            <w:r w:rsidR="002C5527">
              <w:rPr>
                <w:noProof/>
                <w:webHidden/>
              </w:rPr>
            </w:r>
            <w:r w:rsidR="002C5527">
              <w:rPr>
                <w:noProof/>
                <w:webHidden/>
              </w:rPr>
              <w:fldChar w:fldCharType="separate"/>
            </w:r>
            <w:r w:rsidR="001B62C8">
              <w:rPr>
                <w:noProof/>
                <w:webHidden/>
              </w:rPr>
              <w:t>24</w:t>
            </w:r>
            <w:r w:rsidR="002C5527">
              <w:rPr>
                <w:noProof/>
                <w:webHidden/>
              </w:rPr>
              <w:fldChar w:fldCharType="end"/>
            </w:r>
          </w:hyperlink>
        </w:p>
        <w:p w14:paraId="0F13F393" w14:textId="77777777" w:rsidR="002C5527" w:rsidRDefault="005F4CFF">
          <w:pPr>
            <w:pStyle w:val="TOC1"/>
            <w:rPr>
              <w:rFonts w:asciiTheme="minorHAnsi" w:eastAsiaTheme="minorEastAsia" w:hAnsiTheme="minorHAnsi"/>
              <w:noProof/>
              <w:sz w:val="22"/>
              <w:lang w:eastAsia="en-AU"/>
            </w:rPr>
          </w:pPr>
          <w:hyperlink w:anchor="_Toc358817405" w:history="1">
            <w:r w:rsidR="002C5527" w:rsidRPr="00DE7971">
              <w:rPr>
                <w:rStyle w:val="Hyperlink"/>
                <w:rFonts w:ascii="Arial" w:hAnsi="Arial" w:cs="Arial"/>
                <w:noProof/>
              </w:rPr>
              <w:t>8. Emergency Response</w:t>
            </w:r>
            <w:r w:rsidR="002C5527">
              <w:rPr>
                <w:noProof/>
                <w:webHidden/>
              </w:rPr>
              <w:tab/>
            </w:r>
            <w:r w:rsidR="002C5527">
              <w:rPr>
                <w:noProof/>
                <w:webHidden/>
              </w:rPr>
              <w:fldChar w:fldCharType="begin"/>
            </w:r>
            <w:r w:rsidR="002C5527">
              <w:rPr>
                <w:noProof/>
                <w:webHidden/>
              </w:rPr>
              <w:instrText xml:space="preserve"> PAGEREF _Toc358817405 \h </w:instrText>
            </w:r>
            <w:r w:rsidR="002C5527">
              <w:rPr>
                <w:noProof/>
                <w:webHidden/>
              </w:rPr>
            </w:r>
            <w:r w:rsidR="002C5527">
              <w:rPr>
                <w:noProof/>
                <w:webHidden/>
              </w:rPr>
              <w:fldChar w:fldCharType="separate"/>
            </w:r>
            <w:r w:rsidR="001B62C8">
              <w:rPr>
                <w:noProof/>
                <w:webHidden/>
              </w:rPr>
              <w:t>26</w:t>
            </w:r>
            <w:r w:rsidR="002C5527">
              <w:rPr>
                <w:noProof/>
                <w:webHidden/>
              </w:rPr>
              <w:fldChar w:fldCharType="end"/>
            </w:r>
          </w:hyperlink>
        </w:p>
        <w:p w14:paraId="0F13F394"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6" w:history="1">
            <w:r w:rsidR="002C5527" w:rsidRPr="00DE7971">
              <w:rPr>
                <w:rStyle w:val="Hyperlink"/>
                <w:rFonts w:ascii="Arial" w:hAnsi="Arial" w:cs="Arial"/>
                <w:noProof/>
              </w:rPr>
              <w:t>8.1 The HPA Emergency Response Mechanism</w:t>
            </w:r>
            <w:r w:rsidR="002C5527">
              <w:rPr>
                <w:noProof/>
                <w:webHidden/>
              </w:rPr>
              <w:tab/>
            </w:r>
            <w:r w:rsidR="002C5527">
              <w:rPr>
                <w:noProof/>
                <w:webHidden/>
              </w:rPr>
              <w:fldChar w:fldCharType="begin"/>
            </w:r>
            <w:r w:rsidR="002C5527">
              <w:rPr>
                <w:noProof/>
                <w:webHidden/>
              </w:rPr>
              <w:instrText xml:space="preserve"> PAGEREF _Toc358817406 \h </w:instrText>
            </w:r>
            <w:r w:rsidR="002C5527">
              <w:rPr>
                <w:noProof/>
                <w:webHidden/>
              </w:rPr>
            </w:r>
            <w:r w:rsidR="002C5527">
              <w:rPr>
                <w:noProof/>
                <w:webHidden/>
              </w:rPr>
              <w:fldChar w:fldCharType="separate"/>
            </w:r>
            <w:r w:rsidR="001B62C8">
              <w:rPr>
                <w:noProof/>
                <w:webHidden/>
              </w:rPr>
              <w:t>26</w:t>
            </w:r>
            <w:r w:rsidR="002C5527">
              <w:rPr>
                <w:noProof/>
                <w:webHidden/>
              </w:rPr>
              <w:fldChar w:fldCharType="end"/>
            </w:r>
          </w:hyperlink>
        </w:p>
        <w:p w14:paraId="0F13F395"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7" w:history="1">
            <w:r w:rsidR="002C5527" w:rsidRPr="00DE7971">
              <w:rPr>
                <w:rStyle w:val="Hyperlink"/>
                <w:rFonts w:ascii="Arial" w:hAnsi="Arial" w:cs="Arial"/>
                <w:noProof/>
              </w:rPr>
              <w:t>8.2 HPA NGO Response</w:t>
            </w:r>
            <w:r w:rsidR="002C5527">
              <w:rPr>
                <w:noProof/>
                <w:webHidden/>
              </w:rPr>
              <w:tab/>
            </w:r>
            <w:r w:rsidR="002C5527">
              <w:rPr>
                <w:noProof/>
                <w:webHidden/>
              </w:rPr>
              <w:fldChar w:fldCharType="begin"/>
            </w:r>
            <w:r w:rsidR="002C5527">
              <w:rPr>
                <w:noProof/>
                <w:webHidden/>
              </w:rPr>
              <w:instrText xml:space="preserve"> PAGEREF _Toc358817407 \h </w:instrText>
            </w:r>
            <w:r w:rsidR="002C5527">
              <w:rPr>
                <w:noProof/>
                <w:webHidden/>
              </w:rPr>
            </w:r>
            <w:r w:rsidR="002C5527">
              <w:rPr>
                <w:noProof/>
                <w:webHidden/>
              </w:rPr>
              <w:fldChar w:fldCharType="separate"/>
            </w:r>
            <w:r w:rsidR="001B62C8">
              <w:rPr>
                <w:noProof/>
                <w:webHidden/>
              </w:rPr>
              <w:t>27</w:t>
            </w:r>
            <w:r w:rsidR="002C5527">
              <w:rPr>
                <w:noProof/>
                <w:webHidden/>
              </w:rPr>
              <w:fldChar w:fldCharType="end"/>
            </w:r>
          </w:hyperlink>
        </w:p>
        <w:p w14:paraId="0F13F396"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08" w:history="1">
            <w:r w:rsidR="002C5527" w:rsidRPr="00DE7971">
              <w:rPr>
                <w:rStyle w:val="Hyperlink"/>
                <w:rFonts w:ascii="Arial" w:hAnsi="Arial" w:cs="Arial"/>
                <w:noProof/>
              </w:rPr>
              <w:t>8.3 HPA and Escalations in Slow-Onset and Protracted Disaster Situations</w:t>
            </w:r>
            <w:r w:rsidR="002C5527">
              <w:rPr>
                <w:noProof/>
                <w:webHidden/>
              </w:rPr>
              <w:tab/>
            </w:r>
            <w:r w:rsidR="002C5527">
              <w:rPr>
                <w:noProof/>
                <w:webHidden/>
              </w:rPr>
              <w:fldChar w:fldCharType="begin"/>
            </w:r>
            <w:r w:rsidR="002C5527">
              <w:rPr>
                <w:noProof/>
                <w:webHidden/>
              </w:rPr>
              <w:instrText xml:space="preserve"> PAGEREF _Toc358817408 \h </w:instrText>
            </w:r>
            <w:r w:rsidR="002C5527">
              <w:rPr>
                <w:noProof/>
                <w:webHidden/>
              </w:rPr>
            </w:r>
            <w:r w:rsidR="002C5527">
              <w:rPr>
                <w:noProof/>
                <w:webHidden/>
              </w:rPr>
              <w:fldChar w:fldCharType="separate"/>
            </w:r>
            <w:r w:rsidR="001B62C8">
              <w:rPr>
                <w:noProof/>
                <w:webHidden/>
              </w:rPr>
              <w:t>31</w:t>
            </w:r>
            <w:r w:rsidR="002C5527">
              <w:rPr>
                <w:noProof/>
                <w:webHidden/>
              </w:rPr>
              <w:fldChar w:fldCharType="end"/>
            </w:r>
          </w:hyperlink>
        </w:p>
        <w:p w14:paraId="0F13F397" w14:textId="77777777" w:rsidR="002C5527" w:rsidRDefault="005F4CFF">
          <w:pPr>
            <w:pStyle w:val="TOC1"/>
            <w:rPr>
              <w:rFonts w:asciiTheme="minorHAnsi" w:eastAsiaTheme="minorEastAsia" w:hAnsiTheme="minorHAnsi"/>
              <w:noProof/>
              <w:sz w:val="22"/>
              <w:lang w:eastAsia="en-AU"/>
            </w:rPr>
          </w:pPr>
          <w:hyperlink w:anchor="_Toc358817409" w:history="1">
            <w:r w:rsidR="002C5527" w:rsidRPr="00DE7971">
              <w:rPr>
                <w:rStyle w:val="Hyperlink"/>
                <w:rFonts w:ascii="Arial" w:hAnsi="Arial" w:cs="Arial"/>
                <w:noProof/>
              </w:rPr>
              <w:t>9. Disaster Risk Reduction and Disaster Risk Management Capacity Building</w:t>
            </w:r>
            <w:r w:rsidR="002C5527">
              <w:rPr>
                <w:noProof/>
                <w:webHidden/>
              </w:rPr>
              <w:tab/>
            </w:r>
            <w:r w:rsidR="002C5527">
              <w:rPr>
                <w:noProof/>
                <w:webHidden/>
              </w:rPr>
              <w:fldChar w:fldCharType="begin"/>
            </w:r>
            <w:r w:rsidR="002C5527">
              <w:rPr>
                <w:noProof/>
                <w:webHidden/>
              </w:rPr>
              <w:instrText xml:space="preserve"> PAGEREF _Toc358817409 \h </w:instrText>
            </w:r>
            <w:r w:rsidR="002C5527">
              <w:rPr>
                <w:noProof/>
                <w:webHidden/>
              </w:rPr>
            </w:r>
            <w:r w:rsidR="002C5527">
              <w:rPr>
                <w:noProof/>
                <w:webHidden/>
              </w:rPr>
              <w:fldChar w:fldCharType="separate"/>
            </w:r>
            <w:r w:rsidR="001B62C8">
              <w:rPr>
                <w:noProof/>
                <w:webHidden/>
              </w:rPr>
              <w:t>32</w:t>
            </w:r>
            <w:r w:rsidR="002C5527">
              <w:rPr>
                <w:noProof/>
                <w:webHidden/>
              </w:rPr>
              <w:fldChar w:fldCharType="end"/>
            </w:r>
          </w:hyperlink>
        </w:p>
        <w:p w14:paraId="0F13F398"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10" w:history="1">
            <w:r w:rsidR="002C5527" w:rsidRPr="00DE7971">
              <w:rPr>
                <w:rStyle w:val="Hyperlink"/>
                <w:rFonts w:ascii="Arial" w:hAnsi="Arial" w:cs="Arial"/>
                <w:noProof/>
              </w:rPr>
              <w:t>9.1 Disaster Risk Reduction Activities</w:t>
            </w:r>
            <w:r w:rsidR="002C5527">
              <w:rPr>
                <w:noProof/>
                <w:webHidden/>
              </w:rPr>
              <w:tab/>
            </w:r>
            <w:r w:rsidR="002C5527">
              <w:rPr>
                <w:noProof/>
                <w:webHidden/>
              </w:rPr>
              <w:fldChar w:fldCharType="begin"/>
            </w:r>
            <w:r w:rsidR="002C5527">
              <w:rPr>
                <w:noProof/>
                <w:webHidden/>
              </w:rPr>
              <w:instrText xml:space="preserve"> PAGEREF _Toc358817410 \h </w:instrText>
            </w:r>
            <w:r w:rsidR="002C5527">
              <w:rPr>
                <w:noProof/>
                <w:webHidden/>
              </w:rPr>
            </w:r>
            <w:r w:rsidR="002C5527">
              <w:rPr>
                <w:noProof/>
                <w:webHidden/>
              </w:rPr>
              <w:fldChar w:fldCharType="separate"/>
            </w:r>
            <w:r w:rsidR="001B62C8">
              <w:rPr>
                <w:noProof/>
                <w:webHidden/>
              </w:rPr>
              <w:t>33</w:t>
            </w:r>
            <w:r w:rsidR="002C5527">
              <w:rPr>
                <w:noProof/>
                <w:webHidden/>
              </w:rPr>
              <w:fldChar w:fldCharType="end"/>
            </w:r>
          </w:hyperlink>
        </w:p>
        <w:p w14:paraId="0F13F399"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11" w:history="1">
            <w:r w:rsidR="002C5527" w:rsidRPr="00DE7971">
              <w:rPr>
                <w:rStyle w:val="Hyperlink"/>
                <w:rFonts w:ascii="Arial" w:hAnsi="Arial" w:cs="Arial"/>
                <w:noProof/>
              </w:rPr>
              <w:t>9.2. Disaster Risk Management Capacity Building Activities</w:t>
            </w:r>
            <w:r w:rsidR="002C5527">
              <w:rPr>
                <w:noProof/>
                <w:webHidden/>
              </w:rPr>
              <w:tab/>
            </w:r>
            <w:r w:rsidR="002C5527">
              <w:rPr>
                <w:noProof/>
                <w:webHidden/>
              </w:rPr>
              <w:fldChar w:fldCharType="begin"/>
            </w:r>
            <w:r w:rsidR="002C5527">
              <w:rPr>
                <w:noProof/>
                <w:webHidden/>
              </w:rPr>
              <w:instrText xml:space="preserve"> PAGEREF _Toc358817411 \h </w:instrText>
            </w:r>
            <w:r w:rsidR="002C5527">
              <w:rPr>
                <w:noProof/>
                <w:webHidden/>
              </w:rPr>
            </w:r>
            <w:r w:rsidR="002C5527">
              <w:rPr>
                <w:noProof/>
                <w:webHidden/>
              </w:rPr>
              <w:fldChar w:fldCharType="separate"/>
            </w:r>
            <w:r w:rsidR="001B62C8">
              <w:rPr>
                <w:noProof/>
                <w:webHidden/>
              </w:rPr>
              <w:t>36</w:t>
            </w:r>
            <w:r w:rsidR="002C5527">
              <w:rPr>
                <w:noProof/>
                <w:webHidden/>
              </w:rPr>
              <w:fldChar w:fldCharType="end"/>
            </w:r>
          </w:hyperlink>
        </w:p>
        <w:p w14:paraId="0F13F39A" w14:textId="77777777" w:rsidR="002C5527" w:rsidRDefault="005F4CFF">
          <w:pPr>
            <w:pStyle w:val="TOC1"/>
            <w:rPr>
              <w:rFonts w:asciiTheme="minorHAnsi" w:eastAsiaTheme="minorEastAsia" w:hAnsiTheme="minorHAnsi"/>
              <w:noProof/>
              <w:sz w:val="22"/>
              <w:lang w:eastAsia="en-AU"/>
            </w:rPr>
          </w:pPr>
          <w:hyperlink w:anchor="_Toc358817412" w:history="1">
            <w:r w:rsidR="002C5527" w:rsidRPr="00DE7971">
              <w:rPr>
                <w:rStyle w:val="Hyperlink"/>
                <w:rFonts w:ascii="Arial" w:hAnsi="Arial" w:cs="Arial"/>
                <w:noProof/>
              </w:rPr>
              <w:t>10.  Monitoring and Evaluation (M&amp;E) and Reporting</w:t>
            </w:r>
            <w:r w:rsidR="002C5527">
              <w:rPr>
                <w:noProof/>
                <w:webHidden/>
              </w:rPr>
              <w:tab/>
            </w:r>
            <w:r w:rsidR="002C5527">
              <w:rPr>
                <w:noProof/>
                <w:webHidden/>
              </w:rPr>
              <w:fldChar w:fldCharType="begin"/>
            </w:r>
            <w:r w:rsidR="002C5527">
              <w:rPr>
                <w:noProof/>
                <w:webHidden/>
              </w:rPr>
              <w:instrText xml:space="preserve"> PAGEREF _Toc358817412 \h </w:instrText>
            </w:r>
            <w:r w:rsidR="002C5527">
              <w:rPr>
                <w:noProof/>
                <w:webHidden/>
              </w:rPr>
            </w:r>
            <w:r w:rsidR="002C5527">
              <w:rPr>
                <w:noProof/>
                <w:webHidden/>
              </w:rPr>
              <w:fldChar w:fldCharType="separate"/>
            </w:r>
            <w:r w:rsidR="001B62C8">
              <w:rPr>
                <w:noProof/>
                <w:webHidden/>
              </w:rPr>
              <w:t>38</w:t>
            </w:r>
            <w:r w:rsidR="002C5527">
              <w:rPr>
                <w:noProof/>
                <w:webHidden/>
              </w:rPr>
              <w:fldChar w:fldCharType="end"/>
            </w:r>
          </w:hyperlink>
        </w:p>
        <w:p w14:paraId="0F13F39B" w14:textId="77777777" w:rsidR="002C5527" w:rsidRDefault="005F4CFF">
          <w:pPr>
            <w:pStyle w:val="TOC1"/>
            <w:rPr>
              <w:rFonts w:asciiTheme="minorHAnsi" w:eastAsiaTheme="minorEastAsia" w:hAnsiTheme="minorHAnsi"/>
              <w:noProof/>
              <w:sz w:val="22"/>
              <w:lang w:eastAsia="en-AU"/>
            </w:rPr>
          </w:pPr>
          <w:hyperlink w:anchor="_Toc358817413" w:history="1">
            <w:r w:rsidR="002C5527" w:rsidRPr="00DE7971">
              <w:rPr>
                <w:rStyle w:val="Hyperlink"/>
                <w:rFonts w:ascii="Arial" w:hAnsi="Arial" w:cs="Arial"/>
                <w:noProof/>
              </w:rPr>
              <w:t>11. Looking Beyond the Current Phase</w:t>
            </w:r>
            <w:r w:rsidR="002C5527">
              <w:rPr>
                <w:noProof/>
                <w:webHidden/>
              </w:rPr>
              <w:tab/>
            </w:r>
            <w:r w:rsidR="002C5527">
              <w:rPr>
                <w:noProof/>
                <w:webHidden/>
              </w:rPr>
              <w:fldChar w:fldCharType="begin"/>
            </w:r>
            <w:r w:rsidR="002C5527">
              <w:rPr>
                <w:noProof/>
                <w:webHidden/>
              </w:rPr>
              <w:instrText xml:space="preserve"> PAGEREF _Toc358817413 \h </w:instrText>
            </w:r>
            <w:r w:rsidR="002C5527">
              <w:rPr>
                <w:noProof/>
                <w:webHidden/>
              </w:rPr>
            </w:r>
            <w:r w:rsidR="002C5527">
              <w:rPr>
                <w:noProof/>
                <w:webHidden/>
              </w:rPr>
              <w:fldChar w:fldCharType="separate"/>
            </w:r>
            <w:r w:rsidR="001B62C8">
              <w:rPr>
                <w:noProof/>
                <w:webHidden/>
              </w:rPr>
              <w:t>40</w:t>
            </w:r>
            <w:r w:rsidR="002C5527">
              <w:rPr>
                <w:noProof/>
                <w:webHidden/>
              </w:rPr>
              <w:fldChar w:fldCharType="end"/>
            </w:r>
          </w:hyperlink>
        </w:p>
        <w:p w14:paraId="0F13F39C" w14:textId="77777777" w:rsidR="002C5527" w:rsidRDefault="005F4CFF">
          <w:pPr>
            <w:pStyle w:val="TOC1"/>
            <w:rPr>
              <w:rFonts w:asciiTheme="minorHAnsi" w:eastAsiaTheme="minorEastAsia" w:hAnsiTheme="minorHAnsi"/>
              <w:noProof/>
              <w:sz w:val="22"/>
              <w:lang w:eastAsia="en-AU"/>
            </w:rPr>
          </w:pPr>
          <w:hyperlink w:anchor="_Toc358817414" w:history="1">
            <w:r w:rsidR="002C5527" w:rsidRPr="00DE7971">
              <w:rPr>
                <w:rStyle w:val="Hyperlink"/>
                <w:rFonts w:ascii="Arial" w:hAnsi="Arial" w:cs="Arial"/>
                <w:noProof/>
              </w:rPr>
              <w:t>12.  Conclusions and Recommendations</w:t>
            </w:r>
            <w:r w:rsidR="002C5527">
              <w:rPr>
                <w:noProof/>
                <w:webHidden/>
              </w:rPr>
              <w:tab/>
            </w:r>
            <w:r w:rsidR="002C5527">
              <w:rPr>
                <w:noProof/>
                <w:webHidden/>
              </w:rPr>
              <w:fldChar w:fldCharType="begin"/>
            </w:r>
            <w:r w:rsidR="002C5527">
              <w:rPr>
                <w:noProof/>
                <w:webHidden/>
              </w:rPr>
              <w:instrText xml:space="preserve"> PAGEREF _Toc358817414 \h </w:instrText>
            </w:r>
            <w:r w:rsidR="002C5527">
              <w:rPr>
                <w:noProof/>
                <w:webHidden/>
              </w:rPr>
            </w:r>
            <w:r w:rsidR="002C5527">
              <w:rPr>
                <w:noProof/>
                <w:webHidden/>
              </w:rPr>
              <w:fldChar w:fldCharType="separate"/>
            </w:r>
            <w:r w:rsidR="001B62C8">
              <w:rPr>
                <w:noProof/>
                <w:webHidden/>
              </w:rPr>
              <w:t>41</w:t>
            </w:r>
            <w:r w:rsidR="002C5527">
              <w:rPr>
                <w:noProof/>
                <w:webHidden/>
              </w:rPr>
              <w:fldChar w:fldCharType="end"/>
            </w:r>
          </w:hyperlink>
        </w:p>
        <w:p w14:paraId="0F13F39D"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15" w:history="1">
            <w:r w:rsidR="002C5527" w:rsidRPr="00DE7971">
              <w:rPr>
                <w:rStyle w:val="Hyperlink"/>
                <w:rFonts w:ascii="Arial" w:hAnsi="Arial" w:cs="Arial"/>
                <w:noProof/>
              </w:rPr>
              <w:t>Recommendations for the Current Phase</w:t>
            </w:r>
            <w:r w:rsidR="002C5527">
              <w:rPr>
                <w:noProof/>
                <w:webHidden/>
              </w:rPr>
              <w:tab/>
            </w:r>
            <w:r w:rsidR="002C5527">
              <w:rPr>
                <w:noProof/>
                <w:webHidden/>
              </w:rPr>
              <w:fldChar w:fldCharType="begin"/>
            </w:r>
            <w:r w:rsidR="002C5527">
              <w:rPr>
                <w:noProof/>
                <w:webHidden/>
              </w:rPr>
              <w:instrText xml:space="preserve"> PAGEREF _Toc358817415 \h </w:instrText>
            </w:r>
            <w:r w:rsidR="002C5527">
              <w:rPr>
                <w:noProof/>
                <w:webHidden/>
              </w:rPr>
            </w:r>
            <w:r w:rsidR="002C5527">
              <w:rPr>
                <w:noProof/>
                <w:webHidden/>
              </w:rPr>
              <w:fldChar w:fldCharType="separate"/>
            </w:r>
            <w:r w:rsidR="001B62C8">
              <w:rPr>
                <w:noProof/>
                <w:webHidden/>
              </w:rPr>
              <w:t>42</w:t>
            </w:r>
            <w:r w:rsidR="002C5527">
              <w:rPr>
                <w:noProof/>
                <w:webHidden/>
              </w:rPr>
              <w:fldChar w:fldCharType="end"/>
            </w:r>
          </w:hyperlink>
        </w:p>
        <w:p w14:paraId="0F13F39E" w14:textId="77777777" w:rsidR="002C5527" w:rsidRDefault="005F4CFF">
          <w:pPr>
            <w:pStyle w:val="TOC2"/>
            <w:tabs>
              <w:tab w:val="right" w:leader="dot" w:pos="9016"/>
            </w:tabs>
            <w:rPr>
              <w:rFonts w:asciiTheme="minorHAnsi" w:eastAsiaTheme="minorEastAsia" w:hAnsiTheme="minorHAnsi"/>
              <w:noProof/>
              <w:sz w:val="22"/>
              <w:lang w:eastAsia="en-AU"/>
            </w:rPr>
          </w:pPr>
          <w:hyperlink w:anchor="_Toc358817416" w:history="1">
            <w:r w:rsidR="002C5527" w:rsidRPr="00DE7971">
              <w:rPr>
                <w:rStyle w:val="Hyperlink"/>
                <w:rFonts w:ascii="Arial" w:hAnsi="Arial" w:cs="Arial"/>
                <w:noProof/>
              </w:rPr>
              <w:t>Recommendations – Preparing for Beyond the Current Phase</w:t>
            </w:r>
            <w:r w:rsidR="002C5527">
              <w:rPr>
                <w:noProof/>
                <w:webHidden/>
              </w:rPr>
              <w:tab/>
            </w:r>
            <w:r w:rsidR="002C5527">
              <w:rPr>
                <w:noProof/>
                <w:webHidden/>
              </w:rPr>
              <w:fldChar w:fldCharType="begin"/>
            </w:r>
            <w:r w:rsidR="002C5527">
              <w:rPr>
                <w:noProof/>
                <w:webHidden/>
              </w:rPr>
              <w:instrText xml:space="preserve"> PAGEREF _Toc358817416 \h </w:instrText>
            </w:r>
            <w:r w:rsidR="002C5527">
              <w:rPr>
                <w:noProof/>
                <w:webHidden/>
              </w:rPr>
            </w:r>
            <w:r w:rsidR="002C5527">
              <w:rPr>
                <w:noProof/>
                <w:webHidden/>
              </w:rPr>
              <w:fldChar w:fldCharType="separate"/>
            </w:r>
            <w:r w:rsidR="001B62C8">
              <w:rPr>
                <w:noProof/>
                <w:webHidden/>
              </w:rPr>
              <w:t>43</w:t>
            </w:r>
            <w:r w:rsidR="002C5527">
              <w:rPr>
                <w:noProof/>
                <w:webHidden/>
              </w:rPr>
              <w:fldChar w:fldCharType="end"/>
            </w:r>
          </w:hyperlink>
        </w:p>
        <w:p w14:paraId="0F13F39F" w14:textId="77777777" w:rsidR="002C5527" w:rsidRDefault="005F4CFF">
          <w:pPr>
            <w:pStyle w:val="TOC1"/>
            <w:rPr>
              <w:rFonts w:asciiTheme="minorHAnsi" w:eastAsiaTheme="minorEastAsia" w:hAnsiTheme="minorHAnsi"/>
              <w:noProof/>
              <w:sz w:val="22"/>
              <w:lang w:eastAsia="en-AU"/>
            </w:rPr>
          </w:pPr>
          <w:hyperlink w:anchor="_Toc358817417" w:history="1">
            <w:r w:rsidR="002C5527" w:rsidRPr="00DE7971">
              <w:rPr>
                <w:rStyle w:val="Hyperlink"/>
                <w:rFonts w:ascii="Arial" w:hAnsi="Arial" w:cs="Arial"/>
                <w:noProof/>
              </w:rPr>
              <w:t>Annex 1 - Mid-Term Review Terms of Reference</w:t>
            </w:r>
            <w:r w:rsidR="002C5527">
              <w:rPr>
                <w:noProof/>
                <w:webHidden/>
              </w:rPr>
              <w:tab/>
            </w:r>
            <w:r w:rsidR="002C5527">
              <w:rPr>
                <w:noProof/>
                <w:webHidden/>
              </w:rPr>
              <w:fldChar w:fldCharType="begin"/>
            </w:r>
            <w:r w:rsidR="002C5527">
              <w:rPr>
                <w:noProof/>
                <w:webHidden/>
              </w:rPr>
              <w:instrText xml:space="preserve"> PAGEREF _Toc358817417 \h </w:instrText>
            </w:r>
            <w:r w:rsidR="002C5527">
              <w:rPr>
                <w:noProof/>
                <w:webHidden/>
              </w:rPr>
            </w:r>
            <w:r w:rsidR="002C5527">
              <w:rPr>
                <w:noProof/>
                <w:webHidden/>
              </w:rPr>
              <w:fldChar w:fldCharType="separate"/>
            </w:r>
            <w:r w:rsidR="001B62C8">
              <w:rPr>
                <w:noProof/>
                <w:webHidden/>
              </w:rPr>
              <w:t>44</w:t>
            </w:r>
            <w:r w:rsidR="002C5527">
              <w:rPr>
                <w:noProof/>
                <w:webHidden/>
              </w:rPr>
              <w:fldChar w:fldCharType="end"/>
            </w:r>
          </w:hyperlink>
        </w:p>
        <w:p w14:paraId="0F13F3A0" w14:textId="77777777" w:rsidR="002C5527" w:rsidRDefault="005F4CFF">
          <w:pPr>
            <w:pStyle w:val="TOC1"/>
            <w:rPr>
              <w:rFonts w:asciiTheme="minorHAnsi" w:eastAsiaTheme="minorEastAsia" w:hAnsiTheme="minorHAnsi"/>
              <w:noProof/>
              <w:sz w:val="22"/>
              <w:lang w:eastAsia="en-AU"/>
            </w:rPr>
          </w:pPr>
          <w:hyperlink w:anchor="_Toc358817418" w:history="1">
            <w:r w:rsidR="002C5527" w:rsidRPr="00DE7971">
              <w:rPr>
                <w:rStyle w:val="Hyperlink"/>
                <w:rFonts w:ascii="Arial" w:hAnsi="Arial" w:cs="Arial"/>
                <w:noProof/>
              </w:rPr>
              <w:t>Annex 2 – HPA Activation Details Chart</w:t>
            </w:r>
            <w:r w:rsidR="002C5527">
              <w:rPr>
                <w:noProof/>
                <w:webHidden/>
              </w:rPr>
              <w:tab/>
            </w:r>
            <w:r w:rsidR="002C5527">
              <w:rPr>
                <w:noProof/>
                <w:webHidden/>
              </w:rPr>
              <w:fldChar w:fldCharType="begin"/>
            </w:r>
            <w:r w:rsidR="002C5527">
              <w:rPr>
                <w:noProof/>
                <w:webHidden/>
              </w:rPr>
              <w:instrText xml:space="preserve"> PAGEREF _Toc358817418 \h </w:instrText>
            </w:r>
            <w:r w:rsidR="002C5527">
              <w:rPr>
                <w:noProof/>
                <w:webHidden/>
              </w:rPr>
            </w:r>
            <w:r w:rsidR="002C5527">
              <w:rPr>
                <w:noProof/>
                <w:webHidden/>
              </w:rPr>
              <w:fldChar w:fldCharType="separate"/>
            </w:r>
            <w:r w:rsidR="001B62C8">
              <w:rPr>
                <w:noProof/>
                <w:webHidden/>
              </w:rPr>
              <w:t>54</w:t>
            </w:r>
            <w:r w:rsidR="002C5527">
              <w:rPr>
                <w:noProof/>
                <w:webHidden/>
              </w:rPr>
              <w:fldChar w:fldCharType="end"/>
            </w:r>
          </w:hyperlink>
        </w:p>
        <w:p w14:paraId="0F13F3A1" w14:textId="77777777" w:rsidR="002C5527" w:rsidRDefault="005F4CFF">
          <w:pPr>
            <w:pStyle w:val="TOC1"/>
            <w:rPr>
              <w:rFonts w:asciiTheme="minorHAnsi" w:eastAsiaTheme="minorEastAsia" w:hAnsiTheme="minorHAnsi"/>
              <w:noProof/>
              <w:sz w:val="22"/>
              <w:lang w:eastAsia="en-AU"/>
            </w:rPr>
          </w:pPr>
          <w:hyperlink w:anchor="_Toc358817419" w:history="1">
            <w:r w:rsidR="002C5527" w:rsidRPr="00DE7971">
              <w:rPr>
                <w:rStyle w:val="Hyperlink"/>
                <w:rFonts w:ascii="Arial" w:hAnsi="Arial" w:cs="Arial"/>
                <w:noProof/>
              </w:rPr>
              <w:t>Annex 3 - Head Agreements Schedule 2 Commitments</w:t>
            </w:r>
            <w:r w:rsidR="002C5527">
              <w:rPr>
                <w:noProof/>
                <w:webHidden/>
              </w:rPr>
              <w:tab/>
            </w:r>
            <w:r w:rsidR="002C5527">
              <w:rPr>
                <w:noProof/>
                <w:webHidden/>
              </w:rPr>
              <w:fldChar w:fldCharType="begin"/>
            </w:r>
            <w:r w:rsidR="002C5527">
              <w:rPr>
                <w:noProof/>
                <w:webHidden/>
              </w:rPr>
              <w:instrText xml:space="preserve"> PAGEREF _Toc358817419 \h </w:instrText>
            </w:r>
            <w:r w:rsidR="002C5527">
              <w:rPr>
                <w:noProof/>
                <w:webHidden/>
              </w:rPr>
            </w:r>
            <w:r w:rsidR="002C5527">
              <w:rPr>
                <w:noProof/>
                <w:webHidden/>
              </w:rPr>
              <w:fldChar w:fldCharType="separate"/>
            </w:r>
            <w:r w:rsidR="001B62C8">
              <w:rPr>
                <w:noProof/>
                <w:webHidden/>
              </w:rPr>
              <w:t>56</w:t>
            </w:r>
            <w:r w:rsidR="002C5527">
              <w:rPr>
                <w:noProof/>
                <w:webHidden/>
              </w:rPr>
              <w:fldChar w:fldCharType="end"/>
            </w:r>
          </w:hyperlink>
        </w:p>
        <w:p w14:paraId="0F13F3A2" w14:textId="77777777" w:rsidR="002C5527" w:rsidRDefault="005F4CFF">
          <w:pPr>
            <w:pStyle w:val="TOC1"/>
            <w:rPr>
              <w:rFonts w:asciiTheme="minorHAnsi" w:eastAsiaTheme="minorEastAsia" w:hAnsiTheme="minorHAnsi"/>
              <w:noProof/>
              <w:sz w:val="22"/>
              <w:lang w:eastAsia="en-AU"/>
            </w:rPr>
          </w:pPr>
          <w:hyperlink w:anchor="_Toc358817420" w:history="1">
            <w:r w:rsidR="002C5527" w:rsidRPr="00DE7971">
              <w:rPr>
                <w:rStyle w:val="Hyperlink"/>
                <w:rFonts w:ascii="Arial" w:eastAsia="Times New Roman" w:hAnsi="Arial" w:cs="Arial"/>
                <w:noProof/>
                <w:lang w:eastAsia="en-AU"/>
              </w:rPr>
              <w:t>Annex 4 – Escalations in Slow-Onset and Protracted Disaster Situations</w:t>
            </w:r>
            <w:r w:rsidR="002C5527">
              <w:rPr>
                <w:noProof/>
                <w:webHidden/>
              </w:rPr>
              <w:tab/>
            </w:r>
            <w:r w:rsidR="002C5527">
              <w:rPr>
                <w:noProof/>
                <w:webHidden/>
              </w:rPr>
              <w:fldChar w:fldCharType="begin"/>
            </w:r>
            <w:r w:rsidR="002C5527">
              <w:rPr>
                <w:noProof/>
                <w:webHidden/>
              </w:rPr>
              <w:instrText xml:space="preserve"> PAGEREF _Toc358817420 \h </w:instrText>
            </w:r>
            <w:r w:rsidR="002C5527">
              <w:rPr>
                <w:noProof/>
                <w:webHidden/>
              </w:rPr>
            </w:r>
            <w:r w:rsidR="002C5527">
              <w:rPr>
                <w:noProof/>
                <w:webHidden/>
              </w:rPr>
              <w:fldChar w:fldCharType="separate"/>
            </w:r>
            <w:r w:rsidR="001B62C8">
              <w:rPr>
                <w:noProof/>
                <w:webHidden/>
              </w:rPr>
              <w:t>57</w:t>
            </w:r>
            <w:r w:rsidR="002C5527">
              <w:rPr>
                <w:noProof/>
                <w:webHidden/>
              </w:rPr>
              <w:fldChar w:fldCharType="end"/>
            </w:r>
          </w:hyperlink>
        </w:p>
        <w:p w14:paraId="0F13F3A3" w14:textId="77777777" w:rsidR="002C5527" w:rsidRDefault="005F4CFF">
          <w:pPr>
            <w:pStyle w:val="TOC1"/>
            <w:rPr>
              <w:rFonts w:asciiTheme="minorHAnsi" w:eastAsiaTheme="minorEastAsia" w:hAnsiTheme="minorHAnsi"/>
              <w:noProof/>
              <w:sz w:val="22"/>
              <w:lang w:eastAsia="en-AU"/>
            </w:rPr>
          </w:pPr>
          <w:hyperlink w:anchor="_Toc358817421" w:history="1">
            <w:r w:rsidR="002C5527" w:rsidRPr="00DE7971">
              <w:rPr>
                <w:rStyle w:val="Hyperlink"/>
                <w:rFonts w:ascii="Arial" w:hAnsi="Arial" w:cs="Arial"/>
                <w:noProof/>
              </w:rPr>
              <w:t>Annex 5 – List of Stakeholders Interviewed</w:t>
            </w:r>
            <w:r w:rsidR="002C5527">
              <w:rPr>
                <w:noProof/>
                <w:webHidden/>
              </w:rPr>
              <w:tab/>
            </w:r>
            <w:r w:rsidR="002C5527">
              <w:rPr>
                <w:noProof/>
                <w:webHidden/>
              </w:rPr>
              <w:fldChar w:fldCharType="begin"/>
            </w:r>
            <w:r w:rsidR="002C5527">
              <w:rPr>
                <w:noProof/>
                <w:webHidden/>
              </w:rPr>
              <w:instrText xml:space="preserve"> PAGEREF _Toc358817421 \h </w:instrText>
            </w:r>
            <w:r w:rsidR="002C5527">
              <w:rPr>
                <w:noProof/>
                <w:webHidden/>
              </w:rPr>
            </w:r>
            <w:r w:rsidR="002C5527">
              <w:rPr>
                <w:noProof/>
                <w:webHidden/>
              </w:rPr>
              <w:fldChar w:fldCharType="separate"/>
            </w:r>
            <w:r w:rsidR="001B62C8">
              <w:rPr>
                <w:noProof/>
                <w:webHidden/>
              </w:rPr>
              <w:t>59</w:t>
            </w:r>
            <w:r w:rsidR="002C5527">
              <w:rPr>
                <w:noProof/>
                <w:webHidden/>
              </w:rPr>
              <w:fldChar w:fldCharType="end"/>
            </w:r>
          </w:hyperlink>
        </w:p>
        <w:p w14:paraId="0F13F3A4" w14:textId="77777777" w:rsidR="00AF4434" w:rsidRPr="00781F68" w:rsidRDefault="00710844">
          <w:pPr>
            <w:rPr>
              <w:rFonts w:cs="Times New Roman"/>
              <w:szCs w:val="24"/>
            </w:rPr>
          </w:pPr>
          <w:r w:rsidRPr="00781F68">
            <w:rPr>
              <w:rFonts w:cs="Times New Roman"/>
              <w:szCs w:val="24"/>
            </w:rPr>
            <w:fldChar w:fldCharType="end"/>
          </w:r>
        </w:p>
      </w:sdtContent>
    </w:sdt>
    <w:p w14:paraId="0F13F3A5" w14:textId="77777777" w:rsidR="00AF4434" w:rsidRPr="00781F68" w:rsidRDefault="00AF4434" w:rsidP="003D48F9">
      <w:pPr>
        <w:rPr>
          <w:rFonts w:cs="Times New Roman"/>
          <w:b/>
          <w:szCs w:val="24"/>
        </w:rPr>
      </w:pPr>
    </w:p>
    <w:p w14:paraId="0F13F3A6" w14:textId="77777777" w:rsidR="00AF4434" w:rsidRPr="00781F68" w:rsidRDefault="00AF4434">
      <w:pPr>
        <w:rPr>
          <w:rFonts w:cs="Times New Roman"/>
          <w:b/>
          <w:szCs w:val="24"/>
        </w:rPr>
      </w:pPr>
      <w:r w:rsidRPr="00781F68">
        <w:rPr>
          <w:rFonts w:cs="Times New Roman"/>
          <w:b/>
          <w:szCs w:val="24"/>
        </w:rPr>
        <w:br w:type="page"/>
      </w:r>
    </w:p>
    <w:p w14:paraId="0F13F3A7" w14:textId="77777777" w:rsidR="00AF4434" w:rsidRPr="004F13F3" w:rsidRDefault="0032200C" w:rsidP="003B571B">
      <w:pPr>
        <w:pStyle w:val="Heading1"/>
        <w:rPr>
          <w:rFonts w:ascii="Arial" w:hAnsi="Arial" w:cs="Arial"/>
        </w:rPr>
      </w:pPr>
      <w:bookmarkStart w:id="2" w:name="_Toc358817388"/>
      <w:r w:rsidRPr="004F13F3">
        <w:rPr>
          <w:rFonts w:ascii="Arial" w:hAnsi="Arial" w:cs="Arial"/>
        </w:rPr>
        <w:lastRenderedPageBreak/>
        <w:t xml:space="preserve">1. </w:t>
      </w:r>
      <w:r w:rsidR="00AF4434" w:rsidRPr="004F13F3">
        <w:rPr>
          <w:rFonts w:ascii="Arial" w:hAnsi="Arial" w:cs="Arial"/>
        </w:rPr>
        <w:t>Acknowledgements</w:t>
      </w:r>
      <w:bookmarkEnd w:id="2"/>
    </w:p>
    <w:p w14:paraId="0F13F3A8" w14:textId="77777777" w:rsidR="00C56EB4" w:rsidRPr="00781F68" w:rsidRDefault="00C56EB4" w:rsidP="00C4232C">
      <w:pPr>
        <w:spacing w:after="0"/>
        <w:rPr>
          <w:rFonts w:cs="Times New Roman"/>
          <w:szCs w:val="24"/>
        </w:rPr>
      </w:pPr>
    </w:p>
    <w:p w14:paraId="0F13F3A9" w14:textId="77777777" w:rsidR="00C4232C" w:rsidRPr="00781F68" w:rsidRDefault="00C4232C" w:rsidP="00C4232C">
      <w:pPr>
        <w:spacing w:after="0"/>
        <w:rPr>
          <w:rFonts w:cs="Times New Roman"/>
          <w:szCs w:val="24"/>
        </w:rPr>
      </w:pPr>
      <w:r w:rsidRPr="00781F68">
        <w:rPr>
          <w:rFonts w:cs="Times New Roman"/>
          <w:szCs w:val="24"/>
        </w:rPr>
        <w:t xml:space="preserve">The Review Team acknowledges the time and contribution CEOs and staff of the HPA NGOs and </w:t>
      </w:r>
      <w:r w:rsidR="001C4D9E" w:rsidRPr="00781F68">
        <w:rPr>
          <w:rFonts w:cs="Times New Roman"/>
          <w:szCs w:val="24"/>
        </w:rPr>
        <w:t xml:space="preserve">the senior staff and </w:t>
      </w:r>
      <w:r w:rsidRPr="00781F68">
        <w:rPr>
          <w:rFonts w:cs="Times New Roman"/>
          <w:szCs w:val="24"/>
        </w:rPr>
        <w:t xml:space="preserve">representatives of AusAID.  The time and support provided by AusAID staff in Timor Leste and Indonesia during the MTR field visit, and the </w:t>
      </w:r>
      <w:r w:rsidR="007F3636">
        <w:rPr>
          <w:rFonts w:cs="Times New Roman"/>
          <w:szCs w:val="24"/>
        </w:rPr>
        <w:t>HPA NGO</w:t>
      </w:r>
      <w:r w:rsidRPr="00781F68">
        <w:rPr>
          <w:rFonts w:cs="Times New Roman"/>
          <w:szCs w:val="24"/>
        </w:rPr>
        <w:t xml:space="preserve"> partner staff was also much appreciated. </w:t>
      </w:r>
    </w:p>
    <w:p w14:paraId="0F13F3AA" w14:textId="77777777" w:rsidR="00C4232C" w:rsidRPr="00781F68" w:rsidRDefault="00C4232C" w:rsidP="00C4232C">
      <w:pPr>
        <w:spacing w:after="0"/>
        <w:rPr>
          <w:rFonts w:cs="Times New Roman"/>
          <w:szCs w:val="24"/>
        </w:rPr>
      </w:pPr>
    </w:p>
    <w:p w14:paraId="0F13F3AB" w14:textId="77777777" w:rsidR="00C4232C" w:rsidRDefault="00C4232C" w:rsidP="00C4232C">
      <w:pPr>
        <w:spacing w:after="0"/>
        <w:rPr>
          <w:rFonts w:cs="Times New Roman"/>
          <w:szCs w:val="24"/>
        </w:rPr>
      </w:pPr>
      <w:r w:rsidRPr="00781F68">
        <w:rPr>
          <w:rFonts w:cs="Times New Roman"/>
          <w:szCs w:val="24"/>
        </w:rPr>
        <w:t xml:space="preserve">The time and contribution of the Vice Minister of the Ministry of Social Solidarity and his staff in Timor Leste was particularly appreciated. The guidance </w:t>
      </w:r>
      <w:r w:rsidR="003823DE" w:rsidRPr="00781F68">
        <w:rPr>
          <w:rFonts w:cs="Times New Roman"/>
          <w:szCs w:val="24"/>
        </w:rPr>
        <w:t>and support provided by d</w:t>
      </w:r>
      <w:r w:rsidRPr="00781F68">
        <w:rPr>
          <w:rFonts w:cs="Times New Roman"/>
          <w:szCs w:val="24"/>
        </w:rPr>
        <w:t xml:space="preserve">istrict and sub-district </w:t>
      </w:r>
      <w:r w:rsidR="003823DE" w:rsidRPr="00781F68">
        <w:rPr>
          <w:rFonts w:cs="Times New Roman"/>
          <w:szCs w:val="24"/>
        </w:rPr>
        <w:t xml:space="preserve">government staff in both Timor Leste and Indonesia was very helpful and enlightening. </w:t>
      </w:r>
    </w:p>
    <w:p w14:paraId="0F13F3AC" w14:textId="77777777" w:rsidR="005F3E05" w:rsidRDefault="005F3E05" w:rsidP="00C4232C">
      <w:pPr>
        <w:spacing w:after="0"/>
        <w:rPr>
          <w:rFonts w:cs="Times New Roman"/>
          <w:szCs w:val="24"/>
        </w:rPr>
      </w:pPr>
    </w:p>
    <w:p w14:paraId="0F13F3AD" w14:textId="77777777" w:rsidR="005F3E05" w:rsidRPr="00781F68" w:rsidRDefault="005F3E05" w:rsidP="00C4232C">
      <w:pPr>
        <w:spacing w:after="0"/>
        <w:rPr>
          <w:rFonts w:cs="Times New Roman"/>
          <w:szCs w:val="24"/>
        </w:rPr>
      </w:pPr>
      <w:r>
        <w:rPr>
          <w:rFonts w:cs="Times New Roman"/>
          <w:szCs w:val="24"/>
        </w:rPr>
        <w:t>The MTR Team also wishes to express its appreciation to the communities visited in Timor Lest</w:t>
      </w:r>
      <w:r w:rsidR="00425CD3">
        <w:rPr>
          <w:rFonts w:cs="Times New Roman"/>
          <w:szCs w:val="24"/>
        </w:rPr>
        <w:t>e and West Sumatra in Indonesia</w:t>
      </w:r>
      <w:r>
        <w:rPr>
          <w:rFonts w:cs="Times New Roman"/>
          <w:szCs w:val="24"/>
        </w:rPr>
        <w:t xml:space="preserve"> for their hospitality and </w:t>
      </w:r>
      <w:r w:rsidR="00CD6079">
        <w:rPr>
          <w:rFonts w:cs="Times New Roman"/>
          <w:szCs w:val="24"/>
        </w:rPr>
        <w:t xml:space="preserve">openness. </w:t>
      </w:r>
    </w:p>
    <w:p w14:paraId="0F13F3AE" w14:textId="77777777" w:rsidR="00C4232C" w:rsidRPr="00781F68" w:rsidRDefault="00C4232C" w:rsidP="00C4232C">
      <w:pPr>
        <w:spacing w:after="0"/>
        <w:rPr>
          <w:rFonts w:cs="Times New Roman"/>
          <w:szCs w:val="24"/>
        </w:rPr>
      </w:pPr>
    </w:p>
    <w:p w14:paraId="0F13F3AF" w14:textId="77777777" w:rsidR="00AF4434" w:rsidRPr="00781F68" w:rsidRDefault="00C4232C" w:rsidP="00C4232C">
      <w:pPr>
        <w:spacing w:after="0"/>
        <w:rPr>
          <w:rFonts w:cs="Times New Roman"/>
          <w:szCs w:val="24"/>
        </w:rPr>
      </w:pPr>
      <w:r w:rsidRPr="00781F68">
        <w:rPr>
          <w:rFonts w:cs="Times New Roman"/>
          <w:szCs w:val="24"/>
        </w:rPr>
        <w:t xml:space="preserve">Particular thanks must also go to the staff in the AusAID Humanitarian Branch and the HPA Director and </w:t>
      </w:r>
      <w:r w:rsidR="007F3636">
        <w:rPr>
          <w:rFonts w:cs="Times New Roman"/>
          <w:szCs w:val="24"/>
        </w:rPr>
        <w:t>HPA NGO</w:t>
      </w:r>
      <w:r w:rsidRPr="00781F68">
        <w:rPr>
          <w:rFonts w:cs="Times New Roman"/>
          <w:szCs w:val="24"/>
        </w:rPr>
        <w:t xml:space="preserve"> staff for the effort </w:t>
      </w:r>
      <w:r w:rsidR="003823DE" w:rsidRPr="00781F68">
        <w:rPr>
          <w:rFonts w:cs="Times New Roman"/>
          <w:szCs w:val="24"/>
        </w:rPr>
        <w:t>in bringing in-Australia and in-country arrangement</w:t>
      </w:r>
      <w:r w:rsidR="007B0A14">
        <w:rPr>
          <w:rFonts w:cs="Times New Roman"/>
          <w:szCs w:val="24"/>
        </w:rPr>
        <w:t>s</w:t>
      </w:r>
      <w:r w:rsidR="003823DE" w:rsidRPr="00781F68">
        <w:rPr>
          <w:rFonts w:cs="Times New Roman"/>
          <w:szCs w:val="24"/>
        </w:rPr>
        <w:t xml:space="preserve"> together. </w:t>
      </w:r>
      <w:r w:rsidR="00327133" w:rsidRPr="00781F68">
        <w:rPr>
          <w:rFonts w:cs="Times New Roman"/>
          <w:szCs w:val="24"/>
        </w:rPr>
        <w:t xml:space="preserve"> The work of Sophie Boucaut with providing </w:t>
      </w:r>
      <w:r w:rsidR="001C4D9E" w:rsidRPr="00781F68">
        <w:rPr>
          <w:rFonts w:cs="Times New Roman"/>
          <w:szCs w:val="24"/>
        </w:rPr>
        <w:t xml:space="preserve">ongoing </w:t>
      </w:r>
      <w:r w:rsidR="00327133" w:rsidRPr="00781F68">
        <w:rPr>
          <w:rFonts w:cs="Times New Roman"/>
          <w:szCs w:val="24"/>
        </w:rPr>
        <w:t>administrative support</w:t>
      </w:r>
      <w:r w:rsidR="007B0A14">
        <w:rPr>
          <w:rFonts w:cs="Times New Roman"/>
          <w:szCs w:val="24"/>
        </w:rPr>
        <w:t xml:space="preserve"> throughout the review process</w:t>
      </w:r>
      <w:r w:rsidR="00327133" w:rsidRPr="00781F68">
        <w:rPr>
          <w:rFonts w:cs="Times New Roman"/>
          <w:szCs w:val="24"/>
        </w:rPr>
        <w:t xml:space="preserve"> </w:t>
      </w:r>
      <w:r w:rsidR="00AD02E9">
        <w:rPr>
          <w:rFonts w:cs="Times New Roman"/>
          <w:szCs w:val="24"/>
        </w:rPr>
        <w:t>wa</w:t>
      </w:r>
      <w:r w:rsidR="002E3AC8">
        <w:rPr>
          <w:rFonts w:cs="Times New Roman"/>
          <w:szCs w:val="24"/>
        </w:rPr>
        <w:t>s</w:t>
      </w:r>
      <w:r w:rsidR="00327133" w:rsidRPr="00781F68">
        <w:rPr>
          <w:rFonts w:cs="Times New Roman"/>
          <w:szCs w:val="24"/>
        </w:rPr>
        <w:t xml:space="preserve"> particularly appreciated. </w:t>
      </w:r>
      <w:r w:rsidR="00AF4434" w:rsidRPr="00781F68">
        <w:rPr>
          <w:rFonts w:cs="Times New Roman"/>
          <w:szCs w:val="24"/>
        </w:rPr>
        <w:br w:type="page"/>
      </w:r>
    </w:p>
    <w:p w14:paraId="0F13F3B0" w14:textId="77777777" w:rsidR="00AF4434" w:rsidRPr="004F13F3" w:rsidRDefault="0032200C" w:rsidP="0032200C">
      <w:pPr>
        <w:pStyle w:val="Heading1"/>
        <w:spacing w:after="120"/>
        <w:rPr>
          <w:rFonts w:ascii="Arial" w:hAnsi="Arial" w:cs="Arial"/>
        </w:rPr>
      </w:pPr>
      <w:bookmarkStart w:id="3" w:name="_Toc358817389"/>
      <w:r w:rsidRPr="004F13F3">
        <w:rPr>
          <w:rFonts w:ascii="Arial" w:hAnsi="Arial" w:cs="Arial"/>
        </w:rPr>
        <w:lastRenderedPageBreak/>
        <w:t xml:space="preserve">2. </w:t>
      </w:r>
      <w:r w:rsidR="00AF4434" w:rsidRPr="004F13F3">
        <w:rPr>
          <w:rFonts w:ascii="Arial" w:hAnsi="Arial" w:cs="Arial"/>
        </w:rPr>
        <w:t>Acronyms</w:t>
      </w:r>
      <w:bookmarkEnd w:id="3"/>
    </w:p>
    <w:p w14:paraId="0F13F3B1" w14:textId="77777777" w:rsidR="007D00B2" w:rsidRDefault="007D00B2" w:rsidP="001037C2">
      <w:pPr>
        <w:spacing w:after="0"/>
        <w:rPr>
          <w:rFonts w:cs="Times New Roman"/>
          <w:szCs w:val="24"/>
        </w:rPr>
      </w:pPr>
      <w:r>
        <w:rPr>
          <w:rFonts w:cs="Times New Roman"/>
          <w:szCs w:val="24"/>
        </w:rPr>
        <w:t>ACAPS</w:t>
      </w:r>
      <w:r>
        <w:rPr>
          <w:rFonts w:cs="Times New Roman"/>
          <w:szCs w:val="24"/>
        </w:rPr>
        <w:tab/>
        <w:t>Assessment Capacity Project</w:t>
      </w:r>
    </w:p>
    <w:p w14:paraId="0F13F3B2" w14:textId="77777777" w:rsidR="001037C2" w:rsidRPr="00781F68" w:rsidRDefault="001037C2" w:rsidP="001037C2">
      <w:pPr>
        <w:spacing w:after="0"/>
        <w:rPr>
          <w:rFonts w:cs="Times New Roman"/>
          <w:szCs w:val="24"/>
        </w:rPr>
      </w:pPr>
      <w:r w:rsidRPr="00781F68">
        <w:rPr>
          <w:rFonts w:cs="Times New Roman"/>
          <w:szCs w:val="24"/>
        </w:rPr>
        <w:t>ACC</w:t>
      </w:r>
      <w:r w:rsidRPr="00781F68">
        <w:rPr>
          <w:rFonts w:cs="Times New Roman"/>
          <w:szCs w:val="24"/>
        </w:rPr>
        <w:tab/>
      </w:r>
      <w:r w:rsidRPr="00781F68">
        <w:rPr>
          <w:rFonts w:cs="Times New Roman"/>
          <w:szCs w:val="24"/>
        </w:rPr>
        <w:tab/>
        <w:t>Australian Civilian Corps</w:t>
      </w:r>
    </w:p>
    <w:p w14:paraId="0F13F3B3" w14:textId="77777777" w:rsidR="001037C2" w:rsidRDefault="003823DE" w:rsidP="001037C2">
      <w:pPr>
        <w:spacing w:after="0"/>
        <w:rPr>
          <w:rFonts w:cs="Times New Roman"/>
          <w:szCs w:val="24"/>
        </w:rPr>
      </w:pPr>
      <w:r w:rsidRPr="00781F68">
        <w:rPr>
          <w:rFonts w:cs="Times New Roman"/>
          <w:szCs w:val="24"/>
        </w:rPr>
        <w:t xml:space="preserve">ACFID </w:t>
      </w:r>
      <w:r w:rsidRPr="00781F68">
        <w:rPr>
          <w:rFonts w:cs="Times New Roman"/>
          <w:szCs w:val="24"/>
        </w:rPr>
        <w:tab/>
      </w:r>
      <w:r w:rsidR="001037C2" w:rsidRPr="00781F68">
        <w:rPr>
          <w:rFonts w:cs="Times New Roman"/>
          <w:szCs w:val="24"/>
        </w:rPr>
        <w:t>Australian Council for International Development</w:t>
      </w:r>
    </w:p>
    <w:p w14:paraId="0F13F3B4" w14:textId="77777777" w:rsidR="00995F13" w:rsidRPr="00781F68" w:rsidRDefault="00995F13" w:rsidP="001037C2">
      <w:pPr>
        <w:spacing w:after="0"/>
        <w:rPr>
          <w:rFonts w:cs="Times New Roman"/>
          <w:szCs w:val="24"/>
        </w:rPr>
      </w:pPr>
      <w:r>
        <w:rPr>
          <w:rFonts w:cs="Times New Roman"/>
          <w:szCs w:val="24"/>
        </w:rPr>
        <w:t>AIFDR</w:t>
      </w:r>
      <w:r>
        <w:rPr>
          <w:rFonts w:cs="Times New Roman"/>
          <w:szCs w:val="24"/>
        </w:rPr>
        <w:tab/>
        <w:t xml:space="preserve">Australia-Indonesia Facility for Disaster Reduction </w:t>
      </w:r>
    </w:p>
    <w:p w14:paraId="0F13F3B5" w14:textId="77777777" w:rsidR="001037C2" w:rsidRPr="00781F68" w:rsidRDefault="00230232" w:rsidP="001037C2">
      <w:pPr>
        <w:spacing w:after="0"/>
        <w:rPr>
          <w:rFonts w:cs="Times New Roman"/>
          <w:szCs w:val="24"/>
        </w:rPr>
      </w:pPr>
      <w:r>
        <w:rPr>
          <w:rFonts w:cs="Times New Roman"/>
          <w:szCs w:val="24"/>
        </w:rPr>
        <w:t>A</w:t>
      </w:r>
      <w:r w:rsidR="007F3636">
        <w:rPr>
          <w:rFonts w:cs="Times New Roman"/>
          <w:szCs w:val="24"/>
        </w:rPr>
        <w:t>NGO</w:t>
      </w:r>
      <w:r w:rsidR="003823DE" w:rsidRPr="00781F68">
        <w:rPr>
          <w:rFonts w:cs="Times New Roman"/>
          <w:szCs w:val="24"/>
        </w:rPr>
        <w:t xml:space="preserve"> </w:t>
      </w:r>
      <w:r w:rsidR="003823DE" w:rsidRPr="00781F68">
        <w:rPr>
          <w:rFonts w:cs="Times New Roman"/>
          <w:szCs w:val="24"/>
        </w:rPr>
        <w:tab/>
      </w:r>
      <w:r w:rsidR="001037C2" w:rsidRPr="00781F68">
        <w:rPr>
          <w:rFonts w:cs="Times New Roman"/>
          <w:szCs w:val="24"/>
        </w:rPr>
        <w:t>Australian Non-Governmental Organisation</w:t>
      </w:r>
    </w:p>
    <w:p w14:paraId="0F13F3B6" w14:textId="77777777" w:rsidR="001037C2" w:rsidRPr="00781F68" w:rsidRDefault="001037C2" w:rsidP="001037C2">
      <w:pPr>
        <w:spacing w:after="0"/>
        <w:rPr>
          <w:rFonts w:cs="Times New Roman"/>
          <w:szCs w:val="24"/>
        </w:rPr>
      </w:pPr>
      <w:r w:rsidRPr="00781F68">
        <w:rPr>
          <w:rFonts w:cs="Times New Roman"/>
          <w:szCs w:val="24"/>
        </w:rPr>
        <w:t>ANCP</w:t>
      </w:r>
      <w:r w:rsidRPr="00781F68">
        <w:rPr>
          <w:rFonts w:cs="Times New Roman"/>
          <w:szCs w:val="24"/>
        </w:rPr>
        <w:tab/>
      </w:r>
      <w:r w:rsidRPr="00781F68">
        <w:rPr>
          <w:rFonts w:cs="Times New Roman"/>
          <w:szCs w:val="24"/>
        </w:rPr>
        <w:tab/>
        <w:t>AusAID NGO Cooperation Program</w:t>
      </w:r>
    </w:p>
    <w:p w14:paraId="0F13F3B7" w14:textId="77777777" w:rsidR="001037C2" w:rsidRPr="00781F68" w:rsidRDefault="001037C2" w:rsidP="001037C2">
      <w:pPr>
        <w:spacing w:after="0"/>
        <w:rPr>
          <w:rFonts w:cs="Times New Roman"/>
          <w:szCs w:val="24"/>
        </w:rPr>
      </w:pPr>
      <w:r w:rsidRPr="00781F68">
        <w:rPr>
          <w:rFonts w:cs="Times New Roman"/>
          <w:szCs w:val="24"/>
        </w:rPr>
        <w:t xml:space="preserve">ARC </w:t>
      </w:r>
      <w:r w:rsidRPr="00781F68">
        <w:rPr>
          <w:rFonts w:cs="Times New Roman"/>
          <w:szCs w:val="24"/>
        </w:rPr>
        <w:tab/>
      </w:r>
      <w:r w:rsidRPr="00781F68">
        <w:rPr>
          <w:rFonts w:cs="Times New Roman"/>
          <w:szCs w:val="24"/>
        </w:rPr>
        <w:tab/>
        <w:t>Australian Red Cross</w:t>
      </w:r>
    </w:p>
    <w:p w14:paraId="0F13F3B8" w14:textId="77777777" w:rsidR="001037C2" w:rsidRPr="00781F68" w:rsidRDefault="001037C2" w:rsidP="001037C2">
      <w:pPr>
        <w:spacing w:after="0"/>
        <w:rPr>
          <w:rFonts w:cs="Times New Roman"/>
          <w:szCs w:val="24"/>
        </w:rPr>
      </w:pPr>
      <w:r w:rsidRPr="00781F68">
        <w:rPr>
          <w:rFonts w:cs="Times New Roman"/>
          <w:szCs w:val="24"/>
        </w:rPr>
        <w:t xml:space="preserve">AusAID </w:t>
      </w:r>
      <w:r w:rsidR="0052600E" w:rsidRPr="00781F68">
        <w:rPr>
          <w:rFonts w:cs="Times New Roman"/>
          <w:szCs w:val="24"/>
        </w:rPr>
        <w:tab/>
      </w:r>
      <w:r w:rsidRPr="00781F68">
        <w:rPr>
          <w:rFonts w:cs="Times New Roman"/>
          <w:szCs w:val="24"/>
        </w:rPr>
        <w:t>Australian Agency for International Development</w:t>
      </w:r>
    </w:p>
    <w:p w14:paraId="0F13F3B9" w14:textId="77777777" w:rsidR="00482464" w:rsidRDefault="00482464" w:rsidP="001037C2">
      <w:pPr>
        <w:spacing w:after="0"/>
        <w:rPr>
          <w:rFonts w:cs="Times New Roman"/>
          <w:szCs w:val="24"/>
        </w:rPr>
      </w:pPr>
      <w:r>
        <w:rPr>
          <w:rFonts w:cs="Times New Roman"/>
          <w:szCs w:val="24"/>
        </w:rPr>
        <w:t>CBHA</w:t>
      </w:r>
      <w:r>
        <w:rPr>
          <w:rFonts w:cs="Times New Roman"/>
          <w:szCs w:val="24"/>
        </w:rPr>
        <w:tab/>
      </w:r>
      <w:r>
        <w:rPr>
          <w:rFonts w:cs="Times New Roman"/>
          <w:szCs w:val="24"/>
        </w:rPr>
        <w:tab/>
        <w:t>Consortium of British Humanitarian Agencies</w:t>
      </w:r>
    </w:p>
    <w:p w14:paraId="0F13F3BA" w14:textId="77777777" w:rsidR="001037C2" w:rsidRDefault="001037C2" w:rsidP="001037C2">
      <w:pPr>
        <w:spacing w:after="0"/>
        <w:rPr>
          <w:rFonts w:cs="Times New Roman"/>
          <w:szCs w:val="24"/>
        </w:rPr>
      </w:pPr>
      <w:r w:rsidRPr="00781F68">
        <w:rPr>
          <w:rFonts w:cs="Times New Roman"/>
          <w:szCs w:val="24"/>
        </w:rPr>
        <w:t>CERF</w:t>
      </w:r>
      <w:r w:rsidRPr="00781F68">
        <w:rPr>
          <w:rFonts w:cs="Times New Roman"/>
          <w:szCs w:val="24"/>
        </w:rPr>
        <w:tab/>
      </w:r>
      <w:r w:rsidRPr="00781F68">
        <w:rPr>
          <w:rFonts w:cs="Times New Roman"/>
          <w:szCs w:val="24"/>
        </w:rPr>
        <w:tab/>
        <w:t>Central Emergency Response Fund</w:t>
      </w:r>
      <w:r w:rsidR="00A744D6">
        <w:rPr>
          <w:rFonts w:cs="Times New Roman"/>
          <w:szCs w:val="24"/>
        </w:rPr>
        <w:t xml:space="preserve"> (United Nations)</w:t>
      </w:r>
    </w:p>
    <w:p w14:paraId="0F13F3BB" w14:textId="77777777" w:rsidR="002E3AC8" w:rsidRPr="00781F68" w:rsidRDefault="002E3AC8" w:rsidP="001037C2">
      <w:pPr>
        <w:spacing w:after="0"/>
        <w:rPr>
          <w:rFonts w:cs="Times New Roman"/>
          <w:szCs w:val="24"/>
        </w:rPr>
      </w:pPr>
      <w:r>
        <w:rPr>
          <w:rFonts w:cs="Times New Roman"/>
          <w:szCs w:val="24"/>
        </w:rPr>
        <w:t>CSEF</w:t>
      </w:r>
      <w:r>
        <w:rPr>
          <w:rFonts w:cs="Times New Roman"/>
          <w:szCs w:val="24"/>
        </w:rPr>
        <w:tab/>
      </w:r>
      <w:r>
        <w:rPr>
          <w:rFonts w:cs="Times New Roman"/>
          <w:szCs w:val="24"/>
        </w:rPr>
        <w:tab/>
        <w:t>Civil Society Engagement Framework</w:t>
      </w:r>
    </w:p>
    <w:p w14:paraId="0F13F3BC" w14:textId="77777777" w:rsidR="00482464" w:rsidRPr="00781F68" w:rsidRDefault="00482464" w:rsidP="00482464">
      <w:pPr>
        <w:spacing w:after="0"/>
        <w:rPr>
          <w:rFonts w:cs="Times New Roman"/>
          <w:szCs w:val="24"/>
        </w:rPr>
      </w:pPr>
      <w:r>
        <w:rPr>
          <w:rFonts w:cs="Times New Roman"/>
          <w:szCs w:val="24"/>
        </w:rPr>
        <w:t>CS</w:t>
      </w:r>
      <w:r w:rsidRPr="00781F68">
        <w:rPr>
          <w:rFonts w:cs="Times New Roman"/>
          <w:szCs w:val="24"/>
        </w:rPr>
        <w:t xml:space="preserve">O </w:t>
      </w:r>
      <w:r w:rsidRPr="00781F68">
        <w:rPr>
          <w:rFonts w:cs="Times New Roman"/>
          <w:szCs w:val="24"/>
        </w:rPr>
        <w:tab/>
      </w:r>
      <w:r w:rsidRPr="00781F68">
        <w:rPr>
          <w:rFonts w:cs="Times New Roman"/>
          <w:szCs w:val="24"/>
        </w:rPr>
        <w:tab/>
      </w:r>
      <w:r>
        <w:rPr>
          <w:rFonts w:cs="Times New Roman"/>
          <w:szCs w:val="24"/>
        </w:rPr>
        <w:t xml:space="preserve">Civil Society </w:t>
      </w:r>
      <w:r w:rsidRPr="00781F68">
        <w:rPr>
          <w:rFonts w:cs="Times New Roman"/>
          <w:szCs w:val="24"/>
        </w:rPr>
        <w:t>Organisation</w:t>
      </w:r>
    </w:p>
    <w:p w14:paraId="0F13F3BD" w14:textId="77777777" w:rsidR="00FC59F9" w:rsidRDefault="00FC59F9" w:rsidP="001037C2">
      <w:pPr>
        <w:spacing w:after="0"/>
        <w:rPr>
          <w:rFonts w:cs="Times New Roman"/>
          <w:szCs w:val="24"/>
        </w:rPr>
      </w:pPr>
      <w:r>
        <w:rPr>
          <w:rFonts w:cs="Times New Roman"/>
          <w:szCs w:val="24"/>
        </w:rPr>
        <w:t>DPRR</w:t>
      </w:r>
      <w:r>
        <w:rPr>
          <w:rFonts w:cs="Times New Roman"/>
          <w:szCs w:val="24"/>
        </w:rPr>
        <w:tab/>
      </w:r>
      <w:r>
        <w:rPr>
          <w:rFonts w:cs="Times New Roman"/>
          <w:szCs w:val="24"/>
        </w:rPr>
        <w:tab/>
        <w:t>Disaster Pre</w:t>
      </w:r>
      <w:r w:rsidR="003B513C">
        <w:rPr>
          <w:rFonts w:cs="Times New Roman"/>
          <w:szCs w:val="24"/>
        </w:rPr>
        <w:t>vention</w:t>
      </w:r>
      <w:r>
        <w:rPr>
          <w:rFonts w:cs="Times New Roman"/>
          <w:szCs w:val="24"/>
        </w:rPr>
        <w:t xml:space="preserve"> and Risk Reduction </w:t>
      </w:r>
      <w:r w:rsidR="003B513C">
        <w:rPr>
          <w:rFonts w:cs="Times New Roman"/>
          <w:szCs w:val="24"/>
        </w:rPr>
        <w:t xml:space="preserve">Section, </w:t>
      </w:r>
      <w:r>
        <w:rPr>
          <w:rFonts w:cs="Times New Roman"/>
          <w:szCs w:val="24"/>
        </w:rPr>
        <w:t>AusAID</w:t>
      </w:r>
    </w:p>
    <w:p w14:paraId="0F13F3BE" w14:textId="77777777" w:rsidR="001037C2" w:rsidRPr="00781F68" w:rsidRDefault="001037C2" w:rsidP="001037C2">
      <w:pPr>
        <w:spacing w:after="0"/>
        <w:rPr>
          <w:rFonts w:cs="Times New Roman"/>
          <w:szCs w:val="24"/>
        </w:rPr>
      </w:pPr>
      <w:r w:rsidRPr="00781F68" w:rsidDel="008E2C8F">
        <w:rPr>
          <w:rFonts w:cs="Times New Roman"/>
          <w:szCs w:val="24"/>
        </w:rPr>
        <w:t>DFID</w:t>
      </w:r>
      <w:r w:rsidRPr="00781F68" w:rsidDel="008E2C8F">
        <w:rPr>
          <w:rFonts w:cs="Times New Roman"/>
          <w:szCs w:val="24"/>
        </w:rPr>
        <w:tab/>
      </w:r>
      <w:r w:rsidRPr="00781F68" w:rsidDel="008E2C8F">
        <w:rPr>
          <w:rFonts w:cs="Times New Roman"/>
          <w:szCs w:val="24"/>
        </w:rPr>
        <w:tab/>
        <w:t>UK Department for International Development</w:t>
      </w:r>
    </w:p>
    <w:p w14:paraId="0F13F3BF" w14:textId="77777777" w:rsidR="001037C2" w:rsidRPr="00781F68" w:rsidRDefault="001037C2" w:rsidP="001037C2">
      <w:pPr>
        <w:spacing w:after="0"/>
        <w:rPr>
          <w:rFonts w:cs="Times New Roman"/>
          <w:szCs w:val="24"/>
        </w:rPr>
      </w:pPr>
      <w:r w:rsidRPr="00781F68">
        <w:rPr>
          <w:rFonts w:cs="Times New Roman"/>
          <w:szCs w:val="24"/>
        </w:rPr>
        <w:t>DRR</w:t>
      </w:r>
      <w:r w:rsidRPr="00781F68">
        <w:rPr>
          <w:rFonts w:cs="Times New Roman"/>
          <w:szCs w:val="24"/>
        </w:rPr>
        <w:tab/>
      </w:r>
      <w:r w:rsidRPr="00781F68">
        <w:rPr>
          <w:rFonts w:cs="Times New Roman"/>
          <w:szCs w:val="24"/>
        </w:rPr>
        <w:tab/>
        <w:t>Disaster Risk Reduction</w:t>
      </w:r>
    </w:p>
    <w:p w14:paraId="0F13F3C0" w14:textId="77777777" w:rsidR="001037C2" w:rsidRDefault="001037C2" w:rsidP="001037C2">
      <w:pPr>
        <w:spacing w:after="0"/>
        <w:rPr>
          <w:rFonts w:cs="Times New Roman"/>
          <w:szCs w:val="24"/>
        </w:rPr>
      </w:pPr>
      <w:r w:rsidRPr="00781F68">
        <w:rPr>
          <w:rFonts w:cs="Times New Roman"/>
          <w:szCs w:val="24"/>
        </w:rPr>
        <w:t>ECHO</w:t>
      </w:r>
      <w:r w:rsidRPr="00781F68">
        <w:rPr>
          <w:rFonts w:cs="Times New Roman"/>
          <w:szCs w:val="24"/>
        </w:rPr>
        <w:tab/>
      </w:r>
      <w:r w:rsidRPr="00781F68">
        <w:rPr>
          <w:rFonts w:cs="Times New Roman"/>
          <w:szCs w:val="24"/>
        </w:rPr>
        <w:tab/>
        <w:t>European Community Humanitarian Office</w:t>
      </w:r>
    </w:p>
    <w:p w14:paraId="0F13F3C1" w14:textId="77777777" w:rsidR="00230232" w:rsidRDefault="00230232" w:rsidP="001037C2">
      <w:pPr>
        <w:spacing w:after="0"/>
        <w:rPr>
          <w:rFonts w:cs="Times New Roman"/>
          <w:szCs w:val="24"/>
        </w:rPr>
      </w:pPr>
      <w:r>
        <w:rPr>
          <w:rFonts w:cs="Times New Roman"/>
          <w:szCs w:val="24"/>
        </w:rPr>
        <w:t>ER</w:t>
      </w:r>
      <w:r>
        <w:rPr>
          <w:rFonts w:cs="Times New Roman"/>
          <w:szCs w:val="24"/>
        </w:rPr>
        <w:tab/>
      </w:r>
      <w:r>
        <w:rPr>
          <w:rFonts w:cs="Times New Roman"/>
          <w:szCs w:val="24"/>
        </w:rPr>
        <w:tab/>
        <w:t>Emergency Response</w:t>
      </w:r>
    </w:p>
    <w:p w14:paraId="0F13F3C2" w14:textId="77777777" w:rsidR="003D5C42" w:rsidRPr="00781F68" w:rsidRDefault="003D5C42" w:rsidP="001037C2">
      <w:pPr>
        <w:spacing w:after="0"/>
        <w:rPr>
          <w:rFonts w:cs="Times New Roman"/>
          <w:szCs w:val="24"/>
        </w:rPr>
      </w:pPr>
      <w:r>
        <w:rPr>
          <w:rFonts w:cs="Times New Roman"/>
          <w:szCs w:val="24"/>
        </w:rPr>
        <w:t>ERIP</w:t>
      </w:r>
      <w:r>
        <w:rPr>
          <w:rFonts w:cs="Times New Roman"/>
          <w:szCs w:val="24"/>
        </w:rPr>
        <w:tab/>
      </w:r>
      <w:r>
        <w:rPr>
          <w:rFonts w:cs="Times New Roman"/>
          <w:szCs w:val="24"/>
        </w:rPr>
        <w:tab/>
        <w:t>Emergency Response Implementation Plan</w:t>
      </w:r>
    </w:p>
    <w:p w14:paraId="0F13F3C3" w14:textId="77777777" w:rsidR="001037C2" w:rsidRDefault="001037C2" w:rsidP="001037C2">
      <w:pPr>
        <w:spacing w:after="0"/>
        <w:rPr>
          <w:rFonts w:cs="Times New Roman"/>
          <w:szCs w:val="24"/>
        </w:rPr>
      </w:pPr>
      <w:r w:rsidRPr="00781F68">
        <w:rPr>
          <w:rFonts w:cs="Times New Roman"/>
          <w:szCs w:val="24"/>
        </w:rPr>
        <w:t>ERF</w:t>
      </w:r>
      <w:r w:rsidRPr="00781F68">
        <w:rPr>
          <w:rFonts w:cs="Times New Roman"/>
          <w:szCs w:val="24"/>
        </w:rPr>
        <w:tab/>
      </w:r>
      <w:r w:rsidRPr="00781F68">
        <w:rPr>
          <w:rFonts w:cs="Times New Roman"/>
          <w:szCs w:val="24"/>
        </w:rPr>
        <w:tab/>
        <w:t>Emergency Response Fund</w:t>
      </w:r>
    </w:p>
    <w:p w14:paraId="0F13F3C4" w14:textId="77777777" w:rsidR="00995F13" w:rsidRDefault="00AD02E9" w:rsidP="001037C2">
      <w:pPr>
        <w:spacing w:after="0"/>
        <w:rPr>
          <w:rFonts w:cs="Times New Roman"/>
          <w:szCs w:val="24"/>
        </w:rPr>
      </w:pPr>
      <w:r>
        <w:rPr>
          <w:rFonts w:cs="Times New Roman"/>
          <w:szCs w:val="24"/>
        </w:rPr>
        <w:t>GO</w:t>
      </w:r>
      <w:r w:rsidR="00995F13">
        <w:rPr>
          <w:rFonts w:cs="Times New Roman"/>
          <w:szCs w:val="24"/>
        </w:rPr>
        <w:t>I</w:t>
      </w:r>
      <w:r w:rsidR="00995F13">
        <w:rPr>
          <w:rFonts w:cs="Times New Roman"/>
          <w:szCs w:val="24"/>
        </w:rPr>
        <w:tab/>
      </w:r>
      <w:r w:rsidR="00995F13">
        <w:rPr>
          <w:rFonts w:cs="Times New Roman"/>
          <w:szCs w:val="24"/>
        </w:rPr>
        <w:tab/>
        <w:t>Government of Indonesia</w:t>
      </w:r>
    </w:p>
    <w:p w14:paraId="0F13F3C5" w14:textId="77777777" w:rsidR="00995F13" w:rsidRPr="00781F68" w:rsidRDefault="00AD02E9" w:rsidP="001037C2">
      <w:pPr>
        <w:spacing w:after="0"/>
        <w:rPr>
          <w:rFonts w:cs="Times New Roman"/>
          <w:szCs w:val="24"/>
        </w:rPr>
      </w:pPr>
      <w:r>
        <w:rPr>
          <w:rFonts w:cs="Times New Roman"/>
          <w:szCs w:val="24"/>
        </w:rPr>
        <w:t>Go</w:t>
      </w:r>
      <w:r w:rsidR="00995F13">
        <w:rPr>
          <w:rFonts w:cs="Times New Roman"/>
          <w:szCs w:val="24"/>
        </w:rPr>
        <w:t>TL</w:t>
      </w:r>
      <w:r w:rsidR="00995F13">
        <w:rPr>
          <w:rFonts w:cs="Times New Roman"/>
          <w:szCs w:val="24"/>
        </w:rPr>
        <w:tab/>
      </w:r>
      <w:r w:rsidR="00995F13">
        <w:rPr>
          <w:rFonts w:cs="Times New Roman"/>
          <w:szCs w:val="24"/>
        </w:rPr>
        <w:tab/>
        <w:t>Government of Timor Leste</w:t>
      </w:r>
    </w:p>
    <w:p w14:paraId="0F13F3C6" w14:textId="77777777" w:rsidR="001037C2" w:rsidRPr="00781F68" w:rsidRDefault="001037C2" w:rsidP="001037C2">
      <w:pPr>
        <w:spacing w:after="0"/>
        <w:rPr>
          <w:rFonts w:cs="Times New Roman"/>
          <w:szCs w:val="24"/>
        </w:rPr>
      </w:pPr>
      <w:r w:rsidRPr="00781F68">
        <w:rPr>
          <w:rFonts w:cs="Times New Roman"/>
          <w:szCs w:val="24"/>
        </w:rPr>
        <w:t>HAP</w:t>
      </w:r>
      <w:r w:rsidRPr="00781F68">
        <w:rPr>
          <w:rFonts w:cs="Times New Roman"/>
          <w:szCs w:val="24"/>
        </w:rPr>
        <w:tab/>
      </w:r>
      <w:r w:rsidRPr="00781F68">
        <w:rPr>
          <w:rFonts w:cs="Times New Roman"/>
          <w:szCs w:val="24"/>
        </w:rPr>
        <w:tab/>
        <w:t>Humanitarian Action Policy</w:t>
      </w:r>
    </w:p>
    <w:p w14:paraId="0F13F3C7" w14:textId="77777777" w:rsidR="001037C2" w:rsidRDefault="001037C2" w:rsidP="00BD7E7B">
      <w:pPr>
        <w:spacing w:after="0"/>
        <w:ind w:left="1440" w:hanging="1440"/>
        <w:rPr>
          <w:rFonts w:cs="Times New Roman"/>
          <w:szCs w:val="24"/>
        </w:rPr>
      </w:pPr>
      <w:r w:rsidRPr="00781F68">
        <w:rPr>
          <w:rFonts w:cs="Times New Roman"/>
          <w:szCs w:val="24"/>
        </w:rPr>
        <w:t>HER</w:t>
      </w:r>
      <w:r w:rsidR="00BD7E7B">
        <w:rPr>
          <w:rFonts w:cs="Times New Roman"/>
          <w:szCs w:val="24"/>
        </w:rPr>
        <w:t>O&amp;P</w:t>
      </w:r>
      <w:r w:rsidRPr="00781F68">
        <w:rPr>
          <w:rFonts w:cs="Times New Roman"/>
          <w:szCs w:val="24"/>
        </w:rPr>
        <w:tab/>
        <w:t xml:space="preserve">Humanitarian Emergency Response </w:t>
      </w:r>
      <w:r w:rsidR="00BD7E7B">
        <w:rPr>
          <w:rFonts w:cs="Times New Roman"/>
          <w:szCs w:val="24"/>
        </w:rPr>
        <w:t>Operations and Preparedness Section</w:t>
      </w:r>
      <w:r w:rsidR="003B513C">
        <w:rPr>
          <w:rFonts w:cs="Times New Roman"/>
          <w:szCs w:val="24"/>
        </w:rPr>
        <w:t xml:space="preserve">, </w:t>
      </w:r>
    </w:p>
    <w:p w14:paraId="0F13F3C8" w14:textId="77777777" w:rsidR="00BA6347" w:rsidRDefault="00BA6347" w:rsidP="001037C2">
      <w:pPr>
        <w:spacing w:after="0"/>
        <w:rPr>
          <w:rFonts w:cs="Times New Roman"/>
          <w:szCs w:val="24"/>
        </w:rPr>
      </w:pPr>
      <w:r>
        <w:rPr>
          <w:rFonts w:cs="Times New Roman"/>
          <w:szCs w:val="24"/>
        </w:rPr>
        <w:t>HNA</w:t>
      </w:r>
      <w:r>
        <w:rPr>
          <w:rFonts w:cs="Times New Roman"/>
          <w:szCs w:val="24"/>
        </w:rPr>
        <w:tab/>
      </w:r>
      <w:r>
        <w:rPr>
          <w:rFonts w:cs="Times New Roman"/>
          <w:szCs w:val="24"/>
        </w:rPr>
        <w:tab/>
        <w:t xml:space="preserve">Harmonised Needs Assessment </w:t>
      </w:r>
    </w:p>
    <w:p w14:paraId="0F13F3C9" w14:textId="77777777" w:rsidR="007D00B2" w:rsidRDefault="007D00B2" w:rsidP="001037C2">
      <w:pPr>
        <w:spacing w:after="0"/>
        <w:rPr>
          <w:rFonts w:cs="Times New Roman"/>
          <w:szCs w:val="24"/>
        </w:rPr>
      </w:pPr>
      <w:r>
        <w:rPr>
          <w:rFonts w:cs="Times New Roman"/>
          <w:szCs w:val="24"/>
        </w:rPr>
        <w:t>HoA</w:t>
      </w:r>
      <w:r>
        <w:rPr>
          <w:rFonts w:cs="Times New Roman"/>
          <w:szCs w:val="24"/>
        </w:rPr>
        <w:tab/>
      </w:r>
      <w:r>
        <w:rPr>
          <w:rFonts w:cs="Times New Roman"/>
          <w:szCs w:val="24"/>
        </w:rPr>
        <w:tab/>
        <w:t>Horn of Africa</w:t>
      </w:r>
    </w:p>
    <w:p w14:paraId="0F13F3CA" w14:textId="77777777" w:rsidR="00995F13" w:rsidRDefault="00995F13" w:rsidP="001037C2">
      <w:pPr>
        <w:spacing w:after="0"/>
        <w:rPr>
          <w:rFonts w:cs="Times New Roman"/>
          <w:szCs w:val="24"/>
        </w:rPr>
      </w:pPr>
      <w:r>
        <w:rPr>
          <w:rFonts w:cs="Times New Roman"/>
          <w:szCs w:val="24"/>
        </w:rPr>
        <w:t>HPA</w:t>
      </w:r>
      <w:r>
        <w:rPr>
          <w:rFonts w:cs="Times New Roman"/>
          <w:szCs w:val="24"/>
        </w:rPr>
        <w:tab/>
      </w:r>
      <w:r>
        <w:rPr>
          <w:rFonts w:cs="Times New Roman"/>
          <w:szCs w:val="24"/>
        </w:rPr>
        <w:tab/>
      </w:r>
      <w:r w:rsidR="003B513C">
        <w:rPr>
          <w:rFonts w:cs="Times New Roman"/>
          <w:szCs w:val="24"/>
        </w:rPr>
        <w:t xml:space="preserve">AusAID-NGO </w:t>
      </w:r>
      <w:r>
        <w:rPr>
          <w:rFonts w:cs="Times New Roman"/>
          <w:szCs w:val="24"/>
        </w:rPr>
        <w:t>Humanitarian Partnership Agreements</w:t>
      </w:r>
    </w:p>
    <w:p w14:paraId="0F13F3CB" w14:textId="77777777" w:rsidR="00FC59F9" w:rsidRPr="00781F68" w:rsidRDefault="00FC59F9" w:rsidP="001037C2">
      <w:pPr>
        <w:spacing w:after="0"/>
        <w:rPr>
          <w:rFonts w:cs="Times New Roman"/>
          <w:szCs w:val="24"/>
        </w:rPr>
      </w:pPr>
      <w:r>
        <w:rPr>
          <w:rFonts w:cs="Times New Roman"/>
          <w:szCs w:val="24"/>
        </w:rPr>
        <w:t>HPA NGOs</w:t>
      </w:r>
      <w:r>
        <w:rPr>
          <w:rFonts w:cs="Times New Roman"/>
          <w:szCs w:val="24"/>
        </w:rPr>
        <w:tab/>
        <w:t>Humanitarian Partnership Agreements Non-Government Organisations</w:t>
      </w:r>
    </w:p>
    <w:p w14:paraId="0F13F3CC" w14:textId="77777777" w:rsidR="001037C2" w:rsidRPr="00781F68" w:rsidRDefault="001037C2" w:rsidP="001037C2">
      <w:pPr>
        <w:spacing w:after="0"/>
        <w:rPr>
          <w:rFonts w:cs="Times New Roman"/>
          <w:szCs w:val="24"/>
        </w:rPr>
      </w:pPr>
      <w:r w:rsidRPr="00781F68">
        <w:rPr>
          <w:rFonts w:cs="Times New Roman"/>
          <w:szCs w:val="24"/>
        </w:rPr>
        <w:t>HRG</w:t>
      </w:r>
      <w:r w:rsidRPr="00781F68">
        <w:rPr>
          <w:rFonts w:cs="Times New Roman"/>
          <w:szCs w:val="24"/>
        </w:rPr>
        <w:tab/>
      </w:r>
      <w:r w:rsidRPr="00781F68">
        <w:rPr>
          <w:rFonts w:cs="Times New Roman"/>
          <w:szCs w:val="24"/>
        </w:rPr>
        <w:tab/>
        <w:t>Humanitarian Reference Group</w:t>
      </w:r>
      <w:r w:rsidR="00DF4D07">
        <w:rPr>
          <w:rFonts w:cs="Times New Roman"/>
          <w:szCs w:val="24"/>
        </w:rPr>
        <w:t xml:space="preserve"> (of </w:t>
      </w:r>
      <w:r w:rsidR="00DF4D07" w:rsidRPr="00781F68">
        <w:rPr>
          <w:rFonts w:cs="Times New Roman"/>
          <w:szCs w:val="24"/>
        </w:rPr>
        <w:t>ACFID</w:t>
      </w:r>
      <w:r w:rsidR="00DF4D07">
        <w:rPr>
          <w:rFonts w:cs="Times New Roman"/>
          <w:szCs w:val="24"/>
        </w:rPr>
        <w:t>)</w:t>
      </w:r>
    </w:p>
    <w:p w14:paraId="0F13F3CD" w14:textId="77777777" w:rsidR="007D00B2" w:rsidRDefault="007D00B2" w:rsidP="001037C2">
      <w:pPr>
        <w:spacing w:after="0"/>
        <w:rPr>
          <w:rFonts w:cs="Times New Roman"/>
          <w:szCs w:val="24"/>
        </w:rPr>
      </w:pPr>
      <w:r>
        <w:rPr>
          <w:rFonts w:cs="Times New Roman"/>
          <w:szCs w:val="24"/>
        </w:rPr>
        <w:t>IDPS</w:t>
      </w:r>
      <w:r>
        <w:rPr>
          <w:rFonts w:cs="Times New Roman"/>
          <w:szCs w:val="24"/>
        </w:rPr>
        <w:tab/>
      </w:r>
      <w:r>
        <w:rPr>
          <w:rFonts w:cs="Times New Roman"/>
          <w:szCs w:val="24"/>
        </w:rPr>
        <w:tab/>
        <w:t>Internally Displaced People</w:t>
      </w:r>
    </w:p>
    <w:p w14:paraId="0F13F3CE" w14:textId="77777777" w:rsidR="001037C2" w:rsidRDefault="001037C2" w:rsidP="001037C2">
      <w:pPr>
        <w:spacing w:after="0"/>
        <w:rPr>
          <w:rFonts w:cs="Times New Roman"/>
          <w:szCs w:val="24"/>
        </w:rPr>
      </w:pPr>
      <w:r w:rsidRPr="00781F68">
        <w:rPr>
          <w:rFonts w:cs="Times New Roman"/>
          <w:szCs w:val="24"/>
        </w:rPr>
        <w:t>INGO</w:t>
      </w:r>
      <w:r w:rsidRPr="00781F68">
        <w:rPr>
          <w:rFonts w:cs="Times New Roman"/>
          <w:szCs w:val="24"/>
        </w:rPr>
        <w:tab/>
      </w:r>
      <w:r w:rsidRPr="00781F68">
        <w:rPr>
          <w:rFonts w:cs="Times New Roman"/>
          <w:szCs w:val="24"/>
        </w:rPr>
        <w:tab/>
        <w:t>International Non</w:t>
      </w:r>
      <w:r w:rsidR="003B513C">
        <w:rPr>
          <w:rFonts w:cs="Times New Roman"/>
          <w:szCs w:val="24"/>
        </w:rPr>
        <w:t>-</w:t>
      </w:r>
      <w:r w:rsidRPr="00781F68">
        <w:rPr>
          <w:rFonts w:cs="Times New Roman"/>
          <w:szCs w:val="24"/>
        </w:rPr>
        <w:t xml:space="preserve">Government Organisation </w:t>
      </w:r>
    </w:p>
    <w:p w14:paraId="0F13F3CF" w14:textId="77777777" w:rsidR="00FC59F9" w:rsidRDefault="00FC59F9" w:rsidP="001037C2">
      <w:pPr>
        <w:spacing w:after="0"/>
        <w:rPr>
          <w:rFonts w:cs="Times New Roman"/>
          <w:szCs w:val="24"/>
        </w:rPr>
      </w:pPr>
      <w:r>
        <w:rPr>
          <w:rFonts w:cs="Times New Roman"/>
          <w:szCs w:val="24"/>
        </w:rPr>
        <w:t>JERCP</w:t>
      </w:r>
      <w:r>
        <w:rPr>
          <w:rFonts w:cs="Times New Roman"/>
          <w:szCs w:val="24"/>
        </w:rPr>
        <w:tab/>
      </w:r>
      <w:r>
        <w:rPr>
          <w:rFonts w:cs="Times New Roman"/>
          <w:szCs w:val="24"/>
        </w:rPr>
        <w:tab/>
        <w:t>Joint Emergency Response Concept Paper</w:t>
      </w:r>
    </w:p>
    <w:p w14:paraId="0F13F3D0" w14:textId="77777777" w:rsidR="00A62FA3" w:rsidRDefault="00A62FA3" w:rsidP="001037C2">
      <w:pPr>
        <w:spacing w:after="0"/>
        <w:rPr>
          <w:rFonts w:cs="Times New Roman"/>
          <w:szCs w:val="24"/>
        </w:rPr>
      </w:pPr>
      <w:r>
        <w:rPr>
          <w:rFonts w:cs="Times New Roman"/>
          <w:szCs w:val="24"/>
        </w:rPr>
        <w:t>MTR</w:t>
      </w:r>
      <w:r>
        <w:rPr>
          <w:rFonts w:cs="Times New Roman"/>
          <w:szCs w:val="24"/>
        </w:rPr>
        <w:tab/>
      </w:r>
      <w:r>
        <w:rPr>
          <w:rFonts w:cs="Times New Roman"/>
          <w:szCs w:val="24"/>
        </w:rPr>
        <w:tab/>
        <w:t>Mid-Term Review</w:t>
      </w:r>
    </w:p>
    <w:p w14:paraId="0F13F3D1" w14:textId="77777777" w:rsidR="007D00B2" w:rsidRDefault="007D00B2" w:rsidP="001037C2">
      <w:pPr>
        <w:spacing w:after="0"/>
        <w:rPr>
          <w:rFonts w:cs="Times New Roman"/>
          <w:szCs w:val="24"/>
        </w:rPr>
      </w:pPr>
      <w:r>
        <w:rPr>
          <w:rFonts w:cs="Times New Roman"/>
          <w:szCs w:val="24"/>
        </w:rPr>
        <w:t>NDMD</w:t>
      </w:r>
      <w:r>
        <w:rPr>
          <w:rFonts w:cs="Times New Roman"/>
          <w:szCs w:val="24"/>
        </w:rPr>
        <w:tab/>
        <w:t>National Disaster Management Department</w:t>
      </w:r>
    </w:p>
    <w:p w14:paraId="0F13F3D2" w14:textId="77777777" w:rsidR="00995F13" w:rsidRPr="00781F68" w:rsidRDefault="00995F13" w:rsidP="001037C2">
      <w:pPr>
        <w:spacing w:after="0"/>
        <w:rPr>
          <w:rFonts w:cs="Times New Roman"/>
          <w:szCs w:val="24"/>
        </w:rPr>
      </w:pPr>
      <w:r>
        <w:rPr>
          <w:rFonts w:cs="Times New Roman"/>
          <w:szCs w:val="24"/>
        </w:rPr>
        <w:t>NGO</w:t>
      </w:r>
      <w:r>
        <w:rPr>
          <w:rFonts w:cs="Times New Roman"/>
          <w:szCs w:val="24"/>
        </w:rPr>
        <w:tab/>
      </w:r>
      <w:r>
        <w:rPr>
          <w:rFonts w:cs="Times New Roman"/>
          <w:szCs w:val="24"/>
        </w:rPr>
        <w:tab/>
        <w:t>Non-Government Organisation</w:t>
      </w:r>
    </w:p>
    <w:p w14:paraId="0F13F3D3" w14:textId="77777777" w:rsidR="001037C2" w:rsidRPr="00781F68" w:rsidRDefault="001037C2" w:rsidP="001037C2">
      <w:pPr>
        <w:spacing w:after="0"/>
        <w:rPr>
          <w:rFonts w:cs="Times New Roman"/>
          <w:szCs w:val="24"/>
        </w:rPr>
      </w:pPr>
      <w:r w:rsidRPr="00781F68">
        <w:rPr>
          <w:rFonts w:cs="Times New Roman"/>
          <w:szCs w:val="24"/>
        </w:rPr>
        <w:t>OCHA</w:t>
      </w:r>
      <w:r w:rsidRPr="00781F68">
        <w:rPr>
          <w:rFonts w:cs="Times New Roman"/>
          <w:szCs w:val="24"/>
        </w:rPr>
        <w:tab/>
      </w:r>
      <w:r w:rsidRPr="00781F68">
        <w:rPr>
          <w:rFonts w:cs="Times New Roman"/>
          <w:szCs w:val="24"/>
        </w:rPr>
        <w:tab/>
        <w:t>UN Office for the Coordination of Humanitarian Affairs</w:t>
      </w:r>
    </w:p>
    <w:p w14:paraId="0F13F3D4" w14:textId="77777777" w:rsidR="001037C2" w:rsidRPr="00781F68" w:rsidRDefault="001037C2" w:rsidP="001037C2">
      <w:pPr>
        <w:spacing w:after="0"/>
        <w:rPr>
          <w:rFonts w:cs="Times New Roman"/>
          <w:szCs w:val="24"/>
        </w:rPr>
      </w:pPr>
      <w:r w:rsidRPr="00781F68">
        <w:rPr>
          <w:rFonts w:cs="Times New Roman"/>
          <w:szCs w:val="24"/>
        </w:rPr>
        <w:t>ODA</w:t>
      </w:r>
      <w:r w:rsidRPr="00781F68">
        <w:rPr>
          <w:rFonts w:cs="Times New Roman"/>
          <w:szCs w:val="24"/>
        </w:rPr>
        <w:tab/>
      </w:r>
      <w:r w:rsidRPr="00781F68">
        <w:rPr>
          <w:rFonts w:cs="Times New Roman"/>
          <w:szCs w:val="24"/>
        </w:rPr>
        <w:tab/>
        <w:t>Overseas Development Assistance</w:t>
      </w:r>
    </w:p>
    <w:p w14:paraId="0F13F3D5" w14:textId="77777777" w:rsidR="001037C2" w:rsidRPr="00781F68" w:rsidRDefault="001037C2" w:rsidP="001037C2">
      <w:pPr>
        <w:spacing w:after="0"/>
        <w:ind w:left="1440" w:hanging="1440"/>
        <w:rPr>
          <w:rFonts w:cs="Times New Roman"/>
          <w:szCs w:val="24"/>
        </w:rPr>
      </w:pPr>
      <w:r w:rsidRPr="00781F68">
        <w:rPr>
          <w:rFonts w:cs="Times New Roman"/>
          <w:szCs w:val="24"/>
        </w:rPr>
        <w:t>OECD/DAC</w:t>
      </w:r>
      <w:r w:rsidRPr="00781F68">
        <w:rPr>
          <w:rFonts w:cs="Times New Roman"/>
          <w:szCs w:val="24"/>
        </w:rPr>
        <w:tab/>
        <w:t>Organization for Economic Cooperation and Development/ Development Co-operation Directorate</w:t>
      </w:r>
    </w:p>
    <w:p w14:paraId="0F13F3D6" w14:textId="77777777" w:rsidR="001037C2" w:rsidRDefault="001037C2" w:rsidP="001037C2">
      <w:pPr>
        <w:spacing w:after="0"/>
        <w:rPr>
          <w:rFonts w:cs="Times New Roman"/>
          <w:szCs w:val="24"/>
        </w:rPr>
      </w:pPr>
      <w:r w:rsidRPr="00781F68">
        <w:rPr>
          <w:rFonts w:cs="Times New Roman"/>
          <w:szCs w:val="24"/>
        </w:rPr>
        <w:t>PFA</w:t>
      </w:r>
      <w:r w:rsidRPr="00781F68">
        <w:rPr>
          <w:rFonts w:cs="Times New Roman"/>
          <w:szCs w:val="24"/>
        </w:rPr>
        <w:tab/>
      </w:r>
      <w:r w:rsidRPr="00781F68">
        <w:rPr>
          <w:rFonts w:cs="Times New Roman"/>
          <w:szCs w:val="24"/>
        </w:rPr>
        <w:tab/>
        <w:t>Periodic Funding Agreements for Disaster Risk Management</w:t>
      </w:r>
    </w:p>
    <w:p w14:paraId="0F13F3D7" w14:textId="77777777" w:rsidR="00082C7F" w:rsidRPr="00781F68" w:rsidRDefault="00082C7F" w:rsidP="001037C2">
      <w:pPr>
        <w:spacing w:after="0"/>
        <w:rPr>
          <w:rFonts w:cs="Times New Roman"/>
          <w:szCs w:val="24"/>
        </w:rPr>
      </w:pPr>
      <w:r>
        <w:rPr>
          <w:rFonts w:cs="Times New Roman"/>
          <w:szCs w:val="24"/>
        </w:rPr>
        <w:t>PVCA</w:t>
      </w:r>
      <w:r>
        <w:rPr>
          <w:rFonts w:cs="Times New Roman"/>
          <w:szCs w:val="24"/>
        </w:rPr>
        <w:tab/>
      </w:r>
      <w:r>
        <w:rPr>
          <w:rFonts w:cs="Times New Roman"/>
          <w:szCs w:val="24"/>
        </w:rPr>
        <w:tab/>
        <w:t>Participatory Capacity and Vulnerability Analysis</w:t>
      </w:r>
    </w:p>
    <w:p w14:paraId="0F13F3D8" w14:textId="77777777" w:rsidR="00482464" w:rsidRDefault="00482464" w:rsidP="00482464">
      <w:pPr>
        <w:spacing w:after="0"/>
        <w:ind w:left="1440" w:hanging="1440"/>
        <w:rPr>
          <w:rFonts w:cs="Times New Roman"/>
          <w:szCs w:val="24"/>
        </w:rPr>
      </w:pPr>
      <w:r>
        <w:rPr>
          <w:rFonts w:cs="Times New Roman"/>
          <w:szCs w:val="24"/>
        </w:rPr>
        <w:t>RRF</w:t>
      </w:r>
      <w:r>
        <w:rPr>
          <w:rFonts w:cs="Times New Roman"/>
          <w:szCs w:val="24"/>
        </w:rPr>
        <w:tab/>
        <w:t>Rapid Response Fund</w:t>
      </w:r>
      <w:r w:rsidR="00AD02E9">
        <w:rPr>
          <w:rFonts w:cs="Times New Roman"/>
          <w:szCs w:val="24"/>
        </w:rPr>
        <w:t>(</w:t>
      </w:r>
      <w:r>
        <w:rPr>
          <w:rFonts w:cs="Times New Roman"/>
          <w:szCs w:val="24"/>
        </w:rPr>
        <w:t xml:space="preserve"> of DFID</w:t>
      </w:r>
      <w:r w:rsidR="00AD02E9">
        <w:rPr>
          <w:rFonts w:cs="Times New Roman"/>
          <w:szCs w:val="24"/>
        </w:rPr>
        <w:t>)</w:t>
      </w:r>
    </w:p>
    <w:p w14:paraId="0F13F3D9" w14:textId="77777777" w:rsidR="007D00B2" w:rsidRDefault="007D00B2" w:rsidP="001037C2">
      <w:pPr>
        <w:spacing w:after="0"/>
        <w:rPr>
          <w:rFonts w:cs="Times New Roman"/>
          <w:szCs w:val="24"/>
        </w:rPr>
      </w:pPr>
      <w:r>
        <w:rPr>
          <w:rFonts w:cs="Times New Roman"/>
          <w:szCs w:val="24"/>
        </w:rPr>
        <w:t>UN</w:t>
      </w:r>
      <w:r>
        <w:rPr>
          <w:rFonts w:cs="Times New Roman"/>
          <w:szCs w:val="24"/>
        </w:rPr>
        <w:tab/>
      </w:r>
      <w:r>
        <w:rPr>
          <w:rFonts w:cs="Times New Roman"/>
          <w:szCs w:val="24"/>
        </w:rPr>
        <w:tab/>
        <w:t>United Nations</w:t>
      </w:r>
    </w:p>
    <w:p w14:paraId="0F13F3DA" w14:textId="77777777" w:rsidR="00AF4434" w:rsidRPr="004F13F3" w:rsidRDefault="003C06DF" w:rsidP="0032200C">
      <w:pPr>
        <w:pStyle w:val="Heading1"/>
        <w:spacing w:after="120"/>
        <w:rPr>
          <w:rFonts w:ascii="Arial" w:hAnsi="Arial" w:cs="Arial"/>
        </w:rPr>
      </w:pPr>
      <w:bookmarkStart w:id="4" w:name="_Toc358817390"/>
      <w:r>
        <w:rPr>
          <w:rFonts w:ascii="Arial" w:hAnsi="Arial" w:cs="Arial"/>
        </w:rPr>
        <w:lastRenderedPageBreak/>
        <w:t>3</w:t>
      </w:r>
      <w:r w:rsidR="00EC7B23" w:rsidRPr="004F13F3">
        <w:rPr>
          <w:rFonts w:ascii="Arial" w:hAnsi="Arial" w:cs="Arial"/>
        </w:rPr>
        <w:t xml:space="preserve">. </w:t>
      </w:r>
      <w:r w:rsidR="00CE232A" w:rsidRPr="004F13F3">
        <w:rPr>
          <w:rFonts w:ascii="Arial" w:hAnsi="Arial" w:cs="Arial"/>
        </w:rPr>
        <w:t>Introduction</w:t>
      </w:r>
      <w:bookmarkEnd w:id="4"/>
    </w:p>
    <w:p w14:paraId="0F13F3DB" w14:textId="77777777" w:rsidR="00ED77D4" w:rsidRPr="00781F68" w:rsidRDefault="00C97744" w:rsidP="00C97744">
      <w:pPr>
        <w:rPr>
          <w:rFonts w:cs="Times New Roman"/>
          <w:szCs w:val="24"/>
        </w:rPr>
      </w:pPr>
      <w:r w:rsidRPr="00781F68">
        <w:rPr>
          <w:rFonts w:cs="Times New Roman"/>
          <w:szCs w:val="24"/>
        </w:rPr>
        <w:t>The AusAID-NGO Humanitarian Partnership Agreements (HPA) was established in June 201</w:t>
      </w:r>
      <w:r w:rsidR="00A32732" w:rsidRPr="00781F68">
        <w:rPr>
          <w:rFonts w:cs="Times New Roman"/>
          <w:szCs w:val="24"/>
        </w:rPr>
        <w:t>1</w:t>
      </w:r>
      <w:r w:rsidRPr="00781F68">
        <w:rPr>
          <w:rFonts w:cs="Times New Roman"/>
          <w:szCs w:val="24"/>
        </w:rPr>
        <w:t xml:space="preserve"> to replace the Periodic Funding Agreements for Disaster Risk Management Program (PFA) 2006-2009 as the formal mechanism for engagement between AusAID and </w:t>
      </w:r>
      <w:r w:rsidR="00A32732" w:rsidRPr="00781F68">
        <w:rPr>
          <w:rFonts w:cs="Times New Roman"/>
          <w:szCs w:val="24"/>
        </w:rPr>
        <w:t xml:space="preserve">selected </w:t>
      </w:r>
      <w:r w:rsidR="00ED77D4" w:rsidRPr="00781F68">
        <w:rPr>
          <w:rFonts w:cs="Times New Roman"/>
          <w:szCs w:val="24"/>
        </w:rPr>
        <w:t>a</w:t>
      </w:r>
      <w:r w:rsidR="009754DB">
        <w:rPr>
          <w:rFonts w:cs="Times New Roman"/>
          <w:szCs w:val="24"/>
        </w:rPr>
        <w:t>ccredited Australian NGOs (</w:t>
      </w:r>
      <w:r w:rsidR="007F3636">
        <w:rPr>
          <w:rFonts w:cs="Times New Roman"/>
          <w:szCs w:val="24"/>
        </w:rPr>
        <w:t>HPA NGO</w:t>
      </w:r>
      <w:r w:rsidR="00ED77D4" w:rsidRPr="00781F68">
        <w:rPr>
          <w:rFonts w:cs="Times New Roman"/>
          <w:szCs w:val="24"/>
        </w:rPr>
        <w:t xml:space="preserve">s) in rapid-onset humanitarian emergency responses.   HPA also provides for collaboration between </w:t>
      </w:r>
      <w:r w:rsidR="00FA31BD">
        <w:rPr>
          <w:rFonts w:cs="Times New Roman"/>
          <w:szCs w:val="24"/>
        </w:rPr>
        <w:t xml:space="preserve">HPA </w:t>
      </w:r>
      <w:r w:rsidR="00EC6EC8">
        <w:rPr>
          <w:rFonts w:cs="Times New Roman"/>
          <w:szCs w:val="24"/>
        </w:rPr>
        <w:t>P</w:t>
      </w:r>
      <w:r w:rsidR="00ED77D4" w:rsidRPr="00781F68">
        <w:rPr>
          <w:rFonts w:cs="Times New Roman"/>
          <w:szCs w:val="24"/>
        </w:rPr>
        <w:t xml:space="preserve">artners on programmed Disaster Risk Reduction (DRR) </w:t>
      </w:r>
      <w:r w:rsidR="009754DB">
        <w:rPr>
          <w:rFonts w:cs="Times New Roman"/>
          <w:szCs w:val="24"/>
        </w:rPr>
        <w:t xml:space="preserve">initiatives </w:t>
      </w:r>
      <w:r w:rsidR="00ED77D4" w:rsidRPr="00781F68">
        <w:rPr>
          <w:rFonts w:cs="Times New Roman"/>
          <w:szCs w:val="24"/>
        </w:rPr>
        <w:t xml:space="preserve">and Disaster Risk Management (DRM) Capacity Building initiatives implemented by </w:t>
      </w:r>
      <w:r w:rsidR="007F3636">
        <w:rPr>
          <w:rFonts w:cs="Times New Roman"/>
          <w:szCs w:val="24"/>
        </w:rPr>
        <w:t>HPA NGO</w:t>
      </w:r>
      <w:r w:rsidR="00ED77D4" w:rsidRPr="00781F68">
        <w:rPr>
          <w:rFonts w:cs="Times New Roman"/>
          <w:szCs w:val="24"/>
        </w:rPr>
        <w:t>s.</w:t>
      </w:r>
    </w:p>
    <w:p w14:paraId="0F13F3DC" w14:textId="77777777" w:rsidR="00ED77D4" w:rsidRPr="00781F68" w:rsidRDefault="00ED77D4" w:rsidP="00C97744">
      <w:pPr>
        <w:rPr>
          <w:rFonts w:cs="Times New Roman"/>
          <w:szCs w:val="24"/>
        </w:rPr>
      </w:pPr>
      <w:r w:rsidRPr="00781F68">
        <w:rPr>
          <w:rFonts w:cs="Times New Roman"/>
          <w:szCs w:val="24"/>
        </w:rPr>
        <w:t xml:space="preserve">Six </w:t>
      </w:r>
      <w:r w:rsidR="00995F13">
        <w:rPr>
          <w:rFonts w:cs="Times New Roman"/>
          <w:szCs w:val="24"/>
        </w:rPr>
        <w:t>Australian NGOs</w:t>
      </w:r>
      <w:r w:rsidRPr="00781F68">
        <w:rPr>
          <w:rFonts w:cs="Times New Roman"/>
          <w:szCs w:val="24"/>
        </w:rPr>
        <w:t xml:space="preserve"> were selected by AusAID</w:t>
      </w:r>
      <w:r w:rsidR="00995F13">
        <w:rPr>
          <w:rFonts w:cs="Times New Roman"/>
          <w:szCs w:val="24"/>
        </w:rPr>
        <w:t>,</w:t>
      </w:r>
      <w:r w:rsidRPr="00781F68">
        <w:rPr>
          <w:rFonts w:cs="Times New Roman"/>
          <w:szCs w:val="24"/>
        </w:rPr>
        <w:t xml:space="preserve"> in a transparent tender process</w:t>
      </w:r>
      <w:r w:rsidR="00995F13">
        <w:rPr>
          <w:rFonts w:cs="Times New Roman"/>
          <w:szCs w:val="24"/>
        </w:rPr>
        <w:t>,</w:t>
      </w:r>
      <w:r w:rsidRPr="00781F68">
        <w:rPr>
          <w:rFonts w:cs="Times New Roman"/>
          <w:szCs w:val="24"/>
        </w:rPr>
        <w:t xml:space="preserve"> to become pa</w:t>
      </w:r>
      <w:r w:rsidR="00A32732" w:rsidRPr="00781F68">
        <w:rPr>
          <w:rFonts w:cs="Times New Roman"/>
          <w:szCs w:val="24"/>
        </w:rPr>
        <w:t xml:space="preserve">rtners with AusAID in the HPA. </w:t>
      </w:r>
      <w:r w:rsidRPr="00781F68">
        <w:rPr>
          <w:rFonts w:cs="Times New Roman"/>
          <w:szCs w:val="24"/>
        </w:rPr>
        <w:t xml:space="preserve">These </w:t>
      </w:r>
      <w:r w:rsidR="007E1773">
        <w:rPr>
          <w:rFonts w:cs="Times New Roman"/>
          <w:szCs w:val="24"/>
        </w:rPr>
        <w:t>HPA NGOs</w:t>
      </w:r>
      <w:r w:rsidRPr="00781F68">
        <w:rPr>
          <w:rFonts w:cs="Times New Roman"/>
          <w:szCs w:val="24"/>
        </w:rPr>
        <w:t xml:space="preserve"> are Oxfam</w:t>
      </w:r>
      <w:r w:rsidR="007E1773">
        <w:rPr>
          <w:rFonts w:cs="Times New Roman"/>
          <w:szCs w:val="24"/>
        </w:rPr>
        <w:t xml:space="preserve"> Australia</w:t>
      </w:r>
      <w:r w:rsidRPr="00781F68">
        <w:rPr>
          <w:rFonts w:cs="Times New Roman"/>
          <w:szCs w:val="24"/>
        </w:rPr>
        <w:t>, CARE</w:t>
      </w:r>
      <w:r w:rsidR="007E1773">
        <w:rPr>
          <w:rFonts w:cs="Times New Roman"/>
          <w:szCs w:val="24"/>
        </w:rPr>
        <w:t xml:space="preserve"> Australia</w:t>
      </w:r>
      <w:r w:rsidRPr="00781F68">
        <w:rPr>
          <w:rFonts w:cs="Times New Roman"/>
          <w:szCs w:val="24"/>
        </w:rPr>
        <w:t>, Save the Children</w:t>
      </w:r>
      <w:r w:rsidR="007E1773">
        <w:rPr>
          <w:rFonts w:cs="Times New Roman"/>
          <w:szCs w:val="24"/>
        </w:rPr>
        <w:t xml:space="preserve"> Australia</w:t>
      </w:r>
      <w:r w:rsidRPr="00781F68">
        <w:rPr>
          <w:rFonts w:cs="Times New Roman"/>
          <w:szCs w:val="24"/>
        </w:rPr>
        <w:t xml:space="preserve">, </w:t>
      </w:r>
      <w:r w:rsidR="007E1773">
        <w:rPr>
          <w:rFonts w:cs="Times New Roman"/>
          <w:szCs w:val="24"/>
        </w:rPr>
        <w:t>Plan International Australia</w:t>
      </w:r>
      <w:r w:rsidRPr="00781F68">
        <w:rPr>
          <w:rFonts w:cs="Times New Roman"/>
          <w:szCs w:val="24"/>
        </w:rPr>
        <w:t>, World Vision</w:t>
      </w:r>
      <w:r w:rsidR="007E1773">
        <w:rPr>
          <w:rFonts w:cs="Times New Roman"/>
          <w:szCs w:val="24"/>
        </w:rPr>
        <w:t xml:space="preserve"> Australia</w:t>
      </w:r>
      <w:r w:rsidRPr="00781F68">
        <w:rPr>
          <w:rFonts w:cs="Times New Roman"/>
          <w:szCs w:val="24"/>
        </w:rPr>
        <w:t xml:space="preserve"> and Caritas</w:t>
      </w:r>
      <w:r w:rsidR="007E1773">
        <w:rPr>
          <w:rFonts w:cs="Times New Roman"/>
          <w:szCs w:val="24"/>
        </w:rPr>
        <w:t xml:space="preserve"> Australia</w:t>
      </w:r>
      <w:r w:rsidRPr="00781F68">
        <w:rPr>
          <w:rFonts w:cs="Times New Roman"/>
          <w:szCs w:val="24"/>
        </w:rPr>
        <w:t>.</w:t>
      </w:r>
    </w:p>
    <w:p w14:paraId="0F13F3DD" w14:textId="77777777" w:rsidR="009E16C4" w:rsidRPr="00781F68" w:rsidRDefault="009E16C4" w:rsidP="009E16C4">
      <w:pPr>
        <w:rPr>
          <w:rFonts w:cs="Times New Roman"/>
          <w:szCs w:val="24"/>
        </w:rPr>
      </w:pPr>
      <w:r w:rsidRPr="00781F68">
        <w:rPr>
          <w:rFonts w:cs="Times New Roman"/>
          <w:szCs w:val="24"/>
        </w:rPr>
        <w:t xml:space="preserve">The HPA partnership seeks to provide quicker, streamlined funding processes in the event of a </w:t>
      </w:r>
      <w:r w:rsidR="00A62758">
        <w:rPr>
          <w:rFonts w:cs="Times New Roman"/>
          <w:szCs w:val="24"/>
        </w:rPr>
        <w:t>rapid</w:t>
      </w:r>
      <w:r w:rsidR="00EC6EC8">
        <w:rPr>
          <w:rFonts w:cs="Times New Roman"/>
          <w:szCs w:val="24"/>
        </w:rPr>
        <w:t>-</w:t>
      </w:r>
      <w:r w:rsidR="00A62758">
        <w:rPr>
          <w:rFonts w:cs="Times New Roman"/>
          <w:szCs w:val="24"/>
        </w:rPr>
        <w:t xml:space="preserve">onset </w:t>
      </w:r>
      <w:r w:rsidRPr="00781F68">
        <w:rPr>
          <w:rFonts w:cs="Times New Roman"/>
          <w:szCs w:val="24"/>
        </w:rPr>
        <w:t xml:space="preserve">disaster, improved decision-making and reduced transaction costs.  </w:t>
      </w:r>
      <w:r w:rsidR="00FA31BD">
        <w:rPr>
          <w:rFonts w:cs="Times New Roman"/>
          <w:szCs w:val="24"/>
        </w:rPr>
        <w:t xml:space="preserve">HPA also </w:t>
      </w:r>
      <w:r w:rsidRPr="00781F68">
        <w:rPr>
          <w:rFonts w:cs="Times New Roman"/>
          <w:szCs w:val="24"/>
        </w:rPr>
        <w:t xml:space="preserve"> seek</w:t>
      </w:r>
      <w:r w:rsidR="00FA31BD">
        <w:rPr>
          <w:rFonts w:cs="Times New Roman"/>
          <w:szCs w:val="24"/>
        </w:rPr>
        <w:t>s</w:t>
      </w:r>
      <w:r w:rsidRPr="00781F68">
        <w:rPr>
          <w:rFonts w:cs="Times New Roman"/>
          <w:szCs w:val="24"/>
        </w:rPr>
        <w:t xml:space="preserve"> to achieve reduced community vulnerability and enhanced resilience through DRR activities, as well as strengthened DRM capacities </w:t>
      </w:r>
      <w:r w:rsidR="007E1773">
        <w:rPr>
          <w:rFonts w:cs="Times New Roman"/>
          <w:szCs w:val="24"/>
        </w:rPr>
        <w:t>of</w:t>
      </w:r>
      <w:r w:rsidRPr="00781F68">
        <w:rPr>
          <w:rFonts w:cs="Times New Roman"/>
          <w:szCs w:val="24"/>
        </w:rPr>
        <w:t xml:space="preserve"> the </w:t>
      </w:r>
      <w:r w:rsidR="00D7737C">
        <w:rPr>
          <w:rFonts w:cs="Times New Roman"/>
          <w:szCs w:val="24"/>
        </w:rPr>
        <w:t xml:space="preserve">HPA </w:t>
      </w:r>
      <w:r w:rsidRPr="00781F68">
        <w:rPr>
          <w:rFonts w:cs="Times New Roman"/>
          <w:szCs w:val="24"/>
        </w:rPr>
        <w:t>NGO</w:t>
      </w:r>
      <w:r w:rsidR="00921069">
        <w:rPr>
          <w:rFonts w:cs="Times New Roman"/>
          <w:szCs w:val="24"/>
        </w:rPr>
        <w:t xml:space="preserve">s </w:t>
      </w:r>
      <w:r w:rsidRPr="00781F68">
        <w:rPr>
          <w:rFonts w:cs="Times New Roman"/>
          <w:szCs w:val="24"/>
        </w:rPr>
        <w:t>and their in-country partners.</w:t>
      </w:r>
    </w:p>
    <w:p w14:paraId="0F13F3DE" w14:textId="77777777" w:rsidR="003823DE" w:rsidRPr="00781F68" w:rsidRDefault="009E16C4" w:rsidP="003823DE">
      <w:pPr>
        <w:rPr>
          <w:rFonts w:cs="Times New Roman"/>
          <w:szCs w:val="24"/>
        </w:rPr>
      </w:pPr>
      <w:r w:rsidRPr="00781F68">
        <w:rPr>
          <w:rFonts w:cs="Times New Roman"/>
          <w:szCs w:val="24"/>
        </w:rPr>
        <w:t>Based</w:t>
      </w:r>
      <w:r w:rsidR="007C760A">
        <w:rPr>
          <w:rFonts w:cs="Times New Roman"/>
          <w:szCs w:val="24"/>
        </w:rPr>
        <w:t xml:space="preserve"> on </w:t>
      </w:r>
      <w:r w:rsidRPr="00781F68">
        <w:rPr>
          <w:rFonts w:cs="Times New Roman"/>
          <w:szCs w:val="24"/>
        </w:rPr>
        <w:t>the recommendations of th</w:t>
      </w:r>
      <w:r w:rsidR="000F5E7F" w:rsidRPr="00781F68">
        <w:rPr>
          <w:rFonts w:cs="Times New Roman"/>
          <w:szCs w:val="24"/>
        </w:rPr>
        <w:t>e independent review of the PFA</w:t>
      </w:r>
      <w:r w:rsidR="000F5E7F" w:rsidRPr="00781F68">
        <w:rPr>
          <w:rStyle w:val="FootnoteReference"/>
          <w:rFonts w:cs="Times New Roman"/>
          <w:szCs w:val="24"/>
        </w:rPr>
        <w:footnoteReference w:id="1"/>
      </w:r>
      <w:r w:rsidR="000F5E7F" w:rsidRPr="00781F68">
        <w:rPr>
          <w:rFonts w:cs="Times New Roman"/>
          <w:szCs w:val="24"/>
        </w:rPr>
        <w:t xml:space="preserve"> </w:t>
      </w:r>
      <w:r w:rsidRPr="00781F68">
        <w:rPr>
          <w:rFonts w:cs="Times New Roman"/>
          <w:szCs w:val="24"/>
        </w:rPr>
        <w:t xml:space="preserve">the HPA also seeks </w:t>
      </w:r>
      <w:r w:rsidR="007C760A">
        <w:rPr>
          <w:rFonts w:cs="Times New Roman"/>
          <w:szCs w:val="24"/>
        </w:rPr>
        <w:t>improve</w:t>
      </w:r>
      <w:r w:rsidR="002C46B1">
        <w:rPr>
          <w:rFonts w:cs="Times New Roman"/>
          <w:szCs w:val="24"/>
        </w:rPr>
        <w:t>d</w:t>
      </w:r>
      <w:r w:rsidRPr="00781F68">
        <w:rPr>
          <w:rFonts w:cs="Times New Roman"/>
          <w:szCs w:val="24"/>
        </w:rPr>
        <w:t xml:space="preserve"> coordination, regular and wide ranging dialogue and mutual accountability between the seven partners</w:t>
      </w:r>
      <w:r w:rsidR="00921069">
        <w:rPr>
          <w:rFonts w:cs="Times New Roman"/>
          <w:szCs w:val="24"/>
        </w:rPr>
        <w:t>,</w:t>
      </w:r>
      <w:r w:rsidRPr="00781F68">
        <w:rPr>
          <w:rFonts w:cs="Times New Roman"/>
          <w:szCs w:val="24"/>
        </w:rPr>
        <w:t xml:space="preserve"> and to progressively strengthen and institutionalise the AusAID-NGO humanitarian partnership.</w:t>
      </w:r>
    </w:p>
    <w:p w14:paraId="0F13F3DF" w14:textId="77777777" w:rsidR="00A367E1" w:rsidRPr="00781F68" w:rsidRDefault="00AC46AE" w:rsidP="003823DE">
      <w:pPr>
        <w:rPr>
          <w:rFonts w:cs="Times New Roman"/>
          <w:szCs w:val="24"/>
        </w:rPr>
      </w:pPr>
      <w:r w:rsidRPr="00781F68">
        <w:rPr>
          <w:rFonts w:cs="Times New Roman"/>
          <w:szCs w:val="24"/>
        </w:rPr>
        <w:t xml:space="preserve">The </w:t>
      </w:r>
      <w:r w:rsidR="003823DE" w:rsidRPr="00781F68">
        <w:rPr>
          <w:rFonts w:cs="Times New Roman"/>
          <w:szCs w:val="24"/>
        </w:rPr>
        <w:t xml:space="preserve">HPA </w:t>
      </w:r>
      <w:r w:rsidRPr="00781F68">
        <w:rPr>
          <w:rFonts w:cs="Times New Roman"/>
          <w:szCs w:val="24"/>
        </w:rPr>
        <w:t xml:space="preserve">partnership </w:t>
      </w:r>
      <w:r w:rsidR="007C760A">
        <w:rPr>
          <w:rFonts w:cs="Times New Roman"/>
          <w:szCs w:val="24"/>
        </w:rPr>
        <w:t>is intended</w:t>
      </w:r>
      <w:r w:rsidRPr="00781F68">
        <w:rPr>
          <w:rFonts w:cs="Times New Roman"/>
          <w:szCs w:val="24"/>
        </w:rPr>
        <w:t xml:space="preserve"> to enhance</w:t>
      </w:r>
      <w:r w:rsidR="00A367E1" w:rsidRPr="00781F68">
        <w:rPr>
          <w:rFonts w:cs="Times New Roman"/>
          <w:szCs w:val="24"/>
        </w:rPr>
        <w:t>,</w:t>
      </w:r>
      <w:r w:rsidRPr="00781F68">
        <w:rPr>
          <w:rFonts w:cs="Times New Roman"/>
          <w:szCs w:val="24"/>
        </w:rPr>
        <w:t xml:space="preserve"> w</w:t>
      </w:r>
      <w:r w:rsidR="00A62758">
        <w:rPr>
          <w:rFonts w:cs="Times New Roman"/>
          <w:szCs w:val="24"/>
        </w:rPr>
        <w:t>ithin the humanitarian sector, the</w:t>
      </w:r>
      <w:r w:rsidRPr="00781F68">
        <w:rPr>
          <w:rFonts w:cs="Times New Roman"/>
          <w:szCs w:val="24"/>
        </w:rPr>
        <w:t xml:space="preserve"> long-standing relationship between AusAID and the Australian NGOs while bringing </w:t>
      </w:r>
      <w:r w:rsidR="003823DE" w:rsidRPr="00781F68">
        <w:rPr>
          <w:rFonts w:cs="Times New Roman"/>
          <w:szCs w:val="24"/>
        </w:rPr>
        <w:t xml:space="preserve">benefits to </w:t>
      </w:r>
      <w:r w:rsidR="00D7737C">
        <w:rPr>
          <w:rFonts w:cs="Times New Roman"/>
          <w:szCs w:val="24"/>
        </w:rPr>
        <w:t>both AusAID and the HPA NGOs</w:t>
      </w:r>
      <w:r w:rsidR="003823DE" w:rsidRPr="00781F68">
        <w:rPr>
          <w:rFonts w:cs="Times New Roman"/>
          <w:szCs w:val="24"/>
        </w:rPr>
        <w:t>.  For AusAID</w:t>
      </w:r>
      <w:r w:rsidR="00A32732" w:rsidRPr="00781F68">
        <w:rPr>
          <w:rFonts w:cs="Times New Roman"/>
          <w:szCs w:val="24"/>
        </w:rPr>
        <w:t>,</w:t>
      </w:r>
      <w:r w:rsidR="003823DE" w:rsidRPr="00781F68">
        <w:rPr>
          <w:rFonts w:cs="Times New Roman"/>
          <w:szCs w:val="24"/>
        </w:rPr>
        <w:t xml:space="preserve"> </w:t>
      </w:r>
      <w:r w:rsidRPr="00781F68">
        <w:rPr>
          <w:rFonts w:cs="Times New Roman"/>
          <w:szCs w:val="24"/>
        </w:rPr>
        <w:t>HPA</w:t>
      </w:r>
      <w:r w:rsidR="00D7737C">
        <w:rPr>
          <w:rFonts w:cs="Times New Roman"/>
          <w:szCs w:val="24"/>
        </w:rPr>
        <w:t xml:space="preserve">, through faster and </w:t>
      </w:r>
      <w:r w:rsidR="001009DE">
        <w:rPr>
          <w:rFonts w:cs="Times New Roman"/>
          <w:szCs w:val="24"/>
        </w:rPr>
        <w:t>better</w:t>
      </w:r>
      <w:r w:rsidR="00D7737C">
        <w:rPr>
          <w:rFonts w:cs="Times New Roman"/>
          <w:szCs w:val="24"/>
        </w:rPr>
        <w:t xml:space="preserve"> targeted responses, will further enhance</w:t>
      </w:r>
      <w:r w:rsidR="00A367E1" w:rsidRPr="00781F68">
        <w:rPr>
          <w:rFonts w:cs="Times New Roman"/>
          <w:szCs w:val="24"/>
        </w:rPr>
        <w:t xml:space="preserve"> Australia’s already good reputation as a flexible and responsive donor in disaster situations, while reducing transaction costs.  </w:t>
      </w:r>
      <w:r w:rsidR="00752C10" w:rsidRPr="00781F68">
        <w:rPr>
          <w:rFonts w:cs="Times New Roman"/>
          <w:szCs w:val="24"/>
        </w:rPr>
        <w:t xml:space="preserve">HPA also provides another avenue for AusAID to </w:t>
      </w:r>
      <w:r w:rsidR="00D7737C">
        <w:rPr>
          <w:rFonts w:cs="Times New Roman"/>
          <w:szCs w:val="24"/>
        </w:rPr>
        <w:t>e</w:t>
      </w:r>
      <w:r w:rsidR="002139E9">
        <w:rPr>
          <w:rFonts w:cs="Times New Roman"/>
          <w:szCs w:val="24"/>
        </w:rPr>
        <w:t>n</w:t>
      </w:r>
      <w:r w:rsidR="00D7737C">
        <w:rPr>
          <w:rFonts w:cs="Times New Roman"/>
          <w:szCs w:val="24"/>
        </w:rPr>
        <w:t xml:space="preserve">gage in the growing international agenda for reducing vulnerability and increasing the resilience of communities most at risk of </w:t>
      </w:r>
      <w:r w:rsidR="00752C10" w:rsidRPr="00781F68">
        <w:rPr>
          <w:rFonts w:cs="Times New Roman"/>
          <w:szCs w:val="24"/>
        </w:rPr>
        <w:t xml:space="preserve">disaster. </w:t>
      </w:r>
    </w:p>
    <w:p w14:paraId="0F13F3E0" w14:textId="77777777" w:rsidR="00A32732" w:rsidRPr="00781F68" w:rsidRDefault="00A367E1" w:rsidP="003823DE">
      <w:pPr>
        <w:rPr>
          <w:rFonts w:cs="Times New Roman"/>
          <w:szCs w:val="24"/>
        </w:rPr>
      </w:pPr>
      <w:r w:rsidRPr="00781F68">
        <w:rPr>
          <w:rFonts w:cs="Times New Roman"/>
          <w:szCs w:val="24"/>
        </w:rPr>
        <w:t xml:space="preserve">For the </w:t>
      </w:r>
      <w:r w:rsidR="00A62758">
        <w:rPr>
          <w:rFonts w:cs="Times New Roman"/>
          <w:szCs w:val="24"/>
        </w:rPr>
        <w:t>HPA NGOs</w:t>
      </w:r>
      <w:r w:rsidRPr="00781F68">
        <w:rPr>
          <w:rFonts w:cs="Times New Roman"/>
          <w:szCs w:val="24"/>
        </w:rPr>
        <w:t xml:space="preserve">, the HPA </w:t>
      </w:r>
      <w:r w:rsidR="00D7737C">
        <w:rPr>
          <w:rFonts w:cs="Times New Roman"/>
          <w:szCs w:val="24"/>
        </w:rPr>
        <w:t xml:space="preserve">offers </w:t>
      </w:r>
      <w:r w:rsidR="007E1773">
        <w:rPr>
          <w:rFonts w:cs="Times New Roman"/>
          <w:szCs w:val="24"/>
        </w:rPr>
        <w:t xml:space="preserve">the opportunity </w:t>
      </w:r>
      <w:r w:rsidRPr="00781F68">
        <w:rPr>
          <w:rFonts w:cs="Times New Roman"/>
          <w:szCs w:val="24"/>
        </w:rPr>
        <w:t xml:space="preserve">for greater input </w:t>
      </w:r>
      <w:r w:rsidR="007E1773">
        <w:rPr>
          <w:rFonts w:cs="Times New Roman"/>
          <w:szCs w:val="24"/>
        </w:rPr>
        <w:t>to</w:t>
      </w:r>
      <w:r w:rsidRPr="00781F68">
        <w:rPr>
          <w:rFonts w:cs="Times New Roman"/>
          <w:szCs w:val="24"/>
        </w:rPr>
        <w:t xml:space="preserve"> </w:t>
      </w:r>
      <w:r w:rsidR="003823DE" w:rsidRPr="00781F68">
        <w:rPr>
          <w:rFonts w:cs="Times New Roman"/>
          <w:szCs w:val="24"/>
        </w:rPr>
        <w:t xml:space="preserve">decision-making </w:t>
      </w:r>
      <w:r w:rsidR="007E1773">
        <w:rPr>
          <w:rFonts w:cs="Times New Roman"/>
          <w:szCs w:val="24"/>
        </w:rPr>
        <w:t>on Australian Government funding during a disaster response</w:t>
      </w:r>
      <w:r w:rsidR="00A62758">
        <w:rPr>
          <w:rFonts w:cs="Times New Roman"/>
          <w:szCs w:val="24"/>
        </w:rPr>
        <w:t xml:space="preserve"> through the HPA NGO Response Committee process</w:t>
      </w:r>
      <w:r w:rsidR="007E1773">
        <w:rPr>
          <w:rFonts w:cs="Times New Roman"/>
          <w:szCs w:val="24"/>
        </w:rPr>
        <w:t xml:space="preserve">, </w:t>
      </w:r>
      <w:r w:rsidR="00EC6EC8">
        <w:rPr>
          <w:rFonts w:cs="Times New Roman"/>
          <w:szCs w:val="24"/>
        </w:rPr>
        <w:t>as well as</w:t>
      </w:r>
      <w:r w:rsidR="003823DE" w:rsidRPr="00781F68">
        <w:rPr>
          <w:rFonts w:cs="Times New Roman"/>
          <w:szCs w:val="24"/>
        </w:rPr>
        <w:t xml:space="preserve"> </w:t>
      </w:r>
      <w:r w:rsidR="00752C10" w:rsidRPr="00781F68">
        <w:rPr>
          <w:rFonts w:cs="Times New Roman"/>
          <w:szCs w:val="24"/>
        </w:rPr>
        <w:t>guaranteed, long-term and</w:t>
      </w:r>
      <w:r w:rsidR="007E1773">
        <w:rPr>
          <w:rFonts w:cs="Times New Roman"/>
          <w:szCs w:val="24"/>
        </w:rPr>
        <w:t xml:space="preserve"> flexible funding </w:t>
      </w:r>
      <w:r w:rsidR="00752C10" w:rsidRPr="00781F68">
        <w:rPr>
          <w:rFonts w:cs="Times New Roman"/>
          <w:szCs w:val="24"/>
        </w:rPr>
        <w:t xml:space="preserve">for DRR initiatives and </w:t>
      </w:r>
      <w:r w:rsidR="00630B37" w:rsidRPr="00781F68">
        <w:rPr>
          <w:rFonts w:cs="Times New Roman"/>
          <w:szCs w:val="24"/>
        </w:rPr>
        <w:t xml:space="preserve">for </w:t>
      </w:r>
      <w:r w:rsidR="003823DE" w:rsidRPr="00781F68">
        <w:rPr>
          <w:rFonts w:cs="Times New Roman"/>
          <w:szCs w:val="24"/>
        </w:rPr>
        <w:t xml:space="preserve">DRM capacity building </w:t>
      </w:r>
      <w:r w:rsidR="00AC46AE" w:rsidRPr="00781F68">
        <w:rPr>
          <w:rFonts w:cs="Times New Roman"/>
          <w:szCs w:val="24"/>
        </w:rPr>
        <w:t>for</w:t>
      </w:r>
      <w:r w:rsidR="003823DE" w:rsidRPr="00781F68">
        <w:rPr>
          <w:rFonts w:cs="Times New Roman"/>
          <w:szCs w:val="24"/>
        </w:rPr>
        <w:t xml:space="preserve"> </w:t>
      </w:r>
      <w:r w:rsidR="007E1773">
        <w:rPr>
          <w:rFonts w:cs="Times New Roman"/>
          <w:szCs w:val="24"/>
        </w:rPr>
        <w:t>HPA NGO</w:t>
      </w:r>
      <w:r w:rsidR="003823DE" w:rsidRPr="00781F68">
        <w:rPr>
          <w:rFonts w:cs="Times New Roman"/>
          <w:szCs w:val="24"/>
        </w:rPr>
        <w:t xml:space="preserve"> staff and their in-country partners.  </w:t>
      </w:r>
    </w:p>
    <w:p w14:paraId="0F13F3E1" w14:textId="77777777" w:rsidR="003823DE" w:rsidRPr="00781F68" w:rsidRDefault="00630B37" w:rsidP="001009DE">
      <w:pPr>
        <w:spacing w:after="0"/>
        <w:rPr>
          <w:rFonts w:cs="Times New Roman"/>
          <w:szCs w:val="24"/>
        </w:rPr>
      </w:pPr>
      <w:r w:rsidRPr="00781F68">
        <w:rPr>
          <w:rFonts w:cs="Times New Roman"/>
          <w:szCs w:val="24"/>
        </w:rPr>
        <w:t xml:space="preserve">It </w:t>
      </w:r>
      <w:r w:rsidR="007C760A">
        <w:rPr>
          <w:rFonts w:cs="Times New Roman"/>
          <w:szCs w:val="24"/>
        </w:rPr>
        <w:t>is</w:t>
      </w:r>
      <w:r w:rsidRPr="00781F68">
        <w:rPr>
          <w:rFonts w:cs="Times New Roman"/>
          <w:szCs w:val="24"/>
        </w:rPr>
        <w:t xml:space="preserve"> anticipated that a</w:t>
      </w:r>
      <w:r w:rsidR="003823DE" w:rsidRPr="00781F68">
        <w:rPr>
          <w:rFonts w:cs="Times New Roman"/>
          <w:szCs w:val="24"/>
        </w:rPr>
        <w:t>ll partners</w:t>
      </w:r>
      <w:r w:rsidR="0018598A">
        <w:rPr>
          <w:rFonts w:cs="Times New Roman"/>
          <w:szCs w:val="24"/>
        </w:rPr>
        <w:t>, AusAID and the HPA NGOs</w:t>
      </w:r>
      <w:r w:rsidR="002139E9">
        <w:rPr>
          <w:rFonts w:cs="Times New Roman"/>
          <w:szCs w:val="24"/>
        </w:rPr>
        <w:t>,</w:t>
      </w:r>
      <w:r w:rsidR="003823DE" w:rsidRPr="00781F68">
        <w:rPr>
          <w:rFonts w:cs="Times New Roman"/>
          <w:szCs w:val="24"/>
        </w:rPr>
        <w:t xml:space="preserve"> </w:t>
      </w:r>
      <w:r w:rsidR="007C760A">
        <w:rPr>
          <w:rFonts w:cs="Times New Roman"/>
          <w:szCs w:val="24"/>
        </w:rPr>
        <w:t>will</w:t>
      </w:r>
      <w:r w:rsidR="003823DE" w:rsidRPr="00781F68">
        <w:rPr>
          <w:rFonts w:cs="Times New Roman"/>
          <w:szCs w:val="24"/>
        </w:rPr>
        <w:t xml:space="preserve"> benefit </w:t>
      </w:r>
      <w:r w:rsidR="00A62758">
        <w:rPr>
          <w:rFonts w:cs="Times New Roman"/>
          <w:szCs w:val="24"/>
        </w:rPr>
        <w:t xml:space="preserve">at the strategic and intellectual level </w:t>
      </w:r>
      <w:r w:rsidR="003823DE" w:rsidRPr="00781F68">
        <w:rPr>
          <w:rFonts w:cs="Times New Roman"/>
          <w:szCs w:val="24"/>
        </w:rPr>
        <w:t xml:space="preserve">from </w:t>
      </w:r>
      <w:r w:rsidR="00FA31BD">
        <w:rPr>
          <w:rFonts w:cs="Times New Roman"/>
          <w:szCs w:val="24"/>
        </w:rPr>
        <w:t>improved</w:t>
      </w:r>
      <w:r w:rsidR="003823DE" w:rsidRPr="00781F68">
        <w:rPr>
          <w:rFonts w:cs="Times New Roman"/>
          <w:szCs w:val="24"/>
        </w:rPr>
        <w:t xml:space="preserve"> coordination, </w:t>
      </w:r>
      <w:r w:rsidR="00D7737C">
        <w:rPr>
          <w:rFonts w:cs="Times New Roman"/>
          <w:szCs w:val="24"/>
        </w:rPr>
        <w:t xml:space="preserve">more opportunity for discussion and debate on key humanitarian issues, </w:t>
      </w:r>
      <w:r w:rsidR="002139E9">
        <w:rPr>
          <w:rFonts w:cs="Times New Roman"/>
          <w:szCs w:val="24"/>
        </w:rPr>
        <w:t xml:space="preserve">as well as </w:t>
      </w:r>
      <w:r w:rsidR="003823DE" w:rsidRPr="00781F68">
        <w:rPr>
          <w:rFonts w:cs="Times New Roman"/>
          <w:szCs w:val="24"/>
        </w:rPr>
        <w:t>opportunities for shared learning</w:t>
      </w:r>
      <w:r w:rsidR="002139E9">
        <w:rPr>
          <w:rFonts w:cs="Times New Roman"/>
          <w:szCs w:val="24"/>
        </w:rPr>
        <w:t>.</w:t>
      </w:r>
      <w:r w:rsidR="003823DE" w:rsidRPr="00781F68">
        <w:rPr>
          <w:rFonts w:cs="Times New Roman"/>
          <w:szCs w:val="24"/>
        </w:rPr>
        <w:t xml:space="preserve"> </w:t>
      </w:r>
    </w:p>
    <w:p w14:paraId="0F13F3E2" w14:textId="77777777" w:rsidR="00C56EB4" w:rsidRPr="00781F68" w:rsidRDefault="00C56EB4" w:rsidP="00C56EB4">
      <w:pPr>
        <w:rPr>
          <w:rFonts w:cs="Times New Roman"/>
          <w:szCs w:val="24"/>
        </w:rPr>
      </w:pPr>
      <w:r w:rsidRPr="00781F68">
        <w:rPr>
          <w:rFonts w:cs="Times New Roman"/>
          <w:szCs w:val="24"/>
        </w:rPr>
        <w:lastRenderedPageBreak/>
        <w:t xml:space="preserve">It was agreed between the seven </w:t>
      </w:r>
      <w:r w:rsidR="001B22AB">
        <w:rPr>
          <w:rFonts w:cs="Times New Roman"/>
          <w:szCs w:val="24"/>
        </w:rPr>
        <w:t>HPA P</w:t>
      </w:r>
      <w:r w:rsidRPr="00781F68">
        <w:rPr>
          <w:rFonts w:cs="Times New Roman"/>
          <w:szCs w:val="24"/>
        </w:rPr>
        <w:t xml:space="preserve">artners in Schedule 2 of the </w:t>
      </w:r>
      <w:r w:rsidR="00A62758">
        <w:rPr>
          <w:rFonts w:cs="Times New Roman"/>
          <w:szCs w:val="24"/>
        </w:rPr>
        <w:t xml:space="preserve">HPA </w:t>
      </w:r>
      <w:r w:rsidRPr="00781F68">
        <w:rPr>
          <w:rFonts w:cs="Times New Roman"/>
          <w:szCs w:val="24"/>
        </w:rPr>
        <w:t xml:space="preserve">Head Agreements, that a Mid-Term Review (MTR) would be conducted two years into the </w:t>
      </w:r>
      <w:r w:rsidR="001B22AB">
        <w:rPr>
          <w:rFonts w:cs="Times New Roman"/>
          <w:szCs w:val="24"/>
        </w:rPr>
        <w:t xml:space="preserve">HPA </w:t>
      </w:r>
      <w:r w:rsidRPr="00781F68">
        <w:rPr>
          <w:rFonts w:cs="Times New Roman"/>
          <w:szCs w:val="24"/>
        </w:rPr>
        <w:t>program</w:t>
      </w:r>
      <w:r w:rsidRPr="00781F68">
        <w:rPr>
          <w:rStyle w:val="FootnoteReference"/>
          <w:rFonts w:cs="Times New Roman"/>
          <w:szCs w:val="24"/>
        </w:rPr>
        <w:footnoteReference w:id="2"/>
      </w:r>
      <w:r w:rsidR="00630B37" w:rsidRPr="00781F68">
        <w:rPr>
          <w:rFonts w:cs="Times New Roman"/>
          <w:szCs w:val="24"/>
        </w:rPr>
        <w:t xml:space="preserve"> to assess progress towards these outcomes</w:t>
      </w:r>
      <w:r w:rsidRPr="00781F68">
        <w:rPr>
          <w:rFonts w:cs="Times New Roman"/>
          <w:szCs w:val="24"/>
        </w:rPr>
        <w:t xml:space="preserve">. This document reports on the MTR findings. </w:t>
      </w:r>
    </w:p>
    <w:p w14:paraId="0F13F3E3" w14:textId="77777777" w:rsidR="00C1605D" w:rsidRPr="004F13F3" w:rsidRDefault="003C06DF" w:rsidP="003B571B">
      <w:pPr>
        <w:pStyle w:val="Heading1"/>
        <w:rPr>
          <w:rFonts w:ascii="Arial" w:hAnsi="Arial" w:cs="Arial"/>
        </w:rPr>
      </w:pPr>
      <w:bookmarkStart w:id="5" w:name="_Toc358817391"/>
      <w:r>
        <w:rPr>
          <w:rFonts w:ascii="Arial" w:hAnsi="Arial" w:cs="Arial"/>
        </w:rPr>
        <w:t>4</w:t>
      </w:r>
      <w:r w:rsidR="00EC7B23" w:rsidRPr="004F13F3">
        <w:rPr>
          <w:rFonts w:ascii="Arial" w:hAnsi="Arial" w:cs="Arial"/>
        </w:rPr>
        <w:t xml:space="preserve">.  </w:t>
      </w:r>
      <w:r w:rsidR="00C4232C" w:rsidRPr="004F13F3">
        <w:rPr>
          <w:rFonts w:ascii="Arial" w:hAnsi="Arial" w:cs="Arial"/>
        </w:rPr>
        <w:t xml:space="preserve">The Mid-Term Review </w:t>
      </w:r>
      <w:r w:rsidR="00A62FA3">
        <w:rPr>
          <w:rFonts w:ascii="Arial" w:hAnsi="Arial" w:cs="Arial"/>
        </w:rPr>
        <w:t>(MTR)</w:t>
      </w:r>
      <w:bookmarkEnd w:id="5"/>
      <w:r w:rsidR="00A62FA3">
        <w:rPr>
          <w:rFonts w:ascii="Arial" w:hAnsi="Arial" w:cs="Arial"/>
        </w:rPr>
        <w:t xml:space="preserve"> </w:t>
      </w:r>
    </w:p>
    <w:p w14:paraId="0F13F3E4" w14:textId="77777777" w:rsidR="00C56EB4" w:rsidRPr="00781F68" w:rsidRDefault="000F5E7F" w:rsidP="00C56EB4">
      <w:pPr>
        <w:spacing w:before="120" w:after="240"/>
        <w:rPr>
          <w:rFonts w:cs="Times New Roman"/>
          <w:szCs w:val="24"/>
        </w:rPr>
      </w:pPr>
      <w:r w:rsidRPr="00781F68">
        <w:rPr>
          <w:rFonts w:cs="Times New Roman"/>
          <w:szCs w:val="24"/>
        </w:rPr>
        <w:t xml:space="preserve">The MTR </w:t>
      </w:r>
      <w:r w:rsidR="007C760A">
        <w:rPr>
          <w:rFonts w:cs="Times New Roman"/>
          <w:szCs w:val="24"/>
        </w:rPr>
        <w:t>was</w:t>
      </w:r>
      <w:r w:rsidRPr="00781F68">
        <w:rPr>
          <w:rFonts w:cs="Times New Roman"/>
          <w:szCs w:val="24"/>
        </w:rPr>
        <w:t xml:space="preserve"> asked to assess progress and achievements to date </w:t>
      </w:r>
      <w:r w:rsidR="00C56EB4" w:rsidRPr="00781F68">
        <w:rPr>
          <w:rFonts w:cs="Times New Roman"/>
          <w:szCs w:val="24"/>
        </w:rPr>
        <w:t xml:space="preserve">of the HPA </w:t>
      </w:r>
      <w:r w:rsidRPr="00781F68">
        <w:rPr>
          <w:rFonts w:cs="Times New Roman"/>
          <w:szCs w:val="24"/>
        </w:rPr>
        <w:t>and to assess</w:t>
      </w:r>
      <w:r w:rsidR="00C56EB4" w:rsidRPr="00781F68">
        <w:rPr>
          <w:rFonts w:cs="Times New Roman"/>
          <w:szCs w:val="24"/>
        </w:rPr>
        <w:t>,</w:t>
      </w:r>
      <w:r w:rsidRPr="00781F68">
        <w:rPr>
          <w:rFonts w:cs="Times New Roman"/>
          <w:szCs w:val="24"/>
        </w:rPr>
        <w:t xml:space="preserve"> where possible</w:t>
      </w:r>
      <w:r w:rsidR="00C56EB4" w:rsidRPr="00781F68">
        <w:rPr>
          <w:rFonts w:cs="Times New Roman"/>
          <w:szCs w:val="24"/>
        </w:rPr>
        <w:t>,</w:t>
      </w:r>
      <w:r w:rsidRPr="00781F68">
        <w:rPr>
          <w:rFonts w:cs="Times New Roman"/>
          <w:szCs w:val="24"/>
        </w:rPr>
        <w:t xml:space="preserve"> </w:t>
      </w:r>
      <w:r w:rsidR="00CE043F">
        <w:rPr>
          <w:rFonts w:cs="Times New Roman"/>
          <w:szCs w:val="24"/>
        </w:rPr>
        <w:t>its</w:t>
      </w:r>
      <w:r w:rsidRPr="00781F68">
        <w:rPr>
          <w:rFonts w:cs="Times New Roman"/>
          <w:szCs w:val="24"/>
        </w:rPr>
        <w:t xml:space="preserve"> contribution to strengthening Australian emergency responses</w:t>
      </w:r>
      <w:r w:rsidR="00385131" w:rsidRPr="00781F68">
        <w:rPr>
          <w:rFonts w:cs="Times New Roman"/>
          <w:szCs w:val="24"/>
        </w:rPr>
        <w:t xml:space="preserve">, </w:t>
      </w:r>
      <w:r w:rsidRPr="00781F68">
        <w:rPr>
          <w:rFonts w:cs="Times New Roman"/>
          <w:szCs w:val="24"/>
        </w:rPr>
        <w:t xml:space="preserve">reducing community vulnerability and building </w:t>
      </w:r>
      <w:r w:rsidR="009358D5">
        <w:rPr>
          <w:rFonts w:cs="Times New Roman"/>
          <w:szCs w:val="24"/>
        </w:rPr>
        <w:t>resilience to disasters</w:t>
      </w:r>
      <w:r w:rsidRPr="00781F68">
        <w:rPr>
          <w:rFonts w:cs="Times New Roman"/>
          <w:szCs w:val="24"/>
        </w:rPr>
        <w:t xml:space="preserve">. </w:t>
      </w:r>
    </w:p>
    <w:p w14:paraId="0F13F3E5" w14:textId="77777777" w:rsidR="00ED0DB5" w:rsidRPr="00781F68" w:rsidRDefault="003D5158" w:rsidP="000F5E7F">
      <w:pPr>
        <w:rPr>
          <w:rFonts w:cs="Times New Roman"/>
          <w:szCs w:val="24"/>
        </w:rPr>
      </w:pPr>
      <w:r w:rsidRPr="00781F68">
        <w:rPr>
          <w:rFonts w:cs="Times New Roman"/>
          <w:szCs w:val="24"/>
        </w:rPr>
        <w:t xml:space="preserve">The </w:t>
      </w:r>
      <w:r w:rsidR="00C56EB4" w:rsidRPr="00781F68">
        <w:rPr>
          <w:rFonts w:cs="Times New Roman"/>
          <w:szCs w:val="24"/>
        </w:rPr>
        <w:t xml:space="preserve">MTR is not intended to involve an in-depth, across the board evaluation.  Such an evaluation will be conducted </w:t>
      </w:r>
      <w:r w:rsidR="00651B18" w:rsidRPr="00781F68">
        <w:rPr>
          <w:rFonts w:cs="Times New Roman"/>
          <w:szCs w:val="24"/>
        </w:rPr>
        <w:t xml:space="preserve">at the end of the HPA program. </w:t>
      </w:r>
      <w:r w:rsidR="00C56EB4" w:rsidRPr="00781F68">
        <w:rPr>
          <w:rFonts w:cs="Times New Roman"/>
          <w:szCs w:val="24"/>
        </w:rPr>
        <w:t xml:space="preserve">The TOR required the MTR to provide a </w:t>
      </w:r>
      <w:r w:rsidR="001B22AB">
        <w:rPr>
          <w:rFonts w:cs="Times New Roman"/>
          <w:szCs w:val="24"/>
        </w:rPr>
        <w:t>“</w:t>
      </w:r>
      <w:r w:rsidR="00C56EB4" w:rsidRPr="00781F68">
        <w:rPr>
          <w:rFonts w:cs="Times New Roman"/>
          <w:szCs w:val="24"/>
        </w:rPr>
        <w:t>snapshot</w:t>
      </w:r>
      <w:r w:rsidR="001B22AB">
        <w:rPr>
          <w:rFonts w:cs="Times New Roman"/>
          <w:szCs w:val="24"/>
        </w:rPr>
        <w:t>”</w:t>
      </w:r>
      <w:r w:rsidR="00C56EB4" w:rsidRPr="00781F68">
        <w:rPr>
          <w:rFonts w:cs="Times New Roman"/>
          <w:szCs w:val="24"/>
        </w:rPr>
        <w:t xml:space="preserve"> of HPA progress, issues and constraints to</w:t>
      </w:r>
      <w:r w:rsidR="002C46B1">
        <w:rPr>
          <w:rFonts w:cs="Times New Roman"/>
          <w:szCs w:val="24"/>
        </w:rPr>
        <w:t>-</w:t>
      </w:r>
      <w:r w:rsidR="00C56EB4" w:rsidRPr="00781F68">
        <w:rPr>
          <w:rFonts w:cs="Times New Roman"/>
          <w:szCs w:val="24"/>
        </w:rPr>
        <w:t xml:space="preserve">date. </w:t>
      </w:r>
    </w:p>
    <w:p w14:paraId="0F13F3E6" w14:textId="77777777" w:rsidR="0030528D" w:rsidRDefault="00ED0DB5" w:rsidP="000F5E7F">
      <w:pPr>
        <w:rPr>
          <w:rFonts w:cs="Times New Roman"/>
          <w:szCs w:val="24"/>
        </w:rPr>
      </w:pPr>
      <w:r w:rsidRPr="00781F68">
        <w:rPr>
          <w:rFonts w:cs="Times New Roman"/>
          <w:szCs w:val="24"/>
        </w:rPr>
        <w:t>The emphasis of the MTR is on considering how the Partnership is developing and how it is contributing to impro</w:t>
      </w:r>
      <w:r w:rsidR="00A62758">
        <w:rPr>
          <w:rFonts w:cs="Times New Roman"/>
          <w:szCs w:val="24"/>
        </w:rPr>
        <w:t xml:space="preserve">ved implementation of responses, </w:t>
      </w:r>
      <w:r w:rsidR="009358D5">
        <w:rPr>
          <w:rFonts w:cs="Times New Roman"/>
          <w:szCs w:val="24"/>
        </w:rPr>
        <w:t xml:space="preserve">DRR and DRM Capacity Building </w:t>
      </w:r>
      <w:r w:rsidRPr="00781F68">
        <w:rPr>
          <w:rFonts w:cs="Times New Roman"/>
          <w:szCs w:val="24"/>
        </w:rPr>
        <w:t xml:space="preserve">programs. </w:t>
      </w:r>
      <w:r w:rsidR="001B22AB">
        <w:rPr>
          <w:rFonts w:cs="Times New Roman"/>
          <w:szCs w:val="24"/>
        </w:rPr>
        <w:t>Given the focus on partnership and the early stage of the DRR and DRM Capacity Building initiatives, in</w:t>
      </w:r>
      <w:r w:rsidRPr="00781F68">
        <w:rPr>
          <w:rFonts w:cs="Times New Roman"/>
          <w:szCs w:val="24"/>
        </w:rPr>
        <w:t xml:space="preserve"> terms of </w:t>
      </w:r>
      <w:r w:rsidR="004D78F9">
        <w:rPr>
          <w:rFonts w:cs="Times New Roman"/>
          <w:szCs w:val="24"/>
        </w:rPr>
        <w:t>OECD/</w:t>
      </w:r>
      <w:r w:rsidRPr="00781F68">
        <w:rPr>
          <w:rFonts w:cs="Times New Roman"/>
          <w:szCs w:val="24"/>
        </w:rPr>
        <w:t xml:space="preserve">DAC evaluation criteria, </w:t>
      </w:r>
      <w:r w:rsidR="004D78F9">
        <w:rPr>
          <w:rFonts w:cs="Times New Roman"/>
          <w:szCs w:val="24"/>
        </w:rPr>
        <w:t xml:space="preserve">the MTR </w:t>
      </w:r>
      <w:r w:rsidR="00A62758">
        <w:rPr>
          <w:rFonts w:cs="Times New Roman"/>
          <w:szCs w:val="24"/>
        </w:rPr>
        <w:t xml:space="preserve">has </w:t>
      </w:r>
      <w:r w:rsidR="007C760A">
        <w:rPr>
          <w:rFonts w:cs="Times New Roman"/>
          <w:szCs w:val="24"/>
        </w:rPr>
        <w:t xml:space="preserve">primarily </w:t>
      </w:r>
      <w:r w:rsidR="00A62758">
        <w:rPr>
          <w:rFonts w:cs="Times New Roman"/>
          <w:szCs w:val="24"/>
        </w:rPr>
        <w:t xml:space="preserve">focused on </w:t>
      </w:r>
      <w:r w:rsidR="002C46B1">
        <w:rPr>
          <w:rFonts w:cs="Times New Roman"/>
          <w:szCs w:val="24"/>
        </w:rPr>
        <w:t>the</w:t>
      </w:r>
      <w:r w:rsidR="007C760A">
        <w:rPr>
          <w:rFonts w:cs="Times New Roman"/>
          <w:szCs w:val="24"/>
        </w:rPr>
        <w:t xml:space="preserve"> key </w:t>
      </w:r>
      <w:r w:rsidR="004D78F9">
        <w:rPr>
          <w:rFonts w:cs="Times New Roman"/>
          <w:szCs w:val="24"/>
        </w:rPr>
        <w:t xml:space="preserve">criteria: </w:t>
      </w:r>
      <w:r w:rsidR="009358D5">
        <w:rPr>
          <w:rFonts w:cs="Times New Roman"/>
          <w:szCs w:val="24"/>
        </w:rPr>
        <w:t xml:space="preserve">relevance and appropriateness, </w:t>
      </w:r>
      <w:r w:rsidRPr="00781F68">
        <w:rPr>
          <w:rFonts w:cs="Times New Roman"/>
          <w:szCs w:val="24"/>
        </w:rPr>
        <w:t xml:space="preserve">effectiveness and </w:t>
      </w:r>
      <w:r w:rsidR="009358D5">
        <w:rPr>
          <w:rFonts w:cs="Times New Roman"/>
          <w:szCs w:val="24"/>
        </w:rPr>
        <w:t>efficiency</w:t>
      </w:r>
      <w:r w:rsidRPr="00781F68">
        <w:rPr>
          <w:rFonts w:cs="Times New Roman"/>
          <w:szCs w:val="24"/>
        </w:rPr>
        <w:t>.</w:t>
      </w:r>
    </w:p>
    <w:p w14:paraId="0F13F3E7" w14:textId="77777777" w:rsidR="00ED0DB5" w:rsidRPr="00781F68" w:rsidRDefault="0030528D" w:rsidP="000F5E7F">
      <w:pPr>
        <w:rPr>
          <w:rFonts w:cs="Times New Roman"/>
          <w:szCs w:val="24"/>
        </w:rPr>
      </w:pPr>
      <w:r w:rsidRPr="00781F68">
        <w:rPr>
          <w:rFonts w:cs="Times New Roman"/>
          <w:szCs w:val="24"/>
        </w:rPr>
        <w:t xml:space="preserve"> </w:t>
      </w:r>
      <w:r w:rsidR="00ED0DB5" w:rsidRPr="00781F68">
        <w:rPr>
          <w:rFonts w:cs="Times New Roman"/>
          <w:szCs w:val="24"/>
        </w:rPr>
        <w:t xml:space="preserve">It should be noted that there were limitations on the </w:t>
      </w:r>
      <w:r w:rsidR="004D78F9">
        <w:rPr>
          <w:rFonts w:cs="Times New Roman"/>
          <w:szCs w:val="24"/>
        </w:rPr>
        <w:t xml:space="preserve">scope of the </w:t>
      </w:r>
      <w:r w:rsidR="00ED0DB5" w:rsidRPr="00781F68">
        <w:rPr>
          <w:rFonts w:cs="Times New Roman"/>
          <w:szCs w:val="24"/>
        </w:rPr>
        <w:t>MTR</w:t>
      </w:r>
      <w:r w:rsidR="004D78F9">
        <w:rPr>
          <w:rFonts w:cs="Times New Roman"/>
          <w:szCs w:val="24"/>
        </w:rPr>
        <w:t>:</w:t>
      </w:r>
      <w:r w:rsidR="00ED0DB5" w:rsidRPr="00781F68">
        <w:rPr>
          <w:rFonts w:cs="Times New Roman"/>
          <w:szCs w:val="24"/>
        </w:rPr>
        <w:t xml:space="preserve"> </w:t>
      </w:r>
    </w:p>
    <w:p w14:paraId="0F13F3E8" w14:textId="77777777" w:rsidR="00ED0DB5" w:rsidRPr="00781F68" w:rsidRDefault="00ED0DB5" w:rsidP="00EB770A">
      <w:pPr>
        <w:pStyle w:val="ListParagraph"/>
        <w:numPr>
          <w:ilvl w:val="0"/>
          <w:numId w:val="21"/>
        </w:numPr>
        <w:rPr>
          <w:rFonts w:cs="Times New Roman"/>
          <w:szCs w:val="24"/>
        </w:rPr>
      </w:pPr>
      <w:r w:rsidRPr="00781F68">
        <w:rPr>
          <w:rFonts w:cs="Times New Roman"/>
          <w:szCs w:val="24"/>
        </w:rPr>
        <w:t>The scope of the MTR does not include comparison of HPA with other deliver</w:t>
      </w:r>
      <w:r w:rsidR="00651B18" w:rsidRPr="00781F68">
        <w:rPr>
          <w:rFonts w:cs="Times New Roman"/>
          <w:szCs w:val="24"/>
        </w:rPr>
        <w:t>y</w:t>
      </w:r>
      <w:r w:rsidRPr="00781F68">
        <w:rPr>
          <w:rFonts w:cs="Times New Roman"/>
          <w:szCs w:val="24"/>
        </w:rPr>
        <w:t>/funding mechanism</w:t>
      </w:r>
      <w:r w:rsidR="000A39CE">
        <w:rPr>
          <w:rFonts w:cs="Times New Roman"/>
          <w:szCs w:val="24"/>
        </w:rPr>
        <w:t>s</w:t>
      </w:r>
      <w:r w:rsidRPr="00781F68">
        <w:rPr>
          <w:rFonts w:cs="Times New Roman"/>
          <w:szCs w:val="24"/>
        </w:rPr>
        <w:t xml:space="preserve"> available to AusAID for rapid-onset emergency responses. </w:t>
      </w:r>
    </w:p>
    <w:p w14:paraId="0F13F3E9" w14:textId="77777777" w:rsidR="00ED0DB5" w:rsidRPr="00781F68" w:rsidRDefault="00ED0DB5" w:rsidP="00EB770A">
      <w:pPr>
        <w:pStyle w:val="ListParagraph"/>
        <w:numPr>
          <w:ilvl w:val="0"/>
          <w:numId w:val="21"/>
        </w:numPr>
        <w:rPr>
          <w:rFonts w:cs="Times New Roman"/>
          <w:szCs w:val="24"/>
        </w:rPr>
      </w:pPr>
      <w:r w:rsidRPr="00781F68">
        <w:rPr>
          <w:rFonts w:cs="Times New Roman"/>
          <w:szCs w:val="24"/>
        </w:rPr>
        <w:t>The scope of the MTR does not include consideration of changing the design parameter</w:t>
      </w:r>
      <w:r w:rsidR="00651B18" w:rsidRPr="00781F68">
        <w:rPr>
          <w:rFonts w:cs="Times New Roman"/>
          <w:szCs w:val="24"/>
        </w:rPr>
        <w:t>s</w:t>
      </w:r>
      <w:r w:rsidRPr="00781F68">
        <w:rPr>
          <w:rFonts w:cs="Times New Roman"/>
          <w:szCs w:val="24"/>
        </w:rPr>
        <w:t xml:space="preserve"> for the HPA mechanism.</w:t>
      </w:r>
    </w:p>
    <w:p w14:paraId="0F13F3EA" w14:textId="77777777" w:rsidR="00ED0DB5" w:rsidRPr="00781F68" w:rsidRDefault="00ED0DB5" w:rsidP="00EB770A">
      <w:pPr>
        <w:pStyle w:val="ListParagraph"/>
        <w:numPr>
          <w:ilvl w:val="0"/>
          <w:numId w:val="21"/>
        </w:numPr>
        <w:rPr>
          <w:rFonts w:cs="Times New Roman"/>
          <w:szCs w:val="24"/>
        </w:rPr>
      </w:pPr>
      <w:r w:rsidRPr="00781F68">
        <w:rPr>
          <w:rFonts w:cs="Times New Roman"/>
          <w:szCs w:val="24"/>
        </w:rPr>
        <w:t>The scope of the MTR is constrained in terms of capacity to effectively measure impact (ie the wider effect and longer-term outcome)</w:t>
      </w:r>
      <w:r w:rsidR="004D78F9">
        <w:rPr>
          <w:rFonts w:cs="Times New Roman"/>
          <w:szCs w:val="24"/>
        </w:rPr>
        <w:t>,</w:t>
      </w:r>
      <w:r w:rsidRPr="00781F68">
        <w:rPr>
          <w:rFonts w:cs="Times New Roman"/>
          <w:szCs w:val="24"/>
        </w:rPr>
        <w:t xml:space="preserve"> given the HPA is relatively new</w:t>
      </w:r>
      <w:r w:rsidR="000A39CE">
        <w:rPr>
          <w:rFonts w:cs="Times New Roman"/>
          <w:szCs w:val="24"/>
        </w:rPr>
        <w:t>.</w:t>
      </w:r>
      <w:r w:rsidRPr="00781F68">
        <w:rPr>
          <w:rFonts w:cs="Times New Roman"/>
          <w:szCs w:val="24"/>
        </w:rPr>
        <w:t xml:space="preserve"> </w:t>
      </w:r>
    </w:p>
    <w:p w14:paraId="0F13F3EB" w14:textId="77777777" w:rsidR="00C1605D" w:rsidRPr="00781F68" w:rsidRDefault="00ED0DB5" w:rsidP="00ED0DB5">
      <w:pPr>
        <w:rPr>
          <w:rFonts w:cs="Times New Roman"/>
          <w:szCs w:val="24"/>
        </w:rPr>
      </w:pPr>
      <w:r w:rsidRPr="00781F68">
        <w:rPr>
          <w:rFonts w:cs="Times New Roman"/>
          <w:szCs w:val="24"/>
        </w:rPr>
        <w:t xml:space="preserve">A further constraint resulted from the cancellation of </w:t>
      </w:r>
      <w:r w:rsidR="009358D5">
        <w:rPr>
          <w:rFonts w:cs="Times New Roman"/>
          <w:szCs w:val="24"/>
        </w:rPr>
        <w:t>the</w:t>
      </w:r>
      <w:r w:rsidRPr="00781F68">
        <w:rPr>
          <w:rFonts w:cs="Times New Roman"/>
          <w:szCs w:val="24"/>
        </w:rPr>
        <w:t xml:space="preserve"> </w:t>
      </w:r>
      <w:r w:rsidR="009358D5">
        <w:rPr>
          <w:rFonts w:cs="Times New Roman"/>
          <w:szCs w:val="24"/>
        </w:rPr>
        <w:t xml:space="preserve">visit by the Team for the Evaluation of the </w:t>
      </w:r>
      <w:r w:rsidRPr="00781F68">
        <w:rPr>
          <w:rFonts w:cs="Times New Roman"/>
          <w:szCs w:val="24"/>
        </w:rPr>
        <w:t xml:space="preserve">Typhoon </w:t>
      </w:r>
      <w:r w:rsidR="009358D5">
        <w:rPr>
          <w:rFonts w:cs="Times New Roman"/>
          <w:szCs w:val="24"/>
        </w:rPr>
        <w:t>Bopha Response</w:t>
      </w:r>
      <w:r w:rsidR="00651B18" w:rsidRPr="00781F68">
        <w:rPr>
          <w:rFonts w:cs="Times New Roman"/>
          <w:szCs w:val="24"/>
        </w:rPr>
        <w:t xml:space="preserve"> to the </w:t>
      </w:r>
      <w:r w:rsidR="001009DE">
        <w:rPr>
          <w:rFonts w:cs="Times New Roman"/>
          <w:szCs w:val="24"/>
        </w:rPr>
        <w:t xml:space="preserve">site of the response in Mindanao, in the </w:t>
      </w:r>
      <w:r w:rsidR="00651B18" w:rsidRPr="00781F68">
        <w:rPr>
          <w:rFonts w:cs="Times New Roman"/>
          <w:szCs w:val="24"/>
        </w:rPr>
        <w:t>Philippines</w:t>
      </w:r>
      <w:r w:rsidR="009358D5">
        <w:rPr>
          <w:rFonts w:cs="Times New Roman"/>
          <w:szCs w:val="24"/>
        </w:rPr>
        <w:t>,</w:t>
      </w:r>
      <w:r w:rsidR="00651B18" w:rsidRPr="00781F68">
        <w:rPr>
          <w:rFonts w:cs="Times New Roman"/>
          <w:szCs w:val="24"/>
        </w:rPr>
        <w:t xml:space="preserve"> due to security concerns</w:t>
      </w:r>
      <w:r w:rsidRPr="00781F68">
        <w:rPr>
          <w:rFonts w:cs="Times New Roman"/>
          <w:szCs w:val="24"/>
        </w:rPr>
        <w:t xml:space="preserve">.  </w:t>
      </w:r>
      <w:r w:rsidR="00C1605D" w:rsidRPr="00781F68">
        <w:rPr>
          <w:rFonts w:cs="Times New Roman"/>
          <w:szCs w:val="24"/>
        </w:rPr>
        <w:t xml:space="preserve">The evaluation </w:t>
      </w:r>
      <w:r w:rsidR="006D5048">
        <w:rPr>
          <w:rFonts w:cs="Times New Roman"/>
          <w:szCs w:val="24"/>
        </w:rPr>
        <w:t>(</w:t>
      </w:r>
      <w:r w:rsidR="007C760A">
        <w:rPr>
          <w:rFonts w:cs="Times New Roman"/>
          <w:szCs w:val="24"/>
        </w:rPr>
        <w:t xml:space="preserve">conducted by a separate team with its own Terms of Reference) </w:t>
      </w:r>
      <w:r w:rsidR="00C1605D" w:rsidRPr="00781F68">
        <w:rPr>
          <w:rFonts w:cs="Times New Roman"/>
          <w:szCs w:val="24"/>
        </w:rPr>
        <w:t xml:space="preserve">was to provide the </w:t>
      </w:r>
      <w:r w:rsidR="004D78F9">
        <w:rPr>
          <w:rFonts w:cs="Times New Roman"/>
          <w:szCs w:val="24"/>
          <w:u w:val="single"/>
        </w:rPr>
        <w:t xml:space="preserve">primary </w:t>
      </w:r>
      <w:r w:rsidR="00C1605D" w:rsidRPr="00781F68">
        <w:rPr>
          <w:rFonts w:cs="Times New Roman"/>
          <w:szCs w:val="24"/>
          <w:u w:val="single"/>
        </w:rPr>
        <w:t xml:space="preserve">case study </w:t>
      </w:r>
      <w:r w:rsidR="00C1605D" w:rsidRPr="00781F68">
        <w:rPr>
          <w:rFonts w:cs="Times New Roman"/>
          <w:szCs w:val="24"/>
        </w:rPr>
        <w:t xml:space="preserve">for </w:t>
      </w:r>
      <w:r w:rsidR="002C46B1">
        <w:rPr>
          <w:rFonts w:cs="Times New Roman"/>
          <w:szCs w:val="24"/>
        </w:rPr>
        <w:t xml:space="preserve">the MTR, providing </w:t>
      </w:r>
      <w:r w:rsidR="001B22AB">
        <w:rPr>
          <w:rFonts w:cs="Times New Roman"/>
          <w:szCs w:val="24"/>
        </w:rPr>
        <w:t xml:space="preserve">on-the-ground </w:t>
      </w:r>
      <w:r w:rsidR="00C1605D" w:rsidRPr="00781F68">
        <w:rPr>
          <w:rFonts w:cs="Times New Roman"/>
          <w:szCs w:val="24"/>
        </w:rPr>
        <w:t xml:space="preserve">evidence </w:t>
      </w:r>
      <w:r w:rsidR="001B22AB">
        <w:rPr>
          <w:rFonts w:cs="Times New Roman"/>
          <w:szCs w:val="24"/>
        </w:rPr>
        <w:t xml:space="preserve">relating to the performance </w:t>
      </w:r>
      <w:r w:rsidR="00C1605D" w:rsidRPr="00781F68">
        <w:rPr>
          <w:rFonts w:cs="Times New Roman"/>
          <w:szCs w:val="24"/>
        </w:rPr>
        <w:t>of an emergency res</w:t>
      </w:r>
      <w:r w:rsidR="001B22AB">
        <w:rPr>
          <w:rFonts w:cs="Times New Roman"/>
          <w:szCs w:val="24"/>
        </w:rPr>
        <w:t xml:space="preserve">ponse under the HPA mechanism. </w:t>
      </w:r>
      <w:r w:rsidR="00C1605D" w:rsidRPr="00781F68">
        <w:rPr>
          <w:rFonts w:cs="Times New Roman"/>
          <w:szCs w:val="24"/>
        </w:rPr>
        <w:t xml:space="preserve">While the Bopha Evaluation team </w:t>
      </w:r>
      <w:r w:rsidR="00651B18" w:rsidRPr="00781F68">
        <w:rPr>
          <w:rFonts w:cs="Times New Roman"/>
          <w:szCs w:val="24"/>
        </w:rPr>
        <w:t xml:space="preserve">drew information from </w:t>
      </w:r>
      <w:r w:rsidR="004D78F9">
        <w:rPr>
          <w:rFonts w:cs="Times New Roman"/>
          <w:szCs w:val="24"/>
        </w:rPr>
        <w:t xml:space="preserve">a document review and </w:t>
      </w:r>
      <w:r w:rsidR="00651B18" w:rsidRPr="00781F68">
        <w:rPr>
          <w:rFonts w:cs="Times New Roman"/>
          <w:szCs w:val="24"/>
        </w:rPr>
        <w:t xml:space="preserve">extensive </w:t>
      </w:r>
      <w:r w:rsidR="00C1605D" w:rsidRPr="00781F68">
        <w:rPr>
          <w:rFonts w:cs="Times New Roman"/>
          <w:szCs w:val="24"/>
        </w:rPr>
        <w:t xml:space="preserve">phone interviews with NGO </w:t>
      </w:r>
      <w:r w:rsidR="001B22AB">
        <w:rPr>
          <w:rFonts w:cs="Times New Roman"/>
          <w:szCs w:val="24"/>
        </w:rPr>
        <w:t xml:space="preserve">and United Nations </w:t>
      </w:r>
      <w:r w:rsidR="00C1605D" w:rsidRPr="00781F68">
        <w:rPr>
          <w:rFonts w:cs="Times New Roman"/>
          <w:szCs w:val="24"/>
        </w:rPr>
        <w:t>representative</w:t>
      </w:r>
      <w:r w:rsidR="00651B18" w:rsidRPr="00781F68">
        <w:rPr>
          <w:rFonts w:cs="Times New Roman"/>
          <w:szCs w:val="24"/>
        </w:rPr>
        <w:t>s in the Philippines</w:t>
      </w:r>
      <w:r w:rsidR="001B22AB">
        <w:rPr>
          <w:rFonts w:cs="Times New Roman"/>
          <w:szCs w:val="24"/>
        </w:rPr>
        <w:t>,</w:t>
      </w:r>
      <w:r w:rsidR="00651B18" w:rsidRPr="00781F68">
        <w:rPr>
          <w:rFonts w:cs="Times New Roman"/>
          <w:szCs w:val="24"/>
        </w:rPr>
        <w:t xml:space="preserve"> </w:t>
      </w:r>
      <w:r w:rsidR="00C1605D" w:rsidRPr="00781F68">
        <w:rPr>
          <w:rFonts w:cs="Times New Roman"/>
          <w:szCs w:val="24"/>
        </w:rPr>
        <w:t xml:space="preserve">they were unable to </w:t>
      </w:r>
      <w:r w:rsidR="00651B18" w:rsidRPr="00781F68">
        <w:rPr>
          <w:rFonts w:cs="Times New Roman"/>
          <w:szCs w:val="24"/>
        </w:rPr>
        <w:t xml:space="preserve">provide </w:t>
      </w:r>
      <w:r w:rsidR="001B22AB">
        <w:rPr>
          <w:rFonts w:cs="Times New Roman"/>
          <w:szCs w:val="24"/>
        </w:rPr>
        <w:t xml:space="preserve">the anticipated </w:t>
      </w:r>
      <w:r w:rsidR="00C1605D" w:rsidRPr="00781F68">
        <w:rPr>
          <w:rFonts w:cs="Times New Roman"/>
          <w:szCs w:val="24"/>
        </w:rPr>
        <w:t xml:space="preserve">rich </w:t>
      </w:r>
      <w:r w:rsidR="00651B18" w:rsidRPr="00781F68">
        <w:rPr>
          <w:rFonts w:cs="Times New Roman"/>
          <w:szCs w:val="24"/>
        </w:rPr>
        <w:t xml:space="preserve">field </w:t>
      </w:r>
      <w:r w:rsidR="001B22AB">
        <w:rPr>
          <w:rFonts w:cs="Times New Roman"/>
          <w:szCs w:val="24"/>
        </w:rPr>
        <w:t xml:space="preserve">level </w:t>
      </w:r>
      <w:r w:rsidR="00651B18" w:rsidRPr="00781F68">
        <w:rPr>
          <w:rFonts w:cs="Times New Roman"/>
          <w:szCs w:val="24"/>
        </w:rPr>
        <w:t xml:space="preserve">data </w:t>
      </w:r>
      <w:r w:rsidR="007C760A">
        <w:rPr>
          <w:rFonts w:cs="Times New Roman"/>
          <w:szCs w:val="24"/>
        </w:rPr>
        <w:t xml:space="preserve">and findings </w:t>
      </w:r>
      <w:r w:rsidR="00C1605D" w:rsidRPr="00781F68">
        <w:rPr>
          <w:rFonts w:cs="Times New Roman"/>
          <w:szCs w:val="24"/>
        </w:rPr>
        <w:t xml:space="preserve">for the MTR.  </w:t>
      </w:r>
    </w:p>
    <w:p w14:paraId="0F13F3EC" w14:textId="77777777" w:rsidR="00651B18" w:rsidRPr="00781F68" w:rsidRDefault="00C1605D" w:rsidP="00ED0DB5">
      <w:pPr>
        <w:rPr>
          <w:rFonts w:cs="Times New Roman"/>
          <w:szCs w:val="24"/>
        </w:rPr>
      </w:pPr>
      <w:r w:rsidRPr="00781F68">
        <w:rPr>
          <w:rFonts w:cs="Times New Roman"/>
          <w:szCs w:val="24"/>
        </w:rPr>
        <w:t xml:space="preserve">Therefore, </w:t>
      </w:r>
      <w:r w:rsidR="00651B18" w:rsidRPr="00781F68">
        <w:rPr>
          <w:rFonts w:cs="Times New Roman"/>
          <w:szCs w:val="24"/>
        </w:rPr>
        <w:t xml:space="preserve">it should be noted that </w:t>
      </w:r>
      <w:r w:rsidRPr="00781F68">
        <w:rPr>
          <w:rFonts w:cs="Times New Roman"/>
          <w:szCs w:val="24"/>
        </w:rPr>
        <w:t xml:space="preserve">apart from two short field visits by the MTR team to DRR and DRM Capacity Building initiatives in Timor Leste and Indonesia, no additional intensive </w:t>
      </w:r>
      <w:r w:rsidR="00651B18" w:rsidRPr="00781F68">
        <w:rPr>
          <w:rFonts w:cs="Times New Roman"/>
          <w:szCs w:val="24"/>
        </w:rPr>
        <w:t>field research</w:t>
      </w:r>
      <w:r w:rsidR="001B22AB">
        <w:rPr>
          <w:rFonts w:cs="Times New Roman"/>
          <w:szCs w:val="24"/>
        </w:rPr>
        <w:t>,</w:t>
      </w:r>
      <w:r w:rsidR="00651B18" w:rsidRPr="00781F68">
        <w:rPr>
          <w:rFonts w:cs="Times New Roman"/>
          <w:szCs w:val="24"/>
        </w:rPr>
        <w:t xml:space="preserve"> to </w:t>
      </w:r>
      <w:r w:rsidRPr="00781F68">
        <w:rPr>
          <w:rFonts w:cs="Times New Roman"/>
          <w:szCs w:val="24"/>
        </w:rPr>
        <w:t xml:space="preserve">verify </w:t>
      </w:r>
      <w:r w:rsidR="00651B18" w:rsidRPr="00781F68">
        <w:rPr>
          <w:rFonts w:cs="Times New Roman"/>
          <w:szCs w:val="24"/>
        </w:rPr>
        <w:t xml:space="preserve">or test </w:t>
      </w:r>
      <w:r w:rsidRPr="00781F68">
        <w:rPr>
          <w:rFonts w:cs="Times New Roman"/>
          <w:szCs w:val="24"/>
        </w:rPr>
        <w:t>information provided by stakeholde</w:t>
      </w:r>
      <w:r w:rsidR="00651B18" w:rsidRPr="00781F68">
        <w:rPr>
          <w:rFonts w:cs="Times New Roman"/>
          <w:szCs w:val="24"/>
        </w:rPr>
        <w:t>rs</w:t>
      </w:r>
      <w:r w:rsidR="009358D5">
        <w:rPr>
          <w:rFonts w:cs="Times New Roman"/>
          <w:szCs w:val="24"/>
        </w:rPr>
        <w:t xml:space="preserve"> and reporting</w:t>
      </w:r>
      <w:r w:rsidR="001B22AB">
        <w:rPr>
          <w:rFonts w:cs="Times New Roman"/>
          <w:szCs w:val="24"/>
        </w:rPr>
        <w:t>,</w:t>
      </w:r>
      <w:r w:rsidR="00517B46">
        <w:rPr>
          <w:rFonts w:cs="Times New Roman"/>
          <w:szCs w:val="24"/>
        </w:rPr>
        <w:t xml:space="preserve"> was undertaken</w:t>
      </w:r>
      <w:r w:rsidR="00651B18" w:rsidRPr="00781F68">
        <w:rPr>
          <w:rFonts w:cs="Times New Roman"/>
          <w:szCs w:val="24"/>
        </w:rPr>
        <w:t xml:space="preserve">.  MTR findings and recommendations need to be read </w:t>
      </w:r>
      <w:r w:rsidR="00517B46">
        <w:rPr>
          <w:rFonts w:cs="Times New Roman"/>
          <w:szCs w:val="24"/>
        </w:rPr>
        <w:t xml:space="preserve">with this in mind. </w:t>
      </w:r>
      <w:r w:rsidR="00651B18" w:rsidRPr="00781F68">
        <w:rPr>
          <w:rFonts w:cs="Times New Roman"/>
          <w:szCs w:val="24"/>
        </w:rPr>
        <w:t xml:space="preserve"> </w:t>
      </w:r>
    </w:p>
    <w:p w14:paraId="0F13F3ED" w14:textId="77777777" w:rsidR="0053494F" w:rsidRPr="00781F68" w:rsidRDefault="0053494F" w:rsidP="000F5E7F">
      <w:pPr>
        <w:rPr>
          <w:rFonts w:cs="Times New Roman"/>
          <w:szCs w:val="24"/>
        </w:rPr>
      </w:pPr>
      <w:r w:rsidRPr="00781F68">
        <w:rPr>
          <w:rFonts w:cs="Times New Roman"/>
          <w:szCs w:val="24"/>
        </w:rPr>
        <w:lastRenderedPageBreak/>
        <w:t xml:space="preserve">The Terms of Reference </w:t>
      </w:r>
      <w:r w:rsidR="001B22AB">
        <w:rPr>
          <w:rFonts w:cs="Times New Roman"/>
          <w:szCs w:val="24"/>
        </w:rPr>
        <w:t>provided</w:t>
      </w:r>
      <w:r w:rsidRPr="00781F68">
        <w:rPr>
          <w:rFonts w:cs="Times New Roman"/>
          <w:szCs w:val="24"/>
        </w:rPr>
        <w:t xml:space="preserve"> five questions as </w:t>
      </w:r>
      <w:r w:rsidR="003D5158" w:rsidRPr="00781F68">
        <w:rPr>
          <w:rFonts w:cs="Times New Roman"/>
          <w:szCs w:val="24"/>
        </w:rPr>
        <w:t xml:space="preserve">a </w:t>
      </w:r>
      <w:r w:rsidRPr="00781F68">
        <w:rPr>
          <w:rFonts w:cs="Times New Roman"/>
          <w:szCs w:val="24"/>
        </w:rPr>
        <w:t xml:space="preserve">lens </w:t>
      </w:r>
      <w:r w:rsidR="003D5158" w:rsidRPr="00781F68">
        <w:rPr>
          <w:rFonts w:cs="Times New Roman"/>
          <w:szCs w:val="24"/>
        </w:rPr>
        <w:t xml:space="preserve">through which the MTR has assessed progress and constraints. </w:t>
      </w:r>
    </w:p>
    <w:p w14:paraId="0F13F3EE" w14:textId="77777777" w:rsidR="003D5158" w:rsidRPr="00781F68" w:rsidRDefault="003D5158" w:rsidP="00EB770A">
      <w:pPr>
        <w:pStyle w:val="ListParagraph"/>
        <w:numPr>
          <w:ilvl w:val="0"/>
          <w:numId w:val="20"/>
        </w:numPr>
        <w:rPr>
          <w:rFonts w:cs="Times New Roman"/>
          <w:szCs w:val="24"/>
        </w:rPr>
      </w:pPr>
      <w:r w:rsidRPr="00781F68">
        <w:rPr>
          <w:rFonts w:cs="Times New Roman"/>
          <w:szCs w:val="24"/>
        </w:rPr>
        <w:t xml:space="preserve">Is strengthened collaboration contributing to enhanced efficiencies, including reduced transaction costs, improved practices, processes and accountability? </w:t>
      </w:r>
    </w:p>
    <w:p w14:paraId="0F13F3EF" w14:textId="77777777" w:rsidR="003D5158" w:rsidRPr="00781F68" w:rsidRDefault="003D5158" w:rsidP="00EB770A">
      <w:pPr>
        <w:pStyle w:val="ListParagraph"/>
        <w:numPr>
          <w:ilvl w:val="0"/>
          <w:numId w:val="20"/>
        </w:numPr>
        <w:rPr>
          <w:rFonts w:cs="Times New Roman"/>
          <w:szCs w:val="24"/>
        </w:rPr>
      </w:pPr>
      <w:r w:rsidRPr="00781F68">
        <w:rPr>
          <w:rFonts w:cs="Times New Roman"/>
          <w:szCs w:val="24"/>
        </w:rPr>
        <w:t>Is strengthened collaboration contributing to quicker, more appropriate and coordinated emergency assistance on the ground?</w:t>
      </w:r>
    </w:p>
    <w:p w14:paraId="0F13F3F0" w14:textId="77777777" w:rsidR="003D5158" w:rsidRPr="00781F68" w:rsidRDefault="003D5158" w:rsidP="00EB770A">
      <w:pPr>
        <w:pStyle w:val="ListParagraph"/>
        <w:numPr>
          <w:ilvl w:val="0"/>
          <w:numId w:val="20"/>
        </w:numPr>
        <w:rPr>
          <w:rFonts w:cs="Times New Roman"/>
          <w:szCs w:val="24"/>
        </w:rPr>
      </w:pPr>
      <w:r w:rsidRPr="00781F68">
        <w:rPr>
          <w:rFonts w:cs="Times New Roman"/>
          <w:szCs w:val="24"/>
        </w:rPr>
        <w:t>Is HPA contributing to safer communities on the ground?</w:t>
      </w:r>
    </w:p>
    <w:p w14:paraId="0F13F3F1" w14:textId="77777777" w:rsidR="003D5158" w:rsidRPr="00781F68" w:rsidRDefault="001B22AB" w:rsidP="00EB770A">
      <w:pPr>
        <w:pStyle w:val="ListParagraph"/>
        <w:numPr>
          <w:ilvl w:val="0"/>
          <w:numId w:val="20"/>
        </w:numPr>
        <w:rPr>
          <w:rFonts w:cs="Times New Roman"/>
          <w:szCs w:val="24"/>
        </w:rPr>
      </w:pPr>
      <w:r>
        <w:rPr>
          <w:rFonts w:cs="Times New Roman"/>
          <w:szCs w:val="24"/>
        </w:rPr>
        <w:t>Is HPA contributing</w:t>
      </w:r>
      <w:r w:rsidR="003D5158" w:rsidRPr="00781F68">
        <w:rPr>
          <w:rFonts w:cs="Times New Roman"/>
          <w:szCs w:val="24"/>
        </w:rPr>
        <w:t xml:space="preserve"> to strengthened capability on the ground? </w:t>
      </w:r>
    </w:p>
    <w:p w14:paraId="0F13F3F2" w14:textId="77777777" w:rsidR="003D5158" w:rsidRPr="00781F68" w:rsidRDefault="003D5158" w:rsidP="00EB770A">
      <w:pPr>
        <w:pStyle w:val="ListParagraph"/>
        <w:numPr>
          <w:ilvl w:val="0"/>
          <w:numId w:val="20"/>
        </w:numPr>
        <w:rPr>
          <w:rFonts w:cs="Times New Roman"/>
          <w:szCs w:val="24"/>
        </w:rPr>
      </w:pPr>
      <w:r w:rsidRPr="00781F68">
        <w:rPr>
          <w:rFonts w:cs="Times New Roman"/>
          <w:szCs w:val="24"/>
        </w:rPr>
        <w:t>Are HPA M&amp;E arrangement</w:t>
      </w:r>
      <w:r w:rsidR="00B11C29">
        <w:rPr>
          <w:rFonts w:cs="Times New Roman"/>
          <w:szCs w:val="24"/>
        </w:rPr>
        <w:t>s</w:t>
      </w:r>
      <w:r w:rsidRPr="00781F68">
        <w:rPr>
          <w:rFonts w:cs="Times New Roman"/>
          <w:szCs w:val="24"/>
        </w:rPr>
        <w:t xml:space="preserve"> appropriate, efficient and effective?</w:t>
      </w:r>
    </w:p>
    <w:p w14:paraId="0F13F3F3" w14:textId="77777777" w:rsidR="003D5158" w:rsidRPr="00781F68" w:rsidRDefault="000A39CE" w:rsidP="003D5158">
      <w:pPr>
        <w:rPr>
          <w:rFonts w:cs="Times New Roman"/>
          <w:szCs w:val="24"/>
        </w:rPr>
      </w:pPr>
      <w:r>
        <w:rPr>
          <w:rFonts w:cs="Times New Roman"/>
          <w:szCs w:val="24"/>
        </w:rPr>
        <w:t>Compliance/c</w:t>
      </w:r>
      <w:r w:rsidR="003D5158" w:rsidRPr="00781F68">
        <w:rPr>
          <w:rFonts w:cs="Times New Roman"/>
          <w:szCs w:val="24"/>
        </w:rPr>
        <w:t xml:space="preserve">onsistency with AusAID Policies and Humanitarian Guiding Principles </w:t>
      </w:r>
      <w:r w:rsidR="00C468E9">
        <w:rPr>
          <w:rFonts w:cs="Times New Roman"/>
          <w:szCs w:val="24"/>
        </w:rPr>
        <w:t>have also been considered by the MTR.</w:t>
      </w:r>
      <w:r w:rsidR="003D5158" w:rsidRPr="00781F68">
        <w:rPr>
          <w:rFonts w:cs="Times New Roman"/>
          <w:szCs w:val="24"/>
        </w:rPr>
        <w:t xml:space="preserve"> </w:t>
      </w:r>
    </w:p>
    <w:p w14:paraId="0F13F3F4" w14:textId="77777777" w:rsidR="00ED0DB5" w:rsidRPr="004F13F3" w:rsidRDefault="003C06DF" w:rsidP="00781F68">
      <w:pPr>
        <w:pStyle w:val="Heading2"/>
        <w:rPr>
          <w:rFonts w:ascii="Arial" w:hAnsi="Arial" w:cs="Arial"/>
          <w:sz w:val="24"/>
          <w:szCs w:val="24"/>
        </w:rPr>
      </w:pPr>
      <w:bookmarkStart w:id="6" w:name="_Toc358817392"/>
      <w:r>
        <w:rPr>
          <w:rFonts w:ascii="Arial" w:hAnsi="Arial" w:cs="Arial"/>
          <w:sz w:val="24"/>
          <w:szCs w:val="24"/>
        </w:rPr>
        <w:t>4</w:t>
      </w:r>
      <w:r w:rsidR="00E205E4" w:rsidRPr="004F13F3">
        <w:rPr>
          <w:rFonts w:ascii="Arial" w:hAnsi="Arial" w:cs="Arial"/>
          <w:sz w:val="24"/>
          <w:szCs w:val="24"/>
        </w:rPr>
        <w:t xml:space="preserve">.1 </w:t>
      </w:r>
      <w:r w:rsidR="00C1605D" w:rsidRPr="004F13F3">
        <w:rPr>
          <w:rFonts w:ascii="Arial" w:hAnsi="Arial" w:cs="Arial"/>
          <w:sz w:val="24"/>
          <w:szCs w:val="24"/>
        </w:rPr>
        <w:t>Methodology</w:t>
      </w:r>
      <w:bookmarkEnd w:id="6"/>
    </w:p>
    <w:p w14:paraId="0F13F3F5" w14:textId="77777777" w:rsidR="00EC584E" w:rsidRPr="00781F68" w:rsidRDefault="00EC584E" w:rsidP="00EC584E">
      <w:pPr>
        <w:pStyle w:val="Body1"/>
        <w:spacing w:after="0"/>
        <w:rPr>
          <w:rFonts w:ascii="Times New Roman" w:hAnsi="Times New Roman"/>
          <w:sz w:val="24"/>
          <w:szCs w:val="24"/>
        </w:rPr>
      </w:pPr>
    </w:p>
    <w:p w14:paraId="0F13F3F6" w14:textId="77777777" w:rsidR="001B22AB" w:rsidRDefault="001B22AB" w:rsidP="008162A6">
      <w:pPr>
        <w:rPr>
          <w:rFonts w:cs="Times New Roman"/>
          <w:szCs w:val="24"/>
        </w:rPr>
      </w:pPr>
      <w:r>
        <w:rPr>
          <w:rFonts w:cs="Times New Roman"/>
          <w:szCs w:val="24"/>
        </w:rPr>
        <w:t xml:space="preserve">The review team comprised an independent Team Leader, a </w:t>
      </w:r>
      <w:r w:rsidRPr="00781F68">
        <w:rPr>
          <w:rFonts w:cs="Times New Roman"/>
          <w:szCs w:val="24"/>
        </w:rPr>
        <w:t>representative from AusAID’s H</w:t>
      </w:r>
      <w:r w:rsidR="00A62758">
        <w:rPr>
          <w:rFonts w:cs="Times New Roman"/>
          <w:szCs w:val="24"/>
        </w:rPr>
        <w:t xml:space="preserve">umanitarian </w:t>
      </w:r>
      <w:r w:rsidRPr="00781F68">
        <w:rPr>
          <w:rFonts w:cs="Times New Roman"/>
          <w:szCs w:val="24"/>
        </w:rPr>
        <w:t>E</w:t>
      </w:r>
      <w:r w:rsidR="00A62758">
        <w:rPr>
          <w:rFonts w:cs="Times New Roman"/>
          <w:szCs w:val="24"/>
        </w:rPr>
        <w:t xml:space="preserve">mergency </w:t>
      </w:r>
      <w:r w:rsidRPr="00781F68">
        <w:rPr>
          <w:rFonts w:cs="Times New Roman"/>
          <w:szCs w:val="24"/>
        </w:rPr>
        <w:t>R</w:t>
      </w:r>
      <w:r w:rsidR="00A62758">
        <w:rPr>
          <w:rFonts w:cs="Times New Roman"/>
          <w:szCs w:val="24"/>
        </w:rPr>
        <w:t>esponse</w:t>
      </w:r>
      <w:r w:rsidR="006D5048">
        <w:rPr>
          <w:rFonts w:cs="Times New Roman"/>
          <w:szCs w:val="24"/>
        </w:rPr>
        <w:t xml:space="preserve"> Operations and Preparedness</w:t>
      </w:r>
      <w:r w:rsidR="00A62758">
        <w:rPr>
          <w:rFonts w:cs="Times New Roman"/>
          <w:szCs w:val="24"/>
        </w:rPr>
        <w:t xml:space="preserve"> (HER</w:t>
      </w:r>
      <w:r w:rsidR="006D5048">
        <w:rPr>
          <w:rFonts w:cs="Times New Roman"/>
          <w:szCs w:val="24"/>
        </w:rPr>
        <w:t>O&amp;P</w:t>
      </w:r>
      <w:r w:rsidR="00A62758">
        <w:rPr>
          <w:rFonts w:cs="Times New Roman"/>
          <w:szCs w:val="24"/>
        </w:rPr>
        <w:t>)</w:t>
      </w:r>
      <w:r w:rsidRPr="00781F68">
        <w:rPr>
          <w:rFonts w:cs="Times New Roman"/>
          <w:szCs w:val="24"/>
        </w:rPr>
        <w:t xml:space="preserve"> Section, </w:t>
      </w:r>
      <w:r>
        <w:rPr>
          <w:rFonts w:cs="Times New Roman"/>
          <w:szCs w:val="24"/>
        </w:rPr>
        <w:t xml:space="preserve">and </w:t>
      </w:r>
      <w:r w:rsidRPr="00781F68">
        <w:rPr>
          <w:rFonts w:cs="Times New Roman"/>
          <w:szCs w:val="24"/>
        </w:rPr>
        <w:t xml:space="preserve">an </w:t>
      </w:r>
      <w:r>
        <w:rPr>
          <w:rFonts w:cs="Times New Roman"/>
          <w:szCs w:val="24"/>
        </w:rPr>
        <w:t>HPA NGO</w:t>
      </w:r>
      <w:r w:rsidRPr="00781F68">
        <w:rPr>
          <w:rFonts w:cs="Times New Roman"/>
          <w:szCs w:val="24"/>
        </w:rPr>
        <w:t xml:space="preserve"> re</w:t>
      </w:r>
      <w:r w:rsidR="000A39CE">
        <w:rPr>
          <w:rFonts w:cs="Times New Roman"/>
          <w:szCs w:val="24"/>
        </w:rPr>
        <w:t>presentative for part of the R</w:t>
      </w:r>
      <w:r w:rsidRPr="00781F68">
        <w:rPr>
          <w:rFonts w:cs="Times New Roman"/>
          <w:szCs w:val="24"/>
        </w:rPr>
        <w:t>eview</w:t>
      </w:r>
      <w:r>
        <w:rPr>
          <w:rFonts w:cs="Times New Roman"/>
          <w:szCs w:val="24"/>
        </w:rPr>
        <w:t xml:space="preserve">. </w:t>
      </w:r>
    </w:p>
    <w:p w14:paraId="0F13F3F7" w14:textId="77777777" w:rsidR="00FA2D88" w:rsidRDefault="00FA2D88" w:rsidP="008162A6">
      <w:pPr>
        <w:rPr>
          <w:rFonts w:cs="Times New Roman"/>
          <w:szCs w:val="24"/>
        </w:rPr>
      </w:pPr>
      <w:r>
        <w:rPr>
          <w:rFonts w:cs="Times New Roman"/>
          <w:szCs w:val="24"/>
        </w:rPr>
        <w:t xml:space="preserve">The Working Group, with representatives from CARE, Caritas, Oxfam, Plan, Save the Children and World Vision and the HPA Director supported the process. </w:t>
      </w:r>
    </w:p>
    <w:p w14:paraId="0F13F3F8" w14:textId="77777777" w:rsidR="003511A3" w:rsidRPr="00781F68" w:rsidRDefault="00EC584E" w:rsidP="008162A6">
      <w:pPr>
        <w:rPr>
          <w:rFonts w:cs="Times New Roman"/>
          <w:szCs w:val="24"/>
        </w:rPr>
      </w:pPr>
      <w:r w:rsidRPr="00781F68">
        <w:rPr>
          <w:rFonts w:cs="Times New Roman"/>
          <w:szCs w:val="24"/>
        </w:rPr>
        <w:t xml:space="preserve">The MTR commenced with a </w:t>
      </w:r>
      <w:r w:rsidR="00651B18" w:rsidRPr="00781F68">
        <w:rPr>
          <w:rFonts w:cs="Times New Roman"/>
          <w:szCs w:val="24"/>
        </w:rPr>
        <w:t xml:space="preserve">workshop with representatives from </w:t>
      </w:r>
      <w:r w:rsidR="00B11C29">
        <w:rPr>
          <w:rFonts w:cs="Times New Roman"/>
          <w:szCs w:val="24"/>
        </w:rPr>
        <w:t>the seven</w:t>
      </w:r>
      <w:r w:rsidR="00651B18" w:rsidRPr="00781F68">
        <w:rPr>
          <w:rFonts w:cs="Times New Roman"/>
          <w:szCs w:val="24"/>
        </w:rPr>
        <w:t xml:space="preserve"> P</w:t>
      </w:r>
      <w:r w:rsidR="003511A3" w:rsidRPr="00781F68">
        <w:rPr>
          <w:rFonts w:cs="Times New Roman"/>
          <w:szCs w:val="24"/>
        </w:rPr>
        <w:t xml:space="preserve">artners.  From the workshop, the MTR drew </w:t>
      </w:r>
      <w:r w:rsidR="00E56472" w:rsidRPr="00781F68">
        <w:rPr>
          <w:rFonts w:cs="Times New Roman"/>
          <w:szCs w:val="24"/>
        </w:rPr>
        <w:t xml:space="preserve">up </w:t>
      </w:r>
      <w:r w:rsidR="003511A3" w:rsidRPr="00781F68">
        <w:rPr>
          <w:rFonts w:cs="Times New Roman"/>
          <w:szCs w:val="24"/>
        </w:rPr>
        <w:t xml:space="preserve">a set of </w:t>
      </w:r>
      <w:r w:rsidR="00142DA6">
        <w:rPr>
          <w:rFonts w:cs="Times New Roman"/>
          <w:szCs w:val="24"/>
        </w:rPr>
        <w:t>questions/</w:t>
      </w:r>
      <w:r w:rsidR="003511A3" w:rsidRPr="00781F68">
        <w:rPr>
          <w:rFonts w:cs="Times New Roman"/>
          <w:szCs w:val="24"/>
        </w:rPr>
        <w:t xml:space="preserve">issues </w:t>
      </w:r>
      <w:r w:rsidR="00E56472" w:rsidRPr="00781F68">
        <w:rPr>
          <w:rFonts w:cs="Times New Roman"/>
          <w:szCs w:val="24"/>
        </w:rPr>
        <w:t xml:space="preserve">which </w:t>
      </w:r>
      <w:r w:rsidR="00C468E9">
        <w:rPr>
          <w:rFonts w:cs="Times New Roman"/>
          <w:szCs w:val="24"/>
        </w:rPr>
        <w:t>were</w:t>
      </w:r>
      <w:r w:rsidR="00E56472" w:rsidRPr="00781F68">
        <w:rPr>
          <w:rFonts w:cs="Times New Roman"/>
          <w:szCs w:val="24"/>
        </w:rPr>
        <w:t xml:space="preserve"> provided to stakeholders as a </w:t>
      </w:r>
      <w:r w:rsidR="003511A3" w:rsidRPr="00781F68">
        <w:rPr>
          <w:rFonts w:cs="Times New Roman"/>
          <w:szCs w:val="24"/>
        </w:rPr>
        <w:t xml:space="preserve">basis </w:t>
      </w:r>
      <w:r w:rsidR="00E56472" w:rsidRPr="00781F68">
        <w:rPr>
          <w:rFonts w:cs="Times New Roman"/>
          <w:szCs w:val="24"/>
        </w:rPr>
        <w:t xml:space="preserve">for </w:t>
      </w:r>
      <w:r w:rsidR="003511A3" w:rsidRPr="00781F68">
        <w:rPr>
          <w:rFonts w:cs="Times New Roman"/>
          <w:szCs w:val="24"/>
        </w:rPr>
        <w:t xml:space="preserve">extensive discussions with </w:t>
      </w:r>
      <w:r w:rsidR="007F3636">
        <w:rPr>
          <w:rFonts w:cs="Times New Roman"/>
          <w:szCs w:val="24"/>
        </w:rPr>
        <w:t>HPA NGO</w:t>
      </w:r>
      <w:r w:rsidR="003511A3" w:rsidRPr="00781F68">
        <w:rPr>
          <w:rFonts w:cs="Times New Roman"/>
          <w:szCs w:val="24"/>
        </w:rPr>
        <w:t xml:space="preserve"> Headquarters in Melbourne, Sydney and Canberra as well as </w:t>
      </w:r>
      <w:r w:rsidR="00B11C29">
        <w:rPr>
          <w:rFonts w:cs="Times New Roman"/>
          <w:szCs w:val="24"/>
        </w:rPr>
        <w:t xml:space="preserve">with </w:t>
      </w:r>
      <w:r w:rsidR="00651B18" w:rsidRPr="00781F68">
        <w:rPr>
          <w:rFonts w:cs="Times New Roman"/>
          <w:szCs w:val="24"/>
        </w:rPr>
        <w:t xml:space="preserve">ACFID.  </w:t>
      </w:r>
      <w:r w:rsidR="007F3636">
        <w:rPr>
          <w:rFonts w:cs="Times New Roman"/>
          <w:szCs w:val="24"/>
        </w:rPr>
        <w:t>HPA NGO</w:t>
      </w:r>
      <w:r w:rsidR="00651B18" w:rsidRPr="00781F68">
        <w:rPr>
          <w:rFonts w:cs="Times New Roman"/>
          <w:szCs w:val="24"/>
        </w:rPr>
        <w:t xml:space="preserve"> CEOs and senior staff</w:t>
      </w:r>
      <w:r w:rsidR="00E56472" w:rsidRPr="00781F68">
        <w:rPr>
          <w:rFonts w:cs="Times New Roman"/>
          <w:szCs w:val="24"/>
        </w:rPr>
        <w:t xml:space="preserve"> of both AusAID and</w:t>
      </w:r>
      <w:r w:rsidR="003511A3" w:rsidRPr="00781F68">
        <w:rPr>
          <w:rFonts w:cs="Times New Roman"/>
          <w:szCs w:val="24"/>
        </w:rPr>
        <w:t xml:space="preserve"> </w:t>
      </w:r>
      <w:r w:rsidR="007F3636">
        <w:rPr>
          <w:rFonts w:cs="Times New Roman"/>
          <w:szCs w:val="24"/>
        </w:rPr>
        <w:t>HPA NGO</w:t>
      </w:r>
      <w:r w:rsidR="00651B18" w:rsidRPr="00781F68">
        <w:rPr>
          <w:rFonts w:cs="Times New Roman"/>
          <w:szCs w:val="24"/>
        </w:rPr>
        <w:t xml:space="preserve">s provided valuable guidance and information.    </w:t>
      </w:r>
    </w:p>
    <w:p w14:paraId="0F13F3F9" w14:textId="77777777" w:rsidR="003511A3" w:rsidRPr="00781F68" w:rsidRDefault="001B22AB" w:rsidP="008162A6">
      <w:pPr>
        <w:rPr>
          <w:rFonts w:cs="Times New Roman"/>
          <w:szCs w:val="24"/>
        </w:rPr>
      </w:pPr>
      <w:r>
        <w:rPr>
          <w:rFonts w:cs="Times New Roman"/>
          <w:szCs w:val="24"/>
        </w:rPr>
        <w:t>A</w:t>
      </w:r>
      <w:r w:rsidR="00E56472" w:rsidRPr="00781F68">
        <w:rPr>
          <w:rFonts w:cs="Times New Roman"/>
          <w:szCs w:val="24"/>
        </w:rPr>
        <w:t xml:space="preserve"> field visit</w:t>
      </w:r>
      <w:r w:rsidR="00651B18" w:rsidRPr="00781F68">
        <w:rPr>
          <w:rFonts w:cs="Times New Roman"/>
          <w:szCs w:val="24"/>
        </w:rPr>
        <w:t xml:space="preserve"> to Timor Leste </w:t>
      </w:r>
      <w:r w:rsidR="003511A3" w:rsidRPr="00781F68">
        <w:rPr>
          <w:rFonts w:cs="Times New Roman"/>
          <w:szCs w:val="24"/>
        </w:rPr>
        <w:t xml:space="preserve">included a meeting </w:t>
      </w:r>
      <w:r w:rsidR="0087297A">
        <w:rPr>
          <w:rFonts w:cs="Times New Roman"/>
          <w:szCs w:val="24"/>
        </w:rPr>
        <w:t xml:space="preserve">in Dili </w:t>
      </w:r>
      <w:r w:rsidR="003511A3" w:rsidRPr="00781F68">
        <w:rPr>
          <w:rFonts w:cs="Times New Roman"/>
          <w:szCs w:val="24"/>
        </w:rPr>
        <w:t xml:space="preserve">with the Vice Minister of Social Solidarity and the </w:t>
      </w:r>
      <w:r w:rsidR="00C020B7">
        <w:rPr>
          <w:rFonts w:cs="Times New Roman"/>
          <w:szCs w:val="24"/>
        </w:rPr>
        <w:t>Director</w:t>
      </w:r>
      <w:r w:rsidR="003511A3" w:rsidRPr="00781F68">
        <w:rPr>
          <w:rFonts w:cs="Times New Roman"/>
          <w:szCs w:val="24"/>
        </w:rPr>
        <w:t xml:space="preserve"> of the National Disaster Management Department</w:t>
      </w:r>
      <w:r w:rsidR="00A62758">
        <w:rPr>
          <w:rFonts w:cs="Times New Roman"/>
          <w:szCs w:val="24"/>
        </w:rPr>
        <w:t xml:space="preserve"> (NDMD)</w:t>
      </w:r>
      <w:r w:rsidR="003511A3" w:rsidRPr="00781F68">
        <w:rPr>
          <w:rFonts w:cs="Times New Roman"/>
          <w:szCs w:val="24"/>
        </w:rPr>
        <w:t xml:space="preserve"> </w:t>
      </w:r>
      <w:r w:rsidR="00507301">
        <w:rPr>
          <w:rFonts w:cs="Times New Roman"/>
          <w:szCs w:val="24"/>
        </w:rPr>
        <w:t>an</w:t>
      </w:r>
      <w:r w:rsidR="00A62758">
        <w:rPr>
          <w:rFonts w:cs="Times New Roman"/>
          <w:szCs w:val="24"/>
        </w:rPr>
        <w:t>d</w:t>
      </w:r>
      <w:r w:rsidR="00507301">
        <w:rPr>
          <w:rFonts w:cs="Times New Roman"/>
          <w:szCs w:val="24"/>
        </w:rPr>
        <w:t xml:space="preserve"> his</w:t>
      </w:r>
      <w:r w:rsidR="00E56472" w:rsidRPr="00781F68">
        <w:rPr>
          <w:rFonts w:cs="Times New Roman"/>
          <w:szCs w:val="24"/>
        </w:rPr>
        <w:t xml:space="preserve"> </w:t>
      </w:r>
      <w:r w:rsidR="003511A3" w:rsidRPr="00781F68">
        <w:rPr>
          <w:rFonts w:cs="Times New Roman"/>
          <w:szCs w:val="24"/>
        </w:rPr>
        <w:t xml:space="preserve">staff.  We also met with senior </w:t>
      </w:r>
      <w:r w:rsidR="00507301">
        <w:rPr>
          <w:rFonts w:cs="Times New Roman"/>
          <w:szCs w:val="24"/>
        </w:rPr>
        <w:t>staff at the AusAID P</w:t>
      </w:r>
      <w:r w:rsidR="00E56472" w:rsidRPr="00781F68">
        <w:rPr>
          <w:rFonts w:cs="Times New Roman"/>
          <w:szCs w:val="24"/>
        </w:rPr>
        <w:t>ost in Dili</w:t>
      </w:r>
      <w:r w:rsidR="003511A3" w:rsidRPr="00781F68">
        <w:rPr>
          <w:rFonts w:cs="Times New Roman"/>
          <w:szCs w:val="24"/>
        </w:rPr>
        <w:t>, and had a roundtable discussion with HPA N</w:t>
      </w:r>
      <w:r w:rsidR="00507301">
        <w:rPr>
          <w:rFonts w:cs="Times New Roman"/>
          <w:szCs w:val="24"/>
        </w:rPr>
        <w:t xml:space="preserve">GO in-country representatives. </w:t>
      </w:r>
      <w:r w:rsidR="003511A3" w:rsidRPr="00781F68">
        <w:rPr>
          <w:rFonts w:cs="Times New Roman"/>
          <w:szCs w:val="24"/>
        </w:rPr>
        <w:t xml:space="preserve">A visit to </w:t>
      </w:r>
      <w:r w:rsidR="00507301">
        <w:rPr>
          <w:rFonts w:cs="Times New Roman"/>
          <w:szCs w:val="24"/>
        </w:rPr>
        <w:t>a Save the Children DRR activity</w:t>
      </w:r>
      <w:r w:rsidR="003511A3" w:rsidRPr="00781F68">
        <w:rPr>
          <w:rFonts w:cs="Times New Roman"/>
          <w:szCs w:val="24"/>
        </w:rPr>
        <w:t xml:space="preserve"> in Manufahi</w:t>
      </w:r>
      <w:r w:rsidR="00507301">
        <w:rPr>
          <w:rFonts w:cs="Times New Roman"/>
          <w:szCs w:val="24"/>
        </w:rPr>
        <w:t xml:space="preserve"> District</w:t>
      </w:r>
      <w:r w:rsidR="003511A3" w:rsidRPr="00781F68">
        <w:rPr>
          <w:rFonts w:cs="Times New Roman"/>
          <w:szCs w:val="24"/>
        </w:rPr>
        <w:t xml:space="preserve"> provided useful insights</w:t>
      </w:r>
      <w:r w:rsidR="00E56472" w:rsidRPr="00781F68">
        <w:rPr>
          <w:rFonts w:cs="Times New Roman"/>
          <w:szCs w:val="24"/>
        </w:rPr>
        <w:t xml:space="preserve"> </w:t>
      </w:r>
      <w:r w:rsidR="007C760A">
        <w:rPr>
          <w:rFonts w:cs="Times New Roman"/>
          <w:szCs w:val="24"/>
        </w:rPr>
        <w:t>into the integration of DR</w:t>
      </w:r>
      <w:r w:rsidR="00E56472" w:rsidRPr="00781F68">
        <w:rPr>
          <w:rFonts w:cs="Times New Roman"/>
          <w:szCs w:val="24"/>
        </w:rPr>
        <w:t>R into an existing health project</w:t>
      </w:r>
      <w:r w:rsidR="003511A3" w:rsidRPr="00781F68">
        <w:rPr>
          <w:rFonts w:cs="Times New Roman"/>
          <w:szCs w:val="24"/>
        </w:rPr>
        <w:t xml:space="preserve">.  </w:t>
      </w:r>
    </w:p>
    <w:p w14:paraId="0F13F3FA" w14:textId="77777777" w:rsidR="0030528D" w:rsidRDefault="00E56472" w:rsidP="008162A6">
      <w:pPr>
        <w:rPr>
          <w:rFonts w:cs="Times New Roman"/>
          <w:szCs w:val="24"/>
        </w:rPr>
      </w:pPr>
      <w:r w:rsidRPr="00781F68">
        <w:rPr>
          <w:rFonts w:cs="Times New Roman"/>
          <w:szCs w:val="24"/>
        </w:rPr>
        <w:t xml:space="preserve">The field visit to Indonesia commenced with meetings in </w:t>
      </w:r>
      <w:r w:rsidR="003511A3" w:rsidRPr="00781F68">
        <w:rPr>
          <w:rFonts w:cs="Times New Roman"/>
          <w:szCs w:val="24"/>
        </w:rPr>
        <w:t xml:space="preserve">Jakarta </w:t>
      </w:r>
      <w:r w:rsidRPr="00781F68">
        <w:rPr>
          <w:rFonts w:cs="Times New Roman"/>
          <w:szCs w:val="24"/>
        </w:rPr>
        <w:t>w</w:t>
      </w:r>
      <w:r w:rsidR="003511A3" w:rsidRPr="00781F68">
        <w:rPr>
          <w:rFonts w:cs="Times New Roman"/>
          <w:szCs w:val="24"/>
        </w:rPr>
        <w:t xml:space="preserve">ith </w:t>
      </w:r>
      <w:r w:rsidR="007C760A">
        <w:rPr>
          <w:rFonts w:cs="Times New Roman"/>
          <w:szCs w:val="24"/>
        </w:rPr>
        <w:t>senior staff from the Australia</w:t>
      </w:r>
      <w:r w:rsidR="00023F25">
        <w:rPr>
          <w:rFonts w:cs="Times New Roman"/>
          <w:szCs w:val="24"/>
        </w:rPr>
        <w:t xml:space="preserve"> Indonesia Facility</w:t>
      </w:r>
      <w:r w:rsidRPr="00781F68">
        <w:rPr>
          <w:rFonts w:cs="Times New Roman"/>
          <w:szCs w:val="24"/>
        </w:rPr>
        <w:t xml:space="preserve"> for Disaster Reduction</w:t>
      </w:r>
      <w:r w:rsidR="00507301">
        <w:rPr>
          <w:rFonts w:cs="Times New Roman"/>
          <w:szCs w:val="24"/>
        </w:rPr>
        <w:t xml:space="preserve"> (AIFDR)</w:t>
      </w:r>
      <w:r w:rsidRPr="00781F68">
        <w:rPr>
          <w:rFonts w:cs="Times New Roman"/>
          <w:szCs w:val="24"/>
        </w:rPr>
        <w:t>, followed by discussion</w:t>
      </w:r>
      <w:r w:rsidR="00A62758">
        <w:rPr>
          <w:rFonts w:cs="Times New Roman"/>
          <w:szCs w:val="24"/>
        </w:rPr>
        <w:t>,</w:t>
      </w:r>
      <w:r w:rsidRPr="00781F68">
        <w:rPr>
          <w:rFonts w:cs="Times New Roman"/>
          <w:szCs w:val="24"/>
        </w:rPr>
        <w:t xml:space="preserve"> with </w:t>
      </w:r>
      <w:r w:rsidR="00023F25">
        <w:rPr>
          <w:rFonts w:cs="Times New Roman"/>
          <w:szCs w:val="24"/>
        </w:rPr>
        <w:t xml:space="preserve">local </w:t>
      </w:r>
      <w:r w:rsidRPr="00781F68">
        <w:rPr>
          <w:rFonts w:cs="Times New Roman"/>
          <w:szCs w:val="24"/>
        </w:rPr>
        <w:t>r</w:t>
      </w:r>
      <w:r w:rsidR="003511A3" w:rsidRPr="00781F68">
        <w:rPr>
          <w:rFonts w:cs="Times New Roman"/>
          <w:szCs w:val="24"/>
        </w:rPr>
        <w:t xml:space="preserve">epresentatives of World Vision, CARE, </w:t>
      </w:r>
      <w:r w:rsidR="00C020B7">
        <w:rPr>
          <w:rFonts w:cs="Times New Roman"/>
          <w:szCs w:val="24"/>
        </w:rPr>
        <w:t>Plan</w:t>
      </w:r>
      <w:r w:rsidR="003511A3" w:rsidRPr="00781F68">
        <w:rPr>
          <w:rFonts w:cs="Times New Roman"/>
          <w:szCs w:val="24"/>
        </w:rPr>
        <w:t xml:space="preserve"> and Oxfam</w:t>
      </w:r>
      <w:r w:rsidRPr="00781F68">
        <w:rPr>
          <w:rFonts w:cs="Times New Roman"/>
          <w:szCs w:val="24"/>
        </w:rPr>
        <w:t xml:space="preserve">.  A visit to districts around Padang in West Sumatra provided useful insights into the progress made with introducing </w:t>
      </w:r>
      <w:r w:rsidR="007C760A">
        <w:rPr>
          <w:rFonts w:cs="Times New Roman"/>
          <w:szCs w:val="24"/>
        </w:rPr>
        <w:t xml:space="preserve">a </w:t>
      </w:r>
      <w:r w:rsidRPr="00781F68">
        <w:rPr>
          <w:rFonts w:cs="Times New Roman"/>
          <w:szCs w:val="24"/>
        </w:rPr>
        <w:t xml:space="preserve">quite advanced system of DRR </w:t>
      </w:r>
      <w:r w:rsidR="00023F25">
        <w:rPr>
          <w:rFonts w:cs="Times New Roman"/>
          <w:szCs w:val="24"/>
        </w:rPr>
        <w:t xml:space="preserve">and preparedness </w:t>
      </w:r>
      <w:r w:rsidRPr="00781F68">
        <w:rPr>
          <w:rFonts w:cs="Times New Roman"/>
          <w:szCs w:val="24"/>
        </w:rPr>
        <w:t>at the district and sub-district level.</w:t>
      </w:r>
    </w:p>
    <w:p w14:paraId="0F13F3FB" w14:textId="77777777" w:rsidR="00E56472" w:rsidRPr="00781F68" w:rsidRDefault="00E56472" w:rsidP="008162A6">
      <w:pPr>
        <w:rPr>
          <w:rFonts w:cs="Times New Roman"/>
          <w:szCs w:val="24"/>
        </w:rPr>
      </w:pPr>
      <w:r w:rsidRPr="00781F68">
        <w:rPr>
          <w:rFonts w:cs="Times New Roman"/>
          <w:szCs w:val="24"/>
        </w:rPr>
        <w:t xml:space="preserve">An Aide Memoire was produced </w:t>
      </w:r>
      <w:r w:rsidR="00142DA6">
        <w:rPr>
          <w:rFonts w:cs="Times New Roman"/>
          <w:szCs w:val="24"/>
        </w:rPr>
        <w:t xml:space="preserve">on return from the field visit </w:t>
      </w:r>
      <w:r w:rsidR="001A5970">
        <w:rPr>
          <w:rFonts w:cs="Times New Roman"/>
          <w:szCs w:val="24"/>
        </w:rPr>
        <w:t xml:space="preserve">and sent to stakeholders </w:t>
      </w:r>
      <w:r w:rsidRPr="00781F68">
        <w:rPr>
          <w:rFonts w:cs="Times New Roman"/>
          <w:szCs w:val="24"/>
        </w:rPr>
        <w:t>on 3 May</w:t>
      </w:r>
      <w:r w:rsidR="00C468E9">
        <w:rPr>
          <w:rFonts w:cs="Times New Roman"/>
          <w:szCs w:val="24"/>
        </w:rPr>
        <w:t xml:space="preserve"> 2013</w:t>
      </w:r>
      <w:r w:rsidRPr="00781F68">
        <w:rPr>
          <w:rFonts w:cs="Times New Roman"/>
          <w:szCs w:val="24"/>
        </w:rPr>
        <w:t xml:space="preserve"> </w:t>
      </w:r>
      <w:r w:rsidR="007C760A">
        <w:rPr>
          <w:rFonts w:cs="Times New Roman"/>
          <w:szCs w:val="24"/>
        </w:rPr>
        <w:t>and</w:t>
      </w:r>
      <w:r w:rsidR="00507301">
        <w:rPr>
          <w:rFonts w:cs="Times New Roman"/>
          <w:szCs w:val="24"/>
        </w:rPr>
        <w:t xml:space="preserve"> </w:t>
      </w:r>
      <w:r w:rsidR="00E457C7">
        <w:rPr>
          <w:rFonts w:cs="Times New Roman"/>
          <w:szCs w:val="24"/>
        </w:rPr>
        <w:t>w</w:t>
      </w:r>
      <w:r w:rsidR="00507301">
        <w:rPr>
          <w:rFonts w:cs="Times New Roman"/>
          <w:szCs w:val="24"/>
        </w:rPr>
        <w:t xml:space="preserve">as followed by </w:t>
      </w:r>
      <w:r w:rsidRPr="00781F68">
        <w:rPr>
          <w:rFonts w:cs="Times New Roman"/>
          <w:szCs w:val="24"/>
        </w:rPr>
        <w:t>useful discussi</w:t>
      </w:r>
      <w:r w:rsidR="00507301">
        <w:rPr>
          <w:rFonts w:cs="Times New Roman"/>
          <w:szCs w:val="24"/>
        </w:rPr>
        <w:t>on</w:t>
      </w:r>
      <w:r w:rsidR="00AC5787">
        <w:rPr>
          <w:rFonts w:cs="Times New Roman"/>
          <w:szCs w:val="24"/>
        </w:rPr>
        <w:t>s</w:t>
      </w:r>
      <w:r w:rsidR="00507301">
        <w:rPr>
          <w:rFonts w:cs="Times New Roman"/>
          <w:szCs w:val="24"/>
        </w:rPr>
        <w:t xml:space="preserve"> with stakeholders</w:t>
      </w:r>
      <w:r w:rsidR="009D45A5">
        <w:rPr>
          <w:rFonts w:cs="Times New Roman"/>
          <w:szCs w:val="24"/>
        </w:rPr>
        <w:t xml:space="preserve"> on 7 May 2013</w:t>
      </w:r>
      <w:r w:rsidR="00507301">
        <w:rPr>
          <w:rFonts w:cs="Times New Roman"/>
          <w:szCs w:val="24"/>
        </w:rPr>
        <w:t>, including participation by staff of the</w:t>
      </w:r>
      <w:r w:rsidR="00C468E9">
        <w:rPr>
          <w:rFonts w:cs="Times New Roman"/>
          <w:szCs w:val="24"/>
        </w:rPr>
        <w:t xml:space="preserve"> A</w:t>
      </w:r>
      <w:r w:rsidR="00142DA6">
        <w:rPr>
          <w:rFonts w:cs="Times New Roman"/>
          <w:szCs w:val="24"/>
        </w:rPr>
        <w:t>IFDR</w:t>
      </w:r>
      <w:r w:rsidR="00507301">
        <w:rPr>
          <w:rFonts w:cs="Times New Roman"/>
          <w:szCs w:val="24"/>
        </w:rPr>
        <w:t xml:space="preserve"> in Jakarta</w:t>
      </w:r>
      <w:r w:rsidRPr="00781F68">
        <w:rPr>
          <w:rFonts w:cs="Times New Roman"/>
          <w:szCs w:val="24"/>
        </w:rPr>
        <w:t xml:space="preserve">.  </w:t>
      </w:r>
      <w:r w:rsidR="00C020B7">
        <w:rPr>
          <w:rFonts w:cs="Times New Roman"/>
          <w:szCs w:val="24"/>
        </w:rPr>
        <w:t>The first draft of the final report was sent to stakeholders on 14 May</w:t>
      </w:r>
      <w:r w:rsidR="001A5970">
        <w:rPr>
          <w:rFonts w:cs="Times New Roman"/>
          <w:szCs w:val="24"/>
        </w:rPr>
        <w:t xml:space="preserve">, with a further teleconference on 30 May 2013. Another </w:t>
      </w:r>
      <w:r w:rsidR="001A5970">
        <w:rPr>
          <w:rFonts w:cs="Times New Roman"/>
          <w:szCs w:val="24"/>
        </w:rPr>
        <w:lastRenderedPageBreak/>
        <w:t>revision was sent to stakeholders on 3 June 2013 with final comments received and incorporated</w:t>
      </w:r>
      <w:r w:rsidR="00E57F3E">
        <w:rPr>
          <w:rFonts w:cs="Times New Roman"/>
          <w:szCs w:val="24"/>
        </w:rPr>
        <w:t xml:space="preserve">, </w:t>
      </w:r>
      <w:r w:rsidR="001A5970">
        <w:rPr>
          <w:rFonts w:cs="Times New Roman"/>
          <w:szCs w:val="24"/>
        </w:rPr>
        <w:t xml:space="preserve">and the </w:t>
      </w:r>
      <w:r w:rsidR="00142DA6">
        <w:rPr>
          <w:rFonts w:cs="Times New Roman"/>
          <w:szCs w:val="24"/>
        </w:rPr>
        <w:t>report submitted to AusAID on 11</w:t>
      </w:r>
      <w:r w:rsidR="001A5970">
        <w:rPr>
          <w:rFonts w:cs="Times New Roman"/>
          <w:szCs w:val="24"/>
        </w:rPr>
        <w:t xml:space="preserve"> June 2013. </w:t>
      </w:r>
    </w:p>
    <w:p w14:paraId="0F13F3FC" w14:textId="77777777" w:rsidR="00CE232A" w:rsidRPr="004F13F3" w:rsidRDefault="003C06DF" w:rsidP="003B571B">
      <w:pPr>
        <w:pStyle w:val="Heading1"/>
        <w:spacing w:after="120"/>
        <w:rPr>
          <w:rFonts w:ascii="Arial" w:hAnsi="Arial" w:cs="Arial"/>
        </w:rPr>
      </w:pPr>
      <w:bookmarkStart w:id="7" w:name="_Toc358817393"/>
      <w:r>
        <w:rPr>
          <w:rFonts w:ascii="Arial" w:hAnsi="Arial" w:cs="Arial"/>
        </w:rPr>
        <w:t>5</w:t>
      </w:r>
      <w:r w:rsidR="00C4232C" w:rsidRPr="004F13F3">
        <w:rPr>
          <w:rFonts w:ascii="Arial" w:hAnsi="Arial" w:cs="Arial"/>
        </w:rPr>
        <w:t>.</w:t>
      </w:r>
      <w:r w:rsidR="00EB4117" w:rsidRPr="004F13F3">
        <w:rPr>
          <w:rFonts w:ascii="Arial" w:hAnsi="Arial" w:cs="Arial"/>
        </w:rPr>
        <w:t xml:space="preserve">  </w:t>
      </w:r>
      <w:r w:rsidR="00CE232A" w:rsidRPr="004F13F3">
        <w:rPr>
          <w:rFonts w:ascii="Arial" w:hAnsi="Arial" w:cs="Arial"/>
        </w:rPr>
        <w:t>Background</w:t>
      </w:r>
      <w:bookmarkEnd w:id="7"/>
    </w:p>
    <w:p w14:paraId="0F13F3FD" w14:textId="77777777" w:rsidR="00D44197" w:rsidRDefault="003C06DF" w:rsidP="00792C75">
      <w:pPr>
        <w:pStyle w:val="Heading2"/>
        <w:spacing w:after="120"/>
        <w:rPr>
          <w:rFonts w:ascii="Arial" w:hAnsi="Arial" w:cs="Arial"/>
          <w:sz w:val="24"/>
          <w:szCs w:val="24"/>
        </w:rPr>
      </w:pPr>
      <w:bookmarkStart w:id="8" w:name="_Toc358817394"/>
      <w:r>
        <w:rPr>
          <w:rFonts w:ascii="Arial" w:hAnsi="Arial" w:cs="Arial"/>
          <w:sz w:val="24"/>
          <w:szCs w:val="24"/>
        </w:rPr>
        <w:t>5</w:t>
      </w:r>
      <w:r w:rsidR="000649CA" w:rsidRPr="0014453F">
        <w:rPr>
          <w:rFonts w:ascii="Arial" w:hAnsi="Arial" w:cs="Arial"/>
          <w:sz w:val="24"/>
          <w:szCs w:val="24"/>
        </w:rPr>
        <w:t xml:space="preserve">.1 </w:t>
      </w:r>
      <w:r w:rsidR="00CE232A" w:rsidRPr="0014453F">
        <w:rPr>
          <w:rFonts w:ascii="Arial" w:hAnsi="Arial" w:cs="Arial"/>
          <w:sz w:val="24"/>
          <w:szCs w:val="24"/>
        </w:rPr>
        <w:t>Australian Humanitarian Policy</w:t>
      </w:r>
      <w:bookmarkEnd w:id="8"/>
      <w:r w:rsidR="00CE232A" w:rsidRPr="0014453F">
        <w:rPr>
          <w:rFonts w:ascii="Arial" w:hAnsi="Arial" w:cs="Arial"/>
          <w:sz w:val="24"/>
          <w:szCs w:val="24"/>
        </w:rPr>
        <w:t xml:space="preserve"> </w:t>
      </w:r>
    </w:p>
    <w:p w14:paraId="0F13F3FE" w14:textId="77777777" w:rsidR="00811D2E" w:rsidRDefault="00811D2E" w:rsidP="00811D2E">
      <w:pPr>
        <w:pStyle w:val="ecxmsonormal"/>
      </w:pPr>
      <w:r>
        <w:t xml:space="preserve">Australia’s </w:t>
      </w:r>
      <w:r>
        <w:rPr>
          <w:i/>
          <w:iCs/>
        </w:rPr>
        <w:t>Humanitarian Action Policy</w:t>
      </w:r>
      <w:r>
        <w:t xml:space="preserve">, January 2005, committed Australia to enhancing its capacity to respond to unexpected crises and to strengthen regional resilience to </w:t>
      </w:r>
      <w:r w:rsidR="00FD22EB">
        <w:t>disaster</w:t>
      </w:r>
      <w:r>
        <w:t xml:space="preserve">.  Australia’s current </w:t>
      </w:r>
      <w:r w:rsidR="009D45A5">
        <w:t xml:space="preserve">DRR </w:t>
      </w:r>
      <w:r>
        <w:t xml:space="preserve">policy, </w:t>
      </w:r>
      <w:r>
        <w:rPr>
          <w:i/>
          <w:iCs/>
        </w:rPr>
        <w:t>Investing in a Safer Future</w:t>
      </w:r>
      <w:r>
        <w:t xml:space="preserve">, June 2009, commits the Australian </w:t>
      </w:r>
      <w:r w:rsidR="00FD22EB">
        <w:t>Government t</w:t>
      </w:r>
      <w:r>
        <w:t>o fully integrating disaster risk reduction into its aid program</w:t>
      </w:r>
      <w:r w:rsidR="00FD22EB">
        <w:t>s</w:t>
      </w:r>
      <w:r>
        <w:t>, strengthening partner country capacity to reduc</w:t>
      </w:r>
      <w:r w:rsidR="00ED6855">
        <w:t>e disaster risks, supporting DRR advocacy</w:t>
      </w:r>
      <w:r>
        <w:t>, and developing coherent and coordinated DRR policies and programming.  These tw</w:t>
      </w:r>
      <w:r w:rsidR="009D45A5">
        <w:t>o humanitarian policies provide</w:t>
      </w:r>
      <w:r>
        <w:t xml:space="preserve"> the guiding principles </w:t>
      </w:r>
      <w:r w:rsidR="009D45A5">
        <w:t>for, and underpin the goal, purpose, design</w:t>
      </w:r>
      <w:r>
        <w:t>, and implement</w:t>
      </w:r>
      <w:r w:rsidR="0006499A">
        <w:t>ation</w:t>
      </w:r>
      <w:r>
        <w:t xml:space="preserve"> of the HPA. </w:t>
      </w:r>
    </w:p>
    <w:p w14:paraId="0F13F3FF" w14:textId="77777777" w:rsidR="00792C75" w:rsidRPr="00792C75" w:rsidRDefault="00792C75" w:rsidP="00792C75">
      <w:r w:rsidRPr="00792C75">
        <w:t> In late 2011 – si</w:t>
      </w:r>
      <w:r w:rsidR="004A150E">
        <w:t xml:space="preserve">x months after HPA commenced - </w:t>
      </w:r>
      <w:r w:rsidRPr="00792C75">
        <w:t xml:space="preserve">a new Australian </w:t>
      </w:r>
      <w:r w:rsidRPr="00792C75">
        <w:rPr>
          <w:i/>
          <w:iCs/>
        </w:rPr>
        <w:t xml:space="preserve">Humanitarian Action Policy, </w:t>
      </w:r>
      <w:r w:rsidRPr="00792C75">
        <w:t xml:space="preserve">December 2011 (2011 HAP) was introduced.  </w:t>
      </w:r>
      <w:r w:rsidR="006D5048">
        <w:t xml:space="preserve">2011 </w:t>
      </w:r>
      <w:r w:rsidRPr="00792C75">
        <w:t xml:space="preserve">HAP was a new strategic framework </w:t>
      </w:r>
      <w:r w:rsidR="009D45A5">
        <w:t>for Australia’s</w:t>
      </w:r>
      <w:r w:rsidRPr="00792C75">
        <w:t xml:space="preserve"> humanitarian action and arose from the Australian Government’s aid policy introduced in July 2011 – </w:t>
      </w:r>
      <w:r w:rsidRPr="00792C75">
        <w:rPr>
          <w:i/>
          <w:iCs/>
        </w:rPr>
        <w:t>An Effective Aid Program for Australia: Making a real difference – Delivering real results</w:t>
      </w:r>
      <w:r w:rsidRPr="00792C75">
        <w:t>.  </w:t>
      </w:r>
      <w:r w:rsidR="006D5048">
        <w:t xml:space="preserve">2011 </w:t>
      </w:r>
      <w:r w:rsidRPr="00792C75">
        <w:t>HAP defines four core policy outcomes for Australia’s humanitarian action:</w:t>
      </w:r>
    </w:p>
    <w:p w14:paraId="0F13F400" w14:textId="77777777" w:rsidR="00792C75" w:rsidRPr="00792C75" w:rsidRDefault="00792C75" w:rsidP="00792C75">
      <w:pPr>
        <w:pStyle w:val="ListParagraph"/>
        <w:numPr>
          <w:ilvl w:val="0"/>
          <w:numId w:val="32"/>
        </w:numPr>
      </w:pPr>
      <w:r w:rsidRPr="00792C75">
        <w:t>Meets the needs of, and is accountable to, affected populations</w:t>
      </w:r>
      <w:r w:rsidR="0099685C">
        <w:t>.</w:t>
      </w:r>
    </w:p>
    <w:p w14:paraId="0F13F401" w14:textId="77777777" w:rsidR="00792C75" w:rsidRPr="00792C75" w:rsidRDefault="00792C75" w:rsidP="00792C75">
      <w:pPr>
        <w:pStyle w:val="ListParagraph"/>
        <w:numPr>
          <w:ilvl w:val="0"/>
          <w:numId w:val="32"/>
        </w:numPr>
      </w:pPr>
      <w:r w:rsidRPr="00792C75">
        <w:t>Supports partner governments and local capacities, including with disaster preparedness</w:t>
      </w:r>
      <w:r w:rsidR="0099685C">
        <w:t>.</w:t>
      </w:r>
    </w:p>
    <w:p w14:paraId="0F13F402" w14:textId="77777777" w:rsidR="00792C75" w:rsidRPr="00792C75" w:rsidRDefault="00792C75" w:rsidP="00792C75">
      <w:pPr>
        <w:pStyle w:val="ListParagraph"/>
        <w:numPr>
          <w:ilvl w:val="0"/>
          <w:numId w:val="32"/>
        </w:numPr>
      </w:pPr>
      <w:r w:rsidRPr="00792C75">
        <w:t>Protects the safety, dignity and rights of affected populations</w:t>
      </w:r>
      <w:r w:rsidR="0099685C">
        <w:t>.</w:t>
      </w:r>
    </w:p>
    <w:p w14:paraId="0F13F403" w14:textId="77777777" w:rsidR="00792C75" w:rsidRPr="00792C75" w:rsidRDefault="00792C75" w:rsidP="00792C75">
      <w:pPr>
        <w:pStyle w:val="ListParagraph"/>
        <w:numPr>
          <w:ilvl w:val="0"/>
          <w:numId w:val="32"/>
        </w:numPr>
      </w:pPr>
      <w:r w:rsidRPr="00792C75">
        <w:t>Is timely and coordinated</w:t>
      </w:r>
      <w:r w:rsidR="0099685C">
        <w:t>.</w:t>
      </w:r>
    </w:p>
    <w:p w14:paraId="0F13F404" w14:textId="77777777" w:rsidR="00792C75" w:rsidRDefault="00792C75" w:rsidP="00792C75">
      <w:r w:rsidRPr="00792C75">
        <w:t>With these policy outcomes in mind, the 2011 HAP committed to deliver a range of humanitarian action</w:t>
      </w:r>
      <w:r w:rsidR="004A150E">
        <w:t xml:space="preserve"> results.  Those</w:t>
      </w:r>
      <w:r w:rsidR="009D45A5">
        <w:t xml:space="preserve"> most relevant to </w:t>
      </w:r>
      <w:r w:rsidR="004A150E">
        <w:t xml:space="preserve">HPA are: </w:t>
      </w:r>
    </w:p>
    <w:p w14:paraId="0F13F405" w14:textId="77777777" w:rsidR="00E33C8F" w:rsidRDefault="00E33C8F" w:rsidP="00792C75">
      <w:pPr>
        <w:pStyle w:val="ListParagraph"/>
        <w:numPr>
          <w:ilvl w:val="0"/>
          <w:numId w:val="33"/>
        </w:numPr>
      </w:pPr>
      <w:r>
        <w:t>Support our near neighbours</w:t>
      </w:r>
      <w:r w:rsidR="0099685C">
        <w:t>.</w:t>
      </w:r>
    </w:p>
    <w:p w14:paraId="0F13F406" w14:textId="77777777" w:rsidR="006D5048" w:rsidRDefault="006D5048" w:rsidP="00792C75">
      <w:pPr>
        <w:pStyle w:val="ListParagraph"/>
        <w:numPr>
          <w:ilvl w:val="0"/>
          <w:numId w:val="33"/>
        </w:numPr>
      </w:pPr>
      <w:r>
        <w:t>Respond effectively to simultaneous disasters.</w:t>
      </w:r>
    </w:p>
    <w:p w14:paraId="0F13F407" w14:textId="77777777" w:rsidR="00E33C8F" w:rsidRDefault="00E33C8F" w:rsidP="00792C75">
      <w:pPr>
        <w:pStyle w:val="ListParagraph"/>
        <w:numPr>
          <w:ilvl w:val="0"/>
          <w:numId w:val="33"/>
        </w:numPr>
      </w:pPr>
      <w:r>
        <w:t xml:space="preserve">Respond in support of partner government </w:t>
      </w:r>
      <w:r w:rsidR="006E3F21">
        <w:t xml:space="preserve">and </w:t>
      </w:r>
      <w:r>
        <w:t>affected community priorities.</w:t>
      </w:r>
    </w:p>
    <w:p w14:paraId="0F13F408" w14:textId="77777777" w:rsidR="00E33C8F" w:rsidRDefault="00E33C8F" w:rsidP="00792C75">
      <w:pPr>
        <w:pStyle w:val="ListParagraph"/>
        <w:numPr>
          <w:ilvl w:val="0"/>
          <w:numId w:val="33"/>
        </w:numPr>
      </w:pPr>
      <w:r>
        <w:t xml:space="preserve">Provide humanitarian action on the basis of needs and respect our </w:t>
      </w:r>
      <w:r w:rsidR="00CB417E">
        <w:t>partner’s</w:t>
      </w:r>
      <w:r>
        <w:t xml:space="preserve"> adherence to humanitarian principles. </w:t>
      </w:r>
    </w:p>
    <w:p w14:paraId="0F13F409" w14:textId="77777777" w:rsidR="00E33C8F" w:rsidRDefault="00E33C8F" w:rsidP="00E33C8F">
      <w:pPr>
        <w:pStyle w:val="ListParagraph"/>
        <w:numPr>
          <w:ilvl w:val="0"/>
          <w:numId w:val="33"/>
        </w:numPr>
      </w:pPr>
      <w:r>
        <w:t xml:space="preserve">Support protection activities that align with international accepted guidelines, and those that address gender-based violence and sexual and reproductive health. </w:t>
      </w:r>
    </w:p>
    <w:p w14:paraId="0F13F40A" w14:textId="77777777" w:rsidR="00E33C8F" w:rsidRDefault="00E33C8F" w:rsidP="00E33C8F">
      <w:pPr>
        <w:pStyle w:val="ListParagraph"/>
        <w:numPr>
          <w:ilvl w:val="0"/>
          <w:numId w:val="33"/>
        </w:numPr>
      </w:pPr>
      <w:r>
        <w:t xml:space="preserve">Australia will continually improve our own humanitarian action procedures. </w:t>
      </w:r>
    </w:p>
    <w:p w14:paraId="0F13F40B" w14:textId="77777777" w:rsidR="00E33C8F" w:rsidRDefault="00E33C8F" w:rsidP="00792C75">
      <w:pPr>
        <w:pStyle w:val="ListParagraph"/>
        <w:numPr>
          <w:ilvl w:val="0"/>
          <w:numId w:val="33"/>
        </w:numPr>
      </w:pPr>
      <w:r>
        <w:t>Take a holistic approach to longer-term recover</w:t>
      </w:r>
      <w:r w:rsidR="006D5048">
        <w:t>y</w:t>
      </w:r>
      <w:r>
        <w:t xml:space="preserve"> and building resilience.</w:t>
      </w:r>
    </w:p>
    <w:p w14:paraId="0F13F40C" w14:textId="77777777" w:rsidR="00E33C8F" w:rsidRDefault="00E33C8F" w:rsidP="00792C75">
      <w:pPr>
        <w:pStyle w:val="ListParagraph"/>
        <w:numPr>
          <w:ilvl w:val="0"/>
          <w:numId w:val="33"/>
        </w:numPr>
      </w:pPr>
      <w:r>
        <w:t xml:space="preserve">Continue to support mandated protection agencies and </w:t>
      </w:r>
      <w:r w:rsidR="009D45A5">
        <w:t>increase engagement with NGOs on</w:t>
      </w:r>
      <w:r w:rsidR="00621428">
        <w:t xml:space="preserve"> protection.</w:t>
      </w:r>
    </w:p>
    <w:p w14:paraId="0F13F40D" w14:textId="77777777" w:rsidR="00E33C8F" w:rsidRDefault="00E33C8F" w:rsidP="00792C75">
      <w:pPr>
        <w:pStyle w:val="ListParagraph"/>
        <w:numPr>
          <w:ilvl w:val="0"/>
          <w:numId w:val="33"/>
        </w:numPr>
      </w:pPr>
      <w:r>
        <w:t>Support humanitarian action that builds on the existing skills and capacity of the affected community and involve them in the p</w:t>
      </w:r>
      <w:r w:rsidR="004A150E">
        <w:t>lanning, delivery and evaluation</w:t>
      </w:r>
      <w:r>
        <w:t xml:space="preserve"> </w:t>
      </w:r>
    </w:p>
    <w:p w14:paraId="0F13F40E" w14:textId="77777777" w:rsidR="00E33C8F" w:rsidRDefault="00E33C8F" w:rsidP="00792C75">
      <w:pPr>
        <w:pStyle w:val="ListParagraph"/>
        <w:numPr>
          <w:ilvl w:val="0"/>
          <w:numId w:val="33"/>
        </w:numPr>
      </w:pPr>
      <w:r>
        <w:lastRenderedPageBreak/>
        <w:t>Support agencies that improve th</w:t>
      </w:r>
      <w:r w:rsidR="00621428">
        <w:t>e accountability and inclusiveness</w:t>
      </w:r>
      <w:r>
        <w:t xml:space="preserve"> of humanitarian actions. </w:t>
      </w:r>
    </w:p>
    <w:p w14:paraId="0F13F40F" w14:textId="77777777" w:rsidR="009D45A5" w:rsidRPr="00FA2D88" w:rsidRDefault="006E3F21" w:rsidP="00D44197">
      <w:r w:rsidRPr="00FA2D88">
        <w:t xml:space="preserve">Australia’s current DRR policy, </w:t>
      </w:r>
      <w:r w:rsidRPr="00FA2D88">
        <w:rPr>
          <w:i/>
          <w:iCs/>
        </w:rPr>
        <w:t>Investing in a Safer Future</w:t>
      </w:r>
      <w:r w:rsidRPr="00FA2D88">
        <w:t>, June 2009, commits the Australian aid program to four outcomes</w:t>
      </w:r>
      <w:r w:rsidR="00563FA3" w:rsidRPr="00FA2D88">
        <w:rPr>
          <w:rStyle w:val="FootnoteReference"/>
        </w:rPr>
        <w:footnoteReference w:id="3"/>
      </w:r>
      <w:r w:rsidRPr="00FA2D88">
        <w:t>:</w:t>
      </w:r>
    </w:p>
    <w:p w14:paraId="0F13F410" w14:textId="77777777" w:rsidR="006E3F21" w:rsidRPr="00FA2D88" w:rsidRDefault="00E57F3E" w:rsidP="006E3F21">
      <w:pPr>
        <w:pStyle w:val="ListParagraph"/>
        <w:numPr>
          <w:ilvl w:val="0"/>
          <w:numId w:val="36"/>
        </w:numPr>
        <w:rPr>
          <w:rFonts w:cs="Times New Roman"/>
          <w:b/>
          <w:szCs w:val="24"/>
        </w:rPr>
      </w:pPr>
      <w:r>
        <w:rPr>
          <w:rFonts w:cs="Times New Roman"/>
          <w:szCs w:val="24"/>
        </w:rPr>
        <w:t xml:space="preserve">DRR </w:t>
      </w:r>
      <w:r w:rsidR="006E3F21" w:rsidRPr="00FA2D88">
        <w:rPr>
          <w:rFonts w:cs="Times New Roman"/>
          <w:szCs w:val="24"/>
        </w:rPr>
        <w:t>is integrated into the Australia aid program</w:t>
      </w:r>
    </w:p>
    <w:p w14:paraId="0F13F411" w14:textId="77777777" w:rsidR="006E3F21" w:rsidRPr="00FA2D88" w:rsidRDefault="006E3F21" w:rsidP="006E3F21">
      <w:pPr>
        <w:pStyle w:val="ListParagraph"/>
        <w:numPr>
          <w:ilvl w:val="0"/>
          <w:numId w:val="36"/>
        </w:numPr>
        <w:rPr>
          <w:rFonts w:cs="Times New Roman"/>
          <w:b/>
          <w:szCs w:val="24"/>
        </w:rPr>
      </w:pPr>
      <w:r w:rsidRPr="00FA2D88">
        <w:rPr>
          <w:rFonts w:cs="Times New Roman"/>
          <w:szCs w:val="24"/>
        </w:rPr>
        <w:t>The capacity of partner countries to reduce disaster risks is strengthened in line with the Hyogo Framework for Action</w:t>
      </w:r>
      <w:r w:rsidR="00621428">
        <w:rPr>
          <w:rStyle w:val="FootnoteReference"/>
          <w:rFonts w:cs="Times New Roman"/>
          <w:szCs w:val="24"/>
        </w:rPr>
        <w:footnoteReference w:id="4"/>
      </w:r>
      <w:r w:rsidRPr="00FA2D88">
        <w:rPr>
          <w:rFonts w:cs="Times New Roman"/>
          <w:szCs w:val="24"/>
        </w:rPr>
        <w:t xml:space="preserve">. </w:t>
      </w:r>
    </w:p>
    <w:p w14:paraId="0F13F412" w14:textId="77777777" w:rsidR="006E3F21" w:rsidRPr="00FA2D88" w:rsidRDefault="006E3F21" w:rsidP="006E3F21">
      <w:pPr>
        <w:pStyle w:val="ListParagraph"/>
        <w:numPr>
          <w:ilvl w:val="0"/>
          <w:numId w:val="36"/>
        </w:numPr>
        <w:rPr>
          <w:rFonts w:cs="Times New Roman"/>
          <w:b/>
          <w:szCs w:val="24"/>
        </w:rPr>
      </w:pPr>
      <w:r w:rsidRPr="00FA2D88">
        <w:rPr>
          <w:rFonts w:cs="Times New Roman"/>
          <w:szCs w:val="24"/>
        </w:rPr>
        <w:t>Leadership and advocacy on disaster risk reduction are supported and enhanced.</w:t>
      </w:r>
    </w:p>
    <w:p w14:paraId="0F13F413" w14:textId="77777777" w:rsidR="006E3F21" w:rsidRPr="00FA2D88" w:rsidRDefault="006E3F21" w:rsidP="006E3F21">
      <w:pPr>
        <w:pStyle w:val="ListParagraph"/>
        <w:numPr>
          <w:ilvl w:val="0"/>
          <w:numId w:val="36"/>
        </w:numPr>
        <w:rPr>
          <w:rFonts w:cs="Times New Roman"/>
          <w:b/>
          <w:szCs w:val="24"/>
        </w:rPr>
      </w:pPr>
      <w:r w:rsidRPr="00FA2D88">
        <w:rPr>
          <w:rFonts w:cs="Times New Roman"/>
          <w:szCs w:val="24"/>
        </w:rPr>
        <w:t xml:space="preserve">Policies and programming for DRR and Climate Change Adaptation are coherent and coordinated. </w:t>
      </w:r>
    </w:p>
    <w:p w14:paraId="0F13F414" w14:textId="77777777" w:rsidR="006D5048" w:rsidRPr="008621AB" w:rsidRDefault="003C06DF" w:rsidP="008621AB">
      <w:pPr>
        <w:pStyle w:val="Heading2"/>
        <w:spacing w:after="120"/>
        <w:rPr>
          <w:rFonts w:ascii="Arial" w:hAnsi="Arial" w:cs="Arial"/>
          <w:sz w:val="24"/>
          <w:szCs w:val="24"/>
        </w:rPr>
      </w:pPr>
      <w:bookmarkStart w:id="9" w:name="_Toc358817395"/>
      <w:r w:rsidRPr="008621AB">
        <w:rPr>
          <w:rFonts w:ascii="Arial" w:hAnsi="Arial" w:cs="Arial"/>
          <w:sz w:val="24"/>
          <w:szCs w:val="24"/>
        </w:rPr>
        <w:t>5</w:t>
      </w:r>
      <w:r w:rsidR="006D5048" w:rsidRPr="008621AB">
        <w:rPr>
          <w:rFonts w:ascii="Arial" w:hAnsi="Arial" w:cs="Arial"/>
          <w:sz w:val="24"/>
          <w:szCs w:val="24"/>
        </w:rPr>
        <w:t xml:space="preserve">.2 Total Humanitarian </w:t>
      </w:r>
      <w:r w:rsidR="003B513C" w:rsidRPr="008621AB">
        <w:rPr>
          <w:rFonts w:ascii="Arial" w:hAnsi="Arial" w:cs="Arial"/>
          <w:sz w:val="24"/>
          <w:szCs w:val="24"/>
        </w:rPr>
        <w:t xml:space="preserve">Response </w:t>
      </w:r>
      <w:r w:rsidR="006D5048" w:rsidRPr="008621AB">
        <w:rPr>
          <w:rFonts w:ascii="Arial" w:hAnsi="Arial" w:cs="Arial"/>
          <w:sz w:val="24"/>
          <w:szCs w:val="24"/>
        </w:rPr>
        <w:t>Funding</w:t>
      </w:r>
      <w:bookmarkEnd w:id="9"/>
      <w:r w:rsidR="006D5048" w:rsidRPr="008621AB">
        <w:rPr>
          <w:rFonts w:ascii="Arial" w:hAnsi="Arial" w:cs="Arial"/>
          <w:sz w:val="24"/>
          <w:szCs w:val="24"/>
        </w:rPr>
        <w:t xml:space="preserve"> </w:t>
      </w:r>
    </w:p>
    <w:p w14:paraId="0F13F415" w14:textId="77777777" w:rsidR="006D5048" w:rsidRPr="001A4E39" w:rsidRDefault="0057397F" w:rsidP="00D44197">
      <w:r w:rsidRPr="001A4E39">
        <w:t xml:space="preserve">Table 1 includes </w:t>
      </w:r>
      <w:r w:rsidR="006D5048" w:rsidRPr="001A4E39">
        <w:t xml:space="preserve">details </w:t>
      </w:r>
      <w:r w:rsidRPr="001A4E39">
        <w:t xml:space="preserve">of </w:t>
      </w:r>
      <w:r w:rsidR="006D5048" w:rsidRPr="001A4E39">
        <w:t xml:space="preserve">humanitarian response funding during the </w:t>
      </w:r>
      <w:r w:rsidR="00ED6855" w:rsidRPr="001A4E39">
        <w:t>first two years</w:t>
      </w:r>
      <w:r w:rsidR="006D5048" w:rsidRPr="001A4E39">
        <w:t xml:space="preserve"> of the HPA.  </w:t>
      </w:r>
    </w:p>
    <w:p w14:paraId="0F13F416" w14:textId="77777777" w:rsidR="00C159F4" w:rsidRPr="004F13F3" w:rsidRDefault="00A62758" w:rsidP="00D44197">
      <w:pPr>
        <w:rPr>
          <w:rFonts w:ascii="Arial" w:hAnsi="Arial" w:cs="Arial"/>
          <w:b/>
          <w:szCs w:val="24"/>
        </w:rPr>
      </w:pPr>
      <w:r w:rsidRPr="004F13F3">
        <w:rPr>
          <w:rFonts w:ascii="Arial" w:hAnsi="Arial" w:cs="Arial"/>
          <w:b/>
          <w:szCs w:val="24"/>
        </w:rPr>
        <w:t xml:space="preserve">Table 1: </w:t>
      </w:r>
      <w:r w:rsidR="003B513C">
        <w:rPr>
          <w:rFonts w:ascii="Arial" w:hAnsi="Arial" w:cs="Arial"/>
          <w:b/>
          <w:szCs w:val="24"/>
        </w:rPr>
        <w:t xml:space="preserve">AusAID </w:t>
      </w:r>
      <w:r w:rsidR="00CE232A" w:rsidRPr="004F13F3">
        <w:rPr>
          <w:rFonts w:ascii="Arial" w:hAnsi="Arial" w:cs="Arial"/>
          <w:b/>
          <w:szCs w:val="24"/>
        </w:rPr>
        <w:t xml:space="preserve">Humanitarian </w:t>
      </w:r>
      <w:r w:rsidR="003B513C">
        <w:rPr>
          <w:rFonts w:ascii="Arial" w:hAnsi="Arial" w:cs="Arial"/>
          <w:b/>
          <w:szCs w:val="24"/>
        </w:rPr>
        <w:t>Response Funding</w:t>
      </w:r>
      <w:r w:rsidR="009D45A5">
        <w:rPr>
          <w:rStyle w:val="FootnoteReference"/>
          <w:rFonts w:ascii="Arial" w:hAnsi="Arial" w:cs="Arial"/>
          <w:b/>
          <w:szCs w:val="24"/>
        </w:rPr>
        <w:footnoteReference w:id="5"/>
      </w:r>
      <w:r w:rsidR="00CE232A" w:rsidRPr="004F13F3">
        <w:rPr>
          <w:rFonts w:ascii="Arial" w:hAnsi="Arial" w:cs="Arial"/>
          <w:b/>
          <w:szCs w:val="24"/>
        </w:rPr>
        <w:t xml:space="preserve"> </w:t>
      </w:r>
    </w:p>
    <w:tbl>
      <w:tblPr>
        <w:tblW w:w="0" w:type="auto"/>
        <w:tblCellMar>
          <w:left w:w="0" w:type="dxa"/>
          <w:right w:w="0" w:type="dxa"/>
        </w:tblCellMar>
        <w:tblLook w:val="04A0" w:firstRow="1" w:lastRow="0" w:firstColumn="1" w:lastColumn="0" w:noHBand="0" w:noVBand="1"/>
      </w:tblPr>
      <w:tblGrid>
        <w:gridCol w:w="4077"/>
        <w:gridCol w:w="1985"/>
        <w:gridCol w:w="2649"/>
      </w:tblGrid>
      <w:tr w:rsidR="008C2EB9" w:rsidRPr="00A62758" w14:paraId="0F13F41D" w14:textId="77777777" w:rsidTr="00621428">
        <w:trPr>
          <w:trHeight w:val="397"/>
        </w:trPr>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3F417" w14:textId="77777777" w:rsidR="008C2EB9" w:rsidRPr="00A62758" w:rsidRDefault="008C2EB9" w:rsidP="00CF4259">
            <w:pPr>
              <w:spacing w:before="100" w:beforeAutospacing="1" w:after="100" w:afterAutospacing="1" w:line="240" w:lineRule="auto"/>
              <w:rPr>
                <w:rFonts w:eastAsia="Times New Roman" w:cs="Times New Roman"/>
                <w:b/>
                <w:szCs w:val="24"/>
                <w:lang w:eastAsia="en-AU"/>
              </w:rPr>
            </w:pPr>
            <w:r w:rsidRPr="00A62758">
              <w:rPr>
                <w:rFonts w:eastAsia="Times New Roman" w:cs="Times New Roman"/>
                <w:b/>
                <w:szCs w:val="24"/>
                <w:lang w:eastAsia="en-AU"/>
              </w:rPr>
              <w:t>Budget Item</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F418" w14:textId="77777777" w:rsidR="00E57F3E" w:rsidRDefault="008C2EB9" w:rsidP="00E57F3E">
            <w:pPr>
              <w:spacing w:before="100" w:beforeAutospacing="1" w:after="0" w:line="240" w:lineRule="auto"/>
              <w:jc w:val="center"/>
              <w:rPr>
                <w:rFonts w:eastAsia="Times New Roman" w:cs="Times New Roman"/>
                <w:b/>
                <w:szCs w:val="24"/>
                <w:lang w:eastAsia="en-AU"/>
              </w:rPr>
            </w:pPr>
            <w:r w:rsidRPr="00A62758">
              <w:rPr>
                <w:rFonts w:eastAsia="Times New Roman" w:cs="Times New Roman"/>
                <w:b/>
                <w:szCs w:val="24"/>
                <w:lang w:eastAsia="en-AU"/>
              </w:rPr>
              <w:t>FY 2011/12</w:t>
            </w:r>
            <w:r w:rsidR="002B734F">
              <w:rPr>
                <w:rFonts w:eastAsia="Times New Roman" w:cs="Times New Roman"/>
                <w:b/>
                <w:szCs w:val="24"/>
                <w:lang w:eastAsia="en-AU"/>
              </w:rPr>
              <w:t xml:space="preserve">  </w:t>
            </w:r>
          </w:p>
          <w:p w14:paraId="0F13F419" w14:textId="77777777" w:rsidR="002B734F" w:rsidRPr="00A62758" w:rsidRDefault="002B734F" w:rsidP="00E57F3E">
            <w:pPr>
              <w:spacing w:after="0" w:line="240" w:lineRule="auto"/>
              <w:jc w:val="center"/>
              <w:rPr>
                <w:rFonts w:eastAsia="Times New Roman" w:cs="Times New Roman"/>
                <w:b/>
                <w:szCs w:val="24"/>
                <w:lang w:eastAsia="en-AU"/>
              </w:rPr>
            </w:pPr>
            <w:r>
              <w:rPr>
                <w:rFonts w:eastAsia="Times New Roman" w:cs="Times New Roman"/>
                <w:b/>
                <w:szCs w:val="24"/>
                <w:lang w:eastAsia="en-AU"/>
              </w:rPr>
              <w:t>$m</w:t>
            </w:r>
          </w:p>
        </w:tc>
        <w:tc>
          <w:tcPr>
            <w:tcW w:w="2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F41A" w14:textId="77777777" w:rsidR="00E57F3E" w:rsidRDefault="008C2EB9" w:rsidP="00E57F3E">
            <w:pPr>
              <w:spacing w:after="0" w:line="240" w:lineRule="auto"/>
              <w:jc w:val="center"/>
              <w:rPr>
                <w:rFonts w:eastAsia="Times New Roman" w:cs="Times New Roman"/>
                <w:b/>
                <w:szCs w:val="24"/>
                <w:lang w:eastAsia="en-AU"/>
              </w:rPr>
            </w:pPr>
            <w:r w:rsidRPr="00A62758">
              <w:rPr>
                <w:rFonts w:eastAsia="Times New Roman" w:cs="Times New Roman"/>
                <w:b/>
                <w:szCs w:val="24"/>
                <w:lang w:eastAsia="en-AU"/>
              </w:rPr>
              <w:t>FY 2012/13 (to date)</w:t>
            </w:r>
            <w:r w:rsidR="002B734F">
              <w:rPr>
                <w:rFonts w:eastAsia="Times New Roman" w:cs="Times New Roman"/>
                <w:b/>
                <w:szCs w:val="24"/>
                <w:lang w:eastAsia="en-AU"/>
              </w:rPr>
              <w:t xml:space="preserve"> </w:t>
            </w:r>
          </w:p>
          <w:p w14:paraId="0F13F41B" w14:textId="77777777" w:rsidR="008C2EB9" w:rsidRDefault="002B734F" w:rsidP="00E57F3E">
            <w:pPr>
              <w:spacing w:after="0" w:line="240" w:lineRule="auto"/>
              <w:jc w:val="center"/>
              <w:rPr>
                <w:rFonts w:eastAsia="Times New Roman" w:cs="Times New Roman"/>
                <w:b/>
                <w:szCs w:val="24"/>
                <w:lang w:eastAsia="en-AU"/>
              </w:rPr>
            </w:pPr>
            <w:r>
              <w:rPr>
                <w:rFonts w:eastAsia="Times New Roman" w:cs="Times New Roman"/>
                <w:b/>
                <w:szCs w:val="24"/>
                <w:lang w:eastAsia="en-AU"/>
              </w:rPr>
              <w:t>$m</w:t>
            </w:r>
          </w:p>
          <w:p w14:paraId="0F13F41C" w14:textId="77777777" w:rsidR="002B734F" w:rsidRPr="00A62758" w:rsidRDefault="002B734F" w:rsidP="00E57F3E">
            <w:pPr>
              <w:spacing w:after="0" w:line="240" w:lineRule="auto"/>
              <w:jc w:val="center"/>
              <w:rPr>
                <w:rFonts w:eastAsia="Times New Roman" w:cs="Times New Roman"/>
                <w:b/>
                <w:szCs w:val="24"/>
                <w:lang w:eastAsia="en-AU"/>
              </w:rPr>
            </w:pPr>
          </w:p>
        </w:tc>
      </w:tr>
      <w:tr w:rsidR="008C2EB9" w:rsidRPr="006C4BEE" w14:paraId="0F13F421" w14:textId="77777777" w:rsidTr="00621428">
        <w:trPr>
          <w:trHeight w:val="397"/>
        </w:trPr>
        <w:tc>
          <w:tcPr>
            <w:tcW w:w="4077" w:type="dxa"/>
            <w:tcBorders>
              <w:top w:val="single" w:sz="8" w:space="0" w:color="auto"/>
              <w:left w:val="single" w:sz="8" w:space="0" w:color="auto"/>
              <w:bottom w:val="triple" w:sz="4" w:space="0" w:color="auto"/>
              <w:right w:val="single" w:sz="8" w:space="0" w:color="auto"/>
            </w:tcBorders>
            <w:tcMar>
              <w:top w:w="0" w:type="dxa"/>
              <w:left w:w="108" w:type="dxa"/>
              <w:bottom w:w="0" w:type="dxa"/>
              <w:right w:w="108" w:type="dxa"/>
            </w:tcMar>
            <w:hideMark/>
          </w:tcPr>
          <w:p w14:paraId="0F13F41E" w14:textId="77777777" w:rsidR="008C2EB9" w:rsidRPr="006C4BEE" w:rsidRDefault="008C2EB9" w:rsidP="00D44197">
            <w:pPr>
              <w:spacing w:before="100" w:beforeAutospacing="1" w:after="100" w:afterAutospacing="1" w:line="240" w:lineRule="auto"/>
              <w:rPr>
                <w:rFonts w:eastAsia="Times New Roman" w:cs="Times New Roman"/>
                <w:szCs w:val="24"/>
                <w:lang w:eastAsia="en-AU"/>
              </w:rPr>
            </w:pPr>
            <w:r w:rsidRPr="006C4BEE">
              <w:rPr>
                <w:rFonts w:eastAsia="Times New Roman" w:cs="Times New Roman"/>
                <w:szCs w:val="24"/>
                <w:lang w:eastAsia="en-AU"/>
              </w:rPr>
              <w:t xml:space="preserve">Total HPA humanitarian </w:t>
            </w:r>
            <w:r w:rsidRPr="006C4BEE">
              <w:rPr>
                <w:rFonts w:eastAsia="Times New Roman" w:cs="Times New Roman"/>
                <w:szCs w:val="24"/>
                <w:u w:val="single"/>
                <w:lang w:eastAsia="en-AU"/>
              </w:rPr>
              <w:t>emergency response</w:t>
            </w:r>
            <w:r w:rsidRPr="006C4BEE">
              <w:rPr>
                <w:rFonts w:eastAsia="Times New Roman" w:cs="Times New Roman"/>
                <w:szCs w:val="24"/>
                <w:lang w:eastAsia="en-AU"/>
              </w:rPr>
              <w:t xml:space="preserve"> funding</w:t>
            </w:r>
          </w:p>
        </w:tc>
        <w:tc>
          <w:tcPr>
            <w:tcW w:w="1985" w:type="dxa"/>
            <w:tcBorders>
              <w:top w:val="single" w:sz="8" w:space="0" w:color="auto"/>
              <w:left w:val="single" w:sz="8" w:space="0" w:color="auto"/>
              <w:bottom w:val="triple" w:sz="4" w:space="0" w:color="auto"/>
              <w:right w:val="single" w:sz="8" w:space="0" w:color="auto"/>
            </w:tcBorders>
            <w:tcMar>
              <w:top w:w="0" w:type="dxa"/>
              <w:left w:w="108" w:type="dxa"/>
              <w:bottom w:w="0" w:type="dxa"/>
              <w:right w:w="108" w:type="dxa"/>
            </w:tcMar>
            <w:hideMark/>
          </w:tcPr>
          <w:p w14:paraId="0F13F41F" w14:textId="77777777" w:rsidR="008C2EB9" w:rsidRPr="006C4BEE" w:rsidRDefault="002B734F" w:rsidP="00CF4259">
            <w:pPr>
              <w:spacing w:before="100" w:beforeAutospacing="1" w:after="100" w:afterAutospacing="1" w:line="240" w:lineRule="auto"/>
              <w:jc w:val="center"/>
              <w:rPr>
                <w:rFonts w:eastAsia="Times New Roman" w:cs="Times New Roman"/>
                <w:szCs w:val="24"/>
                <w:lang w:eastAsia="en-AU"/>
              </w:rPr>
            </w:pPr>
            <w:r>
              <w:rPr>
                <w:rFonts w:eastAsia="Times New Roman" w:cs="Times New Roman"/>
                <w:szCs w:val="24"/>
                <w:lang w:eastAsia="en-AU"/>
              </w:rPr>
              <w:t>12.5</w:t>
            </w:r>
          </w:p>
        </w:tc>
        <w:tc>
          <w:tcPr>
            <w:tcW w:w="2649" w:type="dxa"/>
            <w:tcBorders>
              <w:top w:val="single" w:sz="8" w:space="0" w:color="auto"/>
              <w:left w:val="single" w:sz="8" w:space="0" w:color="auto"/>
              <w:bottom w:val="triple" w:sz="4" w:space="0" w:color="auto"/>
              <w:right w:val="single" w:sz="8" w:space="0" w:color="auto"/>
            </w:tcBorders>
            <w:tcMar>
              <w:top w:w="0" w:type="dxa"/>
              <w:left w:w="108" w:type="dxa"/>
              <w:bottom w:w="0" w:type="dxa"/>
              <w:right w:w="108" w:type="dxa"/>
            </w:tcMar>
            <w:hideMark/>
          </w:tcPr>
          <w:p w14:paraId="0F13F420" w14:textId="77777777" w:rsidR="008C2EB9" w:rsidRPr="006C4BEE" w:rsidRDefault="002B734F" w:rsidP="00CF4259">
            <w:pPr>
              <w:spacing w:before="100" w:beforeAutospacing="1" w:after="100" w:afterAutospacing="1" w:line="240" w:lineRule="auto"/>
              <w:jc w:val="center"/>
              <w:rPr>
                <w:rFonts w:eastAsia="Times New Roman" w:cs="Times New Roman"/>
                <w:szCs w:val="24"/>
                <w:lang w:eastAsia="en-AU"/>
              </w:rPr>
            </w:pPr>
            <w:r>
              <w:rPr>
                <w:rFonts w:eastAsia="Times New Roman" w:cs="Times New Roman"/>
                <w:szCs w:val="24"/>
                <w:lang w:eastAsia="en-AU"/>
              </w:rPr>
              <w:t>6.0</w:t>
            </w:r>
          </w:p>
        </w:tc>
      </w:tr>
      <w:tr w:rsidR="008C2EB9" w:rsidRPr="006C4BEE" w14:paraId="0F13F425" w14:textId="77777777" w:rsidTr="00621428">
        <w:trPr>
          <w:trHeight w:val="397"/>
        </w:trPr>
        <w:tc>
          <w:tcPr>
            <w:tcW w:w="4077" w:type="dxa"/>
            <w:tcBorders>
              <w:top w:val="trip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3F422" w14:textId="77777777" w:rsidR="008C2EB9" w:rsidRPr="006C4BEE" w:rsidRDefault="008C2EB9" w:rsidP="00CF4259">
            <w:pPr>
              <w:spacing w:before="100" w:beforeAutospacing="1" w:after="100" w:afterAutospacing="1" w:line="240" w:lineRule="auto"/>
              <w:rPr>
                <w:rFonts w:eastAsia="Times New Roman" w:cs="Times New Roman"/>
                <w:szCs w:val="24"/>
                <w:lang w:eastAsia="en-AU"/>
              </w:rPr>
            </w:pPr>
            <w:r w:rsidRPr="006C4BEE">
              <w:rPr>
                <w:rFonts w:eastAsia="Times New Roman" w:cs="Times New Roman"/>
                <w:szCs w:val="24"/>
                <w:lang w:eastAsia="en-AU"/>
              </w:rPr>
              <w:t xml:space="preserve">Total NGO humanitarian </w:t>
            </w:r>
            <w:r w:rsidRPr="006C4BEE">
              <w:rPr>
                <w:rFonts w:eastAsia="Times New Roman" w:cs="Times New Roman"/>
                <w:szCs w:val="24"/>
                <w:u w:val="single"/>
                <w:lang w:eastAsia="en-AU"/>
              </w:rPr>
              <w:t>emergency response</w:t>
            </w:r>
            <w:r w:rsidRPr="006C4BEE">
              <w:rPr>
                <w:rFonts w:eastAsia="Times New Roman" w:cs="Times New Roman"/>
                <w:szCs w:val="24"/>
                <w:lang w:eastAsia="en-AU"/>
              </w:rPr>
              <w:t xml:space="preserve"> funding</w:t>
            </w:r>
          </w:p>
        </w:tc>
        <w:tc>
          <w:tcPr>
            <w:tcW w:w="1985" w:type="dxa"/>
            <w:tcBorders>
              <w:top w:val="triple" w:sz="4" w:space="0" w:color="auto"/>
              <w:left w:val="nil"/>
              <w:bottom w:val="single" w:sz="8" w:space="0" w:color="auto"/>
              <w:right w:val="single" w:sz="8" w:space="0" w:color="auto"/>
            </w:tcBorders>
            <w:tcMar>
              <w:top w:w="0" w:type="dxa"/>
              <w:left w:w="108" w:type="dxa"/>
              <w:bottom w:w="0" w:type="dxa"/>
              <w:right w:w="108" w:type="dxa"/>
            </w:tcMar>
            <w:hideMark/>
          </w:tcPr>
          <w:p w14:paraId="0F13F423" w14:textId="77777777" w:rsidR="008C2EB9" w:rsidRPr="006C4BEE" w:rsidRDefault="002B734F" w:rsidP="00CF4259">
            <w:pPr>
              <w:spacing w:before="100" w:beforeAutospacing="1" w:after="100" w:afterAutospacing="1" w:line="240" w:lineRule="auto"/>
              <w:jc w:val="center"/>
              <w:rPr>
                <w:rFonts w:eastAsia="Times New Roman" w:cs="Times New Roman"/>
                <w:szCs w:val="24"/>
                <w:lang w:eastAsia="en-AU"/>
              </w:rPr>
            </w:pPr>
            <w:r>
              <w:rPr>
                <w:rFonts w:eastAsia="Times New Roman" w:cs="Times New Roman"/>
                <w:szCs w:val="24"/>
                <w:lang w:eastAsia="en-AU"/>
              </w:rPr>
              <w:t>41.0*</w:t>
            </w:r>
          </w:p>
        </w:tc>
        <w:tc>
          <w:tcPr>
            <w:tcW w:w="2649" w:type="dxa"/>
            <w:tcBorders>
              <w:top w:val="triple" w:sz="4" w:space="0" w:color="auto"/>
              <w:left w:val="nil"/>
              <w:bottom w:val="single" w:sz="8" w:space="0" w:color="auto"/>
              <w:right w:val="single" w:sz="8" w:space="0" w:color="auto"/>
            </w:tcBorders>
            <w:tcMar>
              <w:top w:w="0" w:type="dxa"/>
              <w:left w:w="108" w:type="dxa"/>
              <w:bottom w:w="0" w:type="dxa"/>
              <w:right w:w="108" w:type="dxa"/>
            </w:tcMar>
            <w:hideMark/>
          </w:tcPr>
          <w:p w14:paraId="0F13F424" w14:textId="77777777" w:rsidR="008C2EB9" w:rsidRPr="006C4BEE" w:rsidRDefault="008C2EB9" w:rsidP="003B513C">
            <w:pPr>
              <w:spacing w:before="100" w:beforeAutospacing="1" w:after="100" w:afterAutospacing="1" w:line="240" w:lineRule="auto"/>
              <w:jc w:val="center"/>
              <w:rPr>
                <w:rFonts w:eastAsia="Times New Roman" w:cs="Times New Roman"/>
                <w:szCs w:val="24"/>
                <w:lang w:eastAsia="en-AU"/>
              </w:rPr>
            </w:pPr>
            <w:r w:rsidRPr="006C4BEE">
              <w:rPr>
                <w:rFonts w:eastAsia="Times New Roman" w:cs="Times New Roman"/>
                <w:szCs w:val="24"/>
                <w:lang w:eastAsia="en-AU"/>
              </w:rPr>
              <w:t>2</w:t>
            </w:r>
            <w:r>
              <w:rPr>
                <w:rFonts w:eastAsia="Times New Roman" w:cs="Times New Roman"/>
                <w:szCs w:val="24"/>
                <w:lang w:eastAsia="en-AU"/>
              </w:rPr>
              <w:t>2.3</w:t>
            </w:r>
            <w:r w:rsidR="002B734F">
              <w:rPr>
                <w:rFonts w:eastAsia="Times New Roman" w:cs="Times New Roman"/>
                <w:szCs w:val="24"/>
                <w:lang w:eastAsia="en-AU"/>
              </w:rPr>
              <w:t>*</w:t>
            </w:r>
          </w:p>
        </w:tc>
      </w:tr>
      <w:tr w:rsidR="008C2EB9" w:rsidRPr="00FA2D88" w14:paraId="0F13F429" w14:textId="77777777" w:rsidTr="00621428">
        <w:trPr>
          <w:trHeight w:val="397"/>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3F426" w14:textId="77777777" w:rsidR="008C2EB9" w:rsidRPr="00FA2D88" w:rsidRDefault="008C2EB9" w:rsidP="00CF4259">
            <w:pPr>
              <w:spacing w:before="100" w:beforeAutospacing="1" w:after="100" w:afterAutospacing="1" w:line="240" w:lineRule="auto"/>
              <w:rPr>
                <w:rFonts w:eastAsia="Times New Roman" w:cs="Times New Roman"/>
                <w:szCs w:val="24"/>
                <w:lang w:eastAsia="en-AU"/>
              </w:rPr>
            </w:pPr>
            <w:r w:rsidRPr="00FA2D88">
              <w:rPr>
                <w:rFonts w:eastAsia="Times New Roman" w:cs="Times New Roman"/>
                <w:szCs w:val="24"/>
                <w:lang w:eastAsia="en-AU"/>
              </w:rPr>
              <w:t xml:space="preserve">United Nations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F13F427" w14:textId="77777777" w:rsidR="008C2EB9" w:rsidRPr="00FA2D88" w:rsidRDefault="008C2EB9" w:rsidP="008F71DE">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161.88</w:t>
            </w:r>
          </w:p>
        </w:tc>
        <w:tc>
          <w:tcPr>
            <w:tcW w:w="2649" w:type="dxa"/>
            <w:tcBorders>
              <w:top w:val="nil"/>
              <w:left w:val="nil"/>
              <w:bottom w:val="single" w:sz="8" w:space="0" w:color="auto"/>
              <w:right w:val="single" w:sz="8" w:space="0" w:color="auto"/>
            </w:tcBorders>
            <w:tcMar>
              <w:top w:w="0" w:type="dxa"/>
              <w:left w:w="108" w:type="dxa"/>
              <w:bottom w:w="0" w:type="dxa"/>
              <w:right w:w="108" w:type="dxa"/>
            </w:tcMar>
            <w:hideMark/>
          </w:tcPr>
          <w:p w14:paraId="0F13F428" w14:textId="77777777" w:rsidR="008C2EB9" w:rsidRPr="00FA2D88" w:rsidRDefault="008C2EB9" w:rsidP="00862BDE">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1</w:t>
            </w:r>
            <w:r w:rsidR="00862BDE">
              <w:rPr>
                <w:rFonts w:eastAsia="Times New Roman" w:cs="Times New Roman"/>
                <w:szCs w:val="24"/>
                <w:lang w:eastAsia="en-AU"/>
              </w:rPr>
              <w:t>50</w:t>
            </w:r>
            <w:r w:rsidRPr="00FA2D88">
              <w:rPr>
                <w:rFonts w:eastAsia="Times New Roman" w:cs="Times New Roman"/>
                <w:szCs w:val="24"/>
                <w:lang w:eastAsia="en-AU"/>
              </w:rPr>
              <w:t>.90</w:t>
            </w:r>
          </w:p>
        </w:tc>
      </w:tr>
      <w:tr w:rsidR="008C2EB9" w:rsidRPr="00FA2D88" w14:paraId="0F13F42D" w14:textId="77777777" w:rsidTr="00621428">
        <w:trPr>
          <w:trHeight w:val="397"/>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3F42A" w14:textId="77777777" w:rsidR="008C2EB9" w:rsidRPr="00FA2D88" w:rsidRDefault="008C2EB9" w:rsidP="00CF4259">
            <w:pPr>
              <w:spacing w:before="100" w:beforeAutospacing="1" w:after="100" w:afterAutospacing="1" w:line="240" w:lineRule="auto"/>
              <w:rPr>
                <w:rFonts w:eastAsia="Times New Roman" w:cs="Times New Roman"/>
                <w:szCs w:val="24"/>
                <w:lang w:eastAsia="en-AU"/>
              </w:rPr>
            </w:pPr>
            <w:r w:rsidRPr="00FA2D88">
              <w:rPr>
                <w:rFonts w:eastAsia="Times New Roman" w:cs="Times New Roman"/>
                <w:szCs w:val="24"/>
                <w:lang w:eastAsia="en-AU"/>
              </w:rPr>
              <w:t>Red Cross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F13F42B" w14:textId="77777777" w:rsidR="008C2EB9" w:rsidRPr="00FA2D88" w:rsidRDefault="008C2EB9" w:rsidP="00CF4259">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22.26</w:t>
            </w:r>
          </w:p>
        </w:tc>
        <w:tc>
          <w:tcPr>
            <w:tcW w:w="2649" w:type="dxa"/>
            <w:tcBorders>
              <w:top w:val="nil"/>
              <w:left w:val="nil"/>
              <w:bottom w:val="single" w:sz="8" w:space="0" w:color="auto"/>
              <w:right w:val="single" w:sz="8" w:space="0" w:color="auto"/>
            </w:tcBorders>
            <w:tcMar>
              <w:top w:w="0" w:type="dxa"/>
              <w:left w:w="108" w:type="dxa"/>
              <w:bottom w:w="0" w:type="dxa"/>
              <w:right w:w="108" w:type="dxa"/>
            </w:tcMar>
            <w:hideMark/>
          </w:tcPr>
          <w:p w14:paraId="0F13F42C" w14:textId="77777777" w:rsidR="008C2EB9" w:rsidRPr="00FA2D88" w:rsidRDefault="002B734F" w:rsidP="00CF4259">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35.3</w:t>
            </w:r>
          </w:p>
        </w:tc>
      </w:tr>
      <w:tr w:rsidR="008C2EB9" w:rsidRPr="006C4BEE" w14:paraId="0F13F431" w14:textId="77777777" w:rsidTr="00621428">
        <w:trPr>
          <w:trHeight w:val="397"/>
        </w:trPr>
        <w:tc>
          <w:tcPr>
            <w:tcW w:w="4077"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0F13F42E" w14:textId="77777777" w:rsidR="008C2EB9" w:rsidRPr="00FA2D88" w:rsidRDefault="008C2EB9" w:rsidP="00CF4259">
            <w:pPr>
              <w:spacing w:before="100" w:beforeAutospacing="1" w:after="100" w:afterAutospacing="1" w:line="240" w:lineRule="auto"/>
              <w:rPr>
                <w:rFonts w:eastAsia="Times New Roman" w:cs="Times New Roman"/>
                <w:szCs w:val="24"/>
                <w:lang w:eastAsia="en-AU"/>
              </w:rPr>
            </w:pPr>
            <w:r w:rsidRPr="00FA2D88">
              <w:rPr>
                <w:rFonts w:eastAsia="Times New Roman" w:cs="Times New Roman"/>
                <w:szCs w:val="24"/>
                <w:lang w:eastAsia="en-AU"/>
              </w:rPr>
              <w:t>Other</w:t>
            </w:r>
          </w:p>
        </w:tc>
        <w:tc>
          <w:tcPr>
            <w:tcW w:w="1985"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F13F42F" w14:textId="77777777" w:rsidR="008C2EB9" w:rsidRPr="00FA2D88" w:rsidRDefault="008C2EB9" w:rsidP="00CF4259">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2.15</w:t>
            </w:r>
          </w:p>
        </w:tc>
        <w:tc>
          <w:tcPr>
            <w:tcW w:w="2649"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F13F430" w14:textId="77777777" w:rsidR="008C2EB9" w:rsidRDefault="008C2EB9" w:rsidP="00862BDE">
            <w:pPr>
              <w:spacing w:before="100" w:beforeAutospacing="1" w:after="100" w:afterAutospacing="1" w:line="240" w:lineRule="auto"/>
              <w:jc w:val="center"/>
              <w:rPr>
                <w:rFonts w:eastAsia="Times New Roman" w:cs="Times New Roman"/>
                <w:szCs w:val="24"/>
                <w:lang w:eastAsia="en-AU"/>
              </w:rPr>
            </w:pPr>
            <w:r w:rsidRPr="00FA2D88">
              <w:rPr>
                <w:rFonts w:eastAsia="Times New Roman" w:cs="Times New Roman"/>
                <w:szCs w:val="24"/>
                <w:lang w:eastAsia="en-AU"/>
              </w:rPr>
              <w:t>6.</w:t>
            </w:r>
            <w:r w:rsidR="00862BDE">
              <w:rPr>
                <w:rFonts w:eastAsia="Times New Roman" w:cs="Times New Roman"/>
                <w:szCs w:val="24"/>
                <w:lang w:eastAsia="en-AU"/>
              </w:rPr>
              <w:t>9</w:t>
            </w:r>
          </w:p>
        </w:tc>
      </w:tr>
      <w:tr w:rsidR="008C2EB9" w:rsidRPr="006C4BEE" w14:paraId="0F13F435" w14:textId="77777777" w:rsidTr="00621428">
        <w:trPr>
          <w:trHeight w:val="397"/>
        </w:trPr>
        <w:tc>
          <w:tcPr>
            <w:tcW w:w="4077" w:type="dxa"/>
            <w:tcBorders>
              <w:top w:val="double" w:sz="4"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0F13F432" w14:textId="77777777" w:rsidR="008C2EB9" w:rsidRPr="006C4BEE" w:rsidRDefault="008C2EB9" w:rsidP="00CF4259">
            <w:pPr>
              <w:spacing w:before="100" w:beforeAutospacing="1" w:after="100" w:afterAutospacing="1" w:line="240" w:lineRule="auto"/>
              <w:rPr>
                <w:rFonts w:eastAsia="Times New Roman" w:cs="Times New Roman"/>
                <w:szCs w:val="24"/>
                <w:lang w:eastAsia="en-AU"/>
              </w:rPr>
            </w:pPr>
            <w:r w:rsidRPr="006C4BEE">
              <w:rPr>
                <w:rFonts w:eastAsia="Times New Roman" w:cs="Times New Roman"/>
                <w:szCs w:val="24"/>
                <w:lang w:eastAsia="en-AU"/>
              </w:rPr>
              <w:t xml:space="preserve">Total humanitarian </w:t>
            </w:r>
            <w:r w:rsidRPr="006C4BEE">
              <w:rPr>
                <w:rFonts w:eastAsia="Times New Roman" w:cs="Times New Roman"/>
                <w:szCs w:val="24"/>
                <w:u w:val="single"/>
                <w:lang w:eastAsia="en-AU"/>
              </w:rPr>
              <w:t>emergency response</w:t>
            </w:r>
            <w:r w:rsidRPr="006C4BEE">
              <w:rPr>
                <w:rFonts w:eastAsia="Times New Roman" w:cs="Times New Roman"/>
                <w:szCs w:val="24"/>
                <w:lang w:eastAsia="en-AU"/>
              </w:rPr>
              <w:t xml:space="preserve"> funding</w:t>
            </w:r>
            <w:r w:rsidR="0071258C">
              <w:rPr>
                <w:rFonts w:eastAsia="Times New Roman" w:cs="Times New Roman"/>
                <w:szCs w:val="24"/>
                <w:lang w:eastAsia="en-AU"/>
              </w:rPr>
              <w:t>:</w:t>
            </w:r>
            <w:r w:rsidRPr="006C4BEE">
              <w:rPr>
                <w:rFonts w:eastAsia="Times New Roman" w:cs="Times New Roman"/>
                <w:szCs w:val="24"/>
                <w:lang w:eastAsia="en-AU"/>
              </w:rPr>
              <w:t xml:space="preserve">        </w:t>
            </w:r>
          </w:p>
        </w:tc>
        <w:tc>
          <w:tcPr>
            <w:tcW w:w="1985" w:type="dxa"/>
            <w:tcBorders>
              <w:top w:val="double" w:sz="4" w:space="0" w:color="auto"/>
              <w:left w:val="nil"/>
              <w:bottom w:val="double" w:sz="4" w:space="0" w:color="auto"/>
              <w:right w:val="single" w:sz="8" w:space="0" w:color="auto"/>
            </w:tcBorders>
            <w:tcMar>
              <w:top w:w="0" w:type="dxa"/>
              <w:left w:w="108" w:type="dxa"/>
              <w:bottom w:w="0" w:type="dxa"/>
              <w:right w:w="108" w:type="dxa"/>
            </w:tcMar>
            <w:hideMark/>
          </w:tcPr>
          <w:p w14:paraId="0F13F433" w14:textId="77777777" w:rsidR="008C2EB9" w:rsidRPr="006C4BEE" w:rsidRDefault="008C2EB9" w:rsidP="00CF4259">
            <w:pPr>
              <w:spacing w:before="100" w:beforeAutospacing="1" w:after="100" w:afterAutospacing="1" w:line="240" w:lineRule="auto"/>
              <w:jc w:val="center"/>
              <w:rPr>
                <w:rFonts w:eastAsia="Times New Roman" w:cs="Times New Roman"/>
                <w:szCs w:val="24"/>
                <w:lang w:eastAsia="en-AU"/>
              </w:rPr>
            </w:pPr>
            <w:r>
              <w:rPr>
                <w:rFonts w:eastAsia="Times New Roman" w:cs="Times New Roman"/>
                <w:szCs w:val="24"/>
                <w:lang w:eastAsia="en-AU"/>
              </w:rPr>
              <w:t>227.</w:t>
            </w:r>
            <w:r w:rsidR="002B734F">
              <w:rPr>
                <w:rFonts w:eastAsia="Times New Roman" w:cs="Times New Roman"/>
                <w:szCs w:val="24"/>
                <w:lang w:eastAsia="en-AU"/>
              </w:rPr>
              <w:t>3</w:t>
            </w:r>
          </w:p>
        </w:tc>
        <w:tc>
          <w:tcPr>
            <w:tcW w:w="2649" w:type="dxa"/>
            <w:tcBorders>
              <w:top w:val="double" w:sz="4" w:space="0" w:color="auto"/>
              <w:left w:val="nil"/>
              <w:bottom w:val="double" w:sz="4" w:space="0" w:color="auto"/>
              <w:right w:val="single" w:sz="8" w:space="0" w:color="auto"/>
            </w:tcBorders>
            <w:tcMar>
              <w:top w:w="0" w:type="dxa"/>
              <w:left w:w="108" w:type="dxa"/>
              <w:bottom w:w="0" w:type="dxa"/>
              <w:right w:w="108" w:type="dxa"/>
            </w:tcMar>
            <w:hideMark/>
          </w:tcPr>
          <w:p w14:paraId="0F13F434" w14:textId="77777777" w:rsidR="008C2EB9" w:rsidRPr="006C4BEE" w:rsidRDefault="008C2EB9" w:rsidP="00862BDE">
            <w:pPr>
              <w:spacing w:before="100" w:beforeAutospacing="1" w:after="100" w:afterAutospacing="1" w:line="240" w:lineRule="auto"/>
              <w:jc w:val="center"/>
              <w:rPr>
                <w:rFonts w:eastAsia="Times New Roman" w:cs="Times New Roman"/>
                <w:szCs w:val="24"/>
                <w:lang w:eastAsia="en-AU"/>
              </w:rPr>
            </w:pPr>
            <w:r>
              <w:rPr>
                <w:rFonts w:eastAsia="Times New Roman" w:cs="Times New Roman"/>
                <w:szCs w:val="24"/>
                <w:lang w:eastAsia="en-AU"/>
              </w:rPr>
              <w:t>2</w:t>
            </w:r>
            <w:r w:rsidR="00862BDE">
              <w:rPr>
                <w:rFonts w:eastAsia="Times New Roman" w:cs="Times New Roman"/>
                <w:szCs w:val="24"/>
                <w:lang w:eastAsia="en-AU"/>
              </w:rPr>
              <w:t>15.4</w:t>
            </w:r>
          </w:p>
        </w:tc>
      </w:tr>
      <w:tr w:rsidR="008C2EB9" w:rsidRPr="006C4BEE" w14:paraId="0F13F43B" w14:textId="77777777" w:rsidTr="00621428">
        <w:trPr>
          <w:trHeight w:val="397"/>
        </w:trPr>
        <w:tc>
          <w:tcPr>
            <w:tcW w:w="4077"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3F436" w14:textId="77777777" w:rsidR="008C2EB9" w:rsidRPr="006C4BEE" w:rsidRDefault="008C2EB9" w:rsidP="00CF4259">
            <w:pPr>
              <w:spacing w:before="100" w:beforeAutospacing="1" w:after="100" w:afterAutospacing="1" w:line="240" w:lineRule="auto"/>
              <w:rPr>
                <w:rFonts w:eastAsia="Times New Roman" w:cs="Times New Roman"/>
                <w:szCs w:val="24"/>
                <w:lang w:eastAsia="en-AU"/>
              </w:rPr>
            </w:pPr>
            <w:r w:rsidRPr="006C4BEE">
              <w:rPr>
                <w:rFonts w:eastAsia="Times New Roman" w:cs="Times New Roman"/>
                <w:szCs w:val="24"/>
                <w:lang w:eastAsia="en-AU"/>
              </w:rPr>
              <w:t>Total Australian ODA</w:t>
            </w:r>
            <w:r w:rsidR="0071258C">
              <w:rPr>
                <w:rFonts w:eastAsia="Times New Roman" w:cs="Times New Roman"/>
                <w:szCs w:val="24"/>
                <w:lang w:eastAsia="en-AU"/>
              </w:rPr>
              <w:t>:</w:t>
            </w:r>
            <w:r w:rsidRPr="006C4BEE">
              <w:rPr>
                <w:rFonts w:eastAsia="Times New Roman" w:cs="Times New Roman"/>
                <w:szCs w:val="24"/>
                <w:lang w:eastAsia="en-AU"/>
              </w:rPr>
              <w:t xml:space="preserve">     </w:t>
            </w:r>
          </w:p>
        </w:tc>
        <w:tc>
          <w:tcPr>
            <w:tcW w:w="1985"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0F13F437" w14:textId="77777777" w:rsidR="00C229F2" w:rsidRDefault="002B734F" w:rsidP="00C229F2">
            <w:pPr>
              <w:spacing w:after="0" w:line="240" w:lineRule="auto"/>
              <w:jc w:val="center"/>
              <w:rPr>
                <w:rFonts w:eastAsia="Times New Roman" w:cs="Times New Roman"/>
                <w:szCs w:val="24"/>
                <w:lang w:eastAsia="en-AU"/>
              </w:rPr>
            </w:pPr>
            <w:r>
              <w:rPr>
                <w:rFonts w:eastAsia="Times New Roman" w:cs="Times New Roman"/>
                <w:szCs w:val="24"/>
                <w:lang w:eastAsia="en-AU"/>
              </w:rPr>
              <w:t>    4,8</w:t>
            </w:r>
            <w:r w:rsidR="00C229F2">
              <w:rPr>
                <w:rFonts w:eastAsia="Times New Roman" w:cs="Times New Roman"/>
                <w:szCs w:val="24"/>
                <w:lang w:eastAsia="en-AU"/>
              </w:rPr>
              <w:t>25.2</w:t>
            </w:r>
          </w:p>
          <w:p w14:paraId="0F13F438" w14:textId="77777777" w:rsidR="008C2EB9" w:rsidRPr="006C4BEE" w:rsidRDefault="008C2EB9" w:rsidP="00C229F2">
            <w:pPr>
              <w:spacing w:after="0" w:line="240" w:lineRule="auto"/>
              <w:jc w:val="center"/>
              <w:rPr>
                <w:rFonts w:eastAsia="Times New Roman" w:cs="Times New Roman"/>
                <w:szCs w:val="24"/>
                <w:lang w:eastAsia="en-AU"/>
              </w:rPr>
            </w:pPr>
          </w:p>
        </w:tc>
        <w:tc>
          <w:tcPr>
            <w:tcW w:w="2649"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0F13F439" w14:textId="77777777" w:rsidR="00E57F3E" w:rsidRDefault="002B734F" w:rsidP="00E57F3E">
            <w:pPr>
              <w:spacing w:after="0" w:line="240" w:lineRule="auto"/>
              <w:jc w:val="center"/>
              <w:rPr>
                <w:rFonts w:eastAsia="Times New Roman" w:cs="Times New Roman"/>
                <w:szCs w:val="24"/>
                <w:lang w:eastAsia="en-AU"/>
              </w:rPr>
            </w:pPr>
            <w:r>
              <w:rPr>
                <w:rFonts w:eastAsia="Times New Roman" w:cs="Times New Roman"/>
                <w:szCs w:val="24"/>
                <w:lang w:eastAsia="en-AU"/>
              </w:rPr>
              <w:t>   5,1</w:t>
            </w:r>
            <w:r w:rsidR="00C229F2">
              <w:rPr>
                <w:rFonts w:eastAsia="Times New Roman" w:cs="Times New Roman"/>
                <w:szCs w:val="24"/>
                <w:lang w:eastAsia="en-AU"/>
              </w:rPr>
              <w:t>48.6</w:t>
            </w:r>
            <w:r w:rsidR="008C2EB9" w:rsidRPr="006C4BEE">
              <w:rPr>
                <w:rFonts w:eastAsia="Times New Roman" w:cs="Times New Roman"/>
                <w:szCs w:val="24"/>
                <w:lang w:eastAsia="en-AU"/>
              </w:rPr>
              <w:t xml:space="preserve"> </w:t>
            </w:r>
            <w:r w:rsidR="00E57F3E">
              <w:rPr>
                <w:rFonts w:eastAsia="Times New Roman" w:cs="Times New Roman"/>
                <w:szCs w:val="24"/>
                <w:lang w:eastAsia="en-AU"/>
              </w:rPr>
              <w:t xml:space="preserve"> </w:t>
            </w:r>
          </w:p>
          <w:p w14:paraId="0F13F43A" w14:textId="77777777" w:rsidR="008C2EB9" w:rsidRPr="006C4BEE" w:rsidRDefault="008C2EB9" w:rsidP="00C229F2">
            <w:pPr>
              <w:spacing w:after="0" w:line="240" w:lineRule="auto"/>
              <w:jc w:val="center"/>
              <w:rPr>
                <w:rFonts w:eastAsia="Times New Roman" w:cs="Times New Roman"/>
                <w:szCs w:val="24"/>
                <w:lang w:eastAsia="en-AU"/>
              </w:rPr>
            </w:pPr>
            <w:r w:rsidRPr="006C4BEE">
              <w:rPr>
                <w:rFonts w:eastAsia="Times New Roman" w:cs="Times New Roman"/>
                <w:szCs w:val="24"/>
                <w:lang w:eastAsia="en-AU"/>
              </w:rPr>
              <w:t>(</w:t>
            </w:r>
            <w:r w:rsidR="00C229F2">
              <w:rPr>
                <w:rFonts w:eastAsia="Times New Roman" w:cs="Times New Roman"/>
                <w:szCs w:val="24"/>
                <w:lang w:eastAsia="en-AU"/>
              </w:rPr>
              <w:t>estimated outcome</w:t>
            </w:r>
            <w:r w:rsidR="00621428">
              <w:rPr>
                <w:rFonts w:eastAsia="Times New Roman" w:cs="Times New Roman"/>
                <w:szCs w:val="24"/>
                <w:lang w:eastAsia="en-AU"/>
              </w:rPr>
              <w:t xml:space="preserve"> at    May 13</w:t>
            </w:r>
            <w:r w:rsidRPr="006C4BEE">
              <w:rPr>
                <w:rFonts w:eastAsia="Times New Roman" w:cs="Times New Roman"/>
                <w:szCs w:val="24"/>
                <w:lang w:eastAsia="en-AU"/>
              </w:rPr>
              <w:t xml:space="preserve">) </w:t>
            </w:r>
          </w:p>
        </w:tc>
      </w:tr>
    </w:tbl>
    <w:p w14:paraId="0F13F43C" w14:textId="77777777" w:rsidR="001245A0" w:rsidRPr="00FA2D88" w:rsidRDefault="002B734F" w:rsidP="001245A0">
      <w:pPr>
        <w:pStyle w:val="ecxmsonormal"/>
      </w:pPr>
      <w:r w:rsidRPr="00FA2D88">
        <w:t>*</w:t>
      </w:r>
      <w:r w:rsidR="00925B2F" w:rsidRPr="00FA2D88">
        <w:t>Note</w:t>
      </w:r>
      <w:r w:rsidR="00E57F3E">
        <w:t>:</w:t>
      </w:r>
      <w:r w:rsidR="00925B2F" w:rsidRPr="00FA2D88">
        <w:t xml:space="preserve"> </w:t>
      </w:r>
      <w:r w:rsidRPr="00FA2D88">
        <w:t xml:space="preserve"> The Total NGO humanitarian emergency response funding figures include HPA. </w:t>
      </w:r>
    </w:p>
    <w:p w14:paraId="0F13F43D" w14:textId="77777777" w:rsidR="00E57F3E" w:rsidRDefault="00E57F3E">
      <w:pPr>
        <w:rPr>
          <w:rFonts w:eastAsia="Times New Roman" w:cs="Times New Roman"/>
          <w:b/>
          <w:szCs w:val="24"/>
          <w:lang w:eastAsia="en-AU"/>
        </w:rPr>
      </w:pPr>
      <w:r>
        <w:rPr>
          <w:b/>
        </w:rPr>
        <w:br w:type="page"/>
      </w:r>
    </w:p>
    <w:p w14:paraId="0F13F43E" w14:textId="77777777" w:rsidR="001245A0" w:rsidRPr="00FA2D88" w:rsidRDefault="001245A0" w:rsidP="001245A0">
      <w:pPr>
        <w:pStyle w:val="ecxmsonormal"/>
        <w:rPr>
          <w:b/>
        </w:rPr>
      </w:pPr>
      <w:r w:rsidRPr="00FA2D88">
        <w:rPr>
          <w:b/>
        </w:rPr>
        <w:lastRenderedPageBreak/>
        <w:t xml:space="preserve">Table 2: HPA Disaster Risk </w:t>
      </w:r>
      <w:r w:rsidR="003B513C" w:rsidRPr="00FA2D88">
        <w:rPr>
          <w:b/>
        </w:rPr>
        <w:t xml:space="preserve">Reduction </w:t>
      </w:r>
      <w:r w:rsidRPr="00FA2D88">
        <w:rPr>
          <w:b/>
        </w:rPr>
        <w:t>and Disaster Risk Management Capacity Building</w:t>
      </w:r>
      <w:r w:rsidR="003B513C" w:rsidRPr="00FA2D88">
        <w:rPr>
          <w:b/>
        </w:rPr>
        <w:t xml:space="preserve"> Funding</w:t>
      </w:r>
      <w:r w:rsidR="00682677" w:rsidRPr="00FA2D88">
        <w:rPr>
          <w:rStyle w:val="FootnoteReference"/>
          <w:b/>
        </w:rPr>
        <w:footnoteReference w:id="6"/>
      </w:r>
      <w:r w:rsidRPr="00FA2D88">
        <w:rPr>
          <w:b/>
        </w:rPr>
        <w:t xml:space="preserve"> </w:t>
      </w:r>
    </w:p>
    <w:tbl>
      <w:tblPr>
        <w:tblW w:w="0" w:type="auto"/>
        <w:tblCellMar>
          <w:left w:w="0" w:type="dxa"/>
          <w:right w:w="0" w:type="dxa"/>
        </w:tblCellMar>
        <w:tblLook w:val="04A0" w:firstRow="1" w:lastRow="0" w:firstColumn="1" w:lastColumn="0" w:noHBand="0" w:noVBand="1"/>
        <w:tblDescription w:val="HPA Disaster Risk Reduction and Disaster Risk Management Capacity Building Funding, budget totals for FY2012/13."/>
      </w:tblPr>
      <w:tblGrid>
        <w:gridCol w:w="531"/>
        <w:gridCol w:w="4255"/>
        <w:gridCol w:w="1985"/>
        <w:gridCol w:w="2268"/>
      </w:tblGrid>
      <w:tr w:rsidR="001245A0" w:rsidRPr="00FA2D88" w14:paraId="0F13F446" w14:textId="77777777" w:rsidTr="00E57F3E">
        <w:trPr>
          <w:trHeight w:val="340"/>
        </w:trPr>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3F43F" w14:textId="77777777" w:rsidR="001245A0" w:rsidRPr="00FA2D88" w:rsidRDefault="001245A0" w:rsidP="00307FE0">
            <w:pPr>
              <w:spacing w:before="100" w:beforeAutospacing="1" w:after="100" w:afterAutospacing="1" w:line="240" w:lineRule="auto"/>
              <w:rPr>
                <w:rFonts w:eastAsia="Times New Roman" w:cs="Times New Roman"/>
                <w:b/>
                <w:szCs w:val="24"/>
                <w:lang w:eastAsia="en-AU"/>
              </w:rPr>
            </w:pPr>
            <w:r w:rsidRPr="00FA2D88">
              <w:rPr>
                <w:rFonts w:eastAsia="Times New Roman" w:cs="Times New Roman"/>
                <w:b/>
                <w:szCs w:val="24"/>
                <w:lang w:eastAsia="en-AU"/>
              </w:rPr>
              <w:t> </w:t>
            </w:r>
          </w:p>
        </w:tc>
        <w:tc>
          <w:tcPr>
            <w:tcW w:w="4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F440" w14:textId="77777777" w:rsidR="001245A0" w:rsidRPr="00FA2D88" w:rsidRDefault="001245A0" w:rsidP="00307FE0">
            <w:pPr>
              <w:spacing w:before="100" w:beforeAutospacing="1" w:after="100" w:afterAutospacing="1" w:line="240" w:lineRule="auto"/>
              <w:rPr>
                <w:rFonts w:eastAsia="Times New Roman" w:cs="Times New Roman"/>
                <w:b/>
                <w:szCs w:val="24"/>
                <w:lang w:eastAsia="en-AU"/>
              </w:rPr>
            </w:pPr>
            <w:r w:rsidRPr="00FA2D88">
              <w:rPr>
                <w:rFonts w:eastAsia="Times New Roman" w:cs="Times New Roman"/>
                <w:b/>
                <w:szCs w:val="24"/>
                <w:lang w:eastAsia="en-AU"/>
              </w:rPr>
              <w:t>Budget Item</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F441" w14:textId="77777777" w:rsidR="001245A0" w:rsidRDefault="001245A0" w:rsidP="00E57F3E">
            <w:pPr>
              <w:spacing w:after="0" w:line="240" w:lineRule="auto"/>
              <w:jc w:val="center"/>
              <w:rPr>
                <w:rFonts w:eastAsia="Times New Roman" w:cs="Times New Roman"/>
                <w:b/>
                <w:szCs w:val="24"/>
                <w:lang w:eastAsia="en-AU"/>
              </w:rPr>
            </w:pPr>
            <w:r w:rsidRPr="00FA2D88">
              <w:rPr>
                <w:rFonts w:eastAsia="Times New Roman" w:cs="Times New Roman"/>
                <w:b/>
                <w:szCs w:val="24"/>
                <w:lang w:eastAsia="en-AU"/>
              </w:rPr>
              <w:t>FY 2011/12</w:t>
            </w:r>
          </w:p>
          <w:p w14:paraId="0F13F442" w14:textId="77777777" w:rsidR="00E57F3E" w:rsidRPr="00FA2D88" w:rsidRDefault="00E57F3E" w:rsidP="00E57F3E">
            <w:pPr>
              <w:spacing w:after="0" w:line="240" w:lineRule="auto"/>
              <w:jc w:val="center"/>
              <w:rPr>
                <w:rFonts w:eastAsia="Times New Roman" w:cs="Times New Roman"/>
                <w:b/>
                <w:szCs w:val="24"/>
                <w:lang w:eastAsia="en-AU"/>
              </w:rPr>
            </w:pPr>
            <w:r>
              <w:rPr>
                <w:rFonts w:eastAsia="Times New Roman" w:cs="Times New Roman"/>
                <w:b/>
                <w:szCs w:val="24"/>
                <w:lang w:eastAsia="en-AU"/>
              </w:rPr>
              <w: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F443" w14:textId="77777777" w:rsidR="00E57F3E" w:rsidRDefault="001245A0" w:rsidP="00E57F3E">
            <w:pPr>
              <w:spacing w:after="0" w:line="240" w:lineRule="auto"/>
              <w:jc w:val="center"/>
              <w:rPr>
                <w:rFonts w:eastAsia="Times New Roman" w:cs="Times New Roman"/>
                <w:b/>
                <w:szCs w:val="24"/>
                <w:lang w:eastAsia="en-AU"/>
              </w:rPr>
            </w:pPr>
            <w:r w:rsidRPr="00FA2D88">
              <w:rPr>
                <w:rFonts w:eastAsia="Times New Roman" w:cs="Times New Roman"/>
                <w:b/>
                <w:szCs w:val="24"/>
                <w:lang w:eastAsia="en-AU"/>
              </w:rPr>
              <w:t xml:space="preserve">FY 2012/13 </w:t>
            </w:r>
          </w:p>
          <w:p w14:paraId="0F13F444" w14:textId="77777777" w:rsidR="001245A0" w:rsidRDefault="001245A0" w:rsidP="00E57F3E">
            <w:pPr>
              <w:spacing w:after="0" w:line="240" w:lineRule="auto"/>
              <w:jc w:val="center"/>
              <w:rPr>
                <w:rFonts w:eastAsia="Times New Roman" w:cs="Times New Roman"/>
                <w:b/>
                <w:szCs w:val="24"/>
                <w:lang w:eastAsia="en-AU"/>
              </w:rPr>
            </w:pPr>
            <w:r w:rsidRPr="00FA2D88">
              <w:rPr>
                <w:rFonts w:eastAsia="Times New Roman" w:cs="Times New Roman"/>
                <w:b/>
                <w:szCs w:val="24"/>
                <w:lang w:eastAsia="en-AU"/>
              </w:rPr>
              <w:t>(to date)</w:t>
            </w:r>
          </w:p>
          <w:p w14:paraId="0F13F445" w14:textId="77777777" w:rsidR="00E57F3E" w:rsidRPr="00FA2D88" w:rsidRDefault="00E57F3E" w:rsidP="00E57F3E">
            <w:pPr>
              <w:spacing w:after="0" w:line="240" w:lineRule="auto"/>
              <w:jc w:val="center"/>
              <w:rPr>
                <w:rFonts w:eastAsia="Times New Roman" w:cs="Times New Roman"/>
                <w:b/>
                <w:szCs w:val="24"/>
                <w:lang w:eastAsia="en-AU"/>
              </w:rPr>
            </w:pPr>
            <w:r>
              <w:rPr>
                <w:rFonts w:eastAsia="Times New Roman" w:cs="Times New Roman"/>
                <w:b/>
                <w:szCs w:val="24"/>
                <w:lang w:eastAsia="en-AU"/>
              </w:rPr>
              <w:t>$</w:t>
            </w:r>
          </w:p>
        </w:tc>
      </w:tr>
    </w:tbl>
    <w:tbl>
      <w:tblPr>
        <w:tblStyle w:val="TableGrid"/>
        <w:tblW w:w="0" w:type="auto"/>
        <w:tblLook w:val="04A0" w:firstRow="1" w:lastRow="0" w:firstColumn="1" w:lastColumn="0" w:noHBand="0" w:noVBand="1"/>
        <w:tblDescription w:val="HPA Disaster Risk Reduction and Disaster Risk Management Capacity Building Funding, budget totals for FY2012/13."/>
      </w:tblPr>
      <w:tblGrid>
        <w:gridCol w:w="534"/>
        <w:gridCol w:w="4252"/>
        <w:gridCol w:w="1985"/>
        <w:gridCol w:w="2268"/>
      </w:tblGrid>
      <w:tr w:rsidR="001245A0" w:rsidRPr="00FA2D88" w14:paraId="0F13F44B" w14:textId="77777777" w:rsidTr="00E57F3E">
        <w:trPr>
          <w:trHeight w:val="567"/>
        </w:trPr>
        <w:tc>
          <w:tcPr>
            <w:tcW w:w="534" w:type="dxa"/>
          </w:tcPr>
          <w:p w14:paraId="0F13F447" w14:textId="77777777" w:rsidR="001245A0" w:rsidRPr="00FA2D88" w:rsidRDefault="001245A0" w:rsidP="001245A0">
            <w:pPr>
              <w:pStyle w:val="ecxmsonormal"/>
            </w:pPr>
            <w:r w:rsidRPr="00FA2D88">
              <w:t>1</w:t>
            </w:r>
          </w:p>
        </w:tc>
        <w:tc>
          <w:tcPr>
            <w:tcW w:w="4252" w:type="dxa"/>
          </w:tcPr>
          <w:p w14:paraId="0F13F448" w14:textId="77777777" w:rsidR="001245A0" w:rsidRPr="00FA2D88" w:rsidRDefault="001245A0" w:rsidP="001245A0">
            <w:pPr>
              <w:pStyle w:val="ecxmsonormal"/>
            </w:pPr>
            <w:r w:rsidRPr="00FA2D88">
              <w:t>Disaster Risk Reduction</w:t>
            </w:r>
          </w:p>
        </w:tc>
        <w:tc>
          <w:tcPr>
            <w:tcW w:w="1985" w:type="dxa"/>
          </w:tcPr>
          <w:p w14:paraId="0F13F449" w14:textId="77777777" w:rsidR="001245A0" w:rsidRPr="00FA2D88" w:rsidRDefault="001245A0" w:rsidP="00103B8B">
            <w:pPr>
              <w:pStyle w:val="ecxmsonormal"/>
              <w:jc w:val="center"/>
            </w:pPr>
            <w:r w:rsidRPr="00FA2D88">
              <w:t>1,864,992</w:t>
            </w:r>
          </w:p>
        </w:tc>
        <w:tc>
          <w:tcPr>
            <w:tcW w:w="2268" w:type="dxa"/>
          </w:tcPr>
          <w:p w14:paraId="0F13F44A" w14:textId="77777777" w:rsidR="001245A0" w:rsidRPr="00FA2D88" w:rsidRDefault="001245A0" w:rsidP="00103B8B">
            <w:pPr>
              <w:pStyle w:val="ecxmsonormal"/>
              <w:jc w:val="center"/>
            </w:pPr>
            <w:r w:rsidRPr="00FA2D88">
              <w:t>2,067,017</w:t>
            </w:r>
          </w:p>
        </w:tc>
      </w:tr>
      <w:tr w:rsidR="001245A0" w14:paraId="0F13F450" w14:textId="77777777" w:rsidTr="00E57F3E">
        <w:trPr>
          <w:trHeight w:val="567"/>
        </w:trPr>
        <w:tc>
          <w:tcPr>
            <w:tcW w:w="534" w:type="dxa"/>
          </w:tcPr>
          <w:p w14:paraId="0F13F44C" w14:textId="77777777" w:rsidR="001245A0" w:rsidRPr="00FA2D88" w:rsidRDefault="001245A0" w:rsidP="001245A0">
            <w:pPr>
              <w:pStyle w:val="ecxmsonormal"/>
            </w:pPr>
            <w:r w:rsidRPr="00FA2D88">
              <w:t>2</w:t>
            </w:r>
          </w:p>
        </w:tc>
        <w:tc>
          <w:tcPr>
            <w:tcW w:w="4252" w:type="dxa"/>
          </w:tcPr>
          <w:p w14:paraId="0F13F44D" w14:textId="77777777" w:rsidR="001245A0" w:rsidRPr="00FA2D88" w:rsidRDefault="001245A0" w:rsidP="001245A0">
            <w:pPr>
              <w:pStyle w:val="ecxmsonormal"/>
            </w:pPr>
            <w:r w:rsidRPr="00FA2D88">
              <w:t>Disaster Risk Management Capacity Building</w:t>
            </w:r>
          </w:p>
        </w:tc>
        <w:tc>
          <w:tcPr>
            <w:tcW w:w="1985" w:type="dxa"/>
          </w:tcPr>
          <w:p w14:paraId="0F13F44E" w14:textId="77777777" w:rsidR="001245A0" w:rsidRPr="00FA2D88" w:rsidRDefault="001245A0" w:rsidP="00103B8B">
            <w:pPr>
              <w:pStyle w:val="ecxmsonormal"/>
              <w:jc w:val="center"/>
            </w:pPr>
            <w:r w:rsidRPr="00FA2D88">
              <w:t>1,010,488</w:t>
            </w:r>
          </w:p>
        </w:tc>
        <w:tc>
          <w:tcPr>
            <w:tcW w:w="2268" w:type="dxa"/>
          </w:tcPr>
          <w:p w14:paraId="0F13F44F" w14:textId="77777777" w:rsidR="001245A0" w:rsidRDefault="001245A0" w:rsidP="00103B8B">
            <w:pPr>
              <w:pStyle w:val="ecxmsonormal"/>
              <w:jc w:val="center"/>
            </w:pPr>
            <w:r w:rsidRPr="00FA2D88">
              <w:t>1,677,250</w:t>
            </w:r>
          </w:p>
        </w:tc>
      </w:tr>
    </w:tbl>
    <w:p w14:paraId="0F13F451" w14:textId="77777777" w:rsidR="00CE232A" w:rsidRPr="0014453F" w:rsidRDefault="003C06DF" w:rsidP="008621AB">
      <w:pPr>
        <w:pStyle w:val="Heading2"/>
        <w:spacing w:before="360" w:after="120"/>
        <w:rPr>
          <w:rFonts w:ascii="Arial" w:hAnsi="Arial" w:cs="Arial"/>
          <w:sz w:val="24"/>
          <w:szCs w:val="24"/>
        </w:rPr>
      </w:pPr>
      <w:bookmarkStart w:id="10" w:name="_Toc358817396"/>
      <w:r>
        <w:rPr>
          <w:rFonts w:ascii="Arial" w:hAnsi="Arial" w:cs="Arial"/>
          <w:sz w:val="24"/>
          <w:szCs w:val="24"/>
        </w:rPr>
        <w:t>5</w:t>
      </w:r>
      <w:r w:rsidR="006D5048">
        <w:rPr>
          <w:rFonts w:ascii="Arial" w:hAnsi="Arial" w:cs="Arial"/>
          <w:sz w:val="24"/>
          <w:szCs w:val="24"/>
        </w:rPr>
        <w:t>.3</w:t>
      </w:r>
      <w:r w:rsidR="000649CA" w:rsidRPr="0014453F">
        <w:rPr>
          <w:rFonts w:ascii="Arial" w:hAnsi="Arial" w:cs="Arial"/>
          <w:sz w:val="24"/>
          <w:szCs w:val="24"/>
        </w:rPr>
        <w:t xml:space="preserve"> </w:t>
      </w:r>
      <w:r w:rsidR="00CE232A" w:rsidRPr="0014453F">
        <w:rPr>
          <w:rFonts w:ascii="Arial" w:hAnsi="Arial" w:cs="Arial"/>
          <w:sz w:val="24"/>
          <w:szCs w:val="24"/>
        </w:rPr>
        <w:t>HPA as part of the humanitarian program</w:t>
      </w:r>
      <w:bookmarkEnd w:id="10"/>
    </w:p>
    <w:p w14:paraId="0F13F452" w14:textId="77777777" w:rsidR="00CE232A" w:rsidRDefault="00AD7EBB" w:rsidP="00AD7EBB">
      <w:pPr>
        <w:rPr>
          <w:rFonts w:cs="Times New Roman"/>
          <w:szCs w:val="24"/>
        </w:rPr>
      </w:pPr>
      <w:r>
        <w:rPr>
          <w:rFonts w:cs="Times New Roman"/>
          <w:szCs w:val="24"/>
        </w:rPr>
        <w:t xml:space="preserve">The HPA as a partnership mechanism arose from recommendations of the </w:t>
      </w:r>
      <w:r w:rsidR="00507301">
        <w:rPr>
          <w:rFonts w:cs="Times New Roman"/>
          <w:szCs w:val="24"/>
        </w:rPr>
        <w:t xml:space="preserve">2009 </w:t>
      </w:r>
      <w:r>
        <w:rPr>
          <w:rFonts w:cs="Times New Roman"/>
          <w:szCs w:val="24"/>
        </w:rPr>
        <w:t xml:space="preserve">Independent Review of the Periodic Funding Agreement for Disaster Risk Management (PFA).  The review </w:t>
      </w:r>
      <w:r w:rsidR="00E457C7">
        <w:rPr>
          <w:rFonts w:cs="Times New Roman"/>
          <w:szCs w:val="24"/>
        </w:rPr>
        <w:t xml:space="preserve">sought to </w:t>
      </w:r>
      <w:r w:rsidR="00507301">
        <w:rPr>
          <w:rFonts w:cs="Times New Roman"/>
          <w:szCs w:val="24"/>
        </w:rPr>
        <w:t>build</w:t>
      </w:r>
      <w:r>
        <w:rPr>
          <w:rFonts w:cs="Times New Roman"/>
          <w:szCs w:val="24"/>
        </w:rPr>
        <w:t xml:space="preserve"> on the achievements of the PFA </w:t>
      </w:r>
      <w:r w:rsidR="00E457C7">
        <w:rPr>
          <w:rFonts w:cs="Times New Roman"/>
          <w:szCs w:val="24"/>
        </w:rPr>
        <w:t xml:space="preserve">to achieve </w:t>
      </w:r>
      <w:r>
        <w:rPr>
          <w:rFonts w:cs="Times New Roman"/>
          <w:szCs w:val="24"/>
        </w:rPr>
        <w:t>a more robust and st</w:t>
      </w:r>
      <w:r w:rsidR="00507301">
        <w:rPr>
          <w:rFonts w:cs="Times New Roman"/>
          <w:szCs w:val="24"/>
        </w:rPr>
        <w:t xml:space="preserve">rategic collaborative framework.  The Review </w:t>
      </w:r>
      <w:r w:rsidR="008B2DFC">
        <w:rPr>
          <w:rFonts w:cs="Times New Roman"/>
          <w:szCs w:val="24"/>
        </w:rPr>
        <w:t xml:space="preserve">argued </w:t>
      </w:r>
      <w:r w:rsidR="00310D4A">
        <w:rPr>
          <w:rFonts w:cs="Times New Roman"/>
          <w:szCs w:val="24"/>
        </w:rPr>
        <w:t>that working through Australian NGOs</w:t>
      </w:r>
      <w:r w:rsidR="00E57F3E">
        <w:rPr>
          <w:rFonts w:cs="Times New Roman"/>
          <w:szCs w:val="24"/>
        </w:rPr>
        <w:t>,</w:t>
      </w:r>
      <w:r w:rsidR="00310D4A">
        <w:rPr>
          <w:rFonts w:cs="Times New Roman"/>
          <w:szCs w:val="24"/>
        </w:rPr>
        <w:t xml:space="preserve"> as trusted partners with expertise and extensive international on-the-ground networks facilitated rapid response.</w:t>
      </w:r>
      <w:r w:rsidR="00507301">
        <w:rPr>
          <w:rFonts w:cs="Times New Roman"/>
          <w:szCs w:val="24"/>
        </w:rPr>
        <w:t xml:space="preserve"> </w:t>
      </w:r>
      <w:r w:rsidR="00E457C7">
        <w:rPr>
          <w:rFonts w:cs="Times New Roman"/>
          <w:szCs w:val="24"/>
        </w:rPr>
        <w:t xml:space="preserve"> </w:t>
      </w:r>
      <w:r w:rsidR="00507301">
        <w:rPr>
          <w:rFonts w:cs="Times New Roman"/>
          <w:szCs w:val="24"/>
        </w:rPr>
        <w:t>A</w:t>
      </w:r>
      <w:r w:rsidR="00310D4A">
        <w:rPr>
          <w:rFonts w:cs="Times New Roman"/>
          <w:szCs w:val="24"/>
        </w:rPr>
        <w:t xml:space="preserve">ustralian </w:t>
      </w:r>
      <w:r w:rsidR="00507301">
        <w:rPr>
          <w:rFonts w:cs="Times New Roman"/>
          <w:szCs w:val="24"/>
        </w:rPr>
        <w:t xml:space="preserve">NGOs </w:t>
      </w:r>
      <w:r w:rsidR="00E457C7">
        <w:rPr>
          <w:rFonts w:cs="Times New Roman"/>
          <w:szCs w:val="24"/>
        </w:rPr>
        <w:t>could</w:t>
      </w:r>
      <w:r w:rsidR="00507301">
        <w:rPr>
          <w:rFonts w:cs="Times New Roman"/>
          <w:szCs w:val="24"/>
        </w:rPr>
        <w:t xml:space="preserve"> </w:t>
      </w:r>
      <w:r w:rsidR="00310D4A">
        <w:rPr>
          <w:rFonts w:cs="Times New Roman"/>
          <w:szCs w:val="24"/>
        </w:rPr>
        <w:t xml:space="preserve">also </w:t>
      </w:r>
      <w:r w:rsidR="00507301">
        <w:rPr>
          <w:rFonts w:cs="Times New Roman"/>
          <w:szCs w:val="24"/>
        </w:rPr>
        <w:t>obtain greater visibility both in Australia and internationally</w:t>
      </w:r>
      <w:r w:rsidR="00310D4A">
        <w:rPr>
          <w:rFonts w:cs="Times New Roman"/>
          <w:szCs w:val="24"/>
        </w:rPr>
        <w:t xml:space="preserve"> for the Australian Aid Program</w:t>
      </w:r>
      <w:r w:rsidR="00507301">
        <w:rPr>
          <w:rFonts w:cs="Times New Roman"/>
          <w:szCs w:val="24"/>
        </w:rPr>
        <w:t xml:space="preserve"> and </w:t>
      </w:r>
      <w:r w:rsidR="009D45A5">
        <w:rPr>
          <w:rFonts w:cs="Times New Roman"/>
          <w:szCs w:val="24"/>
        </w:rPr>
        <w:t>could</w:t>
      </w:r>
      <w:r w:rsidR="00507301">
        <w:rPr>
          <w:rFonts w:cs="Times New Roman"/>
          <w:szCs w:val="24"/>
        </w:rPr>
        <w:t xml:space="preserve"> leverage funds from other donors.  The</w:t>
      </w:r>
      <w:r w:rsidR="00ED6855">
        <w:rPr>
          <w:rFonts w:cs="Times New Roman"/>
          <w:szCs w:val="24"/>
        </w:rPr>
        <w:t xml:space="preserve"> Review suggested that the </w:t>
      </w:r>
      <w:r w:rsidR="00507301">
        <w:rPr>
          <w:rFonts w:cs="Times New Roman"/>
          <w:szCs w:val="24"/>
        </w:rPr>
        <w:t>proposed HPA structure also offe</w:t>
      </w:r>
      <w:r w:rsidR="00310D4A">
        <w:rPr>
          <w:rFonts w:cs="Times New Roman"/>
          <w:szCs w:val="24"/>
        </w:rPr>
        <w:t>red an opportunity to pilot integrating</w:t>
      </w:r>
      <w:r w:rsidR="00507301">
        <w:rPr>
          <w:rFonts w:cs="Times New Roman"/>
          <w:szCs w:val="24"/>
        </w:rPr>
        <w:t xml:space="preserve"> emergency response with D</w:t>
      </w:r>
      <w:r w:rsidR="00E457C7">
        <w:rPr>
          <w:rFonts w:cs="Times New Roman"/>
          <w:szCs w:val="24"/>
        </w:rPr>
        <w:t xml:space="preserve">RR </w:t>
      </w:r>
      <w:r w:rsidR="00507301">
        <w:rPr>
          <w:rFonts w:cs="Times New Roman"/>
          <w:szCs w:val="24"/>
        </w:rPr>
        <w:t xml:space="preserve">and </w:t>
      </w:r>
      <w:r w:rsidR="00E457C7">
        <w:rPr>
          <w:rFonts w:cs="Times New Roman"/>
          <w:szCs w:val="24"/>
        </w:rPr>
        <w:t>DRM Capacity B</w:t>
      </w:r>
      <w:r w:rsidR="00507301">
        <w:rPr>
          <w:rFonts w:cs="Times New Roman"/>
          <w:szCs w:val="24"/>
        </w:rPr>
        <w:t>uilding</w:t>
      </w:r>
      <w:r w:rsidR="009D45A5">
        <w:rPr>
          <w:rStyle w:val="FootnoteReference"/>
          <w:rFonts w:cs="Times New Roman"/>
          <w:szCs w:val="24"/>
        </w:rPr>
        <w:footnoteReference w:id="7"/>
      </w:r>
      <w:r w:rsidR="00507301">
        <w:rPr>
          <w:rFonts w:cs="Times New Roman"/>
          <w:szCs w:val="24"/>
        </w:rPr>
        <w:t xml:space="preserve">.  </w:t>
      </w:r>
    </w:p>
    <w:p w14:paraId="0F13F453" w14:textId="77777777" w:rsidR="002D2A02" w:rsidRPr="00AD7EBB" w:rsidRDefault="00E457C7" w:rsidP="00AD7EBB">
      <w:pPr>
        <w:rPr>
          <w:rFonts w:cs="Times New Roman"/>
          <w:szCs w:val="24"/>
        </w:rPr>
      </w:pPr>
      <w:r>
        <w:rPr>
          <w:rFonts w:cs="Times New Roman"/>
          <w:szCs w:val="24"/>
        </w:rPr>
        <w:t xml:space="preserve">Two options were proposed. </w:t>
      </w:r>
      <w:r w:rsidR="002D2A02">
        <w:rPr>
          <w:rFonts w:cs="Times New Roman"/>
          <w:szCs w:val="24"/>
        </w:rPr>
        <w:t>Option 1</w:t>
      </w:r>
      <w:r w:rsidR="00D2119F">
        <w:rPr>
          <w:rFonts w:cs="Times New Roman"/>
          <w:szCs w:val="24"/>
        </w:rPr>
        <w:t xml:space="preserve"> proposed moving forward from</w:t>
      </w:r>
      <w:r w:rsidR="00671282">
        <w:rPr>
          <w:rFonts w:cs="Times New Roman"/>
          <w:szCs w:val="24"/>
        </w:rPr>
        <w:t xml:space="preserve"> </w:t>
      </w:r>
      <w:r w:rsidR="00E54BE8">
        <w:rPr>
          <w:rFonts w:cs="Times New Roman"/>
          <w:szCs w:val="24"/>
        </w:rPr>
        <w:t>what the PFA review team saw as a client</w:t>
      </w:r>
      <w:r w:rsidR="00031953">
        <w:rPr>
          <w:rFonts w:cs="Times New Roman"/>
          <w:szCs w:val="24"/>
        </w:rPr>
        <w:t>/</w:t>
      </w:r>
      <w:r w:rsidR="00E54BE8">
        <w:rPr>
          <w:rFonts w:cs="Times New Roman"/>
          <w:szCs w:val="24"/>
        </w:rPr>
        <w:t xml:space="preserve">service </w:t>
      </w:r>
      <w:r w:rsidR="00CB417E">
        <w:rPr>
          <w:rFonts w:cs="Times New Roman"/>
          <w:szCs w:val="24"/>
        </w:rPr>
        <w:t>provider</w:t>
      </w:r>
      <w:r w:rsidR="00E54BE8">
        <w:rPr>
          <w:rFonts w:cs="Times New Roman"/>
          <w:szCs w:val="24"/>
        </w:rPr>
        <w:t xml:space="preserve"> relationship </w:t>
      </w:r>
      <w:r w:rsidR="00ED6855">
        <w:rPr>
          <w:rFonts w:cs="Times New Roman"/>
          <w:szCs w:val="24"/>
        </w:rPr>
        <w:t xml:space="preserve">between AusAID and the ANGOs </w:t>
      </w:r>
      <w:r w:rsidR="00E54BE8">
        <w:rPr>
          <w:rFonts w:cs="Times New Roman"/>
          <w:szCs w:val="24"/>
        </w:rPr>
        <w:t xml:space="preserve">under </w:t>
      </w:r>
      <w:r w:rsidR="00671282">
        <w:rPr>
          <w:rFonts w:cs="Times New Roman"/>
          <w:szCs w:val="24"/>
        </w:rPr>
        <w:t xml:space="preserve">the </w:t>
      </w:r>
      <w:r w:rsidR="002D2A02">
        <w:rPr>
          <w:rFonts w:cs="Times New Roman"/>
          <w:szCs w:val="24"/>
        </w:rPr>
        <w:t>PFA</w:t>
      </w:r>
      <w:r w:rsidR="00D2119F">
        <w:rPr>
          <w:rFonts w:cs="Times New Roman"/>
          <w:szCs w:val="24"/>
        </w:rPr>
        <w:t>,</w:t>
      </w:r>
      <w:r w:rsidR="002D2A02">
        <w:rPr>
          <w:rFonts w:cs="Times New Roman"/>
          <w:szCs w:val="24"/>
        </w:rPr>
        <w:t xml:space="preserve"> </w:t>
      </w:r>
      <w:r w:rsidR="00E54BE8">
        <w:rPr>
          <w:rFonts w:cs="Times New Roman"/>
          <w:szCs w:val="24"/>
        </w:rPr>
        <w:t xml:space="preserve">towards a strengthened partnership model, </w:t>
      </w:r>
      <w:r w:rsidR="002D2A02">
        <w:rPr>
          <w:rFonts w:cs="Times New Roman"/>
          <w:szCs w:val="24"/>
        </w:rPr>
        <w:t>with a greater emphasis on NGO coordination and responsibility, shared learning, capacity building and DRR.  Option 2 proposed multi-year block grants to fund capacity building and DRR, as well as contingency planning, preparedness, and initial emergency response</w:t>
      </w:r>
      <w:r>
        <w:rPr>
          <w:rFonts w:cs="Times New Roman"/>
          <w:szCs w:val="24"/>
        </w:rPr>
        <w:t>, with AusAID relinquishing some control over funding and decision-making to the ANGOs</w:t>
      </w:r>
      <w:r w:rsidR="00671282">
        <w:rPr>
          <w:rStyle w:val="FootnoteReference"/>
          <w:rFonts w:cs="Times New Roman"/>
          <w:szCs w:val="24"/>
        </w:rPr>
        <w:footnoteReference w:id="8"/>
      </w:r>
      <w:r>
        <w:rPr>
          <w:rFonts w:cs="Times New Roman"/>
          <w:szCs w:val="24"/>
        </w:rPr>
        <w:t>.</w:t>
      </w:r>
      <w:r w:rsidR="002D2A02">
        <w:rPr>
          <w:rFonts w:cs="Times New Roman"/>
          <w:szCs w:val="24"/>
        </w:rPr>
        <w:t xml:space="preserve"> </w:t>
      </w:r>
      <w:r w:rsidR="002D2A02" w:rsidRPr="00FA2D88">
        <w:rPr>
          <w:rFonts w:cs="Times New Roman"/>
          <w:szCs w:val="24"/>
        </w:rPr>
        <w:t xml:space="preserve">AusAID considered the </w:t>
      </w:r>
      <w:r w:rsidR="000255A3" w:rsidRPr="00FA2D88">
        <w:rPr>
          <w:rFonts w:cs="Times New Roman"/>
          <w:szCs w:val="24"/>
        </w:rPr>
        <w:t>relationship between the ANGOs</w:t>
      </w:r>
      <w:r w:rsidR="00D2119F" w:rsidRPr="00FA2D88">
        <w:rPr>
          <w:rFonts w:cs="Times New Roman"/>
          <w:szCs w:val="24"/>
        </w:rPr>
        <w:t>,</w:t>
      </w:r>
      <w:r w:rsidR="000255A3" w:rsidRPr="00FA2D88">
        <w:rPr>
          <w:rFonts w:cs="Times New Roman"/>
          <w:szCs w:val="24"/>
        </w:rPr>
        <w:t xml:space="preserve"> and </w:t>
      </w:r>
      <w:r w:rsidR="00D2119F" w:rsidRPr="00FA2D88">
        <w:rPr>
          <w:rFonts w:cs="Times New Roman"/>
          <w:szCs w:val="24"/>
        </w:rPr>
        <w:t xml:space="preserve">the </w:t>
      </w:r>
      <w:r w:rsidR="000255A3" w:rsidRPr="00FA2D88">
        <w:rPr>
          <w:rFonts w:cs="Times New Roman"/>
          <w:szCs w:val="24"/>
        </w:rPr>
        <w:t xml:space="preserve">relationship </w:t>
      </w:r>
      <w:r w:rsidR="00D2119F" w:rsidRPr="00FA2D88">
        <w:rPr>
          <w:rFonts w:cs="Times New Roman"/>
          <w:szCs w:val="24"/>
        </w:rPr>
        <w:t xml:space="preserve">between AusAID and </w:t>
      </w:r>
      <w:r w:rsidR="000255A3" w:rsidRPr="00FA2D88">
        <w:rPr>
          <w:rFonts w:cs="Times New Roman"/>
          <w:szCs w:val="24"/>
        </w:rPr>
        <w:t>the ANGOs</w:t>
      </w:r>
      <w:r w:rsidR="00D2119F" w:rsidRPr="00FA2D88">
        <w:rPr>
          <w:rFonts w:cs="Times New Roman"/>
          <w:szCs w:val="24"/>
        </w:rPr>
        <w:t>,</w:t>
      </w:r>
      <w:r w:rsidR="000255A3" w:rsidRPr="00FA2D88">
        <w:rPr>
          <w:rFonts w:cs="Times New Roman"/>
          <w:szCs w:val="24"/>
        </w:rPr>
        <w:t xml:space="preserve"> </w:t>
      </w:r>
      <w:r w:rsidR="002D2A02" w:rsidRPr="00FA2D88">
        <w:rPr>
          <w:rFonts w:cs="Times New Roman"/>
          <w:szCs w:val="24"/>
        </w:rPr>
        <w:t>not sufficiently developed for Option 2</w:t>
      </w:r>
      <w:r w:rsidR="002D2A02">
        <w:rPr>
          <w:rFonts w:cs="Times New Roman"/>
          <w:szCs w:val="24"/>
        </w:rPr>
        <w:t xml:space="preserve"> </w:t>
      </w:r>
      <w:r>
        <w:rPr>
          <w:rFonts w:cs="Times New Roman"/>
          <w:szCs w:val="24"/>
        </w:rPr>
        <w:t xml:space="preserve">at that stage </w:t>
      </w:r>
      <w:r w:rsidR="002D2A02">
        <w:rPr>
          <w:rFonts w:cs="Times New Roman"/>
          <w:szCs w:val="24"/>
        </w:rPr>
        <w:t>and proceeded with Option 1 in anticipation that the partnership would evo</w:t>
      </w:r>
      <w:r>
        <w:rPr>
          <w:rFonts w:cs="Times New Roman"/>
          <w:szCs w:val="24"/>
        </w:rPr>
        <w:t>lve during the three years</w:t>
      </w:r>
      <w:r w:rsidR="00D2119F">
        <w:rPr>
          <w:rFonts w:cs="Times New Roman"/>
          <w:szCs w:val="24"/>
        </w:rPr>
        <w:t xml:space="preserve"> of HPA</w:t>
      </w:r>
      <w:r w:rsidR="00E27ECA">
        <w:rPr>
          <w:rStyle w:val="FootnoteReference"/>
          <w:rFonts w:cs="Times New Roman"/>
          <w:szCs w:val="24"/>
        </w:rPr>
        <w:footnoteReference w:id="9"/>
      </w:r>
      <w:r>
        <w:rPr>
          <w:rFonts w:cs="Times New Roman"/>
          <w:szCs w:val="24"/>
        </w:rPr>
        <w:t>. The</w:t>
      </w:r>
      <w:r w:rsidR="002D2A02">
        <w:rPr>
          <w:rFonts w:cs="Times New Roman"/>
          <w:szCs w:val="24"/>
        </w:rPr>
        <w:t xml:space="preserve"> choice of Option 1 resulted in many of the improvements sought by the </w:t>
      </w:r>
      <w:r w:rsidR="00A4055F">
        <w:rPr>
          <w:rFonts w:cs="Times New Roman"/>
          <w:szCs w:val="24"/>
        </w:rPr>
        <w:t xml:space="preserve">PFA </w:t>
      </w:r>
      <w:r w:rsidR="002D2A02">
        <w:rPr>
          <w:rFonts w:cs="Times New Roman"/>
          <w:szCs w:val="24"/>
        </w:rPr>
        <w:t xml:space="preserve">review, but </w:t>
      </w:r>
      <w:r w:rsidR="00E54BE8">
        <w:rPr>
          <w:rFonts w:cs="Times New Roman"/>
          <w:szCs w:val="24"/>
        </w:rPr>
        <w:t xml:space="preserve">retained the administrative burden of multiple individual contracts. </w:t>
      </w:r>
      <w:r w:rsidR="002D2A02">
        <w:rPr>
          <w:rFonts w:cs="Times New Roman"/>
          <w:szCs w:val="24"/>
        </w:rPr>
        <w:t xml:space="preserve"> </w:t>
      </w:r>
    </w:p>
    <w:p w14:paraId="0F13F454" w14:textId="77777777" w:rsidR="006018DB" w:rsidRPr="009526D6" w:rsidRDefault="003C06DF" w:rsidP="009526D6">
      <w:pPr>
        <w:pStyle w:val="Heading2"/>
        <w:spacing w:after="120"/>
        <w:rPr>
          <w:rFonts w:ascii="Arial" w:hAnsi="Arial" w:cs="Arial"/>
          <w:sz w:val="24"/>
          <w:szCs w:val="24"/>
        </w:rPr>
      </w:pPr>
      <w:bookmarkStart w:id="11" w:name="_Toc358817397"/>
      <w:r>
        <w:rPr>
          <w:rFonts w:ascii="Arial" w:hAnsi="Arial" w:cs="Arial"/>
          <w:sz w:val="24"/>
          <w:szCs w:val="24"/>
        </w:rPr>
        <w:t>5</w:t>
      </w:r>
      <w:r w:rsidR="00031953">
        <w:rPr>
          <w:rFonts w:ascii="Arial" w:hAnsi="Arial" w:cs="Arial"/>
          <w:sz w:val="24"/>
          <w:szCs w:val="24"/>
        </w:rPr>
        <w:t>.4</w:t>
      </w:r>
      <w:r w:rsidR="000649CA" w:rsidRPr="009526D6">
        <w:rPr>
          <w:rFonts w:ascii="Arial" w:hAnsi="Arial" w:cs="Arial"/>
          <w:sz w:val="24"/>
          <w:szCs w:val="24"/>
        </w:rPr>
        <w:t xml:space="preserve"> </w:t>
      </w:r>
      <w:r w:rsidR="006018DB" w:rsidRPr="009526D6">
        <w:rPr>
          <w:rFonts w:ascii="Arial" w:hAnsi="Arial" w:cs="Arial"/>
          <w:sz w:val="24"/>
          <w:szCs w:val="24"/>
        </w:rPr>
        <w:t>AusAID and NGOs</w:t>
      </w:r>
      <w:bookmarkEnd w:id="11"/>
      <w:r w:rsidR="006018DB" w:rsidRPr="009526D6">
        <w:rPr>
          <w:rFonts w:ascii="Arial" w:hAnsi="Arial" w:cs="Arial"/>
          <w:sz w:val="24"/>
          <w:szCs w:val="24"/>
        </w:rPr>
        <w:t xml:space="preserve"> </w:t>
      </w:r>
    </w:p>
    <w:p w14:paraId="0F13F455" w14:textId="77777777" w:rsidR="00652943" w:rsidRDefault="008056D4" w:rsidP="006018DB">
      <w:pPr>
        <w:rPr>
          <w:rFonts w:cs="Times New Roman"/>
          <w:szCs w:val="24"/>
        </w:rPr>
      </w:pPr>
      <w:r>
        <w:rPr>
          <w:rFonts w:cs="Times New Roman"/>
          <w:szCs w:val="24"/>
        </w:rPr>
        <w:t xml:space="preserve">The Australian Government’s aid policy statement: ‘An Effective Aid Program for Australia: Making a real difference -Delivering real results’; committed AusAID to the development of a Civil Society Engagement Framework </w:t>
      </w:r>
      <w:r w:rsidR="00A4055F">
        <w:rPr>
          <w:rFonts w:cs="Times New Roman"/>
          <w:szCs w:val="24"/>
        </w:rPr>
        <w:t xml:space="preserve">(CSEF) </w:t>
      </w:r>
      <w:r>
        <w:rPr>
          <w:rFonts w:cs="Times New Roman"/>
          <w:szCs w:val="24"/>
        </w:rPr>
        <w:t xml:space="preserve">that sets out how AusAID will work more </w:t>
      </w:r>
      <w:r>
        <w:rPr>
          <w:rFonts w:cs="Times New Roman"/>
          <w:szCs w:val="24"/>
        </w:rPr>
        <w:lastRenderedPageBreak/>
        <w:t xml:space="preserve">effectively with civil society organisations in Australia and overseas to increase the impact of aid for the world’s poorest. </w:t>
      </w:r>
    </w:p>
    <w:p w14:paraId="0F13F456" w14:textId="77777777" w:rsidR="008056D4" w:rsidRDefault="008056D4" w:rsidP="006018DB">
      <w:pPr>
        <w:rPr>
          <w:rFonts w:cs="Times New Roman"/>
          <w:szCs w:val="24"/>
        </w:rPr>
      </w:pPr>
      <w:r>
        <w:rPr>
          <w:rFonts w:cs="Times New Roman"/>
          <w:szCs w:val="24"/>
        </w:rPr>
        <w:t xml:space="preserve">The </w:t>
      </w:r>
      <w:r w:rsidR="00A4055F">
        <w:rPr>
          <w:rFonts w:cs="Times New Roman"/>
          <w:szCs w:val="24"/>
        </w:rPr>
        <w:t>CSEF</w:t>
      </w:r>
      <w:r>
        <w:rPr>
          <w:rFonts w:cs="Times New Roman"/>
          <w:szCs w:val="24"/>
        </w:rPr>
        <w:t xml:space="preserve"> acknowledges the important role </w:t>
      </w:r>
      <w:r w:rsidR="00671282">
        <w:rPr>
          <w:rFonts w:cs="Times New Roman"/>
          <w:szCs w:val="24"/>
        </w:rPr>
        <w:t xml:space="preserve">played by </w:t>
      </w:r>
      <w:r>
        <w:rPr>
          <w:rFonts w:cs="Times New Roman"/>
          <w:szCs w:val="24"/>
        </w:rPr>
        <w:t>Civil Society Organisations</w:t>
      </w:r>
      <w:r w:rsidR="00F42701">
        <w:rPr>
          <w:rFonts w:cs="Times New Roman"/>
          <w:szCs w:val="24"/>
        </w:rPr>
        <w:t xml:space="preserve"> (CSOs/NGOs)</w:t>
      </w:r>
      <w:r w:rsidR="00E27ECA">
        <w:rPr>
          <w:rFonts w:cs="Times New Roman"/>
          <w:szCs w:val="24"/>
        </w:rPr>
        <w:t xml:space="preserve"> and outlines the various AusAID programs that provide support through CSOs/NGOs. </w:t>
      </w:r>
      <w:r w:rsidR="00F42701">
        <w:rPr>
          <w:rFonts w:cs="Times New Roman"/>
          <w:szCs w:val="24"/>
        </w:rPr>
        <w:t xml:space="preserve">Apart from support to emergency situations through HPA, </w:t>
      </w:r>
      <w:r>
        <w:rPr>
          <w:rFonts w:cs="Times New Roman"/>
          <w:szCs w:val="24"/>
        </w:rPr>
        <w:t xml:space="preserve">AusAID works with </w:t>
      </w:r>
      <w:r w:rsidR="00F42701">
        <w:rPr>
          <w:rFonts w:cs="Times New Roman"/>
          <w:szCs w:val="24"/>
        </w:rPr>
        <w:t>C</w:t>
      </w:r>
      <w:r w:rsidR="00E54BE8">
        <w:rPr>
          <w:rFonts w:cs="Times New Roman"/>
          <w:szCs w:val="24"/>
        </w:rPr>
        <w:t>SOs through</w:t>
      </w:r>
      <w:r w:rsidR="00E27ECA">
        <w:rPr>
          <w:rFonts w:cs="Times New Roman"/>
          <w:szCs w:val="24"/>
        </w:rPr>
        <w:t xml:space="preserve">: </w:t>
      </w:r>
      <w:r>
        <w:rPr>
          <w:rFonts w:cs="Times New Roman"/>
          <w:szCs w:val="24"/>
        </w:rPr>
        <w:t>the AusAID- NGO Cooperati</w:t>
      </w:r>
      <w:r w:rsidR="00671282">
        <w:rPr>
          <w:rFonts w:cs="Times New Roman"/>
          <w:szCs w:val="24"/>
        </w:rPr>
        <w:t>on Program (ANCP) which provided</w:t>
      </w:r>
      <w:r>
        <w:rPr>
          <w:rFonts w:cs="Times New Roman"/>
          <w:szCs w:val="24"/>
        </w:rPr>
        <w:t xml:space="preserve"> funding of $98.1 million to 43 accredited NGOs during 2011-12</w:t>
      </w:r>
      <w:r w:rsidR="00671282">
        <w:rPr>
          <w:rFonts w:cs="Times New Roman"/>
          <w:szCs w:val="24"/>
        </w:rPr>
        <w:t>;</w:t>
      </w:r>
      <w:r>
        <w:rPr>
          <w:rFonts w:cs="Times New Roman"/>
          <w:szCs w:val="24"/>
        </w:rPr>
        <w:t xml:space="preserve"> </w:t>
      </w:r>
      <w:r w:rsidR="00E27ECA">
        <w:rPr>
          <w:rFonts w:cs="Times New Roman"/>
          <w:szCs w:val="24"/>
        </w:rPr>
        <w:t xml:space="preserve">country and sector programs that </w:t>
      </w:r>
      <w:r w:rsidR="007C20E7">
        <w:rPr>
          <w:rFonts w:cs="Times New Roman"/>
          <w:szCs w:val="24"/>
        </w:rPr>
        <w:t xml:space="preserve">support both </w:t>
      </w:r>
      <w:r w:rsidR="00E27ECA">
        <w:rPr>
          <w:rFonts w:cs="Times New Roman"/>
          <w:szCs w:val="24"/>
        </w:rPr>
        <w:t>a</w:t>
      </w:r>
      <w:r w:rsidR="00F42701">
        <w:rPr>
          <w:rFonts w:cs="Times New Roman"/>
          <w:szCs w:val="24"/>
        </w:rPr>
        <w:t>ccredited and non-accredited Australian</w:t>
      </w:r>
      <w:r w:rsidR="00671282">
        <w:rPr>
          <w:rFonts w:cs="Times New Roman"/>
          <w:szCs w:val="24"/>
        </w:rPr>
        <w:t xml:space="preserve">, international and local </w:t>
      </w:r>
      <w:r w:rsidR="00F42701">
        <w:rPr>
          <w:rFonts w:cs="Times New Roman"/>
          <w:szCs w:val="24"/>
        </w:rPr>
        <w:t>CSOs/NGOs</w:t>
      </w:r>
      <w:r w:rsidR="007C20E7">
        <w:rPr>
          <w:rFonts w:cs="Times New Roman"/>
          <w:szCs w:val="24"/>
        </w:rPr>
        <w:t xml:space="preserve">; </w:t>
      </w:r>
      <w:r w:rsidR="00ED6855">
        <w:rPr>
          <w:rFonts w:cs="Times New Roman"/>
          <w:szCs w:val="24"/>
        </w:rPr>
        <w:t xml:space="preserve">and </w:t>
      </w:r>
      <w:r w:rsidR="007C20E7">
        <w:rPr>
          <w:rFonts w:cs="Times New Roman"/>
          <w:szCs w:val="24"/>
        </w:rPr>
        <w:t>support for</w:t>
      </w:r>
      <w:r w:rsidR="00F42701">
        <w:rPr>
          <w:rFonts w:cs="Times New Roman"/>
          <w:szCs w:val="24"/>
        </w:rPr>
        <w:t xml:space="preserve"> Australian Volunteers for International Development </w:t>
      </w:r>
      <w:r w:rsidR="00D2119F">
        <w:rPr>
          <w:rFonts w:cs="Times New Roman"/>
          <w:szCs w:val="24"/>
        </w:rPr>
        <w:t>which</w:t>
      </w:r>
      <w:r w:rsidR="007C20E7">
        <w:rPr>
          <w:rFonts w:cs="Times New Roman"/>
          <w:szCs w:val="24"/>
        </w:rPr>
        <w:t xml:space="preserve"> </w:t>
      </w:r>
      <w:r w:rsidR="000255A3" w:rsidRPr="00253F68">
        <w:rPr>
          <w:rFonts w:cs="Times New Roman"/>
          <w:szCs w:val="24"/>
        </w:rPr>
        <w:t xml:space="preserve">supported 950 </w:t>
      </w:r>
      <w:r w:rsidR="00253F68" w:rsidRPr="00FA2D88">
        <w:rPr>
          <w:rFonts w:cs="Times New Roman"/>
          <w:szCs w:val="24"/>
        </w:rPr>
        <w:t>new</w:t>
      </w:r>
      <w:r w:rsidR="00F42701" w:rsidRPr="00253F68">
        <w:rPr>
          <w:rFonts w:cs="Times New Roman"/>
          <w:szCs w:val="24"/>
        </w:rPr>
        <w:t xml:space="preserve"> and 600 </w:t>
      </w:r>
      <w:r w:rsidR="00253F68" w:rsidRPr="00FA2D88">
        <w:rPr>
          <w:rFonts w:cs="Times New Roman"/>
          <w:szCs w:val="24"/>
        </w:rPr>
        <w:t>ongoing</w:t>
      </w:r>
      <w:r w:rsidR="00F42701" w:rsidRPr="00253F68">
        <w:rPr>
          <w:rFonts w:cs="Times New Roman"/>
          <w:szCs w:val="24"/>
        </w:rPr>
        <w:t xml:space="preserve"> volunteers during 2011-2012</w:t>
      </w:r>
      <w:r w:rsidR="00F42701" w:rsidRPr="00253F68">
        <w:rPr>
          <w:rStyle w:val="FootnoteReference"/>
          <w:rFonts w:cs="Times New Roman"/>
          <w:szCs w:val="24"/>
        </w:rPr>
        <w:footnoteReference w:id="10"/>
      </w:r>
      <w:r w:rsidR="00F42701" w:rsidRPr="00253F68">
        <w:rPr>
          <w:rFonts w:cs="Times New Roman"/>
          <w:szCs w:val="24"/>
        </w:rPr>
        <w:t>.</w:t>
      </w:r>
      <w:r w:rsidR="00F42701">
        <w:rPr>
          <w:rFonts w:cs="Times New Roman"/>
          <w:szCs w:val="24"/>
        </w:rPr>
        <w:t xml:space="preserve">  </w:t>
      </w:r>
    </w:p>
    <w:p w14:paraId="0F13F457" w14:textId="77777777" w:rsidR="00F42701" w:rsidRPr="008056D4" w:rsidRDefault="007C20E7" w:rsidP="006018DB">
      <w:pPr>
        <w:rPr>
          <w:rFonts w:cs="Times New Roman"/>
          <w:szCs w:val="24"/>
        </w:rPr>
      </w:pPr>
      <w:r>
        <w:rPr>
          <w:rFonts w:cs="Times New Roman"/>
          <w:szCs w:val="24"/>
        </w:rPr>
        <w:t xml:space="preserve">The </w:t>
      </w:r>
      <w:r w:rsidR="00A4055F">
        <w:rPr>
          <w:rFonts w:cs="Times New Roman"/>
          <w:szCs w:val="24"/>
        </w:rPr>
        <w:t>CSEF</w:t>
      </w:r>
      <w:r>
        <w:rPr>
          <w:rFonts w:cs="Times New Roman"/>
          <w:szCs w:val="24"/>
        </w:rPr>
        <w:t xml:space="preserve"> requires</w:t>
      </w:r>
      <w:r w:rsidR="00F42701">
        <w:rPr>
          <w:rFonts w:cs="Times New Roman"/>
          <w:szCs w:val="24"/>
        </w:rPr>
        <w:t xml:space="preserve"> AusAID </w:t>
      </w:r>
      <w:r>
        <w:rPr>
          <w:rFonts w:cs="Times New Roman"/>
          <w:szCs w:val="24"/>
        </w:rPr>
        <w:t xml:space="preserve">to develop </w:t>
      </w:r>
      <w:r w:rsidR="00E54BE8">
        <w:rPr>
          <w:rFonts w:cs="Times New Roman"/>
          <w:szCs w:val="24"/>
        </w:rPr>
        <w:t>an agency-w</w:t>
      </w:r>
      <w:r w:rsidR="00F42701">
        <w:rPr>
          <w:rFonts w:cs="Times New Roman"/>
          <w:szCs w:val="24"/>
        </w:rPr>
        <w:t>ide CSO monitoring and evaluation framework which will track results of AusAID funding through CSOs against object</w:t>
      </w:r>
      <w:r w:rsidR="00671282">
        <w:rPr>
          <w:rFonts w:cs="Times New Roman"/>
          <w:szCs w:val="24"/>
        </w:rPr>
        <w:t>ives</w:t>
      </w:r>
      <w:r w:rsidR="00F42701">
        <w:rPr>
          <w:rStyle w:val="FootnoteReference"/>
          <w:rFonts w:cs="Times New Roman"/>
          <w:szCs w:val="24"/>
        </w:rPr>
        <w:footnoteReference w:id="11"/>
      </w:r>
      <w:r w:rsidR="00F42701">
        <w:rPr>
          <w:rFonts w:cs="Times New Roman"/>
          <w:szCs w:val="24"/>
        </w:rPr>
        <w:t xml:space="preserve">.  As this Framework develops, HPA </w:t>
      </w:r>
      <w:r w:rsidR="00D2119F">
        <w:rPr>
          <w:rFonts w:cs="Times New Roman"/>
          <w:szCs w:val="24"/>
        </w:rPr>
        <w:t xml:space="preserve">Partners </w:t>
      </w:r>
      <w:r w:rsidR="00F42701">
        <w:rPr>
          <w:rFonts w:cs="Times New Roman"/>
          <w:szCs w:val="24"/>
        </w:rPr>
        <w:t xml:space="preserve">will need to consider its implications for </w:t>
      </w:r>
      <w:r w:rsidR="00671282">
        <w:rPr>
          <w:rFonts w:cs="Times New Roman"/>
          <w:szCs w:val="24"/>
        </w:rPr>
        <w:t xml:space="preserve">HPA </w:t>
      </w:r>
      <w:r w:rsidR="00F42701">
        <w:rPr>
          <w:rFonts w:cs="Times New Roman"/>
          <w:szCs w:val="24"/>
        </w:rPr>
        <w:t xml:space="preserve">M&amp;E. </w:t>
      </w:r>
    </w:p>
    <w:p w14:paraId="0F13F458" w14:textId="77777777" w:rsidR="00385131" w:rsidRPr="009526D6" w:rsidRDefault="003C06DF" w:rsidP="009526D6">
      <w:pPr>
        <w:pStyle w:val="Heading2"/>
        <w:spacing w:after="120"/>
        <w:rPr>
          <w:rFonts w:ascii="Arial" w:hAnsi="Arial" w:cs="Arial"/>
          <w:sz w:val="24"/>
          <w:szCs w:val="24"/>
        </w:rPr>
      </w:pPr>
      <w:bookmarkStart w:id="12" w:name="_Toc358817398"/>
      <w:r>
        <w:rPr>
          <w:rFonts w:ascii="Arial" w:hAnsi="Arial" w:cs="Arial"/>
          <w:sz w:val="24"/>
          <w:szCs w:val="24"/>
        </w:rPr>
        <w:t>5</w:t>
      </w:r>
      <w:r w:rsidR="00031953">
        <w:rPr>
          <w:rFonts w:ascii="Arial" w:hAnsi="Arial" w:cs="Arial"/>
          <w:sz w:val="24"/>
          <w:szCs w:val="24"/>
        </w:rPr>
        <w:t>.5</w:t>
      </w:r>
      <w:r w:rsidR="000649CA" w:rsidRPr="009526D6">
        <w:rPr>
          <w:rFonts w:ascii="Arial" w:hAnsi="Arial" w:cs="Arial"/>
          <w:sz w:val="24"/>
          <w:szCs w:val="24"/>
        </w:rPr>
        <w:t xml:space="preserve"> </w:t>
      </w:r>
      <w:r w:rsidR="00385131" w:rsidRPr="009526D6">
        <w:rPr>
          <w:rFonts w:ascii="Arial" w:hAnsi="Arial" w:cs="Arial"/>
          <w:sz w:val="24"/>
          <w:szCs w:val="24"/>
        </w:rPr>
        <w:t xml:space="preserve">HPA </w:t>
      </w:r>
      <w:r w:rsidR="007F3636" w:rsidRPr="009526D6">
        <w:rPr>
          <w:rFonts w:ascii="Arial" w:hAnsi="Arial" w:cs="Arial"/>
          <w:sz w:val="24"/>
          <w:szCs w:val="24"/>
        </w:rPr>
        <w:t>NGO</w:t>
      </w:r>
      <w:r w:rsidR="00385131" w:rsidRPr="009526D6">
        <w:rPr>
          <w:rFonts w:ascii="Arial" w:hAnsi="Arial" w:cs="Arial"/>
          <w:sz w:val="24"/>
          <w:szCs w:val="24"/>
        </w:rPr>
        <w:t>s</w:t>
      </w:r>
      <w:r w:rsidR="002D2A02" w:rsidRPr="009526D6">
        <w:rPr>
          <w:rFonts w:ascii="Arial" w:hAnsi="Arial" w:cs="Arial"/>
          <w:sz w:val="24"/>
          <w:szCs w:val="24"/>
        </w:rPr>
        <w:t xml:space="preserve"> Capability</w:t>
      </w:r>
      <w:bookmarkEnd w:id="12"/>
      <w:r w:rsidR="002D2A02" w:rsidRPr="009526D6">
        <w:rPr>
          <w:rFonts w:ascii="Arial" w:hAnsi="Arial" w:cs="Arial"/>
          <w:sz w:val="24"/>
          <w:szCs w:val="24"/>
        </w:rPr>
        <w:t xml:space="preserve"> </w:t>
      </w:r>
    </w:p>
    <w:p w14:paraId="0F13F459" w14:textId="77777777" w:rsidR="00385131" w:rsidRPr="00781F68" w:rsidRDefault="00CA5767" w:rsidP="00385131">
      <w:pPr>
        <w:rPr>
          <w:rFonts w:cs="Times New Roman"/>
          <w:szCs w:val="24"/>
        </w:rPr>
      </w:pPr>
      <w:r>
        <w:rPr>
          <w:rFonts w:cs="Times New Roman"/>
          <w:szCs w:val="24"/>
        </w:rPr>
        <w:t xml:space="preserve">Prior to selection as HPA partners, the </w:t>
      </w:r>
      <w:r w:rsidR="0087297A">
        <w:rPr>
          <w:rFonts w:cs="Times New Roman"/>
          <w:szCs w:val="24"/>
        </w:rPr>
        <w:t xml:space="preserve">HPA </w:t>
      </w:r>
      <w:r w:rsidR="00385131" w:rsidRPr="00781F68">
        <w:rPr>
          <w:rFonts w:cs="Times New Roman"/>
          <w:szCs w:val="24"/>
        </w:rPr>
        <w:t xml:space="preserve">NGOs </w:t>
      </w:r>
      <w:r>
        <w:rPr>
          <w:rFonts w:cs="Times New Roman"/>
          <w:szCs w:val="24"/>
        </w:rPr>
        <w:t>were already accredited</w:t>
      </w:r>
      <w:r w:rsidR="00385131" w:rsidRPr="00781F68">
        <w:rPr>
          <w:rFonts w:cs="Times New Roman"/>
          <w:szCs w:val="24"/>
        </w:rPr>
        <w:t xml:space="preserve"> </w:t>
      </w:r>
      <w:r w:rsidR="00F40AFD">
        <w:rPr>
          <w:rFonts w:cs="Times New Roman"/>
          <w:szCs w:val="24"/>
        </w:rPr>
        <w:t>by</w:t>
      </w:r>
      <w:r w:rsidR="00385131" w:rsidRPr="00781F68">
        <w:rPr>
          <w:rFonts w:cs="Times New Roman"/>
          <w:szCs w:val="24"/>
        </w:rPr>
        <w:t xml:space="preserve"> AusAID.  Accredi</w:t>
      </w:r>
      <w:r w:rsidR="00E56472" w:rsidRPr="00781F68">
        <w:rPr>
          <w:rFonts w:cs="Times New Roman"/>
          <w:szCs w:val="24"/>
        </w:rPr>
        <w:t>t</w:t>
      </w:r>
      <w:r w:rsidR="00385131" w:rsidRPr="00781F68">
        <w:rPr>
          <w:rFonts w:cs="Times New Roman"/>
          <w:szCs w:val="24"/>
        </w:rPr>
        <w:t>ation ensure</w:t>
      </w:r>
      <w:r w:rsidR="00E56472" w:rsidRPr="00781F68">
        <w:rPr>
          <w:rFonts w:cs="Times New Roman"/>
          <w:szCs w:val="24"/>
        </w:rPr>
        <w:t>s</w:t>
      </w:r>
      <w:r w:rsidR="00385131" w:rsidRPr="00781F68">
        <w:rPr>
          <w:rFonts w:cs="Times New Roman"/>
          <w:szCs w:val="24"/>
        </w:rPr>
        <w:t xml:space="preserve"> that organisations have appropriate systems and capability to deliver effecti</w:t>
      </w:r>
      <w:r>
        <w:rPr>
          <w:rFonts w:cs="Times New Roman"/>
          <w:szCs w:val="24"/>
        </w:rPr>
        <w:t xml:space="preserve">ve aid.  HPA </w:t>
      </w:r>
      <w:r w:rsidR="00385131" w:rsidRPr="00781F68">
        <w:rPr>
          <w:rFonts w:cs="Times New Roman"/>
          <w:szCs w:val="24"/>
        </w:rPr>
        <w:t>NGOs have signed the ACFID Code of Conduct, wh</w:t>
      </w:r>
      <w:r w:rsidR="00E56472" w:rsidRPr="00781F68">
        <w:rPr>
          <w:rFonts w:cs="Times New Roman"/>
          <w:szCs w:val="24"/>
        </w:rPr>
        <w:t>ich among other things, requires</w:t>
      </w:r>
      <w:r w:rsidR="00385131" w:rsidRPr="00781F68">
        <w:rPr>
          <w:rFonts w:cs="Times New Roman"/>
          <w:szCs w:val="24"/>
        </w:rPr>
        <w:t xml:space="preserve"> Australian NGOs to ensure their work meets high quality standards.</w:t>
      </w:r>
      <w:r>
        <w:rPr>
          <w:rFonts w:cs="Times New Roman"/>
          <w:szCs w:val="24"/>
        </w:rPr>
        <w:t xml:space="preserve"> HPA </w:t>
      </w:r>
      <w:r w:rsidR="0053494F" w:rsidRPr="00781F68">
        <w:rPr>
          <w:rFonts w:cs="Times New Roman"/>
          <w:szCs w:val="24"/>
        </w:rPr>
        <w:t>NGO</w:t>
      </w:r>
      <w:r w:rsidR="007C20E7">
        <w:rPr>
          <w:rFonts w:cs="Times New Roman"/>
          <w:szCs w:val="24"/>
        </w:rPr>
        <w:t>s</w:t>
      </w:r>
      <w:r w:rsidR="0053494F" w:rsidRPr="00781F68">
        <w:rPr>
          <w:rFonts w:cs="Times New Roman"/>
          <w:szCs w:val="24"/>
        </w:rPr>
        <w:t xml:space="preserve"> were </w:t>
      </w:r>
      <w:r>
        <w:rPr>
          <w:rFonts w:cs="Times New Roman"/>
          <w:szCs w:val="24"/>
        </w:rPr>
        <w:t xml:space="preserve">selected through a transparent tender process which assessed their capability to respond to </w:t>
      </w:r>
      <w:r w:rsidR="00504F9E" w:rsidRPr="00781F68">
        <w:rPr>
          <w:rFonts w:cs="Times New Roman"/>
          <w:szCs w:val="24"/>
        </w:rPr>
        <w:t xml:space="preserve">rapid-onset </w:t>
      </w:r>
      <w:r w:rsidR="00504F9E" w:rsidRPr="00E27AF9">
        <w:rPr>
          <w:rFonts w:cs="Times New Roman"/>
          <w:szCs w:val="24"/>
        </w:rPr>
        <w:t xml:space="preserve">disasters </w:t>
      </w:r>
      <w:r w:rsidR="008D4025" w:rsidRPr="00E27AF9">
        <w:rPr>
          <w:rFonts w:cs="Times New Roman"/>
          <w:szCs w:val="24"/>
        </w:rPr>
        <w:t>(including through international and local partners)</w:t>
      </w:r>
      <w:r w:rsidR="008D4025">
        <w:rPr>
          <w:rFonts w:cs="Times New Roman"/>
          <w:szCs w:val="24"/>
        </w:rPr>
        <w:t xml:space="preserve"> </w:t>
      </w:r>
      <w:r w:rsidR="00504F9E" w:rsidRPr="00781F68">
        <w:rPr>
          <w:rFonts w:cs="Times New Roman"/>
          <w:szCs w:val="24"/>
        </w:rPr>
        <w:t xml:space="preserve">and assessed their </w:t>
      </w:r>
      <w:r>
        <w:rPr>
          <w:rFonts w:cs="Times New Roman"/>
          <w:szCs w:val="24"/>
        </w:rPr>
        <w:t xml:space="preserve">capacity to implement </w:t>
      </w:r>
      <w:r w:rsidR="00504F9E" w:rsidRPr="00781F68">
        <w:rPr>
          <w:rFonts w:cs="Times New Roman"/>
          <w:szCs w:val="24"/>
        </w:rPr>
        <w:t xml:space="preserve">DRR </w:t>
      </w:r>
      <w:r w:rsidR="007B5F69">
        <w:rPr>
          <w:rFonts w:cs="Times New Roman"/>
          <w:szCs w:val="24"/>
        </w:rPr>
        <w:t xml:space="preserve">initiatives </w:t>
      </w:r>
      <w:r w:rsidR="00504F9E" w:rsidRPr="00781F68">
        <w:rPr>
          <w:rFonts w:cs="Times New Roman"/>
          <w:szCs w:val="24"/>
        </w:rPr>
        <w:t>and DRM Capacity Building</w:t>
      </w:r>
      <w:r>
        <w:rPr>
          <w:rFonts w:cs="Times New Roman"/>
          <w:szCs w:val="24"/>
        </w:rPr>
        <w:t xml:space="preserve"> initiatives</w:t>
      </w:r>
      <w:r w:rsidR="00504F9E" w:rsidRPr="00781F68">
        <w:rPr>
          <w:rFonts w:cs="Times New Roman"/>
          <w:szCs w:val="24"/>
        </w:rPr>
        <w:t xml:space="preserve">.  </w:t>
      </w:r>
    </w:p>
    <w:p w14:paraId="0F13F45A" w14:textId="77777777" w:rsidR="00B66AC6" w:rsidRDefault="00506D82" w:rsidP="00385131">
      <w:pPr>
        <w:rPr>
          <w:rFonts w:cs="Times New Roman"/>
          <w:szCs w:val="24"/>
        </w:rPr>
      </w:pPr>
      <w:r>
        <w:rPr>
          <w:rFonts w:cs="Times New Roman"/>
          <w:szCs w:val="24"/>
        </w:rPr>
        <w:t>Funding emergencies through HPA NGOs facilitates rapid mobilisation of funds through trusted partners with a wide range of expertise and significant international on-the-ground partners and networks.</w:t>
      </w:r>
      <w:r w:rsidR="00B66AC6">
        <w:rPr>
          <w:rFonts w:cs="Times New Roman"/>
          <w:szCs w:val="24"/>
        </w:rPr>
        <w:t xml:space="preserve">  </w:t>
      </w:r>
      <w:r>
        <w:rPr>
          <w:rFonts w:cs="Times New Roman"/>
          <w:szCs w:val="24"/>
        </w:rPr>
        <w:t>HPA NGOs provide their in-country partners with capacity building, technical support and experience from programs in other countries, and take significant responsibility for proposal writing and liaison with AusAID.</w:t>
      </w:r>
    </w:p>
    <w:p w14:paraId="0F13F45B" w14:textId="77777777" w:rsidR="00506D82" w:rsidRDefault="00B66AC6" w:rsidP="00385131">
      <w:pPr>
        <w:rPr>
          <w:rFonts w:cs="Times New Roman"/>
          <w:szCs w:val="24"/>
        </w:rPr>
      </w:pPr>
      <w:r>
        <w:rPr>
          <w:rFonts w:cs="Times New Roman"/>
          <w:szCs w:val="24"/>
        </w:rPr>
        <w:t xml:space="preserve">The HPA NGOs have all had long-term engagement in international development </w:t>
      </w:r>
      <w:r w:rsidR="00031953">
        <w:rPr>
          <w:rFonts w:cs="Times New Roman"/>
          <w:szCs w:val="24"/>
        </w:rPr>
        <w:t xml:space="preserve">and humanitarian </w:t>
      </w:r>
      <w:r>
        <w:rPr>
          <w:rFonts w:cs="Times New Roman"/>
          <w:szCs w:val="24"/>
        </w:rPr>
        <w:t>work but at the same time their stron</w:t>
      </w:r>
      <w:r w:rsidR="00ED6855">
        <w:rPr>
          <w:rFonts w:cs="Times New Roman"/>
          <w:szCs w:val="24"/>
        </w:rPr>
        <w:t>g domestic constituencies allow</w:t>
      </w:r>
      <w:r>
        <w:rPr>
          <w:rFonts w:cs="Times New Roman"/>
          <w:szCs w:val="24"/>
        </w:rPr>
        <w:t xml:space="preserve"> them to educate and inform the Australian public about international development and humanitarian issues</w:t>
      </w:r>
      <w:r w:rsidR="007C3EDA">
        <w:rPr>
          <w:rStyle w:val="FootnoteReference"/>
          <w:rFonts w:cs="Times New Roman"/>
          <w:szCs w:val="24"/>
        </w:rPr>
        <w:footnoteReference w:id="12"/>
      </w:r>
      <w:r>
        <w:rPr>
          <w:rFonts w:cs="Times New Roman"/>
          <w:szCs w:val="24"/>
        </w:rPr>
        <w:t>.</w:t>
      </w:r>
    </w:p>
    <w:p w14:paraId="0F13F45C" w14:textId="77777777" w:rsidR="006A4220" w:rsidRDefault="006A4220" w:rsidP="006A4220">
      <w:pPr>
        <w:pStyle w:val="Heading1"/>
        <w:spacing w:before="120" w:after="120"/>
        <w:rPr>
          <w:rFonts w:ascii="Arial" w:hAnsi="Arial" w:cs="Arial"/>
          <w:szCs w:val="24"/>
        </w:rPr>
      </w:pPr>
      <w:bookmarkStart w:id="13" w:name="_Toc358817399"/>
    </w:p>
    <w:p w14:paraId="0F13F45D" w14:textId="77777777" w:rsidR="006A4220" w:rsidRPr="006A4220" w:rsidRDefault="006A4220" w:rsidP="006A4220"/>
    <w:p w14:paraId="0F13F45E" w14:textId="77777777" w:rsidR="00EC7B23" w:rsidRPr="002B5B66" w:rsidRDefault="003C06DF" w:rsidP="006A4220">
      <w:pPr>
        <w:pStyle w:val="Heading1"/>
        <w:spacing w:before="120" w:after="120"/>
        <w:rPr>
          <w:rFonts w:ascii="Arial" w:hAnsi="Arial" w:cs="Arial"/>
        </w:rPr>
      </w:pPr>
      <w:r>
        <w:rPr>
          <w:rFonts w:ascii="Arial" w:hAnsi="Arial" w:cs="Arial"/>
          <w:szCs w:val="24"/>
        </w:rPr>
        <w:lastRenderedPageBreak/>
        <w:t>6</w:t>
      </w:r>
      <w:r w:rsidR="004269E3" w:rsidRPr="002B5B66">
        <w:rPr>
          <w:rFonts w:ascii="Arial" w:hAnsi="Arial" w:cs="Arial"/>
        </w:rPr>
        <w:t>.</w:t>
      </w:r>
      <w:r w:rsidR="00EC7B23" w:rsidRPr="002B5B66">
        <w:rPr>
          <w:rFonts w:ascii="Arial" w:hAnsi="Arial" w:cs="Arial"/>
        </w:rPr>
        <w:t xml:space="preserve"> General Findings</w:t>
      </w:r>
      <w:bookmarkEnd w:id="13"/>
    </w:p>
    <w:p w14:paraId="0F13F45F" w14:textId="77777777" w:rsidR="00E8024D" w:rsidRPr="00781F68" w:rsidRDefault="00E8024D" w:rsidP="00E8024D">
      <w:pPr>
        <w:rPr>
          <w:rFonts w:cs="Times New Roman"/>
          <w:szCs w:val="24"/>
        </w:rPr>
      </w:pPr>
      <w:r w:rsidRPr="00781F68">
        <w:rPr>
          <w:rFonts w:cs="Times New Roman"/>
          <w:szCs w:val="24"/>
        </w:rPr>
        <w:t>During the MTR process, the following themes emerged:</w:t>
      </w:r>
    </w:p>
    <w:p w14:paraId="0F13F460" w14:textId="77777777" w:rsidR="00E8024D" w:rsidRPr="00781F68" w:rsidRDefault="00E8024D" w:rsidP="00EB770A">
      <w:pPr>
        <w:numPr>
          <w:ilvl w:val="0"/>
          <w:numId w:val="16"/>
        </w:numPr>
        <w:spacing w:after="120" w:line="240" w:lineRule="auto"/>
        <w:rPr>
          <w:rFonts w:cs="Times New Roman"/>
          <w:szCs w:val="24"/>
        </w:rPr>
      </w:pPr>
      <w:r w:rsidRPr="00781F68">
        <w:rPr>
          <w:rFonts w:cs="Times New Roman"/>
          <w:szCs w:val="24"/>
        </w:rPr>
        <w:t>The HPA response mechanism has evolved</w:t>
      </w:r>
      <w:r w:rsidR="00E51D18" w:rsidRPr="00781F68">
        <w:rPr>
          <w:rFonts w:cs="Times New Roman"/>
          <w:szCs w:val="24"/>
        </w:rPr>
        <w:t xml:space="preserve"> into a thorough and robust </w:t>
      </w:r>
      <w:r w:rsidR="00953E63">
        <w:rPr>
          <w:rFonts w:cs="Times New Roman"/>
          <w:szCs w:val="24"/>
        </w:rPr>
        <w:t>communication and decision-making system</w:t>
      </w:r>
      <w:r w:rsidRPr="00781F68">
        <w:rPr>
          <w:rFonts w:cs="Times New Roman"/>
          <w:szCs w:val="24"/>
        </w:rPr>
        <w:t xml:space="preserve">.  </w:t>
      </w:r>
    </w:p>
    <w:p w14:paraId="0F13F461" w14:textId="77777777" w:rsidR="00E8024D" w:rsidRPr="00781F68" w:rsidRDefault="00E8024D" w:rsidP="00EB770A">
      <w:pPr>
        <w:numPr>
          <w:ilvl w:val="0"/>
          <w:numId w:val="16"/>
        </w:numPr>
        <w:spacing w:after="120" w:line="240" w:lineRule="auto"/>
        <w:rPr>
          <w:rFonts w:cs="Times New Roman"/>
          <w:szCs w:val="24"/>
        </w:rPr>
      </w:pPr>
      <w:r w:rsidRPr="00781F68">
        <w:rPr>
          <w:rFonts w:cs="Times New Roman"/>
          <w:szCs w:val="24"/>
        </w:rPr>
        <w:t xml:space="preserve">The timeliness </w:t>
      </w:r>
      <w:r w:rsidR="00E51D18" w:rsidRPr="00781F68">
        <w:rPr>
          <w:rFonts w:cs="Times New Roman"/>
          <w:szCs w:val="24"/>
        </w:rPr>
        <w:t xml:space="preserve">of funds approval </w:t>
      </w:r>
      <w:r w:rsidRPr="00781F68">
        <w:rPr>
          <w:rFonts w:cs="Times New Roman"/>
          <w:szCs w:val="24"/>
        </w:rPr>
        <w:t xml:space="preserve">of the HPA </w:t>
      </w:r>
      <w:r w:rsidR="00E51D18" w:rsidRPr="00781F68">
        <w:rPr>
          <w:rFonts w:cs="Times New Roman"/>
          <w:szCs w:val="24"/>
        </w:rPr>
        <w:t xml:space="preserve">emergency response </w:t>
      </w:r>
      <w:r w:rsidRPr="00781F68">
        <w:rPr>
          <w:rFonts w:cs="Times New Roman"/>
          <w:szCs w:val="24"/>
        </w:rPr>
        <w:t xml:space="preserve">mechanism </w:t>
      </w:r>
      <w:r w:rsidR="00953E63">
        <w:rPr>
          <w:rFonts w:cs="Times New Roman"/>
          <w:szCs w:val="24"/>
        </w:rPr>
        <w:t>has improved compared to PFA.</w:t>
      </w:r>
      <w:r w:rsidR="001624FF" w:rsidRPr="00781F68">
        <w:rPr>
          <w:rFonts w:cs="Times New Roman"/>
          <w:szCs w:val="24"/>
        </w:rPr>
        <w:t xml:space="preserve"> </w:t>
      </w:r>
    </w:p>
    <w:p w14:paraId="0F13F462" w14:textId="77777777" w:rsidR="00E51D18" w:rsidRPr="00781F68" w:rsidRDefault="00953E63" w:rsidP="00EB770A">
      <w:pPr>
        <w:numPr>
          <w:ilvl w:val="0"/>
          <w:numId w:val="16"/>
        </w:numPr>
        <w:spacing w:after="120" w:line="240" w:lineRule="auto"/>
        <w:rPr>
          <w:rFonts w:cs="Times New Roman"/>
          <w:szCs w:val="24"/>
        </w:rPr>
      </w:pPr>
      <w:r>
        <w:rPr>
          <w:rFonts w:cs="Times New Roman"/>
          <w:szCs w:val="24"/>
        </w:rPr>
        <w:t>The anticipated reduction in t</w:t>
      </w:r>
      <w:r w:rsidR="00E51D18" w:rsidRPr="00781F68">
        <w:rPr>
          <w:rFonts w:cs="Times New Roman"/>
          <w:szCs w:val="24"/>
        </w:rPr>
        <w:t xml:space="preserve">ransaction costs </w:t>
      </w:r>
      <w:r>
        <w:rPr>
          <w:rFonts w:cs="Times New Roman"/>
          <w:szCs w:val="24"/>
        </w:rPr>
        <w:t xml:space="preserve">has </w:t>
      </w:r>
      <w:r w:rsidRPr="00E54BE8">
        <w:rPr>
          <w:rFonts w:cs="Times New Roman"/>
          <w:szCs w:val="24"/>
          <w:u w:val="single"/>
        </w:rPr>
        <w:t>not</w:t>
      </w:r>
      <w:r>
        <w:rPr>
          <w:rFonts w:cs="Times New Roman"/>
          <w:szCs w:val="24"/>
        </w:rPr>
        <w:t xml:space="preserve"> yet been achieved. </w:t>
      </w:r>
      <w:r w:rsidR="00E51D18" w:rsidRPr="00781F68">
        <w:rPr>
          <w:rFonts w:cs="Times New Roman"/>
          <w:szCs w:val="24"/>
        </w:rPr>
        <w:t xml:space="preserve"> </w:t>
      </w:r>
    </w:p>
    <w:p w14:paraId="0F13F463" w14:textId="77777777" w:rsidR="00E51D18" w:rsidRPr="00781F68" w:rsidRDefault="007F3636" w:rsidP="00EB770A">
      <w:pPr>
        <w:numPr>
          <w:ilvl w:val="0"/>
          <w:numId w:val="16"/>
        </w:numPr>
        <w:spacing w:after="120" w:line="240" w:lineRule="auto"/>
        <w:rPr>
          <w:rFonts w:cs="Times New Roman"/>
          <w:szCs w:val="24"/>
        </w:rPr>
      </w:pPr>
      <w:r>
        <w:rPr>
          <w:rFonts w:cs="Times New Roman"/>
          <w:szCs w:val="24"/>
        </w:rPr>
        <w:t>HPA NGO</w:t>
      </w:r>
      <w:r w:rsidR="00E51D18" w:rsidRPr="00781F68">
        <w:rPr>
          <w:rFonts w:cs="Times New Roman"/>
          <w:szCs w:val="24"/>
        </w:rPr>
        <w:t xml:space="preserve">s believe the transaction costs associated with the HPA </w:t>
      </w:r>
      <w:r w:rsidR="006E6C03">
        <w:rPr>
          <w:rFonts w:cs="Times New Roman"/>
          <w:szCs w:val="24"/>
        </w:rPr>
        <w:t xml:space="preserve">emergency response </w:t>
      </w:r>
      <w:r w:rsidR="00E51D18" w:rsidRPr="00781F68">
        <w:rPr>
          <w:rFonts w:cs="Times New Roman"/>
          <w:szCs w:val="24"/>
        </w:rPr>
        <w:t xml:space="preserve">mechanism are out of proportion to the levels of </w:t>
      </w:r>
      <w:r w:rsidR="006E6C03">
        <w:rPr>
          <w:rFonts w:cs="Times New Roman"/>
          <w:szCs w:val="24"/>
        </w:rPr>
        <w:t xml:space="preserve">response </w:t>
      </w:r>
      <w:r w:rsidR="00E51D18" w:rsidRPr="00781F68">
        <w:rPr>
          <w:rFonts w:cs="Times New Roman"/>
          <w:szCs w:val="24"/>
        </w:rPr>
        <w:t xml:space="preserve">funding provided. </w:t>
      </w:r>
    </w:p>
    <w:p w14:paraId="0F13F464" w14:textId="77777777" w:rsidR="001624FF" w:rsidRPr="00781F68" w:rsidRDefault="001624FF" w:rsidP="00EB770A">
      <w:pPr>
        <w:numPr>
          <w:ilvl w:val="0"/>
          <w:numId w:val="16"/>
        </w:numPr>
        <w:spacing w:after="120" w:line="240" w:lineRule="auto"/>
        <w:rPr>
          <w:rFonts w:cs="Times New Roman"/>
          <w:szCs w:val="24"/>
        </w:rPr>
      </w:pPr>
      <w:r w:rsidRPr="00781F68">
        <w:rPr>
          <w:rFonts w:cs="Times New Roman"/>
          <w:szCs w:val="24"/>
        </w:rPr>
        <w:t xml:space="preserve">A strong partnership has developed </w:t>
      </w:r>
      <w:r w:rsidR="00B02E70" w:rsidRPr="00781F68">
        <w:rPr>
          <w:rFonts w:cs="Times New Roman"/>
          <w:szCs w:val="24"/>
        </w:rPr>
        <w:t>amongst</w:t>
      </w:r>
      <w:r w:rsidRPr="00781F68">
        <w:rPr>
          <w:rFonts w:cs="Times New Roman"/>
          <w:szCs w:val="24"/>
        </w:rPr>
        <w:t xml:space="preserve"> the humanitarian areas of the 6 NGOs, and appears to now extend</w:t>
      </w:r>
      <w:r w:rsidR="00953E63">
        <w:rPr>
          <w:rFonts w:cs="Times New Roman"/>
          <w:szCs w:val="24"/>
        </w:rPr>
        <w:t xml:space="preserve"> </w:t>
      </w:r>
      <w:r w:rsidR="00B02E70" w:rsidRPr="00781F68">
        <w:rPr>
          <w:rFonts w:cs="Times New Roman"/>
          <w:szCs w:val="24"/>
        </w:rPr>
        <w:t xml:space="preserve">beyond </w:t>
      </w:r>
      <w:r w:rsidR="00A4055F">
        <w:rPr>
          <w:rFonts w:cs="Times New Roman"/>
          <w:szCs w:val="24"/>
        </w:rPr>
        <w:t xml:space="preserve">the </w:t>
      </w:r>
      <w:r w:rsidR="00B02E70" w:rsidRPr="00781F68">
        <w:rPr>
          <w:rFonts w:cs="Times New Roman"/>
          <w:szCs w:val="24"/>
        </w:rPr>
        <w:t>HPA context</w:t>
      </w:r>
    </w:p>
    <w:p w14:paraId="0F13F465" w14:textId="77777777" w:rsidR="00E8024D" w:rsidRPr="00781F68" w:rsidRDefault="001624FF" w:rsidP="00EB770A">
      <w:pPr>
        <w:numPr>
          <w:ilvl w:val="0"/>
          <w:numId w:val="16"/>
        </w:numPr>
        <w:spacing w:after="120" w:line="240" w:lineRule="auto"/>
        <w:rPr>
          <w:rFonts w:cs="Times New Roman"/>
          <w:szCs w:val="24"/>
        </w:rPr>
      </w:pPr>
      <w:r w:rsidRPr="00781F68">
        <w:rPr>
          <w:rFonts w:cs="Times New Roman"/>
          <w:szCs w:val="24"/>
        </w:rPr>
        <w:t xml:space="preserve">The partnership between </w:t>
      </w:r>
      <w:r w:rsidR="00E8024D" w:rsidRPr="00781F68">
        <w:rPr>
          <w:rFonts w:cs="Times New Roman"/>
          <w:szCs w:val="24"/>
        </w:rPr>
        <w:t xml:space="preserve">AusAID and </w:t>
      </w:r>
      <w:r w:rsidR="006E6C03">
        <w:rPr>
          <w:rFonts w:cs="Times New Roman"/>
          <w:szCs w:val="24"/>
        </w:rPr>
        <w:t xml:space="preserve">HPA </w:t>
      </w:r>
      <w:r w:rsidR="00E8024D" w:rsidRPr="00781F68">
        <w:rPr>
          <w:rFonts w:cs="Times New Roman"/>
          <w:szCs w:val="24"/>
        </w:rPr>
        <w:t xml:space="preserve">NGOs </w:t>
      </w:r>
      <w:r w:rsidRPr="00781F68">
        <w:rPr>
          <w:rFonts w:cs="Times New Roman"/>
          <w:szCs w:val="24"/>
        </w:rPr>
        <w:t xml:space="preserve">has not developed </w:t>
      </w:r>
      <w:r w:rsidR="006E6C03">
        <w:rPr>
          <w:rFonts w:cs="Times New Roman"/>
          <w:szCs w:val="24"/>
        </w:rPr>
        <w:t xml:space="preserve">to the same extent. </w:t>
      </w:r>
      <w:r w:rsidRPr="00781F68">
        <w:rPr>
          <w:rFonts w:cs="Times New Roman"/>
          <w:szCs w:val="24"/>
        </w:rPr>
        <w:t xml:space="preserve"> </w:t>
      </w:r>
    </w:p>
    <w:p w14:paraId="0F13F466" w14:textId="77777777" w:rsidR="00D97BC9" w:rsidRPr="00781F68" w:rsidRDefault="007F3636" w:rsidP="00EB770A">
      <w:pPr>
        <w:numPr>
          <w:ilvl w:val="0"/>
          <w:numId w:val="16"/>
        </w:numPr>
        <w:spacing w:after="120" w:line="240" w:lineRule="auto"/>
        <w:rPr>
          <w:rFonts w:cs="Times New Roman"/>
          <w:szCs w:val="24"/>
        </w:rPr>
      </w:pPr>
      <w:r>
        <w:rPr>
          <w:rFonts w:cs="Times New Roman"/>
          <w:szCs w:val="24"/>
        </w:rPr>
        <w:t>HPA NGO</w:t>
      </w:r>
      <w:r w:rsidR="00D97BC9" w:rsidRPr="00781F68">
        <w:rPr>
          <w:rFonts w:cs="Times New Roman"/>
          <w:szCs w:val="24"/>
        </w:rPr>
        <w:t xml:space="preserve"> activities have </w:t>
      </w:r>
      <w:r w:rsidR="00953E63">
        <w:rPr>
          <w:rFonts w:cs="Times New Roman"/>
          <w:szCs w:val="24"/>
        </w:rPr>
        <w:t>on the whole</w:t>
      </w:r>
      <w:r w:rsidR="00B02E70" w:rsidRPr="00781F68">
        <w:rPr>
          <w:rFonts w:cs="Times New Roman"/>
          <w:szCs w:val="24"/>
        </w:rPr>
        <w:t xml:space="preserve"> met the objectives of the HPA</w:t>
      </w:r>
      <w:r w:rsidR="00ED6855">
        <w:rPr>
          <w:rFonts w:cs="Times New Roman"/>
          <w:szCs w:val="24"/>
        </w:rPr>
        <w:t>, and based on evidence available, were found to be relevant and appro</w:t>
      </w:r>
      <w:r w:rsidR="007B5F69">
        <w:rPr>
          <w:rFonts w:cs="Times New Roman"/>
          <w:szCs w:val="24"/>
        </w:rPr>
        <w:t>priate, effective and efficient</w:t>
      </w:r>
      <w:r w:rsidR="00B02E70" w:rsidRPr="00781F68">
        <w:rPr>
          <w:rFonts w:cs="Times New Roman"/>
          <w:szCs w:val="24"/>
        </w:rPr>
        <w:t>.</w:t>
      </w:r>
      <w:r w:rsidR="00D97BC9" w:rsidRPr="00781F68">
        <w:rPr>
          <w:rFonts w:cs="Times New Roman"/>
          <w:szCs w:val="24"/>
        </w:rPr>
        <w:t xml:space="preserve">  </w:t>
      </w:r>
    </w:p>
    <w:p w14:paraId="0F13F467" w14:textId="77777777" w:rsidR="00953E63" w:rsidRDefault="007F3636" w:rsidP="00EB770A">
      <w:pPr>
        <w:numPr>
          <w:ilvl w:val="0"/>
          <w:numId w:val="16"/>
        </w:numPr>
        <w:spacing w:after="0" w:line="240" w:lineRule="auto"/>
        <w:rPr>
          <w:rFonts w:cs="Times New Roman"/>
          <w:szCs w:val="24"/>
        </w:rPr>
      </w:pPr>
      <w:r>
        <w:rPr>
          <w:rFonts w:cs="Times New Roman"/>
          <w:szCs w:val="24"/>
        </w:rPr>
        <w:t>HPA NGO</w:t>
      </w:r>
      <w:r w:rsidR="008B58B1" w:rsidRPr="00781F68">
        <w:rPr>
          <w:rFonts w:cs="Times New Roman"/>
          <w:szCs w:val="24"/>
        </w:rPr>
        <w:t>s appreciate the</w:t>
      </w:r>
      <w:r w:rsidR="0045377A">
        <w:rPr>
          <w:rFonts w:cs="Times New Roman"/>
          <w:szCs w:val="24"/>
        </w:rPr>
        <w:t xml:space="preserve"> guaranteed,</w:t>
      </w:r>
      <w:r w:rsidR="008B58B1" w:rsidRPr="00781F68">
        <w:rPr>
          <w:rFonts w:cs="Times New Roman"/>
          <w:szCs w:val="24"/>
        </w:rPr>
        <w:t xml:space="preserve"> longer-term funding for</w:t>
      </w:r>
      <w:r w:rsidR="007B5F69">
        <w:rPr>
          <w:rFonts w:cs="Times New Roman"/>
          <w:szCs w:val="24"/>
        </w:rPr>
        <w:t xml:space="preserve"> DRR</w:t>
      </w:r>
      <w:r w:rsidR="008B58B1" w:rsidRPr="00781F68">
        <w:rPr>
          <w:rFonts w:cs="Times New Roman"/>
          <w:szCs w:val="24"/>
        </w:rPr>
        <w:t xml:space="preserve"> and D</w:t>
      </w:r>
      <w:r w:rsidR="007B5F69">
        <w:rPr>
          <w:rFonts w:cs="Times New Roman"/>
          <w:szCs w:val="24"/>
        </w:rPr>
        <w:t>RM</w:t>
      </w:r>
      <w:r w:rsidR="00E51D18" w:rsidRPr="00781F68">
        <w:rPr>
          <w:rFonts w:cs="Times New Roman"/>
          <w:szCs w:val="24"/>
        </w:rPr>
        <w:t xml:space="preserve"> Capacity Building</w:t>
      </w:r>
      <w:r w:rsidR="00953E63">
        <w:rPr>
          <w:rFonts w:cs="Times New Roman"/>
          <w:szCs w:val="24"/>
        </w:rPr>
        <w:t xml:space="preserve"> and appear to have made good use of it.</w:t>
      </w:r>
    </w:p>
    <w:p w14:paraId="0F13F468" w14:textId="77777777" w:rsidR="008B58B1" w:rsidRPr="00781F68" w:rsidRDefault="00953E63" w:rsidP="00EB770A">
      <w:pPr>
        <w:numPr>
          <w:ilvl w:val="0"/>
          <w:numId w:val="16"/>
        </w:numPr>
        <w:spacing w:after="0" w:line="240" w:lineRule="auto"/>
        <w:rPr>
          <w:rFonts w:cs="Times New Roman"/>
          <w:szCs w:val="24"/>
        </w:rPr>
      </w:pPr>
      <w:r>
        <w:rPr>
          <w:rFonts w:cs="Times New Roman"/>
          <w:szCs w:val="24"/>
        </w:rPr>
        <w:t>Problems with format</w:t>
      </w:r>
      <w:r w:rsidR="00A4055F">
        <w:rPr>
          <w:rFonts w:cs="Times New Roman"/>
          <w:szCs w:val="24"/>
        </w:rPr>
        <w:t>, focus</w:t>
      </w:r>
      <w:r>
        <w:rPr>
          <w:rFonts w:cs="Times New Roman"/>
          <w:szCs w:val="24"/>
        </w:rPr>
        <w:t xml:space="preserve"> and content of reporting </w:t>
      </w:r>
      <w:r w:rsidR="007B5F69">
        <w:rPr>
          <w:rFonts w:cs="Times New Roman"/>
          <w:szCs w:val="24"/>
        </w:rPr>
        <w:t>have</w:t>
      </w:r>
      <w:r>
        <w:rPr>
          <w:rFonts w:cs="Times New Roman"/>
          <w:szCs w:val="24"/>
        </w:rPr>
        <w:t xml:space="preserve"> mad</w:t>
      </w:r>
      <w:r w:rsidR="00861888">
        <w:rPr>
          <w:rFonts w:cs="Times New Roman"/>
          <w:szCs w:val="24"/>
        </w:rPr>
        <w:t>e it difficult</w:t>
      </w:r>
      <w:r w:rsidR="00A4055F">
        <w:rPr>
          <w:rFonts w:cs="Times New Roman"/>
          <w:szCs w:val="24"/>
        </w:rPr>
        <w:t>, in some instances,</w:t>
      </w:r>
      <w:r w:rsidR="00861888">
        <w:rPr>
          <w:rFonts w:cs="Times New Roman"/>
          <w:szCs w:val="24"/>
        </w:rPr>
        <w:t xml:space="preserve"> to draw definitive </w:t>
      </w:r>
      <w:r>
        <w:rPr>
          <w:rFonts w:cs="Times New Roman"/>
          <w:szCs w:val="24"/>
        </w:rPr>
        <w:t xml:space="preserve">conclusions on effectiveness and potential impact. </w:t>
      </w:r>
    </w:p>
    <w:p w14:paraId="0F13F469" w14:textId="77777777" w:rsidR="00EC7B23" w:rsidRPr="00FA5017" w:rsidRDefault="003C06DF" w:rsidP="003B571B">
      <w:pPr>
        <w:pStyle w:val="Heading1"/>
        <w:rPr>
          <w:rFonts w:ascii="Arial" w:hAnsi="Arial" w:cs="Arial"/>
        </w:rPr>
      </w:pPr>
      <w:bookmarkStart w:id="14" w:name="_Toc358817400"/>
      <w:r>
        <w:rPr>
          <w:rFonts w:ascii="Arial" w:hAnsi="Arial" w:cs="Arial"/>
        </w:rPr>
        <w:t>7</w:t>
      </w:r>
      <w:r w:rsidR="000812D0" w:rsidRPr="00FA5017">
        <w:rPr>
          <w:rFonts w:ascii="Arial" w:hAnsi="Arial" w:cs="Arial"/>
        </w:rPr>
        <w:t>.</w:t>
      </w:r>
      <w:r w:rsidR="00680AA0" w:rsidRPr="00FA5017">
        <w:rPr>
          <w:rFonts w:ascii="Arial" w:hAnsi="Arial" w:cs="Arial"/>
        </w:rPr>
        <w:t xml:space="preserve"> </w:t>
      </w:r>
      <w:r w:rsidR="00696744" w:rsidRPr="00FA5017">
        <w:rPr>
          <w:rFonts w:ascii="Arial" w:hAnsi="Arial" w:cs="Arial"/>
        </w:rPr>
        <w:t>Partnership Arrangements</w:t>
      </w:r>
      <w:bookmarkEnd w:id="14"/>
      <w:r w:rsidR="00696744" w:rsidRPr="00FA5017">
        <w:rPr>
          <w:rFonts w:ascii="Arial" w:hAnsi="Arial" w:cs="Arial"/>
        </w:rPr>
        <w:t xml:space="preserve">  </w:t>
      </w:r>
    </w:p>
    <w:p w14:paraId="0F13F46A" w14:textId="77777777" w:rsidR="00F95518" w:rsidRPr="009526D6" w:rsidRDefault="003C06DF" w:rsidP="003B571B">
      <w:pPr>
        <w:pStyle w:val="Heading2"/>
        <w:rPr>
          <w:rFonts w:ascii="Arial" w:hAnsi="Arial" w:cs="Arial"/>
          <w:sz w:val="24"/>
          <w:szCs w:val="24"/>
        </w:rPr>
      </w:pPr>
      <w:bookmarkStart w:id="15" w:name="_Toc358817401"/>
      <w:r>
        <w:rPr>
          <w:rFonts w:ascii="Arial" w:hAnsi="Arial" w:cs="Arial"/>
          <w:sz w:val="24"/>
          <w:szCs w:val="24"/>
        </w:rPr>
        <w:t>7</w:t>
      </w:r>
      <w:r w:rsidR="000812D0" w:rsidRPr="009526D6">
        <w:rPr>
          <w:rFonts w:ascii="Arial" w:hAnsi="Arial" w:cs="Arial"/>
          <w:sz w:val="24"/>
          <w:szCs w:val="24"/>
        </w:rPr>
        <w:t>.1</w:t>
      </w:r>
      <w:r w:rsidR="00E51D18" w:rsidRPr="009526D6">
        <w:rPr>
          <w:rFonts w:ascii="Arial" w:hAnsi="Arial" w:cs="Arial"/>
          <w:sz w:val="24"/>
          <w:szCs w:val="24"/>
        </w:rPr>
        <w:t xml:space="preserve"> </w:t>
      </w:r>
      <w:r w:rsidR="00F95518" w:rsidRPr="009526D6">
        <w:rPr>
          <w:rFonts w:ascii="Arial" w:hAnsi="Arial" w:cs="Arial"/>
          <w:sz w:val="24"/>
          <w:szCs w:val="24"/>
        </w:rPr>
        <w:t>Timeliness</w:t>
      </w:r>
      <w:bookmarkEnd w:id="15"/>
      <w:r w:rsidR="007126FC" w:rsidRPr="009526D6">
        <w:rPr>
          <w:rFonts w:ascii="Arial" w:hAnsi="Arial" w:cs="Arial"/>
          <w:sz w:val="24"/>
          <w:szCs w:val="24"/>
        </w:rPr>
        <w:t xml:space="preserve"> </w:t>
      </w:r>
    </w:p>
    <w:p w14:paraId="0F13F46B" w14:textId="77777777" w:rsidR="00114D75" w:rsidRPr="00781F68" w:rsidRDefault="00114D75" w:rsidP="00114D75">
      <w:pPr>
        <w:spacing w:after="0"/>
        <w:rPr>
          <w:rFonts w:cs="Times New Roman"/>
          <w:szCs w:val="24"/>
        </w:rPr>
      </w:pPr>
    </w:p>
    <w:p w14:paraId="0F13F46C" w14:textId="77777777" w:rsidR="00811FC2" w:rsidRPr="000649CA" w:rsidRDefault="00811FC2" w:rsidP="00114D75">
      <w:pPr>
        <w:spacing w:after="0"/>
        <w:rPr>
          <w:rFonts w:ascii="Arial" w:hAnsi="Arial" w:cs="Arial"/>
          <w:b/>
          <w:i/>
          <w:sz w:val="22"/>
        </w:rPr>
      </w:pPr>
      <w:r w:rsidRPr="000649CA">
        <w:rPr>
          <w:rFonts w:ascii="Arial" w:hAnsi="Arial" w:cs="Arial"/>
          <w:b/>
          <w:i/>
          <w:sz w:val="22"/>
        </w:rPr>
        <w:t xml:space="preserve">Emergency Response </w:t>
      </w:r>
    </w:p>
    <w:p w14:paraId="0F13F46D" w14:textId="77777777" w:rsidR="00811FC2" w:rsidRPr="00781F68" w:rsidRDefault="00811FC2" w:rsidP="00114D75">
      <w:pPr>
        <w:spacing w:after="0"/>
        <w:rPr>
          <w:rFonts w:cs="Times New Roman"/>
          <w:szCs w:val="24"/>
        </w:rPr>
      </w:pPr>
    </w:p>
    <w:p w14:paraId="0F13F46E" w14:textId="77777777" w:rsidR="00F95518" w:rsidRPr="00781F68" w:rsidRDefault="00F95518" w:rsidP="00114D75">
      <w:pPr>
        <w:spacing w:after="0"/>
        <w:rPr>
          <w:rFonts w:cs="Times New Roman"/>
          <w:szCs w:val="24"/>
        </w:rPr>
      </w:pPr>
      <w:r w:rsidRPr="00781F68">
        <w:rPr>
          <w:rFonts w:cs="Times New Roman"/>
          <w:szCs w:val="24"/>
        </w:rPr>
        <w:t xml:space="preserve">All stakeholders agreed that in terms of timeliness, funds approval-turnaround </w:t>
      </w:r>
      <w:r w:rsidR="00ED6855">
        <w:rPr>
          <w:rFonts w:cs="Times New Roman"/>
          <w:szCs w:val="24"/>
        </w:rPr>
        <w:t xml:space="preserve">during an activation of the </w:t>
      </w:r>
      <w:r w:rsidRPr="00781F68">
        <w:rPr>
          <w:rFonts w:cs="Times New Roman"/>
          <w:szCs w:val="24"/>
        </w:rPr>
        <w:t xml:space="preserve">HPA has </w:t>
      </w:r>
      <w:r w:rsidR="000E7753" w:rsidRPr="00781F68">
        <w:rPr>
          <w:rFonts w:cs="Times New Roman"/>
          <w:szCs w:val="24"/>
        </w:rPr>
        <w:t xml:space="preserve">significantly improved compared to its predecessor, </w:t>
      </w:r>
      <w:r w:rsidRPr="00781F68">
        <w:rPr>
          <w:rFonts w:cs="Times New Roman"/>
          <w:szCs w:val="24"/>
        </w:rPr>
        <w:t xml:space="preserve">PFA.  </w:t>
      </w:r>
      <w:r w:rsidR="00E54BE8">
        <w:rPr>
          <w:rFonts w:cs="Times New Roman"/>
          <w:szCs w:val="24"/>
        </w:rPr>
        <w:t xml:space="preserve">While the 5 responses have not achieved the perfect 48-72 hour turnaround </w:t>
      </w:r>
      <w:r w:rsidR="00AB7AD9">
        <w:rPr>
          <w:rFonts w:cs="Times New Roman"/>
          <w:szCs w:val="24"/>
        </w:rPr>
        <w:t xml:space="preserve">from </w:t>
      </w:r>
      <w:r w:rsidR="00ED6855">
        <w:rPr>
          <w:rFonts w:cs="Times New Roman"/>
          <w:szCs w:val="24"/>
        </w:rPr>
        <w:t xml:space="preserve">the </w:t>
      </w:r>
      <w:r w:rsidR="00AB7AD9">
        <w:rPr>
          <w:rFonts w:cs="Times New Roman"/>
          <w:szCs w:val="24"/>
        </w:rPr>
        <w:t xml:space="preserve">AusAID call </w:t>
      </w:r>
      <w:r w:rsidR="00ED6855">
        <w:rPr>
          <w:rFonts w:cs="Times New Roman"/>
          <w:szCs w:val="24"/>
        </w:rPr>
        <w:t xml:space="preserve">to the </w:t>
      </w:r>
      <w:r w:rsidR="00AB7AD9">
        <w:rPr>
          <w:rFonts w:cs="Times New Roman"/>
          <w:szCs w:val="24"/>
        </w:rPr>
        <w:t>HPA NGOs for proposals to advice of funding decision</w:t>
      </w:r>
      <w:r w:rsidR="00937035">
        <w:rPr>
          <w:rFonts w:cs="Times New Roman"/>
          <w:szCs w:val="24"/>
        </w:rPr>
        <w:t>,</w:t>
      </w:r>
      <w:r w:rsidR="00AB7AD9">
        <w:rPr>
          <w:rStyle w:val="FootnoteReference"/>
          <w:rFonts w:cs="Times New Roman"/>
          <w:szCs w:val="24"/>
        </w:rPr>
        <w:footnoteReference w:id="13"/>
      </w:r>
      <w:r w:rsidR="00AB7AD9">
        <w:rPr>
          <w:rFonts w:cs="Times New Roman"/>
          <w:szCs w:val="24"/>
        </w:rPr>
        <w:t>they have all been reasonably close and have improved on the timing of PFA responses</w:t>
      </w:r>
      <w:r w:rsidR="00ED6855" w:rsidRPr="00ED6855">
        <w:rPr>
          <w:rFonts w:cs="Times New Roman"/>
          <w:szCs w:val="24"/>
        </w:rPr>
        <w:t xml:space="preserve"> </w:t>
      </w:r>
      <w:r w:rsidR="00541A1E">
        <w:rPr>
          <w:rFonts w:cs="Times New Roman"/>
          <w:szCs w:val="24"/>
        </w:rPr>
        <w:t>(see Table 3 below)</w:t>
      </w:r>
      <w:r w:rsidR="00AB7AD9">
        <w:rPr>
          <w:rFonts w:cs="Times New Roman"/>
          <w:szCs w:val="24"/>
        </w:rPr>
        <w:t xml:space="preserve">.  </w:t>
      </w:r>
      <w:r w:rsidR="000E7753" w:rsidRPr="00781F68">
        <w:rPr>
          <w:rFonts w:cs="Times New Roman"/>
          <w:szCs w:val="24"/>
        </w:rPr>
        <w:t xml:space="preserve">The </w:t>
      </w:r>
      <w:r w:rsidR="00953E63">
        <w:rPr>
          <w:rFonts w:cs="Times New Roman"/>
          <w:szCs w:val="24"/>
        </w:rPr>
        <w:t xml:space="preserve">2009 </w:t>
      </w:r>
      <w:r w:rsidR="000E7753" w:rsidRPr="00781F68">
        <w:rPr>
          <w:rFonts w:cs="Times New Roman"/>
          <w:szCs w:val="24"/>
        </w:rPr>
        <w:t>Review of the PFA reported that the best timing for funds turnaround had been 10 days, and the worst several months</w:t>
      </w:r>
      <w:r w:rsidR="000E7753" w:rsidRPr="00781F68">
        <w:rPr>
          <w:rStyle w:val="FootnoteReference"/>
          <w:rFonts w:cs="Times New Roman"/>
          <w:szCs w:val="24"/>
        </w:rPr>
        <w:footnoteReference w:id="14"/>
      </w:r>
      <w:r w:rsidR="000E7753" w:rsidRPr="00781F68">
        <w:rPr>
          <w:rFonts w:cs="Times New Roman"/>
          <w:szCs w:val="24"/>
        </w:rPr>
        <w:t xml:space="preserve">.  </w:t>
      </w:r>
    </w:p>
    <w:p w14:paraId="0F13F46F" w14:textId="77777777" w:rsidR="006C1D00" w:rsidRDefault="006C1D00" w:rsidP="00A4055F">
      <w:pPr>
        <w:spacing w:before="120"/>
        <w:rPr>
          <w:rFonts w:ascii="Arial" w:hAnsi="Arial" w:cs="Arial"/>
          <w:b/>
          <w:szCs w:val="24"/>
        </w:rPr>
      </w:pPr>
    </w:p>
    <w:p w14:paraId="0F13F470" w14:textId="77777777" w:rsidR="006C1D00" w:rsidRDefault="006C1D00" w:rsidP="00A4055F">
      <w:pPr>
        <w:spacing w:before="120"/>
        <w:rPr>
          <w:rFonts w:ascii="Arial" w:hAnsi="Arial" w:cs="Arial"/>
          <w:b/>
          <w:szCs w:val="24"/>
        </w:rPr>
      </w:pPr>
    </w:p>
    <w:p w14:paraId="0F13F471" w14:textId="77777777" w:rsidR="006C1D00" w:rsidRDefault="006C1D00" w:rsidP="00A4055F">
      <w:pPr>
        <w:spacing w:before="120"/>
        <w:rPr>
          <w:rFonts w:ascii="Arial" w:hAnsi="Arial" w:cs="Arial"/>
          <w:b/>
          <w:szCs w:val="24"/>
        </w:rPr>
      </w:pPr>
    </w:p>
    <w:p w14:paraId="0F13F472" w14:textId="77777777" w:rsidR="00F95518" w:rsidRPr="00F922A2" w:rsidRDefault="003A79E1" w:rsidP="00A4055F">
      <w:pPr>
        <w:spacing w:before="120"/>
        <w:rPr>
          <w:rFonts w:ascii="Arial" w:hAnsi="Arial" w:cs="Arial"/>
          <w:szCs w:val="24"/>
        </w:rPr>
      </w:pPr>
      <w:r>
        <w:rPr>
          <w:rFonts w:ascii="Arial" w:hAnsi="Arial" w:cs="Arial"/>
          <w:b/>
          <w:szCs w:val="24"/>
        </w:rPr>
        <w:lastRenderedPageBreak/>
        <w:t>Table 3</w:t>
      </w:r>
      <w:r w:rsidR="00AB7AD9" w:rsidRPr="00FA5017">
        <w:rPr>
          <w:rFonts w:ascii="Arial" w:hAnsi="Arial" w:cs="Arial"/>
          <w:b/>
          <w:szCs w:val="24"/>
        </w:rPr>
        <w:t xml:space="preserve">: </w:t>
      </w:r>
      <w:r w:rsidR="00391F99" w:rsidRPr="00FA5017">
        <w:rPr>
          <w:rFonts w:ascii="Arial" w:hAnsi="Arial" w:cs="Arial"/>
          <w:b/>
          <w:szCs w:val="24"/>
        </w:rPr>
        <w:t>Activation Timing</w:t>
      </w:r>
      <w:r w:rsidR="00F95518" w:rsidRPr="00FA5017">
        <w:rPr>
          <w:rStyle w:val="FootnoteReference"/>
          <w:rFonts w:ascii="Arial" w:hAnsi="Arial" w:cs="Arial"/>
          <w:b/>
          <w:szCs w:val="24"/>
        </w:rPr>
        <w:footnoteReference w:id="15"/>
      </w:r>
      <w:r w:rsidR="00391F99" w:rsidRPr="00FA5017">
        <w:rPr>
          <w:rFonts w:ascii="Arial" w:hAnsi="Arial" w:cs="Arial"/>
          <w:b/>
          <w:szCs w:val="24"/>
        </w:rPr>
        <w:t xml:space="preserve"> </w:t>
      </w:r>
      <w:r w:rsidR="00F922A2">
        <w:rPr>
          <w:rFonts w:ascii="Arial" w:hAnsi="Arial" w:cs="Arial"/>
          <w:b/>
          <w:szCs w:val="24"/>
        </w:rPr>
        <w:t xml:space="preserve"> </w:t>
      </w:r>
      <w:r w:rsidR="00F922A2" w:rsidRPr="006C1D00">
        <w:rPr>
          <w:rFonts w:ascii="Arial" w:hAnsi="Arial" w:cs="Arial"/>
          <w:szCs w:val="24"/>
        </w:rPr>
        <w:t>(a more det</w:t>
      </w:r>
      <w:r w:rsidR="00312BE0" w:rsidRPr="006C1D00">
        <w:rPr>
          <w:rFonts w:ascii="Arial" w:hAnsi="Arial" w:cs="Arial"/>
          <w:szCs w:val="24"/>
        </w:rPr>
        <w:t>ailed chart at Annex 2)</w:t>
      </w:r>
    </w:p>
    <w:tbl>
      <w:tblPr>
        <w:tblStyle w:val="TableGrid"/>
        <w:tblW w:w="10065" w:type="dxa"/>
        <w:tblInd w:w="-459" w:type="dxa"/>
        <w:tblLayout w:type="fixed"/>
        <w:tblLook w:val="04A0" w:firstRow="1" w:lastRow="0" w:firstColumn="1" w:lastColumn="0" w:noHBand="0" w:noVBand="1"/>
        <w:tblDescription w:val="Activation Timing for emergency responses looked at by the MTR"/>
      </w:tblPr>
      <w:tblGrid>
        <w:gridCol w:w="1276"/>
        <w:gridCol w:w="1134"/>
        <w:gridCol w:w="1701"/>
        <w:gridCol w:w="1701"/>
        <w:gridCol w:w="1418"/>
        <w:gridCol w:w="1417"/>
        <w:gridCol w:w="1418"/>
      </w:tblGrid>
      <w:tr w:rsidR="000B3A5B" w:rsidRPr="00781F68" w14:paraId="0F13F480" w14:textId="77777777" w:rsidTr="00D9408B">
        <w:tc>
          <w:tcPr>
            <w:tcW w:w="1276" w:type="dxa"/>
          </w:tcPr>
          <w:p w14:paraId="0F13F473" w14:textId="77777777" w:rsidR="00B10C06" w:rsidRPr="006E6C03" w:rsidRDefault="00B10C06" w:rsidP="00063B18">
            <w:pPr>
              <w:jc w:val="both"/>
              <w:rPr>
                <w:rFonts w:cs="Times New Roman"/>
                <w:b/>
              </w:rPr>
            </w:pPr>
            <w:r w:rsidRPr="006E6C03">
              <w:rPr>
                <w:rFonts w:cs="Times New Roman"/>
                <w:b/>
              </w:rPr>
              <w:t xml:space="preserve">Response </w:t>
            </w:r>
          </w:p>
        </w:tc>
        <w:tc>
          <w:tcPr>
            <w:tcW w:w="1134" w:type="dxa"/>
          </w:tcPr>
          <w:p w14:paraId="0F13F474" w14:textId="77777777" w:rsidR="00B10C06" w:rsidRPr="006E6C03" w:rsidRDefault="00B10C06" w:rsidP="00391F99">
            <w:pPr>
              <w:rPr>
                <w:rFonts w:cs="Times New Roman"/>
                <w:b/>
              </w:rPr>
            </w:pPr>
            <w:r w:rsidRPr="006E6C03">
              <w:rPr>
                <w:rFonts w:cs="Times New Roman"/>
                <w:b/>
              </w:rPr>
              <w:t xml:space="preserve">Disaster </w:t>
            </w:r>
          </w:p>
        </w:tc>
        <w:tc>
          <w:tcPr>
            <w:tcW w:w="1701" w:type="dxa"/>
          </w:tcPr>
          <w:p w14:paraId="0F13F475" w14:textId="77777777" w:rsidR="00B10C06" w:rsidRPr="00A4055F" w:rsidRDefault="00A4055F" w:rsidP="00ED77D4">
            <w:pPr>
              <w:rPr>
                <w:rFonts w:cs="Times New Roman"/>
                <w:b/>
              </w:rPr>
            </w:pPr>
            <w:r>
              <w:rPr>
                <w:rFonts w:cs="Times New Roman"/>
                <w:b/>
              </w:rPr>
              <w:t>Call for Proposals</w:t>
            </w:r>
          </w:p>
        </w:tc>
        <w:tc>
          <w:tcPr>
            <w:tcW w:w="1701" w:type="dxa"/>
          </w:tcPr>
          <w:p w14:paraId="0F13F476" w14:textId="77777777" w:rsidR="00063B18" w:rsidRPr="006E6C03" w:rsidRDefault="00B10C06" w:rsidP="00ED77D4">
            <w:pPr>
              <w:rPr>
                <w:rFonts w:cs="Times New Roman"/>
                <w:b/>
              </w:rPr>
            </w:pPr>
            <w:r w:rsidRPr="006E6C03">
              <w:rPr>
                <w:rFonts w:cs="Times New Roman"/>
                <w:b/>
              </w:rPr>
              <w:t>Tele</w:t>
            </w:r>
            <w:r w:rsidR="00063B18" w:rsidRPr="006E6C03">
              <w:rPr>
                <w:rFonts w:cs="Times New Roman"/>
                <w:b/>
              </w:rPr>
              <w:t>-</w:t>
            </w:r>
          </w:p>
          <w:p w14:paraId="0F13F477" w14:textId="77777777" w:rsidR="00B10C06" w:rsidRPr="006E6C03" w:rsidRDefault="00B10C06" w:rsidP="00ED77D4">
            <w:pPr>
              <w:rPr>
                <w:rFonts w:cs="Times New Roman"/>
                <w:b/>
              </w:rPr>
            </w:pPr>
            <w:r w:rsidRPr="006E6C03">
              <w:rPr>
                <w:rFonts w:cs="Times New Roman"/>
                <w:b/>
              </w:rPr>
              <w:t>conference</w:t>
            </w:r>
          </w:p>
        </w:tc>
        <w:tc>
          <w:tcPr>
            <w:tcW w:w="1418" w:type="dxa"/>
          </w:tcPr>
          <w:p w14:paraId="0F13F478" w14:textId="77777777" w:rsidR="00B10C06" w:rsidRPr="006E6C03" w:rsidRDefault="00B10C06" w:rsidP="00ED77D4">
            <w:pPr>
              <w:rPr>
                <w:rFonts w:cs="Times New Roman"/>
                <w:b/>
              </w:rPr>
            </w:pPr>
            <w:r w:rsidRPr="006E6C03">
              <w:rPr>
                <w:rFonts w:cs="Times New Roman"/>
                <w:b/>
              </w:rPr>
              <w:t>Response committee</w:t>
            </w:r>
          </w:p>
        </w:tc>
        <w:tc>
          <w:tcPr>
            <w:tcW w:w="1417" w:type="dxa"/>
          </w:tcPr>
          <w:p w14:paraId="0F13F479" w14:textId="77777777" w:rsidR="00063B18" w:rsidRPr="006E6C03" w:rsidRDefault="00063B18" w:rsidP="00063B18">
            <w:pPr>
              <w:rPr>
                <w:rFonts w:cs="Times New Roman"/>
                <w:b/>
              </w:rPr>
            </w:pPr>
            <w:r w:rsidRPr="006E6C03">
              <w:rPr>
                <w:rFonts w:cs="Times New Roman"/>
                <w:b/>
              </w:rPr>
              <w:t xml:space="preserve">JERCP </w:t>
            </w:r>
          </w:p>
          <w:p w14:paraId="0F13F47A" w14:textId="77777777" w:rsidR="00391F99" w:rsidRPr="006E6C03" w:rsidRDefault="00391F99" w:rsidP="00ED77D4">
            <w:pPr>
              <w:rPr>
                <w:rFonts w:cs="Times New Roman"/>
                <w:b/>
              </w:rPr>
            </w:pPr>
            <w:r w:rsidRPr="006E6C03">
              <w:rPr>
                <w:rFonts w:cs="Times New Roman"/>
                <w:b/>
              </w:rPr>
              <w:t>Submit</w:t>
            </w:r>
            <w:r w:rsidR="00063B18" w:rsidRPr="006E6C03">
              <w:rPr>
                <w:rFonts w:cs="Times New Roman"/>
                <w:b/>
              </w:rPr>
              <w:t>ted</w:t>
            </w:r>
          </w:p>
          <w:p w14:paraId="0F13F47B" w14:textId="77777777" w:rsidR="00B10C06" w:rsidRPr="006E6C03" w:rsidRDefault="00B10C06" w:rsidP="00063B18">
            <w:pPr>
              <w:rPr>
                <w:rFonts w:cs="Times New Roman"/>
                <w:b/>
              </w:rPr>
            </w:pPr>
          </w:p>
        </w:tc>
        <w:tc>
          <w:tcPr>
            <w:tcW w:w="1418" w:type="dxa"/>
          </w:tcPr>
          <w:p w14:paraId="0F13F47C" w14:textId="77777777" w:rsidR="00B10C06" w:rsidRPr="006E6C03" w:rsidRDefault="00B10C06" w:rsidP="00ED77D4">
            <w:pPr>
              <w:rPr>
                <w:rFonts w:cs="Times New Roman"/>
                <w:b/>
              </w:rPr>
            </w:pPr>
            <w:r w:rsidRPr="006E6C03">
              <w:rPr>
                <w:rFonts w:cs="Times New Roman"/>
                <w:b/>
              </w:rPr>
              <w:t xml:space="preserve">JERCP </w:t>
            </w:r>
          </w:p>
          <w:p w14:paraId="0F13F47D" w14:textId="77777777" w:rsidR="00B10C06" w:rsidRDefault="006E6C03" w:rsidP="00ED77D4">
            <w:pPr>
              <w:rPr>
                <w:rFonts w:cs="Times New Roman"/>
                <w:b/>
              </w:rPr>
            </w:pPr>
            <w:r>
              <w:rPr>
                <w:rFonts w:cs="Times New Roman"/>
                <w:b/>
              </w:rPr>
              <w:t>AusAID</w:t>
            </w:r>
          </w:p>
          <w:p w14:paraId="0F13F47E" w14:textId="77777777" w:rsidR="006E6C03" w:rsidRDefault="006E6C03" w:rsidP="00ED77D4">
            <w:pPr>
              <w:rPr>
                <w:rFonts w:cs="Times New Roman"/>
                <w:b/>
              </w:rPr>
            </w:pPr>
            <w:r>
              <w:rPr>
                <w:rFonts w:cs="Times New Roman"/>
                <w:b/>
              </w:rPr>
              <w:t>Approval</w:t>
            </w:r>
          </w:p>
          <w:p w14:paraId="0F13F47F" w14:textId="77777777" w:rsidR="006E6C03" w:rsidRPr="006E6C03" w:rsidRDefault="006E6C03" w:rsidP="00ED77D4">
            <w:pPr>
              <w:rPr>
                <w:rFonts w:cs="Times New Roman"/>
                <w:b/>
              </w:rPr>
            </w:pPr>
          </w:p>
        </w:tc>
      </w:tr>
      <w:tr w:rsidR="00B10C06" w:rsidRPr="00781F68" w14:paraId="0F13F489" w14:textId="77777777" w:rsidTr="00D9408B">
        <w:tc>
          <w:tcPr>
            <w:tcW w:w="1276" w:type="dxa"/>
          </w:tcPr>
          <w:p w14:paraId="0F13F481" w14:textId="77777777" w:rsidR="00B10C06" w:rsidRPr="006E6C03" w:rsidRDefault="00B10C06" w:rsidP="00ED77D4">
            <w:pPr>
              <w:rPr>
                <w:rFonts w:cs="Times New Roman"/>
              </w:rPr>
            </w:pPr>
            <w:r w:rsidRPr="006E6C03">
              <w:rPr>
                <w:rFonts w:cs="Times New Roman"/>
              </w:rPr>
              <w:t>H</w:t>
            </w:r>
            <w:r w:rsidR="00ED6855">
              <w:rPr>
                <w:rFonts w:cs="Times New Roman"/>
              </w:rPr>
              <w:t>orn of Africa</w:t>
            </w:r>
          </w:p>
        </w:tc>
        <w:tc>
          <w:tcPr>
            <w:tcW w:w="1134" w:type="dxa"/>
          </w:tcPr>
          <w:p w14:paraId="0F13F482" w14:textId="77777777" w:rsidR="00B10C06" w:rsidRPr="006E6C03" w:rsidRDefault="00391F99" w:rsidP="00ED77D4">
            <w:pPr>
              <w:rPr>
                <w:rFonts w:cs="Times New Roman"/>
              </w:rPr>
            </w:pPr>
            <w:r w:rsidRPr="006E6C03">
              <w:rPr>
                <w:rFonts w:cs="Times New Roman"/>
              </w:rPr>
              <w:t>Ongoing</w:t>
            </w:r>
          </w:p>
          <w:p w14:paraId="0F13F483" w14:textId="77777777" w:rsidR="000B3A5B" w:rsidRPr="006E6C03" w:rsidRDefault="000B3A5B" w:rsidP="00ED77D4">
            <w:pPr>
              <w:rPr>
                <w:rFonts w:cs="Times New Roman"/>
              </w:rPr>
            </w:pPr>
          </w:p>
        </w:tc>
        <w:tc>
          <w:tcPr>
            <w:tcW w:w="1701" w:type="dxa"/>
          </w:tcPr>
          <w:p w14:paraId="0F13F484" w14:textId="77777777" w:rsidR="00B10C06" w:rsidRPr="006E6C03" w:rsidRDefault="00B10C06" w:rsidP="00953E63">
            <w:pPr>
              <w:rPr>
                <w:rFonts w:cs="Times New Roman"/>
              </w:rPr>
            </w:pPr>
            <w:r w:rsidRPr="006E6C03">
              <w:rPr>
                <w:rFonts w:cs="Times New Roman"/>
              </w:rPr>
              <w:t>20 July 2011</w:t>
            </w:r>
          </w:p>
        </w:tc>
        <w:tc>
          <w:tcPr>
            <w:tcW w:w="1701" w:type="dxa"/>
          </w:tcPr>
          <w:p w14:paraId="0F13F485" w14:textId="77777777" w:rsidR="00B10C06" w:rsidRPr="006E6C03" w:rsidRDefault="00B10C06" w:rsidP="00ED77D4">
            <w:pPr>
              <w:rPr>
                <w:rFonts w:cs="Times New Roman"/>
              </w:rPr>
            </w:pPr>
            <w:r w:rsidRPr="006E6C03">
              <w:rPr>
                <w:rFonts w:cs="Times New Roman"/>
              </w:rPr>
              <w:t>21 July 2011</w:t>
            </w:r>
          </w:p>
        </w:tc>
        <w:tc>
          <w:tcPr>
            <w:tcW w:w="1418" w:type="dxa"/>
          </w:tcPr>
          <w:p w14:paraId="0F13F486" w14:textId="77777777" w:rsidR="00B10C06" w:rsidRPr="006E6C03" w:rsidRDefault="00B10C06" w:rsidP="00ED77D4">
            <w:pPr>
              <w:rPr>
                <w:rFonts w:cs="Times New Roman"/>
              </w:rPr>
            </w:pPr>
            <w:r w:rsidRPr="006E6C03">
              <w:rPr>
                <w:rFonts w:cs="Times New Roman"/>
              </w:rPr>
              <w:t>22 July 2011</w:t>
            </w:r>
          </w:p>
        </w:tc>
        <w:tc>
          <w:tcPr>
            <w:tcW w:w="1417" w:type="dxa"/>
          </w:tcPr>
          <w:p w14:paraId="0F13F487" w14:textId="77777777" w:rsidR="00B10C06" w:rsidRPr="006E6C03" w:rsidRDefault="00B10C06" w:rsidP="00ED77D4">
            <w:pPr>
              <w:rPr>
                <w:rFonts w:cs="Times New Roman"/>
              </w:rPr>
            </w:pPr>
            <w:r w:rsidRPr="006E6C03">
              <w:rPr>
                <w:rFonts w:cs="Times New Roman"/>
              </w:rPr>
              <w:t>22 July 2011</w:t>
            </w:r>
          </w:p>
        </w:tc>
        <w:tc>
          <w:tcPr>
            <w:tcW w:w="1418" w:type="dxa"/>
          </w:tcPr>
          <w:p w14:paraId="0F13F488" w14:textId="77777777" w:rsidR="00B10C06" w:rsidRPr="006E6C03" w:rsidRDefault="00B10C06" w:rsidP="00ED77D4">
            <w:pPr>
              <w:rPr>
                <w:rFonts w:cs="Times New Roman"/>
              </w:rPr>
            </w:pPr>
            <w:r w:rsidRPr="006E6C03">
              <w:rPr>
                <w:rFonts w:cs="Times New Roman"/>
              </w:rPr>
              <w:t>25 July 2011</w:t>
            </w:r>
          </w:p>
        </w:tc>
      </w:tr>
      <w:tr w:rsidR="00B10C06" w:rsidRPr="00781F68" w14:paraId="0F13F491" w14:textId="77777777" w:rsidTr="00D9408B">
        <w:tc>
          <w:tcPr>
            <w:tcW w:w="1276" w:type="dxa"/>
          </w:tcPr>
          <w:p w14:paraId="0F13F48A" w14:textId="77777777" w:rsidR="00B10C06" w:rsidRPr="006E6C03" w:rsidRDefault="00B10C06" w:rsidP="00ED77D4">
            <w:pPr>
              <w:rPr>
                <w:rFonts w:cs="Times New Roman"/>
              </w:rPr>
            </w:pPr>
            <w:r w:rsidRPr="006E6C03">
              <w:rPr>
                <w:rFonts w:cs="Times New Roman"/>
              </w:rPr>
              <w:t>Pakistan</w:t>
            </w:r>
          </w:p>
        </w:tc>
        <w:tc>
          <w:tcPr>
            <w:tcW w:w="1134" w:type="dxa"/>
          </w:tcPr>
          <w:p w14:paraId="0F13F48B" w14:textId="77777777" w:rsidR="00B10C06" w:rsidRPr="006E6C03" w:rsidRDefault="000B3A5B" w:rsidP="00ED77D4">
            <w:pPr>
              <w:rPr>
                <w:rFonts w:cs="Times New Roman"/>
              </w:rPr>
            </w:pPr>
            <w:r w:rsidRPr="006E6C03">
              <w:rPr>
                <w:rFonts w:cs="Times New Roman"/>
              </w:rPr>
              <w:t>14 Sept</w:t>
            </w:r>
            <w:r w:rsidR="00B10C06" w:rsidRPr="006E6C03">
              <w:rPr>
                <w:rFonts w:cs="Times New Roman"/>
              </w:rPr>
              <w:t xml:space="preserve"> </w:t>
            </w:r>
            <w:r w:rsidRPr="006E6C03">
              <w:rPr>
                <w:rFonts w:cs="Times New Roman"/>
              </w:rPr>
              <w:t>2011</w:t>
            </w:r>
          </w:p>
        </w:tc>
        <w:tc>
          <w:tcPr>
            <w:tcW w:w="1701" w:type="dxa"/>
          </w:tcPr>
          <w:p w14:paraId="0F13F48C" w14:textId="77777777" w:rsidR="00B10C06" w:rsidRPr="006E6C03" w:rsidRDefault="00B10C06" w:rsidP="00ED77D4">
            <w:pPr>
              <w:rPr>
                <w:rFonts w:cs="Times New Roman"/>
              </w:rPr>
            </w:pPr>
            <w:r w:rsidRPr="006E6C03">
              <w:rPr>
                <w:rFonts w:cs="Times New Roman"/>
              </w:rPr>
              <w:t xml:space="preserve">16 Sept </w:t>
            </w:r>
            <w:r w:rsidR="000B3A5B" w:rsidRPr="006E6C03">
              <w:rPr>
                <w:rFonts w:cs="Times New Roman"/>
              </w:rPr>
              <w:t>2011</w:t>
            </w:r>
          </w:p>
        </w:tc>
        <w:tc>
          <w:tcPr>
            <w:tcW w:w="1701" w:type="dxa"/>
          </w:tcPr>
          <w:p w14:paraId="0F13F48D" w14:textId="77777777" w:rsidR="00B10C06" w:rsidRPr="006E6C03" w:rsidRDefault="000B3A5B" w:rsidP="00ED77D4">
            <w:pPr>
              <w:rPr>
                <w:rFonts w:cs="Times New Roman"/>
              </w:rPr>
            </w:pPr>
            <w:r w:rsidRPr="006E6C03">
              <w:rPr>
                <w:rFonts w:cs="Times New Roman"/>
              </w:rPr>
              <w:t>20 Sept 2011</w:t>
            </w:r>
          </w:p>
        </w:tc>
        <w:tc>
          <w:tcPr>
            <w:tcW w:w="1418" w:type="dxa"/>
          </w:tcPr>
          <w:p w14:paraId="0F13F48E" w14:textId="77777777" w:rsidR="00B10C06" w:rsidRPr="006E6C03" w:rsidRDefault="000B3A5B" w:rsidP="00ED77D4">
            <w:pPr>
              <w:rPr>
                <w:rFonts w:cs="Times New Roman"/>
              </w:rPr>
            </w:pPr>
            <w:r w:rsidRPr="006E6C03">
              <w:rPr>
                <w:rFonts w:cs="Times New Roman"/>
              </w:rPr>
              <w:t>20</w:t>
            </w:r>
            <w:r w:rsidR="00B10C06" w:rsidRPr="006E6C03">
              <w:rPr>
                <w:rFonts w:cs="Times New Roman"/>
              </w:rPr>
              <w:t xml:space="preserve"> Sept </w:t>
            </w:r>
            <w:r w:rsidRPr="006E6C03">
              <w:rPr>
                <w:rFonts w:cs="Times New Roman"/>
              </w:rPr>
              <w:t>2011</w:t>
            </w:r>
          </w:p>
        </w:tc>
        <w:tc>
          <w:tcPr>
            <w:tcW w:w="1417" w:type="dxa"/>
          </w:tcPr>
          <w:p w14:paraId="0F13F48F" w14:textId="77777777" w:rsidR="00B10C06" w:rsidRPr="006E6C03" w:rsidRDefault="000B3A5B" w:rsidP="00ED77D4">
            <w:pPr>
              <w:rPr>
                <w:rFonts w:cs="Times New Roman"/>
              </w:rPr>
            </w:pPr>
            <w:r w:rsidRPr="006E6C03">
              <w:rPr>
                <w:rFonts w:cs="Times New Roman"/>
              </w:rPr>
              <w:t>21</w:t>
            </w:r>
            <w:r w:rsidR="00B10C06" w:rsidRPr="006E6C03">
              <w:rPr>
                <w:rFonts w:cs="Times New Roman"/>
              </w:rPr>
              <w:t xml:space="preserve"> Sept </w:t>
            </w:r>
            <w:r w:rsidRPr="006E6C03">
              <w:rPr>
                <w:rFonts w:cs="Times New Roman"/>
              </w:rPr>
              <w:t>2011</w:t>
            </w:r>
          </w:p>
        </w:tc>
        <w:tc>
          <w:tcPr>
            <w:tcW w:w="1418" w:type="dxa"/>
          </w:tcPr>
          <w:p w14:paraId="0F13F490" w14:textId="77777777" w:rsidR="00B10C06" w:rsidRPr="006E6C03" w:rsidRDefault="000B3A5B" w:rsidP="00ED77D4">
            <w:pPr>
              <w:rPr>
                <w:rFonts w:cs="Times New Roman"/>
              </w:rPr>
            </w:pPr>
            <w:r w:rsidRPr="006E6C03">
              <w:rPr>
                <w:rFonts w:cs="Times New Roman"/>
              </w:rPr>
              <w:t>21</w:t>
            </w:r>
            <w:r w:rsidR="00B10C06" w:rsidRPr="006E6C03">
              <w:rPr>
                <w:rFonts w:cs="Times New Roman"/>
              </w:rPr>
              <w:t xml:space="preserve"> Sept </w:t>
            </w:r>
            <w:r w:rsidRPr="006E6C03">
              <w:rPr>
                <w:rFonts w:cs="Times New Roman"/>
              </w:rPr>
              <w:t>2011</w:t>
            </w:r>
          </w:p>
        </w:tc>
      </w:tr>
      <w:tr w:rsidR="00B10C06" w:rsidRPr="00781F68" w14:paraId="0F13F499" w14:textId="77777777" w:rsidTr="00D9408B">
        <w:tc>
          <w:tcPr>
            <w:tcW w:w="1276" w:type="dxa"/>
          </w:tcPr>
          <w:p w14:paraId="0F13F492" w14:textId="77777777" w:rsidR="00B10C06" w:rsidRPr="006E6C03" w:rsidRDefault="00B10C06" w:rsidP="00ED77D4">
            <w:pPr>
              <w:rPr>
                <w:rFonts w:cs="Times New Roman"/>
              </w:rPr>
            </w:pPr>
            <w:r w:rsidRPr="006E6C03">
              <w:rPr>
                <w:rFonts w:cs="Times New Roman"/>
              </w:rPr>
              <w:t>Niger Sahel</w:t>
            </w:r>
          </w:p>
        </w:tc>
        <w:tc>
          <w:tcPr>
            <w:tcW w:w="1134" w:type="dxa"/>
          </w:tcPr>
          <w:p w14:paraId="0F13F493" w14:textId="77777777" w:rsidR="00B10C06" w:rsidRPr="006E6C03" w:rsidRDefault="00391F99" w:rsidP="00391F99">
            <w:pPr>
              <w:rPr>
                <w:rFonts w:cs="Times New Roman"/>
              </w:rPr>
            </w:pPr>
            <w:r w:rsidRPr="006E6C03">
              <w:rPr>
                <w:rFonts w:cs="Times New Roman"/>
              </w:rPr>
              <w:t xml:space="preserve">Ongoing </w:t>
            </w:r>
          </w:p>
        </w:tc>
        <w:tc>
          <w:tcPr>
            <w:tcW w:w="1701" w:type="dxa"/>
          </w:tcPr>
          <w:p w14:paraId="0F13F494" w14:textId="77777777" w:rsidR="00B10C06" w:rsidRPr="006E6C03" w:rsidRDefault="00B10C06" w:rsidP="00ED77D4">
            <w:pPr>
              <w:rPr>
                <w:rFonts w:cs="Times New Roman"/>
              </w:rPr>
            </w:pPr>
            <w:r w:rsidRPr="006E6C03">
              <w:rPr>
                <w:rFonts w:cs="Times New Roman"/>
              </w:rPr>
              <w:t>13 April 2012</w:t>
            </w:r>
          </w:p>
        </w:tc>
        <w:tc>
          <w:tcPr>
            <w:tcW w:w="1701" w:type="dxa"/>
          </w:tcPr>
          <w:p w14:paraId="0F13F495" w14:textId="77777777" w:rsidR="00B10C06" w:rsidRPr="006E6C03" w:rsidRDefault="00B10C06" w:rsidP="00ED77D4">
            <w:pPr>
              <w:rPr>
                <w:rFonts w:cs="Times New Roman"/>
              </w:rPr>
            </w:pPr>
            <w:r w:rsidRPr="006E6C03">
              <w:rPr>
                <w:rFonts w:cs="Times New Roman"/>
              </w:rPr>
              <w:t>17 April 2012</w:t>
            </w:r>
          </w:p>
        </w:tc>
        <w:tc>
          <w:tcPr>
            <w:tcW w:w="1418" w:type="dxa"/>
          </w:tcPr>
          <w:p w14:paraId="0F13F496" w14:textId="77777777" w:rsidR="00B10C06" w:rsidRPr="006E6C03" w:rsidRDefault="00B10C06" w:rsidP="00ED77D4">
            <w:pPr>
              <w:rPr>
                <w:rFonts w:cs="Times New Roman"/>
              </w:rPr>
            </w:pPr>
            <w:r w:rsidRPr="006E6C03">
              <w:rPr>
                <w:rFonts w:cs="Times New Roman"/>
              </w:rPr>
              <w:t>18 April 2012</w:t>
            </w:r>
          </w:p>
        </w:tc>
        <w:tc>
          <w:tcPr>
            <w:tcW w:w="1417" w:type="dxa"/>
          </w:tcPr>
          <w:p w14:paraId="0F13F497" w14:textId="77777777" w:rsidR="00B10C06" w:rsidRPr="006E6C03" w:rsidRDefault="00B10C06" w:rsidP="00ED77D4">
            <w:pPr>
              <w:rPr>
                <w:rFonts w:cs="Times New Roman"/>
              </w:rPr>
            </w:pPr>
            <w:r w:rsidRPr="006E6C03">
              <w:rPr>
                <w:rFonts w:cs="Times New Roman"/>
              </w:rPr>
              <w:t>18 April 2012</w:t>
            </w:r>
          </w:p>
        </w:tc>
        <w:tc>
          <w:tcPr>
            <w:tcW w:w="1418" w:type="dxa"/>
          </w:tcPr>
          <w:p w14:paraId="0F13F498" w14:textId="77777777" w:rsidR="00B10C06" w:rsidRPr="006E6C03" w:rsidRDefault="00B10C06" w:rsidP="00ED77D4">
            <w:pPr>
              <w:rPr>
                <w:rFonts w:cs="Times New Roman"/>
              </w:rPr>
            </w:pPr>
            <w:r w:rsidRPr="006E6C03">
              <w:rPr>
                <w:rFonts w:cs="Times New Roman"/>
              </w:rPr>
              <w:t>27 April 2012</w:t>
            </w:r>
          </w:p>
        </w:tc>
      </w:tr>
      <w:tr w:rsidR="00B10C06" w:rsidRPr="00781F68" w14:paraId="0F13F4A1" w14:textId="77777777" w:rsidTr="00D9408B">
        <w:tc>
          <w:tcPr>
            <w:tcW w:w="1276" w:type="dxa"/>
          </w:tcPr>
          <w:p w14:paraId="0F13F49A" w14:textId="77777777" w:rsidR="00B10C06" w:rsidRPr="006E6C03" w:rsidRDefault="00B10C06" w:rsidP="00ED77D4">
            <w:pPr>
              <w:rPr>
                <w:rFonts w:cs="Times New Roman"/>
              </w:rPr>
            </w:pPr>
            <w:r w:rsidRPr="006E6C03">
              <w:rPr>
                <w:rFonts w:cs="Times New Roman"/>
              </w:rPr>
              <w:t>Typhoon Bopha</w:t>
            </w:r>
          </w:p>
        </w:tc>
        <w:tc>
          <w:tcPr>
            <w:tcW w:w="1134" w:type="dxa"/>
          </w:tcPr>
          <w:p w14:paraId="0F13F49B" w14:textId="77777777" w:rsidR="00B10C06" w:rsidRPr="006E6C03" w:rsidRDefault="00B10C06" w:rsidP="00ED77D4">
            <w:pPr>
              <w:rPr>
                <w:rFonts w:cs="Times New Roman"/>
              </w:rPr>
            </w:pPr>
            <w:r w:rsidRPr="006E6C03">
              <w:rPr>
                <w:rFonts w:cs="Times New Roman"/>
              </w:rPr>
              <w:t>4/5 Dec 2012</w:t>
            </w:r>
          </w:p>
        </w:tc>
        <w:tc>
          <w:tcPr>
            <w:tcW w:w="1701" w:type="dxa"/>
          </w:tcPr>
          <w:p w14:paraId="0F13F49C" w14:textId="77777777" w:rsidR="00B10C06" w:rsidRPr="006E6C03" w:rsidRDefault="00B10C06" w:rsidP="00ED77D4">
            <w:pPr>
              <w:rPr>
                <w:rFonts w:cs="Times New Roman"/>
              </w:rPr>
            </w:pPr>
            <w:r w:rsidRPr="006E6C03">
              <w:rPr>
                <w:rFonts w:cs="Times New Roman"/>
              </w:rPr>
              <w:t>6 Dec 2012</w:t>
            </w:r>
          </w:p>
        </w:tc>
        <w:tc>
          <w:tcPr>
            <w:tcW w:w="1701" w:type="dxa"/>
          </w:tcPr>
          <w:p w14:paraId="0F13F49D" w14:textId="77777777" w:rsidR="00B10C06" w:rsidRPr="006E6C03" w:rsidRDefault="00B10C06" w:rsidP="00ED77D4">
            <w:pPr>
              <w:rPr>
                <w:rFonts w:cs="Times New Roman"/>
              </w:rPr>
            </w:pPr>
            <w:r w:rsidRPr="006E6C03">
              <w:rPr>
                <w:rFonts w:cs="Times New Roman"/>
              </w:rPr>
              <w:t>10 Dec 2012</w:t>
            </w:r>
          </w:p>
        </w:tc>
        <w:tc>
          <w:tcPr>
            <w:tcW w:w="1418" w:type="dxa"/>
          </w:tcPr>
          <w:p w14:paraId="0F13F49E" w14:textId="77777777" w:rsidR="00B10C06" w:rsidRPr="006E6C03" w:rsidRDefault="00B10C06" w:rsidP="00ED77D4">
            <w:pPr>
              <w:rPr>
                <w:rFonts w:cs="Times New Roman"/>
              </w:rPr>
            </w:pPr>
            <w:r w:rsidRPr="006E6C03">
              <w:rPr>
                <w:rFonts w:cs="Times New Roman"/>
              </w:rPr>
              <w:t>10 Dec 2012</w:t>
            </w:r>
          </w:p>
        </w:tc>
        <w:tc>
          <w:tcPr>
            <w:tcW w:w="1417" w:type="dxa"/>
          </w:tcPr>
          <w:p w14:paraId="0F13F49F" w14:textId="77777777" w:rsidR="00B10C06" w:rsidRPr="006E6C03" w:rsidRDefault="00B10C06" w:rsidP="00ED77D4">
            <w:pPr>
              <w:rPr>
                <w:rFonts w:cs="Times New Roman"/>
              </w:rPr>
            </w:pPr>
            <w:r w:rsidRPr="006E6C03">
              <w:rPr>
                <w:rFonts w:cs="Times New Roman"/>
              </w:rPr>
              <w:t>10 Dec 2012</w:t>
            </w:r>
          </w:p>
        </w:tc>
        <w:tc>
          <w:tcPr>
            <w:tcW w:w="1418" w:type="dxa"/>
          </w:tcPr>
          <w:p w14:paraId="0F13F4A0" w14:textId="77777777" w:rsidR="00B10C06" w:rsidRPr="006E6C03" w:rsidRDefault="00B10C06" w:rsidP="00ED77D4">
            <w:pPr>
              <w:rPr>
                <w:rFonts w:cs="Times New Roman"/>
              </w:rPr>
            </w:pPr>
            <w:r w:rsidRPr="006E6C03">
              <w:rPr>
                <w:rFonts w:cs="Times New Roman"/>
              </w:rPr>
              <w:t>13 Dec 2012</w:t>
            </w:r>
          </w:p>
        </w:tc>
      </w:tr>
      <w:tr w:rsidR="00D20F55" w:rsidRPr="00781F68" w14:paraId="0F13F4A9" w14:textId="77777777" w:rsidTr="00D9408B">
        <w:tc>
          <w:tcPr>
            <w:tcW w:w="1276" w:type="dxa"/>
          </w:tcPr>
          <w:p w14:paraId="0F13F4A2" w14:textId="77777777" w:rsidR="00D20F55" w:rsidRPr="006E6C03" w:rsidRDefault="00D20F55" w:rsidP="00ED77D4">
            <w:pPr>
              <w:rPr>
                <w:rFonts w:cs="Times New Roman"/>
              </w:rPr>
            </w:pPr>
            <w:r w:rsidRPr="006E6C03">
              <w:rPr>
                <w:rFonts w:cs="Times New Roman"/>
              </w:rPr>
              <w:t>Syria</w:t>
            </w:r>
          </w:p>
        </w:tc>
        <w:tc>
          <w:tcPr>
            <w:tcW w:w="1134" w:type="dxa"/>
          </w:tcPr>
          <w:p w14:paraId="0F13F4A3" w14:textId="77777777" w:rsidR="00D20F55" w:rsidRPr="006E6C03" w:rsidRDefault="00D20F55" w:rsidP="00ED77D4">
            <w:pPr>
              <w:rPr>
                <w:rFonts w:cs="Times New Roman"/>
              </w:rPr>
            </w:pPr>
            <w:r w:rsidRPr="006E6C03">
              <w:rPr>
                <w:rFonts w:cs="Times New Roman"/>
              </w:rPr>
              <w:t>Ongoing</w:t>
            </w:r>
          </w:p>
        </w:tc>
        <w:tc>
          <w:tcPr>
            <w:tcW w:w="1701" w:type="dxa"/>
          </w:tcPr>
          <w:p w14:paraId="0F13F4A4" w14:textId="77777777" w:rsidR="00D20F55" w:rsidRPr="006E6C03" w:rsidRDefault="00364684" w:rsidP="00ED77D4">
            <w:pPr>
              <w:rPr>
                <w:rFonts w:cs="Times New Roman"/>
              </w:rPr>
            </w:pPr>
            <w:r>
              <w:rPr>
                <w:rFonts w:cs="Times New Roman"/>
              </w:rPr>
              <w:t>29 April 2013</w:t>
            </w:r>
          </w:p>
        </w:tc>
        <w:tc>
          <w:tcPr>
            <w:tcW w:w="1701" w:type="dxa"/>
          </w:tcPr>
          <w:p w14:paraId="0F13F4A5" w14:textId="77777777" w:rsidR="00D20F55" w:rsidRPr="006E6C03" w:rsidRDefault="00364684" w:rsidP="00ED77D4">
            <w:pPr>
              <w:rPr>
                <w:rFonts w:cs="Times New Roman"/>
              </w:rPr>
            </w:pPr>
            <w:r>
              <w:rPr>
                <w:rFonts w:cs="Times New Roman"/>
              </w:rPr>
              <w:t>29 April 2013</w:t>
            </w:r>
          </w:p>
        </w:tc>
        <w:tc>
          <w:tcPr>
            <w:tcW w:w="1418" w:type="dxa"/>
          </w:tcPr>
          <w:p w14:paraId="0F13F4A6" w14:textId="77777777" w:rsidR="00D20F55" w:rsidRPr="006E6C03" w:rsidRDefault="00364684" w:rsidP="00ED77D4">
            <w:pPr>
              <w:rPr>
                <w:rFonts w:cs="Times New Roman"/>
              </w:rPr>
            </w:pPr>
            <w:r>
              <w:rPr>
                <w:rFonts w:cs="Times New Roman"/>
              </w:rPr>
              <w:t>2 May 2013</w:t>
            </w:r>
          </w:p>
        </w:tc>
        <w:tc>
          <w:tcPr>
            <w:tcW w:w="1417" w:type="dxa"/>
          </w:tcPr>
          <w:p w14:paraId="0F13F4A7" w14:textId="77777777" w:rsidR="00D20F55" w:rsidRPr="006E6C03" w:rsidRDefault="00364684" w:rsidP="00ED77D4">
            <w:pPr>
              <w:rPr>
                <w:rFonts w:cs="Times New Roman"/>
              </w:rPr>
            </w:pPr>
            <w:r>
              <w:rPr>
                <w:rFonts w:cs="Times New Roman"/>
              </w:rPr>
              <w:t>2 May 2013</w:t>
            </w:r>
          </w:p>
        </w:tc>
        <w:tc>
          <w:tcPr>
            <w:tcW w:w="1418" w:type="dxa"/>
          </w:tcPr>
          <w:p w14:paraId="0F13F4A8" w14:textId="77777777" w:rsidR="00D20F55" w:rsidRPr="006E6C03" w:rsidRDefault="00376839" w:rsidP="00ED77D4">
            <w:pPr>
              <w:rPr>
                <w:rFonts w:cs="Times New Roman"/>
              </w:rPr>
            </w:pPr>
            <w:r>
              <w:rPr>
                <w:rFonts w:cs="Times New Roman"/>
              </w:rPr>
              <w:t>6 May</w:t>
            </w:r>
            <w:r w:rsidR="00F901DA">
              <w:rPr>
                <w:rFonts w:cs="Times New Roman"/>
              </w:rPr>
              <w:t xml:space="preserve"> </w:t>
            </w:r>
            <w:r w:rsidR="00364684">
              <w:rPr>
                <w:rFonts w:cs="Times New Roman"/>
              </w:rPr>
              <w:t>2013</w:t>
            </w:r>
          </w:p>
        </w:tc>
      </w:tr>
    </w:tbl>
    <w:p w14:paraId="0F13F4AA" w14:textId="77777777" w:rsidR="006C1D00" w:rsidRDefault="006C1D00" w:rsidP="00F95518">
      <w:pPr>
        <w:rPr>
          <w:rFonts w:cs="Times New Roman"/>
          <w:szCs w:val="24"/>
        </w:rPr>
      </w:pPr>
    </w:p>
    <w:p w14:paraId="0F13F4AB" w14:textId="77777777" w:rsidR="0059777C" w:rsidRDefault="0059777C" w:rsidP="00F95518">
      <w:pPr>
        <w:rPr>
          <w:rFonts w:cs="Times New Roman"/>
          <w:szCs w:val="24"/>
        </w:rPr>
      </w:pPr>
      <w:r>
        <w:rPr>
          <w:rFonts w:cs="Times New Roman"/>
          <w:szCs w:val="24"/>
        </w:rPr>
        <w:t>HPA NGO p</w:t>
      </w:r>
      <w:r w:rsidR="000E7753" w:rsidRPr="00781F68">
        <w:rPr>
          <w:rFonts w:cs="Times New Roman"/>
          <w:szCs w:val="24"/>
        </w:rPr>
        <w:t xml:space="preserve">artners </w:t>
      </w:r>
      <w:r>
        <w:rPr>
          <w:rFonts w:cs="Times New Roman"/>
          <w:szCs w:val="24"/>
        </w:rPr>
        <w:t xml:space="preserve">and AusAID officers </w:t>
      </w:r>
      <w:r w:rsidR="006071F9">
        <w:rPr>
          <w:rFonts w:cs="Times New Roman"/>
          <w:szCs w:val="24"/>
        </w:rPr>
        <w:t>at the Islamabad Post</w:t>
      </w:r>
      <w:r>
        <w:rPr>
          <w:rFonts w:cs="Times New Roman"/>
          <w:szCs w:val="24"/>
        </w:rPr>
        <w:t xml:space="preserve"> </w:t>
      </w:r>
      <w:r w:rsidR="00F95518" w:rsidRPr="00781F68">
        <w:rPr>
          <w:rFonts w:cs="Times New Roman"/>
          <w:szCs w:val="24"/>
        </w:rPr>
        <w:t xml:space="preserve">reported </w:t>
      </w:r>
      <w:r w:rsidR="00AB7AD9">
        <w:rPr>
          <w:rFonts w:cs="Times New Roman"/>
          <w:szCs w:val="24"/>
        </w:rPr>
        <w:t>positive outcomes from</w:t>
      </w:r>
      <w:r w:rsidR="00F95518" w:rsidRPr="00781F68">
        <w:rPr>
          <w:rFonts w:cs="Times New Roman"/>
          <w:szCs w:val="24"/>
        </w:rPr>
        <w:t xml:space="preserve"> </w:t>
      </w:r>
      <w:r>
        <w:rPr>
          <w:rFonts w:cs="Times New Roman"/>
          <w:szCs w:val="24"/>
        </w:rPr>
        <w:t xml:space="preserve">the early arrival of HPA </w:t>
      </w:r>
      <w:r w:rsidR="000E7753" w:rsidRPr="00781F68">
        <w:rPr>
          <w:rFonts w:cs="Times New Roman"/>
          <w:szCs w:val="24"/>
        </w:rPr>
        <w:t>funding</w:t>
      </w:r>
      <w:r w:rsidR="00AB7AD9">
        <w:rPr>
          <w:rFonts w:cs="Times New Roman"/>
          <w:szCs w:val="24"/>
        </w:rPr>
        <w:t>. Early implementation</w:t>
      </w:r>
      <w:r w:rsidR="000E7753" w:rsidRPr="00781F68">
        <w:rPr>
          <w:rFonts w:cs="Times New Roman"/>
          <w:szCs w:val="24"/>
        </w:rPr>
        <w:t xml:space="preserve"> had </w:t>
      </w:r>
      <w:r w:rsidR="00AB7AD9">
        <w:rPr>
          <w:rFonts w:cs="Times New Roman"/>
          <w:szCs w:val="24"/>
        </w:rPr>
        <w:t>drawn</w:t>
      </w:r>
      <w:r w:rsidR="000E7753" w:rsidRPr="00781F68">
        <w:rPr>
          <w:rFonts w:cs="Times New Roman"/>
          <w:szCs w:val="24"/>
        </w:rPr>
        <w:t xml:space="preserve"> positive responses from</w:t>
      </w:r>
      <w:r w:rsidR="0045377A">
        <w:rPr>
          <w:rFonts w:cs="Times New Roman"/>
          <w:szCs w:val="24"/>
        </w:rPr>
        <w:t>,</w:t>
      </w:r>
      <w:r w:rsidR="000E7753" w:rsidRPr="00781F68">
        <w:rPr>
          <w:rFonts w:cs="Times New Roman"/>
          <w:szCs w:val="24"/>
        </w:rPr>
        <w:t xml:space="preserve"> </w:t>
      </w:r>
      <w:r>
        <w:rPr>
          <w:rFonts w:cs="Times New Roman"/>
          <w:szCs w:val="24"/>
        </w:rPr>
        <w:t xml:space="preserve">and greater influence with </w:t>
      </w:r>
      <w:r w:rsidR="000E7753" w:rsidRPr="00781F68">
        <w:rPr>
          <w:rFonts w:cs="Times New Roman"/>
          <w:szCs w:val="24"/>
        </w:rPr>
        <w:t xml:space="preserve">local partners, government and UN clusters.  </w:t>
      </w:r>
      <w:r w:rsidR="00AB7AD9">
        <w:rPr>
          <w:rFonts w:cs="Times New Roman"/>
          <w:szCs w:val="24"/>
        </w:rPr>
        <w:t>HPA NGOs</w:t>
      </w:r>
      <w:r>
        <w:rPr>
          <w:rFonts w:cs="Times New Roman"/>
          <w:szCs w:val="24"/>
        </w:rPr>
        <w:t xml:space="preserve"> </w:t>
      </w:r>
      <w:r w:rsidR="00AB7AD9">
        <w:rPr>
          <w:rFonts w:cs="Times New Roman"/>
          <w:szCs w:val="24"/>
        </w:rPr>
        <w:t xml:space="preserve">had been able to quickly </w:t>
      </w:r>
      <w:r>
        <w:rPr>
          <w:rFonts w:cs="Times New Roman"/>
          <w:szCs w:val="24"/>
        </w:rPr>
        <w:t xml:space="preserve">kick-start larger </w:t>
      </w:r>
      <w:r w:rsidR="00ED6855">
        <w:rPr>
          <w:rFonts w:cs="Times New Roman"/>
          <w:szCs w:val="24"/>
        </w:rPr>
        <w:t>relief</w:t>
      </w:r>
      <w:r w:rsidR="00A4055F">
        <w:rPr>
          <w:rFonts w:cs="Times New Roman"/>
          <w:szCs w:val="24"/>
        </w:rPr>
        <w:t xml:space="preserve"> activities </w:t>
      </w:r>
      <w:r>
        <w:rPr>
          <w:rFonts w:cs="Times New Roman"/>
          <w:szCs w:val="24"/>
        </w:rPr>
        <w:t xml:space="preserve">and </w:t>
      </w:r>
      <w:r w:rsidR="00F95518" w:rsidRPr="00781F68">
        <w:rPr>
          <w:rFonts w:cs="Times New Roman"/>
          <w:szCs w:val="24"/>
        </w:rPr>
        <w:t>ex</w:t>
      </w:r>
      <w:r>
        <w:rPr>
          <w:rFonts w:cs="Times New Roman"/>
          <w:szCs w:val="24"/>
        </w:rPr>
        <w:t>pand</w:t>
      </w:r>
      <w:r w:rsidR="00F95518" w:rsidRPr="00781F68">
        <w:rPr>
          <w:rFonts w:cs="Times New Roman"/>
          <w:szCs w:val="24"/>
        </w:rPr>
        <w:t xml:space="preserve"> existing </w:t>
      </w:r>
      <w:r w:rsidR="00A4055F">
        <w:rPr>
          <w:rFonts w:cs="Times New Roman"/>
          <w:szCs w:val="24"/>
        </w:rPr>
        <w:t>activities</w:t>
      </w:r>
      <w:r w:rsidR="00F95518" w:rsidRPr="00781F68">
        <w:rPr>
          <w:rFonts w:cs="Times New Roman"/>
          <w:szCs w:val="24"/>
        </w:rPr>
        <w:t xml:space="preserve"> to additional sectors or </w:t>
      </w:r>
      <w:r>
        <w:rPr>
          <w:rFonts w:cs="Times New Roman"/>
          <w:szCs w:val="24"/>
        </w:rPr>
        <w:t>locations</w:t>
      </w:r>
      <w:r w:rsidR="00F95518" w:rsidRPr="00781F68">
        <w:rPr>
          <w:rFonts w:cs="Times New Roman"/>
          <w:szCs w:val="24"/>
        </w:rPr>
        <w:t xml:space="preserve">. </w:t>
      </w:r>
      <w:r w:rsidR="008D4025" w:rsidRPr="00E27AF9">
        <w:rPr>
          <w:rFonts w:cs="Times New Roman"/>
          <w:szCs w:val="24"/>
        </w:rPr>
        <w:t>HPA NGO r</w:t>
      </w:r>
      <w:r w:rsidR="00AB7AD9" w:rsidRPr="00E27AF9">
        <w:rPr>
          <w:rFonts w:cs="Times New Roman"/>
          <w:szCs w:val="24"/>
        </w:rPr>
        <w:t>eporting</w:t>
      </w:r>
      <w:r w:rsidR="00AB7AD9">
        <w:rPr>
          <w:rFonts w:cs="Times New Roman"/>
          <w:szCs w:val="24"/>
        </w:rPr>
        <w:t xml:space="preserve"> suggests that the quick</w:t>
      </w:r>
      <w:r w:rsidR="00F95518" w:rsidRPr="00781F68">
        <w:rPr>
          <w:rFonts w:cs="Times New Roman"/>
          <w:szCs w:val="24"/>
        </w:rPr>
        <w:t xml:space="preserve"> release </w:t>
      </w:r>
      <w:r>
        <w:rPr>
          <w:rFonts w:cs="Times New Roman"/>
          <w:szCs w:val="24"/>
        </w:rPr>
        <w:t xml:space="preserve">of funds </w:t>
      </w:r>
      <w:r w:rsidR="00F95518" w:rsidRPr="00781F68">
        <w:rPr>
          <w:rFonts w:cs="Times New Roman"/>
          <w:szCs w:val="24"/>
        </w:rPr>
        <w:t>had encouraged other donors to support the H</w:t>
      </w:r>
      <w:r w:rsidR="00ED6855">
        <w:rPr>
          <w:rFonts w:cs="Times New Roman"/>
          <w:szCs w:val="24"/>
        </w:rPr>
        <w:t xml:space="preserve">orn of Africa (HoA) </w:t>
      </w:r>
      <w:r w:rsidR="00F95518" w:rsidRPr="00781F68">
        <w:rPr>
          <w:rFonts w:cs="Times New Roman"/>
          <w:szCs w:val="24"/>
        </w:rPr>
        <w:t>response and achieved efficiencies and flexibility in programming</w:t>
      </w:r>
      <w:r w:rsidR="00F95518" w:rsidRPr="00781F68">
        <w:rPr>
          <w:rStyle w:val="FootnoteReference"/>
          <w:rFonts w:cs="Times New Roman"/>
          <w:szCs w:val="24"/>
        </w:rPr>
        <w:footnoteReference w:id="16"/>
      </w:r>
      <w:r w:rsidR="000E7753" w:rsidRPr="00781F68">
        <w:rPr>
          <w:rFonts w:cs="Times New Roman"/>
          <w:szCs w:val="24"/>
        </w:rPr>
        <w:t xml:space="preserve">. </w:t>
      </w:r>
      <w:r w:rsidR="00AB7AD9">
        <w:rPr>
          <w:rFonts w:cs="Times New Roman"/>
          <w:szCs w:val="24"/>
        </w:rPr>
        <w:t xml:space="preserve">The Typhoon Bopha Evaluation </w:t>
      </w:r>
      <w:r w:rsidR="0045377A">
        <w:rPr>
          <w:rFonts w:cs="Times New Roman"/>
          <w:szCs w:val="24"/>
        </w:rPr>
        <w:t xml:space="preserve">early findings indicate that </w:t>
      </w:r>
      <w:r>
        <w:rPr>
          <w:rFonts w:cs="Times New Roman"/>
          <w:szCs w:val="24"/>
        </w:rPr>
        <w:t xml:space="preserve">the </w:t>
      </w:r>
      <w:r w:rsidR="00AB7AD9">
        <w:rPr>
          <w:rFonts w:cs="Times New Roman"/>
          <w:szCs w:val="24"/>
        </w:rPr>
        <w:t>quick</w:t>
      </w:r>
      <w:r>
        <w:rPr>
          <w:rFonts w:cs="Times New Roman"/>
          <w:szCs w:val="24"/>
        </w:rPr>
        <w:t xml:space="preserve"> release of HPA funds had</w:t>
      </w:r>
      <w:r w:rsidR="00662461">
        <w:rPr>
          <w:rFonts w:cs="Times New Roman"/>
          <w:szCs w:val="24"/>
        </w:rPr>
        <w:t xml:space="preserve"> influenced private foundations</w:t>
      </w:r>
      <w:r w:rsidR="00AB7AD9">
        <w:rPr>
          <w:rFonts w:cs="Times New Roman"/>
          <w:szCs w:val="24"/>
        </w:rPr>
        <w:t xml:space="preserve"> to provide </w:t>
      </w:r>
      <w:r w:rsidR="00ED6855">
        <w:rPr>
          <w:rFonts w:cs="Times New Roman"/>
          <w:szCs w:val="24"/>
        </w:rPr>
        <w:t xml:space="preserve">generous </w:t>
      </w:r>
      <w:r w:rsidR="00AB7AD9">
        <w:rPr>
          <w:rFonts w:cs="Times New Roman"/>
          <w:szCs w:val="24"/>
        </w:rPr>
        <w:t>funding support</w:t>
      </w:r>
      <w:r w:rsidR="00AB7AD9">
        <w:rPr>
          <w:rStyle w:val="FootnoteReference"/>
          <w:rFonts w:cs="Times New Roman"/>
          <w:szCs w:val="24"/>
        </w:rPr>
        <w:footnoteReference w:id="17"/>
      </w:r>
      <w:r w:rsidR="00AB7AD9">
        <w:rPr>
          <w:rFonts w:cs="Times New Roman"/>
          <w:szCs w:val="24"/>
        </w:rPr>
        <w:t xml:space="preserve">. </w:t>
      </w:r>
      <w:r>
        <w:rPr>
          <w:rFonts w:cs="Times New Roman"/>
          <w:szCs w:val="24"/>
        </w:rPr>
        <w:t xml:space="preserve">HPA NGO representatives also </w:t>
      </w:r>
      <w:r w:rsidR="00F95518" w:rsidRPr="00781F68">
        <w:rPr>
          <w:rFonts w:cs="Times New Roman"/>
          <w:szCs w:val="24"/>
        </w:rPr>
        <w:t>suggested that the</w:t>
      </w:r>
      <w:r w:rsidR="00AB7AD9">
        <w:rPr>
          <w:rFonts w:cs="Times New Roman"/>
          <w:szCs w:val="24"/>
        </w:rPr>
        <w:t xml:space="preserve"> quick release of the HPA funds has also leveraged </w:t>
      </w:r>
      <w:r w:rsidR="00606F2E">
        <w:rPr>
          <w:rFonts w:cs="Times New Roman"/>
          <w:szCs w:val="24"/>
        </w:rPr>
        <w:t xml:space="preserve">HPA </w:t>
      </w:r>
      <w:r w:rsidR="00F95518" w:rsidRPr="00781F68">
        <w:rPr>
          <w:rFonts w:cs="Times New Roman"/>
          <w:szCs w:val="24"/>
        </w:rPr>
        <w:t>NGOs</w:t>
      </w:r>
      <w:r w:rsidR="006E6C03">
        <w:rPr>
          <w:rFonts w:cs="Times New Roman"/>
          <w:szCs w:val="24"/>
        </w:rPr>
        <w:t>’</w:t>
      </w:r>
      <w:r w:rsidR="00F95518" w:rsidRPr="00781F68">
        <w:rPr>
          <w:rFonts w:cs="Times New Roman"/>
          <w:szCs w:val="24"/>
        </w:rPr>
        <w:t xml:space="preserve"> own fundin</w:t>
      </w:r>
      <w:r w:rsidR="001E0B53">
        <w:rPr>
          <w:rFonts w:cs="Times New Roman"/>
          <w:szCs w:val="24"/>
        </w:rPr>
        <w:t>g.</w:t>
      </w:r>
    </w:p>
    <w:p w14:paraId="0F13F4AC" w14:textId="77777777" w:rsidR="00811FC2" w:rsidRPr="000649CA" w:rsidRDefault="00811FC2" w:rsidP="00F95518">
      <w:pPr>
        <w:rPr>
          <w:rFonts w:ascii="Arial" w:hAnsi="Arial" w:cs="Arial"/>
          <w:b/>
          <w:i/>
          <w:sz w:val="22"/>
        </w:rPr>
      </w:pPr>
      <w:r w:rsidRPr="000649CA">
        <w:rPr>
          <w:rFonts w:ascii="Arial" w:hAnsi="Arial" w:cs="Arial"/>
          <w:b/>
          <w:i/>
          <w:sz w:val="22"/>
        </w:rPr>
        <w:t>DRR and DRM Capacity Building Tranche Payments</w:t>
      </w:r>
    </w:p>
    <w:p w14:paraId="0F13F4AD" w14:textId="77777777" w:rsidR="00F95518" w:rsidRPr="00781F68" w:rsidRDefault="00F95518" w:rsidP="00F95518">
      <w:pPr>
        <w:rPr>
          <w:rFonts w:cs="Times New Roman"/>
          <w:szCs w:val="24"/>
        </w:rPr>
      </w:pPr>
      <w:r w:rsidRPr="00781F68">
        <w:rPr>
          <w:rFonts w:cs="Times New Roman"/>
          <w:szCs w:val="24"/>
        </w:rPr>
        <w:t>Equally</w:t>
      </w:r>
      <w:r w:rsidR="006E6C03">
        <w:rPr>
          <w:rFonts w:cs="Times New Roman"/>
          <w:szCs w:val="24"/>
        </w:rPr>
        <w:t>,</w:t>
      </w:r>
      <w:r w:rsidR="009E0D6A">
        <w:rPr>
          <w:rFonts w:cs="Times New Roman"/>
          <w:szCs w:val="24"/>
        </w:rPr>
        <w:t xml:space="preserve"> the funding of DRR and DRM Capacity B</w:t>
      </w:r>
      <w:r w:rsidRPr="00781F68">
        <w:rPr>
          <w:rFonts w:cs="Times New Roman"/>
          <w:szCs w:val="24"/>
        </w:rPr>
        <w:t xml:space="preserve">uilding </w:t>
      </w:r>
      <w:r w:rsidR="009E0D6A">
        <w:rPr>
          <w:rFonts w:cs="Times New Roman"/>
          <w:szCs w:val="24"/>
        </w:rPr>
        <w:t>initiatives</w:t>
      </w:r>
      <w:r w:rsidRPr="00781F68">
        <w:rPr>
          <w:rFonts w:cs="Times New Roman"/>
          <w:szCs w:val="24"/>
        </w:rPr>
        <w:t xml:space="preserve"> has achieved efficiencies.  </w:t>
      </w:r>
      <w:r w:rsidR="009E0D6A">
        <w:rPr>
          <w:rFonts w:cs="Times New Roman"/>
          <w:szCs w:val="24"/>
        </w:rPr>
        <w:t>DRR and DRM Capacity Building f</w:t>
      </w:r>
      <w:r w:rsidRPr="00781F68">
        <w:rPr>
          <w:rFonts w:cs="Times New Roman"/>
          <w:szCs w:val="24"/>
        </w:rPr>
        <w:t xml:space="preserve">unding is guaranteed for the three years of HPA, with tranches paid annually </w:t>
      </w:r>
      <w:r w:rsidR="006E6C03">
        <w:rPr>
          <w:rFonts w:cs="Times New Roman"/>
          <w:szCs w:val="24"/>
        </w:rPr>
        <w:t>subject to reporting demonstrating satisfactory progress</w:t>
      </w:r>
      <w:r w:rsidR="00ED6EBA">
        <w:rPr>
          <w:rFonts w:cs="Times New Roman"/>
          <w:szCs w:val="24"/>
        </w:rPr>
        <w:t>,</w:t>
      </w:r>
      <w:r w:rsidR="006E6C03">
        <w:rPr>
          <w:rFonts w:cs="Times New Roman"/>
          <w:szCs w:val="24"/>
        </w:rPr>
        <w:t xml:space="preserve"> along with a workplan for the following year. </w:t>
      </w:r>
      <w:r w:rsidR="00606F2E">
        <w:rPr>
          <w:rFonts w:cs="Times New Roman"/>
          <w:szCs w:val="24"/>
        </w:rPr>
        <w:t>Longer-term funding allows for planning and continuous improvement</w:t>
      </w:r>
      <w:r w:rsidR="00ED6EBA">
        <w:rPr>
          <w:rFonts w:cs="Times New Roman"/>
          <w:szCs w:val="24"/>
        </w:rPr>
        <w:t xml:space="preserve"> in implementation</w:t>
      </w:r>
      <w:r w:rsidR="00606F2E">
        <w:rPr>
          <w:rFonts w:cs="Times New Roman"/>
          <w:szCs w:val="24"/>
        </w:rPr>
        <w:t xml:space="preserve"> while </w:t>
      </w:r>
      <w:r w:rsidR="00ED6855">
        <w:rPr>
          <w:rFonts w:cs="Times New Roman"/>
          <w:szCs w:val="24"/>
        </w:rPr>
        <w:t xml:space="preserve">funding </w:t>
      </w:r>
      <w:r w:rsidR="00606F2E">
        <w:rPr>
          <w:rFonts w:cs="Times New Roman"/>
          <w:szCs w:val="24"/>
        </w:rPr>
        <w:t>a</w:t>
      </w:r>
      <w:r w:rsidR="009E0D6A">
        <w:rPr>
          <w:rFonts w:cs="Times New Roman"/>
          <w:szCs w:val="24"/>
        </w:rPr>
        <w:t>rrangements have been structured to support</w:t>
      </w:r>
      <w:r w:rsidRPr="00781F68">
        <w:rPr>
          <w:rFonts w:cs="Times New Roman"/>
          <w:szCs w:val="24"/>
        </w:rPr>
        <w:t xml:space="preserve"> smooth implementation</w:t>
      </w:r>
      <w:r w:rsidR="009E0D6A">
        <w:rPr>
          <w:rFonts w:cs="Times New Roman"/>
          <w:szCs w:val="24"/>
        </w:rPr>
        <w:t>, while ensuring a</w:t>
      </w:r>
      <w:r w:rsidR="00D1343D" w:rsidRPr="00781F68">
        <w:rPr>
          <w:rFonts w:cs="Times New Roman"/>
          <w:szCs w:val="24"/>
        </w:rPr>
        <w:t>ccountability through an acquittal</w:t>
      </w:r>
      <w:r w:rsidR="0047046D">
        <w:rPr>
          <w:rFonts w:cs="Times New Roman"/>
          <w:szCs w:val="24"/>
        </w:rPr>
        <w:t xml:space="preserve"> process</w:t>
      </w:r>
      <w:r w:rsidR="009E0D6A">
        <w:rPr>
          <w:rFonts w:cs="Times New Roman"/>
          <w:szCs w:val="24"/>
        </w:rPr>
        <w:t xml:space="preserve">. </w:t>
      </w:r>
    </w:p>
    <w:p w14:paraId="0F13F4AE" w14:textId="77777777" w:rsidR="007126FC" w:rsidRPr="000649CA" w:rsidRDefault="007126FC" w:rsidP="007126FC">
      <w:pPr>
        <w:rPr>
          <w:rFonts w:ascii="Arial" w:hAnsi="Arial" w:cs="Arial"/>
          <w:b/>
          <w:i/>
          <w:sz w:val="22"/>
        </w:rPr>
      </w:pPr>
      <w:r w:rsidRPr="000649CA">
        <w:rPr>
          <w:rFonts w:ascii="Arial" w:hAnsi="Arial" w:cs="Arial"/>
          <w:b/>
          <w:i/>
          <w:sz w:val="22"/>
        </w:rPr>
        <w:t xml:space="preserve">The 75/25% </w:t>
      </w:r>
      <w:r w:rsidR="0097527C" w:rsidRPr="000649CA">
        <w:rPr>
          <w:rFonts w:ascii="Arial" w:hAnsi="Arial" w:cs="Arial"/>
          <w:b/>
          <w:i/>
          <w:sz w:val="22"/>
        </w:rPr>
        <w:t>Funds Allocation Mechanism</w:t>
      </w:r>
    </w:p>
    <w:p w14:paraId="0F13F4AF" w14:textId="77777777" w:rsidR="00ED6EBA" w:rsidRDefault="001E0B53" w:rsidP="00ED6EBA">
      <w:pPr>
        <w:spacing w:after="0"/>
        <w:rPr>
          <w:rFonts w:cs="Times New Roman"/>
          <w:szCs w:val="24"/>
        </w:rPr>
      </w:pPr>
      <w:r>
        <w:rPr>
          <w:rFonts w:cs="Times New Roman"/>
          <w:szCs w:val="24"/>
        </w:rPr>
        <w:t xml:space="preserve">The MTR found </w:t>
      </w:r>
      <w:r w:rsidR="007126FC" w:rsidRPr="00781F68">
        <w:rPr>
          <w:rFonts w:cs="Times New Roman"/>
          <w:szCs w:val="24"/>
        </w:rPr>
        <w:t xml:space="preserve">confusion over </w:t>
      </w:r>
      <w:r w:rsidR="009E0D6A">
        <w:rPr>
          <w:rFonts w:cs="Times New Roman"/>
          <w:szCs w:val="24"/>
        </w:rPr>
        <w:t xml:space="preserve">the </w:t>
      </w:r>
      <w:r w:rsidR="007126FC" w:rsidRPr="00781F68">
        <w:rPr>
          <w:rFonts w:cs="Times New Roman"/>
          <w:szCs w:val="24"/>
        </w:rPr>
        <w:t xml:space="preserve">Schedule 2 Clause 4.9 </w:t>
      </w:r>
      <w:r w:rsidR="009E0D6A">
        <w:rPr>
          <w:rFonts w:cs="Times New Roman"/>
          <w:szCs w:val="24"/>
        </w:rPr>
        <w:t xml:space="preserve">which </w:t>
      </w:r>
      <w:r w:rsidR="00CE6CF0">
        <w:rPr>
          <w:rFonts w:cs="Times New Roman"/>
          <w:szCs w:val="24"/>
        </w:rPr>
        <w:t xml:space="preserve">proposes that funding for HPA NGO proposals outlined in </w:t>
      </w:r>
      <w:r w:rsidR="00ED6EBA">
        <w:rPr>
          <w:rFonts w:cs="Times New Roman"/>
          <w:szCs w:val="24"/>
        </w:rPr>
        <w:t>the</w:t>
      </w:r>
      <w:r w:rsidR="00CE6CF0">
        <w:rPr>
          <w:rFonts w:cs="Times New Roman"/>
          <w:szCs w:val="24"/>
        </w:rPr>
        <w:t xml:space="preserve"> </w:t>
      </w:r>
      <w:r w:rsidR="00ED6EBA">
        <w:rPr>
          <w:rFonts w:cs="Times New Roman"/>
          <w:szCs w:val="24"/>
        </w:rPr>
        <w:t>Joint Emergency Response Concept Paper</w:t>
      </w:r>
    </w:p>
    <w:p w14:paraId="0F13F4B0" w14:textId="77777777" w:rsidR="00A86406" w:rsidRDefault="00ED6EBA" w:rsidP="007126FC">
      <w:pPr>
        <w:rPr>
          <w:rFonts w:cs="Times New Roman"/>
          <w:szCs w:val="24"/>
        </w:rPr>
      </w:pPr>
      <w:r>
        <w:rPr>
          <w:rFonts w:cs="Times New Roman"/>
          <w:szCs w:val="24"/>
        </w:rPr>
        <w:t>(</w:t>
      </w:r>
      <w:r w:rsidR="00CE6CF0">
        <w:rPr>
          <w:rFonts w:cs="Times New Roman"/>
          <w:szCs w:val="24"/>
        </w:rPr>
        <w:t>JERCP</w:t>
      </w:r>
      <w:r>
        <w:rPr>
          <w:rFonts w:cs="Times New Roman"/>
          <w:szCs w:val="24"/>
        </w:rPr>
        <w:t>)</w:t>
      </w:r>
      <w:r w:rsidR="00CE6CF0">
        <w:rPr>
          <w:rFonts w:cs="Times New Roman"/>
          <w:szCs w:val="24"/>
        </w:rPr>
        <w:t xml:space="preserve"> is provided in two phases </w:t>
      </w:r>
      <w:r w:rsidR="00A4055F">
        <w:rPr>
          <w:rFonts w:cs="Times New Roman"/>
          <w:szCs w:val="24"/>
        </w:rPr>
        <w:t xml:space="preserve">– an initial </w:t>
      </w:r>
      <w:r w:rsidR="00CE6CF0">
        <w:rPr>
          <w:rFonts w:cs="Times New Roman"/>
          <w:szCs w:val="24"/>
        </w:rPr>
        <w:t>75%</w:t>
      </w:r>
      <w:r w:rsidR="00C86D45">
        <w:rPr>
          <w:rFonts w:cs="Times New Roman"/>
          <w:szCs w:val="24"/>
        </w:rPr>
        <w:t>,</w:t>
      </w:r>
      <w:r w:rsidR="00CE6CF0">
        <w:rPr>
          <w:rFonts w:cs="Times New Roman"/>
          <w:szCs w:val="24"/>
        </w:rPr>
        <w:t xml:space="preserve"> followed by 25% </w:t>
      </w:r>
      <w:r w:rsidR="00A4055F">
        <w:rPr>
          <w:rFonts w:cs="Times New Roman"/>
          <w:szCs w:val="24"/>
        </w:rPr>
        <w:t xml:space="preserve">to be allocated </w:t>
      </w:r>
      <w:r w:rsidR="00CE6CF0">
        <w:rPr>
          <w:rFonts w:cs="Times New Roman"/>
          <w:szCs w:val="24"/>
        </w:rPr>
        <w:t xml:space="preserve">at AusAID’s discretion.  The </w:t>
      </w:r>
      <w:r w:rsidR="00A4055F">
        <w:rPr>
          <w:rFonts w:cs="Times New Roman"/>
          <w:szCs w:val="24"/>
        </w:rPr>
        <w:t xml:space="preserve">HPA </w:t>
      </w:r>
      <w:r w:rsidR="00CE6CF0">
        <w:rPr>
          <w:rFonts w:cs="Times New Roman"/>
          <w:szCs w:val="24"/>
        </w:rPr>
        <w:t xml:space="preserve">Framework </w:t>
      </w:r>
      <w:r w:rsidR="00CB417E">
        <w:rPr>
          <w:rFonts w:cs="Times New Roman"/>
          <w:szCs w:val="24"/>
        </w:rPr>
        <w:t>is</w:t>
      </w:r>
      <w:r w:rsidR="00A4055F">
        <w:rPr>
          <w:rFonts w:cs="Times New Roman"/>
          <w:szCs w:val="24"/>
        </w:rPr>
        <w:t xml:space="preserve"> </w:t>
      </w:r>
      <w:r w:rsidR="006071F9">
        <w:rPr>
          <w:rFonts w:cs="Times New Roman"/>
          <w:szCs w:val="24"/>
        </w:rPr>
        <w:t xml:space="preserve">clear that the balance of funds is </w:t>
      </w:r>
      <w:r w:rsidR="00A4055F">
        <w:rPr>
          <w:rFonts w:cs="Times New Roman"/>
          <w:szCs w:val="24"/>
        </w:rPr>
        <w:t xml:space="preserve">to be </w:t>
      </w:r>
      <w:r w:rsidR="006071F9">
        <w:rPr>
          <w:rFonts w:cs="Times New Roman"/>
          <w:szCs w:val="24"/>
        </w:rPr>
        <w:lastRenderedPageBreak/>
        <w:t xml:space="preserve">available for allocation to </w:t>
      </w:r>
      <w:r w:rsidR="00A4055F">
        <w:rPr>
          <w:rFonts w:cs="Times New Roman"/>
          <w:szCs w:val="24"/>
        </w:rPr>
        <w:t>HPA NGOs</w:t>
      </w:r>
      <w:r>
        <w:rPr>
          <w:rFonts w:cs="Times New Roman"/>
          <w:szCs w:val="24"/>
        </w:rPr>
        <w:t>,</w:t>
      </w:r>
      <w:r w:rsidR="00A4055F">
        <w:rPr>
          <w:rFonts w:cs="Times New Roman"/>
          <w:szCs w:val="24"/>
        </w:rPr>
        <w:t xml:space="preserve"> but the </w:t>
      </w:r>
      <w:r w:rsidR="00CE6CF0">
        <w:rPr>
          <w:rFonts w:cs="Times New Roman"/>
          <w:szCs w:val="24"/>
        </w:rPr>
        <w:t xml:space="preserve">Head Agreement </w:t>
      </w:r>
      <w:r w:rsidR="00E80426">
        <w:rPr>
          <w:rFonts w:cs="Times New Roman"/>
          <w:szCs w:val="24"/>
        </w:rPr>
        <w:t>is ambiguous and has</w:t>
      </w:r>
      <w:r w:rsidR="00A4055F">
        <w:rPr>
          <w:rFonts w:cs="Times New Roman"/>
          <w:szCs w:val="24"/>
        </w:rPr>
        <w:t xml:space="preserve"> create</w:t>
      </w:r>
      <w:r w:rsidR="00E80426">
        <w:rPr>
          <w:rFonts w:cs="Times New Roman"/>
          <w:szCs w:val="24"/>
        </w:rPr>
        <w:t>d</w:t>
      </w:r>
      <w:r w:rsidR="00A4055F">
        <w:rPr>
          <w:rFonts w:cs="Times New Roman"/>
          <w:szCs w:val="24"/>
        </w:rPr>
        <w:t xml:space="preserve"> an incorrect interpretation </w:t>
      </w:r>
      <w:r w:rsidR="00A86406">
        <w:rPr>
          <w:rFonts w:cs="Times New Roman"/>
          <w:szCs w:val="24"/>
        </w:rPr>
        <w:t xml:space="preserve">among non-HPA NGOs, ACFID, and some areas of AusAID, </w:t>
      </w:r>
      <w:r w:rsidR="00983026">
        <w:rPr>
          <w:rFonts w:cs="Times New Roman"/>
          <w:szCs w:val="24"/>
        </w:rPr>
        <w:t xml:space="preserve">that the remaining 25% is available for allocation to non-HPA organisations. </w:t>
      </w:r>
      <w:r w:rsidR="006071F9">
        <w:rPr>
          <w:rFonts w:cs="Times New Roman"/>
          <w:szCs w:val="24"/>
        </w:rPr>
        <w:t xml:space="preserve">The 75%/25% mechanism has not been used to-date.  </w:t>
      </w:r>
      <w:r w:rsidR="00983026">
        <w:rPr>
          <w:rFonts w:cs="Times New Roman"/>
          <w:szCs w:val="24"/>
        </w:rPr>
        <w:t xml:space="preserve"> On the basis that </w:t>
      </w:r>
      <w:r w:rsidR="006071F9">
        <w:rPr>
          <w:rFonts w:cs="Times New Roman"/>
          <w:szCs w:val="24"/>
        </w:rPr>
        <w:t>it is not useful and</w:t>
      </w:r>
      <w:r w:rsidR="00983026">
        <w:rPr>
          <w:rFonts w:cs="Times New Roman"/>
          <w:szCs w:val="24"/>
        </w:rPr>
        <w:t xml:space="preserve"> unnecessarily complicates the HPA Mechanism</w:t>
      </w:r>
      <w:r w:rsidR="00E80426">
        <w:rPr>
          <w:rFonts w:cs="Times New Roman"/>
          <w:szCs w:val="24"/>
        </w:rPr>
        <w:t xml:space="preserve">, the </w:t>
      </w:r>
      <w:r w:rsidR="00983026">
        <w:rPr>
          <w:rFonts w:cs="Times New Roman"/>
          <w:szCs w:val="24"/>
        </w:rPr>
        <w:t xml:space="preserve">MTR </w:t>
      </w:r>
      <w:r w:rsidR="00CE6CF0">
        <w:rPr>
          <w:rFonts w:cs="Times New Roman"/>
          <w:szCs w:val="24"/>
        </w:rPr>
        <w:t xml:space="preserve">believes </w:t>
      </w:r>
      <w:r w:rsidR="00E80426">
        <w:rPr>
          <w:rFonts w:cs="Times New Roman"/>
          <w:szCs w:val="24"/>
        </w:rPr>
        <w:t>that</w:t>
      </w:r>
      <w:r w:rsidR="0047046D">
        <w:rPr>
          <w:rFonts w:cs="Times New Roman"/>
          <w:szCs w:val="24"/>
        </w:rPr>
        <w:t>,</w:t>
      </w:r>
      <w:r w:rsidR="00E80426">
        <w:rPr>
          <w:rFonts w:cs="Times New Roman"/>
          <w:szCs w:val="24"/>
        </w:rPr>
        <w:t xml:space="preserve"> </w:t>
      </w:r>
      <w:r w:rsidR="00E80426" w:rsidRPr="00E27AF9">
        <w:rPr>
          <w:rFonts w:cs="Times New Roman"/>
          <w:szCs w:val="24"/>
        </w:rPr>
        <w:t>subject to a proposed review of the Schedule 2 commitments (described on page 23 of this document)</w:t>
      </w:r>
      <w:r w:rsidR="0047046D">
        <w:rPr>
          <w:rFonts w:cs="Times New Roman"/>
          <w:szCs w:val="24"/>
        </w:rPr>
        <w:t>,</w:t>
      </w:r>
      <w:r w:rsidR="00E80426">
        <w:rPr>
          <w:rFonts w:cs="Times New Roman"/>
          <w:szCs w:val="24"/>
        </w:rPr>
        <w:t xml:space="preserve"> </w:t>
      </w:r>
      <w:r w:rsidR="00CE6CF0">
        <w:rPr>
          <w:rFonts w:cs="Times New Roman"/>
          <w:szCs w:val="24"/>
        </w:rPr>
        <w:t xml:space="preserve">the clause should be deleted from the </w:t>
      </w:r>
      <w:r w:rsidR="00983026">
        <w:rPr>
          <w:rFonts w:cs="Times New Roman"/>
          <w:szCs w:val="24"/>
        </w:rPr>
        <w:t xml:space="preserve">Head Agreement and any other documents, and the full allocated </w:t>
      </w:r>
      <w:r w:rsidR="00004617">
        <w:rPr>
          <w:rFonts w:cs="Times New Roman"/>
          <w:szCs w:val="24"/>
        </w:rPr>
        <w:t>HPA funds</w:t>
      </w:r>
      <w:r w:rsidR="00983026">
        <w:rPr>
          <w:rFonts w:cs="Times New Roman"/>
          <w:szCs w:val="24"/>
        </w:rPr>
        <w:t xml:space="preserve"> be</w:t>
      </w:r>
      <w:r w:rsidR="00E80426">
        <w:rPr>
          <w:rFonts w:cs="Times New Roman"/>
          <w:szCs w:val="24"/>
        </w:rPr>
        <w:t xml:space="preserve"> made</w:t>
      </w:r>
      <w:r w:rsidR="00983026">
        <w:rPr>
          <w:rFonts w:cs="Times New Roman"/>
          <w:szCs w:val="24"/>
        </w:rPr>
        <w:t xml:space="preserve"> available to the HPA NGOs.</w:t>
      </w:r>
      <w:r w:rsidR="007126FC" w:rsidRPr="00781F68">
        <w:rPr>
          <w:rFonts w:cs="Times New Roman"/>
          <w:szCs w:val="24"/>
        </w:rPr>
        <w:t xml:space="preserve">  </w:t>
      </w:r>
    </w:p>
    <w:p w14:paraId="0F13F4B1" w14:textId="77777777" w:rsidR="00E50F27" w:rsidRDefault="00004617" w:rsidP="007126FC">
      <w:pPr>
        <w:rPr>
          <w:rFonts w:cs="Times New Roman"/>
          <w:szCs w:val="24"/>
        </w:rPr>
      </w:pPr>
      <w:r>
        <w:rPr>
          <w:rFonts w:cs="Times New Roman"/>
          <w:szCs w:val="24"/>
        </w:rPr>
        <w:t xml:space="preserve">AusAID </w:t>
      </w:r>
      <w:r w:rsidR="001E0B53">
        <w:rPr>
          <w:rFonts w:cs="Times New Roman"/>
          <w:szCs w:val="24"/>
        </w:rPr>
        <w:t xml:space="preserve">advised that funding would continue to be provided </w:t>
      </w:r>
      <w:r w:rsidR="0047046D">
        <w:rPr>
          <w:rFonts w:cs="Times New Roman"/>
          <w:szCs w:val="24"/>
        </w:rPr>
        <w:t xml:space="preserve">as appropriate </w:t>
      </w:r>
      <w:r>
        <w:rPr>
          <w:rFonts w:cs="Times New Roman"/>
          <w:szCs w:val="24"/>
        </w:rPr>
        <w:t xml:space="preserve">to non-HPA NGOs </w:t>
      </w:r>
      <w:r w:rsidR="00A86406">
        <w:rPr>
          <w:rFonts w:cs="Times New Roman"/>
          <w:szCs w:val="24"/>
        </w:rPr>
        <w:t xml:space="preserve">with proven capacity in humanitarian response </w:t>
      </w:r>
      <w:r w:rsidRPr="00E27AF9">
        <w:rPr>
          <w:rFonts w:cs="Times New Roman"/>
          <w:szCs w:val="24"/>
        </w:rPr>
        <w:t xml:space="preserve">through </w:t>
      </w:r>
      <w:r w:rsidR="002D502D" w:rsidRPr="00E27AF9">
        <w:rPr>
          <w:rFonts w:cs="Times New Roman"/>
          <w:szCs w:val="24"/>
        </w:rPr>
        <w:t>individual emergency response grants under HER</w:t>
      </w:r>
      <w:r w:rsidR="00436089">
        <w:rPr>
          <w:rFonts w:cs="Times New Roman"/>
          <w:szCs w:val="24"/>
        </w:rPr>
        <w:t>O&amp;P</w:t>
      </w:r>
      <w:r w:rsidR="002D502D" w:rsidRPr="00E27AF9">
        <w:rPr>
          <w:rFonts w:cs="Times New Roman"/>
          <w:szCs w:val="24"/>
        </w:rPr>
        <w:t xml:space="preserve"> and </w:t>
      </w:r>
      <w:r w:rsidRPr="00E27AF9">
        <w:rPr>
          <w:rFonts w:cs="Times New Roman"/>
          <w:szCs w:val="24"/>
        </w:rPr>
        <w:t xml:space="preserve">other </w:t>
      </w:r>
      <w:r w:rsidR="009456C5">
        <w:rPr>
          <w:rFonts w:cs="Times New Roman"/>
          <w:szCs w:val="24"/>
        </w:rPr>
        <w:t xml:space="preserve">AusAID </w:t>
      </w:r>
      <w:r w:rsidRPr="00E27AF9">
        <w:rPr>
          <w:rFonts w:cs="Times New Roman"/>
          <w:szCs w:val="24"/>
        </w:rPr>
        <w:t>programs.</w:t>
      </w:r>
      <w:r>
        <w:rPr>
          <w:rFonts w:cs="Times New Roman"/>
          <w:szCs w:val="24"/>
        </w:rPr>
        <w:t xml:space="preserve"> </w:t>
      </w:r>
      <w:r w:rsidR="00E80426">
        <w:rPr>
          <w:rFonts w:cs="Times New Roman"/>
          <w:szCs w:val="24"/>
        </w:rPr>
        <w:t xml:space="preserve"> </w:t>
      </w:r>
    </w:p>
    <w:p w14:paraId="0F13F4B2" w14:textId="77777777" w:rsidR="00BA73BA" w:rsidRPr="00134994" w:rsidRDefault="003C06DF" w:rsidP="00134994">
      <w:pPr>
        <w:rPr>
          <w:rFonts w:ascii="Arial" w:eastAsiaTheme="majorEastAsia" w:hAnsi="Arial" w:cs="Arial"/>
          <w:b/>
          <w:bCs/>
          <w:szCs w:val="24"/>
        </w:rPr>
      </w:pPr>
      <w:bookmarkStart w:id="16" w:name="_Toc358817402"/>
      <w:r w:rsidRPr="00134994">
        <w:rPr>
          <w:rFonts w:ascii="Arial" w:eastAsiaTheme="majorEastAsia" w:hAnsi="Arial" w:cs="Arial"/>
          <w:b/>
          <w:bCs/>
          <w:szCs w:val="24"/>
        </w:rPr>
        <w:t>7</w:t>
      </w:r>
      <w:r w:rsidR="008F5094" w:rsidRPr="00134994">
        <w:rPr>
          <w:rFonts w:ascii="Arial" w:eastAsiaTheme="majorEastAsia" w:hAnsi="Arial" w:cs="Arial"/>
          <w:b/>
          <w:bCs/>
          <w:szCs w:val="24"/>
        </w:rPr>
        <w:t>.2</w:t>
      </w:r>
      <w:r w:rsidR="00E51D18" w:rsidRPr="00134994">
        <w:rPr>
          <w:rFonts w:ascii="Arial" w:eastAsiaTheme="majorEastAsia" w:hAnsi="Arial" w:cs="Arial"/>
          <w:b/>
          <w:bCs/>
          <w:szCs w:val="24"/>
        </w:rPr>
        <w:t xml:space="preserve"> </w:t>
      </w:r>
      <w:r w:rsidR="00D275FB" w:rsidRPr="00134994">
        <w:rPr>
          <w:rFonts w:ascii="Arial" w:eastAsiaTheme="majorEastAsia" w:hAnsi="Arial" w:cs="Arial"/>
          <w:b/>
          <w:bCs/>
          <w:szCs w:val="24"/>
        </w:rPr>
        <w:t>Tran</w:t>
      </w:r>
      <w:r w:rsidR="0032065B" w:rsidRPr="00134994">
        <w:rPr>
          <w:rFonts w:ascii="Arial" w:eastAsiaTheme="majorEastAsia" w:hAnsi="Arial" w:cs="Arial"/>
          <w:b/>
          <w:bCs/>
          <w:szCs w:val="24"/>
        </w:rPr>
        <w:t>saction Costs</w:t>
      </w:r>
      <w:bookmarkEnd w:id="16"/>
    </w:p>
    <w:p w14:paraId="0F13F4B3" w14:textId="77777777" w:rsidR="00E1113B" w:rsidRPr="00781F68" w:rsidRDefault="0032065B" w:rsidP="004457AC">
      <w:pPr>
        <w:rPr>
          <w:rFonts w:cs="Times New Roman"/>
          <w:szCs w:val="24"/>
        </w:rPr>
      </w:pPr>
      <w:r w:rsidRPr="00781F68">
        <w:rPr>
          <w:rFonts w:cs="Times New Roman"/>
          <w:szCs w:val="24"/>
        </w:rPr>
        <w:t xml:space="preserve">While </w:t>
      </w:r>
      <w:r w:rsidR="00E1113B" w:rsidRPr="00781F68">
        <w:rPr>
          <w:rFonts w:cs="Times New Roman"/>
          <w:szCs w:val="24"/>
        </w:rPr>
        <w:t xml:space="preserve">all stakeholders reported the significant improvement in </w:t>
      </w:r>
      <w:r w:rsidRPr="00781F68">
        <w:rPr>
          <w:rFonts w:cs="Times New Roman"/>
          <w:szCs w:val="24"/>
        </w:rPr>
        <w:t>timeline</w:t>
      </w:r>
      <w:r w:rsidR="0099762E" w:rsidRPr="00781F68">
        <w:rPr>
          <w:rFonts w:cs="Times New Roman"/>
          <w:szCs w:val="24"/>
        </w:rPr>
        <w:t>ss</w:t>
      </w:r>
      <w:r w:rsidR="000E7753" w:rsidRPr="00781F68">
        <w:rPr>
          <w:rFonts w:cs="Times New Roman"/>
          <w:szCs w:val="24"/>
        </w:rPr>
        <w:t xml:space="preserve"> of disaster response funding</w:t>
      </w:r>
      <w:r w:rsidR="0099762E" w:rsidRPr="00781F68">
        <w:rPr>
          <w:rFonts w:cs="Times New Roman"/>
          <w:szCs w:val="24"/>
        </w:rPr>
        <w:t>,</w:t>
      </w:r>
      <w:r w:rsidRPr="00781F68">
        <w:rPr>
          <w:rFonts w:cs="Times New Roman"/>
          <w:szCs w:val="24"/>
        </w:rPr>
        <w:t xml:space="preserve"> </w:t>
      </w:r>
      <w:r w:rsidR="00ED6855">
        <w:rPr>
          <w:rFonts w:cs="Times New Roman"/>
          <w:szCs w:val="24"/>
        </w:rPr>
        <w:t xml:space="preserve">they also expressed concern to the MTR that </w:t>
      </w:r>
      <w:r w:rsidRPr="00781F68">
        <w:rPr>
          <w:rFonts w:cs="Times New Roman"/>
          <w:szCs w:val="24"/>
        </w:rPr>
        <w:t xml:space="preserve">the </w:t>
      </w:r>
      <w:r w:rsidR="00E1113B" w:rsidRPr="00781F68">
        <w:rPr>
          <w:rFonts w:cs="Times New Roman"/>
          <w:szCs w:val="24"/>
        </w:rPr>
        <w:t>anticipated</w:t>
      </w:r>
      <w:r w:rsidRPr="00781F68">
        <w:rPr>
          <w:rFonts w:cs="Times New Roman"/>
          <w:szCs w:val="24"/>
        </w:rPr>
        <w:t xml:space="preserve"> reducti</w:t>
      </w:r>
      <w:r w:rsidR="00E1113B" w:rsidRPr="00781F68">
        <w:rPr>
          <w:rFonts w:cs="Times New Roman"/>
          <w:szCs w:val="24"/>
        </w:rPr>
        <w:t xml:space="preserve">on in transaction costs has not </w:t>
      </w:r>
      <w:r w:rsidRPr="00781F68">
        <w:rPr>
          <w:rFonts w:cs="Times New Roman"/>
          <w:szCs w:val="24"/>
        </w:rPr>
        <w:t xml:space="preserve">been </w:t>
      </w:r>
      <w:r w:rsidR="00E1113B" w:rsidRPr="00781F68">
        <w:rPr>
          <w:rFonts w:cs="Times New Roman"/>
          <w:szCs w:val="24"/>
        </w:rPr>
        <w:t>achieved in the first two years</w:t>
      </w:r>
      <w:r w:rsidR="00ED6855">
        <w:rPr>
          <w:rFonts w:cs="Times New Roman"/>
          <w:szCs w:val="24"/>
        </w:rPr>
        <w:t>.</w:t>
      </w:r>
      <w:r w:rsidR="0086348E">
        <w:rPr>
          <w:rFonts w:cs="Times New Roman"/>
          <w:szCs w:val="24"/>
        </w:rPr>
        <w:t xml:space="preserve"> </w:t>
      </w:r>
    </w:p>
    <w:p w14:paraId="0F13F4B4" w14:textId="77777777" w:rsidR="00C86D45" w:rsidRPr="00FA5017" w:rsidRDefault="00C86D45" w:rsidP="004457AC">
      <w:pPr>
        <w:rPr>
          <w:rFonts w:ascii="Arial" w:hAnsi="Arial" w:cs="Arial"/>
          <w:b/>
          <w:i/>
          <w:szCs w:val="24"/>
        </w:rPr>
      </w:pPr>
      <w:r w:rsidRPr="00FA5017">
        <w:rPr>
          <w:rFonts w:ascii="Arial" w:hAnsi="Arial" w:cs="Arial"/>
          <w:b/>
          <w:i/>
          <w:szCs w:val="24"/>
        </w:rPr>
        <w:t>Response Committee</w:t>
      </w:r>
      <w:r w:rsidR="001E6C3C" w:rsidRPr="00FA5017">
        <w:rPr>
          <w:rFonts w:ascii="Arial" w:hAnsi="Arial" w:cs="Arial"/>
          <w:b/>
          <w:i/>
          <w:szCs w:val="24"/>
        </w:rPr>
        <w:t xml:space="preserve"> </w:t>
      </w:r>
      <w:r w:rsidR="00EA5090">
        <w:rPr>
          <w:rFonts w:ascii="Arial" w:hAnsi="Arial" w:cs="Arial"/>
          <w:b/>
          <w:i/>
          <w:szCs w:val="24"/>
        </w:rPr>
        <w:t>Transaction Costs</w:t>
      </w:r>
    </w:p>
    <w:p w14:paraId="0F13F4B5" w14:textId="77777777" w:rsidR="001E6C3C" w:rsidRDefault="00CA63F8" w:rsidP="004457AC">
      <w:pPr>
        <w:rPr>
          <w:rFonts w:cs="Times New Roman"/>
          <w:szCs w:val="24"/>
        </w:rPr>
      </w:pPr>
      <w:r w:rsidRPr="00781F68">
        <w:rPr>
          <w:rFonts w:cs="Times New Roman"/>
          <w:szCs w:val="24"/>
        </w:rPr>
        <w:t xml:space="preserve">All </w:t>
      </w:r>
      <w:r w:rsidR="007F3636">
        <w:rPr>
          <w:rFonts w:cs="Times New Roman"/>
          <w:szCs w:val="24"/>
        </w:rPr>
        <w:t>HPA NGO</w:t>
      </w:r>
      <w:r w:rsidRPr="00781F68">
        <w:rPr>
          <w:rFonts w:cs="Times New Roman"/>
          <w:szCs w:val="24"/>
        </w:rPr>
        <w:t xml:space="preserve">s reported an </w:t>
      </w:r>
      <w:r w:rsidR="00904F4D">
        <w:rPr>
          <w:rFonts w:cs="Times New Roman"/>
          <w:szCs w:val="24"/>
        </w:rPr>
        <w:t xml:space="preserve">increase </w:t>
      </w:r>
      <w:r w:rsidR="004C4B19" w:rsidRPr="00781F68">
        <w:rPr>
          <w:rFonts w:cs="Times New Roman"/>
          <w:szCs w:val="24"/>
        </w:rPr>
        <w:t xml:space="preserve">in transaction costs </w:t>
      </w:r>
      <w:r w:rsidRPr="00781F68">
        <w:rPr>
          <w:rFonts w:cs="Times New Roman"/>
          <w:szCs w:val="24"/>
        </w:rPr>
        <w:t xml:space="preserve">at the time of disaster response activation, </w:t>
      </w:r>
      <w:r w:rsidR="004C4B19" w:rsidRPr="00781F68">
        <w:rPr>
          <w:rFonts w:cs="Times New Roman"/>
          <w:szCs w:val="24"/>
        </w:rPr>
        <w:t xml:space="preserve">with the transfer of </w:t>
      </w:r>
      <w:r w:rsidR="005B1CCF">
        <w:rPr>
          <w:rFonts w:cs="Times New Roman"/>
          <w:szCs w:val="24"/>
        </w:rPr>
        <w:t xml:space="preserve">responsibility </w:t>
      </w:r>
      <w:r w:rsidR="00CB7FC6">
        <w:rPr>
          <w:rFonts w:cs="Times New Roman"/>
          <w:szCs w:val="24"/>
        </w:rPr>
        <w:t>for proposal selection</w:t>
      </w:r>
      <w:r w:rsidR="004C4B19" w:rsidRPr="00781F68">
        <w:rPr>
          <w:rFonts w:cs="Times New Roman"/>
          <w:szCs w:val="24"/>
        </w:rPr>
        <w:t xml:space="preserve"> to the </w:t>
      </w:r>
      <w:r w:rsidR="00DB28C0" w:rsidRPr="00781F68">
        <w:rPr>
          <w:rFonts w:cs="Times New Roman"/>
          <w:szCs w:val="24"/>
        </w:rPr>
        <w:t>H</w:t>
      </w:r>
      <w:r w:rsidR="00E1113B" w:rsidRPr="00781F68">
        <w:rPr>
          <w:rFonts w:cs="Times New Roman"/>
          <w:szCs w:val="24"/>
        </w:rPr>
        <w:t xml:space="preserve">PA </w:t>
      </w:r>
      <w:r w:rsidR="005B1CCF">
        <w:rPr>
          <w:rFonts w:cs="Times New Roman"/>
          <w:szCs w:val="24"/>
        </w:rPr>
        <w:t xml:space="preserve">NGO </w:t>
      </w:r>
      <w:r w:rsidR="00E1113B" w:rsidRPr="00781F68">
        <w:rPr>
          <w:rFonts w:cs="Times New Roman"/>
          <w:szCs w:val="24"/>
        </w:rPr>
        <w:t>R</w:t>
      </w:r>
      <w:r w:rsidR="001E6C3C">
        <w:rPr>
          <w:rFonts w:cs="Times New Roman"/>
          <w:szCs w:val="24"/>
        </w:rPr>
        <w:t xml:space="preserve">esponse Committee </w:t>
      </w:r>
      <w:r w:rsidR="005B1CCF">
        <w:rPr>
          <w:rFonts w:cs="Times New Roman"/>
          <w:szCs w:val="24"/>
        </w:rPr>
        <w:t>(details of Response Committ</w:t>
      </w:r>
      <w:r w:rsidR="006B4B0C">
        <w:rPr>
          <w:rFonts w:cs="Times New Roman"/>
          <w:szCs w:val="24"/>
        </w:rPr>
        <w:t>ee operation appear on page 24</w:t>
      </w:r>
      <w:r w:rsidR="005B1CCF">
        <w:rPr>
          <w:rFonts w:cs="Times New Roman"/>
          <w:szCs w:val="24"/>
        </w:rPr>
        <w:t>)</w:t>
      </w:r>
      <w:r w:rsidR="00E1113B" w:rsidRPr="00781F68">
        <w:rPr>
          <w:rFonts w:cs="Times New Roman"/>
          <w:szCs w:val="24"/>
        </w:rPr>
        <w:t xml:space="preserve">. However </w:t>
      </w:r>
      <w:r w:rsidR="00CB7FC6">
        <w:rPr>
          <w:rFonts w:cs="Times New Roman"/>
          <w:szCs w:val="24"/>
        </w:rPr>
        <w:t>based on discussions</w:t>
      </w:r>
      <w:r w:rsidR="00820921">
        <w:rPr>
          <w:rFonts w:cs="Times New Roman"/>
          <w:szCs w:val="24"/>
        </w:rPr>
        <w:t>,</w:t>
      </w:r>
      <w:r w:rsidR="00CB7FC6">
        <w:rPr>
          <w:rFonts w:cs="Times New Roman"/>
          <w:szCs w:val="24"/>
        </w:rPr>
        <w:t xml:space="preserve"> the MTR believes that this </w:t>
      </w:r>
      <w:r w:rsidR="00ED6855">
        <w:rPr>
          <w:rFonts w:cs="Times New Roman"/>
          <w:szCs w:val="24"/>
        </w:rPr>
        <w:t>new responsibility</w:t>
      </w:r>
      <w:r w:rsidR="00CB7FC6">
        <w:rPr>
          <w:rFonts w:cs="Times New Roman"/>
          <w:szCs w:val="24"/>
        </w:rPr>
        <w:t xml:space="preserve"> has</w:t>
      </w:r>
      <w:r w:rsidR="00E1113B" w:rsidRPr="00781F68">
        <w:rPr>
          <w:rFonts w:cs="Times New Roman"/>
          <w:szCs w:val="24"/>
        </w:rPr>
        <w:t xml:space="preserve">, on the whole, been accepted by the </w:t>
      </w:r>
      <w:r w:rsidR="007F3636">
        <w:rPr>
          <w:rFonts w:cs="Times New Roman"/>
          <w:szCs w:val="24"/>
        </w:rPr>
        <w:t>HPA NGO</w:t>
      </w:r>
      <w:r w:rsidR="00E1113B" w:rsidRPr="00781F68">
        <w:rPr>
          <w:rFonts w:cs="Times New Roman"/>
          <w:szCs w:val="24"/>
        </w:rPr>
        <w:t>s</w:t>
      </w:r>
      <w:r w:rsidRPr="00781F68">
        <w:rPr>
          <w:rFonts w:cs="Times New Roman"/>
          <w:szCs w:val="24"/>
        </w:rPr>
        <w:t>,</w:t>
      </w:r>
      <w:r w:rsidR="00E1113B" w:rsidRPr="00781F68">
        <w:rPr>
          <w:rFonts w:cs="Times New Roman"/>
          <w:szCs w:val="24"/>
        </w:rPr>
        <w:t xml:space="preserve"> given the benefit they perceive of their greater input </w:t>
      </w:r>
      <w:r w:rsidR="00904F4D">
        <w:rPr>
          <w:rFonts w:cs="Times New Roman"/>
          <w:szCs w:val="24"/>
        </w:rPr>
        <w:t>to</w:t>
      </w:r>
      <w:r w:rsidR="00E1113B" w:rsidRPr="00781F68">
        <w:rPr>
          <w:rFonts w:cs="Times New Roman"/>
          <w:szCs w:val="24"/>
        </w:rPr>
        <w:t xml:space="preserve"> the decision-making</w:t>
      </w:r>
      <w:r w:rsidR="00904F4D">
        <w:rPr>
          <w:rFonts w:cs="Times New Roman"/>
          <w:szCs w:val="24"/>
        </w:rPr>
        <w:t xml:space="preserve"> for AusAID funding</w:t>
      </w:r>
      <w:r w:rsidR="00CB7FC6">
        <w:rPr>
          <w:rFonts w:cs="Times New Roman"/>
          <w:szCs w:val="24"/>
        </w:rPr>
        <w:t xml:space="preserve"> of emergency </w:t>
      </w:r>
      <w:r w:rsidR="004872BD">
        <w:rPr>
          <w:rFonts w:cs="Times New Roman"/>
          <w:szCs w:val="24"/>
        </w:rPr>
        <w:t>response</w:t>
      </w:r>
      <w:r w:rsidR="00E1113B" w:rsidRPr="00781F68">
        <w:rPr>
          <w:rFonts w:cs="Times New Roman"/>
          <w:szCs w:val="24"/>
        </w:rPr>
        <w:t xml:space="preserve">. </w:t>
      </w:r>
    </w:p>
    <w:p w14:paraId="0F13F4B6" w14:textId="77777777" w:rsidR="005B1A14" w:rsidRDefault="00DB28C0" w:rsidP="004457AC">
      <w:pPr>
        <w:rPr>
          <w:rFonts w:cs="Times New Roman"/>
          <w:szCs w:val="24"/>
        </w:rPr>
      </w:pPr>
      <w:r w:rsidRPr="00781F68">
        <w:rPr>
          <w:rFonts w:cs="Times New Roman"/>
          <w:szCs w:val="24"/>
        </w:rPr>
        <w:t xml:space="preserve">However, </w:t>
      </w:r>
      <w:r w:rsidR="007F3636">
        <w:rPr>
          <w:rFonts w:cs="Times New Roman"/>
          <w:szCs w:val="24"/>
        </w:rPr>
        <w:t>HPA NGO</w:t>
      </w:r>
      <w:r w:rsidRPr="00781F68">
        <w:rPr>
          <w:rFonts w:cs="Times New Roman"/>
          <w:szCs w:val="24"/>
        </w:rPr>
        <w:t xml:space="preserve"> representative</w:t>
      </w:r>
      <w:r w:rsidR="00CA63F8" w:rsidRPr="00781F68">
        <w:rPr>
          <w:rFonts w:cs="Times New Roman"/>
          <w:szCs w:val="24"/>
        </w:rPr>
        <w:t>s</w:t>
      </w:r>
      <w:r w:rsidRPr="00781F68">
        <w:rPr>
          <w:rFonts w:cs="Times New Roman"/>
          <w:szCs w:val="24"/>
        </w:rPr>
        <w:t>, including CEOs</w:t>
      </w:r>
      <w:r w:rsidR="00EB06DB">
        <w:rPr>
          <w:rFonts w:cs="Times New Roman"/>
          <w:szCs w:val="24"/>
        </w:rPr>
        <w:t>,</w:t>
      </w:r>
      <w:r w:rsidRPr="00781F68">
        <w:rPr>
          <w:rFonts w:cs="Times New Roman"/>
          <w:szCs w:val="24"/>
        </w:rPr>
        <w:t xml:space="preserve"> </w:t>
      </w:r>
      <w:r w:rsidR="00653284" w:rsidRPr="00781F68">
        <w:rPr>
          <w:rFonts w:cs="Times New Roman"/>
          <w:szCs w:val="24"/>
        </w:rPr>
        <w:t xml:space="preserve">made strong representations about the </w:t>
      </w:r>
      <w:r w:rsidRPr="00781F68">
        <w:rPr>
          <w:rFonts w:cs="Times New Roman"/>
          <w:szCs w:val="24"/>
        </w:rPr>
        <w:t xml:space="preserve">effort and cost </w:t>
      </w:r>
      <w:r w:rsidR="00EB06DB">
        <w:rPr>
          <w:rFonts w:cs="Times New Roman"/>
          <w:szCs w:val="24"/>
        </w:rPr>
        <w:t xml:space="preserve">associated with </w:t>
      </w:r>
      <w:r w:rsidRPr="00781F68">
        <w:rPr>
          <w:rFonts w:cs="Times New Roman"/>
          <w:szCs w:val="24"/>
        </w:rPr>
        <w:t xml:space="preserve">the </w:t>
      </w:r>
      <w:r w:rsidR="00653284" w:rsidRPr="00781F68">
        <w:rPr>
          <w:rFonts w:cs="Times New Roman"/>
          <w:szCs w:val="24"/>
        </w:rPr>
        <w:t xml:space="preserve">Response Committee process </w:t>
      </w:r>
      <w:r w:rsidR="005A5E5D">
        <w:rPr>
          <w:rFonts w:cs="Times New Roman"/>
          <w:szCs w:val="24"/>
        </w:rPr>
        <w:t xml:space="preserve">during an HPA Activation </w:t>
      </w:r>
      <w:r w:rsidR="00653284" w:rsidRPr="00781F68">
        <w:rPr>
          <w:rFonts w:cs="Times New Roman"/>
          <w:szCs w:val="24"/>
        </w:rPr>
        <w:t>being</w:t>
      </w:r>
      <w:r w:rsidRPr="00781F68">
        <w:rPr>
          <w:rFonts w:cs="Times New Roman"/>
          <w:szCs w:val="24"/>
        </w:rPr>
        <w:t xml:space="preserve"> out of proportion to the funding allocations provided by AusAID.</w:t>
      </w:r>
      <w:r w:rsidR="005B1A14">
        <w:rPr>
          <w:rFonts w:cs="Times New Roman"/>
          <w:szCs w:val="24"/>
        </w:rPr>
        <w:t xml:space="preserve">  Estimates provided by the HPA Director indicate </w:t>
      </w:r>
      <w:r w:rsidR="00EB06DB">
        <w:rPr>
          <w:rFonts w:cs="Times New Roman"/>
          <w:szCs w:val="24"/>
        </w:rPr>
        <w:t>costs</w:t>
      </w:r>
      <w:r w:rsidR="005B1A14">
        <w:rPr>
          <w:rFonts w:cs="Times New Roman"/>
          <w:szCs w:val="24"/>
        </w:rPr>
        <w:t xml:space="preserve"> of close to $30,000 incurred collectively by the HPA NGOs to conduct </w:t>
      </w:r>
      <w:r w:rsidR="005A5E5D">
        <w:rPr>
          <w:rFonts w:cs="Times New Roman"/>
          <w:szCs w:val="24"/>
        </w:rPr>
        <w:t xml:space="preserve">a Response Committee process. </w:t>
      </w:r>
    </w:p>
    <w:p w14:paraId="0F13F4B7" w14:textId="77777777" w:rsidR="004A7C50" w:rsidRDefault="004A7C50" w:rsidP="004A7C50">
      <w:pPr>
        <w:rPr>
          <w:rFonts w:cs="Times New Roman"/>
          <w:szCs w:val="24"/>
        </w:rPr>
      </w:pPr>
      <w:r>
        <w:rPr>
          <w:rFonts w:cs="Times New Roman"/>
          <w:szCs w:val="24"/>
        </w:rPr>
        <w:t xml:space="preserve">As the </w:t>
      </w:r>
      <w:r w:rsidRPr="00781F68">
        <w:rPr>
          <w:rFonts w:cs="Times New Roman"/>
          <w:szCs w:val="24"/>
        </w:rPr>
        <w:t xml:space="preserve">MTR has no way of </w:t>
      </w:r>
      <w:r w:rsidR="00EB06DB">
        <w:rPr>
          <w:rFonts w:cs="Times New Roman"/>
          <w:szCs w:val="24"/>
        </w:rPr>
        <w:t xml:space="preserve">determining </w:t>
      </w:r>
      <w:r w:rsidRPr="00781F68">
        <w:rPr>
          <w:rFonts w:cs="Times New Roman"/>
          <w:szCs w:val="24"/>
        </w:rPr>
        <w:t>the appropriate balance between the cost of the process and the allocation provided, we believe that</w:t>
      </w:r>
      <w:r>
        <w:rPr>
          <w:rFonts w:cs="Times New Roman"/>
          <w:szCs w:val="24"/>
        </w:rPr>
        <w:t xml:space="preserve"> </w:t>
      </w:r>
      <w:r w:rsidRPr="00781F68">
        <w:rPr>
          <w:rFonts w:cs="Times New Roman"/>
          <w:szCs w:val="24"/>
        </w:rPr>
        <w:t xml:space="preserve">the Response Committee processes </w:t>
      </w:r>
      <w:r>
        <w:rPr>
          <w:rFonts w:cs="Times New Roman"/>
          <w:szCs w:val="24"/>
        </w:rPr>
        <w:t>should</w:t>
      </w:r>
      <w:r w:rsidRPr="00781F68">
        <w:rPr>
          <w:rFonts w:cs="Times New Roman"/>
          <w:szCs w:val="24"/>
        </w:rPr>
        <w:t xml:space="preserve"> be reviewed</w:t>
      </w:r>
      <w:r>
        <w:rPr>
          <w:rFonts w:cs="Times New Roman"/>
          <w:szCs w:val="24"/>
        </w:rPr>
        <w:t xml:space="preserve"> to explore ways of reducing the </w:t>
      </w:r>
      <w:r w:rsidR="005A5E5D">
        <w:rPr>
          <w:rFonts w:cs="Times New Roman"/>
          <w:szCs w:val="24"/>
        </w:rPr>
        <w:t xml:space="preserve">reported </w:t>
      </w:r>
      <w:r>
        <w:rPr>
          <w:rFonts w:cs="Times New Roman"/>
          <w:szCs w:val="24"/>
        </w:rPr>
        <w:t xml:space="preserve">administrative burden. </w:t>
      </w:r>
      <w:r w:rsidRPr="00781F68">
        <w:rPr>
          <w:rFonts w:cs="Times New Roman"/>
          <w:szCs w:val="24"/>
        </w:rPr>
        <w:t xml:space="preserve"> </w:t>
      </w:r>
    </w:p>
    <w:p w14:paraId="0F13F4B8" w14:textId="77777777" w:rsidR="004A7C50" w:rsidRDefault="004A7C50" w:rsidP="004457AC">
      <w:pPr>
        <w:rPr>
          <w:rFonts w:cs="Times New Roman"/>
          <w:szCs w:val="24"/>
        </w:rPr>
      </w:pPr>
      <w:r>
        <w:rPr>
          <w:rFonts w:cs="Times New Roman"/>
          <w:szCs w:val="24"/>
        </w:rPr>
        <w:t xml:space="preserve">Regarding the level of response allocations, </w:t>
      </w:r>
      <w:r w:rsidR="006A5B6D">
        <w:rPr>
          <w:rFonts w:cs="Times New Roman"/>
          <w:szCs w:val="24"/>
        </w:rPr>
        <w:t xml:space="preserve">CEOs and senior HPA NGO staff </w:t>
      </w:r>
      <w:r w:rsidR="005B1A14">
        <w:rPr>
          <w:rFonts w:cs="Times New Roman"/>
          <w:szCs w:val="24"/>
        </w:rPr>
        <w:t xml:space="preserve">also </w:t>
      </w:r>
      <w:r w:rsidR="006A5B6D">
        <w:rPr>
          <w:rFonts w:cs="Times New Roman"/>
          <w:szCs w:val="24"/>
        </w:rPr>
        <w:t>drew comparisons between the funding provided to U</w:t>
      </w:r>
      <w:r w:rsidR="005A5E5D">
        <w:rPr>
          <w:rFonts w:cs="Times New Roman"/>
          <w:szCs w:val="24"/>
        </w:rPr>
        <w:t>N</w:t>
      </w:r>
      <w:r w:rsidR="006A5B6D">
        <w:rPr>
          <w:rFonts w:cs="Times New Roman"/>
          <w:szCs w:val="24"/>
        </w:rPr>
        <w:t xml:space="preserve"> </w:t>
      </w:r>
      <w:r w:rsidR="008D4025">
        <w:rPr>
          <w:rFonts w:cs="Times New Roman"/>
          <w:szCs w:val="24"/>
        </w:rPr>
        <w:t xml:space="preserve">agencies and </w:t>
      </w:r>
      <w:r w:rsidR="008D4025" w:rsidRPr="00E27AF9">
        <w:rPr>
          <w:rFonts w:cs="Times New Roman"/>
          <w:szCs w:val="24"/>
        </w:rPr>
        <w:t>direct</w:t>
      </w:r>
      <w:r w:rsidR="005A5E5D" w:rsidRPr="00E27AF9">
        <w:rPr>
          <w:rFonts w:cs="Times New Roman"/>
          <w:szCs w:val="24"/>
        </w:rPr>
        <w:t>ly</w:t>
      </w:r>
      <w:r w:rsidR="006B4B0C">
        <w:rPr>
          <w:rFonts w:cs="Times New Roman"/>
          <w:szCs w:val="24"/>
        </w:rPr>
        <w:t xml:space="preserve"> to HPA NGOs.  They </w:t>
      </w:r>
      <w:r w:rsidR="006A5B6D">
        <w:rPr>
          <w:rFonts w:cs="Times New Roman"/>
          <w:szCs w:val="24"/>
        </w:rPr>
        <w:t xml:space="preserve">reported that Australia now provides less humanitarian funding </w:t>
      </w:r>
      <w:r w:rsidR="005B1A14">
        <w:rPr>
          <w:rFonts w:cs="Times New Roman"/>
          <w:szCs w:val="24"/>
        </w:rPr>
        <w:t xml:space="preserve">directly </w:t>
      </w:r>
      <w:r w:rsidR="006A5B6D">
        <w:rPr>
          <w:rFonts w:cs="Times New Roman"/>
          <w:szCs w:val="24"/>
        </w:rPr>
        <w:t xml:space="preserve">to NGOs than any other OECD country. </w:t>
      </w:r>
      <w:r w:rsidR="00EA5090">
        <w:rPr>
          <w:rFonts w:cs="Times New Roman"/>
          <w:szCs w:val="24"/>
        </w:rPr>
        <w:t xml:space="preserve"> HPA NGOs provided a summary of figures to support this claim. </w:t>
      </w:r>
      <w:r w:rsidR="00F331CC">
        <w:rPr>
          <w:rFonts w:cs="Times New Roman"/>
          <w:szCs w:val="24"/>
        </w:rPr>
        <w:t>The MTR acknowledges the concerns of the HPA</w:t>
      </w:r>
      <w:r w:rsidR="00EB06DB">
        <w:rPr>
          <w:rFonts w:cs="Times New Roman"/>
          <w:szCs w:val="24"/>
        </w:rPr>
        <w:t xml:space="preserve"> CEOs and HPA NGO staff and has</w:t>
      </w:r>
      <w:r w:rsidR="00F331CC">
        <w:rPr>
          <w:rFonts w:cs="Times New Roman"/>
          <w:szCs w:val="24"/>
        </w:rPr>
        <w:t xml:space="preserve"> conveyed these to AusAID.  However, decisions </w:t>
      </w:r>
      <w:r>
        <w:rPr>
          <w:rFonts w:cs="Times New Roman"/>
          <w:szCs w:val="24"/>
        </w:rPr>
        <w:t>relating to</w:t>
      </w:r>
      <w:r w:rsidR="00F331CC">
        <w:rPr>
          <w:rFonts w:cs="Times New Roman"/>
          <w:szCs w:val="24"/>
        </w:rPr>
        <w:t xml:space="preserve"> the allocation of funds within the AusAID Humanitarian Program are outside the </w:t>
      </w:r>
      <w:r w:rsidR="005A5E5D">
        <w:rPr>
          <w:rFonts w:cs="Times New Roman"/>
          <w:szCs w:val="24"/>
        </w:rPr>
        <w:t xml:space="preserve">mandate of the </w:t>
      </w:r>
      <w:r w:rsidR="00F331CC">
        <w:rPr>
          <w:rFonts w:cs="Times New Roman"/>
          <w:szCs w:val="24"/>
        </w:rPr>
        <w:t>Te</w:t>
      </w:r>
      <w:r>
        <w:rPr>
          <w:rFonts w:cs="Times New Roman"/>
          <w:szCs w:val="24"/>
        </w:rPr>
        <w:t xml:space="preserve">rms of Reference of </w:t>
      </w:r>
      <w:r w:rsidR="00EB06DB">
        <w:rPr>
          <w:rFonts w:cs="Times New Roman"/>
          <w:szCs w:val="24"/>
        </w:rPr>
        <w:t>the HPA</w:t>
      </w:r>
      <w:r>
        <w:rPr>
          <w:rFonts w:cs="Times New Roman"/>
          <w:szCs w:val="24"/>
        </w:rPr>
        <w:t xml:space="preserve"> MTR.  </w:t>
      </w:r>
    </w:p>
    <w:p w14:paraId="0F13F4B9" w14:textId="77777777" w:rsidR="00EB06DB" w:rsidRDefault="006B4B0C" w:rsidP="00EB06DB">
      <w:pPr>
        <w:rPr>
          <w:rFonts w:cs="Times New Roman"/>
          <w:szCs w:val="24"/>
        </w:rPr>
      </w:pPr>
      <w:r>
        <w:rPr>
          <w:rFonts w:cs="Times New Roman"/>
          <w:szCs w:val="24"/>
        </w:rPr>
        <w:lastRenderedPageBreak/>
        <w:t xml:space="preserve">The MTR was advised that </w:t>
      </w:r>
      <w:r w:rsidR="00EB06DB">
        <w:rPr>
          <w:rFonts w:cs="Times New Roman"/>
          <w:szCs w:val="24"/>
        </w:rPr>
        <w:t xml:space="preserve">there are many areas of AusAID that influence </w:t>
      </w:r>
      <w:r w:rsidR="004A7C50">
        <w:rPr>
          <w:rFonts w:cs="Times New Roman"/>
          <w:szCs w:val="24"/>
        </w:rPr>
        <w:t>decisions relating to disaster response</w:t>
      </w:r>
      <w:r w:rsidR="00EB06DB">
        <w:rPr>
          <w:rFonts w:cs="Times New Roman"/>
          <w:szCs w:val="24"/>
        </w:rPr>
        <w:t xml:space="preserve"> funding.  The </w:t>
      </w:r>
      <w:r w:rsidR="00F331CC">
        <w:rPr>
          <w:rFonts w:cs="Times New Roman"/>
          <w:szCs w:val="24"/>
        </w:rPr>
        <w:t xml:space="preserve">MTR </w:t>
      </w:r>
      <w:r>
        <w:rPr>
          <w:rFonts w:cs="Times New Roman"/>
          <w:szCs w:val="24"/>
        </w:rPr>
        <w:t xml:space="preserve">therefore </w:t>
      </w:r>
      <w:r w:rsidR="00182C81">
        <w:rPr>
          <w:rFonts w:cs="Times New Roman"/>
          <w:szCs w:val="24"/>
        </w:rPr>
        <w:t>makes</w:t>
      </w:r>
      <w:r w:rsidR="00EB06DB">
        <w:rPr>
          <w:rFonts w:cs="Times New Roman"/>
          <w:szCs w:val="24"/>
        </w:rPr>
        <w:t xml:space="preserve"> recommendations on approaches </w:t>
      </w:r>
      <w:r w:rsidR="00182C81">
        <w:rPr>
          <w:rFonts w:cs="Times New Roman"/>
          <w:szCs w:val="24"/>
        </w:rPr>
        <w:t xml:space="preserve">to </w:t>
      </w:r>
      <w:r w:rsidR="004A7C50">
        <w:rPr>
          <w:rFonts w:cs="Times New Roman"/>
          <w:szCs w:val="24"/>
        </w:rPr>
        <w:t xml:space="preserve">increase </w:t>
      </w:r>
      <w:r w:rsidR="00EB06DB">
        <w:rPr>
          <w:rFonts w:cs="Times New Roman"/>
          <w:szCs w:val="24"/>
        </w:rPr>
        <w:t>understanding</w:t>
      </w:r>
      <w:r w:rsidR="00182C81">
        <w:rPr>
          <w:rFonts w:cs="Times New Roman"/>
          <w:szCs w:val="24"/>
        </w:rPr>
        <w:t xml:space="preserve"> throughout the agency,</w:t>
      </w:r>
      <w:r w:rsidR="00EB06DB">
        <w:rPr>
          <w:rFonts w:cs="Times New Roman"/>
          <w:szCs w:val="24"/>
        </w:rPr>
        <w:t xml:space="preserve"> </w:t>
      </w:r>
      <w:r w:rsidR="00182C81">
        <w:rPr>
          <w:rFonts w:cs="Times New Roman"/>
          <w:szCs w:val="24"/>
        </w:rPr>
        <w:t>including at Post</w:t>
      </w:r>
      <w:r>
        <w:rPr>
          <w:rFonts w:cs="Times New Roman"/>
          <w:szCs w:val="24"/>
        </w:rPr>
        <w:t>s</w:t>
      </w:r>
      <w:r w:rsidR="00182C81">
        <w:rPr>
          <w:rFonts w:cs="Times New Roman"/>
          <w:szCs w:val="24"/>
        </w:rPr>
        <w:t xml:space="preserve">, </w:t>
      </w:r>
      <w:r w:rsidR="00EB06DB">
        <w:rPr>
          <w:rFonts w:cs="Times New Roman"/>
          <w:szCs w:val="24"/>
        </w:rPr>
        <w:t xml:space="preserve">of </w:t>
      </w:r>
      <w:r w:rsidR="004A7C50">
        <w:rPr>
          <w:rFonts w:cs="Times New Roman"/>
          <w:szCs w:val="24"/>
        </w:rPr>
        <w:t>the HPA</w:t>
      </w:r>
      <w:r w:rsidR="00182C81">
        <w:rPr>
          <w:rFonts w:cs="Times New Roman"/>
          <w:szCs w:val="24"/>
        </w:rPr>
        <w:t xml:space="preserve">, its purpose and how it is used.  </w:t>
      </w:r>
      <w:r w:rsidR="00EB06DB">
        <w:rPr>
          <w:rFonts w:cs="Times New Roman"/>
          <w:szCs w:val="24"/>
        </w:rPr>
        <w:t xml:space="preserve">The MTR strongly </w:t>
      </w:r>
      <w:r w:rsidR="00D2194C">
        <w:rPr>
          <w:rFonts w:cs="Times New Roman"/>
          <w:szCs w:val="24"/>
        </w:rPr>
        <w:t>encourages t</w:t>
      </w:r>
      <w:r w:rsidR="00EB06DB">
        <w:rPr>
          <w:rFonts w:cs="Times New Roman"/>
          <w:szCs w:val="24"/>
        </w:rPr>
        <w:t xml:space="preserve">he HPA NGOs </w:t>
      </w:r>
      <w:r w:rsidR="00D2194C">
        <w:rPr>
          <w:rFonts w:cs="Times New Roman"/>
          <w:szCs w:val="24"/>
        </w:rPr>
        <w:t xml:space="preserve">to </w:t>
      </w:r>
      <w:r w:rsidR="00EB06DB">
        <w:rPr>
          <w:rFonts w:cs="Times New Roman"/>
          <w:szCs w:val="24"/>
        </w:rPr>
        <w:t xml:space="preserve">ensure that they and their in-country partners make themselves and their capabilities known to AusAID staff at Post. </w:t>
      </w:r>
    </w:p>
    <w:p w14:paraId="0F13F4BA" w14:textId="77777777" w:rsidR="001E6C3C" w:rsidRPr="000649CA" w:rsidRDefault="001E6C3C" w:rsidP="004457AC">
      <w:pPr>
        <w:rPr>
          <w:rFonts w:ascii="Arial" w:hAnsi="Arial" w:cs="Arial"/>
          <w:b/>
          <w:i/>
          <w:sz w:val="22"/>
        </w:rPr>
      </w:pPr>
      <w:r w:rsidRPr="000649CA">
        <w:rPr>
          <w:rFonts w:ascii="Arial" w:hAnsi="Arial" w:cs="Arial"/>
          <w:b/>
          <w:i/>
          <w:sz w:val="22"/>
        </w:rPr>
        <w:t>Establishment Transaction Costs</w:t>
      </w:r>
    </w:p>
    <w:p w14:paraId="0F13F4BB" w14:textId="77777777" w:rsidR="0051447E" w:rsidRDefault="001E6C3C" w:rsidP="004457AC">
      <w:pPr>
        <w:rPr>
          <w:rFonts w:cs="Times New Roman"/>
          <w:szCs w:val="24"/>
        </w:rPr>
      </w:pPr>
      <w:r>
        <w:rPr>
          <w:rFonts w:cs="Times New Roman"/>
          <w:szCs w:val="24"/>
        </w:rPr>
        <w:t>H</w:t>
      </w:r>
      <w:r w:rsidR="007F3636">
        <w:rPr>
          <w:rFonts w:cs="Times New Roman"/>
          <w:szCs w:val="24"/>
        </w:rPr>
        <w:t>PA NGO</w:t>
      </w:r>
      <w:r w:rsidR="00653284" w:rsidRPr="00781F68">
        <w:rPr>
          <w:rFonts w:cs="Times New Roman"/>
          <w:szCs w:val="24"/>
        </w:rPr>
        <w:t xml:space="preserve"> staff, particularly senior staff, </w:t>
      </w:r>
      <w:r w:rsidRPr="00781F68">
        <w:rPr>
          <w:rFonts w:cs="Times New Roman"/>
          <w:szCs w:val="24"/>
        </w:rPr>
        <w:t xml:space="preserve">acknowledged the inevitability of </w:t>
      </w:r>
      <w:r w:rsidR="005A5E5D">
        <w:rPr>
          <w:rFonts w:cs="Times New Roman"/>
          <w:szCs w:val="24"/>
        </w:rPr>
        <w:t xml:space="preserve">higher </w:t>
      </w:r>
      <w:r w:rsidRPr="00781F68">
        <w:rPr>
          <w:rFonts w:cs="Times New Roman"/>
          <w:szCs w:val="24"/>
        </w:rPr>
        <w:t xml:space="preserve">transaction costs </w:t>
      </w:r>
      <w:r>
        <w:rPr>
          <w:rFonts w:cs="Times New Roman"/>
          <w:szCs w:val="24"/>
        </w:rPr>
        <w:t xml:space="preserve">during the first year of the HPA </w:t>
      </w:r>
      <w:r w:rsidRPr="00781F68">
        <w:rPr>
          <w:rFonts w:cs="Times New Roman"/>
          <w:szCs w:val="24"/>
        </w:rPr>
        <w:t xml:space="preserve">while new systems and protocols </w:t>
      </w:r>
      <w:r>
        <w:rPr>
          <w:rFonts w:cs="Times New Roman"/>
          <w:szCs w:val="24"/>
        </w:rPr>
        <w:t>were established</w:t>
      </w:r>
      <w:r w:rsidR="006B4B0C">
        <w:rPr>
          <w:rFonts w:cs="Times New Roman"/>
          <w:szCs w:val="24"/>
        </w:rPr>
        <w:t xml:space="preserve">.  This is reflected in </w:t>
      </w:r>
      <w:r>
        <w:rPr>
          <w:rFonts w:cs="Times New Roman"/>
          <w:szCs w:val="24"/>
        </w:rPr>
        <w:t>Schedule 2 Clause 4.2</w:t>
      </w:r>
      <w:r>
        <w:rPr>
          <w:rStyle w:val="FootnoteReference"/>
          <w:rFonts w:cs="Times New Roman"/>
          <w:szCs w:val="24"/>
        </w:rPr>
        <w:footnoteReference w:id="18"/>
      </w:r>
      <w:r>
        <w:rPr>
          <w:rFonts w:cs="Times New Roman"/>
          <w:szCs w:val="24"/>
        </w:rPr>
        <w:t>.</w:t>
      </w:r>
      <w:r w:rsidRPr="00781F68">
        <w:rPr>
          <w:rFonts w:cs="Times New Roman"/>
          <w:szCs w:val="24"/>
        </w:rPr>
        <w:t xml:space="preserve">  </w:t>
      </w:r>
      <w:r>
        <w:rPr>
          <w:rFonts w:cs="Times New Roman"/>
          <w:szCs w:val="24"/>
        </w:rPr>
        <w:t>However, they reported t</w:t>
      </w:r>
      <w:r w:rsidR="004872BD">
        <w:rPr>
          <w:rFonts w:cs="Times New Roman"/>
          <w:szCs w:val="24"/>
        </w:rPr>
        <w:t>hat</w:t>
      </w:r>
      <w:r>
        <w:rPr>
          <w:rFonts w:cs="Times New Roman"/>
          <w:szCs w:val="24"/>
        </w:rPr>
        <w:t xml:space="preserve"> these costs appear to have </w:t>
      </w:r>
      <w:r w:rsidR="004872BD">
        <w:rPr>
          <w:rFonts w:cs="Times New Roman"/>
          <w:szCs w:val="24"/>
        </w:rPr>
        <w:t xml:space="preserve">continued </w:t>
      </w:r>
      <w:r w:rsidR="00B00F10">
        <w:rPr>
          <w:rFonts w:cs="Times New Roman"/>
          <w:szCs w:val="24"/>
        </w:rPr>
        <w:t>through</w:t>
      </w:r>
      <w:r w:rsidR="004872BD">
        <w:rPr>
          <w:rFonts w:cs="Times New Roman"/>
          <w:szCs w:val="24"/>
        </w:rPr>
        <w:t xml:space="preserve"> the second year</w:t>
      </w:r>
      <w:r w:rsidR="005C5BEA">
        <w:rPr>
          <w:rFonts w:cs="Times New Roman"/>
          <w:szCs w:val="24"/>
        </w:rPr>
        <w:t xml:space="preserve">.  They expressed concern to the MTR </w:t>
      </w:r>
      <w:r w:rsidR="00653284" w:rsidRPr="00781F68">
        <w:rPr>
          <w:rFonts w:cs="Times New Roman"/>
          <w:szCs w:val="24"/>
        </w:rPr>
        <w:t xml:space="preserve">about </w:t>
      </w:r>
      <w:r w:rsidR="00820921">
        <w:rPr>
          <w:rFonts w:cs="Times New Roman"/>
          <w:szCs w:val="24"/>
        </w:rPr>
        <w:t xml:space="preserve">the extent to which the </w:t>
      </w:r>
      <w:r w:rsidR="00880FD0">
        <w:rPr>
          <w:rFonts w:cs="Times New Roman"/>
          <w:szCs w:val="24"/>
        </w:rPr>
        <w:t xml:space="preserve">excessive emails, a </w:t>
      </w:r>
      <w:r w:rsidR="0051447E" w:rsidRPr="00781F68">
        <w:rPr>
          <w:rFonts w:cs="Times New Roman"/>
          <w:szCs w:val="24"/>
        </w:rPr>
        <w:t>succession of meetings, steering committees, lessons learnt exercise</w:t>
      </w:r>
      <w:r w:rsidR="00653284" w:rsidRPr="00781F68">
        <w:rPr>
          <w:rFonts w:cs="Times New Roman"/>
          <w:szCs w:val="24"/>
        </w:rPr>
        <w:t>s</w:t>
      </w:r>
      <w:r w:rsidR="00F7649E" w:rsidRPr="00781F68">
        <w:rPr>
          <w:rFonts w:cs="Times New Roman"/>
          <w:szCs w:val="24"/>
        </w:rPr>
        <w:t xml:space="preserve"> and working group</w:t>
      </w:r>
      <w:r w:rsidR="0051447E" w:rsidRPr="00781F68">
        <w:rPr>
          <w:rFonts w:cs="Times New Roman"/>
          <w:szCs w:val="24"/>
        </w:rPr>
        <w:t xml:space="preserve">s </w:t>
      </w:r>
      <w:r w:rsidR="00653284" w:rsidRPr="00781F68">
        <w:rPr>
          <w:rFonts w:cs="Times New Roman"/>
          <w:szCs w:val="24"/>
        </w:rPr>
        <w:t>associated with the partnership</w:t>
      </w:r>
      <w:r w:rsidR="005A5E5D">
        <w:rPr>
          <w:rFonts w:cs="Times New Roman"/>
          <w:szCs w:val="24"/>
        </w:rPr>
        <w:t>,</w:t>
      </w:r>
      <w:r w:rsidR="00653284" w:rsidRPr="00781F68">
        <w:rPr>
          <w:rFonts w:cs="Times New Roman"/>
          <w:szCs w:val="24"/>
        </w:rPr>
        <w:t xml:space="preserve"> </w:t>
      </w:r>
      <w:r w:rsidR="00820921">
        <w:rPr>
          <w:rFonts w:cs="Times New Roman"/>
          <w:szCs w:val="24"/>
        </w:rPr>
        <w:t>occupied</w:t>
      </w:r>
      <w:r w:rsidR="0051447E" w:rsidRPr="00781F68">
        <w:rPr>
          <w:rFonts w:cs="Times New Roman"/>
          <w:szCs w:val="24"/>
        </w:rPr>
        <w:t xml:space="preserve"> staff time.  The volume of reporting at different levels to support </w:t>
      </w:r>
      <w:r>
        <w:rPr>
          <w:rFonts w:cs="Times New Roman"/>
          <w:szCs w:val="24"/>
        </w:rPr>
        <w:t xml:space="preserve">the partnership was seen by some to be excessive. </w:t>
      </w:r>
      <w:r w:rsidR="0051447E" w:rsidRPr="00781F68">
        <w:rPr>
          <w:rFonts w:cs="Times New Roman"/>
          <w:szCs w:val="24"/>
        </w:rPr>
        <w:t xml:space="preserve">AusAID staff </w:t>
      </w:r>
      <w:r w:rsidR="00653284" w:rsidRPr="00781F68">
        <w:rPr>
          <w:rFonts w:cs="Times New Roman"/>
          <w:szCs w:val="24"/>
        </w:rPr>
        <w:t xml:space="preserve">also </w:t>
      </w:r>
      <w:r w:rsidR="0051447E" w:rsidRPr="00781F68">
        <w:rPr>
          <w:rFonts w:cs="Times New Roman"/>
          <w:szCs w:val="24"/>
        </w:rPr>
        <w:t xml:space="preserve">reported </w:t>
      </w:r>
      <w:r w:rsidR="00D2729C" w:rsidRPr="00781F68">
        <w:rPr>
          <w:rFonts w:cs="Times New Roman"/>
          <w:szCs w:val="24"/>
        </w:rPr>
        <w:t xml:space="preserve">difficulties with the volume of reporting </w:t>
      </w:r>
      <w:r w:rsidR="00653284" w:rsidRPr="00781F68">
        <w:rPr>
          <w:rFonts w:cs="Times New Roman"/>
          <w:szCs w:val="24"/>
        </w:rPr>
        <w:t xml:space="preserve">received.  A </w:t>
      </w:r>
      <w:r w:rsidR="00904F4D">
        <w:rPr>
          <w:rFonts w:cs="Times New Roman"/>
          <w:szCs w:val="24"/>
        </w:rPr>
        <w:t xml:space="preserve">reported </w:t>
      </w:r>
      <w:r w:rsidR="00B00F10">
        <w:rPr>
          <w:rFonts w:cs="Times New Roman"/>
          <w:szCs w:val="24"/>
        </w:rPr>
        <w:t>(by the HPA NGOs</w:t>
      </w:r>
      <w:r w:rsidR="005C5BEA">
        <w:rPr>
          <w:rFonts w:cs="Times New Roman"/>
          <w:szCs w:val="24"/>
        </w:rPr>
        <w:t xml:space="preserve">) </w:t>
      </w:r>
      <w:r w:rsidR="00653284" w:rsidRPr="00781F68">
        <w:rPr>
          <w:rFonts w:cs="Times New Roman"/>
          <w:szCs w:val="24"/>
        </w:rPr>
        <w:t xml:space="preserve">lack of </w:t>
      </w:r>
      <w:r w:rsidR="00904F4D">
        <w:rPr>
          <w:rFonts w:cs="Times New Roman"/>
          <w:szCs w:val="24"/>
        </w:rPr>
        <w:t>feedback</w:t>
      </w:r>
      <w:r>
        <w:rPr>
          <w:rFonts w:cs="Times New Roman"/>
          <w:szCs w:val="24"/>
        </w:rPr>
        <w:t xml:space="preserve"> by AusAID to</w:t>
      </w:r>
      <w:r w:rsidR="00653284" w:rsidRPr="00781F68">
        <w:rPr>
          <w:rFonts w:cs="Times New Roman"/>
          <w:szCs w:val="24"/>
        </w:rPr>
        <w:t xml:space="preserve"> this reporting </w:t>
      </w:r>
      <w:r w:rsidR="00904F4D">
        <w:rPr>
          <w:rFonts w:cs="Times New Roman"/>
          <w:szCs w:val="24"/>
        </w:rPr>
        <w:t>would appear to demonstrate</w:t>
      </w:r>
      <w:r w:rsidR="00D2729C" w:rsidRPr="00781F68">
        <w:rPr>
          <w:rFonts w:cs="Times New Roman"/>
          <w:szCs w:val="24"/>
        </w:rPr>
        <w:t xml:space="preserve"> the issue. </w:t>
      </w:r>
      <w:r w:rsidR="00C90DCB">
        <w:rPr>
          <w:rFonts w:cs="Times New Roman"/>
          <w:szCs w:val="24"/>
        </w:rPr>
        <w:t>The Partner</w:t>
      </w:r>
      <w:r w:rsidR="00182C81">
        <w:rPr>
          <w:rFonts w:cs="Times New Roman"/>
          <w:szCs w:val="24"/>
        </w:rPr>
        <w:t>s</w:t>
      </w:r>
      <w:r w:rsidR="00C90DCB">
        <w:rPr>
          <w:rFonts w:cs="Times New Roman"/>
          <w:szCs w:val="24"/>
        </w:rPr>
        <w:t xml:space="preserve"> need to explore ways of reducing the administrative burden of these processes and to improve reporting content and formats. </w:t>
      </w:r>
    </w:p>
    <w:p w14:paraId="0F13F4BC" w14:textId="77777777" w:rsidR="007105BB" w:rsidRPr="000649CA" w:rsidRDefault="007105BB" w:rsidP="004457AC">
      <w:pPr>
        <w:rPr>
          <w:rFonts w:ascii="Arial" w:hAnsi="Arial" w:cs="Arial"/>
          <w:b/>
          <w:i/>
          <w:sz w:val="22"/>
        </w:rPr>
      </w:pPr>
      <w:r w:rsidRPr="000649CA">
        <w:rPr>
          <w:rFonts w:ascii="Arial" w:hAnsi="Arial" w:cs="Arial"/>
          <w:b/>
          <w:i/>
          <w:sz w:val="22"/>
        </w:rPr>
        <w:t>Communications between HPA NGOs and AusAID</w:t>
      </w:r>
    </w:p>
    <w:p w14:paraId="0F13F4BD" w14:textId="77777777" w:rsidR="00D2729C" w:rsidRPr="00781F68" w:rsidRDefault="00B00F10" w:rsidP="004457AC">
      <w:pPr>
        <w:rPr>
          <w:rFonts w:cs="Times New Roman"/>
          <w:szCs w:val="24"/>
        </w:rPr>
      </w:pPr>
      <w:r>
        <w:rPr>
          <w:rFonts w:cs="Times New Roman"/>
          <w:szCs w:val="24"/>
        </w:rPr>
        <w:t xml:space="preserve">AusAID, </w:t>
      </w:r>
      <w:r w:rsidR="008135BA">
        <w:rPr>
          <w:rFonts w:cs="Times New Roman"/>
          <w:szCs w:val="24"/>
        </w:rPr>
        <w:t>the HPA NGOs</w:t>
      </w:r>
      <w:r>
        <w:rPr>
          <w:rFonts w:cs="Times New Roman"/>
          <w:szCs w:val="24"/>
        </w:rPr>
        <w:t xml:space="preserve"> and the HPA Director</w:t>
      </w:r>
      <w:r w:rsidR="00207C48">
        <w:rPr>
          <w:rFonts w:cs="Times New Roman"/>
          <w:szCs w:val="24"/>
        </w:rPr>
        <w:t xml:space="preserve"> reported difficulties in resolving issues </w:t>
      </w:r>
      <w:r w:rsidR="008135BA">
        <w:rPr>
          <w:rFonts w:cs="Times New Roman"/>
          <w:szCs w:val="24"/>
        </w:rPr>
        <w:t xml:space="preserve">between the HPA NGOs and AusAID </w:t>
      </w:r>
      <w:r w:rsidR="00D2729C" w:rsidRPr="00781F68">
        <w:rPr>
          <w:rFonts w:cs="Times New Roman"/>
          <w:szCs w:val="24"/>
        </w:rPr>
        <w:t xml:space="preserve">in </w:t>
      </w:r>
      <w:r w:rsidR="00207C48">
        <w:rPr>
          <w:rFonts w:cs="Times New Roman"/>
          <w:szCs w:val="24"/>
        </w:rPr>
        <w:t xml:space="preserve">a </w:t>
      </w:r>
      <w:r w:rsidR="007105BB">
        <w:rPr>
          <w:rFonts w:cs="Times New Roman"/>
          <w:szCs w:val="24"/>
        </w:rPr>
        <w:t>timely manner.  C</w:t>
      </w:r>
      <w:r w:rsidR="00653284" w:rsidRPr="00781F68">
        <w:rPr>
          <w:rFonts w:cs="Times New Roman"/>
          <w:szCs w:val="24"/>
        </w:rPr>
        <w:t>ommunica</w:t>
      </w:r>
      <w:r w:rsidR="007105BB">
        <w:rPr>
          <w:rFonts w:cs="Times New Roman"/>
          <w:szCs w:val="24"/>
        </w:rPr>
        <w:t xml:space="preserve">tion </w:t>
      </w:r>
      <w:r>
        <w:rPr>
          <w:rFonts w:cs="Times New Roman"/>
          <w:szCs w:val="24"/>
        </w:rPr>
        <w:t>has</w:t>
      </w:r>
      <w:r w:rsidR="00653284" w:rsidRPr="00781F68">
        <w:rPr>
          <w:rFonts w:cs="Times New Roman"/>
          <w:szCs w:val="24"/>
        </w:rPr>
        <w:t xml:space="preserve"> </w:t>
      </w:r>
      <w:r>
        <w:rPr>
          <w:rFonts w:cs="Times New Roman"/>
          <w:szCs w:val="24"/>
        </w:rPr>
        <w:t>reportedly at times</w:t>
      </w:r>
      <w:r w:rsidR="00D2729C" w:rsidRPr="00781F68">
        <w:rPr>
          <w:rFonts w:cs="Times New Roman"/>
          <w:szCs w:val="24"/>
        </w:rPr>
        <w:t xml:space="preserve"> </w:t>
      </w:r>
      <w:r w:rsidR="00182C81">
        <w:rPr>
          <w:rFonts w:cs="Times New Roman"/>
          <w:szCs w:val="24"/>
        </w:rPr>
        <w:t xml:space="preserve">been problematic.  For example instances were reported of </w:t>
      </w:r>
      <w:r w:rsidR="00D2729C" w:rsidRPr="00781F68">
        <w:rPr>
          <w:rFonts w:cs="Times New Roman"/>
          <w:szCs w:val="24"/>
        </w:rPr>
        <w:t xml:space="preserve">unnecessarily protracted email </w:t>
      </w:r>
      <w:r w:rsidR="007105BB">
        <w:rPr>
          <w:rFonts w:cs="Times New Roman"/>
          <w:szCs w:val="24"/>
        </w:rPr>
        <w:t xml:space="preserve">and phone </w:t>
      </w:r>
      <w:r w:rsidR="00D2729C" w:rsidRPr="00781F68">
        <w:rPr>
          <w:rFonts w:cs="Times New Roman"/>
          <w:szCs w:val="24"/>
        </w:rPr>
        <w:t>exchanges that fail</w:t>
      </w:r>
      <w:r w:rsidR="00DB28C0" w:rsidRPr="00781F68">
        <w:rPr>
          <w:rFonts w:cs="Times New Roman"/>
          <w:szCs w:val="24"/>
        </w:rPr>
        <w:t>ed</w:t>
      </w:r>
      <w:r w:rsidR="00D2729C" w:rsidRPr="00781F68">
        <w:rPr>
          <w:rFonts w:cs="Times New Roman"/>
          <w:szCs w:val="24"/>
        </w:rPr>
        <w:t xml:space="preserve"> to resolve issues sat</w:t>
      </w:r>
      <w:r w:rsidR="00DB28C0" w:rsidRPr="00781F68">
        <w:rPr>
          <w:rFonts w:cs="Times New Roman"/>
          <w:szCs w:val="24"/>
        </w:rPr>
        <w:t>isfactorily</w:t>
      </w:r>
      <w:r w:rsidR="00182C81">
        <w:rPr>
          <w:rFonts w:cs="Times New Roman"/>
          <w:szCs w:val="24"/>
        </w:rPr>
        <w:t>,</w:t>
      </w:r>
      <w:r w:rsidR="00DB28C0" w:rsidRPr="00781F68">
        <w:rPr>
          <w:rFonts w:cs="Times New Roman"/>
          <w:szCs w:val="24"/>
        </w:rPr>
        <w:t xml:space="preserve"> </w:t>
      </w:r>
      <w:r w:rsidR="00653284" w:rsidRPr="00781F68">
        <w:rPr>
          <w:rFonts w:cs="Times New Roman"/>
          <w:szCs w:val="24"/>
        </w:rPr>
        <w:t>with growing f</w:t>
      </w:r>
      <w:r w:rsidR="00D2729C" w:rsidRPr="00781F68">
        <w:rPr>
          <w:rFonts w:cs="Times New Roman"/>
          <w:szCs w:val="24"/>
        </w:rPr>
        <w:t xml:space="preserve">rustration for all </w:t>
      </w:r>
      <w:r w:rsidR="007105BB">
        <w:rPr>
          <w:rFonts w:cs="Times New Roman"/>
          <w:szCs w:val="24"/>
        </w:rPr>
        <w:t>concerned</w:t>
      </w:r>
      <w:r w:rsidR="00D2729C" w:rsidRPr="00781F68">
        <w:rPr>
          <w:rFonts w:cs="Times New Roman"/>
          <w:szCs w:val="24"/>
        </w:rPr>
        <w:t xml:space="preserve">.  </w:t>
      </w:r>
    </w:p>
    <w:p w14:paraId="0F13F4BE" w14:textId="77777777" w:rsidR="00B534AB" w:rsidRPr="00781F68" w:rsidRDefault="00D2729C" w:rsidP="004457AC">
      <w:pPr>
        <w:rPr>
          <w:rFonts w:cs="Times New Roman"/>
          <w:szCs w:val="24"/>
        </w:rPr>
      </w:pPr>
      <w:r w:rsidRPr="00781F68">
        <w:rPr>
          <w:rFonts w:cs="Times New Roman"/>
          <w:szCs w:val="24"/>
        </w:rPr>
        <w:t>Example</w:t>
      </w:r>
      <w:r w:rsidR="00B534AB" w:rsidRPr="00781F68">
        <w:rPr>
          <w:rFonts w:cs="Times New Roman"/>
          <w:szCs w:val="24"/>
        </w:rPr>
        <w:t>s</w:t>
      </w:r>
      <w:r w:rsidR="00D33FDB" w:rsidRPr="00781F68">
        <w:rPr>
          <w:rFonts w:cs="Times New Roman"/>
          <w:szCs w:val="24"/>
        </w:rPr>
        <w:t xml:space="preserve"> of issues that caused considerable frustration for AusAID</w:t>
      </w:r>
      <w:r w:rsidR="00207C48">
        <w:rPr>
          <w:rFonts w:cs="Times New Roman"/>
          <w:szCs w:val="24"/>
        </w:rPr>
        <w:t>,</w:t>
      </w:r>
      <w:r w:rsidR="00D33FDB" w:rsidRPr="00781F68">
        <w:rPr>
          <w:rFonts w:cs="Times New Roman"/>
          <w:szCs w:val="24"/>
        </w:rPr>
        <w:t xml:space="preserve"> the </w:t>
      </w:r>
      <w:r w:rsidR="007F3636">
        <w:rPr>
          <w:rFonts w:cs="Times New Roman"/>
          <w:szCs w:val="24"/>
        </w:rPr>
        <w:t>HPA NGO</w:t>
      </w:r>
      <w:r w:rsidR="00D33FDB" w:rsidRPr="00781F68">
        <w:rPr>
          <w:rFonts w:cs="Times New Roman"/>
          <w:szCs w:val="24"/>
        </w:rPr>
        <w:t>s and the HPA Director include:</w:t>
      </w:r>
    </w:p>
    <w:p w14:paraId="0F13F4BF" w14:textId="77777777" w:rsidR="00B534AB" w:rsidRPr="00781F68" w:rsidRDefault="00D33FDB" w:rsidP="00EB770A">
      <w:pPr>
        <w:pStyle w:val="ListParagraph"/>
        <w:numPr>
          <w:ilvl w:val="0"/>
          <w:numId w:val="18"/>
        </w:numPr>
        <w:rPr>
          <w:rFonts w:cs="Times New Roman"/>
          <w:szCs w:val="24"/>
        </w:rPr>
      </w:pPr>
      <w:r w:rsidRPr="00781F68">
        <w:rPr>
          <w:rFonts w:cs="Times New Roman"/>
          <w:szCs w:val="24"/>
          <w:u w:val="single"/>
        </w:rPr>
        <w:t>P</w:t>
      </w:r>
      <w:r w:rsidR="00D2729C" w:rsidRPr="00781F68">
        <w:rPr>
          <w:rFonts w:cs="Times New Roman"/>
          <w:szCs w:val="24"/>
          <w:u w:val="single"/>
        </w:rPr>
        <w:t>reparation of the Capacity Mapping Database</w:t>
      </w:r>
      <w:r w:rsidR="00653284" w:rsidRPr="00781F68">
        <w:rPr>
          <w:rFonts w:cs="Times New Roman"/>
          <w:szCs w:val="24"/>
          <w:u w:val="single"/>
        </w:rPr>
        <w:t>.</w:t>
      </w:r>
      <w:r w:rsidR="00653284" w:rsidRPr="00781F68">
        <w:rPr>
          <w:rFonts w:cs="Times New Roman"/>
          <w:szCs w:val="24"/>
        </w:rPr>
        <w:t xml:space="preserve">  </w:t>
      </w:r>
      <w:r w:rsidR="00D2729C" w:rsidRPr="00781F68">
        <w:rPr>
          <w:rFonts w:cs="Times New Roman"/>
          <w:szCs w:val="24"/>
        </w:rPr>
        <w:t xml:space="preserve">AusAID </w:t>
      </w:r>
      <w:r w:rsidRPr="00781F68">
        <w:rPr>
          <w:rFonts w:cs="Times New Roman"/>
          <w:szCs w:val="24"/>
        </w:rPr>
        <w:t xml:space="preserve">reported </w:t>
      </w:r>
      <w:r w:rsidR="00207C48">
        <w:rPr>
          <w:rFonts w:cs="Times New Roman"/>
          <w:szCs w:val="24"/>
        </w:rPr>
        <w:t xml:space="preserve">receiving a document that was </w:t>
      </w:r>
      <w:r w:rsidR="00D2729C" w:rsidRPr="00781F68">
        <w:rPr>
          <w:rFonts w:cs="Times New Roman"/>
          <w:szCs w:val="24"/>
        </w:rPr>
        <w:t>too complex</w:t>
      </w:r>
      <w:r w:rsidR="00207C48">
        <w:rPr>
          <w:rFonts w:cs="Times New Roman"/>
          <w:szCs w:val="24"/>
        </w:rPr>
        <w:t xml:space="preserve"> for their requirements. </w:t>
      </w:r>
      <w:r w:rsidR="007F3636">
        <w:rPr>
          <w:rFonts w:cs="Times New Roman"/>
          <w:szCs w:val="24"/>
        </w:rPr>
        <w:t>HPA NGO</w:t>
      </w:r>
      <w:r w:rsidR="00D2729C" w:rsidRPr="00781F68">
        <w:rPr>
          <w:rFonts w:cs="Times New Roman"/>
          <w:szCs w:val="24"/>
        </w:rPr>
        <w:t xml:space="preserve">s reported </w:t>
      </w:r>
      <w:r w:rsidR="00207C48">
        <w:rPr>
          <w:rFonts w:cs="Times New Roman"/>
          <w:szCs w:val="24"/>
        </w:rPr>
        <w:t>repeated efforts over many months</w:t>
      </w:r>
      <w:r w:rsidR="005A5E5D">
        <w:rPr>
          <w:rFonts w:cs="Times New Roman"/>
          <w:szCs w:val="24"/>
        </w:rPr>
        <w:t>,</w:t>
      </w:r>
      <w:r w:rsidR="00207C48">
        <w:rPr>
          <w:rFonts w:cs="Times New Roman"/>
          <w:szCs w:val="24"/>
        </w:rPr>
        <w:t xml:space="preserve"> </w:t>
      </w:r>
      <w:r w:rsidR="00B00F10">
        <w:rPr>
          <w:rFonts w:cs="Times New Roman"/>
          <w:szCs w:val="24"/>
        </w:rPr>
        <w:t>during the database development process</w:t>
      </w:r>
      <w:r w:rsidR="0090460E">
        <w:rPr>
          <w:rFonts w:cs="Times New Roman"/>
          <w:szCs w:val="24"/>
        </w:rPr>
        <w:t>,</w:t>
      </w:r>
      <w:r w:rsidR="00B00F10">
        <w:rPr>
          <w:rFonts w:cs="Times New Roman"/>
          <w:szCs w:val="24"/>
        </w:rPr>
        <w:t xml:space="preserve"> </w:t>
      </w:r>
      <w:r w:rsidR="00207C48">
        <w:rPr>
          <w:rFonts w:cs="Times New Roman"/>
          <w:szCs w:val="24"/>
        </w:rPr>
        <w:t xml:space="preserve">to </w:t>
      </w:r>
      <w:r w:rsidR="00653284" w:rsidRPr="00781F68">
        <w:rPr>
          <w:rFonts w:cs="Times New Roman"/>
          <w:szCs w:val="24"/>
        </w:rPr>
        <w:t xml:space="preserve">clarify AusAID </w:t>
      </w:r>
      <w:r w:rsidR="00207C48">
        <w:rPr>
          <w:rFonts w:cs="Times New Roman"/>
          <w:szCs w:val="24"/>
        </w:rPr>
        <w:t>requirements in terms of format</w:t>
      </w:r>
      <w:r w:rsidR="00B00F10">
        <w:rPr>
          <w:rFonts w:cs="Times New Roman"/>
          <w:szCs w:val="24"/>
        </w:rPr>
        <w:t>, specifications</w:t>
      </w:r>
      <w:r w:rsidR="00207C48">
        <w:rPr>
          <w:rFonts w:cs="Times New Roman"/>
          <w:szCs w:val="24"/>
        </w:rPr>
        <w:t xml:space="preserve"> and level of detail.  It was clear to the MTR that </w:t>
      </w:r>
      <w:r w:rsidR="00074EAE">
        <w:rPr>
          <w:rFonts w:cs="Times New Roman"/>
          <w:szCs w:val="24"/>
        </w:rPr>
        <w:t xml:space="preserve">that preparation of the data </w:t>
      </w:r>
      <w:r w:rsidR="00207C48">
        <w:rPr>
          <w:rFonts w:cs="Times New Roman"/>
          <w:szCs w:val="24"/>
        </w:rPr>
        <w:t xml:space="preserve">for this document </w:t>
      </w:r>
      <w:r w:rsidR="00074EAE">
        <w:rPr>
          <w:rFonts w:cs="Times New Roman"/>
          <w:szCs w:val="24"/>
        </w:rPr>
        <w:t xml:space="preserve">had required </w:t>
      </w:r>
      <w:r w:rsidR="005A5E5D">
        <w:rPr>
          <w:rFonts w:cs="Times New Roman"/>
          <w:szCs w:val="24"/>
        </w:rPr>
        <w:t xml:space="preserve">an </w:t>
      </w:r>
      <w:r w:rsidR="00074EAE">
        <w:rPr>
          <w:rFonts w:cs="Times New Roman"/>
          <w:szCs w:val="24"/>
        </w:rPr>
        <w:t>inordinate effort</w:t>
      </w:r>
      <w:r w:rsidR="007105BB">
        <w:rPr>
          <w:rFonts w:cs="Times New Roman"/>
          <w:szCs w:val="24"/>
        </w:rPr>
        <w:t xml:space="preserve"> on the part of the HPA NGOs and HPA Director</w:t>
      </w:r>
      <w:r w:rsidR="00074EAE">
        <w:rPr>
          <w:rFonts w:cs="Times New Roman"/>
          <w:szCs w:val="24"/>
        </w:rPr>
        <w:t xml:space="preserve">. </w:t>
      </w:r>
      <w:r w:rsidR="00D2729C" w:rsidRPr="00781F68">
        <w:rPr>
          <w:rFonts w:cs="Times New Roman"/>
          <w:szCs w:val="24"/>
        </w:rPr>
        <w:t xml:space="preserve">  </w:t>
      </w:r>
    </w:p>
    <w:p w14:paraId="0F13F4C0" w14:textId="77777777" w:rsidR="00B534AB" w:rsidRPr="00781F68" w:rsidRDefault="00B534AB" w:rsidP="00EB770A">
      <w:pPr>
        <w:pStyle w:val="ListParagraph"/>
        <w:numPr>
          <w:ilvl w:val="0"/>
          <w:numId w:val="18"/>
        </w:numPr>
        <w:rPr>
          <w:rFonts w:cs="Times New Roman"/>
          <w:szCs w:val="24"/>
        </w:rPr>
      </w:pPr>
      <w:r w:rsidRPr="00781F68">
        <w:rPr>
          <w:rFonts w:cs="Times New Roman"/>
          <w:szCs w:val="24"/>
          <w:u w:val="single"/>
        </w:rPr>
        <w:t>HPA Workplan</w:t>
      </w:r>
      <w:r w:rsidR="00D33FDB" w:rsidRPr="00781F68">
        <w:rPr>
          <w:rFonts w:cs="Times New Roman"/>
          <w:szCs w:val="24"/>
        </w:rPr>
        <w:t xml:space="preserve">. The preparation of </w:t>
      </w:r>
      <w:r w:rsidR="007105BB">
        <w:rPr>
          <w:rFonts w:cs="Times New Roman"/>
          <w:szCs w:val="24"/>
        </w:rPr>
        <w:t>an HPA</w:t>
      </w:r>
      <w:r w:rsidR="00D33FDB" w:rsidRPr="00781F68">
        <w:rPr>
          <w:rFonts w:cs="Times New Roman"/>
          <w:szCs w:val="24"/>
        </w:rPr>
        <w:t xml:space="preserve"> workplan took several months to finalise apparently due to </w:t>
      </w:r>
      <w:r w:rsidR="00074EAE">
        <w:rPr>
          <w:rFonts w:cs="Times New Roman"/>
          <w:szCs w:val="24"/>
        </w:rPr>
        <w:t>an inefficient process involving interventions by too many people and lack of clarity on what the workplan should reflect.</w:t>
      </w:r>
      <w:r w:rsidR="00D33FDB" w:rsidRPr="00781F68">
        <w:rPr>
          <w:rFonts w:cs="Times New Roman"/>
          <w:szCs w:val="24"/>
        </w:rPr>
        <w:t xml:space="preserve">  What should have been </w:t>
      </w:r>
      <w:r w:rsidRPr="00781F68">
        <w:rPr>
          <w:rFonts w:cs="Times New Roman"/>
          <w:szCs w:val="24"/>
        </w:rPr>
        <w:t xml:space="preserve">a reasonably simple document </w:t>
      </w:r>
      <w:r w:rsidR="00D33FDB" w:rsidRPr="00781F68">
        <w:rPr>
          <w:rFonts w:cs="Times New Roman"/>
          <w:szCs w:val="24"/>
        </w:rPr>
        <w:t xml:space="preserve">appears to have gone through </w:t>
      </w:r>
      <w:r w:rsidR="00CB417E" w:rsidRPr="00781F68">
        <w:rPr>
          <w:rFonts w:cs="Times New Roman"/>
          <w:szCs w:val="24"/>
        </w:rPr>
        <w:t>an</w:t>
      </w:r>
      <w:r w:rsidR="00D33FDB" w:rsidRPr="00781F68">
        <w:rPr>
          <w:rFonts w:cs="Times New Roman"/>
          <w:szCs w:val="24"/>
        </w:rPr>
        <w:t xml:space="preserve"> </w:t>
      </w:r>
      <w:r w:rsidR="00207C48">
        <w:rPr>
          <w:rFonts w:cs="Times New Roman"/>
          <w:szCs w:val="24"/>
        </w:rPr>
        <w:t xml:space="preserve">unnecessary </w:t>
      </w:r>
      <w:r w:rsidR="00D33FDB" w:rsidRPr="00781F68">
        <w:rPr>
          <w:rFonts w:cs="Times New Roman"/>
          <w:szCs w:val="24"/>
        </w:rPr>
        <w:t xml:space="preserve">succession of </w:t>
      </w:r>
      <w:r w:rsidRPr="00781F68">
        <w:rPr>
          <w:rFonts w:cs="Times New Roman"/>
          <w:szCs w:val="24"/>
        </w:rPr>
        <w:t>iterations</w:t>
      </w:r>
      <w:r w:rsidR="007105BB">
        <w:rPr>
          <w:rFonts w:cs="Times New Roman"/>
          <w:szCs w:val="24"/>
        </w:rPr>
        <w:t>, occupying people</w:t>
      </w:r>
      <w:r w:rsidR="00861888">
        <w:rPr>
          <w:rFonts w:cs="Times New Roman"/>
          <w:szCs w:val="24"/>
        </w:rPr>
        <w:t>’s</w:t>
      </w:r>
      <w:r w:rsidR="007105BB">
        <w:rPr>
          <w:rFonts w:cs="Times New Roman"/>
          <w:szCs w:val="24"/>
        </w:rPr>
        <w:t xml:space="preserve"> time</w:t>
      </w:r>
      <w:r w:rsidRPr="00781F68">
        <w:rPr>
          <w:rFonts w:cs="Times New Roman"/>
          <w:szCs w:val="24"/>
        </w:rPr>
        <w:t>.</w:t>
      </w:r>
    </w:p>
    <w:p w14:paraId="0F13F4C1" w14:textId="77777777" w:rsidR="00B534AB" w:rsidRPr="00E27AF9" w:rsidRDefault="00207C48" w:rsidP="00EB770A">
      <w:pPr>
        <w:pStyle w:val="ListParagraph"/>
        <w:numPr>
          <w:ilvl w:val="0"/>
          <w:numId w:val="18"/>
        </w:numPr>
        <w:rPr>
          <w:rFonts w:cs="Times New Roman"/>
          <w:szCs w:val="24"/>
        </w:rPr>
      </w:pPr>
      <w:r>
        <w:rPr>
          <w:rFonts w:cs="Times New Roman"/>
          <w:szCs w:val="24"/>
          <w:u w:val="single"/>
        </w:rPr>
        <w:lastRenderedPageBreak/>
        <w:t>The Mid-Term Review Preparations:</w:t>
      </w:r>
      <w:r>
        <w:rPr>
          <w:rFonts w:cs="Times New Roman"/>
          <w:szCs w:val="24"/>
        </w:rPr>
        <w:t xml:space="preserve"> </w:t>
      </w:r>
      <w:r w:rsidR="007105BB">
        <w:rPr>
          <w:rFonts w:cs="Times New Roman"/>
          <w:szCs w:val="24"/>
        </w:rPr>
        <w:t>D</w:t>
      </w:r>
      <w:r w:rsidR="00B534AB" w:rsidRPr="00781F68">
        <w:rPr>
          <w:rFonts w:cs="Times New Roman"/>
          <w:szCs w:val="24"/>
        </w:rPr>
        <w:t xml:space="preserve">eveloping the </w:t>
      </w:r>
      <w:r w:rsidR="00B534AB" w:rsidRPr="00207C48">
        <w:rPr>
          <w:rFonts w:cs="Times New Roman"/>
          <w:szCs w:val="24"/>
        </w:rPr>
        <w:t>Mid-Term Review</w:t>
      </w:r>
      <w:r w:rsidR="00B534AB" w:rsidRPr="00781F68">
        <w:rPr>
          <w:rFonts w:cs="Times New Roman"/>
          <w:szCs w:val="24"/>
        </w:rPr>
        <w:t xml:space="preserve"> was also </w:t>
      </w:r>
      <w:r w:rsidR="00861888">
        <w:rPr>
          <w:rFonts w:cs="Times New Roman"/>
          <w:szCs w:val="24"/>
        </w:rPr>
        <w:t xml:space="preserve">a </w:t>
      </w:r>
      <w:r w:rsidR="00B534AB" w:rsidRPr="00781F68">
        <w:rPr>
          <w:rFonts w:cs="Times New Roman"/>
          <w:szCs w:val="24"/>
        </w:rPr>
        <w:t>protracted</w:t>
      </w:r>
      <w:r w:rsidR="00861888">
        <w:rPr>
          <w:rFonts w:cs="Times New Roman"/>
          <w:szCs w:val="24"/>
        </w:rPr>
        <w:t xml:space="preserve"> process</w:t>
      </w:r>
      <w:r w:rsidR="00B534AB" w:rsidRPr="00781F68">
        <w:rPr>
          <w:rFonts w:cs="Times New Roman"/>
          <w:szCs w:val="24"/>
        </w:rPr>
        <w:t xml:space="preserve">, possibly due to lack of clarity surrounding the purpose and scope of the MTR </w:t>
      </w:r>
      <w:r w:rsidR="00074EAE">
        <w:rPr>
          <w:rFonts w:cs="Times New Roman"/>
          <w:szCs w:val="24"/>
        </w:rPr>
        <w:t xml:space="preserve">and </w:t>
      </w:r>
      <w:r w:rsidR="00B534AB" w:rsidRPr="00781F68">
        <w:rPr>
          <w:rFonts w:cs="Times New Roman"/>
          <w:szCs w:val="24"/>
        </w:rPr>
        <w:t>the role of different partners in its preparation</w:t>
      </w:r>
      <w:r w:rsidR="00B534AB" w:rsidRPr="00E27AF9">
        <w:rPr>
          <w:rFonts w:cs="Times New Roman"/>
          <w:szCs w:val="24"/>
        </w:rPr>
        <w:t xml:space="preserve">. </w:t>
      </w:r>
      <w:r w:rsidR="00D33FDB" w:rsidRPr="00E27AF9">
        <w:rPr>
          <w:rFonts w:cs="Times New Roman"/>
          <w:szCs w:val="24"/>
        </w:rPr>
        <w:t xml:space="preserve"> </w:t>
      </w:r>
      <w:r w:rsidR="0090460E" w:rsidRPr="00E27AF9">
        <w:rPr>
          <w:rFonts w:cs="Times New Roman"/>
          <w:szCs w:val="24"/>
        </w:rPr>
        <w:t xml:space="preserve">It is the MTR’s understanding, that the </w:t>
      </w:r>
      <w:r w:rsidR="005A5E5D" w:rsidRPr="00E27AF9">
        <w:rPr>
          <w:rFonts w:cs="Times New Roman"/>
          <w:szCs w:val="24"/>
        </w:rPr>
        <w:t xml:space="preserve">assignment of </w:t>
      </w:r>
      <w:r w:rsidR="0090460E" w:rsidRPr="00E27AF9">
        <w:rPr>
          <w:rFonts w:cs="Times New Roman"/>
          <w:szCs w:val="24"/>
        </w:rPr>
        <w:t>one</w:t>
      </w:r>
      <w:r w:rsidR="00CA19CB" w:rsidRPr="00E27AF9">
        <w:rPr>
          <w:rFonts w:cs="Times New Roman"/>
          <w:szCs w:val="24"/>
        </w:rPr>
        <w:t xml:space="preserve"> </w:t>
      </w:r>
      <w:r w:rsidR="005A5E5D" w:rsidRPr="00E27AF9">
        <w:rPr>
          <w:rFonts w:cs="Times New Roman"/>
          <w:szCs w:val="24"/>
        </w:rPr>
        <w:t>AusAID officer</w:t>
      </w:r>
      <w:r w:rsidR="00632AA9" w:rsidRPr="00E27AF9">
        <w:rPr>
          <w:rFonts w:cs="Times New Roman"/>
          <w:szCs w:val="24"/>
        </w:rPr>
        <w:t>,</w:t>
      </w:r>
      <w:r w:rsidR="00CA19CB" w:rsidRPr="00E27AF9">
        <w:rPr>
          <w:rFonts w:cs="Times New Roman"/>
          <w:szCs w:val="24"/>
        </w:rPr>
        <w:t xml:space="preserve"> dedicated to this task</w:t>
      </w:r>
      <w:r w:rsidR="00D2194C">
        <w:rPr>
          <w:rFonts w:cs="Times New Roman"/>
          <w:szCs w:val="24"/>
        </w:rPr>
        <w:t xml:space="preserve"> and working with the HPA Director</w:t>
      </w:r>
      <w:r w:rsidR="005A5E5D" w:rsidRPr="00E27AF9">
        <w:rPr>
          <w:rFonts w:cs="Times New Roman"/>
          <w:szCs w:val="24"/>
        </w:rPr>
        <w:t xml:space="preserve">, </w:t>
      </w:r>
      <w:r w:rsidR="0090460E" w:rsidRPr="00E27AF9">
        <w:rPr>
          <w:rFonts w:cs="Times New Roman"/>
          <w:szCs w:val="24"/>
        </w:rPr>
        <w:t>supported</w:t>
      </w:r>
      <w:r w:rsidR="00CA19CB" w:rsidRPr="00E27AF9">
        <w:rPr>
          <w:rFonts w:cs="Times New Roman"/>
          <w:szCs w:val="24"/>
        </w:rPr>
        <w:t xml:space="preserve"> the development of a new concept for the MTR and the development of strengthened TOR</w:t>
      </w:r>
      <w:r w:rsidR="0090460E" w:rsidRPr="00E27AF9">
        <w:rPr>
          <w:rFonts w:cs="Times New Roman"/>
          <w:szCs w:val="24"/>
        </w:rPr>
        <w:t xml:space="preserve"> which facilitated progress</w:t>
      </w:r>
      <w:r w:rsidR="00CA19CB" w:rsidRPr="00E27AF9">
        <w:rPr>
          <w:rFonts w:cs="Times New Roman"/>
          <w:szCs w:val="24"/>
        </w:rPr>
        <w:t xml:space="preserve">. </w:t>
      </w:r>
    </w:p>
    <w:p w14:paraId="0F13F4C2" w14:textId="77777777" w:rsidR="00EE49AA" w:rsidRPr="00E27AF9" w:rsidRDefault="007105BB" w:rsidP="00EE49AA">
      <w:pPr>
        <w:pStyle w:val="ListParagraph"/>
        <w:numPr>
          <w:ilvl w:val="0"/>
          <w:numId w:val="18"/>
        </w:numPr>
        <w:rPr>
          <w:rFonts w:cs="Times New Roman"/>
          <w:szCs w:val="24"/>
        </w:rPr>
      </w:pPr>
      <w:r>
        <w:rPr>
          <w:rFonts w:cs="Times New Roman"/>
          <w:szCs w:val="24"/>
          <w:u w:val="single"/>
        </w:rPr>
        <w:t>JERCP Clearance for Typhoon Bopha Response</w:t>
      </w:r>
      <w:r w:rsidRPr="007105BB">
        <w:rPr>
          <w:rFonts w:cs="Times New Roman"/>
          <w:szCs w:val="24"/>
        </w:rPr>
        <w:t>:</w:t>
      </w:r>
      <w:r w:rsidR="00861888">
        <w:rPr>
          <w:rFonts w:cs="Times New Roman"/>
          <w:szCs w:val="24"/>
        </w:rPr>
        <w:t xml:space="preserve"> At least one HPA NGO response</w:t>
      </w:r>
      <w:r>
        <w:rPr>
          <w:rFonts w:cs="Times New Roman"/>
          <w:szCs w:val="24"/>
        </w:rPr>
        <w:t xml:space="preserve"> was </w:t>
      </w:r>
      <w:r w:rsidR="00B00F10">
        <w:rPr>
          <w:rFonts w:cs="Times New Roman"/>
          <w:szCs w:val="24"/>
        </w:rPr>
        <w:t xml:space="preserve">reportedly </w:t>
      </w:r>
      <w:r>
        <w:rPr>
          <w:rFonts w:cs="Times New Roman"/>
          <w:szCs w:val="24"/>
        </w:rPr>
        <w:t xml:space="preserve">disrupted </w:t>
      </w:r>
      <w:r w:rsidR="00861888">
        <w:rPr>
          <w:rFonts w:cs="Times New Roman"/>
          <w:szCs w:val="24"/>
        </w:rPr>
        <w:t xml:space="preserve">due to a short </w:t>
      </w:r>
      <w:r>
        <w:rPr>
          <w:rFonts w:cs="Times New Roman"/>
          <w:szCs w:val="24"/>
        </w:rPr>
        <w:t>delay in the clearance of the JERCP for Typhoon Bopha.  MTR investigations would suggest that this was due to timing issues of consultation with the Post on the AusAID side</w:t>
      </w:r>
      <w:r w:rsidR="00B00F10">
        <w:rPr>
          <w:rFonts w:cs="Times New Roman"/>
          <w:szCs w:val="24"/>
        </w:rPr>
        <w:t xml:space="preserve">.  On the otherhand, AusAID reported receiving a </w:t>
      </w:r>
      <w:r>
        <w:rPr>
          <w:rFonts w:cs="Times New Roman"/>
          <w:szCs w:val="24"/>
        </w:rPr>
        <w:t>JERCP</w:t>
      </w:r>
      <w:r w:rsidR="00B00F10">
        <w:rPr>
          <w:rFonts w:cs="Times New Roman"/>
          <w:szCs w:val="24"/>
        </w:rPr>
        <w:t xml:space="preserve"> document</w:t>
      </w:r>
      <w:r>
        <w:rPr>
          <w:rFonts w:cs="Times New Roman"/>
          <w:szCs w:val="24"/>
        </w:rPr>
        <w:t xml:space="preserve"> </w:t>
      </w:r>
      <w:r w:rsidR="00B00F10">
        <w:rPr>
          <w:rFonts w:cs="Times New Roman"/>
          <w:szCs w:val="24"/>
        </w:rPr>
        <w:t xml:space="preserve">that </w:t>
      </w:r>
      <w:r w:rsidR="00792541">
        <w:rPr>
          <w:rFonts w:cs="Times New Roman"/>
          <w:szCs w:val="24"/>
        </w:rPr>
        <w:t>had problems with format and content</w:t>
      </w:r>
      <w:r w:rsidR="00182C81">
        <w:rPr>
          <w:rFonts w:cs="Times New Roman"/>
          <w:szCs w:val="24"/>
        </w:rPr>
        <w:t>,</w:t>
      </w:r>
      <w:r>
        <w:rPr>
          <w:rFonts w:cs="Times New Roman"/>
          <w:szCs w:val="24"/>
        </w:rPr>
        <w:t xml:space="preserve"> </w:t>
      </w:r>
      <w:r w:rsidR="00B00F10">
        <w:rPr>
          <w:rFonts w:cs="Times New Roman"/>
          <w:szCs w:val="24"/>
        </w:rPr>
        <w:t>complicating</w:t>
      </w:r>
      <w:r>
        <w:rPr>
          <w:rFonts w:cs="Times New Roman"/>
          <w:szCs w:val="24"/>
        </w:rPr>
        <w:t xml:space="preserve"> </w:t>
      </w:r>
      <w:r w:rsidR="002D502D" w:rsidRPr="00E27AF9">
        <w:rPr>
          <w:rFonts w:cs="Times New Roman"/>
          <w:szCs w:val="24"/>
        </w:rPr>
        <w:t>approval</w:t>
      </w:r>
      <w:r>
        <w:rPr>
          <w:rFonts w:cs="Times New Roman"/>
          <w:szCs w:val="24"/>
        </w:rPr>
        <w:t xml:space="preserve"> within AusAID.  </w:t>
      </w:r>
      <w:r w:rsidR="00B00F10">
        <w:rPr>
          <w:rFonts w:cs="Times New Roman"/>
          <w:szCs w:val="24"/>
        </w:rPr>
        <w:t xml:space="preserve">There is a need to standardise and simplify </w:t>
      </w:r>
      <w:r>
        <w:rPr>
          <w:rFonts w:cs="Times New Roman"/>
          <w:szCs w:val="24"/>
        </w:rPr>
        <w:t xml:space="preserve">formatting and content of the JERCP and </w:t>
      </w:r>
      <w:r w:rsidR="00B00F10">
        <w:rPr>
          <w:rFonts w:cs="Times New Roman"/>
          <w:szCs w:val="24"/>
        </w:rPr>
        <w:t xml:space="preserve">to rationalise </w:t>
      </w:r>
      <w:r>
        <w:rPr>
          <w:rFonts w:cs="Times New Roman"/>
          <w:szCs w:val="24"/>
        </w:rPr>
        <w:t xml:space="preserve">the sequencing of AusAID </w:t>
      </w:r>
      <w:r w:rsidRPr="00E27AF9">
        <w:rPr>
          <w:rFonts w:cs="Times New Roman"/>
          <w:szCs w:val="24"/>
        </w:rPr>
        <w:t xml:space="preserve">processes. </w:t>
      </w:r>
    </w:p>
    <w:p w14:paraId="0F13F4C3" w14:textId="77777777" w:rsidR="00EE49AA" w:rsidRPr="00E27AF9" w:rsidRDefault="00EE49AA" w:rsidP="00EE49AA">
      <w:pPr>
        <w:pStyle w:val="ListParagraph"/>
        <w:numPr>
          <w:ilvl w:val="0"/>
          <w:numId w:val="18"/>
        </w:numPr>
        <w:rPr>
          <w:rFonts w:cs="Times New Roman"/>
          <w:szCs w:val="24"/>
        </w:rPr>
      </w:pPr>
      <w:r w:rsidRPr="00E27AF9">
        <w:rPr>
          <w:rFonts w:cs="Times New Roman"/>
          <w:szCs w:val="24"/>
          <w:u w:val="single"/>
        </w:rPr>
        <w:t>Visibility</w:t>
      </w:r>
      <w:r w:rsidRPr="00E27AF9">
        <w:rPr>
          <w:rFonts w:cs="Times New Roman"/>
          <w:szCs w:val="24"/>
        </w:rPr>
        <w:t>:  Both AusAID and the HPA NGOs cited instances to the MTR where partners had not been adequately represented in documents and media releases.  HPA partners are bound by commitments in</w:t>
      </w:r>
      <w:r w:rsidR="00CF3747" w:rsidRPr="00E27AF9">
        <w:rPr>
          <w:rFonts w:cs="Times New Roman"/>
          <w:szCs w:val="24"/>
        </w:rPr>
        <w:t xml:space="preserve"> the Head Agreements Schedule 2</w:t>
      </w:r>
      <w:r w:rsidR="00362658" w:rsidRPr="00E27AF9">
        <w:rPr>
          <w:rFonts w:cs="Times New Roman"/>
          <w:szCs w:val="24"/>
        </w:rPr>
        <w:t xml:space="preserve"> Objective 5 to pr</w:t>
      </w:r>
      <w:r w:rsidRPr="00E27AF9">
        <w:rPr>
          <w:rFonts w:cs="Times New Roman"/>
          <w:szCs w:val="24"/>
        </w:rPr>
        <w:t xml:space="preserve">omote public awareness and visibility of the Australian Government and the HPA, its work and achievements.  </w:t>
      </w:r>
      <w:r w:rsidR="00CF3747" w:rsidRPr="00E27AF9">
        <w:rPr>
          <w:rFonts w:cs="Times New Roman"/>
          <w:szCs w:val="24"/>
        </w:rPr>
        <w:t xml:space="preserve">Subject to the outcome of the </w:t>
      </w:r>
      <w:r w:rsidR="00362658" w:rsidRPr="00E27AF9">
        <w:rPr>
          <w:rFonts w:cs="Times New Roman"/>
          <w:szCs w:val="24"/>
        </w:rPr>
        <w:t xml:space="preserve">recommended </w:t>
      </w:r>
      <w:r w:rsidR="00CF3747" w:rsidRPr="00E27AF9">
        <w:rPr>
          <w:rFonts w:cs="Times New Roman"/>
          <w:szCs w:val="24"/>
        </w:rPr>
        <w:t>review of Schedule 2 commitment</w:t>
      </w:r>
      <w:r w:rsidR="00362658" w:rsidRPr="00E27AF9">
        <w:rPr>
          <w:rFonts w:cs="Times New Roman"/>
          <w:szCs w:val="24"/>
        </w:rPr>
        <w:t>s</w:t>
      </w:r>
      <w:r w:rsidR="00E54F4A" w:rsidRPr="00E27AF9">
        <w:rPr>
          <w:rFonts w:cs="Times New Roman"/>
          <w:szCs w:val="24"/>
        </w:rPr>
        <w:t xml:space="preserve"> (mentioned on page 23 of this document)</w:t>
      </w:r>
      <w:r w:rsidR="00362658" w:rsidRPr="00E27AF9">
        <w:rPr>
          <w:rFonts w:cs="Times New Roman"/>
          <w:szCs w:val="24"/>
        </w:rPr>
        <w:t>,</w:t>
      </w:r>
      <w:r w:rsidR="00CF3747" w:rsidRPr="00E27AF9">
        <w:rPr>
          <w:rFonts w:cs="Times New Roman"/>
          <w:szCs w:val="24"/>
        </w:rPr>
        <w:t xml:space="preserve"> </w:t>
      </w:r>
      <w:r w:rsidR="00362658" w:rsidRPr="00E27AF9">
        <w:rPr>
          <w:rFonts w:cs="Times New Roman"/>
          <w:szCs w:val="24"/>
        </w:rPr>
        <w:t xml:space="preserve">a realistic </w:t>
      </w:r>
      <w:r w:rsidR="006C5464" w:rsidRPr="00E27AF9">
        <w:t xml:space="preserve">Joint Visibility Plan </w:t>
      </w:r>
      <w:r w:rsidR="00362658" w:rsidRPr="00E27AF9">
        <w:t xml:space="preserve">should be </w:t>
      </w:r>
      <w:r w:rsidR="006C5464" w:rsidRPr="00E27AF9">
        <w:t xml:space="preserve">finalised and implemented </w:t>
      </w:r>
      <w:r w:rsidR="00362658" w:rsidRPr="00E27AF9">
        <w:t>by all Partners</w:t>
      </w:r>
      <w:r w:rsidR="004158B4" w:rsidRPr="00E27AF9">
        <w:t>.  A</w:t>
      </w:r>
      <w:r w:rsidR="00362658" w:rsidRPr="00E27AF9">
        <w:t xml:space="preserve">ll </w:t>
      </w:r>
      <w:r w:rsidR="00632AA9" w:rsidRPr="00E27AF9">
        <w:rPr>
          <w:rFonts w:cs="Times New Roman"/>
          <w:szCs w:val="24"/>
        </w:rPr>
        <w:t xml:space="preserve">Partners should </w:t>
      </w:r>
      <w:r w:rsidR="00362658" w:rsidRPr="00E27AF9">
        <w:rPr>
          <w:rFonts w:cs="Times New Roman"/>
          <w:szCs w:val="24"/>
        </w:rPr>
        <w:t xml:space="preserve">continue to </w:t>
      </w:r>
      <w:r w:rsidR="00632AA9" w:rsidRPr="00E27AF9">
        <w:rPr>
          <w:rFonts w:cs="Times New Roman"/>
          <w:szCs w:val="24"/>
        </w:rPr>
        <w:t xml:space="preserve">make every effort </w:t>
      </w:r>
      <w:r w:rsidR="00EE46A6" w:rsidRPr="00E27AF9">
        <w:t xml:space="preserve">to </w:t>
      </w:r>
      <w:r w:rsidR="00E54F4A" w:rsidRPr="00E27AF9">
        <w:t>acknowledge</w:t>
      </w:r>
      <w:r w:rsidR="00EE46A6" w:rsidRPr="00E27AF9">
        <w:t xml:space="preserve"> the Australian Government and HPA in media </w:t>
      </w:r>
      <w:r w:rsidR="00632AA9" w:rsidRPr="00E27AF9">
        <w:t xml:space="preserve">and documents </w:t>
      </w:r>
      <w:r w:rsidR="00EE46A6" w:rsidRPr="00E27AF9">
        <w:t>about HPA activities.</w:t>
      </w:r>
    </w:p>
    <w:p w14:paraId="0F13F4C4" w14:textId="77777777" w:rsidR="00004C76" w:rsidRDefault="00C90DCB" w:rsidP="00B534AB">
      <w:pPr>
        <w:rPr>
          <w:rFonts w:cs="Times New Roman"/>
          <w:szCs w:val="24"/>
        </w:rPr>
      </w:pPr>
      <w:r>
        <w:rPr>
          <w:rFonts w:cs="Times New Roman"/>
          <w:szCs w:val="24"/>
        </w:rPr>
        <w:t>T</w:t>
      </w:r>
      <w:r w:rsidR="00D33FDB" w:rsidRPr="00781F68">
        <w:rPr>
          <w:rFonts w:cs="Times New Roman"/>
          <w:szCs w:val="24"/>
        </w:rPr>
        <w:t xml:space="preserve">he </w:t>
      </w:r>
      <w:r w:rsidR="00004C76" w:rsidRPr="00781F68">
        <w:rPr>
          <w:rFonts w:cs="Times New Roman"/>
          <w:szCs w:val="24"/>
        </w:rPr>
        <w:t xml:space="preserve">MTR believes that a regular meeting between the HPA Director and the Manager Partnership and Programs in AusAID’s Humanitarian Branch </w:t>
      </w:r>
      <w:r w:rsidR="00F92261">
        <w:rPr>
          <w:rFonts w:cs="Times New Roman"/>
          <w:szCs w:val="24"/>
        </w:rPr>
        <w:t>would help minimise misunderstanding</w:t>
      </w:r>
      <w:r w:rsidR="00EE49AA">
        <w:rPr>
          <w:rFonts w:cs="Times New Roman"/>
          <w:szCs w:val="24"/>
        </w:rPr>
        <w:t xml:space="preserve">s and promote resolution of outstanding issues.  </w:t>
      </w:r>
      <w:r w:rsidR="00D33FDB" w:rsidRPr="00781F68">
        <w:rPr>
          <w:rFonts w:cs="Times New Roman"/>
          <w:szCs w:val="24"/>
        </w:rPr>
        <w:t xml:space="preserve">The meeting should have a </w:t>
      </w:r>
      <w:r w:rsidR="00004C76" w:rsidRPr="00781F68">
        <w:rPr>
          <w:rFonts w:cs="Times New Roman"/>
          <w:szCs w:val="24"/>
        </w:rPr>
        <w:t>set agenda</w:t>
      </w:r>
      <w:r w:rsidR="00D33FDB" w:rsidRPr="00781F68">
        <w:rPr>
          <w:rFonts w:cs="Times New Roman"/>
          <w:szCs w:val="24"/>
        </w:rPr>
        <w:t xml:space="preserve"> with a clear objective of establishing a</w:t>
      </w:r>
      <w:r w:rsidR="00004C76" w:rsidRPr="00781F68">
        <w:rPr>
          <w:rFonts w:cs="Times New Roman"/>
          <w:szCs w:val="24"/>
        </w:rPr>
        <w:t>ppropriate regular communications</w:t>
      </w:r>
      <w:r w:rsidR="00D33FDB" w:rsidRPr="00781F68">
        <w:rPr>
          <w:rFonts w:cs="Times New Roman"/>
          <w:szCs w:val="24"/>
        </w:rPr>
        <w:t xml:space="preserve"> and reducing</w:t>
      </w:r>
      <w:r w:rsidR="00214D19" w:rsidRPr="00781F68">
        <w:rPr>
          <w:rFonts w:cs="Times New Roman"/>
          <w:szCs w:val="24"/>
        </w:rPr>
        <w:t xml:space="preserve"> ad hoc email and phone contact</w:t>
      </w:r>
      <w:r w:rsidR="007D7F13" w:rsidRPr="00781F68">
        <w:rPr>
          <w:rFonts w:cs="Times New Roman"/>
          <w:szCs w:val="24"/>
        </w:rPr>
        <w:t xml:space="preserve"> and </w:t>
      </w:r>
      <w:r w:rsidR="0069173E">
        <w:rPr>
          <w:rFonts w:cs="Times New Roman"/>
          <w:szCs w:val="24"/>
        </w:rPr>
        <w:t xml:space="preserve">avoiding prolonged and </w:t>
      </w:r>
      <w:r w:rsidR="007D7F13" w:rsidRPr="00781F68">
        <w:rPr>
          <w:rFonts w:cs="Times New Roman"/>
          <w:szCs w:val="24"/>
        </w:rPr>
        <w:t xml:space="preserve">unproductive </w:t>
      </w:r>
      <w:r w:rsidR="0069173E">
        <w:rPr>
          <w:rFonts w:cs="Times New Roman"/>
          <w:szCs w:val="24"/>
        </w:rPr>
        <w:t>debate on issues</w:t>
      </w:r>
      <w:r w:rsidR="007D7F13" w:rsidRPr="00781F68">
        <w:rPr>
          <w:rFonts w:cs="Times New Roman"/>
          <w:szCs w:val="24"/>
        </w:rPr>
        <w:t xml:space="preserve">. </w:t>
      </w:r>
      <w:r w:rsidR="00214D19" w:rsidRPr="00781F68">
        <w:rPr>
          <w:rFonts w:cs="Times New Roman"/>
          <w:szCs w:val="24"/>
        </w:rPr>
        <w:t xml:space="preserve"> </w:t>
      </w:r>
      <w:r w:rsidR="00004C76" w:rsidRPr="00781F68">
        <w:rPr>
          <w:rFonts w:cs="Times New Roman"/>
          <w:szCs w:val="24"/>
        </w:rPr>
        <w:t xml:space="preserve"> </w:t>
      </w:r>
    </w:p>
    <w:p w14:paraId="0F13F4C5" w14:textId="77777777" w:rsidR="00880FD0" w:rsidRPr="006C1D00" w:rsidRDefault="00880FD0" w:rsidP="00B534AB">
      <w:pPr>
        <w:rPr>
          <w:rFonts w:ascii="Arial" w:hAnsi="Arial" w:cs="Arial"/>
          <w:b/>
          <w:i/>
        </w:rPr>
      </w:pPr>
      <w:r w:rsidRPr="006C1D00">
        <w:rPr>
          <w:rFonts w:ascii="Arial" w:hAnsi="Arial" w:cs="Arial"/>
          <w:b/>
          <w:i/>
        </w:rPr>
        <w:t>AusAID Staff</w:t>
      </w:r>
    </w:p>
    <w:p w14:paraId="0F13F4C6" w14:textId="77777777" w:rsidR="00B15B49" w:rsidRDefault="007F3636" w:rsidP="00B534AB">
      <w:pPr>
        <w:rPr>
          <w:rFonts w:cs="Times New Roman"/>
          <w:szCs w:val="24"/>
        </w:rPr>
      </w:pPr>
      <w:r>
        <w:rPr>
          <w:rFonts w:cs="Times New Roman"/>
          <w:szCs w:val="24"/>
        </w:rPr>
        <w:t>HPA NGO</w:t>
      </w:r>
      <w:r w:rsidR="006211CB" w:rsidRPr="00781F68">
        <w:rPr>
          <w:rFonts w:cs="Times New Roman"/>
          <w:szCs w:val="24"/>
        </w:rPr>
        <w:t xml:space="preserve">s reported difficulties surrounding </w:t>
      </w:r>
      <w:r w:rsidR="00F92261">
        <w:rPr>
          <w:rFonts w:cs="Times New Roman"/>
          <w:szCs w:val="24"/>
        </w:rPr>
        <w:t xml:space="preserve">the level of experience and </w:t>
      </w:r>
      <w:r w:rsidR="006211CB" w:rsidRPr="00781F68">
        <w:rPr>
          <w:rFonts w:cs="Times New Roman"/>
          <w:szCs w:val="24"/>
        </w:rPr>
        <w:t xml:space="preserve">the </w:t>
      </w:r>
      <w:r w:rsidR="00F92261">
        <w:rPr>
          <w:rFonts w:cs="Times New Roman"/>
          <w:szCs w:val="24"/>
        </w:rPr>
        <w:t xml:space="preserve">frequent </w:t>
      </w:r>
      <w:r w:rsidR="006211CB" w:rsidRPr="00781F68">
        <w:rPr>
          <w:rFonts w:cs="Times New Roman"/>
          <w:szCs w:val="24"/>
        </w:rPr>
        <w:t xml:space="preserve">turnover of staff in the </w:t>
      </w:r>
      <w:r w:rsidR="002D502D" w:rsidRPr="00E27AF9">
        <w:rPr>
          <w:rFonts w:cs="Times New Roman"/>
          <w:szCs w:val="24"/>
        </w:rPr>
        <w:t>Partnership</w:t>
      </w:r>
      <w:r w:rsidR="004158B4" w:rsidRPr="00E27AF9">
        <w:rPr>
          <w:rFonts w:cs="Times New Roman"/>
          <w:szCs w:val="24"/>
        </w:rPr>
        <w:t>s</w:t>
      </w:r>
      <w:r w:rsidR="002D502D" w:rsidRPr="00E27AF9">
        <w:rPr>
          <w:rFonts w:cs="Times New Roman"/>
          <w:szCs w:val="24"/>
        </w:rPr>
        <w:t xml:space="preserve"> and Program Unit, in </w:t>
      </w:r>
      <w:r w:rsidR="00ED4635" w:rsidRPr="00E27AF9">
        <w:rPr>
          <w:rFonts w:cs="Times New Roman"/>
          <w:szCs w:val="24"/>
        </w:rPr>
        <w:t>HERO&amp;P Section</w:t>
      </w:r>
      <w:r w:rsidR="00F92261">
        <w:rPr>
          <w:rFonts w:cs="Times New Roman"/>
          <w:szCs w:val="24"/>
        </w:rPr>
        <w:t>,</w:t>
      </w:r>
      <w:r w:rsidR="007D7F13" w:rsidRPr="00781F68">
        <w:rPr>
          <w:rFonts w:cs="Times New Roman"/>
          <w:szCs w:val="24"/>
        </w:rPr>
        <w:t xml:space="preserve"> with new staff coming on board with little knowledge of HPA. MTR observations suggest</w:t>
      </w:r>
      <w:r w:rsidR="00792541">
        <w:rPr>
          <w:rFonts w:cs="Times New Roman"/>
          <w:szCs w:val="24"/>
        </w:rPr>
        <w:t>s</w:t>
      </w:r>
      <w:r w:rsidR="007D7F13" w:rsidRPr="00781F68">
        <w:rPr>
          <w:rFonts w:cs="Times New Roman"/>
          <w:szCs w:val="24"/>
        </w:rPr>
        <w:t xml:space="preserve"> that </w:t>
      </w:r>
      <w:r w:rsidR="00880FD0">
        <w:rPr>
          <w:rFonts w:cs="Times New Roman"/>
          <w:szCs w:val="24"/>
        </w:rPr>
        <w:t xml:space="preserve">limited staff numbers and </w:t>
      </w:r>
      <w:r w:rsidR="007D7F13" w:rsidRPr="00781F68">
        <w:rPr>
          <w:rFonts w:cs="Times New Roman"/>
          <w:szCs w:val="24"/>
        </w:rPr>
        <w:t>h</w:t>
      </w:r>
      <w:r w:rsidR="006211CB" w:rsidRPr="00781F68">
        <w:rPr>
          <w:rFonts w:cs="Times New Roman"/>
          <w:szCs w:val="24"/>
        </w:rPr>
        <w:t xml:space="preserve">igh </w:t>
      </w:r>
      <w:r w:rsidR="00880FD0">
        <w:rPr>
          <w:rFonts w:cs="Times New Roman"/>
          <w:szCs w:val="24"/>
        </w:rPr>
        <w:t xml:space="preserve">staff </w:t>
      </w:r>
      <w:r w:rsidR="006211CB" w:rsidRPr="00781F68">
        <w:rPr>
          <w:rFonts w:cs="Times New Roman"/>
          <w:szCs w:val="24"/>
        </w:rPr>
        <w:t xml:space="preserve">turnover </w:t>
      </w:r>
      <w:r w:rsidR="00F92261">
        <w:rPr>
          <w:rFonts w:cs="Times New Roman"/>
          <w:szCs w:val="24"/>
        </w:rPr>
        <w:t xml:space="preserve">in AusAID </w:t>
      </w:r>
      <w:r w:rsidR="006211CB" w:rsidRPr="00781F68">
        <w:rPr>
          <w:rFonts w:cs="Times New Roman"/>
          <w:szCs w:val="24"/>
        </w:rPr>
        <w:t xml:space="preserve">is a reality </w:t>
      </w:r>
      <w:r w:rsidR="00861888">
        <w:rPr>
          <w:rFonts w:cs="Times New Roman"/>
          <w:szCs w:val="24"/>
        </w:rPr>
        <w:t>that</w:t>
      </w:r>
      <w:r w:rsidR="006211CB" w:rsidRPr="00781F68">
        <w:rPr>
          <w:rFonts w:cs="Times New Roman"/>
          <w:szCs w:val="24"/>
        </w:rPr>
        <w:t xml:space="preserve"> </w:t>
      </w:r>
      <w:r w:rsidR="00F92261">
        <w:rPr>
          <w:rFonts w:cs="Times New Roman"/>
          <w:szCs w:val="24"/>
        </w:rPr>
        <w:t>is not going to change</w:t>
      </w:r>
      <w:r w:rsidR="00861888">
        <w:rPr>
          <w:rFonts w:cs="Times New Roman"/>
          <w:szCs w:val="24"/>
        </w:rPr>
        <w:t>,</w:t>
      </w:r>
      <w:r w:rsidR="00880FD0">
        <w:rPr>
          <w:rFonts w:cs="Times New Roman"/>
          <w:szCs w:val="24"/>
        </w:rPr>
        <w:t xml:space="preserve"> and the expectations of the HPA NGOs need to take this into account</w:t>
      </w:r>
      <w:r w:rsidR="00F92261">
        <w:rPr>
          <w:rFonts w:cs="Times New Roman"/>
          <w:szCs w:val="24"/>
        </w:rPr>
        <w:t xml:space="preserve">. </w:t>
      </w:r>
      <w:r w:rsidR="00880FD0">
        <w:rPr>
          <w:rFonts w:cs="Times New Roman"/>
          <w:szCs w:val="24"/>
        </w:rPr>
        <w:t>The MTR strongly encourage</w:t>
      </w:r>
      <w:r w:rsidR="00792541">
        <w:rPr>
          <w:rFonts w:cs="Times New Roman"/>
          <w:szCs w:val="24"/>
        </w:rPr>
        <w:t>s</w:t>
      </w:r>
      <w:r w:rsidR="00880FD0">
        <w:rPr>
          <w:rFonts w:cs="Times New Roman"/>
          <w:szCs w:val="24"/>
        </w:rPr>
        <w:t xml:space="preserve"> AusAID to ensure that all new staff </w:t>
      </w:r>
      <w:r w:rsidR="0088567F">
        <w:rPr>
          <w:rFonts w:cs="Times New Roman"/>
          <w:szCs w:val="24"/>
        </w:rPr>
        <w:t>receive good training</w:t>
      </w:r>
      <w:r w:rsidR="00880FD0">
        <w:rPr>
          <w:rFonts w:cs="Times New Roman"/>
          <w:szCs w:val="24"/>
        </w:rPr>
        <w:t xml:space="preserve">, particularly in activity and contract management, and </w:t>
      </w:r>
      <w:r w:rsidR="00557A1D">
        <w:rPr>
          <w:rFonts w:cs="Times New Roman"/>
          <w:szCs w:val="24"/>
        </w:rPr>
        <w:t xml:space="preserve">are </w:t>
      </w:r>
      <w:r w:rsidR="00880FD0">
        <w:rPr>
          <w:rFonts w:cs="Times New Roman"/>
          <w:szCs w:val="24"/>
        </w:rPr>
        <w:t xml:space="preserve">sensitised to the partnership concept.  There should be comprehensive handover processes, which include visiting and engaging with the HPA Director and the HPA NGOs as early as possible. </w:t>
      </w:r>
      <w:r w:rsidR="00B00F10">
        <w:rPr>
          <w:rFonts w:cs="Times New Roman"/>
          <w:szCs w:val="24"/>
        </w:rPr>
        <w:t xml:space="preserve">The MTR also </w:t>
      </w:r>
      <w:r w:rsidR="00193611">
        <w:rPr>
          <w:rFonts w:cs="Times New Roman"/>
          <w:szCs w:val="24"/>
        </w:rPr>
        <w:t xml:space="preserve">strongly </w:t>
      </w:r>
      <w:r w:rsidR="00B00F10">
        <w:rPr>
          <w:rFonts w:cs="Times New Roman"/>
          <w:szCs w:val="24"/>
        </w:rPr>
        <w:t>encourage</w:t>
      </w:r>
      <w:r w:rsidR="00792541">
        <w:rPr>
          <w:rFonts w:cs="Times New Roman"/>
          <w:szCs w:val="24"/>
        </w:rPr>
        <w:t>s</w:t>
      </w:r>
      <w:r w:rsidR="00B00F10">
        <w:rPr>
          <w:rFonts w:cs="Times New Roman"/>
          <w:szCs w:val="24"/>
        </w:rPr>
        <w:t xml:space="preserve"> AusAID to provide administrative support positions within the Branch to allow space and time for HERO&amp;P officers to engage more readily in the HPA</w:t>
      </w:r>
      <w:r w:rsidR="005A5E5D">
        <w:rPr>
          <w:rFonts w:cs="Times New Roman"/>
          <w:szCs w:val="24"/>
        </w:rPr>
        <w:t xml:space="preserve"> and other programs</w:t>
      </w:r>
      <w:r w:rsidR="00B00F10">
        <w:rPr>
          <w:rFonts w:cs="Times New Roman"/>
          <w:szCs w:val="24"/>
        </w:rPr>
        <w:t xml:space="preserve">. </w:t>
      </w:r>
    </w:p>
    <w:p w14:paraId="0F13F4C7" w14:textId="77777777" w:rsidR="006521F5" w:rsidRPr="00207895" w:rsidRDefault="00861888" w:rsidP="00207895">
      <w:pPr>
        <w:rPr>
          <w:rFonts w:ascii="Arial" w:hAnsi="Arial" w:cs="Arial"/>
          <w:b/>
          <w:i/>
        </w:rPr>
      </w:pPr>
      <w:r w:rsidRPr="00207895">
        <w:rPr>
          <w:rFonts w:ascii="Arial" w:hAnsi="Arial" w:cs="Arial"/>
          <w:b/>
          <w:i/>
        </w:rPr>
        <w:lastRenderedPageBreak/>
        <w:t>The HPA Director Position</w:t>
      </w:r>
    </w:p>
    <w:p w14:paraId="0F13F4C8" w14:textId="77777777" w:rsidR="00C709CF" w:rsidRDefault="00861888" w:rsidP="006521F5">
      <w:pPr>
        <w:rPr>
          <w:rFonts w:cs="Times New Roman"/>
          <w:szCs w:val="24"/>
        </w:rPr>
      </w:pPr>
      <w:r>
        <w:rPr>
          <w:rFonts w:cs="Times New Roman"/>
          <w:szCs w:val="24"/>
        </w:rPr>
        <w:t xml:space="preserve">Senior HPA NGO staff reported that the </w:t>
      </w:r>
      <w:r w:rsidR="006521F5">
        <w:rPr>
          <w:rFonts w:cs="Times New Roman"/>
          <w:szCs w:val="24"/>
        </w:rPr>
        <w:t xml:space="preserve">HPA Director </w:t>
      </w:r>
      <w:r>
        <w:rPr>
          <w:rFonts w:cs="Times New Roman"/>
          <w:szCs w:val="24"/>
        </w:rPr>
        <w:t>has played a crucial role at the strategic and management level in the establishment of partnership protocols and processes.  It</w:t>
      </w:r>
      <w:r w:rsidR="00193611">
        <w:rPr>
          <w:rFonts w:cs="Times New Roman"/>
          <w:szCs w:val="24"/>
        </w:rPr>
        <w:t xml:space="preserve"> was made very clear to the MTR</w:t>
      </w:r>
      <w:r w:rsidR="00FF15C0">
        <w:rPr>
          <w:rFonts w:cs="Times New Roman"/>
          <w:szCs w:val="24"/>
        </w:rPr>
        <w:t xml:space="preserve"> </w:t>
      </w:r>
      <w:r>
        <w:rPr>
          <w:rFonts w:cs="Times New Roman"/>
          <w:szCs w:val="24"/>
        </w:rPr>
        <w:t xml:space="preserve">that the current occupant of the position was chosen on the basis of her long experience in government at a senior level.  </w:t>
      </w:r>
      <w:r w:rsidR="00956551">
        <w:rPr>
          <w:rFonts w:cs="Times New Roman"/>
          <w:szCs w:val="24"/>
        </w:rPr>
        <w:t>This provides her with the authority to have influence at the highest level</w:t>
      </w:r>
      <w:r w:rsidR="00383252">
        <w:rPr>
          <w:rFonts w:cs="Times New Roman"/>
          <w:szCs w:val="24"/>
        </w:rPr>
        <w:t>s</w:t>
      </w:r>
      <w:r w:rsidR="00956551">
        <w:rPr>
          <w:rFonts w:cs="Times New Roman"/>
          <w:szCs w:val="24"/>
        </w:rPr>
        <w:t xml:space="preserve"> in the HPA NGOs and to control and mediate sometimes intense negotiations. </w:t>
      </w:r>
    </w:p>
    <w:p w14:paraId="0F13F4C9" w14:textId="77777777" w:rsidR="00207895" w:rsidRDefault="00956551" w:rsidP="00B534AB">
      <w:pPr>
        <w:rPr>
          <w:rFonts w:ascii="Arial" w:hAnsi="Arial" w:cs="Arial"/>
          <w:b/>
          <w:i/>
          <w:sz w:val="22"/>
        </w:rPr>
      </w:pPr>
      <w:r>
        <w:rPr>
          <w:rFonts w:cs="Times New Roman"/>
          <w:szCs w:val="24"/>
        </w:rPr>
        <w:t>The Director advised that her workload during the establishment phase had been heavy, a</w:t>
      </w:r>
      <w:r w:rsidR="005A5E5D">
        <w:rPr>
          <w:rFonts w:cs="Times New Roman"/>
          <w:szCs w:val="24"/>
        </w:rPr>
        <w:t>nd she confirmed other comments</w:t>
      </w:r>
      <w:r>
        <w:rPr>
          <w:rFonts w:cs="Times New Roman"/>
          <w:szCs w:val="24"/>
        </w:rPr>
        <w:t xml:space="preserve"> that this stage had lasted longer than expected.  The experience of the first two years would suggest that having only one person in this position without support has been unsustainable with additional transaction costs for HPA NGOs and AusAID during absences.  The Rationalisation Process should consider the Director’s role in the context of simplifying processes.  </w:t>
      </w:r>
    </w:p>
    <w:p w14:paraId="0F13F4CA" w14:textId="77777777" w:rsidR="006521F5" w:rsidRPr="006C1D00" w:rsidRDefault="00956551" w:rsidP="00B534AB">
      <w:pPr>
        <w:rPr>
          <w:rFonts w:ascii="Arial" w:hAnsi="Arial" w:cs="Arial"/>
          <w:b/>
          <w:i/>
        </w:rPr>
      </w:pPr>
      <w:r w:rsidRPr="006C1D00">
        <w:rPr>
          <w:rFonts w:ascii="Arial" w:hAnsi="Arial" w:cs="Arial"/>
          <w:b/>
          <w:i/>
        </w:rPr>
        <w:t>Rationalisation of Processes and Review of Reporting</w:t>
      </w:r>
    </w:p>
    <w:p w14:paraId="0F13F4CB" w14:textId="77777777" w:rsidR="00680AA0" w:rsidRDefault="006F34B7" w:rsidP="00B534AB">
      <w:r>
        <w:rPr>
          <w:rFonts w:cs="Times New Roman"/>
          <w:szCs w:val="24"/>
        </w:rPr>
        <w:t xml:space="preserve">It is the view of the </w:t>
      </w:r>
      <w:r w:rsidR="00B15B49" w:rsidRPr="00190F98">
        <w:rPr>
          <w:rFonts w:cs="Times New Roman"/>
          <w:szCs w:val="24"/>
        </w:rPr>
        <w:t xml:space="preserve">MTR </w:t>
      </w:r>
      <w:r>
        <w:rPr>
          <w:rFonts w:cs="Times New Roman"/>
          <w:szCs w:val="24"/>
        </w:rPr>
        <w:t>that</w:t>
      </w:r>
      <w:r w:rsidR="00190F98">
        <w:rPr>
          <w:rFonts w:cs="Times New Roman"/>
          <w:szCs w:val="24"/>
        </w:rPr>
        <w:t xml:space="preserve"> </w:t>
      </w:r>
      <w:r>
        <w:rPr>
          <w:rFonts w:cs="Times New Roman"/>
          <w:szCs w:val="24"/>
        </w:rPr>
        <w:t>the concerns and frustrations surrounding these various transaction costs and administrative tangles are interfering with the development of a strengthened partnership between AusAID and the HPA NGOs, and it is</w:t>
      </w:r>
      <w:r w:rsidR="00190F98">
        <w:rPr>
          <w:rFonts w:cs="Times New Roman"/>
          <w:szCs w:val="24"/>
        </w:rPr>
        <w:t xml:space="preserve"> essential</w:t>
      </w:r>
      <w:r w:rsidR="00B15B49" w:rsidRPr="00190F98">
        <w:rPr>
          <w:rFonts w:cs="Times New Roman"/>
          <w:szCs w:val="24"/>
        </w:rPr>
        <w:t xml:space="preserve"> that </w:t>
      </w:r>
      <w:r w:rsidR="006521F5">
        <w:rPr>
          <w:rFonts w:cs="Times New Roman"/>
          <w:szCs w:val="24"/>
        </w:rPr>
        <w:t xml:space="preserve">HPA Partners get </w:t>
      </w:r>
      <w:r>
        <w:rPr>
          <w:rFonts w:cs="Times New Roman"/>
          <w:szCs w:val="24"/>
        </w:rPr>
        <w:t xml:space="preserve">this under control.  The MTR recommends that the Partners take prompt action to conduct a thorough-going Rationalisation Process of governance structures and </w:t>
      </w:r>
      <w:r w:rsidR="00193611">
        <w:rPr>
          <w:rFonts w:cs="Times New Roman"/>
          <w:szCs w:val="24"/>
        </w:rPr>
        <w:t>management processes</w:t>
      </w:r>
      <w:r>
        <w:rPr>
          <w:rFonts w:cs="Times New Roman"/>
          <w:szCs w:val="24"/>
        </w:rPr>
        <w:t xml:space="preserve">.  This would consider </w:t>
      </w:r>
      <w:r w:rsidR="00190F98">
        <w:rPr>
          <w:rFonts w:cs="Times New Roman"/>
          <w:szCs w:val="24"/>
        </w:rPr>
        <w:t>t</w:t>
      </w:r>
      <w:r w:rsidR="00190F98">
        <w:t xml:space="preserve">he number and focus of meetings, the quantity, structure and relevance of reporting; </w:t>
      </w:r>
      <w:r>
        <w:t xml:space="preserve">processes within AusAID, and </w:t>
      </w:r>
      <w:r w:rsidR="00190F98">
        <w:t>communication processes</w:t>
      </w:r>
      <w:r w:rsidR="00B646A5">
        <w:t xml:space="preserve"> between AusAID and the HPA NGOs</w:t>
      </w:r>
      <w:r w:rsidR="00190F98">
        <w:t xml:space="preserve">; and the structure and operation of the HPA Director’s position.  </w:t>
      </w:r>
      <w:r w:rsidR="00D5253A">
        <w:t xml:space="preserve">The study would also focus on reporting to ensure that reporting is simplified and that format and content are relevant and useful to the audience of the report. </w:t>
      </w:r>
      <w:r w:rsidR="00CB417E">
        <w:t>The desired outcome o</w:t>
      </w:r>
      <w:r w:rsidR="005A5E5D">
        <w:t>f this Rationalisation E</w:t>
      </w:r>
      <w:r w:rsidR="00CB417E">
        <w:t xml:space="preserve">xercise would be simplified systems, more relevant reporting and base data for developing an HPA Operation Manual within AusAID, including material to put on the AusAID Intranet to raise agency wide awareness of HPA. </w:t>
      </w:r>
    </w:p>
    <w:p w14:paraId="0F13F4CC" w14:textId="77777777" w:rsidR="00631754" w:rsidRDefault="00631754" w:rsidP="00631754">
      <w:pPr>
        <w:ind w:left="720"/>
        <w:rPr>
          <w:rFonts w:cs="Times New Roman"/>
          <w:szCs w:val="24"/>
        </w:rPr>
      </w:pPr>
      <w:r w:rsidRPr="000230CF">
        <w:rPr>
          <w:rFonts w:cs="Times New Roman"/>
          <w:b/>
          <w:i/>
          <w:szCs w:val="24"/>
        </w:rPr>
        <w:t xml:space="preserve">Recommendation </w:t>
      </w:r>
      <w:r>
        <w:rPr>
          <w:rFonts w:cs="Times New Roman"/>
          <w:b/>
          <w:i/>
          <w:szCs w:val="24"/>
        </w:rPr>
        <w:t>1</w:t>
      </w:r>
      <w:r>
        <w:rPr>
          <w:rFonts w:cs="Times New Roman"/>
          <w:szCs w:val="24"/>
        </w:rPr>
        <w:t>:</w:t>
      </w:r>
      <w:r>
        <w:rPr>
          <w:rFonts w:cs="Times New Roman"/>
          <w:b/>
          <w:i/>
          <w:szCs w:val="24"/>
        </w:rPr>
        <w:t xml:space="preserve"> </w:t>
      </w:r>
      <w:r w:rsidRPr="00A10380">
        <w:rPr>
          <w:rFonts w:cs="Times New Roman"/>
          <w:szCs w:val="24"/>
        </w:rPr>
        <w:t xml:space="preserve">HPA Partners </w:t>
      </w:r>
      <w:r>
        <w:rPr>
          <w:rFonts w:cs="Times New Roman"/>
          <w:szCs w:val="24"/>
        </w:rPr>
        <w:t xml:space="preserve">take prompt action to </w:t>
      </w:r>
      <w:r w:rsidRPr="00A10380">
        <w:rPr>
          <w:rFonts w:cs="Times New Roman"/>
          <w:szCs w:val="24"/>
        </w:rPr>
        <w:t xml:space="preserve">commission a thorough Rationalisation </w:t>
      </w:r>
      <w:r>
        <w:rPr>
          <w:rFonts w:cs="Times New Roman"/>
          <w:szCs w:val="24"/>
        </w:rPr>
        <w:t>Exercise</w:t>
      </w:r>
      <w:r w:rsidRPr="00A10380">
        <w:rPr>
          <w:rFonts w:cs="Times New Roman"/>
          <w:szCs w:val="24"/>
        </w:rPr>
        <w:t xml:space="preserve"> to rationalise and simplify </w:t>
      </w:r>
      <w:r>
        <w:rPr>
          <w:rFonts w:cs="Times New Roman"/>
          <w:szCs w:val="24"/>
        </w:rPr>
        <w:t xml:space="preserve">HPA governance systems, processes and management, with a particular focus on simplifying and improving the quality and relevance of reporting, </w:t>
      </w:r>
      <w:r w:rsidRPr="00E27AF9">
        <w:rPr>
          <w:rFonts w:cs="Times New Roman"/>
          <w:szCs w:val="24"/>
        </w:rPr>
        <w:t>for all Partners</w:t>
      </w:r>
      <w:r w:rsidR="00F25180">
        <w:rPr>
          <w:rFonts w:cs="Times New Roman"/>
          <w:szCs w:val="24"/>
        </w:rPr>
        <w:t>’</w:t>
      </w:r>
      <w:r w:rsidRPr="00E27AF9">
        <w:rPr>
          <w:rFonts w:cs="Times New Roman"/>
          <w:szCs w:val="24"/>
        </w:rPr>
        <w:t xml:space="preserve"> benefit. The MTR further recommends that the Rationalisation Exercise is closely linked to or integrated with the proposed Organisation</w:t>
      </w:r>
      <w:r w:rsidR="00F25180">
        <w:rPr>
          <w:rFonts w:cs="Times New Roman"/>
          <w:szCs w:val="24"/>
        </w:rPr>
        <w:t>al Analysis at Recommendation 13</w:t>
      </w:r>
      <w:r w:rsidRPr="00E27AF9">
        <w:rPr>
          <w:rFonts w:cs="Times New Roman"/>
          <w:szCs w:val="24"/>
        </w:rPr>
        <w:t>.</w:t>
      </w:r>
      <w:r>
        <w:rPr>
          <w:rFonts w:cs="Times New Roman"/>
          <w:szCs w:val="24"/>
        </w:rPr>
        <w:t xml:space="preserve"> </w:t>
      </w:r>
    </w:p>
    <w:p w14:paraId="0F13F4CD" w14:textId="77777777" w:rsidR="00981F30" w:rsidRPr="00A10380" w:rsidRDefault="00981F30" w:rsidP="00981F30">
      <w:pPr>
        <w:ind w:left="720"/>
        <w:rPr>
          <w:rFonts w:cs="Times New Roman"/>
          <w:szCs w:val="24"/>
        </w:rPr>
      </w:pPr>
      <w:r w:rsidRPr="000230CF">
        <w:rPr>
          <w:rFonts w:cs="Times New Roman"/>
          <w:b/>
          <w:i/>
          <w:szCs w:val="24"/>
        </w:rPr>
        <w:t xml:space="preserve">Recommendation </w:t>
      </w:r>
      <w:r>
        <w:rPr>
          <w:rFonts w:cs="Times New Roman"/>
          <w:b/>
          <w:i/>
          <w:szCs w:val="24"/>
        </w:rPr>
        <w:t>2</w:t>
      </w:r>
      <w:r>
        <w:rPr>
          <w:rFonts w:cs="Times New Roman"/>
          <w:szCs w:val="24"/>
        </w:rPr>
        <w:t>:</w:t>
      </w:r>
      <w:r w:rsidRPr="000230CF">
        <w:rPr>
          <w:rFonts w:cs="Times New Roman"/>
          <w:szCs w:val="24"/>
        </w:rPr>
        <w:t xml:space="preserve"> </w:t>
      </w:r>
      <w:r>
        <w:rPr>
          <w:rFonts w:cs="Times New Roman"/>
          <w:szCs w:val="24"/>
        </w:rPr>
        <w:t xml:space="preserve"> </w:t>
      </w:r>
      <w:r w:rsidRPr="00A10380">
        <w:rPr>
          <w:rFonts w:cs="Times New Roman"/>
          <w:szCs w:val="24"/>
        </w:rPr>
        <w:t>A regular meeting between the HPA Director and the Manager Partnership and Programs be reinstated</w:t>
      </w:r>
      <w:r>
        <w:rPr>
          <w:rFonts w:cs="Times New Roman"/>
          <w:szCs w:val="24"/>
        </w:rPr>
        <w:t>,</w:t>
      </w:r>
      <w:r w:rsidRPr="00A10380">
        <w:rPr>
          <w:rFonts w:cs="Times New Roman"/>
          <w:szCs w:val="24"/>
        </w:rPr>
        <w:t xml:space="preserve"> with a set agenda and a clear objective of establishing appropriate regular communications and reducing transaction costs</w:t>
      </w:r>
      <w:r>
        <w:rPr>
          <w:rFonts w:cs="Times New Roman"/>
          <w:szCs w:val="24"/>
        </w:rPr>
        <w:t xml:space="preserve"> for all Partners</w:t>
      </w:r>
      <w:r w:rsidRPr="00A10380">
        <w:rPr>
          <w:rFonts w:cs="Times New Roman"/>
          <w:szCs w:val="24"/>
        </w:rPr>
        <w:t xml:space="preserve">. </w:t>
      </w:r>
    </w:p>
    <w:p w14:paraId="0F13F4CE" w14:textId="77777777" w:rsidR="00981F30" w:rsidRPr="00C86D45" w:rsidRDefault="00981F30" w:rsidP="00981F30">
      <w:pPr>
        <w:ind w:left="720"/>
      </w:pPr>
      <w:r w:rsidRPr="000230CF">
        <w:rPr>
          <w:rFonts w:cs="Times New Roman"/>
          <w:b/>
          <w:i/>
          <w:szCs w:val="24"/>
        </w:rPr>
        <w:t xml:space="preserve">Recommendation </w:t>
      </w:r>
      <w:r>
        <w:rPr>
          <w:rFonts w:cs="Times New Roman"/>
          <w:b/>
          <w:szCs w:val="24"/>
        </w:rPr>
        <w:t>3</w:t>
      </w:r>
      <w:r>
        <w:rPr>
          <w:rFonts w:cs="Times New Roman"/>
          <w:szCs w:val="24"/>
        </w:rPr>
        <w:t xml:space="preserve">: </w:t>
      </w:r>
      <w:r w:rsidRPr="000230CF">
        <w:t>Clause</w:t>
      </w:r>
      <w:r>
        <w:t xml:space="preserve"> 4.9 of the Head Agreements Schedule 2 relating to the 75%/25% allocation split be deleted. </w:t>
      </w:r>
    </w:p>
    <w:p w14:paraId="0F13F4CF" w14:textId="77777777" w:rsidR="00981F30" w:rsidRPr="00A10380" w:rsidRDefault="00981F30" w:rsidP="00981F30">
      <w:pPr>
        <w:ind w:left="720"/>
        <w:rPr>
          <w:rFonts w:cs="Times New Roman"/>
          <w:szCs w:val="24"/>
        </w:rPr>
      </w:pPr>
      <w:r w:rsidRPr="000230CF">
        <w:rPr>
          <w:rFonts w:cs="Times New Roman"/>
          <w:b/>
          <w:i/>
          <w:szCs w:val="24"/>
        </w:rPr>
        <w:lastRenderedPageBreak/>
        <w:t xml:space="preserve">Recommendation </w:t>
      </w:r>
      <w:r w:rsidRPr="00981F30">
        <w:rPr>
          <w:rFonts w:cs="Times New Roman"/>
          <w:b/>
          <w:i/>
          <w:szCs w:val="24"/>
        </w:rPr>
        <w:t>4</w:t>
      </w:r>
      <w:r w:rsidRPr="00981F30">
        <w:rPr>
          <w:rFonts w:cs="Times New Roman"/>
          <w:b/>
          <w:szCs w:val="24"/>
        </w:rPr>
        <w:t>:</w:t>
      </w:r>
      <w:r>
        <w:rPr>
          <w:rFonts w:cs="Times New Roman"/>
          <w:szCs w:val="24"/>
        </w:rPr>
        <w:t xml:space="preserve"> </w:t>
      </w:r>
      <w:r w:rsidRPr="00A10380">
        <w:rPr>
          <w:rFonts w:cs="Times New Roman"/>
          <w:szCs w:val="24"/>
        </w:rPr>
        <w:t>AusAID dev</w:t>
      </w:r>
      <w:r>
        <w:rPr>
          <w:rFonts w:cs="Times New Roman"/>
          <w:szCs w:val="24"/>
        </w:rPr>
        <w:t>elop</w:t>
      </w:r>
      <w:r w:rsidRPr="00A10380">
        <w:rPr>
          <w:rFonts w:cs="Times New Roman"/>
          <w:szCs w:val="24"/>
        </w:rPr>
        <w:t xml:space="preserve"> effective handover </w:t>
      </w:r>
      <w:r>
        <w:rPr>
          <w:rFonts w:cs="Times New Roman"/>
          <w:szCs w:val="24"/>
        </w:rPr>
        <w:t xml:space="preserve">and training </w:t>
      </w:r>
      <w:r w:rsidRPr="00A10380">
        <w:rPr>
          <w:rFonts w:cs="Times New Roman"/>
          <w:szCs w:val="24"/>
        </w:rPr>
        <w:t>processes for new staff working with HPA in the Humanitarian Branch.</w:t>
      </w:r>
    </w:p>
    <w:p w14:paraId="0F13F4D0" w14:textId="77777777" w:rsidR="004E70EB" w:rsidRPr="009526D6" w:rsidRDefault="003C06DF" w:rsidP="00C349A5">
      <w:pPr>
        <w:pStyle w:val="Heading2"/>
        <w:spacing w:after="120"/>
        <w:rPr>
          <w:rFonts w:ascii="Arial" w:hAnsi="Arial" w:cs="Arial"/>
          <w:sz w:val="24"/>
          <w:szCs w:val="24"/>
        </w:rPr>
      </w:pPr>
      <w:bookmarkStart w:id="17" w:name="_Toc358817403"/>
      <w:r>
        <w:rPr>
          <w:rFonts w:ascii="Arial" w:hAnsi="Arial" w:cs="Arial"/>
          <w:sz w:val="24"/>
          <w:szCs w:val="24"/>
        </w:rPr>
        <w:t>7</w:t>
      </w:r>
      <w:r w:rsidR="00F22E3B" w:rsidRPr="009526D6">
        <w:rPr>
          <w:rFonts w:ascii="Arial" w:hAnsi="Arial" w:cs="Arial"/>
          <w:sz w:val="24"/>
          <w:szCs w:val="24"/>
        </w:rPr>
        <w:t>.3</w:t>
      </w:r>
      <w:r w:rsidR="004E70EB" w:rsidRPr="009526D6">
        <w:rPr>
          <w:rFonts w:ascii="Arial" w:hAnsi="Arial" w:cs="Arial"/>
          <w:sz w:val="24"/>
          <w:szCs w:val="24"/>
        </w:rPr>
        <w:t xml:space="preserve"> HPA Interface with ACFID</w:t>
      </w:r>
      <w:bookmarkEnd w:id="17"/>
    </w:p>
    <w:p w14:paraId="0F13F4D1" w14:textId="77777777" w:rsidR="00D81E1C" w:rsidRPr="00AA2628" w:rsidRDefault="00AA2628" w:rsidP="00D81E1C">
      <w:r w:rsidRPr="00D81E1C">
        <w:t xml:space="preserve">ACFID reported favourably about the evolution of the HPA over </w:t>
      </w:r>
      <w:r w:rsidR="00680AA0">
        <w:t>its</w:t>
      </w:r>
      <w:r w:rsidRPr="00D81E1C">
        <w:t xml:space="preserve"> first two years.  </w:t>
      </w:r>
      <w:r w:rsidR="00D5253A">
        <w:t xml:space="preserve">The MTR was advised that HPA NGOs had continued to work well with non-HPA NGOs in the </w:t>
      </w:r>
      <w:r w:rsidRPr="00D81E1C">
        <w:t>H</w:t>
      </w:r>
      <w:r w:rsidR="00B646A5">
        <w:t>RG</w:t>
      </w:r>
      <w:r w:rsidRPr="00D81E1C">
        <w:t>.</w:t>
      </w:r>
      <w:r w:rsidR="00D5253A">
        <w:t xml:space="preserve">  However, </w:t>
      </w:r>
      <w:r w:rsidR="00D81E1C">
        <w:t xml:space="preserve">ACFID requested that care be taken in terms of policy dialogue within the HPA, that topics </w:t>
      </w:r>
      <w:r w:rsidR="005A5E5D">
        <w:t xml:space="preserve">with </w:t>
      </w:r>
      <w:r w:rsidR="00D81E1C">
        <w:t xml:space="preserve">implications for the whole sector </w:t>
      </w:r>
      <w:r w:rsidR="005A5E5D">
        <w:t xml:space="preserve">are </w:t>
      </w:r>
      <w:r w:rsidR="00D81E1C">
        <w:t xml:space="preserve">more appropriately discussed in the </w:t>
      </w:r>
      <w:r w:rsidR="00193611">
        <w:t>broad</w:t>
      </w:r>
      <w:r w:rsidR="005A5E5D">
        <w:t>er</w:t>
      </w:r>
      <w:r w:rsidR="00193611">
        <w:t xml:space="preserve"> </w:t>
      </w:r>
      <w:r w:rsidR="00D81E1C">
        <w:t>H</w:t>
      </w:r>
      <w:r w:rsidR="00B646A5">
        <w:t>RG</w:t>
      </w:r>
      <w:r w:rsidR="00193611">
        <w:t xml:space="preserve"> forum</w:t>
      </w:r>
      <w:r w:rsidR="00D81E1C">
        <w:t xml:space="preserve">. </w:t>
      </w:r>
    </w:p>
    <w:p w14:paraId="0F13F4D2" w14:textId="77777777" w:rsidR="00AA2628" w:rsidRDefault="00B646A5" w:rsidP="00AA2628">
      <w:r>
        <w:t>An</w:t>
      </w:r>
      <w:r w:rsidR="00521302">
        <w:t xml:space="preserve"> umbrella memorandum of understanding </w:t>
      </w:r>
      <w:r w:rsidR="00AA2628">
        <w:t>between AusAID and ACFID</w:t>
      </w:r>
      <w:r w:rsidR="00792541">
        <w:t>, envisaged in the</w:t>
      </w:r>
      <w:r w:rsidR="00521302">
        <w:t xml:space="preserve"> HPA Framework design, has not been put in place.</w:t>
      </w:r>
      <w:r w:rsidR="00193611">
        <w:t xml:space="preserve">  </w:t>
      </w:r>
      <w:r w:rsidR="00521302">
        <w:t xml:space="preserve">However, </w:t>
      </w:r>
      <w:r w:rsidR="00193611">
        <w:t xml:space="preserve">Schedule 2 </w:t>
      </w:r>
      <w:r w:rsidR="00521302">
        <w:t xml:space="preserve">of </w:t>
      </w:r>
      <w:r w:rsidR="00792541">
        <w:t>the HPA Head Agreement contains</w:t>
      </w:r>
      <w:r w:rsidR="00521302">
        <w:t xml:space="preserve"> reference to suggested opportunities for engagement between ACFID and the HRG that are not appropriate </w:t>
      </w:r>
      <w:r w:rsidR="00792541">
        <w:t>in the absence of an AusAID</w:t>
      </w:r>
      <w:r>
        <w:t>/</w:t>
      </w:r>
      <w:r w:rsidR="00792541">
        <w:t xml:space="preserve">ACFID MOU </w:t>
      </w:r>
      <w:r w:rsidR="00521302">
        <w:t>and do not belong in an agreement to which ACFID and the HRG are not party.</w:t>
      </w:r>
      <w:r w:rsidR="0062610A">
        <w:t xml:space="preserve"> </w:t>
      </w:r>
      <w:r w:rsidR="00C87A62">
        <w:t xml:space="preserve"> </w:t>
      </w:r>
      <w:r w:rsidR="0062610A">
        <w:t>Schedule 2 should be revised to correct this.  It was agreed at the</w:t>
      </w:r>
      <w:r w:rsidR="00BE61EE">
        <w:t xml:space="preserve"> </w:t>
      </w:r>
      <w:r w:rsidR="00F25180">
        <w:t>30 May 2013 teleconference that ACFID should be consulted in this process to ensure that their relationship</w:t>
      </w:r>
      <w:r w:rsidR="00BE61EE">
        <w:t xml:space="preserve"> w</w:t>
      </w:r>
      <w:r w:rsidR="00F25180">
        <w:t xml:space="preserve">ith HPA is reflected accurately and appropriately. </w:t>
      </w:r>
    </w:p>
    <w:p w14:paraId="0F13F4D3" w14:textId="77777777" w:rsidR="004E70EB" w:rsidRPr="003C06DF" w:rsidRDefault="003C06DF" w:rsidP="00F22E3B">
      <w:pPr>
        <w:pStyle w:val="Heading2"/>
        <w:spacing w:after="120"/>
        <w:rPr>
          <w:rFonts w:ascii="Arial" w:hAnsi="Arial" w:cs="Arial"/>
          <w:sz w:val="24"/>
          <w:szCs w:val="24"/>
        </w:rPr>
      </w:pPr>
      <w:bookmarkStart w:id="18" w:name="_Toc358817404"/>
      <w:r w:rsidRPr="003C06DF">
        <w:rPr>
          <w:rFonts w:ascii="Arial" w:hAnsi="Arial" w:cs="Arial"/>
          <w:sz w:val="24"/>
          <w:szCs w:val="24"/>
        </w:rPr>
        <w:t>7</w:t>
      </w:r>
      <w:r w:rsidR="00F22E3B" w:rsidRPr="003C06DF">
        <w:rPr>
          <w:rFonts w:ascii="Arial" w:hAnsi="Arial" w:cs="Arial"/>
          <w:sz w:val="24"/>
          <w:szCs w:val="24"/>
        </w:rPr>
        <w:t xml:space="preserve">.4 </w:t>
      </w:r>
      <w:r w:rsidR="004D6928" w:rsidRPr="003C06DF">
        <w:rPr>
          <w:rFonts w:ascii="Arial" w:hAnsi="Arial" w:cs="Arial"/>
          <w:sz w:val="24"/>
          <w:szCs w:val="24"/>
        </w:rPr>
        <w:t xml:space="preserve">The </w:t>
      </w:r>
      <w:r w:rsidR="00ED28A9" w:rsidRPr="003C06DF">
        <w:rPr>
          <w:rFonts w:ascii="Arial" w:hAnsi="Arial" w:cs="Arial"/>
          <w:sz w:val="24"/>
          <w:szCs w:val="24"/>
        </w:rPr>
        <w:t>Status</w:t>
      </w:r>
      <w:r w:rsidR="004D6928" w:rsidRPr="003C06DF">
        <w:rPr>
          <w:rFonts w:ascii="Arial" w:hAnsi="Arial" w:cs="Arial"/>
          <w:sz w:val="24"/>
          <w:szCs w:val="24"/>
        </w:rPr>
        <w:t xml:space="preserve"> of the Partnership</w:t>
      </w:r>
      <w:bookmarkEnd w:id="18"/>
    </w:p>
    <w:p w14:paraId="0F13F4D4" w14:textId="77777777" w:rsidR="00F22E3B" w:rsidRDefault="00F22E3B" w:rsidP="00D81E1C">
      <w:r>
        <w:t xml:space="preserve">The MTR </w:t>
      </w:r>
      <w:r w:rsidR="00193611">
        <w:t>found</w:t>
      </w:r>
      <w:r>
        <w:t xml:space="preserve"> </w:t>
      </w:r>
      <w:r w:rsidR="00C90DCB">
        <w:t>a continuing</w:t>
      </w:r>
      <w:r>
        <w:t xml:space="preserve"> commitment to the concept of partnership among </w:t>
      </w:r>
      <w:r w:rsidR="005A5E5D">
        <w:t>all seven P</w:t>
      </w:r>
      <w:r>
        <w:t>artners</w:t>
      </w:r>
      <w:r w:rsidR="00C90DCB">
        <w:t xml:space="preserve"> including their senior staff</w:t>
      </w:r>
      <w:r>
        <w:t xml:space="preserve">.  However, </w:t>
      </w:r>
      <w:r w:rsidR="002240FA">
        <w:t>this</w:t>
      </w:r>
      <w:r w:rsidR="00C90DCB">
        <w:t xml:space="preserve"> was qualified by the burden of perceived excessive transaction costs.  Furthermore, </w:t>
      </w:r>
      <w:r>
        <w:t xml:space="preserve">the evolution of the relationships within the partnership has not necessarily </w:t>
      </w:r>
      <w:r w:rsidR="004D6928">
        <w:t xml:space="preserve">been </w:t>
      </w:r>
      <w:r w:rsidR="002240FA">
        <w:t xml:space="preserve">smooth or </w:t>
      </w:r>
      <w:r>
        <w:t xml:space="preserve">easy.  </w:t>
      </w:r>
    </w:p>
    <w:p w14:paraId="0F13F4D5" w14:textId="77777777" w:rsidR="004D6928" w:rsidRDefault="00F22E3B" w:rsidP="00D81E1C">
      <w:r>
        <w:t>The six</w:t>
      </w:r>
      <w:r w:rsidR="005A5E5D">
        <w:t xml:space="preserve"> HPA NGOs</w:t>
      </w:r>
      <w:r>
        <w:t xml:space="preserve"> are e</w:t>
      </w:r>
      <w:r w:rsidR="004D6928">
        <w:t xml:space="preserve">ach very different organisations with very different mandates.  The MTR was advised that </w:t>
      </w:r>
      <w:r w:rsidR="00EE49AA">
        <w:t xml:space="preserve">the </w:t>
      </w:r>
      <w:r w:rsidR="004D6928">
        <w:t>decision-making proce</w:t>
      </w:r>
      <w:r w:rsidR="00C90DCB">
        <w:t>ss in the Response Committee had</w:t>
      </w:r>
      <w:r w:rsidR="004D6928">
        <w:t xml:space="preserve"> at times been quite robust and difficult.  Therefore</w:t>
      </w:r>
      <w:r w:rsidR="00B646A5">
        <w:t>,</w:t>
      </w:r>
      <w:r w:rsidR="004D6928">
        <w:t xml:space="preserve"> progress made by the HPA NGO</w:t>
      </w:r>
      <w:r w:rsidR="00EE49AA">
        <w:t>s</w:t>
      </w:r>
      <w:r w:rsidR="004D6928">
        <w:t xml:space="preserve"> in developing what appears to be a mature, collaborative decision-making process is </w:t>
      </w:r>
      <w:r w:rsidR="00F61460">
        <w:t>commendable</w:t>
      </w:r>
      <w:r w:rsidR="004D6928">
        <w:t xml:space="preserve">. </w:t>
      </w:r>
    </w:p>
    <w:p w14:paraId="0F13F4D6" w14:textId="77777777" w:rsidR="00C8171E" w:rsidRDefault="004D6928" w:rsidP="00C8171E">
      <w:r>
        <w:t xml:space="preserve">The partnership between AusAID and HPA NGOs is taking longer to develop.  The MTR observed that AusAID </w:t>
      </w:r>
      <w:r w:rsidR="0077428E">
        <w:t>often</w:t>
      </w:r>
      <w:r w:rsidR="002240FA">
        <w:t xml:space="preserve"> adopt</w:t>
      </w:r>
      <w:r w:rsidR="0077428E">
        <w:t>s</w:t>
      </w:r>
      <w:r w:rsidR="002240FA">
        <w:t xml:space="preserve"> a </w:t>
      </w:r>
      <w:r>
        <w:t xml:space="preserve">traditional </w:t>
      </w:r>
      <w:r w:rsidR="002240FA">
        <w:t xml:space="preserve">AusAID </w:t>
      </w:r>
      <w:r>
        <w:t xml:space="preserve">client </w:t>
      </w:r>
      <w:r w:rsidR="002240FA">
        <w:t xml:space="preserve">role in a </w:t>
      </w:r>
      <w:r w:rsidR="00B646A5">
        <w:t>client/</w:t>
      </w:r>
      <w:r>
        <w:t xml:space="preserve">service provider </w:t>
      </w:r>
      <w:r w:rsidR="002240FA">
        <w:t>relationship</w:t>
      </w:r>
      <w:r>
        <w:t xml:space="preserve">.  Equally it was observed that the HPA NGOs </w:t>
      </w:r>
      <w:r w:rsidR="0077428E">
        <w:t>often</w:t>
      </w:r>
      <w:r w:rsidR="002240FA">
        <w:t xml:space="preserve"> adopt </w:t>
      </w:r>
      <w:r>
        <w:t xml:space="preserve">their traditional role of seeking funds from a donor.  </w:t>
      </w:r>
      <w:r w:rsidR="00C73A0A">
        <w:t xml:space="preserve"> </w:t>
      </w:r>
    </w:p>
    <w:p w14:paraId="0F13F4D7" w14:textId="77777777" w:rsidR="0028201D" w:rsidRDefault="0028201D" w:rsidP="0028201D">
      <w:r>
        <w:rPr>
          <w:szCs w:val="24"/>
        </w:rPr>
        <w:t>This</w:t>
      </w:r>
      <w:r w:rsidR="00C8171E">
        <w:rPr>
          <w:szCs w:val="24"/>
        </w:rPr>
        <w:t xml:space="preserve"> f</w:t>
      </w:r>
      <w:r w:rsidR="00C8171E" w:rsidRPr="00C8171E">
        <w:rPr>
          <w:szCs w:val="24"/>
        </w:rPr>
        <w:t>irst phase of HPA has been in many ways a pilot of an innovative partnership approach</w:t>
      </w:r>
      <w:r w:rsidR="00D95F19">
        <w:rPr>
          <w:szCs w:val="24"/>
        </w:rPr>
        <w:t>,</w:t>
      </w:r>
      <w:r w:rsidR="00C8171E" w:rsidRPr="00C8171E">
        <w:rPr>
          <w:szCs w:val="24"/>
        </w:rPr>
        <w:t xml:space="preserve"> </w:t>
      </w:r>
      <w:r w:rsidR="00C8171E">
        <w:rPr>
          <w:szCs w:val="24"/>
        </w:rPr>
        <w:t>between AusAID and Australian NGOs</w:t>
      </w:r>
      <w:r w:rsidR="00D95F19">
        <w:rPr>
          <w:szCs w:val="24"/>
        </w:rPr>
        <w:t>,</w:t>
      </w:r>
      <w:r w:rsidR="00C8171E">
        <w:rPr>
          <w:szCs w:val="24"/>
        </w:rPr>
        <w:t xml:space="preserve"> after many decades of, for the mostpart, a donor</w:t>
      </w:r>
      <w:r w:rsidR="00EE49AA">
        <w:rPr>
          <w:szCs w:val="24"/>
        </w:rPr>
        <w:t>/</w:t>
      </w:r>
      <w:r w:rsidR="00C8171E">
        <w:rPr>
          <w:szCs w:val="24"/>
        </w:rPr>
        <w:t xml:space="preserve"> </w:t>
      </w:r>
      <w:r w:rsidR="005A5E5D">
        <w:rPr>
          <w:szCs w:val="24"/>
        </w:rPr>
        <w:t>grantee</w:t>
      </w:r>
      <w:r w:rsidR="00C8171E">
        <w:rPr>
          <w:szCs w:val="24"/>
        </w:rPr>
        <w:t xml:space="preserve"> or client</w:t>
      </w:r>
      <w:r w:rsidR="00EE49AA">
        <w:rPr>
          <w:szCs w:val="24"/>
        </w:rPr>
        <w:t>/</w:t>
      </w:r>
      <w:r w:rsidR="00C8171E">
        <w:rPr>
          <w:szCs w:val="24"/>
        </w:rPr>
        <w:t>service provider relationship</w:t>
      </w:r>
      <w:r w:rsidR="00C8171E" w:rsidRPr="00C8171E">
        <w:rPr>
          <w:szCs w:val="24"/>
        </w:rPr>
        <w:t xml:space="preserve">. It is therefore not surprising that as the partnership has been evolving, some elements have </w:t>
      </w:r>
      <w:r w:rsidR="005A5E5D">
        <w:rPr>
          <w:szCs w:val="24"/>
        </w:rPr>
        <w:t>progressed</w:t>
      </w:r>
      <w:r w:rsidR="00C8171E" w:rsidRPr="00C8171E">
        <w:rPr>
          <w:szCs w:val="24"/>
        </w:rPr>
        <w:t xml:space="preserve"> well and other elements of the partnership have been problematic</w:t>
      </w:r>
      <w:r w:rsidR="00C8171E" w:rsidRPr="00E40934">
        <w:rPr>
          <w:rFonts w:ascii="Arial" w:hAnsi="Arial" w:cs="Arial"/>
          <w:szCs w:val="24"/>
        </w:rPr>
        <w:t xml:space="preserve">. </w:t>
      </w:r>
      <w:r>
        <w:rPr>
          <w:rFonts w:cs="Times New Roman"/>
          <w:szCs w:val="24"/>
        </w:rPr>
        <w:t>However, t</w:t>
      </w:r>
      <w:r>
        <w:t>he MTR sees the slow development of the relationship</w:t>
      </w:r>
      <w:r w:rsidR="00D95F19">
        <w:t xml:space="preserve"> between AusAID and the HPA NGOs as a significant impediment to strengthening the humanitarian partnership in the current phase and realising the full potential of HPA </w:t>
      </w:r>
      <w:r>
        <w:t xml:space="preserve">in the future. </w:t>
      </w:r>
    </w:p>
    <w:p w14:paraId="0F13F4D8" w14:textId="77777777" w:rsidR="000419A2" w:rsidRDefault="000419A2" w:rsidP="00D81E1C">
      <w:r>
        <w:lastRenderedPageBreak/>
        <w:t xml:space="preserve">The MTR </w:t>
      </w:r>
      <w:r w:rsidR="00D95F19">
        <w:t>makes</w:t>
      </w:r>
      <w:r>
        <w:t xml:space="preserve"> practical recommendations to reduce the pressure of transaction</w:t>
      </w:r>
      <w:r w:rsidR="00B15B49">
        <w:t xml:space="preserve"> costs</w:t>
      </w:r>
      <w:r>
        <w:t xml:space="preserve"> </w:t>
      </w:r>
      <w:r w:rsidR="0028201D">
        <w:t>o</w:t>
      </w:r>
      <w:r w:rsidR="00D95F19">
        <w:t>n both AusAID and the HPA NGOs</w:t>
      </w:r>
      <w:r w:rsidR="00B646A5">
        <w:t>,</w:t>
      </w:r>
      <w:r w:rsidR="00D95F19">
        <w:t xml:space="preserve"> </w:t>
      </w:r>
      <w:r>
        <w:t xml:space="preserve">which we believe are contributing to these difficulties. </w:t>
      </w:r>
      <w:r w:rsidR="00696744">
        <w:t xml:space="preserve">The aim of the </w:t>
      </w:r>
      <w:r w:rsidR="00B15B49">
        <w:t xml:space="preserve">proposed Rationalisation </w:t>
      </w:r>
      <w:r w:rsidR="001F2B34">
        <w:t>Exercise</w:t>
      </w:r>
      <w:r w:rsidR="00B15B49">
        <w:t xml:space="preserve"> </w:t>
      </w:r>
      <w:r w:rsidR="00696744">
        <w:t>is to simplify processes and make reporting more usable</w:t>
      </w:r>
      <w:r w:rsidR="007E481C">
        <w:t>, and to develop an HPA Manual within AusAID which can support good handover</w:t>
      </w:r>
      <w:r w:rsidR="00D95F19">
        <w:t xml:space="preserve"> and training</w:t>
      </w:r>
      <w:r w:rsidR="007E481C">
        <w:t xml:space="preserve"> processes and </w:t>
      </w:r>
      <w:r w:rsidR="000507F6">
        <w:t xml:space="preserve">broaden the knowledge of </w:t>
      </w:r>
      <w:r w:rsidR="00BE61EE">
        <w:t xml:space="preserve">HPA </w:t>
      </w:r>
      <w:r w:rsidR="000507F6">
        <w:t xml:space="preserve">throughout the agency. </w:t>
      </w:r>
    </w:p>
    <w:p w14:paraId="0F13F4D9" w14:textId="77777777" w:rsidR="00D25445" w:rsidRDefault="003C761D" w:rsidP="00D81E1C">
      <w:pPr>
        <w:rPr>
          <w:b/>
        </w:rPr>
      </w:pPr>
      <w:r w:rsidRPr="00E27AF9">
        <w:t xml:space="preserve">However, AusAID and the </w:t>
      </w:r>
      <w:r w:rsidR="00C8171E" w:rsidRPr="00E27AF9">
        <w:t>HPA NGO</w:t>
      </w:r>
      <w:r w:rsidR="007E481C" w:rsidRPr="00E27AF9">
        <w:t>s</w:t>
      </w:r>
      <w:r w:rsidR="00C8171E" w:rsidRPr="00E27AF9">
        <w:t xml:space="preserve"> need</w:t>
      </w:r>
      <w:r w:rsidR="00635023" w:rsidRPr="00E27AF9">
        <w:t xml:space="preserve"> to recognise the different strengths each partner brings to the HPA Partnership and </w:t>
      </w:r>
      <w:r w:rsidR="00FD618C" w:rsidRPr="00E27AF9">
        <w:t>work to further progress the partnership from a</w:t>
      </w:r>
      <w:r w:rsidR="00BE61EE">
        <w:t xml:space="preserve"> transactional relationship </w:t>
      </w:r>
      <w:r w:rsidR="00635023" w:rsidRPr="00E27AF9">
        <w:t xml:space="preserve">to a true strategic relationship.  </w:t>
      </w:r>
      <w:r w:rsidR="00D25445" w:rsidRPr="00E27AF9">
        <w:t>Partners should seek to develop</w:t>
      </w:r>
      <w:r w:rsidR="00C8171E" w:rsidRPr="00E27AF9">
        <w:t xml:space="preserve"> improved coordination, robust dialogue on </w:t>
      </w:r>
      <w:r w:rsidR="002647F7" w:rsidRPr="00E27AF9">
        <w:t>substantive humanitarian</w:t>
      </w:r>
      <w:r w:rsidR="00C8171E" w:rsidRPr="00E27AF9">
        <w:t xml:space="preserve"> </w:t>
      </w:r>
      <w:r w:rsidR="00D25445" w:rsidRPr="00E27AF9">
        <w:t>issues</w:t>
      </w:r>
      <w:r w:rsidR="00D25445">
        <w:t xml:space="preserve"> outsi</w:t>
      </w:r>
      <w:r w:rsidR="002647F7">
        <w:t>de</w:t>
      </w:r>
      <w:r w:rsidR="000507F6">
        <w:t xml:space="preserve"> the financial framework, </w:t>
      </w:r>
      <w:r w:rsidR="00ED28A9">
        <w:t>and</w:t>
      </w:r>
      <w:r w:rsidR="0028201D">
        <w:t xml:space="preserve"> participation</w:t>
      </w:r>
      <w:r w:rsidR="007E481C">
        <w:t xml:space="preserve"> in joint learning.  </w:t>
      </w:r>
      <w:r w:rsidR="00ED28A9">
        <w:t xml:space="preserve">Partners need to map out what this looks </w:t>
      </w:r>
      <w:r w:rsidR="00D95F19">
        <w:t xml:space="preserve">like </w:t>
      </w:r>
      <w:r w:rsidR="00ED28A9">
        <w:t xml:space="preserve">in practical terms and the Rationalisation Process may </w:t>
      </w:r>
      <w:r w:rsidR="00D25445">
        <w:t xml:space="preserve">assist with this. </w:t>
      </w:r>
      <w:r w:rsidR="00C8171E">
        <w:t>AusAID and the HPA NGOs</w:t>
      </w:r>
      <w:r w:rsidR="00ED28A9">
        <w:t xml:space="preserve"> also</w:t>
      </w:r>
      <w:r w:rsidR="007E481C">
        <w:t xml:space="preserve"> need to recognise the required shift from traditional roles and focus on developing the approaches, mechanisms and resources required to support a strong </w:t>
      </w:r>
      <w:r w:rsidR="00D95F19">
        <w:t xml:space="preserve">and productive </w:t>
      </w:r>
      <w:r w:rsidR="007E481C" w:rsidRPr="00ED28A9">
        <w:t>partnership</w:t>
      </w:r>
      <w:r w:rsidR="007E481C" w:rsidRPr="007E481C">
        <w:rPr>
          <w:b/>
        </w:rPr>
        <w:t>.</w:t>
      </w:r>
      <w:r w:rsidR="00C8171E" w:rsidRPr="007E481C">
        <w:rPr>
          <w:b/>
        </w:rPr>
        <w:t xml:space="preserve">  </w:t>
      </w:r>
    </w:p>
    <w:p w14:paraId="0F13F4DA" w14:textId="77777777" w:rsidR="00D25445" w:rsidRPr="00E27AF9" w:rsidRDefault="00D25445" w:rsidP="00D81E1C">
      <w:r w:rsidRPr="00E27AF9">
        <w:t>Revisiting current commitments associated with the shared objectives in Schedule 2 of the Head Agreements should assist this process.  On the basis of the experience of the first two years of HPA, many of the commitments are no longer relevant or require amendment.  Th</w:t>
      </w:r>
      <w:r w:rsidR="00B646A5" w:rsidRPr="00E27AF9">
        <w:t>e MTR therefore recommends the P</w:t>
      </w:r>
      <w:r w:rsidRPr="00E27AF9">
        <w:t>artners review, prioritise and where appropriate revis</w:t>
      </w:r>
      <w:r w:rsidR="00DB23FA" w:rsidRPr="00E27AF9">
        <w:t>e</w:t>
      </w:r>
      <w:r w:rsidRPr="00E27AF9">
        <w:t xml:space="preserve"> the Schedule 2 commitments, </w:t>
      </w:r>
      <w:r w:rsidR="0034665B" w:rsidRPr="00E27AF9">
        <w:t xml:space="preserve">with agreement to be </w:t>
      </w:r>
      <w:r w:rsidRPr="00E27AF9">
        <w:t xml:space="preserve">formalised in </w:t>
      </w:r>
      <w:r w:rsidR="00EE6A18" w:rsidRPr="00E27AF9">
        <w:t xml:space="preserve">a </w:t>
      </w:r>
      <w:r w:rsidRPr="00E27AF9">
        <w:t>l</w:t>
      </w:r>
      <w:r w:rsidR="00B646A5" w:rsidRPr="00E27AF9">
        <w:t>etter of agreement between all P</w:t>
      </w:r>
      <w:r w:rsidRPr="00E27AF9">
        <w:t xml:space="preserve">artners. </w:t>
      </w:r>
    </w:p>
    <w:p w14:paraId="0F13F4DB" w14:textId="77777777" w:rsidR="0034665B" w:rsidRPr="00E27AF9" w:rsidRDefault="003C761D" w:rsidP="0034665B">
      <w:pPr>
        <w:ind w:left="720"/>
      </w:pPr>
      <w:r w:rsidRPr="00E27AF9">
        <w:rPr>
          <w:b/>
        </w:rPr>
        <w:t xml:space="preserve"> </w:t>
      </w:r>
      <w:r w:rsidR="004C28BC" w:rsidRPr="00E27AF9">
        <w:rPr>
          <w:b/>
          <w:i/>
        </w:rPr>
        <w:t>Recommendation 5:</w:t>
      </w:r>
      <w:r w:rsidR="004C28BC" w:rsidRPr="00E27AF9">
        <w:rPr>
          <w:i/>
        </w:rPr>
        <w:t xml:space="preserve">  </w:t>
      </w:r>
      <w:r w:rsidR="0034665B" w:rsidRPr="00E27AF9">
        <w:t>All Partners work to develop concrete steps to further progress the partnership from</w:t>
      </w:r>
      <w:r w:rsidR="00BE61EE">
        <w:t xml:space="preserve"> a transactional relationship </w:t>
      </w:r>
      <w:r w:rsidR="0034665B" w:rsidRPr="00E27AF9">
        <w:t>to a true strategic relationship.</w:t>
      </w:r>
    </w:p>
    <w:p w14:paraId="0F13F4DC" w14:textId="77777777" w:rsidR="00DB23FA" w:rsidRPr="00F1736A" w:rsidRDefault="00DB23FA" w:rsidP="00D45968">
      <w:pPr>
        <w:ind w:left="720"/>
        <w:rPr>
          <w:rFonts w:cs="Times New Roman"/>
          <w:szCs w:val="24"/>
        </w:rPr>
      </w:pPr>
      <w:r w:rsidRPr="00E27AF9">
        <w:rPr>
          <w:b/>
          <w:i/>
        </w:rPr>
        <w:t>Recommendation 6:</w:t>
      </w:r>
      <w:r w:rsidRPr="00E27AF9">
        <w:t xml:space="preserve"> All Partners review and prioritise commitments associated with shared objectives in Schedule 2 of </w:t>
      </w:r>
      <w:r w:rsidR="0034665B" w:rsidRPr="00E27AF9">
        <w:t>the Head Agreements, and revise</w:t>
      </w:r>
      <w:r w:rsidRPr="00E27AF9">
        <w:t xml:space="preserve"> as appropriate, with agreement to be formalised in </w:t>
      </w:r>
      <w:r w:rsidR="00EE6A18" w:rsidRPr="00E27AF9">
        <w:t>a</w:t>
      </w:r>
      <w:r w:rsidRPr="00E27AF9">
        <w:t xml:space="preserve"> letter of agreement between all Partners.</w:t>
      </w:r>
      <w:r w:rsidR="006F6B29">
        <w:t xml:space="preserve"> </w:t>
      </w:r>
      <w:r>
        <w:t xml:space="preserve">  </w:t>
      </w:r>
      <w:r w:rsidR="00BE61EE">
        <w:rPr>
          <w:rFonts w:cs="Times New Roman"/>
          <w:iCs/>
          <w:szCs w:val="24"/>
        </w:rPr>
        <w:t>ACFID</w:t>
      </w:r>
      <w:r w:rsidR="00F1736A">
        <w:rPr>
          <w:rFonts w:cs="Times New Roman"/>
          <w:iCs/>
          <w:szCs w:val="24"/>
        </w:rPr>
        <w:t xml:space="preserve"> </w:t>
      </w:r>
      <w:r w:rsidR="00F1736A" w:rsidRPr="00F1736A">
        <w:rPr>
          <w:rFonts w:cs="Times New Roman"/>
          <w:iCs/>
          <w:szCs w:val="24"/>
        </w:rPr>
        <w:t>should be consulted in the review process to ensure their relationship with the HPA is reflected accurately and appropriately.</w:t>
      </w:r>
    </w:p>
    <w:p w14:paraId="0F13F4DD" w14:textId="77777777" w:rsidR="00134994" w:rsidRDefault="00134994" w:rsidP="00D45968">
      <w:pPr>
        <w:pStyle w:val="Heading1"/>
        <w:rPr>
          <w:rFonts w:ascii="Arial" w:hAnsi="Arial" w:cs="Arial"/>
        </w:rPr>
      </w:pPr>
      <w:bookmarkStart w:id="19" w:name="_Toc358817405"/>
    </w:p>
    <w:p w14:paraId="0F13F4DE" w14:textId="77777777" w:rsidR="00134994" w:rsidRDefault="00134994" w:rsidP="00134994"/>
    <w:p w14:paraId="0F13F4DF" w14:textId="77777777" w:rsidR="00134994" w:rsidRDefault="00134994" w:rsidP="00134994"/>
    <w:p w14:paraId="0F13F4E0" w14:textId="77777777" w:rsidR="00134994" w:rsidRDefault="00134994" w:rsidP="00134994"/>
    <w:p w14:paraId="0F13F4E1" w14:textId="77777777" w:rsidR="00134994" w:rsidRDefault="00134994" w:rsidP="00134994"/>
    <w:p w14:paraId="0F13F4E2" w14:textId="77777777" w:rsidR="00134994" w:rsidRDefault="00134994" w:rsidP="00134994"/>
    <w:p w14:paraId="0F13F4E3" w14:textId="77777777" w:rsidR="00134994" w:rsidRDefault="00134994" w:rsidP="00134994"/>
    <w:p w14:paraId="0F13F4E4" w14:textId="77777777" w:rsidR="00134994" w:rsidRPr="00134994" w:rsidRDefault="00134994" w:rsidP="00134994"/>
    <w:p w14:paraId="0F13F4E5" w14:textId="77777777" w:rsidR="002D6374" w:rsidRPr="00901E96" w:rsidRDefault="003C06DF" w:rsidP="00D45968">
      <w:pPr>
        <w:pStyle w:val="Heading1"/>
        <w:rPr>
          <w:rFonts w:ascii="Arial" w:hAnsi="Arial" w:cs="Arial"/>
        </w:rPr>
      </w:pPr>
      <w:r w:rsidRPr="00901E96">
        <w:rPr>
          <w:rFonts w:ascii="Arial" w:hAnsi="Arial" w:cs="Arial"/>
        </w:rPr>
        <w:lastRenderedPageBreak/>
        <w:t>8</w:t>
      </w:r>
      <w:r w:rsidR="008F5094" w:rsidRPr="00901E96">
        <w:rPr>
          <w:rFonts w:ascii="Arial" w:hAnsi="Arial" w:cs="Arial"/>
        </w:rPr>
        <w:t>.</w:t>
      </w:r>
      <w:r w:rsidR="0032200C" w:rsidRPr="00901E96">
        <w:rPr>
          <w:rFonts w:ascii="Arial" w:hAnsi="Arial" w:cs="Arial"/>
        </w:rPr>
        <w:t xml:space="preserve"> Emergency Response</w:t>
      </w:r>
      <w:bookmarkEnd w:id="19"/>
      <w:r w:rsidR="0032200C" w:rsidRPr="00901E96">
        <w:rPr>
          <w:rFonts w:ascii="Arial" w:hAnsi="Arial" w:cs="Arial"/>
        </w:rPr>
        <w:t xml:space="preserve"> </w:t>
      </w:r>
    </w:p>
    <w:p w14:paraId="0F13F4E6" w14:textId="77777777" w:rsidR="00D20F55" w:rsidRDefault="00D20F55" w:rsidP="0032200C">
      <w:pPr>
        <w:rPr>
          <w:rFonts w:cs="Times New Roman"/>
          <w:szCs w:val="24"/>
        </w:rPr>
      </w:pPr>
      <w:r>
        <w:rPr>
          <w:rFonts w:cs="Times New Roman"/>
          <w:szCs w:val="24"/>
        </w:rPr>
        <w:t>At the time of the MTR there have been five activations of the HPA emergency response mechanism as outlined in the table below</w:t>
      </w:r>
      <w:r w:rsidR="00496692">
        <w:rPr>
          <w:rFonts w:cs="Times New Roman"/>
          <w:szCs w:val="24"/>
        </w:rPr>
        <w:t>.</w:t>
      </w:r>
    </w:p>
    <w:p w14:paraId="0F13F4E7" w14:textId="77777777" w:rsidR="003B3402" w:rsidRDefault="003A79E1" w:rsidP="00D20F55">
      <w:pPr>
        <w:spacing w:after="0"/>
        <w:rPr>
          <w:rFonts w:cs="Times New Roman"/>
          <w:b/>
          <w:szCs w:val="24"/>
        </w:rPr>
      </w:pPr>
      <w:r>
        <w:rPr>
          <w:rFonts w:cs="Times New Roman"/>
          <w:b/>
          <w:szCs w:val="24"/>
        </w:rPr>
        <w:t>Table 4:</w:t>
      </w:r>
      <w:r w:rsidR="003B3402" w:rsidRPr="003B3402">
        <w:rPr>
          <w:rFonts w:cs="Times New Roman"/>
          <w:b/>
          <w:szCs w:val="24"/>
        </w:rPr>
        <w:t xml:space="preserve"> Response Details</w:t>
      </w:r>
    </w:p>
    <w:p w14:paraId="0F13F4E8" w14:textId="77777777" w:rsidR="00D45968" w:rsidRPr="003B3402" w:rsidRDefault="00D45968" w:rsidP="00D20F55">
      <w:pPr>
        <w:spacing w:after="0"/>
        <w:rPr>
          <w:rFonts w:cs="Times New Roman"/>
          <w:b/>
          <w:szCs w:val="24"/>
        </w:rPr>
      </w:pPr>
    </w:p>
    <w:p w14:paraId="0F13F4E9" w14:textId="77777777" w:rsidR="002B734F" w:rsidRPr="003B3402" w:rsidRDefault="002B734F" w:rsidP="00D20F55">
      <w:pPr>
        <w:spacing w:after="0"/>
        <w:rPr>
          <w:rFonts w:cs="Times New Roman"/>
          <w:b/>
          <w:szCs w:val="24"/>
        </w:rPr>
      </w:pPr>
    </w:p>
    <w:tbl>
      <w:tblPr>
        <w:tblStyle w:val="TableGrid"/>
        <w:tblW w:w="8755" w:type="dxa"/>
        <w:tblLook w:val="04A0" w:firstRow="1" w:lastRow="0" w:firstColumn="1" w:lastColumn="0" w:noHBand="0" w:noVBand="1"/>
        <w:tblDescription w:val="Activation and funding details and allocations for emergency responses."/>
      </w:tblPr>
      <w:tblGrid>
        <w:gridCol w:w="1661"/>
        <w:gridCol w:w="1566"/>
        <w:gridCol w:w="1559"/>
        <w:gridCol w:w="2129"/>
        <w:gridCol w:w="1840"/>
      </w:tblGrid>
      <w:tr w:rsidR="00D77283" w14:paraId="0F13F4EF" w14:textId="77777777" w:rsidTr="00754A3A">
        <w:trPr>
          <w:trHeight w:val="1361"/>
        </w:trPr>
        <w:tc>
          <w:tcPr>
            <w:tcW w:w="1661" w:type="dxa"/>
          </w:tcPr>
          <w:p w14:paraId="0F13F4EA" w14:textId="77777777" w:rsidR="00D77283" w:rsidRPr="003D4A84" w:rsidRDefault="00D77283" w:rsidP="00656FB6">
            <w:pPr>
              <w:jc w:val="center"/>
              <w:rPr>
                <w:rFonts w:cs="Times New Roman"/>
                <w:b/>
                <w:szCs w:val="24"/>
              </w:rPr>
            </w:pPr>
            <w:r w:rsidRPr="003D4A84">
              <w:rPr>
                <w:rFonts w:cs="Times New Roman"/>
                <w:b/>
                <w:szCs w:val="24"/>
              </w:rPr>
              <w:t>Response</w:t>
            </w:r>
          </w:p>
        </w:tc>
        <w:tc>
          <w:tcPr>
            <w:tcW w:w="1566" w:type="dxa"/>
          </w:tcPr>
          <w:p w14:paraId="0F13F4EB" w14:textId="77777777" w:rsidR="00D77283" w:rsidRPr="003D4A84" w:rsidRDefault="00D77283" w:rsidP="00656FB6">
            <w:pPr>
              <w:jc w:val="center"/>
              <w:rPr>
                <w:rFonts w:cs="Times New Roman"/>
                <w:b/>
                <w:szCs w:val="24"/>
              </w:rPr>
            </w:pPr>
            <w:r w:rsidRPr="003D4A84">
              <w:rPr>
                <w:rFonts w:cs="Times New Roman"/>
                <w:b/>
                <w:szCs w:val="24"/>
              </w:rPr>
              <w:t>Activation</w:t>
            </w:r>
          </w:p>
        </w:tc>
        <w:tc>
          <w:tcPr>
            <w:tcW w:w="1559" w:type="dxa"/>
          </w:tcPr>
          <w:p w14:paraId="0F13F4EC" w14:textId="77777777" w:rsidR="00D77283" w:rsidRPr="003D4A84" w:rsidRDefault="00D77283" w:rsidP="00656FB6">
            <w:pPr>
              <w:jc w:val="center"/>
              <w:rPr>
                <w:rFonts w:cs="Times New Roman"/>
                <w:b/>
                <w:szCs w:val="24"/>
              </w:rPr>
            </w:pPr>
            <w:r w:rsidRPr="003D4A84">
              <w:rPr>
                <w:rFonts w:cs="Times New Roman"/>
                <w:b/>
                <w:szCs w:val="24"/>
              </w:rPr>
              <w:t>Budget</w:t>
            </w:r>
          </w:p>
        </w:tc>
        <w:tc>
          <w:tcPr>
            <w:tcW w:w="2129" w:type="dxa"/>
          </w:tcPr>
          <w:p w14:paraId="0F13F4ED" w14:textId="77777777" w:rsidR="00D77283" w:rsidRPr="003D4A84" w:rsidRDefault="00D77283" w:rsidP="00656FB6">
            <w:pPr>
              <w:jc w:val="center"/>
              <w:rPr>
                <w:rFonts w:cs="Times New Roman"/>
                <w:b/>
                <w:szCs w:val="24"/>
              </w:rPr>
            </w:pPr>
            <w:r w:rsidRPr="003D4A84">
              <w:rPr>
                <w:rFonts w:cs="Times New Roman"/>
                <w:b/>
                <w:szCs w:val="24"/>
              </w:rPr>
              <w:t>HPA NGOs funded</w:t>
            </w:r>
          </w:p>
        </w:tc>
        <w:tc>
          <w:tcPr>
            <w:tcW w:w="1840" w:type="dxa"/>
          </w:tcPr>
          <w:p w14:paraId="0F13F4EE" w14:textId="77777777" w:rsidR="00D77283" w:rsidRPr="003D4A84" w:rsidRDefault="00656FB6" w:rsidP="00656FB6">
            <w:pPr>
              <w:jc w:val="center"/>
              <w:rPr>
                <w:rFonts w:cs="Times New Roman"/>
                <w:b/>
                <w:szCs w:val="24"/>
              </w:rPr>
            </w:pPr>
            <w:r w:rsidRPr="003D4A84">
              <w:rPr>
                <w:rFonts w:cs="Times New Roman"/>
                <w:b/>
                <w:szCs w:val="24"/>
              </w:rPr>
              <w:t>Allocation</w:t>
            </w:r>
          </w:p>
        </w:tc>
      </w:tr>
      <w:tr w:rsidR="00754A3A" w14:paraId="0F13F4FB" w14:textId="77777777" w:rsidTr="00754A3A">
        <w:trPr>
          <w:trHeight w:val="1361"/>
        </w:trPr>
        <w:tc>
          <w:tcPr>
            <w:tcW w:w="1661" w:type="dxa"/>
          </w:tcPr>
          <w:p w14:paraId="0F13F4F0" w14:textId="77777777" w:rsidR="00754A3A" w:rsidRDefault="00754A3A" w:rsidP="0032200C">
            <w:pPr>
              <w:rPr>
                <w:rFonts w:cs="Times New Roman"/>
                <w:szCs w:val="24"/>
              </w:rPr>
            </w:pPr>
            <w:r>
              <w:rPr>
                <w:rFonts w:cs="Times New Roman"/>
                <w:szCs w:val="24"/>
              </w:rPr>
              <w:t>Horn of Africa</w:t>
            </w:r>
          </w:p>
        </w:tc>
        <w:tc>
          <w:tcPr>
            <w:tcW w:w="1566" w:type="dxa"/>
          </w:tcPr>
          <w:p w14:paraId="0F13F4F1" w14:textId="77777777" w:rsidR="00754A3A" w:rsidRDefault="00AC3F60" w:rsidP="0032200C">
            <w:pPr>
              <w:rPr>
                <w:rFonts w:cs="Times New Roman"/>
                <w:szCs w:val="24"/>
              </w:rPr>
            </w:pPr>
            <w:r>
              <w:rPr>
                <w:rFonts w:cs="Times New Roman"/>
                <w:szCs w:val="24"/>
              </w:rPr>
              <w:t xml:space="preserve">20 </w:t>
            </w:r>
            <w:r w:rsidR="00754A3A">
              <w:rPr>
                <w:rFonts w:cs="Times New Roman"/>
                <w:szCs w:val="24"/>
              </w:rPr>
              <w:t>July 2011</w:t>
            </w:r>
          </w:p>
        </w:tc>
        <w:tc>
          <w:tcPr>
            <w:tcW w:w="1559" w:type="dxa"/>
          </w:tcPr>
          <w:p w14:paraId="0F13F4F2" w14:textId="77777777" w:rsidR="00754A3A" w:rsidRDefault="00754A3A" w:rsidP="0032200C">
            <w:pPr>
              <w:rPr>
                <w:rFonts w:cs="Times New Roman"/>
                <w:szCs w:val="24"/>
              </w:rPr>
            </w:pPr>
            <w:r>
              <w:rPr>
                <w:rFonts w:cs="Times New Roman"/>
                <w:szCs w:val="24"/>
              </w:rPr>
              <w:t xml:space="preserve">$ 5million </w:t>
            </w:r>
          </w:p>
        </w:tc>
        <w:tc>
          <w:tcPr>
            <w:tcW w:w="2129" w:type="dxa"/>
          </w:tcPr>
          <w:p w14:paraId="0F13F4F3" w14:textId="77777777" w:rsidR="00754A3A" w:rsidRDefault="00754A3A" w:rsidP="00D20F55">
            <w:pPr>
              <w:rPr>
                <w:rFonts w:cs="Times New Roman"/>
                <w:szCs w:val="24"/>
              </w:rPr>
            </w:pPr>
            <w:r>
              <w:rPr>
                <w:rFonts w:cs="Times New Roman"/>
                <w:szCs w:val="24"/>
              </w:rPr>
              <w:t xml:space="preserve">CARE                           </w:t>
            </w:r>
          </w:p>
          <w:p w14:paraId="0F13F4F4" w14:textId="77777777" w:rsidR="00754A3A" w:rsidRDefault="00754A3A" w:rsidP="00754A3A">
            <w:pPr>
              <w:rPr>
                <w:rFonts w:cs="Times New Roman"/>
                <w:szCs w:val="24"/>
              </w:rPr>
            </w:pPr>
            <w:r>
              <w:rPr>
                <w:rFonts w:cs="Times New Roman"/>
                <w:szCs w:val="24"/>
              </w:rPr>
              <w:t xml:space="preserve">Save the Children      World Vision                Caritas                          PLAN                           Oxfam                           </w:t>
            </w:r>
          </w:p>
        </w:tc>
        <w:tc>
          <w:tcPr>
            <w:tcW w:w="1840" w:type="dxa"/>
          </w:tcPr>
          <w:p w14:paraId="0F13F4F5" w14:textId="77777777" w:rsidR="00754A3A" w:rsidRDefault="00BF14B9" w:rsidP="00D20F55">
            <w:pPr>
              <w:rPr>
                <w:rFonts w:cs="Times New Roman"/>
                <w:szCs w:val="24"/>
              </w:rPr>
            </w:pPr>
            <w:r>
              <w:rPr>
                <w:rFonts w:cs="Times New Roman"/>
                <w:szCs w:val="24"/>
              </w:rPr>
              <w:t xml:space="preserve">   99</w:t>
            </w:r>
            <w:r w:rsidR="00754A3A">
              <w:rPr>
                <w:rFonts w:cs="Times New Roman"/>
                <w:szCs w:val="24"/>
              </w:rPr>
              <w:t>0,000</w:t>
            </w:r>
          </w:p>
          <w:p w14:paraId="0F13F4F6" w14:textId="77777777" w:rsidR="00754A3A" w:rsidRDefault="00754A3A" w:rsidP="00D20F55">
            <w:pPr>
              <w:rPr>
                <w:rFonts w:cs="Times New Roman"/>
                <w:szCs w:val="24"/>
              </w:rPr>
            </w:pPr>
            <w:r>
              <w:rPr>
                <w:rFonts w:cs="Times New Roman"/>
                <w:szCs w:val="24"/>
              </w:rPr>
              <w:t>1,500,000</w:t>
            </w:r>
          </w:p>
          <w:p w14:paraId="0F13F4F7" w14:textId="77777777" w:rsidR="00754A3A" w:rsidRDefault="00754A3A" w:rsidP="00D20F55">
            <w:pPr>
              <w:rPr>
                <w:rFonts w:cs="Times New Roman"/>
                <w:szCs w:val="24"/>
              </w:rPr>
            </w:pPr>
            <w:r>
              <w:rPr>
                <w:rFonts w:cs="Times New Roman"/>
                <w:szCs w:val="24"/>
              </w:rPr>
              <w:t xml:space="preserve">   455,000</w:t>
            </w:r>
          </w:p>
          <w:p w14:paraId="0F13F4F8" w14:textId="77777777" w:rsidR="00754A3A" w:rsidRDefault="00754A3A" w:rsidP="00D20F55">
            <w:pPr>
              <w:rPr>
                <w:rFonts w:cs="Times New Roman"/>
                <w:szCs w:val="24"/>
              </w:rPr>
            </w:pPr>
            <w:r>
              <w:rPr>
                <w:rFonts w:cs="Times New Roman"/>
                <w:szCs w:val="24"/>
              </w:rPr>
              <w:t xml:space="preserve">   455,000</w:t>
            </w:r>
          </w:p>
          <w:p w14:paraId="0F13F4F9" w14:textId="77777777" w:rsidR="00754A3A" w:rsidRDefault="00754A3A" w:rsidP="00D20F55">
            <w:pPr>
              <w:rPr>
                <w:rFonts w:cs="Times New Roman"/>
                <w:szCs w:val="24"/>
              </w:rPr>
            </w:pPr>
            <w:r>
              <w:rPr>
                <w:rFonts w:cs="Times New Roman"/>
                <w:szCs w:val="24"/>
              </w:rPr>
              <w:t xml:space="preserve">   800,000</w:t>
            </w:r>
          </w:p>
          <w:p w14:paraId="0F13F4FA" w14:textId="77777777" w:rsidR="00754A3A" w:rsidRDefault="00754A3A" w:rsidP="00D20F55">
            <w:pPr>
              <w:rPr>
                <w:rFonts w:cs="Times New Roman"/>
                <w:szCs w:val="24"/>
              </w:rPr>
            </w:pPr>
            <w:r>
              <w:rPr>
                <w:rFonts w:cs="Times New Roman"/>
                <w:szCs w:val="24"/>
              </w:rPr>
              <w:t xml:space="preserve">   800,000</w:t>
            </w:r>
          </w:p>
        </w:tc>
      </w:tr>
      <w:tr w:rsidR="00754A3A" w14:paraId="0F13F504" w14:textId="77777777" w:rsidTr="00754A3A">
        <w:trPr>
          <w:trHeight w:val="794"/>
        </w:trPr>
        <w:tc>
          <w:tcPr>
            <w:tcW w:w="1661" w:type="dxa"/>
          </w:tcPr>
          <w:p w14:paraId="0F13F4FC" w14:textId="77777777" w:rsidR="00754A3A" w:rsidRDefault="00754A3A" w:rsidP="0032200C">
            <w:pPr>
              <w:rPr>
                <w:rFonts w:cs="Times New Roman"/>
                <w:szCs w:val="24"/>
              </w:rPr>
            </w:pPr>
            <w:r>
              <w:rPr>
                <w:rFonts w:cs="Times New Roman"/>
                <w:szCs w:val="24"/>
              </w:rPr>
              <w:t>Pakistan</w:t>
            </w:r>
          </w:p>
        </w:tc>
        <w:tc>
          <w:tcPr>
            <w:tcW w:w="1566" w:type="dxa"/>
          </w:tcPr>
          <w:p w14:paraId="0F13F4FD" w14:textId="77777777" w:rsidR="00754A3A" w:rsidRDefault="00754A3A" w:rsidP="0032200C">
            <w:pPr>
              <w:rPr>
                <w:rFonts w:cs="Times New Roman"/>
                <w:szCs w:val="24"/>
              </w:rPr>
            </w:pPr>
            <w:r>
              <w:rPr>
                <w:rFonts w:cs="Times New Roman"/>
                <w:szCs w:val="24"/>
              </w:rPr>
              <w:t>16 Sept 2011</w:t>
            </w:r>
          </w:p>
        </w:tc>
        <w:tc>
          <w:tcPr>
            <w:tcW w:w="1559" w:type="dxa"/>
          </w:tcPr>
          <w:p w14:paraId="0F13F4FE" w14:textId="77777777" w:rsidR="00754A3A" w:rsidRDefault="00754A3A" w:rsidP="0032200C">
            <w:pPr>
              <w:rPr>
                <w:rFonts w:cs="Times New Roman"/>
                <w:szCs w:val="24"/>
              </w:rPr>
            </w:pPr>
            <w:r>
              <w:rPr>
                <w:rFonts w:cs="Times New Roman"/>
                <w:szCs w:val="24"/>
              </w:rPr>
              <w:t>$2.5million</w:t>
            </w:r>
          </w:p>
        </w:tc>
        <w:tc>
          <w:tcPr>
            <w:tcW w:w="2129" w:type="dxa"/>
          </w:tcPr>
          <w:p w14:paraId="0F13F4FF" w14:textId="77777777" w:rsidR="00754A3A" w:rsidRDefault="00754A3A" w:rsidP="0032200C">
            <w:pPr>
              <w:rPr>
                <w:rFonts w:cs="Times New Roman"/>
                <w:szCs w:val="24"/>
              </w:rPr>
            </w:pPr>
            <w:r>
              <w:rPr>
                <w:rFonts w:cs="Times New Roman"/>
                <w:szCs w:val="24"/>
              </w:rPr>
              <w:t xml:space="preserve">Save the Children      </w:t>
            </w:r>
          </w:p>
          <w:p w14:paraId="0F13F500" w14:textId="77777777" w:rsidR="00754A3A" w:rsidRDefault="00754A3A" w:rsidP="00754A3A">
            <w:pPr>
              <w:rPr>
                <w:rFonts w:cs="Times New Roman"/>
                <w:szCs w:val="24"/>
              </w:rPr>
            </w:pPr>
            <w:r>
              <w:rPr>
                <w:rFonts w:cs="Times New Roman"/>
                <w:szCs w:val="24"/>
              </w:rPr>
              <w:t xml:space="preserve">Oxfam                          Plan                           </w:t>
            </w:r>
          </w:p>
        </w:tc>
        <w:tc>
          <w:tcPr>
            <w:tcW w:w="1840" w:type="dxa"/>
          </w:tcPr>
          <w:p w14:paraId="0F13F501" w14:textId="77777777" w:rsidR="00754A3A" w:rsidRDefault="00754A3A" w:rsidP="0032200C">
            <w:pPr>
              <w:rPr>
                <w:rFonts w:cs="Times New Roman"/>
                <w:szCs w:val="24"/>
              </w:rPr>
            </w:pPr>
            <w:r>
              <w:rPr>
                <w:rFonts w:cs="Times New Roman"/>
                <w:szCs w:val="24"/>
              </w:rPr>
              <w:t>1,000,000</w:t>
            </w:r>
          </w:p>
          <w:p w14:paraId="0F13F502" w14:textId="77777777" w:rsidR="00754A3A" w:rsidRDefault="00754A3A" w:rsidP="0032200C">
            <w:pPr>
              <w:rPr>
                <w:rFonts w:cs="Times New Roman"/>
                <w:szCs w:val="24"/>
              </w:rPr>
            </w:pPr>
            <w:r>
              <w:rPr>
                <w:rFonts w:cs="Times New Roman"/>
                <w:szCs w:val="24"/>
              </w:rPr>
              <w:t xml:space="preserve">   770,000</w:t>
            </w:r>
          </w:p>
          <w:p w14:paraId="0F13F503" w14:textId="77777777" w:rsidR="00754A3A" w:rsidRDefault="00754A3A" w:rsidP="0032200C">
            <w:pPr>
              <w:rPr>
                <w:rFonts w:cs="Times New Roman"/>
                <w:szCs w:val="24"/>
              </w:rPr>
            </w:pPr>
            <w:r>
              <w:rPr>
                <w:rFonts w:cs="Times New Roman"/>
                <w:szCs w:val="24"/>
              </w:rPr>
              <w:t xml:space="preserve">   730,000</w:t>
            </w:r>
          </w:p>
        </w:tc>
      </w:tr>
      <w:tr w:rsidR="00754A3A" w14:paraId="0F13F510" w14:textId="77777777" w:rsidTr="00754A3A">
        <w:trPr>
          <w:trHeight w:val="1134"/>
        </w:trPr>
        <w:tc>
          <w:tcPr>
            <w:tcW w:w="1661" w:type="dxa"/>
          </w:tcPr>
          <w:p w14:paraId="0F13F505" w14:textId="77777777" w:rsidR="00754A3A" w:rsidRDefault="00754A3A" w:rsidP="0032200C">
            <w:pPr>
              <w:rPr>
                <w:rFonts w:cs="Times New Roman"/>
                <w:szCs w:val="24"/>
              </w:rPr>
            </w:pPr>
            <w:r>
              <w:rPr>
                <w:rFonts w:cs="Times New Roman"/>
                <w:szCs w:val="24"/>
              </w:rPr>
              <w:t>Niger/Sahel</w:t>
            </w:r>
          </w:p>
        </w:tc>
        <w:tc>
          <w:tcPr>
            <w:tcW w:w="1566" w:type="dxa"/>
          </w:tcPr>
          <w:p w14:paraId="0F13F506" w14:textId="77777777" w:rsidR="00754A3A" w:rsidRDefault="00754A3A" w:rsidP="0032200C">
            <w:pPr>
              <w:rPr>
                <w:rFonts w:cs="Times New Roman"/>
                <w:szCs w:val="24"/>
              </w:rPr>
            </w:pPr>
            <w:r>
              <w:rPr>
                <w:rFonts w:cs="Times New Roman"/>
                <w:szCs w:val="24"/>
              </w:rPr>
              <w:t>13 April 2012</w:t>
            </w:r>
          </w:p>
        </w:tc>
        <w:tc>
          <w:tcPr>
            <w:tcW w:w="1559" w:type="dxa"/>
          </w:tcPr>
          <w:p w14:paraId="0F13F507" w14:textId="77777777" w:rsidR="00754A3A" w:rsidRDefault="00754A3A" w:rsidP="0032200C">
            <w:pPr>
              <w:rPr>
                <w:rFonts w:cs="Times New Roman"/>
                <w:szCs w:val="24"/>
              </w:rPr>
            </w:pPr>
            <w:r>
              <w:rPr>
                <w:rFonts w:cs="Times New Roman"/>
                <w:szCs w:val="24"/>
              </w:rPr>
              <w:t>$5million</w:t>
            </w:r>
          </w:p>
        </w:tc>
        <w:tc>
          <w:tcPr>
            <w:tcW w:w="2129" w:type="dxa"/>
          </w:tcPr>
          <w:p w14:paraId="0F13F508" w14:textId="77777777" w:rsidR="00754A3A" w:rsidRDefault="00754A3A" w:rsidP="0032200C">
            <w:pPr>
              <w:rPr>
                <w:rFonts w:cs="Times New Roman"/>
                <w:szCs w:val="24"/>
              </w:rPr>
            </w:pPr>
            <w:r>
              <w:rPr>
                <w:rFonts w:cs="Times New Roman"/>
                <w:szCs w:val="24"/>
              </w:rPr>
              <w:t xml:space="preserve">Plan                            </w:t>
            </w:r>
          </w:p>
          <w:p w14:paraId="0F13F509" w14:textId="77777777" w:rsidR="00754A3A" w:rsidRDefault="00754A3A" w:rsidP="0032200C">
            <w:pPr>
              <w:rPr>
                <w:rFonts w:cs="Times New Roman"/>
                <w:szCs w:val="24"/>
              </w:rPr>
            </w:pPr>
            <w:r>
              <w:rPr>
                <w:rFonts w:cs="Times New Roman"/>
                <w:szCs w:val="24"/>
              </w:rPr>
              <w:t xml:space="preserve">Save the Children       </w:t>
            </w:r>
          </w:p>
          <w:p w14:paraId="0F13F50A" w14:textId="77777777" w:rsidR="00754A3A" w:rsidRDefault="00754A3A" w:rsidP="0032200C">
            <w:pPr>
              <w:rPr>
                <w:rFonts w:cs="Times New Roman"/>
                <w:szCs w:val="24"/>
              </w:rPr>
            </w:pPr>
            <w:r>
              <w:rPr>
                <w:rFonts w:cs="Times New Roman"/>
                <w:szCs w:val="24"/>
              </w:rPr>
              <w:t xml:space="preserve">Oxfam                         </w:t>
            </w:r>
          </w:p>
          <w:p w14:paraId="0F13F50B" w14:textId="77777777" w:rsidR="00754A3A" w:rsidRDefault="00754A3A" w:rsidP="00754A3A">
            <w:pPr>
              <w:rPr>
                <w:rFonts w:cs="Times New Roman"/>
                <w:szCs w:val="24"/>
              </w:rPr>
            </w:pPr>
            <w:r>
              <w:rPr>
                <w:rFonts w:cs="Times New Roman"/>
                <w:szCs w:val="24"/>
              </w:rPr>
              <w:t xml:space="preserve">CARE                         </w:t>
            </w:r>
          </w:p>
        </w:tc>
        <w:tc>
          <w:tcPr>
            <w:tcW w:w="1840" w:type="dxa"/>
          </w:tcPr>
          <w:p w14:paraId="0F13F50C" w14:textId="77777777" w:rsidR="00754A3A" w:rsidRDefault="00754A3A" w:rsidP="0032200C">
            <w:pPr>
              <w:rPr>
                <w:rFonts w:cs="Times New Roman"/>
                <w:szCs w:val="24"/>
              </w:rPr>
            </w:pPr>
            <w:r>
              <w:rPr>
                <w:rFonts w:cs="Times New Roman"/>
                <w:szCs w:val="24"/>
              </w:rPr>
              <w:t>1,500,000</w:t>
            </w:r>
          </w:p>
          <w:p w14:paraId="0F13F50D" w14:textId="77777777" w:rsidR="00754A3A" w:rsidRDefault="00754A3A" w:rsidP="0032200C">
            <w:pPr>
              <w:rPr>
                <w:rFonts w:cs="Times New Roman"/>
                <w:szCs w:val="24"/>
              </w:rPr>
            </w:pPr>
            <w:r>
              <w:rPr>
                <w:rFonts w:cs="Times New Roman"/>
                <w:szCs w:val="24"/>
              </w:rPr>
              <w:t>1,000,000</w:t>
            </w:r>
          </w:p>
          <w:p w14:paraId="0F13F50E" w14:textId="77777777" w:rsidR="00754A3A" w:rsidRDefault="00754A3A" w:rsidP="0032200C">
            <w:pPr>
              <w:rPr>
                <w:rFonts w:cs="Times New Roman"/>
                <w:szCs w:val="24"/>
              </w:rPr>
            </w:pPr>
            <w:r>
              <w:rPr>
                <w:rFonts w:cs="Times New Roman"/>
                <w:szCs w:val="24"/>
              </w:rPr>
              <w:t>1,000,000</w:t>
            </w:r>
          </w:p>
          <w:p w14:paraId="0F13F50F" w14:textId="77777777" w:rsidR="00754A3A" w:rsidRDefault="00754A3A" w:rsidP="0032200C">
            <w:pPr>
              <w:rPr>
                <w:rFonts w:cs="Times New Roman"/>
                <w:szCs w:val="24"/>
              </w:rPr>
            </w:pPr>
            <w:r>
              <w:rPr>
                <w:rFonts w:cs="Times New Roman"/>
                <w:szCs w:val="24"/>
              </w:rPr>
              <w:t>1,500,000</w:t>
            </w:r>
          </w:p>
        </w:tc>
      </w:tr>
      <w:tr w:rsidR="00754A3A" w14:paraId="0F13F51A" w14:textId="77777777" w:rsidTr="00754A3A">
        <w:trPr>
          <w:trHeight w:val="850"/>
        </w:trPr>
        <w:tc>
          <w:tcPr>
            <w:tcW w:w="1661" w:type="dxa"/>
          </w:tcPr>
          <w:p w14:paraId="0F13F511" w14:textId="77777777" w:rsidR="00754A3A" w:rsidRDefault="00754A3A" w:rsidP="0032200C">
            <w:pPr>
              <w:rPr>
                <w:rFonts w:cs="Times New Roman"/>
                <w:szCs w:val="24"/>
              </w:rPr>
            </w:pPr>
            <w:r>
              <w:rPr>
                <w:rFonts w:cs="Times New Roman"/>
                <w:szCs w:val="24"/>
              </w:rPr>
              <w:t>Typhoon Bopha</w:t>
            </w:r>
          </w:p>
        </w:tc>
        <w:tc>
          <w:tcPr>
            <w:tcW w:w="1566" w:type="dxa"/>
          </w:tcPr>
          <w:p w14:paraId="0F13F512" w14:textId="77777777" w:rsidR="00754A3A" w:rsidRDefault="00754A3A" w:rsidP="0032200C">
            <w:pPr>
              <w:rPr>
                <w:rFonts w:cs="Times New Roman"/>
                <w:szCs w:val="24"/>
              </w:rPr>
            </w:pPr>
            <w:r>
              <w:rPr>
                <w:rFonts w:cs="Times New Roman"/>
                <w:szCs w:val="24"/>
              </w:rPr>
              <w:t>6 Dec 2012</w:t>
            </w:r>
          </w:p>
        </w:tc>
        <w:tc>
          <w:tcPr>
            <w:tcW w:w="1559" w:type="dxa"/>
          </w:tcPr>
          <w:p w14:paraId="0F13F513" w14:textId="77777777" w:rsidR="00754A3A" w:rsidRDefault="00754A3A" w:rsidP="0032200C">
            <w:pPr>
              <w:rPr>
                <w:rFonts w:cs="Times New Roman"/>
                <w:szCs w:val="24"/>
              </w:rPr>
            </w:pPr>
            <w:r>
              <w:rPr>
                <w:rFonts w:cs="Times New Roman"/>
                <w:szCs w:val="24"/>
              </w:rPr>
              <w:t>$2million</w:t>
            </w:r>
          </w:p>
        </w:tc>
        <w:tc>
          <w:tcPr>
            <w:tcW w:w="2129" w:type="dxa"/>
          </w:tcPr>
          <w:p w14:paraId="0F13F514" w14:textId="77777777" w:rsidR="00754A3A" w:rsidRDefault="001459F5" w:rsidP="00D20F55">
            <w:pPr>
              <w:rPr>
                <w:rFonts w:cs="Times New Roman"/>
                <w:szCs w:val="24"/>
              </w:rPr>
            </w:pPr>
            <w:r>
              <w:rPr>
                <w:rFonts w:cs="Times New Roman"/>
                <w:szCs w:val="24"/>
              </w:rPr>
              <w:t>Caritas</w:t>
            </w:r>
            <w:r w:rsidR="00754A3A">
              <w:rPr>
                <w:rFonts w:cs="Times New Roman"/>
                <w:szCs w:val="24"/>
              </w:rPr>
              <w:t xml:space="preserve">                        </w:t>
            </w:r>
          </w:p>
          <w:p w14:paraId="0F13F515" w14:textId="77777777" w:rsidR="00754A3A" w:rsidRDefault="00754A3A" w:rsidP="00D20F55">
            <w:pPr>
              <w:rPr>
                <w:rFonts w:cs="Times New Roman"/>
                <w:szCs w:val="24"/>
              </w:rPr>
            </w:pPr>
            <w:r>
              <w:rPr>
                <w:rFonts w:cs="Times New Roman"/>
                <w:szCs w:val="24"/>
              </w:rPr>
              <w:t xml:space="preserve">Oxfam                          </w:t>
            </w:r>
          </w:p>
          <w:p w14:paraId="0F13F516" w14:textId="77777777" w:rsidR="00754A3A" w:rsidRDefault="00754A3A" w:rsidP="00754A3A">
            <w:pPr>
              <w:rPr>
                <w:rFonts w:cs="Times New Roman"/>
                <w:szCs w:val="24"/>
              </w:rPr>
            </w:pPr>
            <w:r>
              <w:rPr>
                <w:rFonts w:cs="Times New Roman"/>
                <w:szCs w:val="24"/>
              </w:rPr>
              <w:t xml:space="preserve">Save the Children         </w:t>
            </w:r>
          </w:p>
        </w:tc>
        <w:tc>
          <w:tcPr>
            <w:tcW w:w="1840" w:type="dxa"/>
          </w:tcPr>
          <w:p w14:paraId="0F13F517" w14:textId="77777777" w:rsidR="00754A3A" w:rsidRDefault="00754A3A" w:rsidP="00D20F55">
            <w:pPr>
              <w:rPr>
                <w:rFonts w:cs="Times New Roman"/>
                <w:szCs w:val="24"/>
              </w:rPr>
            </w:pPr>
            <w:r>
              <w:rPr>
                <w:rFonts w:cs="Times New Roman"/>
                <w:szCs w:val="24"/>
              </w:rPr>
              <w:t xml:space="preserve">   747,095</w:t>
            </w:r>
          </w:p>
          <w:p w14:paraId="0F13F518" w14:textId="77777777" w:rsidR="00754A3A" w:rsidRDefault="00754A3A" w:rsidP="00D20F55">
            <w:pPr>
              <w:rPr>
                <w:rFonts w:cs="Times New Roman"/>
                <w:szCs w:val="24"/>
              </w:rPr>
            </w:pPr>
            <w:r>
              <w:rPr>
                <w:rFonts w:cs="Times New Roman"/>
                <w:szCs w:val="24"/>
              </w:rPr>
              <w:t xml:space="preserve">   569,811</w:t>
            </w:r>
          </w:p>
          <w:p w14:paraId="0F13F519" w14:textId="77777777" w:rsidR="00754A3A" w:rsidRDefault="00754A3A" w:rsidP="00D20F55">
            <w:pPr>
              <w:rPr>
                <w:rFonts w:cs="Times New Roman"/>
                <w:szCs w:val="24"/>
              </w:rPr>
            </w:pPr>
            <w:r>
              <w:rPr>
                <w:rFonts w:cs="Times New Roman"/>
                <w:szCs w:val="24"/>
              </w:rPr>
              <w:t xml:space="preserve">   683,094</w:t>
            </w:r>
          </w:p>
        </w:tc>
      </w:tr>
      <w:tr w:rsidR="00754A3A" w14:paraId="0F13F526" w14:textId="77777777" w:rsidTr="00754A3A">
        <w:trPr>
          <w:trHeight w:val="1372"/>
        </w:trPr>
        <w:tc>
          <w:tcPr>
            <w:tcW w:w="1661" w:type="dxa"/>
          </w:tcPr>
          <w:p w14:paraId="0F13F51B" w14:textId="77777777" w:rsidR="00754A3A" w:rsidRDefault="00754A3A" w:rsidP="0032200C">
            <w:pPr>
              <w:rPr>
                <w:rFonts w:cs="Times New Roman"/>
                <w:szCs w:val="24"/>
              </w:rPr>
            </w:pPr>
            <w:r>
              <w:rPr>
                <w:rFonts w:cs="Times New Roman"/>
                <w:szCs w:val="24"/>
              </w:rPr>
              <w:t>Syria</w:t>
            </w:r>
          </w:p>
        </w:tc>
        <w:tc>
          <w:tcPr>
            <w:tcW w:w="1566" w:type="dxa"/>
          </w:tcPr>
          <w:p w14:paraId="0F13F51C" w14:textId="77777777" w:rsidR="00754A3A" w:rsidRDefault="00754A3A" w:rsidP="002B734F">
            <w:pPr>
              <w:rPr>
                <w:rFonts w:cs="Times New Roman"/>
                <w:szCs w:val="24"/>
              </w:rPr>
            </w:pPr>
            <w:r>
              <w:rPr>
                <w:rFonts w:cs="Times New Roman"/>
                <w:szCs w:val="24"/>
              </w:rPr>
              <w:t>29 April 2013</w:t>
            </w:r>
          </w:p>
        </w:tc>
        <w:tc>
          <w:tcPr>
            <w:tcW w:w="1559" w:type="dxa"/>
          </w:tcPr>
          <w:p w14:paraId="0F13F51D" w14:textId="77777777" w:rsidR="00754A3A" w:rsidRDefault="00754A3A" w:rsidP="0032200C">
            <w:pPr>
              <w:rPr>
                <w:rFonts w:cs="Times New Roman"/>
                <w:szCs w:val="24"/>
              </w:rPr>
            </w:pPr>
            <w:r>
              <w:rPr>
                <w:rFonts w:cs="Times New Roman"/>
                <w:szCs w:val="24"/>
              </w:rPr>
              <w:t>$4million</w:t>
            </w:r>
          </w:p>
        </w:tc>
        <w:tc>
          <w:tcPr>
            <w:tcW w:w="2129" w:type="dxa"/>
          </w:tcPr>
          <w:p w14:paraId="0F13F51E" w14:textId="77777777" w:rsidR="00754A3A" w:rsidRDefault="00754A3A" w:rsidP="0032200C">
            <w:pPr>
              <w:rPr>
                <w:rFonts w:cs="Times New Roman"/>
                <w:szCs w:val="24"/>
              </w:rPr>
            </w:pPr>
            <w:r>
              <w:rPr>
                <w:rFonts w:cs="Times New Roman"/>
                <w:szCs w:val="24"/>
              </w:rPr>
              <w:t xml:space="preserve">Oxfam  </w:t>
            </w:r>
          </w:p>
          <w:p w14:paraId="0F13F51F" w14:textId="77777777" w:rsidR="00754A3A" w:rsidRDefault="00754A3A" w:rsidP="0032200C">
            <w:pPr>
              <w:rPr>
                <w:rFonts w:cs="Times New Roman"/>
                <w:szCs w:val="24"/>
              </w:rPr>
            </w:pPr>
            <w:r>
              <w:rPr>
                <w:rFonts w:cs="Times New Roman"/>
                <w:szCs w:val="24"/>
              </w:rPr>
              <w:t>Save the Children</w:t>
            </w:r>
          </w:p>
          <w:p w14:paraId="0F13F520" w14:textId="77777777" w:rsidR="00754A3A" w:rsidRDefault="00754A3A" w:rsidP="0032200C">
            <w:pPr>
              <w:rPr>
                <w:rFonts w:cs="Times New Roman"/>
                <w:szCs w:val="24"/>
              </w:rPr>
            </w:pPr>
            <w:r>
              <w:rPr>
                <w:rFonts w:cs="Times New Roman"/>
                <w:szCs w:val="24"/>
              </w:rPr>
              <w:t>CARE</w:t>
            </w:r>
          </w:p>
          <w:p w14:paraId="0F13F521" w14:textId="77777777" w:rsidR="00754A3A" w:rsidRDefault="00754A3A" w:rsidP="002018D2">
            <w:pPr>
              <w:rPr>
                <w:rFonts w:cs="Times New Roman"/>
                <w:szCs w:val="24"/>
              </w:rPr>
            </w:pPr>
            <w:r>
              <w:rPr>
                <w:rFonts w:cs="Times New Roman"/>
                <w:szCs w:val="24"/>
              </w:rPr>
              <w:t>Caritas</w:t>
            </w:r>
          </w:p>
        </w:tc>
        <w:tc>
          <w:tcPr>
            <w:tcW w:w="1840" w:type="dxa"/>
          </w:tcPr>
          <w:p w14:paraId="0F13F522" w14:textId="77777777" w:rsidR="00754A3A" w:rsidRDefault="00754A3A" w:rsidP="0032200C">
            <w:pPr>
              <w:rPr>
                <w:rFonts w:cs="Times New Roman"/>
                <w:szCs w:val="24"/>
              </w:rPr>
            </w:pPr>
            <w:r>
              <w:rPr>
                <w:rFonts w:cs="Times New Roman"/>
                <w:szCs w:val="24"/>
              </w:rPr>
              <w:t>1,000,000</w:t>
            </w:r>
          </w:p>
          <w:p w14:paraId="0F13F523" w14:textId="77777777" w:rsidR="00754A3A" w:rsidRDefault="00754A3A" w:rsidP="0032200C">
            <w:pPr>
              <w:rPr>
                <w:rFonts w:cs="Times New Roman"/>
                <w:szCs w:val="24"/>
              </w:rPr>
            </w:pPr>
            <w:r>
              <w:rPr>
                <w:rFonts w:cs="Times New Roman"/>
                <w:szCs w:val="24"/>
              </w:rPr>
              <w:t>1,010,000</w:t>
            </w:r>
          </w:p>
          <w:p w14:paraId="0F13F524" w14:textId="77777777" w:rsidR="00754A3A" w:rsidRDefault="00754A3A" w:rsidP="0032200C">
            <w:pPr>
              <w:rPr>
                <w:rFonts w:cs="Times New Roman"/>
                <w:szCs w:val="24"/>
              </w:rPr>
            </w:pPr>
            <w:r>
              <w:rPr>
                <w:rFonts w:cs="Times New Roman"/>
                <w:szCs w:val="24"/>
              </w:rPr>
              <w:t>1,350,000</w:t>
            </w:r>
          </w:p>
          <w:p w14:paraId="0F13F525" w14:textId="77777777" w:rsidR="00754A3A" w:rsidRDefault="00754A3A" w:rsidP="0032200C">
            <w:pPr>
              <w:rPr>
                <w:rFonts w:cs="Times New Roman"/>
                <w:szCs w:val="24"/>
              </w:rPr>
            </w:pPr>
            <w:r>
              <w:rPr>
                <w:rFonts w:cs="Times New Roman"/>
                <w:szCs w:val="24"/>
              </w:rPr>
              <w:t xml:space="preserve">   640,000</w:t>
            </w:r>
          </w:p>
        </w:tc>
      </w:tr>
    </w:tbl>
    <w:p w14:paraId="0F13F527" w14:textId="77777777" w:rsidR="00A03CA3" w:rsidRDefault="00A03CA3" w:rsidP="000A769D">
      <w:pPr>
        <w:rPr>
          <w:rFonts w:cs="Times New Roman"/>
          <w:b/>
          <w:szCs w:val="24"/>
        </w:rPr>
      </w:pPr>
    </w:p>
    <w:p w14:paraId="0F13F528" w14:textId="77777777" w:rsidR="000A769D" w:rsidRPr="000649CA" w:rsidRDefault="003C06DF" w:rsidP="000649CA">
      <w:pPr>
        <w:pStyle w:val="Heading2"/>
        <w:spacing w:after="120"/>
        <w:rPr>
          <w:rFonts w:ascii="Arial" w:hAnsi="Arial" w:cs="Arial"/>
          <w:sz w:val="24"/>
          <w:szCs w:val="24"/>
        </w:rPr>
      </w:pPr>
      <w:bookmarkStart w:id="20" w:name="_Toc358817406"/>
      <w:r>
        <w:rPr>
          <w:rFonts w:ascii="Arial" w:hAnsi="Arial" w:cs="Arial"/>
          <w:sz w:val="24"/>
          <w:szCs w:val="24"/>
        </w:rPr>
        <w:t>8</w:t>
      </w:r>
      <w:r w:rsidR="00527761" w:rsidRPr="000649CA">
        <w:rPr>
          <w:rFonts w:ascii="Arial" w:hAnsi="Arial" w:cs="Arial"/>
          <w:sz w:val="24"/>
          <w:szCs w:val="24"/>
        </w:rPr>
        <w:t xml:space="preserve">.1 </w:t>
      </w:r>
      <w:r w:rsidR="000A769D" w:rsidRPr="000649CA">
        <w:rPr>
          <w:rFonts w:ascii="Arial" w:hAnsi="Arial" w:cs="Arial"/>
          <w:sz w:val="24"/>
          <w:szCs w:val="24"/>
        </w:rPr>
        <w:t>The HPA</w:t>
      </w:r>
      <w:r w:rsidR="00DC2601" w:rsidRPr="000649CA">
        <w:rPr>
          <w:rFonts w:ascii="Arial" w:hAnsi="Arial" w:cs="Arial"/>
          <w:sz w:val="24"/>
          <w:szCs w:val="24"/>
        </w:rPr>
        <w:t xml:space="preserve"> Emergency Response</w:t>
      </w:r>
      <w:r w:rsidR="000A769D" w:rsidRPr="000649CA">
        <w:rPr>
          <w:rFonts w:ascii="Arial" w:hAnsi="Arial" w:cs="Arial"/>
          <w:sz w:val="24"/>
          <w:szCs w:val="24"/>
        </w:rPr>
        <w:t xml:space="preserve"> Mechanism</w:t>
      </w:r>
      <w:bookmarkEnd w:id="20"/>
      <w:r w:rsidR="000A769D" w:rsidRPr="000649CA">
        <w:rPr>
          <w:rFonts w:ascii="Arial" w:hAnsi="Arial" w:cs="Arial"/>
          <w:sz w:val="24"/>
          <w:szCs w:val="24"/>
        </w:rPr>
        <w:t xml:space="preserve">  </w:t>
      </w:r>
    </w:p>
    <w:p w14:paraId="0F13F529" w14:textId="77777777" w:rsidR="000A769D" w:rsidRPr="00781F68" w:rsidRDefault="000A769D" w:rsidP="000A769D">
      <w:pPr>
        <w:rPr>
          <w:rFonts w:cs="Times New Roman"/>
          <w:szCs w:val="24"/>
        </w:rPr>
      </w:pPr>
      <w:r w:rsidRPr="00781F68">
        <w:rPr>
          <w:rFonts w:cs="Times New Roman"/>
          <w:szCs w:val="24"/>
        </w:rPr>
        <w:t xml:space="preserve">The HPA </w:t>
      </w:r>
      <w:r w:rsidR="00DC2601">
        <w:rPr>
          <w:rFonts w:cs="Times New Roman"/>
          <w:szCs w:val="24"/>
        </w:rPr>
        <w:t xml:space="preserve">response </w:t>
      </w:r>
      <w:r w:rsidRPr="00781F68">
        <w:rPr>
          <w:rFonts w:cs="Times New Roman"/>
          <w:szCs w:val="24"/>
        </w:rPr>
        <w:t xml:space="preserve">mechanism has been activated </w:t>
      </w:r>
      <w:r>
        <w:rPr>
          <w:rFonts w:cs="Times New Roman"/>
          <w:szCs w:val="24"/>
        </w:rPr>
        <w:t>five</w:t>
      </w:r>
      <w:r w:rsidRPr="00781F68">
        <w:rPr>
          <w:rFonts w:cs="Times New Roman"/>
          <w:szCs w:val="24"/>
        </w:rPr>
        <w:t xml:space="preserve"> times during the first two years of the HPA </w:t>
      </w:r>
      <w:r w:rsidR="003B3402">
        <w:rPr>
          <w:rFonts w:cs="Times New Roman"/>
          <w:szCs w:val="24"/>
        </w:rPr>
        <w:t>(see table 1 and 2) and stakeholder comments</w:t>
      </w:r>
      <w:r w:rsidRPr="00781F68">
        <w:rPr>
          <w:rFonts w:cs="Times New Roman"/>
          <w:szCs w:val="24"/>
        </w:rPr>
        <w:t xml:space="preserve"> and documentary evidence suggest that the mechanism has evolved into </w:t>
      </w:r>
      <w:r>
        <w:rPr>
          <w:rFonts w:cs="Times New Roman"/>
          <w:szCs w:val="24"/>
        </w:rPr>
        <w:t xml:space="preserve">an </w:t>
      </w:r>
      <w:r w:rsidR="00BF2026">
        <w:rPr>
          <w:rFonts w:cs="Times New Roman"/>
          <w:szCs w:val="24"/>
        </w:rPr>
        <w:t xml:space="preserve">improved and </w:t>
      </w:r>
      <w:r w:rsidRPr="00781F68">
        <w:rPr>
          <w:rFonts w:cs="Times New Roman"/>
          <w:szCs w:val="24"/>
        </w:rPr>
        <w:t>e</w:t>
      </w:r>
      <w:r w:rsidR="00BF2026">
        <w:rPr>
          <w:rFonts w:cs="Times New Roman"/>
          <w:szCs w:val="24"/>
        </w:rPr>
        <w:t xml:space="preserve">ffective </w:t>
      </w:r>
      <w:r w:rsidR="00A12F56">
        <w:rPr>
          <w:rFonts w:cs="Times New Roman"/>
          <w:szCs w:val="24"/>
        </w:rPr>
        <w:t>response</w:t>
      </w:r>
      <w:r w:rsidR="00BF2026">
        <w:rPr>
          <w:rFonts w:cs="Times New Roman"/>
          <w:szCs w:val="24"/>
        </w:rPr>
        <w:t xml:space="preserve"> process</w:t>
      </w:r>
      <w:r w:rsidRPr="00781F68">
        <w:rPr>
          <w:rFonts w:cs="Times New Roman"/>
          <w:szCs w:val="24"/>
        </w:rPr>
        <w:t xml:space="preserve">.  </w:t>
      </w:r>
      <w:r w:rsidR="00DC2601">
        <w:rPr>
          <w:rFonts w:cs="Times New Roman"/>
          <w:szCs w:val="24"/>
        </w:rPr>
        <w:t>Senior</w:t>
      </w:r>
      <w:r w:rsidRPr="00781F68">
        <w:rPr>
          <w:rFonts w:cs="Times New Roman"/>
          <w:szCs w:val="24"/>
        </w:rPr>
        <w:t xml:space="preserve"> </w:t>
      </w:r>
      <w:r>
        <w:rPr>
          <w:rFonts w:cs="Times New Roman"/>
          <w:szCs w:val="24"/>
        </w:rPr>
        <w:t xml:space="preserve">HPA </w:t>
      </w:r>
      <w:r w:rsidRPr="00781F68">
        <w:rPr>
          <w:rFonts w:cs="Times New Roman"/>
          <w:szCs w:val="24"/>
        </w:rPr>
        <w:t>NGO staff reported it to be “world class,” comparing well to other such mechanisms</w:t>
      </w:r>
      <w:r w:rsidRPr="00781F68">
        <w:rPr>
          <w:rStyle w:val="FootnoteReference"/>
          <w:rFonts w:cs="Times New Roman"/>
          <w:szCs w:val="24"/>
        </w:rPr>
        <w:footnoteReference w:id="19"/>
      </w:r>
      <w:r w:rsidRPr="00781F68">
        <w:rPr>
          <w:rFonts w:cs="Times New Roman"/>
          <w:szCs w:val="24"/>
        </w:rPr>
        <w:t xml:space="preserve">. </w:t>
      </w:r>
      <w:r w:rsidR="00DC2601">
        <w:rPr>
          <w:rFonts w:cs="Times New Roman"/>
          <w:szCs w:val="24"/>
        </w:rPr>
        <w:t xml:space="preserve">It compares well to the </w:t>
      </w:r>
      <w:r w:rsidRPr="00781F68">
        <w:rPr>
          <w:rFonts w:cs="Times New Roman"/>
          <w:szCs w:val="24"/>
        </w:rPr>
        <w:t xml:space="preserve">PFA </w:t>
      </w:r>
      <w:r w:rsidR="00DC2601">
        <w:rPr>
          <w:rFonts w:cs="Times New Roman"/>
          <w:szCs w:val="24"/>
        </w:rPr>
        <w:t xml:space="preserve">assessment process </w:t>
      </w:r>
      <w:r w:rsidRPr="00781F68">
        <w:rPr>
          <w:rFonts w:cs="Times New Roman"/>
          <w:szCs w:val="24"/>
        </w:rPr>
        <w:t>conducted by AusAID</w:t>
      </w:r>
      <w:r w:rsidR="00DC2601">
        <w:rPr>
          <w:rFonts w:cs="Times New Roman"/>
          <w:szCs w:val="24"/>
        </w:rPr>
        <w:t xml:space="preserve"> that the PFA Review assessed as having many inconsistencies.</w:t>
      </w:r>
      <w:r w:rsidR="00DC2601">
        <w:rPr>
          <w:rStyle w:val="FootnoteReference"/>
          <w:rFonts w:cs="Times New Roman"/>
          <w:szCs w:val="24"/>
        </w:rPr>
        <w:footnoteReference w:id="20"/>
      </w:r>
      <w:r w:rsidRPr="00781F68">
        <w:rPr>
          <w:rFonts w:cs="Times New Roman"/>
          <w:szCs w:val="24"/>
        </w:rPr>
        <w:t xml:space="preserve"> </w:t>
      </w:r>
      <w:r w:rsidR="0088162B">
        <w:rPr>
          <w:rFonts w:cs="Times New Roman"/>
          <w:szCs w:val="24"/>
        </w:rPr>
        <w:t xml:space="preserve">Response Committee minutes indicate the Emergency Managers of the 6 HPA NGOs conduct a thorough process </w:t>
      </w:r>
      <w:r w:rsidRPr="00781F68">
        <w:rPr>
          <w:rFonts w:cs="Times New Roman"/>
          <w:szCs w:val="24"/>
        </w:rPr>
        <w:t xml:space="preserve">of analysis, </w:t>
      </w:r>
      <w:r w:rsidRPr="00781F68">
        <w:rPr>
          <w:rFonts w:cs="Times New Roman"/>
          <w:szCs w:val="24"/>
        </w:rPr>
        <w:lastRenderedPageBreak/>
        <w:t>assessment and sco</w:t>
      </w:r>
      <w:r>
        <w:rPr>
          <w:rFonts w:cs="Times New Roman"/>
          <w:szCs w:val="24"/>
        </w:rPr>
        <w:t>ring</w:t>
      </w:r>
      <w:r w:rsidR="0088162B">
        <w:rPr>
          <w:rFonts w:cs="Times New Roman"/>
          <w:szCs w:val="24"/>
        </w:rPr>
        <w:t xml:space="preserve"> of proposals</w:t>
      </w:r>
      <w:r w:rsidRPr="00781F68">
        <w:rPr>
          <w:rFonts w:cs="Times New Roman"/>
          <w:szCs w:val="24"/>
        </w:rPr>
        <w:t xml:space="preserve">.  The process following the call from AusAID to the </w:t>
      </w:r>
      <w:r w:rsidR="003A79E1">
        <w:rPr>
          <w:rFonts w:cs="Times New Roman"/>
          <w:szCs w:val="24"/>
        </w:rPr>
        <w:t xml:space="preserve">HRG including the </w:t>
      </w:r>
      <w:r w:rsidRPr="00781F68">
        <w:rPr>
          <w:rFonts w:cs="Times New Roman"/>
          <w:szCs w:val="24"/>
        </w:rPr>
        <w:t>HPA NGOs includes the following step</w:t>
      </w:r>
      <w:r w:rsidR="00831BDA">
        <w:rPr>
          <w:rFonts w:cs="Times New Roman"/>
          <w:szCs w:val="24"/>
        </w:rPr>
        <w:t>s</w:t>
      </w:r>
      <w:r w:rsidR="003B3402">
        <w:rPr>
          <w:rStyle w:val="FootnoteReference"/>
          <w:rFonts w:cs="Times New Roman"/>
          <w:szCs w:val="24"/>
        </w:rPr>
        <w:footnoteReference w:id="21"/>
      </w:r>
      <w:r w:rsidR="003B3402">
        <w:rPr>
          <w:rFonts w:cs="Times New Roman"/>
          <w:szCs w:val="24"/>
        </w:rPr>
        <w:t>:</w:t>
      </w:r>
    </w:p>
    <w:p w14:paraId="0F13F52A" w14:textId="77777777" w:rsidR="000A769D" w:rsidRPr="00781F68" w:rsidRDefault="007F3636" w:rsidP="00EB770A">
      <w:pPr>
        <w:pStyle w:val="ListParagraph"/>
        <w:numPr>
          <w:ilvl w:val="0"/>
          <w:numId w:val="17"/>
        </w:numPr>
        <w:rPr>
          <w:rFonts w:cs="Times New Roman"/>
          <w:szCs w:val="24"/>
        </w:rPr>
      </w:pPr>
      <w:r>
        <w:rPr>
          <w:rFonts w:cs="Times New Roman"/>
          <w:szCs w:val="24"/>
        </w:rPr>
        <w:t>HPA NGO</w:t>
      </w:r>
      <w:r w:rsidR="000A769D" w:rsidRPr="00781F68">
        <w:rPr>
          <w:rFonts w:cs="Times New Roman"/>
          <w:szCs w:val="24"/>
        </w:rPr>
        <w:t xml:space="preserve">s prepare Individual Concept Papers (ICPs) </w:t>
      </w:r>
      <w:r w:rsidR="000A769D">
        <w:rPr>
          <w:rFonts w:cs="Times New Roman"/>
          <w:szCs w:val="24"/>
        </w:rPr>
        <w:t xml:space="preserve">which are similar to </w:t>
      </w:r>
      <w:r w:rsidR="0088162B">
        <w:rPr>
          <w:rFonts w:cs="Times New Roman"/>
          <w:szCs w:val="24"/>
        </w:rPr>
        <w:t xml:space="preserve">the </w:t>
      </w:r>
      <w:r w:rsidR="000A769D">
        <w:rPr>
          <w:rFonts w:cs="Times New Roman"/>
          <w:szCs w:val="24"/>
        </w:rPr>
        <w:t>stand-alone emergency response proposals under the</w:t>
      </w:r>
      <w:r w:rsidR="000A769D" w:rsidRPr="00781F68">
        <w:rPr>
          <w:rFonts w:cs="Times New Roman"/>
          <w:szCs w:val="24"/>
        </w:rPr>
        <w:t xml:space="preserve"> PFA</w:t>
      </w:r>
      <w:r w:rsidR="000A769D">
        <w:rPr>
          <w:rFonts w:cs="Times New Roman"/>
          <w:szCs w:val="24"/>
        </w:rPr>
        <w:t>.</w:t>
      </w:r>
    </w:p>
    <w:p w14:paraId="0F13F52B" w14:textId="77777777" w:rsidR="000A769D" w:rsidRPr="00781F68" w:rsidRDefault="000A769D" w:rsidP="00EB770A">
      <w:pPr>
        <w:pStyle w:val="ListParagraph"/>
        <w:numPr>
          <w:ilvl w:val="0"/>
          <w:numId w:val="17"/>
        </w:numPr>
        <w:rPr>
          <w:rFonts w:cs="Times New Roman"/>
          <w:szCs w:val="24"/>
        </w:rPr>
      </w:pPr>
      <w:r w:rsidRPr="00781F68">
        <w:rPr>
          <w:rFonts w:cs="Times New Roman"/>
          <w:szCs w:val="24"/>
        </w:rPr>
        <w:t xml:space="preserve">The ICPs are considered by the Response Committee through an intensive process of presentation, challenge, justification and scoring. </w:t>
      </w:r>
    </w:p>
    <w:p w14:paraId="0F13F52C" w14:textId="77777777" w:rsidR="000A769D" w:rsidRPr="00781F68" w:rsidRDefault="000A769D" w:rsidP="00EB770A">
      <w:pPr>
        <w:pStyle w:val="ListParagraph"/>
        <w:numPr>
          <w:ilvl w:val="0"/>
          <w:numId w:val="17"/>
        </w:numPr>
        <w:rPr>
          <w:rFonts w:cs="Times New Roman"/>
          <w:szCs w:val="24"/>
        </w:rPr>
      </w:pPr>
      <w:r>
        <w:rPr>
          <w:rFonts w:cs="Times New Roman"/>
          <w:szCs w:val="24"/>
        </w:rPr>
        <w:t>The Response C</w:t>
      </w:r>
      <w:r w:rsidRPr="00781F68">
        <w:rPr>
          <w:rFonts w:cs="Times New Roman"/>
          <w:szCs w:val="24"/>
        </w:rPr>
        <w:t>ommittee debate focuses on vari</w:t>
      </w:r>
      <w:r>
        <w:rPr>
          <w:rFonts w:cs="Times New Roman"/>
          <w:szCs w:val="24"/>
        </w:rPr>
        <w:t xml:space="preserve">ous aspects of </w:t>
      </w:r>
      <w:r w:rsidR="007F3636">
        <w:rPr>
          <w:rFonts w:cs="Times New Roman"/>
          <w:szCs w:val="24"/>
        </w:rPr>
        <w:t>HPA NGO</w:t>
      </w:r>
      <w:r w:rsidR="0088162B">
        <w:rPr>
          <w:rFonts w:cs="Times New Roman"/>
          <w:szCs w:val="24"/>
        </w:rPr>
        <w:t>’s proposals</w:t>
      </w:r>
      <w:r>
        <w:rPr>
          <w:rFonts w:cs="Times New Roman"/>
          <w:szCs w:val="24"/>
        </w:rPr>
        <w:t xml:space="preserve"> </w:t>
      </w:r>
      <w:r w:rsidRPr="00781F68">
        <w:rPr>
          <w:rFonts w:cs="Times New Roman"/>
          <w:szCs w:val="24"/>
        </w:rPr>
        <w:t xml:space="preserve">including: accordance with AusAID criteria; capacity </w:t>
      </w:r>
      <w:r>
        <w:rPr>
          <w:rFonts w:cs="Times New Roman"/>
          <w:szCs w:val="24"/>
        </w:rPr>
        <w:t xml:space="preserve">of </w:t>
      </w:r>
      <w:r w:rsidRPr="00781F68">
        <w:rPr>
          <w:rFonts w:cs="Times New Roman"/>
          <w:szCs w:val="24"/>
        </w:rPr>
        <w:t xml:space="preserve">each NGO to respond in the particular context, geographic spread of proposals, potential overlaps, staff capacity in-country, status of in-country partners; technical capacities; cost structures, etc.  </w:t>
      </w:r>
    </w:p>
    <w:p w14:paraId="0F13F52D" w14:textId="77777777" w:rsidR="000A769D" w:rsidRPr="00781F68" w:rsidRDefault="000A769D" w:rsidP="00EB770A">
      <w:pPr>
        <w:pStyle w:val="ListParagraph"/>
        <w:numPr>
          <w:ilvl w:val="0"/>
          <w:numId w:val="17"/>
        </w:numPr>
        <w:rPr>
          <w:rFonts w:cs="Times New Roman"/>
          <w:szCs w:val="24"/>
        </w:rPr>
      </w:pPr>
      <w:r w:rsidRPr="00781F68">
        <w:rPr>
          <w:rFonts w:cs="Times New Roman"/>
          <w:szCs w:val="24"/>
        </w:rPr>
        <w:t>A decision is made relating to the number of ICPs that can be funded within t</w:t>
      </w:r>
      <w:r w:rsidR="0088162B">
        <w:rPr>
          <w:rFonts w:cs="Times New Roman"/>
          <w:szCs w:val="24"/>
        </w:rPr>
        <w:t>he allocation advised by AusAID and the funding distribution is negotiated.</w:t>
      </w:r>
      <w:r w:rsidRPr="00781F68">
        <w:rPr>
          <w:rFonts w:cs="Times New Roman"/>
          <w:szCs w:val="24"/>
        </w:rPr>
        <w:t xml:space="preserve"> </w:t>
      </w:r>
    </w:p>
    <w:p w14:paraId="0F13F52E" w14:textId="77777777" w:rsidR="000A769D" w:rsidRPr="00D1025F" w:rsidRDefault="000A769D" w:rsidP="00D1025F">
      <w:pPr>
        <w:pStyle w:val="ListParagraph"/>
        <w:numPr>
          <w:ilvl w:val="0"/>
          <w:numId w:val="17"/>
        </w:numPr>
        <w:spacing w:after="0"/>
        <w:rPr>
          <w:rFonts w:cs="Times New Roman"/>
          <w:szCs w:val="24"/>
        </w:rPr>
      </w:pPr>
      <w:r w:rsidRPr="00D1025F">
        <w:rPr>
          <w:rFonts w:cs="Times New Roman"/>
          <w:szCs w:val="24"/>
        </w:rPr>
        <w:t xml:space="preserve">The Response Committee members prepare a </w:t>
      </w:r>
      <w:r w:rsidR="00D1025F" w:rsidRPr="00D1025F">
        <w:rPr>
          <w:rFonts w:cs="Times New Roman"/>
          <w:szCs w:val="24"/>
        </w:rPr>
        <w:t>Joint Emergency Response Concept Paper</w:t>
      </w:r>
      <w:r w:rsidR="00D1025F">
        <w:rPr>
          <w:rFonts w:cs="Times New Roman"/>
          <w:szCs w:val="24"/>
        </w:rPr>
        <w:t xml:space="preserve"> </w:t>
      </w:r>
      <w:r w:rsidR="00D1025F" w:rsidRPr="00D1025F">
        <w:rPr>
          <w:rFonts w:cs="Times New Roman"/>
          <w:szCs w:val="24"/>
        </w:rPr>
        <w:t>(</w:t>
      </w:r>
      <w:r w:rsidRPr="00D1025F">
        <w:rPr>
          <w:rFonts w:cs="Times New Roman"/>
          <w:szCs w:val="24"/>
        </w:rPr>
        <w:t>JERCP</w:t>
      </w:r>
      <w:r w:rsidR="00D1025F" w:rsidRPr="00D1025F">
        <w:rPr>
          <w:rFonts w:cs="Times New Roman"/>
          <w:szCs w:val="24"/>
        </w:rPr>
        <w:t>)</w:t>
      </w:r>
      <w:r w:rsidRPr="00D1025F">
        <w:rPr>
          <w:rFonts w:cs="Times New Roman"/>
          <w:szCs w:val="24"/>
        </w:rPr>
        <w:t xml:space="preserve"> for submission to AusAID for funding. </w:t>
      </w:r>
    </w:p>
    <w:p w14:paraId="0F13F52F" w14:textId="77777777" w:rsidR="00A12F56" w:rsidRPr="00A12F56" w:rsidRDefault="0088162B" w:rsidP="000649CA">
      <w:pPr>
        <w:pStyle w:val="ListParagraph"/>
        <w:numPr>
          <w:ilvl w:val="0"/>
          <w:numId w:val="17"/>
        </w:numPr>
        <w:spacing w:after="120"/>
        <w:rPr>
          <w:rFonts w:cs="Times New Roman"/>
          <w:szCs w:val="24"/>
        </w:rPr>
      </w:pPr>
      <w:r w:rsidRPr="00831BDA">
        <w:rPr>
          <w:rFonts w:cs="Times New Roman"/>
          <w:szCs w:val="24"/>
        </w:rPr>
        <w:t xml:space="preserve">The target is </w:t>
      </w:r>
      <w:r w:rsidR="0086348E">
        <w:rPr>
          <w:rFonts w:cs="Times New Roman"/>
          <w:szCs w:val="24"/>
        </w:rPr>
        <w:t xml:space="preserve">for </w:t>
      </w:r>
      <w:r w:rsidR="00831BDA" w:rsidRPr="00831BDA">
        <w:rPr>
          <w:rFonts w:cs="Times New Roman"/>
          <w:szCs w:val="24"/>
        </w:rPr>
        <w:t xml:space="preserve">the process </w:t>
      </w:r>
      <w:r w:rsidR="0086348E">
        <w:rPr>
          <w:rFonts w:cs="Times New Roman"/>
          <w:szCs w:val="24"/>
        </w:rPr>
        <w:t xml:space="preserve">to </w:t>
      </w:r>
      <w:r w:rsidR="00831BDA" w:rsidRPr="00831BDA">
        <w:rPr>
          <w:rFonts w:cs="Times New Roman"/>
          <w:szCs w:val="24"/>
        </w:rPr>
        <w:t xml:space="preserve">take 48-72 hours from call from AusAID to the HPA NGOs, Response committee meeting, submission </w:t>
      </w:r>
      <w:r w:rsidRPr="00831BDA">
        <w:rPr>
          <w:rFonts w:cs="Times New Roman"/>
          <w:szCs w:val="24"/>
        </w:rPr>
        <w:t>of the JERCP</w:t>
      </w:r>
      <w:r w:rsidR="00831BDA" w:rsidRPr="00831BDA">
        <w:rPr>
          <w:rFonts w:cs="Times New Roman"/>
          <w:szCs w:val="24"/>
        </w:rPr>
        <w:t>, and AusAID approval of JERCP</w:t>
      </w:r>
      <w:r w:rsidR="00B91F49">
        <w:rPr>
          <w:rFonts w:cs="Times New Roman"/>
          <w:szCs w:val="24"/>
        </w:rPr>
        <w:t>.</w:t>
      </w:r>
      <w:r w:rsidR="00831BDA" w:rsidRPr="00831BDA">
        <w:rPr>
          <w:rFonts w:cs="Times New Roman"/>
          <w:szCs w:val="24"/>
        </w:rPr>
        <w:t xml:space="preserve"> </w:t>
      </w:r>
    </w:p>
    <w:p w14:paraId="0F13F530" w14:textId="77777777" w:rsidR="0088162B" w:rsidRPr="00154521" w:rsidRDefault="003C06DF" w:rsidP="000649CA">
      <w:pPr>
        <w:pStyle w:val="Heading2"/>
        <w:rPr>
          <w:rFonts w:ascii="Arial" w:hAnsi="Arial" w:cs="Arial"/>
        </w:rPr>
      </w:pPr>
      <w:bookmarkStart w:id="21" w:name="_Toc358817407"/>
      <w:r>
        <w:rPr>
          <w:rFonts w:ascii="Arial" w:hAnsi="Arial" w:cs="Arial"/>
        </w:rPr>
        <w:t>8</w:t>
      </w:r>
      <w:r w:rsidR="0056495D" w:rsidRPr="00154521">
        <w:rPr>
          <w:rFonts w:ascii="Arial" w:hAnsi="Arial" w:cs="Arial"/>
        </w:rPr>
        <w:t xml:space="preserve">.2 </w:t>
      </w:r>
      <w:r w:rsidR="00527761" w:rsidRPr="00154521">
        <w:rPr>
          <w:rFonts w:ascii="Arial" w:hAnsi="Arial" w:cs="Arial"/>
        </w:rPr>
        <w:t>HPA NGO Response</w:t>
      </w:r>
      <w:bookmarkEnd w:id="21"/>
    </w:p>
    <w:p w14:paraId="0F13F531" w14:textId="77777777" w:rsidR="001D076B" w:rsidRPr="001F0BC2" w:rsidRDefault="001D076B" w:rsidP="000649CA">
      <w:pPr>
        <w:spacing w:before="120" w:after="120"/>
        <w:rPr>
          <w:rFonts w:cs="Times New Roman"/>
          <w:szCs w:val="24"/>
        </w:rPr>
      </w:pPr>
      <w:r w:rsidRPr="001F0BC2">
        <w:rPr>
          <w:rFonts w:cs="Times New Roman"/>
          <w:szCs w:val="24"/>
        </w:rPr>
        <w:t xml:space="preserve">The MTR assessment </w:t>
      </w:r>
      <w:r w:rsidR="00527761">
        <w:rPr>
          <w:rFonts w:cs="Times New Roman"/>
          <w:szCs w:val="24"/>
        </w:rPr>
        <w:t xml:space="preserve">at the activity level </w:t>
      </w:r>
      <w:r w:rsidRPr="001F0BC2">
        <w:rPr>
          <w:rFonts w:cs="Times New Roman"/>
          <w:szCs w:val="24"/>
        </w:rPr>
        <w:t xml:space="preserve">is based on a </w:t>
      </w:r>
      <w:r>
        <w:rPr>
          <w:rFonts w:cs="Times New Roman"/>
          <w:szCs w:val="24"/>
        </w:rPr>
        <w:t>d</w:t>
      </w:r>
      <w:r w:rsidRPr="001F0BC2">
        <w:rPr>
          <w:rFonts w:cs="Times New Roman"/>
          <w:szCs w:val="24"/>
        </w:rPr>
        <w:t xml:space="preserve">esk </w:t>
      </w:r>
      <w:r>
        <w:rPr>
          <w:rFonts w:cs="Times New Roman"/>
          <w:szCs w:val="24"/>
        </w:rPr>
        <w:t>r</w:t>
      </w:r>
      <w:r w:rsidRPr="001F0BC2">
        <w:rPr>
          <w:rFonts w:cs="Times New Roman"/>
          <w:szCs w:val="24"/>
        </w:rPr>
        <w:t>eview of the H</w:t>
      </w:r>
      <w:r w:rsidR="00930BC0">
        <w:rPr>
          <w:rFonts w:cs="Times New Roman"/>
          <w:szCs w:val="24"/>
        </w:rPr>
        <w:t xml:space="preserve">orn of Africa </w:t>
      </w:r>
      <w:r w:rsidRPr="001F0BC2">
        <w:rPr>
          <w:rFonts w:cs="Times New Roman"/>
          <w:szCs w:val="24"/>
        </w:rPr>
        <w:t>response</w:t>
      </w:r>
      <w:r w:rsidR="00BE61EE">
        <w:rPr>
          <w:rFonts w:cs="Times New Roman"/>
          <w:szCs w:val="24"/>
        </w:rPr>
        <w:t xml:space="preserve"> for which the MTR had</w:t>
      </w:r>
      <w:r>
        <w:rPr>
          <w:rFonts w:cs="Times New Roman"/>
          <w:szCs w:val="24"/>
        </w:rPr>
        <w:t xml:space="preserve"> access to all </w:t>
      </w:r>
      <w:r w:rsidR="00AC3F60">
        <w:rPr>
          <w:rFonts w:cs="Times New Roman"/>
          <w:szCs w:val="24"/>
        </w:rPr>
        <w:t xml:space="preserve">main </w:t>
      </w:r>
      <w:r>
        <w:rPr>
          <w:rFonts w:cs="Times New Roman"/>
          <w:szCs w:val="24"/>
        </w:rPr>
        <w:t>document</w:t>
      </w:r>
      <w:r w:rsidR="00527761">
        <w:rPr>
          <w:rFonts w:cs="Times New Roman"/>
          <w:szCs w:val="24"/>
        </w:rPr>
        <w:t>s</w:t>
      </w:r>
      <w:r w:rsidR="00BE61EE">
        <w:rPr>
          <w:rFonts w:cs="Times New Roman"/>
          <w:szCs w:val="24"/>
        </w:rPr>
        <w:t xml:space="preserve"> (JERCP, ERIP, final reports, </w:t>
      </w:r>
      <w:r w:rsidR="004F5E2A">
        <w:rPr>
          <w:rFonts w:cs="Times New Roman"/>
          <w:szCs w:val="24"/>
        </w:rPr>
        <w:t xml:space="preserve">lessons learnt and HPA NGO Evaluation). </w:t>
      </w:r>
      <w:r w:rsidRPr="001F0BC2">
        <w:rPr>
          <w:rFonts w:cs="Times New Roman"/>
          <w:szCs w:val="24"/>
        </w:rPr>
        <w:t xml:space="preserve">The MTR </w:t>
      </w:r>
      <w:r>
        <w:rPr>
          <w:rFonts w:cs="Times New Roman"/>
          <w:szCs w:val="24"/>
        </w:rPr>
        <w:t xml:space="preserve">therefore </w:t>
      </w:r>
      <w:r w:rsidRPr="001F0BC2">
        <w:rPr>
          <w:rFonts w:cs="Times New Roman"/>
          <w:szCs w:val="24"/>
        </w:rPr>
        <w:t xml:space="preserve">acknowledges that the comments in this section may not take adequate account of changes and improvements </w:t>
      </w:r>
      <w:r w:rsidR="00AC3F60">
        <w:rPr>
          <w:rFonts w:cs="Times New Roman"/>
          <w:szCs w:val="24"/>
        </w:rPr>
        <w:t xml:space="preserve">to reporting </w:t>
      </w:r>
      <w:r w:rsidRPr="001F0BC2">
        <w:rPr>
          <w:rFonts w:cs="Times New Roman"/>
          <w:szCs w:val="24"/>
        </w:rPr>
        <w:t>made by HPA NGOs during</w:t>
      </w:r>
      <w:r w:rsidR="00AC3F60">
        <w:rPr>
          <w:rFonts w:cs="Times New Roman"/>
          <w:szCs w:val="24"/>
        </w:rPr>
        <w:t xml:space="preserve"> more recent </w:t>
      </w:r>
      <w:r w:rsidR="00A12F56">
        <w:rPr>
          <w:rFonts w:cs="Times New Roman"/>
          <w:szCs w:val="24"/>
        </w:rPr>
        <w:t>response</w:t>
      </w:r>
      <w:r w:rsidR="00AC3F60">
        <w:rPr>
          <w:rFonts w:cs="Times New Roman"/>
          <w:szCs w:val="24"/>
        </w:rPr>
        <w:t>s</w:t>
      </w:r>
      <w:r w:rsidR="00A12F56">
        <w:rPr>
          <w:rFonts w:cs="Times New Roman"/>
          <w:szCs w:val="24"/>
        </w:rPr>
        <w:t>. Initial Findings of the Typhoon Boph</w:t>
      </w:r>
      <w:r w:rsidR="00AC3F60">
        <w:rPr>
          <w:rFonts w:cs="Times New Roman"/>
          <w:szCs w:val="24"/>
        </w:rPr>
        <w:t>a Evaluation appear in this sec</w:t>
      </w:r>
      <w:r w:rsidR="00A12F56">
        <w:rPr>
          <w:rFonts w:cs="Times New Roman"/>
          <w:szCs w:val="24"/>
        </w:rPr>
        <w:t>tion</w:t>
      </w:r>
      <w:r w:rsidR="008D6EFD">
        <w:rPr>
          <w:rFonts w:cs="Times New Roman"/>
          <w:szCs w:val="24"/>
        </w:rPr>
        <w:t>.</w:t>
      </w:r>
      <w:r w:rsidRPr="001F0BC2">
        <w:rPr>
          <w:rFonts w:cs="Times New Roman"/>
          <w:szCs w:val="24"/>
        </w:rPr>
        <w:t xml:space="preserve">  </w:t>
      </w:r>
    </w:p>
    <w:p w14:paraId="0F13F532" w14:textId="77777777" w:rsidR="008D6EFD" w:rsidRPr="00901E96" w:rsidRDefault="00930BC0" w:rsidP="00901E96">
      <w:pPr>
        <w:rPr>
          <w:rFonts w:ascii="Arial" w:hAnsi="Arial" w:cs="Arial"/>
          <w:b/>
        </w:rPr>
      </w:pPr>
      <w:r w:rsidRPr="00901E96">
        <w:rPr>
          <w:rFonts w:ascii="Arial" w:hAnsi="Arial" w:cs="Arial"/>
          <w:b/>
        </w:rPr>
        <w:t xml:space="preserve">8.2.1 </w:t>
      </w:r>
      <w:r w:rsidR="008D6EFD" w:rsidRPr="00901E96">
        <w:rPr>
          <w:rFonts w:ascii="Arial" w:hAnsi="Arial" w:cs="Arial"/>
          <w:b/>
        </w:rPr>
        <w:t xml:space="preserve">Horn of Africa Response </w:t>
      </w:r>
    </w:p>
    <w:p w14:paraId="0F13F533" w14:textId="77777777" w:rsidR="001F0BC2" w:rsidRPr="00781F68" w:rsidRDefault="001F0BC2" w:rsidP="001F0BC2">
      <w:pPr>
        <w:rPr>
          <w:rFonts w:cs="Times New Roman"/>
          <w:szCs w:val="24"/>
        </w:rPr>
      </w:pPr>
      <w:r w:rsidRPr="00781F68">
        <w:rPr>
          <w:rFonts w:cs="Times New Roman"/>
          <w:szCs w:val="24"/>
        </w:rPr>
        <w:t xml:space="preserve">Failure of seasonal rains during 2010 and 2011 in the countries of the Horn of Africa (HoA) resulted in a drought of massive proportions.  It is estimated </w:t>
      </w:r>
      <w:r>
        <w:rPr>
          <w:rFonts w:cs="Times New Roman"/>
          <w:szCs w:val="24"/>
        </w:rPr>
        <w:t>that as many as 11.6</w:t>
      </w:r>
      <w:r w:rsidRPr="00781F68">
        <w:rPr>
          <w:rFonts w:cs="Times New Roman"/>
          <w:szCs w:val="24"/>
        </w:rPr>
        <w:t xml:space="preserve"> million people were affected and 50-100,000 people died during the worst days of the drought.  The drought affected Somalia, Kenya, Ethiopia, Djibouti, South Sudan and parts of Uganda</w:t>
      </w:r>
      <w:r w:rsidRPr="00781F68">
        <w:rPr>
          <w:rStyle w:val="FootnoteReference"/>
          <w:rFonts w:cs="Times New Roman"/>
          <w:szCs w:val="24"/>
        </w:rPr>
        <w:footnoteReference w:id="22"/>
      </w:r>
      <w:r w:rsidRPr="00781F68">
        <w:rPr>
          <w:rFonts w:cs="Times New Roman"/>
          <w:szCs w:val="24"/>
        </w:rPr>
        <w:t>.   The situation worsen</w:t>
      </w:r>
      <w:r>
        <w:rPr>
          <w:rFonts w:cs="Times New Roman"/>
          <w:szCs w:val="24"/>
        </w:rPr>
        <w:t>ed</w:t>
      </w:r>
      <w:r w:rsidRPr="00781F68">
        <w:rPr>
          <w:rFonts w:cs="Times New Roman"/>
          <w:szCs w:val="24"/>
        </w:rPr>
        <w:t xml:space="preserve"> during 2011 </w:t>
      </w:r>
      <w:r>
        <w:rPr>
          <w:rFonts w:cs="Times New Roman"/>
          <w:szCs w:val="24"/>
        </w:rPr>
        <w:t xml:space="preserve">which resulted in growing international and donor interest </w:t>
      </w:r>
      <w:r w:rsidRPr="00781F68">
        <w:rPr>
          <w:rFonts w:cs="Times New Roman"/>
          <w:szCs w:val="24"/>
        </w:rPr>
        <w:t>until</w:t>
      </w:r>
      <w:r w:rsidR="00C87A62">
        <w:rPr>
          <w:rFonts w:cs="Times New Roman"/>
          <w:szCs w:val="24"/>
        </w:rPr>
        <w:t>,</w:t>
      </w:r>
      <w:r w:rsidRPr="00781F68">
        <w:rPr>
          <w:rFonts w:cs="Times New Roman"/>
          <w:szCs w:val="24"/>
        </w:rPr>
        <w:t xml:space="preserve"> on 20 July </w:t>
      </w:r>
      <w:r w:rsidR="00C87A62">
        <w:rPr>
          <w:rFonts w:cs="Times New Roman"/>
          <w:szCs w:val="24"/>
        </w:rPr>
        <w:t xml:space="preserve">2011, </w:t>
      </w:r>
      <w:r w:rsidRPr="00781F68">
        <w:rPr>
          <w:rFonts w:cs="Times New Roman"/>
          <w:szCs w:val="24"/>
        </w:rPr>
        <w:t>the UN declared famine in parts of southern Somalia for the first time in 30 years.  At the same time increasing numbers of despe</w:t>
      </w:r>
      <w:r w:rsidR="00AC3F60">
        <w:rPr>
          <w:rFonts w:cs="Times New Roman"/>
          <w:szCs w:val="24"/>
        </w:rPr>
        <w:t xml:space="preserve">rate people were on the move.  </w:t>
      </w:r>
      <w:r w:rsidRPr="00781F68">
        <w:rPr>
          <w:rFonts w:cs="Times New Roman"/>
          <w:szCs w:val="24"/>
        </w:rPr>
        <w:t xml:space="preserve"> </w:t>
      </w:r>
    </w:p>
    <w:p w14:paraId="0F13F534" w14:textId="77777777" w:rsidR="001D076B" w:rsidRDefault="001F0BC2" w:rsidP="001F0BC2">
      <w:pPr>
        <w:rPr>
          <w:rFonts w:cs="Times New Roman"/>
          <w:szCs w:val="24"/>
        </w:rPr>
      </w:pPr>
      <w:r>
        <w:rPr>
          <w:rFonts w:cs="Times New Roman"/>
          <w:szCs w:val="24"/>
        </w:rPr>
        <w:t xml:space="preserve">AusAID </w:t>
      </w:r>
      <w:r w:rsidR="001D076B">
        <w:rPr>
          <w:rFonts w:cs="Times New Roman"/>
          <w:szCs w:val="24"/>
        </w:rPr>
        <w:t xml:space="preserve">has </w:t>
      </w:r>
      <w:r>
        <w:rPr>
          <w:rFonts w:cs="Times New Roman"/>
          <w:szCs w:val="24"/>
        </w:rPr>
        <w:t>advised the MTR that the Australian Gover</w:t>
      </w:r>
      <w:r w:rsidR="00EF155D">
        <w:rPr>
          <w:rFonts w:cs="Times New Roman"/>
          <w:szCs w:val="24"/>
        </w:rPr>
        <w:t xml:space="preserve">nment provided a total of </w:t>
      </w:r>
      <w:r w:rsidR="00EF155D" w:rsidRPr="00E27AF9">
        <w:rPr>
          <w:rFonts w:cs="Times New Roman"/>
          <w:szCs w:val="24"/>
        </w:rPr>
        <w:t>$A90.5</w:t>
      </w:r>
      <w:r>
        <w:rPr>
          <w:rFonts w:cs="Times New Roman"/>
          <w:szCs w:val="24"/>
        </w:rPr>
        <w:t xml:space="preserve"> million in response to the HoA drought during financial year 2011-12. </w:t>
      </w:r>
      <w:r w:rsidRPr="00781F68">
        <w:rPr>
          <w:rFonts w:cs="Times New Roman"/>
          <w:szCs w:val="24"/>
        </w:rPr>
        <w:t xml:space="preserve">Given </w:t>
      </w:r>
      <w:r w:rsidR="001D076B">
        <w:rPr>
          <w:rFonts w:cs="Times New Roman"/>
          <w:szCs w:val="24"/>
        </w:rPr>
        <w:t>a</w:t>
      </w:r>
      <w:r w:rsidRPr="00781F68">
        <w:rPr>
          <w:rFonts w:cs="Times New Roman"/>
          <w:szCs w:val="24"/>
        </w:rPr>
        <w:t xml:space="preserve"> clear escalation of the drought situation with an immediate threat to the lives of </w:t>
      </w:r>
      <w:r>
        <w:rPr>
          <w:rFonts w:cs="Times New Roman"/>
          <w:szCs w:val="24"/>
        </w:rPr>
        <w:t xml:space="preserve">hundreds of thousands of </w:t>
      </w:r>
      <w:r w:rsidRPr="00781F68">
        <w:rPr>
          <w:rFonts w:cs="Times New Roman"/>
          <w:szCs w:val="24"/>
        </w:rPr>
        <w:t xml:space="preserve">people, </w:t>
      </w:r>
      <w:r>
        <w:rPr>
          <w:rFonts w:cs="Times New Roman"/>
          <w:szCs w:val="24"/>
        </w:rPr>
        <w:t xml:space="preserve">the situation was defined as an escalation </w:t>
      </w:r>
      <w:r w:rsidR="001D076B">
        <w:rPr>
          <w:rFonts w:cs="Times New Roman"/>
          <w:szCs w:val="24"/>
        </w:rPr>
        <w:t xml:space="preserve">of a protracted disaster </w:t>
      </w:r>
      <w:r w:rsidR="001D076B">
        <w:rPr>
          <w:rFonts w:cs="Times New Roman"/>
          <w:szCs w:val="24"/>
        </w:rPr>
        <w:lastRenderedPageBreak/>
        <w:t xml:space="preserve">situation </w:t>
      </w:r>
      <w:r>
        <w:rPr>
          <w:rFonts w:cs="Times New Roman"/>
          <w:szCs w:val="24"/>
        </w:rPr>
        <w:t xml:space="preserve">and HPA was activated with an allocation of $5million.  </w:t>
      </w:r>
      <w:r w:rsidR="00EF155D" w:rsidRPr="00E27AF9">
        <w:rPr>
          <w:rFonts w:cs="Times New Roman"/>
          <w:szCs w:val="24"/>
        </w:rPr>
        <w:t xml:space="preserve">The Australian Government also funded 18 ANGOs (including the HPA NGOs) </w:t>
      </w:r>
      <w:r w:rsidR="00AC3F60" w:rsidRPr="00E27AF9">
        <w:rPr>
          <w:rFonts w:cs="Times New Roman"/>
          <w:szCs w:val="24"/>
        </w:rPr>
        <w:t>a</w:t>
      </w:r>
      <w:r w:rsidR="00EF155D" w:rsidRPr="00E27AF9">
        <w:rPr>
          <w:rFonts w:cs="Times New Roman"/>
          <w:szCs w:val="24"/>
        </w:rPr>
        <w:t>s part of this response through the Dollar for Dollar mechanism.</w:t>
      </w:r>
      <w:r w:rsidR="00EF155D">
        <w:rPr>
          <w:rFonts w:cs="Times New Roman"/>
          <w:szCs w:val="24"/>
        </w:rPr>
        <w:t xml:space="preserve"> </w:t>
      </w:r>
    </w:p>
    <w:p w14:paraId="0F13F535" w14:textId="77777777" w:rsidR="001F0BC2" w:rsidRDefault="001F0BC2" w:rsidP="001F0BC2">
      <w:pPr>
        <w:rPr>
          <w:rFonts w:cs="Times New Roman"/>
          <w:szCs w:val="24"/>
        </w:rPr>
      </w:pPr>
      <w:r w:rsidRPr="00781F68">
        <w:rPr>
          <w:rFonts w:cs="Times New Roman"/>
          <w:szCs w:val="24"/>
        </w:rPr>
        <w:t xml:space="preserve">This first activation of the HPA was announced by AusAID in a teleconference with the HRG </w:t>
      </w:r>
      <w:r>
        <w:rPr>
          <w:rFonts w:cs="Times New Roman"/>
          <w:szCs w:val="24"/>
        </w:rPr>
        <w:t>on 20 July 2011.  The first H</w:t>
      </w:r>
      <w:r w:rsidRPr="00781F68">
        <w:rPr>
          <w:rFonts w:cs="Times New Roman"/>
          <w:szCs w:val="24"/>
        </w:rPr>
        <w:t xml:space="preserve">PA Response Committee meeting </w:t>
      </w:r>
      <w:r>
        <w:rPr>
          <w:rFonts w:cs="Times New Roman"/>
          <w:szCs w:val="24"/>
        </w:rPr>
        <w:t>was held</w:t>
      </w:r>
      <w:r w:rsidRPr="00781F68">
        <w:rPr>
          <w:rFonts w:cs="Times New Roman"/>
          <w:szCs w:val="24"/>
        </w:rPr>
        <w:t xml:space="preserve"> on 22 July to decide on the </w:t>
      </w:r>
      <w:r>
        <w:rPr>
          <w:rFonts w:cs="Times New Roman"/>
          <w:szCs w:val="24"/>
        </w:rPr>
        <w:t>HPA NGO</w:t>
      </w:r>
      <w:r w:rsidRPr="00781F68">
        <w:rPr>
          <w:rFonts w:cs="Times New Roman"/>
          <w:szCs w:val="24"/>
        </w:rPr>
        <w:t xml:space="preserve"> proposals to be included in the </w:t>
      </w:r>
      <w:r>
        <w:rPr>
          <w:rFonts w:cs="Times New Roman"/>
          <w:szCs w:val="24"/>
        </w:rPr>
        <w:t>JERCP</w:t>
      </w:r>
      <w:r w:rsidRPr="00781F68">
        <w:rPr>
          <w:rFonts w:cs="Times New Roman"/>
          <w:szCs w:val="24"/>
        </w:rPr>
        <w:t xml:space="preserve">.  </w:t>
      </w:r>
      <w:r>
        <w:rPr>
          <w:rFonts w:cs="Times New Roman"/>
          <w:szCs w:val="24"/>
        </w:rPr>
        <w:t xml:space="preserve">Details of the </w:t>
      </w:r>
      <w:r w:rsidR="00AC3F60">
        <w:rPr>
          <w:rFonts w:cs="Times New Roman"/>
          <w:szCs w:val="24"/>
        </w:rPr>
        <w:t>activation can found in Tables 3 and 4</w:t>
      </w:r>
      <w:r>
        <w:rPr>
          <w:rFonts w:cs="Times New Roman"/>
          <w:szCs w:val="24"/>
        </w:rPr>
        <w:t>.</w:t>
      </w:r>
      <w:r w:rsidRPr="00781F68">
        <w:rPr>
          <w:rFonts w:cs="Times New Roman"/>
          <w:szCs w:val="24"/>
        </w:rPr>
        <w:t xml:space="preserve"> The JERCP estimated a total of 231,784 beneficiaries from the projects of the 6 </w:t>
      </w:r>
      <w:r>
        <w:rPr>
          <w:rFonts w:cs="Times New Roman"/>
          <w:szCs w:val="24"/>
        </w:rPr>
        <w:t>HPA NGO</w:t>
      </w:r>
      <w:r w:rsidRPr="00781F68">
        <w:rPr>
          <w:rFonts w:cs="Times New Roman"/>
          <w:szCs w:val="24"/>
        </w:rPr>
        <w:t xml:space="preserve">s across the 3 countries.  </w:t>
      </w:r>
    </w:p>
    <w:p w14:paraId="0F13F536" w14:textId="77777777" w:rsidR="001F0BC2" w:rsidRDefault="006A745F" w:rsidP="005616BE">
      <w:pPr>
        <w:spacing w:after="120"/>
        <w:rPr>
          <w:rFonts w:cs="Times New Roman"/>
          <w:szCs w:val="24"/>
        </w:rPr>
      </w:pPr>
      <w:r>
        <w:rPr>
          <w:rFonts w:cs="Times New Roman"/>
          <w:szCs w:val="24"/>
        </w:rPr>
        <w:t xml:space="preserve">The </w:t>
      </w:r>
      <w:r w:rsidR="008A0C53">
        <w:rPr>
          <w:rFonts w:cs="Times New Roman"/>
          <w:szCs w:val="24"/>
        </w:rPr>
        <w:t xml:space="preserve">MTR found the </w:t>
      </w:r>
      <w:r>
        <w:rPr>
          <w:rFonts w:cs="Times New Roman"/>
          <w:szCs w:val="24"/>
        </w:rPr>
        <w:t xml:space="preserve">HoA response to be </w:t>
      </w:r>
      <w:r w:rsidRPr="008A0C53">
        <w:rPr>
          <w:rFonts w:cs="Times New Roman"/>
          <w:b/>
          <w:i/>
          <w:szCs w:val="24"/>
        </w:rPr>
        <w:t>relevant and appropriate</w:t>
      </w:r>
      <w:r>
        <w:rPr>
          <w:rFonts w:cs="Times New Roman"/>
          <w:szCs w:val="24"/>
        </w:rPr>
        <w:t>.  The decision by the Australian Government to support a major response was based on information obtained from the U</w:t>
      </w:r>
      <w:r w:rsidR="00A12F56">
        <w:rPr>
          <w:rFonts w:cs="Times New Roman"/>
          <w:szCs w:val="24"/>
        </w:rPr>
        <w:t>N</w:t>
      </w:r>
      <w:r w:rsidR="00296356">
        <w:rPr>
          <w:rFonts w:cs="Times New Roman"/>
          <w:szCs w:val="24"/>
        </w:rPr>
        <w:t>, including UNOCHA</w:t>
      </w:r>
      <w:r>
        <w:rPr>
          <w:rFonts w:cs="Times New Roman"/>
          <w:szCs w:val="24"/>
        </w:rPr>
        <w:t>, other donor</w:t>
      </w:r>
      <w:r w:rsidR="00296356">
        <w:rPr>
          <w:rFonts w:cs="Times New Roman"/>
          <w:szCs w:val="24"/>
        </w:rPr>
        <w:t>s</w:t>
      </w:r>
      <w:r>
        <w:rPr>
          <w:rFonts w:cs="Times New Roman"/>
          <w:szCs w:val="24"/>
        </w:rPr>
        <w:t>, NGOs and AusAID Posts in Africa.  The consideration of proposals by the HPA NGO partners was based on UNOCHA assessments</w:t>
      </w:r>
      <w:r w:rsidR="00A12F56">
        <w:rPr>
          <w:rFonts w:cs="Times New Roman"/>
          <w:szCs w:val="24"/>
        </w:rPr>
        <w:t>, in-country partners and public sources</w:t>
      </w:r>
      <w:r>
        <w:rPr>
          <w:rFonts w:cs="Times New Roman"/>
          <w:szCs w:val="24"/>
        </w:rPr>
        <w:t xml:space="preserve">. </w:t>
      </w:r>
      <w:r w:rsidR="00A87C5D">
        <w:rPr>
          <w:rFonts w:cs="Times New Roman"/>
          <w:szCs w:val="24"/>
        </w:rPr>
        <w:t xml:space="preserve">Sectors were relevant to the situation with Nutrition and WASH addressing the </w:t>
      </w:r>
      <w:r>
        <w:rPr>
          <w:rFonts w:cs="Times New Roman"/>
          <w:szCs w:val="24"/>
        </w:rPr>
        <w:t xml:space="preserve">serious </w:t>
      </w:r>
      <w:r w:rsidR="00A87C5D">
        <w:rPr>
          <w:rFonts w:cs="Times New Roman"/>
          <w:szCs w:val="24"/>
        </w:rPr>
        <w:t xml:space="preserve">escalation in the rates of malnutrition and support for the hundreds of thousand IDPs, complimented by livelihoods and food security support to </w:t>
      </w:r>
      <w:r>
        <w:rPr>
          <w:rFonts w:cs="Times New Roman"/>
          <w:szCs w:val="24"/>
        </w:rPr>
        <w:t xml:space="preserve">reduce vulnerability and increase resilience to the protracted disaster.   </w:t>
      </w:r>
    </w:p>
    <w:p w14:paraId="0F13F537" w14:textId="77777777" w:rsidR="00AB0537" w:rsidRDefault="00A87C5D" w:rsidP="005616BE">
      <w:pPr>
        <w:spacing w:after="120"/>
        <w:rPr>
          <w:rFonts w:cs="Times New Roman"/>
          <w:szCs w:val="24"/>
        </w:rPr>
      </w:pPr>
      <w:r>
        <w:rPr>
          <w:rFonts w:cs="Times New Roman"/>
          <w:szCs w:val="24"/>
        </w:rPr>
        <w:t xml:space="preserve">In terms of </w:t>
      </w:r>
      <w:r w:rsidRPr="00A87C5D">
        <w:rPr>
          <w:rFonts w:cs="Times New Roman"/>
          <w:b/>
          <w:i/>
          <w:szCs w:val="24"/>
        </w:rPr>
        <w:t>effectiveness</w:t>
      </w:r>
      <w:r>
        <w:rPr>
          <w:rFonts w:cs="Times New Roman"/>
          <w:szCs w:val="24"/>
        </w:rPr>
        <w:t xml:space="preserve">, </w:t>
      </w:r>
      <w:r w:rsidR="00A12F56">
        <w:rPr>
          <w:rFonts w:cs="Times New Roman"/>
          <w:szCs w:val="24"/>
        </w:rPr>
        <w:t xml:space="preserve">while the MTR found some reports quite difficult to read, evidence suggests that </w:t>
      </w:r>
      <w:r w:rsidR="00AB0537" w:rsidRPr="001F0BC2">
        <w:rPr>
          <w:rFonts w:cs="Times New Roman"/>
          <w:szCs w:val="24"/>
        </w:rPr>
        <w:t>all initiative achieved or exceeded their targets</w:t>
      </w:r>
      <w:r w:rsidR="00AB0537" w:rsidRPr="001F0BC2">
        <w:rPr>
          <w:rStyle w:val="FootnoteReference"/>
          <w:rFonts w:cs="Times New Roman"/>
          <w:szCs w:val="24"/>
        </w:rPr>
        <w:footnoteReference w:id="23"/>
      </w:r>
      <w:r w:rsidR="00AB0537" w:rsidRPr="001F0BC2">
        <w:rPr>
          <w:rFonts w:cs="Times New Roman"/>
          <w:szCs w:val="24"/>
        </w:rPr>
        <w:t xml:space="preserve">.  </w:t>
      </w:r>
      <w:r w:rsidR="000D5AD0">
        <w:rPr>
          <w:rFonts w:cs="Times New Roman"/>
          <w:szCs w:val="24"/>
        </w:rPr>
        <w:t xml:space="preserve">HoA reporting indicates that </w:t>
      </w:r>
      <w:r>
        <w:rPr>
          <w:rFonts w:cs="Times New Roman"/>
          <w:szCs w:val="24"/>
        </w:rPr>
        <w:t xml:space="preserve">funding commitment was provided by AusAID within one week.  </w:t>
      </w:r>
      <w:r w:rsidR="003A79E1">
        <w:rPr>
          <w:rFonts w:cs="Times New Roman"/>
          <w:szCs w:val="24"/>
        </w:rPr>
        <w:t xml:space="preserve">In the </w:t>
      </w:r>
      <w:r w:rsidR="000D5AD0">
        <w:rPr>
          <w:rFonts w:cs="Times New Roman"/>
          <w:szCs w:val="24"/>
        </w:rPr>
        <w:t xml:space="preserve">HPA lessons learning paper produced in July 2011, country officers are quoted as saying that the quick transfer of funds enabled HPA NGO partners to </w:t>
      </w:r>
      <w:r w:rsidR="00A12F56">
        <w:rPr>
          <w:rFonts w:cs="Times New Roman"/>
          <w:szCs w:val="24"/>
        </w:rPr>
        <w:t xml:space="preserve">rapidly </w:t>
      </w:r>
      <w:r w:rsidR="000D5AD0">
        <w:rPr>
          <w:rFonts w:cs="Times New Roman"/>
          <w:szCs w:val="24"/>
        </w:rPr>
        <w:t>activate new and enhanced programs.  They also reported that the funding filled intervention gaps in communities that were often underfunded</w:t>
      </w:r>
      <w:r w:rsidR="003A79E1">
        <w:rPr>
          <w:rFonts w:cs="Times New Roman"/>
          <w:szCs w:val="24"/>
        </w:rPr>
        <w:t>.</w:t>
      </w:r>
      <w:r w:rsidR="000D5AD0">
        <w:rPr>
          <w:rStyle w:val="FootnoteReference"/>
          <w:rFonts w:cs="Times New Roman"/>
          <w:szCs w:val="24"/>
        </w:rPr>
        <w:footnoteReference w:id="24"/>
      </w:r>
      <w:r w:rsidR="003A79E1">
        <w:rPr>
          <w:rFonts w:cs="Times New Roman"/>
          <w:szCs w:val="24"/>
        </w:rPr>
        <w:t xml:space="preserve">  </w:t>
      </w:r>
      <w:r w:rsidR="00AB0537">
        <w:rPr>
          <w:rFonts w:cs="Times New Roman"/>
          <w:szCs w:val="24"/>
        </w:rPr>
        <w:t xml:space="preserve">There were, however, some NGOs that suffered delays due to local government requirements and security concerns, and one HPA NGO that required a no-cost extension. </w:t>
      </w:r>
    </w:p>
    <w:p w14:paraId="0F13F538" w14:textId="77777777" w:rsidR="008A0C53" w:rsidRPr="001F0BC2" w:rsidRDefault="008A0C53" w:rsidP="008A0C53">
      <w:pPr>
        <w:spacing w:after="120"/>
        <w:rPr>
          <w:rFonts w:cs="Times New Roman"/>
          <w:szCs w:val="24"/>
        </w:rPr>
      </w:pPr>
      <w:r>
        <w:rPr>
          <w:rFonts w:cs="Times New Roman"/>
          <w:szCs w:val="24"/>
        </w:rPr>
        <w:t xml:space="preserve">In terms of </w:t>
      </w:r>
      <w:r w:rsidRPr="008A0C53">
        <w:rPr>
          <w:rFonts w:cs="Times New Roman"/>
          <w:b/>
          <w:i/>
          <w:szCs w:val="24"/>
        </w:rPr>
        <w:t>coordination</w:t>
      </w:r>
      <w:r>
        <w:rPr>
          <w:rFonts w:cs="Times New Roman"/>
          <w:szCs w:val="24"/>
        </w:rPr>
        <w:t xml:space="preserve">, </w:t>
      </w:r>
      <w:r w:rsidR="00AB0537">
        <w:rPr>
          <w:rFonts w:cs="Times New Roman"/>
          <w:szCs w:val="24"/>
        </w:rPr>
        <w:t xml:space="preserve">Response Committee </w:t>
      </w:r>
      <w:r>
        <w:rPr>
          <w:rFonts w:cs="Times New Roman"/>
          <w:szCs w:val="24"/>
        </w:rPr>
        <w:t xml:space="preserve">minutes indicate that discussions consider how the different proposals fit together in order to avoid gaps and duplications and geographical overlap.  </w:t>
      </w:r>
      <w:r w:rsidR="00E27AF9">
        <w:t>There was no reported specific coordination in-country between the HPA NGO</w:t>
      </w:r>
      <w:r w:rsidR="005610C8">
        <w:t>s</w:t>
      </w:r>
      <w:r w:rsidR="00E27AF9">
        <w:t xml:space="preserve">, but it was apparent through existing coordination mechanisms </w:t>
      </w:r>
      <w:r w:rsidR="005610C8">
        <w:t xml:space="preserve">such as UN clusters.  </w:t>
      </w:r>
    </w:p>
    <w:p w14:paraId="0F13F539" w14:textId="77777777" w:rsidR="005616BE" w:rsidRPr="001F0BC2" w:rsidRDefault="005616BE" w:rsidP="005616BE">
      <w:pPr>
        <w:spacing w:after="120"/>
        <w:rPr>
          <w:rFonts w:cs="Times New Roman"/>
          <w:szCs w:val="24"/>
        </w:rPr>
      </w:pPr>
      <w:r w:rsidRPr="001F0BC2">
        <w:rPr>
          <w:rFonts w:cs="Times New Roman"/>
          <w:szCs w:val="24"/>
        </w:rPr>
        <w:t xml:space="preserve">Coverage of </w:t>
      </w:r>
      <w:r w:rsidRPr="008A0C53">
        <w:rPr>
          <w:rFonts w:cs="Times New Roman"/>
          <w:b/>
          <w:i/>
          <w:szCs w:val="24"/>
        </w:rPr>
        <w:t>cross-cutting issues</w:t>
      </w:r>
      <w:r w:rsidRPr="001F0BC2">
        <w:rPr>
          <w:rFonts w:cs="Times New Roman"/>
          <w:szCs w:val="24"/>
        </w:rPr>
        <w:t xml:space="preserve"> </w:t>
      </w:r>
      <w:r w:rsidR="00111400" w:rsidRPr="001F0BC2">
        <w:rPr>
          <w:rFonts w:cs="Times New Roman"/>
          <w:szCs w:val="24"/>
        </w:rPr>
        <w:t>was</w:t>
      </w:r>
      <w:r w:rsidRPr="001F0BC2">
        <w:rPr>
          <w:rFonts w:cs="Times New Roman"/>
          <w:szCs w:val="24"/>
        </w:rPr>
        <w:t xml:space="preserve"> variable</w:t>
      </w:r>
      <w:r w:rsidR="00111400" w:rsidRPr="001F0BC2">
        <w:rPr>
          <w:rFonts w:cs="Times New Roman"/>
          <w:szCs w:val="24"/>
        </w:rPr>
        <w:t xml:space="preserve"> in the HoA </w:t>
      </w:r>
      <w:r w:rsidR="00A12F56">
        <w:rPr>
          <w:rFonts w:cs="Times New Roman"/>
          <w:szCs w:val="24"/>
        </w:rPr>
        <w:t>reports</w:t>
      </w:r>
      <w:r w:rsidRPr="001F0BC2">
        <w:rPr>
          <w:rFonts w:cs="Times New Roman"/>
          <w:szCs w:val="24"/>
        </w:rPr>
        <w:t xml:space="preserve">.  In some documents there </w:t>
      </w:r>
      <w:r w:rsidR="006F584A" w:rsidRPr="001F0BC2">
        <w:rPr>
          <w:rFonts w:cs="Times New Roman"/>
          <w:szCs w:val="24"/>
        </w:rPr>
        <w:t>is</w:t>
      </w:r>
      <w:r w:rsidRPr="001F0BC2">
        <w:rPr>
          <w:rFonts w:cs="Times New Roman"/>
          <w:szCs w:val="24"/>
        </w:rPr>
        <w:t xml:space="preserve"> a focus on gender, but </w:t>
      </w:r>
      <w:r w:rsidR="003A79E1">
        <w:rPr>
          <w:rFonts w:cs="Times New Roman"/>
          <w:szCs w:val="24"/>
        </w:rPr>
        <w:t>little</w:t>
      </w:r>
      <w:r w:rsidRPr="001F0BC2">
        <w:rPr>
          <w:rFonts w:cs="Times New Roman"/>
          <w:szCs w:val="24"/>
        </w:rPr>
        <w:t xml:space="preserve"> reporting against it</w:t>
      </w:r>
      <w:r w:rsidR="003A79E1">
        <w:rPr>
          <w:rFonts w:cs="Times New Roman"/>
          <w:szCs w:val="24"/>
        </w:rPr>
        <w:t xml:space="preserve"> in final reports</w:t>
      </w:r>
      <w:r w:rsidRPr="001F0BC2">
        <w:rPr>
          <w:rFonts w:cs="Times New Roman"/>
          <w:szCs w:val="24"/>
        </w:rPr>
        <w:t xml:space="preserve">.  The inclusion in the ERIP of a Gender Action Plan </w:t>
      </w:r>
      <w:r w:rsidR="006D4CA1" w:rsidRPr="001F0BC2">
        <w:rPr>
          <w:rFonts w:cs="Times New Roman"/>
          <w:szCs w:val="24"/>
        </w:rPr>
        <w:t xml:space="preserve">is an improvement </w:t>
      </w:r>
      <w:r w:rsidR="00F2502F" w:rsidRPr="001F0BC2">
        <w:rPr>
          <w:rFonts w:cs="Times New Roman"/>
          <w:szCs w:val="24"/>
        </w:rPr>
        <w:t xml:space="preserve">but it is not clear how this is </w:t>
      </w:r>
      <w:r w:rsidR="008A0C53">
        <w:rPr>
          <w:rFonts w:cs="Times New Roman"/>
          <w:szCs w:val="24"/>
        </w:rPr>
        <w:t>addressed</w:t>
      </w:r>
      <w:r w:rsidR="00F2502F" w:rsidRPr="001F0BC2">
        <w:rPr>
          <w:rFonts w:cs="Times New Roman"/>
          <w:szCs w:val="24"/>
        </w:rPr>
        <w:t xml:space="preserve"> in M&amp;E processes</w:t>
      </w:r>
      <w:r w:rsidR="004F5E2A">
        <w:rPr>
          <w:rFonts w:cs="Times New Roman"/>
          <w:szCs w:val="24"/>
        </w:rPr>
        <w:t xml:space="preserve"> and final reports</w:t>
      </w:r>
      <w:r w:rsidR="00F2502F" w:rsidRPr="001F0BC2">
        <w:rPr>
          <w:rFonts w:cs="Times New Roman"/>
          <w:szCs w:val="24"/>
        </w:rPr>
        <w:t xml:space="preserve">. </w:t>
      </w:r>
      <w:r w:rsidR="006F584A" w:rsidRPr="001F0BC2">
        <w:rPr>
          <w:rFonts w:cs="Times New Roman"/>
          <w:szCs w:val="24"/>
        </w:rPr>
        <w:t>S</w:t>
      </w:r>
      <w:r w:rsidRPr="001F0BC2">
        <w:rPr>
          <w:rFonts w:cs="Times New Roman"/>
          <w:szCs w:val="24"/>
        </w:rPr>
        <w:t xml:space="preserve">ome </w:t>
      </w:r>
      <w:r w:rsidR="007F3636" w:rsidRPr="001F0BC2">
        <w:rPr>
          <w:rFonts w:cs="Times New Roman"/>
          <w:szCs w:val="24"/>
        </w:rPr>
        <w:t>HPA NGO</w:t>
      </w:r>
      <w:r w:rsidRPr="001F0BC2">
        <w:rPr>
          <w:rFonts w:cs="Times New Roman"/>
          <w:szCs w:val="24"/>
        </w:rPr>
        <w:t>s address</w:t>
      </w:r>
      <w:r w:rsidR="00A12F56">
        <w:rPr>
          <w:rFonts w:cs="Times New Roman"/>
          <w:szCs w:val="24"/>
        </w:rPr>
        <w:t>ed</w:t>
      </w:r>
      <w:r w:rsidRPr="001F0BC2">
        <w:rPr>
          <w:rFonts w:cs="Times New Roman"/>
          <w:szCs w:val="24"/>
        </w:rPr>
        <w:t xml:space="preserve"> the needs of people with disabilities</w:t>
      </w:r>
      <w:r w:rsidR="00B91F49">
        <w:rPr>
          <w:rFonts w:cs="Times New Roman"/>
          <w:szCs w:val="24"/>
        </w:rPr>
        <w:t xml:space="preserve">, but this </w:t>
      </w:r>
      <w:r w:rsidR="006D4CA1" w:rsidRPr="001F0BC2">
        <w:rPr>
          <w:rFonts w:cs="Times New Roman"/>
          <w:szCs w:val="24"/>
        </w:rPr>
        <w:t xml:space="preserve">is less apparent in other </w:t>
      </w:r>
      <w:r w:rsidR="008A0C53">
        <w:rPr>
          <w:rFonts w:cs="Times New Roman"/>
          <w:szCs w:val="24"/>
        </w:rPr>
        <w:t xml:space="preserve">HoA </w:t>
      </w:r>
      <w:r w:rsidR="00A12F56">
        <w:rPr>
          <w:rFonts w:cs="Times New Roman"/>
          <w:szCs w:val="24"/>
        </w:rPr>
        <w:t>documents</w:t>
      </w:r>
      <w:r w:rsidR="006D4CA1" w:rsidRPr="001F0BC2">
        <w:rPr>
          <w:rFonts w:cs="Times New Roman"/>
          <w:szCs w:val="24"/>
        </w:rPr>
        <w:t xml:space="preserve">. </w:t>
      </w:r>
      <w:r w:rsidRPr="001F0BC2">
        <w:rPr>
          <w:rFonts w:cs="Times New Roman"/>
          <w:szCs w:val="24"/>
        </w:rPr>
        <w:t>P</w:t>
      </w:r>
      <w:r w:rsidR="006F584A" w:rsidRPr="001F0BC2">
        <w:rPr>
          <w:rFonts w:cs="Times New Roman"/>
          <w:szCs w:val="24"/>
        </w:rPr>
        <w:t>lan’s</w:t>
      </w:r>
      <w:r w:rsidRPr="001F0BC2">
        <w:rPr>
          <w:rFonts w:cs="Times New Roman"/>
          <w:szCs w:val="24"/>
        </w:rPr>
        <w:t xml:space="preserve"> collaboration with CBM/Nossal Institute to address the needs of people with disabilities was a highlight </w:t>
      </w:r>
      <w:r w:rsidR="00F2502F" w:rsidRPr="001F0BC2">
        <w:rPr>
          <w:rFonts w:cs="Times New Roman"/>
          <w:szCs w:val="24"/>
        </w:rPr>
        <w:t xml:space="preserve">of the HoA response </w:t>
      </w:r>
      <w:r w:rsidRPr="001F0BC2">
        <w:rPr>
          <w:rFonts w:cs="Times New Roman"/>
          <w:szCs w:val="24"/>
        </w:rPr>
        <w:t xml:space="preserve">which benefitted the </w:t>
      </w:r>
      <w:r w:rsidR="006F584A" w:rsidRPr="001F0BC2">
        <w:rPr>
          <w:rFonts w:cs="Times New Roman"/>
          <w:szCs w:val="24"/>
        </w:rPr>
        <w:t>Plan</w:t>
      </w:r>
      <w:r w:rsidRPr="001F0BC2">
        <w:rPr>
          <w:rFonts w:cs="Times New Roman"/>
          <w:szCs w:val="24"/>
        </w:rPr>
        <w:t xml:space="preserve"> project as well as those of other HPA </w:t>
      </w:r>
      <w:r w:rsidR="006D4CA1" w:rsidRPr="001F0BC2">
        <w:rPr>
          <w:rFonts w:cs="Times New Roman"/>
          <w:szCs w:val="24"/>
        </w:rPr>
        <w:t>NGOs.</w:t>
      </w:r>
    </w:p>
    <w:p w14:paraId="0F13F53A" w14:textId="77777777" w:rsidR="005616BE" w:rsidRDefault="00F2502F" w:rsidP="005616BE">
      <w:pPr>
        <w:spacing w:after="120"/>
        <w:rPr>
          <w:rFonts w:cs="Times New Roman"/>
          <w:szCs w:val="24"/>
        </w:rPr>
      </w:pPr>
      <w:r w:rsidRPr="001F0BC2">
        <w:rPr>
          <w:rFonts w:cs="Times New Roman"/>
          <w:szCs w:val="24"/>
        </w:rPr>
        <w:lastRenderedPageBreak/>
        <w:t xml:space="preserve">Indications of </w:t>
      </w:r>
      <w:r w:rsidRPr="0056495D">
        <w:rPr>
          <w:rFonts w:cs="Times New Roman"/>
          <w:b/>
          <w:i/>
          <w:szCs w:val="24"/>
        </w:rPr>
        <w:t xml:space="preserve">compliance with </w:t>
      </w:r>
      <w:r w:rsidR="005616BE" w:rsidRPr="0056495D">
        <w:rPr>
          <w:rFonts w:cs="Times New Roman"/>
          <w:b/>
          <w:i/>
          <w:szCs w:val="24"/>
        </w:rPr>
        <w:t xml:space="preserve">international </w:t>
      </w:r>
      <w:r w:rsidR="005616BE" w:rsidRPr="00A12F56">
        <w:rPr>
          <w:rFonts w:cs="Times New Roman"/>
          <w:b/>
          <w:i/>
          <w:szCs w:val="24"/>
        </w:rPr>
        <w:t>standards and AusAID policies</w:t>
      </w:r>
      <w:r w:rsidR="00A12F56">
        <w:rPr>
          <w:rFonts w:cs="Times New Roman"/>
          <w:b/>
          <w:i/>
          <w:szCs w:val="24"/>
        </w:rPr>
        <w:t>,</w:t>
      </w:r>
      <w:r w:rsidR="005616BE" w:rsidRPr="00A12F56">
        <w:rPr>
          <w:rFonts w:cs="Times New Roman"/>
          <w:b/>
          <w:i/>
          <w:szCs w:val="24"/>
        </w:rPr>
        <w:t xml:space="preserve"> </w:t>
      </w:r>
      <w:r w:rsidR="005616BE" w:rsidRPr="001F0BC2">
        <w:rPr>
          <w:rFonts w:cs="Times New Roman"/>
          <w:szCs w:val="24"/>
        </w:rPr>
        <w:t xml:space="preserve">as required by Schedule 2 of the Head </w:t>
      </w:r>
      <w:r w:rsidR="006F584A" w:rsidRPr="001F0BC2">
        <w:rPr>
          <w:rFonts w:cs="Times New Roman"/>
          <w:szCs w:val="24"/>
        </w:rPr>
        <w:t>Agreements</w:t>
      </w:r>
      <w:r w:rsidR="00A12F56">
        <w:rPr>
          <w:rFonts w:cs="Times New Roman"/>
          <w:szCs w:val="24"/>
        </w:rPr>
        <w:t>,</w:t>
      </w:r>
      <w:r w:rsidRPr="001F0BC2">
        <w:rPr>
          <w:rFonts w:cs="Times New Roman"/>
          <w:szCs w:val="24"/>
        </w:rPr>
        <w:t xml:space="preserve"> was not common in HoA response documents, with notable exceptions.  It is noted that reference to </w:t>
      </w:r>
      <w:r w:rsidR="00812124">
        <w:rPr>
          <w:rFonts w:cs="Times New Roman"/>
          <w:szCs w:val="24"/>
        </w:rPr>
        <w:t xml:space="preserve">international </w:t>
      </w:r>
      <w:r w:rsidRPr="001F0BC2">
        <w:rPr>
          <w:rFonts w:cs="Times New Roman"/>
          <w:szCs w:val="24"/>
        </w:rPr>
        <w:t xml:space="preserve">standards is more common in more recent JERCPs and hopefully will be </w:t>
      </w:r>
      <w:r w:rsidR="00A12F56">
        <w:rPr>
          <w:rFonts w:cs="Times New Roman"/>
          <w:szCs w:val="24"/>
        </w:rPr>
        <w:t>referenced</w:t>
      </w:r>
      <w:r w:rsidRPr="001F0BC2">
        <w:rPr>
          <w:rFonts w:cs="Times New Roman"/>
          <w:szCs w:val="24"/>
        </w:rPr>
        <w:t xml:space="preserve"> in more depth in </w:t>
      </w:r>
      <w:r w:rsidR="00A12F56">
        <w:rPr>
          <w:rFonts w:cs="Times New Roman"/>
          <w:szCs w:val="24"/>
        </w:rPr>
        <w:t xml:space="preserve">more recent </w:t>
      </w:r>
      <w:r w:rsidRPr="001F0BC2">
        <w:rPr>
          <w:rFonts w:cs="Times New Roman"/>
          <w:szCs w:val="24"/>
        </w:rPr>
        <w:t>final reports.</w:t>
      </w:r>
      <w:r>
        <w:rPr>
          <w:rFonts w:cs="Times New Roman"/>
          <w:szCs w:val="24"/>
        </w:rPr>
        <w:t xml:space="preserve"> </w:t>
      </w:r>
      <w:r w:rsidR="00A12F56">
        <w:rPr>
          <w:rFonts w:cs="Times New Roman"/>
          <w:szCs w:val="24"/>
        </w:rPr>
        <w:t xml:space="preserve">Reference to AusAID policies was not common. </w:t>
      </w:r>
    </w:p>
    <w:p w14:paraId="0F13F53B" w14:textId="77777777" w:rsidR="0056495D" w:rsidRDefault="0056495D" w:rsidP="0056495D">
      <w:pPr>
        <w:spacing w:after="120"/>
        <w:rPr>
          <w:rFonts w:cs="Times New Roman"/>
          <w:szCs w:val="24"/>
        </w:rPr>
      </w:pPr>
      <w:r>
        <w:rPr>
          <w:rFonts w:cs="Times New Roman"/>
          <w:szCs w:val="24"/>
        </w:rPr>
        <w:t xml:space="preserve">In </w:t>
      </w:r>
      <w:r w:rsidRPr="0056495D">
        <w:rPr>
          <w:rFonts w:cs="Times New Roman"/>
          <w:b/>
          <w:i/>
          <w:szCs w:val="24"/>
        </w:rPr>
        <w:t>conclusion</w:t>
      </w:r>
      <w:r>
        <w:rPr>
          <w:rFonts w:cs="Times New Roman"/>
          <w:szCs w:val="24"/>
        </w:rPr>
        <w:t>, o</w:t>
      </w:r>
      <w:r w:rsidR="00BF2026">
        <w:rPr>
          <w:rFonts w:cs="Times New Roman"/>
          <w:szCs w:val="24"/>
        </w:rPr>
        <w:t>n the basis of Response Committee operations and the anal</w:t>
      </w:r>
      <w:r>
        <w:rPr>
          <w:rFonts w:cs="Times New Roman"/>
          <w:szCs w:val="24"/>
        </w:rPr>
        <w:t xml:space="preserve">ysis of the HoA documentation, </w:t>
      </w:r>
      <w:r w:rsidR="00BF2026">
        <w:rPr>
          <w:rFonts w:cs="Times New Roman"/>
          <w:szCs w:val="24"/>
        </w:rPr>
        <w:t>the MTR assesses that the format and rigour of the Response Committee represent</w:t>
      </w:r>
      <w:r>
        <w:rPr>
          <w:rFonts w:cs="Times New Roman"/>
          <w:szCs w:val="24"/>
        </w:rPr>
        <w:t>s</w:t>
      </w:r>
      <w:r w:rsidR="00BF2026">
        <w:rPr>
          <w:rFonts w:cs="Times New Roman"/>
          <w:szCs w:val="24"/>
        </w:rPr>
        <w:t xml:space="preserve"> improved decision-making which provides better targeted initiatives</w:t>
      </w:r>
      <w:r>
        <w:rPr>
          <w:rFonts w:cs="Times New Roman"/>
          <w:szCs w:val="24"/>
        </w:rPr>
        <w:t xml:space="preserve"> on the ground</w:t>
      </w:r>
      <w:r w:rsidR="003A79E1">
        <w:rPr>
          <w:rFonts w:cs="Times New Roman"/>
          <w:szCs w:val="24"/>
        </w:rPr>
        <w:t xml:space="preserve"> and</w:t>
      </w:r>
      <w:r w:rsidR="00BF2026">
        <w:rPr>
          <w:rFonts w:cs="Times New Roman"/>
          <w:szCs w:val="24"/>
        </w:rPr>
        <w:t xml:space="preserve"> increased coordination </w:t>
      </w:r>
      <w:r w:rsidR="00A12F56">
        <w:rPr>
          <w:rFonts w:cs="Times New Roman"/>
          <w:szCs w:val="24"/>
        </w:rPr>
        <w:t>of planning and lessons learnt between the HPA NGO P</w:t>
      </w:r>
      <w:r w:rsidR="00BF2026">
        <w:rPr>
          <w:rFonts w:cs="Times New Roman"/>
          <w:szCs w:val="24"/>
        </w:rPr>
        <w:t xml:space="preserve">artners. </w:t>
      </w:r>
      <w:r>
        <w:rPr>
          <w:rFonts w:cs="Times New Roman"/>
          <w:szCs w:val="24"/>
        </w:rPr>
        <w:t xml:space="preserve">  </w:t>
      </w:r>
      <w:r w:rsidR="00EF155D" w:rsidRPr="005610C8">
        <w:rPr>
          <w:rFonts w:cs="Times New Roman"/>
          <w:szCs w:val="24"/>
        </w:rPr>
        <w:t>This will be considered in more detail by the Office of Development Effectiveness Evaluation of the Horn of Africa Response.</w:t>
      </w:r>
      <w:r w:rsidR="00EF155D">
        <w:rPr>
          <w:rFonts w:cs="Times New Roman"/>
          <w:szCs w:val="24"/>
        </w:rPr>
        <w:t xml:space="preserve">  </w:t>
      </w:r>
    </w:p>
    <w:p w14:paraId="0F13F53C" w14:textId="77777777" w:rsidR="00201FA8" w:rsidRPr="00901E96" w:rsidRDefault="00201FA8" w:rsidP="00901E96">
      <w:pPr>
        <w:rPr>
          <w:rFonts w:ascii="Arial" w:hAnsi="Arial" w:cs="Arial"/>
          <w:b/>
        </w:rPr>
      </w:pPr>
      <w:r w:rsidRPr="00901E96">
        <w:rPr>
          <w:rFonts w:ascii="Arial" w:hAnsi="Arial" w:cs="Arial"/>
          <w:b/>
        </w:rPr>
        <w:t xml:space="preserve">Case Studies </w:t>
      </w:r>
    </w:p>
    <w:p w14:paraId="0F13F53D" w14:textId="77777777" w:rsidR="00EF155D" w:rsidRPr="005610C8" w:rsidRDefault="00EF155D" w:rsidP="0056495D">
      <w:pPr>
        <w:spacing w:after="120"/>
        <w:rPr>
          <w:rFonts w:cs="Times New Roman"/>
          <w:szCs w:val="24"/>
        </w:rPr>
      </w:pPr>
      <w:r w:rsidRPr="005610C8">
        <w:rPr>
          <w:rFonts w:cs="Times New Roman"/>
          <w:szCs w:val="24"/>
        </w:rPr>
        <w:t xml:space="preserve">The following case studies were based on a desk review of available documentation. No </w:t>
      </w:r>
      <w:r w:rsidR="00EE4333" w:rsidRPr="005610C8">
        <w:rPr>
          <w:rFonts w:cs="Times New Roman"/>
          <w:szCs w:val="24"/>
        </w:rPr>
        <w:t xml:space="preserve">additional intensive field research </w:t>
      </w:r>
      <w:r w:rsidR="00DD3B12" w:rsidRPr="005610C8">
        <w:rPr>
          <w:rFonts w:cs="Times New Roman"/>
          <w:szCs w:val="24"/>
        </w:rPr>
        <w:t xml:space="preserve">was undertaken </w:t>
      </w:r>
      <w:r w:rsidR="00EE4333" w:rsidRPr="005610C8">
        <w:rPr>
          <w:rFonts w:cs="Times New Roman"/>
          <w:szCs w:val="24"/>
        </w:rPr>
        <w:t>to verify and test information provided</w:t>
      </w:r>
      <w:r w:rsidR="00DD3B12" w:rsidRPr="005610C8">
        <w:rPr>
          <w:rFonts w:cs="Times New Roman"/>
          <w:szCs w:val="24"/>
        </w:rPr>
        <w:t>.</w:t>
      </w:r>
      <w:r w:rsidR="00EE4333" w:rsidRPr="005610C8">
        <w:rPr>
          <w:rFonts w:cs="Times New Roman"/>
          <w:szCs w:val="24"/>
        </w:rPr>
        <w:t xml:space="preserve"> </w:t>
      </w:r>
    </w:p>
    <w:p w14:paraId="0F13F53E" w14:textId="77777777" w:rsidR="00201FA8" w:rsidRPr="00DE643A" w:rsidRDefault="00201FA8" w:rsidP="00201FA8">
      <w:pPr>
        <w:spacing w:after="120"/>
        <w:ind w:firstLine="720"/>
        <w:rPr>
          <w:rFonts w:ascii="Arial" w:hAnsi="Arial" w:cs="Arial"/>
          <w:b/>
          <w:i/>
          <w:szCs w:val="24"/>
        </w:rPr>
      </w:pPr>
      <w:r w:rsidRPr="00DE643A">
        <w:rPr>
          <w:rFonts w:ascii="Arial" w:hAnsi="Arial" w:cs="Arial"/>
          <w:b/>
          <w:i/>
          <w:szCs w:val="24"/>
        </w:rPr>
        <w:t>CARE’s nutrition project in Ethiopia</w:t>
      </w:r>
    </w:p>
    <w:p w14:paraId="0F13F53F" w14:textId="77777777" w:rsidR="00CC36A7" w:rsidRPr="00134994" w:rsidRDefault="00201FA8" w:rsidP="00201FA8">
      <w:pPr>
        <w:spacing w:after="120"/>
        <w:rPr>
          <w:rFonts w:cs="Times New Roman"/>
          <w:szCs w:val="24"/>
        </w:rPr>
      </w:pPr>
      <w:r>
        <w:rPr>
          <w:rFonts w:cs="Times New Roman"/>
          <w:szCs w:val="24"/>
        </w:rPr>
        <w:t xml:space="preserve">Despite delays and having to change location due to Ethiopian Government requirements, CARE </w:t>
      </w:r>
      <w:r w:rsidRPr="00781F68">
        <w:rPr>
          <w:rFonts w:cs="Times New Roman"/>
          <w:szCs w:val="24"/>
        </w:rPr>
        <w:t xml:space="preserve">continued on to achieve </w:t>
      </w:r>
      <w:r>
        <w:rPr>
          <w:rFonts w:cs="Times New Roman"/>
          <w:szCs w:val="24"/>
        </w:rPr>
        <w:t xml:space="preserve">and exceed its ERIP </w:t>
      </w:r>
      <w:r w:rsidRPr="00781F68">
        <w:rPr>
          <w:rFonts w:cs="Times New Roman"/>
          <w:szCs w:val="24"/>
        </w:rPr>
        <w:t>targets</w:t>
      </w:r>
      <w:r>
        <w:rPr>
          <w:rFonts w:cs="Times New Roman"/>
          <w:szCs w:val="24"/>
        </w:rPr>
        <w:t xml:space="preserve"> of 11,442</w:t>
      </w:r>
      <w:r w:rsidRPr="00781F68">
        <w:rPr>
          <w:rFonts w:cs="Times New Roman"/>
          <w:szCs w:val="24"/>
        </w:rPr>
        <w:t xml:space="preserve">  severely and moderately malnourished children</w:t>
      </w:r>
      <w:r>
        <w:rPr>
          <w:rFonts w:cs="Times New Roman"/>
          <w:szCs w:val="24"/>
        </w:rPr>
        <w:t xml:space="preserve"> in the ERIP</w:t>
      </w:r>
      <w:r w:rsidRPr="00781F68">
        <w:rPr>
          <w:rFonts w:cs="Times New Roman"/>
          <w:szCs w:val="24"/>
        </w:rPr>
        <w:t>, pregnant women and lactating mothers</w:t>
      </w:r>
      <w:r>
        <w:rPr>
          <w:rFonts w:cs="Times New Roman"/>
          <w:szCs w:val="24"/>
        </w:rPr>
        <w:t xml:space="preserve"> (</w:t>
      </w:r>
      <w:r w:rsidR="00812124">
        <w:rPr>
          <w:rFonts w:cs="Times New Roman"/>
          <w:szCs w:val="24"/>
        </w:rPr>
        <w:t xml:space="preserve">targets had </w:t>
      </w:r>
      <w:r>
        <w:rPr>
          <w:rFonts w:cs="Times New Roman"/>
          <w:szCs w:val="24"/>
        </w:rPr>
        <w:t xml:space="preserve">reduced from the 13,000 in the JERCP due to </w:t>
      </w:r>
      <w:r w:rsidR="00C55FD1">
        <w:rPr>
          <w:rFonts w:cs="Times New Roman"/>
          <w:szCs w:val="24"/>
        </w:rPr>
        <w:t>refined beneficiary</w:t>
      </w:r>
      <w:r>
        <w:rPr>
          <w:rFonts w:cs="Times New Roman"/>
          <w:szCs w:val="24"/>
        </w:rPr>
        <w:t xml:space="preserve"> information by the time of the ERIP).</w:t>
      </w:r>
      <w:r w:rsidRPr="00781F68">
        <w:rPr>
          <w:rFonts w:cs="Times New Roman"/>
          <w:szCs w:val="24"/>
        </w:rPr>
        <w:t xml:space="preserve"> At the completion of the project, CARE came in just under this new target, at 10,963, but had added health, hygiene and nutrition education for 15,907 mothers and caretakers.  Training of health officials and volunteers were slightly reduced due to changing needs.  Use of SPHERE standards is mentioned frequently in their reporting, as well as close coordination with government and the local </w:t>
      </w:r>
      <w:r w:rsidR="00812124">
        <w:rPr>
          <w:rFonts w:cs="Times New Roman"/>
          <w:szCs w:val="24"/>
        </w:rPr>
        <w:t xml:space="preserve">UN </w:t>
      </w:r>
      <w:r w:rsidRPr="00781F68">
        <w:rPr>
          <w:rFonts w:cs="Times New Roman"/>
          <w:szCs w:val="24"/>
        </w:rPr>
        <w:t xml:space="preserve">Cluster group.  </w:t>
      </w:r>
      <w:r w:rsidR="00712A7B">
        <w:rPr>
          <w:rFonts w:cs="Times New Roman"/>
          <w:szCs w:val="24"/>
        </w:rPr>
        <w:t xml:space="preserve">CARE also worked closely with International NGOs and a local NGO partners, Gayo Pastoral Development Initiative.  </w:t>
      </w:r>
      <w:r w:rsidRPr="00781F68">
        <w:rPr>
          <w:rFonts w:cs="Times New Roman"/>
          <w:szCs w:val="24"/>
        </w:rPr>
        <w:t>CARE reporting indicates a strong focus on gend</w:t>
      </w:r>
      <w:r>
        <w:rPr>
          <w:rFonts w:cs="Times New Roman"/>
          <w:szCs w:val="24"/>
        </w:rPr>
        <w:t>er and people with disabilities</w:t>
      </w:r>
      <w:r w:rsidRPr="00781F68">
        <w:rPr>
          <w:rFonts w:cs="Times New Roman"/>
          <w:szCs w:val="24"/>
        </w:rPr>
        <w:t>.</w:t>
      </w:r>
      <w:r w:rsidR="00134994">
        <w:rPr>
          <w:rFonts w:cs="Times New Roman"/>
          <w:szCs w:val="24"/>
        </w:rPr>
        <w:t xml:space="preserve">  </w:t>
      </w:r>
    </w:p>
    <w:p w14:paraId="0F13F540" w14:textId="77777777" w:rsidR="00201FA8" w:rsidRPr="00DE643A" w:rsidRDefault="00201FA8" w:rsidP="00201FA8">
      <w:pPr>
        <w:spacing w:after="120"/>
        <w:rPr>
          <w:rFonts w:ascii="Arial" w:hAnsi="Arial" w:cs="Arial"/>
          <w:szCs w:val="24"/>
        </w:rPr>
      </w:pPr>
      <w:r w:rsidRPr="00DE643A">
        <w:rPr>
          <w:rFonts w:ascii="Arial" w:hAnsi="Arial" w:cs="Arial"/>
          <w:b/>
          <w:i/>
          <w:szCs w:val="24"/>
        </w:rPr>
        <w:t>World Vision WASH Project in Kenya</w:t>
      </w:r>
      <w:r w:rsidRPr="00DE643A">
        <w:rPr>
          <w:rFonts w:ascii="Arial" w:hAnsi="Arial" w:cs="Arial"/>
          <w:szCs w:val="24"/>
        </w:rPr>
        <w:t xml:space="preserve"> </w:t>
      </w:r>
    </w:p>
    <w:p w14:paraId="0F13F541" w14:textId="77777777" w:rsidR="00201FA8" w:rsidRDefault="00201FA8" w:rsidP="00201FA8">
      <w:pPr>
        <w:spacing w:after="120"/>
        <w:rPr>
          <w:rFonts w:cs="Times New Roman"/>
          <w:szCs w:val="24"/>
        </w:rPr>
      </w:pPr>
      <w:r>
        <w:rPr>
          <w:rFonts w:cs="Times New Roman"/>
          <w:szCs w:val="24"/>
        </w:rPr>
        <w:t xml:space="preserve">Again despite delays and security concerns which led to a </w:t>
      </w:r>
      <w:r w:rsidR="00812124">
        <w:rPr>
          <w:rFonts w:cs="Times New Roman"/>
          <w:szCs w:val="24"/>
        </w:rPr>
        <w:t xml:space="preserve">three month </w:t>
      </w:r>
      <w:r>
        <w:rPr>
          <w:rFonts w:cs="Times New Roman"/>
          <w:szCs w:val="24"/>
        </w:rPr>
        <w:t xml:space="preserve">no-cost extension, World Vision </w:t>
      </w:r>
      <w:r w:rsidRPr="00781F68">
        <w:rPr>
          <w:rFonts w:cs="Times New Roman"/>
          <w:szCs w:val="24"/>
        </w:rPr>
        <w:t>exceeded the JERCP beneficiary target of 21,666 people, providing access to functioning and safe water facilities to 26,566 people and their animals, as well as short term water access to 6,204 people.  Activities included drilling of new boreholes, installing and repairing broken pumps, construction of steel towers and installation of water tanks, establishing supply chain links for household water treatment, training of community health workers on basic household sanitation and hygiene practices, and development of IEC materials.  World Vision reported the “greatest success of the project” to be the uptake of community</w:t>
      </w:r>
      <w:r>
        <w:rPr>
          <w:rFonts w:cs="Times New Roman"/>
          <w:szCs w:val="24"/>
        </w:rPr>
        <w:t xml:space="preserve"> led sanitation processes, and </w:t>
      </w:r>
      <w:r w:rsidRPr="00781F68">
        <w:rPr>
          <w:rFonts w:cs="Times New Roman"/>
          <w:szCs w:val="24"/>
        </w:rPr>
        <w:t xml:space="preserve">1000 traditional pit latrines were constructed.   </w:t>
      </w:r>
      <w:r w:rsidR="00812124">
        <w:rPr>
          <w:rFonts w:cs="Times New Roman"/>
          <w:szCs w:val="24"/>
        </w:rPr>
        <w:t>World Vision worked with local NGO partners,</w:t>
      </w:r>
      <w:r w:rsidR="009E3647" w:rsidRPr="009E3647">
        <w:rPr>
          <w:rFonts w:cs="Times New Roman"/>
          <w:szCs w:val="24"/>
        </w:rPr>
        <w:t xml:space="preserve"> Wajir South Development Association (WASDR), Kenya Red Cross, and CARE Kenya.</w:t>
      </w:r>
      <w:r w:rsidRPr="00781F68">
        <w:rPr>
          <w:rFonts w:cs="Times New Roman"/>
          <w:szCs w:val="24"/>
        </w:rPr>
        <w:t xml:space="preserve">  </w:t>
      </w:r>
    </w:p>
    <w:p w14:paraId="0F13F542" w14:textId="77777777" w:rsidR="00134994" w:rsidRDefault="00134994" w:rsidP="00201FA8">
      <w:pPr>
        <w:spacing w:after="120"/>
        <w:rPr>
          <w:rFonts w:ascii="Arial" w:hAnsi="Arial" w:cs="Arial"/>
          <w:b/>
          <w:i/>
          <w:szCs w:val="24"/>
        </w:rPr>
      </w:pPr>
    </w:p>
    <w:p w14:paraId="0F13F543" w14:textId="77777777" w:rsidR="00201FA8" w:rsidRPr="00DE643A" w:rsidRDefault="00201FA8" w:rsidP="00201FA8">
      <w:pPr>
        <w:spacing w:after="120"/>
        <w:rPr>
          <w:rFonts w:ascii="Arial" w:hAnsi="Arial" w:cs="Arial"/>
          <w:b/>
          <w:i/>
          <w:szCs w:val="24"/>
        </w:rPr>
      </w:pPr>
      <w:r w:rsidRPr="00DE643A">
        <w:rPr>
          <w:rFonts w:ascii="Arial" w:hAnsi="Arial" w:cs="Arial"/>
          <w:b/>
          <w:i/>
          <w:szCs w:val="24"/>
        </w:rPr>
        <w:lastRenderedPageBreak/>
        <w:t xml:space="preserve">Oxfam WASH Project in Somalia </w:t>
      </w:r>
    </w:p>
    <w:p w14:paraId="0F13F544" w14:textId="77777777" w:rsidR="00201FA8" w:rsidRPr="00781F68" w:rsidRDefault="00201FA8" w:rsidP="003C06DF">
      <w:pPr>
        <w:spacing w:after="360"/>
        <w:rPr>
          <w:rFonts w:cs="Times New Roman"/>
          <w:szCs w:val="24"/>
        </w:rPr>
      </w:pPr>
      <w:r>
        <w:rPr>
          <w:rFonts w:cs="Times New Roman"/>
          <w:szCs w:val="24"/>
        </w:rPr>
        <w:t xml:space="preserve">The OXFAM WASH Project </w:t>
      </w:r>
      <w:r w:rsidRPr="00781F68">
        <w:rPr>
          <w:rFonts w:cs="Times New Roman"/>
          <w:szCs w:val="24"/>
        </w:rPr>
        <w:t>also exceed</w:t>
      </w:r>
      <w:r>
        <w:rPr>
          <w:rFonts w:cs="Times New Roman"/>
          <w:szCs w:val="24"/>
        </w:rPr>
        <w:t>ed</w:t>
      </w:r>
      <w:r w:rsidRPr="00781F68">
        <w:rPr>
          <w:rFonts w:cs="Times New Roman"/>
          <w:szCs w:val="24"/>
        </w:rPr>
        <w:t xml:space="preserve"> its JERCP estimate of food and WASH support for 9,533 people in the Bandera and Sakow districts of Gedo and middle Juba in Southern Somalia.  The HPA allocation complemented other funding which increased the total beneficiary </w:t>
      </w:r>
      <w:r>
        <w:rPr>
          <w:rFonts w:cs="Times New Roman"/>
          <w:szCs w:val="24"/>
        </w:rPr>
        <w:t xml:space="preserve">numbers to </w:t>
      </w:r>
      <w:r w:rsidRPr="00781F68">
        <w:rPr>
          <w:rFonts w:cs="Times New Roman"/>
          <w:szCs w:val="24"/>
        </w:rPr>
        <w:t>17,000 I</w:t>
      </w:r>
      <w:r w:rsidR="00A12F56">
        <w:rPr>
          <w:rFonts w:cs="Times New Roman"/>
          <w:szCs w:val="24"/>
        </w:rPr>
        <w:t xml:space="preserve">nternally </w:t>
      </w:r>
      <w:r w:rsidRPr="00781F68">
        <w:rPr>
          <w:rFonts w:cs="Times New Roman"/>
          <w:szCs w:val="24"/>
        </w:rPr>
        <w:t>D</w:t>
      </w:r>
      <w:r w:rsidR="00A12F56">
        <w:rPr>
          <w:rFonts w:cs="Times New Roman"/>
          <w:szCs w:val="24"/>
        </w:rPr>
        <w:t xml:space="preserve">isplaced </w:t>
      </w:r>
      <w:r w:rsidRPr="00781F68">
        <w:rPr>
          <w:rFonts w:cs="Times New Roman"/>
          <w:szCs w:val="24"/>
        </w:rPr>
        <w:t>P</w:t>
      </w:r>
      <w:r w:rsidR="00A12F56">
        <w:rPr>
          <w:rFonts w:cs="Times New Roman"/>
          <w:szCs w:val="24"/>
        </w:rPr>
        <w:t>eople (IDPs)</w:t>
      </w:r>
      <w:r w:rsidRPr="00781F68">
        <w:rPr>
          <w:rFonts w:cs="Times New Roman"/>
          <w:szCs w:val="24"/>
        </w:rPr>
        <w:t xml:space="preserve"> and host communities</w:t>
      </w:r>
      <w:r>
        <w:rPr>
          <w:rFonts w:cs="Times New Roman"/>
          <w:szCs w:val="24"/>
        </w:rPr>
        <w:t>.</w:t>
      </w:r>
      <w:r w:rsidRPr="00781F68">
        <w:rPr>
          <w:rFonts w:cs="Times New Roman"/>
          <w:szCs w:val="24"/>
        </w:rPr>
        <w:t xml:space="preserve"> By completion of this 6 month response, the project had provided cash and food inputs to 17,736 people who had no access to food and other basic house needs; had stimulated local markets and increased the supply of goods; and stemm</w:t>
      </w:r>
      <w:r>
        <w:rPr>
          <w:rFonts w:cs="Times New Roman"/>
          <w:szCs w:val="24"/>
        </w:rPr>
        <w:t xml:space="preserve">ed the flow of people crossing </w:t>
      </w:r>
      <w:r w:rsidRPr="00781F68">
        <w:rPr>
          <w:rFonts w:cs="Times New Roman"/>
          <w:szCs w:val="24"/>
        </w:rPr>
        <w:t xml:space="preserve">the border into refugee camps.  Oxfam work in the area also included construction of latrines, distribution of hygiene kits, aqua tabs, mosquito nets and blankets for 2,956 households.  Close coordination through </w:t>
      </w:r>
      <w:r>
        <w:rPr>
          <w:rFonts w:cs="Times New Roman"/>
          <w:szCs w:val="24"/>
        </w:rPr>
        <w:t xml:space="preserve">the </w:t>
      </w:r>
      <w:r w:rsidRPr="00781F68">
        <w:rPr>
          <w:rFonts w:cs="Times New Roman"/>
          <w:szCs w:val="24"/>
        </w:rPr>
        <w:t xml:space="preserve">UN cluster is indicated. </w:t>
      </w:r>
      <w:r w:rsidR="009E3647" w:rsidRPr="009E3647">
        <w:rPr>
          <w:rFonts w:cs="Times New Roman"/>
          <w:szCs w:val="24"/>
        </w:rPr>
        <w:t>Oxfam worked with an indigenous partner, the Social-Life and Agriculture Development Organisation (SADO) which they have been supporting since 2004.</w:t>
      </w:r>
      <w:r w:rsidR="009E3647">
        <w:rPr>
          <w:rFonts w:cs="Times New Roman"/>
          <w:szCs w:val="24"/>
        </w:rPr>
        <w:t xml:space="preserve"> </w:t>
      </w:r>
      <w:r w:rsidRPr="00781F68">
        <w:rPr>
          <w:rFonts w:cs="Times New Roman"/>
          <w:szCs w:val="24"/>
        </w:rPr>
        <w:t xml:space="preserve">There was a strong focus on gender.  The project was working in a challenging environment in which the Al Shabaab movement was expelling INGOs from the area.  </w:t>
      </w:r>
      <w:r>
        <w:rPr>
          <w:rFonts w:cs="Times New Roman"/>
          <w:szCs w:val="24"/>
        </w:rPr>
        <w:t>The fact that they were able to finish their response before being expelled has been attributed to the speed at which the HPA funds were provided</w:t>
      </w:r>
      <w:r w:rsidR="000904F5">
        <w:rPr>
          <w:rFonts w:cs="Times New Roman"/>
          <w:szCs w:val="24"/>
        </w:rPr>
        <w:t xml:space="preserve"> which allowed early implementation</w:t>
      </w:r>
      <w:r>
        <w:rPr>
          <w:rStyle w:val="FootnoteReference"/>
          <w:rFonts w:cs="Times New Roman"/>
          <w:szCs w:val="24"/>
        </w:rPr>
        <w:footnoteReference w:id="25"/>
      </w:r>
      <w:r>
        <w:rPr>
          <w:rFonts w:cs="Times New Roman"/>
          <w:szCs w:val="24"/>
        </w:rPr>
        <w:t xml:space="preserve">. </w:t>
      </w:r>
    </w:p>
    <w:p w14:paraId="0F13F545" w14:textId="77777777" w:rsidR="008D6EFD" w:rsidRPr="00901E96" w:rsidRDefault="00930BC0" w:rsidP="00901E96">
      <w:pPr>
        <w:rPr>
          <w:rFonts w:ascii="Arial" w:hAnsi="Arial" w:cs="Arial"/>
          <w:b/>
        </w:rPr>
      </w:pPr>
      <w:r w:rsidRPr="00901E96">
        <w:rPr>
          <w:rFonts w:ascii="Arial" w:hAnsi="Arial" w:cs="Arial"/>
          <w:b/>
        </w:rPr>
        <w:t xml:space="preserve">8.2.2 </w:t>
      </w:r>
      <w:r w:rsidR="008D6EFD" w:rsidRPr="00901E96">
        <w:rPr>
          <w:rFonts w:ascii="Arial" w:hAnsi="Arial" w:cs="Arial"/>
          <w:b/>
        </w:rPr>
        <w:t>Typhoon Bopha Response</w:t>
      </w:r>
    </w:p>
    <w:p w14:paraId="0F13F546" w14:textId="77777777" w:rsidR="008D6EFD" w:rsidRPr="00781F68" w:rsidRDefault="008D6EFD" w:rsidP="008D6EFD">
      <w:pPr>
        <w:rPr>
          <w:rFonts w:cs="Times New Roman"/>
          <w:szCs w:val="24"/>
        </w:rPr>
      </w:pPr>
      <w:r w:rsidRPr="00781F68">
        <w:rPr>
          <w:rFonts w:cs="Times New Roman"/>
          <w:szCs w:val="24"/>
        </w:rPr>
        <w:t>In December 2012, Typhoon Bopha struck the island of Mindanao in the souther</w:t>
      </w:r>
      <w:r>
        <w:rPr>
          <w:rFonts w:cs="Times New Roman"/>
          <w:szCs w:val="24"/>
        </w:rPr>
        <w:t>n</w:t>
      </w:r>
      <w:r w:rsidRPr="00781F68">
        <w:rPr>
          <w:rFonts w:cs="Times New Roman"/>
          <w:szCs w:val="24"/>
        </w:rPr>
        <w:t xml:space="preserve"> Philippines, killing more than 1,000 people, displacing 800,000 and damaging agriculture, livelihoods and infrastructure.  The Australia Government committed $10.3million of emergency relief and early recovery assistance</w:t>
      </w:r>
      <w:r>
        <w:rPr>
          <w:rFonts w:cs="Times New Roman"/>
          <w:szCs w:val="24"/>
        </w:rPr>
        <w:t>.  As this was a rapid-onset disaster</w:t>
      </w:r>
      <w:r w:rsidR="00AA0276">
        <w:rPr>
          <w:rFonts w:cs="Times New Roman"/>
          <w:szCs w:val="24"/>
        </w:rPr>
        <w:t>,</w:t>
      </w:r>
      <w:r>
        <w:rPr>
          <w:rFonts w:cs="Times New Roman"/>
          <w:szCs w:val="24"/>
        </w:rPr>
        <w:t xml:space="preserve"> the response included activation of HPA with an allocation of $2million. </w:t>
      </w:r>
    </w:p>
    <w:p w14:paraId="0F13F547" w14:textId="77777777" w:rsidR="00296356" w:rsidRDefault="008D6EFD" w:rsidP="008D6EFD">
      <w:pPr>
        <w:rPr>
          <w:rFonts w:cs="Times New Roman"/>
          <w:szCs w:val="24"/>
        </w:rPr>
      </w:pPr>
      <w:r w:rsidRPr="00710BA9">
        <w:rPr>
          <w:rFonts w:cs="Times New Roman"/>
          <w:szCs w:val="24"/>
        </w:rPr>
        <w:t xml:space="preserve">The </w:t>
      </w:r>
      <w:r w:rsidR="0000077D" w:rsidRPr="00710BA9">
        <w:rPr>
          <w:rFonts w:cs="Times New Roman"/>
          <w:szCs w:val="24"/>
        </w:rPr>
        <w:t xml:space="preserve">HPA </w:t>
      </w:r>
      <w:r w:rsidR="00D71599" w:rsidRPr="00710BA9">
        <w:rPr>
          <w:rFonts w:cs="Times New Roman"/>
          <w:szCs w:val="24"/>
        </w:rPr>
        <w:t xml:space="preserve">NGOs </w:t>
      </w:r>
      <w:r w:rsidR="00602FD9" w:rsidRPr="00710BA9">
        <w:rPr>
          <w:rFonts w:cs="Times New Roman"/>
          <w:szCs w:val="24"/>
        </w:rPr>
        <w:t xml:space="preserve">temporarily suspended the </w:t>
      </w:r>
      <w:r w:rsidR="0000077D" w:rsidRPr="00710BA9">
        <w:rPr>
          <w:rFonts w:cs="Times New Roman"/>
          <w:szCs w:val="24"/>
        </w:rPr>
        <w:t>Quarterly Steering Committee Meeting</w:t>
      </w:r>
      <w:r w:rsidR="00602FD9" w:rsidRPr="00710BA9">
        <w:rPr>
          <w:rFonts w:cs="Times New Roman"/>
          <w:szCs w:val="24"/>
        </w:rPr>
        <w:t xml:space="preserve"> on</w:t>
      </w:r>
      <w:r w:rsidR="003F554F">
        <w:rPr>
          <w:rFonts w:cs="Times New Roman"/>
          <w:szCs w:val="24"/>
        </w:rPr>
        <w:t xml:space="preserve">           </w:t>
      </w:r>
      <w:r w:rsidR="00602FD9" w:rsidRPr="00710BA9">
        <w:rPr>
          <w:rFonts w:cs="Times New Roman"/>
          <w:szCs w:val="24"/>
        </w:rPr>
        <w:t xml:space="preserve">6 December 2012, to accommodate the </w:t>
      </w:r>
      <w:r w:rsidR="0000077D" w:rsidRPr="00710BA9">
        <w:rPr>
          <w:rFonts w:cs="Times New Roman"/>
          <w:szCs w:val="24"/>
        </w:rPr>
        <w:t xml:space="preserve">HRG/AusAID teleconference </w:t>
      </w:r>
      <w:r w:rsidR="00602FD9" w:rsidRPr="00710BA9">
        <w:rPr>
          <w:rFonts w:cs="Times New Roman"/>
          <w:szCs w:val="24"/>
        </w:rPr>
        <w:t>relating to</w:t>
      </w:r>
      <w:r w:rsidR="0000077D" w:rsidRPr="00710BA9">
        <w:rPr>
          <w:rFonts w:cs="Times New Roman"/>
          <w:szCs w:val="24"/>
        </w:rPr>
        <w:t xml:space="preserve"> the emergency developing in the Philippines. </w:t>
      </w:r>
      <w:r w:rsidR="00602FD9" w:rsidRPr="00710BA9">
        <w:rPr>
          <w:rFonts w:cs="Times New Roman"/>
          <w:szCs w:val="24"/>
        </w:rPr>
        <w:t>The Steering Committee resumed and at the end of the meeting, AusAID announced the HPA activation.</w:t>
      </w:r>
      <w:r w:rsidR="00602FD9">
        <w:rPr>
          <w:rFonts w:cs="Times New Roman"/>
          <w:szCs w:val="24"/>
        </w:rPr>
        <w:t xml:space="preserve">  T</w:t>
      </w:r>
      <w:r w:rsidRPr="00781F68">
        <w:rPr>
          <w:rFonts w:cs="Times New Roman"/>
          <w:szCs w:val="24"/>
        </w:rPr>
        <w:t xml:space="preserve">he JERCP was submitted on </w:t>
      </w:r>
      <w:r w:rsidR="003F554F">
        <w:rPr>
          <w:rFonts w:cs="Times New Roman"/>
          <w:szCs w:val="24"/>
        </w:rPr>
        <w:t xml:space="preserve">            </w:t>
      </w:r>
      <w:r w:rsidRPr="00781F68">
        <w:rPr>
          <w:rFonts w:cs="Times New Roman"/>
          <w:szCs w:val="24"/>
        </w:rPr>
        <w:t xml:space="preserve">10 December and approved by </w:t>
      </w:r>
      <w:r w:rsidR="00296356">
        <w:rPr>
          <w:rFonts w:cs="Times New Roman"/>
          <w:szCs w:val="24"/>
        </w:rPr>
        <w:t>AusAID on 13 December 2012.  Details of</w:t>
      </w:r>
      <w:r w:rsidR="00DD3B12">
        <w:rPr>
          <w:rFonts w:cs="Times New Roman"/>
          <w:szCs w:val="24"/>
        </w:rPr>
        <w:t xml:space="preserve"> the response appear in Tables 3</w:t>
      </w:r>
      <w:r w:rsidR="000904F5">
        <w:rPr>
          <w:rFonts w:cs="Times New Roman"/>
          <w:szCs w:val="24"/>
        </w:rPr>
        <w:t xml:space="preserve"> and </w:t>
      </w:r>
      <w:r w:rsidR="00DD3B12">
        <w:rPr>
          <w:rFonts w:cs="Times New Roman"/>
          <w:szCs w:val="24"/>
        </w:rPr>
        <w:t>4</w:t>
      </w:r>
      <w:r w:rsidR="00296356">
        <w:rPr>
          <w:rFonts w:cs="Times New Roman"/>
          <w:szCs w:val="24"/>
        </w:rPr>
        <w:t>.</w:t>
      </w:r>
      <w:r w:rsidRPr="00781F68">
        <w:rPr>
          <w:rFonts w:cs="Times New Roman"/>
          <w:szCs w:val="24"/>
        </w:rPr>
        <w:t xml:space="preserve"> </w:t>
      </w:r>
    </w:p>
    <w:p w14:paraId="0F13F548" w14:textId="77777777" w:rsidR="008D6EFD" w:rsidRPr="00781F68" w:rsidRDefault="008D6EFD" w:rsidP="008D6EFD">
      <w:pPr>
        <w:rPr>
          <w:rFonts w:cs="Times New Roman"/>
          <w:szCs w:val="24"/>
        </w:rPr>
      </w:pPr>
      <w:r w:rsidRPr="00781F68">
        <w:rPr>
          <w:rFonts w:cs="Times New Roman"/>
          <w:szCs w:val="24"/>
        </w:rPr>
        <w:t>In accordance with</w:t>
      </w:r>
      <w:r>
        <w:rPr>
          <w:rFonts w:cs="Times New Roman"/>
          <w:szCs w:val="24"/>
        </w:rPr>
        <w:t xml:space="preserve"> the commitment in the HPA A</w:t>
      </w:r>
      <w:r w:rsidRPr="00781F68">
        <w:rPr>
          <w:rFonts w:cs="Times New Roman"/>
          <w:szCs w:val="24"/>
        </w:rPr>
        <w:t xml:space="preserve">greements that HPA Partners would </w:t>
      </w:r>
      <w:r>
        <w:rPr>
          <w:rFonts w:cs="Times New Roman"/>
          <w:szCs w:val="24"/>
        </w:rPr>
        <w:t xml:space="preserve">jointly </w:t>
      </w:r>
      <w:r w:rsidRPr="00781F68">
        <w:rPr>
          <w:rFonts w:cs="Times New Roman"/>
          <w:szCs w:val="24"/>
        </w:rPr>
        <w:t>evaluate selected responses,</w:t>
      </w:r>
      <w:r>
        <w:rPr>
          <w:rFonts w:cs="Times New Roman"/>
          <w:szCs w:val="24"/>
        </w:rPr>
        <w:t xml:space="preserve"> a joint </w:t>
      </w:r>
      <w:r w:rsidRPr="00781F68">
        <w:rPr>
          <w:rFonts w:cs="Times New Roman"/>
          <w:szCs w:val="24"/>
        </w:rPr>
        <w:t>evaluation of the HPA</w:t>
      </w:r>
      <w:r w:rsidR="001F0FEA">
        <w:rPr>
          <w:rFonts w:cs="Times New Roman"/>
          <w:szCs w:val="24"/>
        </w:rPr>
        <w:t xml:space="preserve"> Typhoon</w:t>
      </w:r>
      <w:r w:rsidRPr="00781F68">
        <w:rPr>
          <w:rFonts w:cs="Times New Roman"/>
          <w:szCs w:val="24"/>
        </w:rPr>
        <w:t xml:space="preserve"> Bopha response </w:t>
      </w:r>
      <w:r w:rsidR="00AA0276">
        <w:rPr>
          <w:rFonts w:cs="Times New Roman"/>
          <w:szCs w:val="24"/>
        </w:rPr>
        <w:t xml:space="preserve">was </w:t>
      </w:r>
      <w:r>
        <w:rPr>
          <w:rFonts w:cs="Times New Roman"/>
          <w:szCs w:val="24"/>
        </w:rPr>
        <w:t>conduct</w:t>
      </w:r>
      <w:r w:rsidR="00B34489">
        <w:rPr>
          <w:rFonts w:cs="Times New Roman"/>
          <w:szCs w:val="24"/>
        </w:rPr>
        <w:t>ed</w:t>
      </w:r>
      <w:r>
        <w:rPr>
          <w:rFonts w:cs="Times New Roman"/>
          <w:szCs w:val="24"/>
        </w:rPr>
        <w:t xml:space="preserve"> just</w:t>
      </w:r>
      <w:r w:rsidRPr="00781F68">
        <w:rPr>
          <w:rFonts w:cs="Times New Roman"/>
          <w:szCs w:val="24"/>
        </w:rPr>
        <w:t xml:space="preserve"> prior to the completion </w:t>
      </w:r>
      <w:r>
        <w:rPr>
          <w:rFonts w:cs="Times New Roman"/>
          <w:szCs w:val="24"/>
        </w:rPr>
        <w:t xml:space="preserve">in June 2013 </w:t>
      </w:r>
      <w:r w:rsidRPr="00781F68">
        <w:rPr>
          <w:rFonts w:cs="Times New Roman"/>
          <w:szCs w:val="24"/>
        </w:rPr>
        <w:t xml:space="preserve">of the six-month activities and </w:t>
      </w:r>
      <w:r w:rsidR="00296356">
        <w:rPr>
          <w:rFonts w:cs="Times New Roman"/>
          <w:szCs w:val="24"/>
        </w:rPr>
        <w:t>coincide</w:t>
      </w:r>
      <w:r w:rsidR="00AA0276">
        <w:rPr>
          <w:rFonts w:cs="Times New Roman"/>
          <w:szCs w:val="24"/>
        </w:rPr>
        <w:t>d</w:t>
      </w:r>
      <w:r w:rsidR="00B34489">
        <w:rPr>
          <w:rFonts w:cs="Times New Roman"/>
          <w:szCs w:val="24"/>
        </w:rPr>
        <w:t xml:space="preserve"> with the MTR.  </w:t>
      </w:r>
      <w:r w:rsidR="00296356">
        <w:rPr>
          <w:rFonts w:cs="Times New Roman"/>
          <w:szCs w:val="24"/>
        </w:rPr>
        <w:t xml:space="preserve">The </w:t>
      </w:r>
      <w:r w:rsidR="00B34489">
        <w:rPr>
          <w:rFonts w:cs="Times New Roman"/>
          <w:szCs w:val="24"/>
        </w:rPr>
        <w:t xml:space="preserve">Bopha Evaluation </w:t>
      </w:r>
      <w:r w:rsidR="00DD3B12">
        <w:rPr>
          <w:rFonts w:cs="Times New Roman"/>
          <w:szCs w:val="24"/>
        </w:rPr>
        <w:t xml:space="preserve">was to be the </w:t>
      </w:r>
      <w:r w:rsidR="00DD3B12" w:rsidRPr="00AA0276">
        <w:rPr>
          <w:rFonts w:cs="Times New Roman"/>
          <w:szCs w:val="24"/>
          <w:u w:val="single"/>
        </w:rPr>
        <w:t>primary case study</w:t>
      </w:r>
      <w:r w:rsidR="00DD3B12">
        <w:rPr>
          <w:rFonts w:cs="Times New Roman"/>
          <w:szCs w:val="24"/>
        </w:rPr>
        <w:t xml:space="preserve"> for the MTR </w:t>
      </w:r>
      <w:r w:rsidR="00DD3B12" w:rsidRPr="00DD3B12">
        <w:rPr>
          <w:rFonts w:cs="Times New Roman"/>
          <w:szCs w:val="24"/>
        </w:rPr>
        <w:t xml:space="preserve">for provision of </w:t>
      </w:r>
      <w:r w:rsidR="00DD3B12">
        <w:rPr>
          <w:rFonts w:cs="Times New Roman"/>
          <w:szCs w:val="24"/>
        </w:rPr>
        <w:t xml:space="preserve">in-field </w:t>
      </w:r>
      <w:r w:rsidR="00DD3B12" w:rsidRPr="00DD3B12">
        <w:rPr>
          <w:rFonts w:cs="Times New Roman"/>
          <w:szCs w:val="24"/>
        </w:rPr>
        <w:t>evidence of an emergency response under the HPA mechanism</w:t>
      </w:r>
      <w:r w:rsidR="00DD3B12">
        <w:rPr>
          <w:rFonts w:cs="Times New Roman"/>
          <w:szCs w:val="24"/>
        </w:rPr>
        <w:t>.</w:t>
      </w:r>
      <w:r w:rsidR="00DD3B12" w:rsidRPr="00781F68">
        <w:rPr>
          <w:rFonts w:cs="Times New Roman"/>
          <w:szCs w:val="24"/>
        </w:rPr>
        <w:t xml:space="preserve"> </w:t>
      </w:r>
      <w:r w:rsidR="00DD3B12">
        <w:rPr>
          <w:rFonts w:cs="Times New Roman"/>
          <w:szCs w:val="24"/>
        </w:rPr>
        <w:t xml:space="preserve"> </w:t>
      </w:r>
      <w:r w:rsidR="00296356">
        <w:rPr>
          <w:rFonts w:cs="Times New Roman"/>
          <w:szCs w:val="24"/>
        </w:rPr>
        <w:t>Due to security concerns</w:t>
      </w:r>
      <w:r w:rsidRPr="00781F68">
        <w:rPr>
          <w:rFonts w:cs="Times New Roman"/>
          <w:szCs w:val="24"/>
        </w:rPr>
        <w:t xml:space="preserve">, the team was prevented from conducting site visits in Mindanao, and was constrained to </w:t>
      </w:r>
      <w:r>
        <w:rPr>
          <w:rFonts w:cs="Times New Roman"/>
          <w:szCs w:val="24"/>
        </w:rPr>
        <w:t xml:space="preserve">a document review and </w:t>
      </w:r>
      <w:r w:rsidRPr="00781F68">
        <w:rPr>
          <w:rFonts w:cs="Times New Roman"/>
          <w:szCs w:val="24"/>
        </w:rPr>
        <w:t xml:space="preserve">phone conversations with in-country HPA </w:t>
      </w:r>
      <w:r>
        <w:rPr>
          <w:rFonts w:cs="Times New Roman"/>
          <w:szCs w:val="24"/>
        </w:rPr>
        <w:t>NGO</w:t>
      </w:r>
      <w:r w:rsidRPr="00781F68">
        <w:rPr>
          <w:rFonts w:cs="Times New Roman"/>
          <w:szCs w:val="24"/>
        </w:rPr>
        <w:t xml:space="preserve"> partner staff and </w:t>
      </w:r>
      <w:r w:rsidR="00296356">
        <w:rPr>
          <w:rFonts w:cs="Times New Roman"/>
          <w:szCs w:val="24"/>
        </w:rPr>
        <w:t xml:space="preserve">UN </w:t>
      </w:r>
      <w:r w:rsidRPr="00781F68">
        <w:rPr>
          <w:rFonts w:cs="Times New Roman"/>
          <w:szCs w:val="24"/>
        </w:rPr>
        <w:t xml:space="preserve">representatives.  The </w:t>
      </w:r>
      <w:r>
        <w:rPr>
          <w:rFonts w:cs="Times New Roman"/>
          <w:szCs w:val="24"/>
        </w:rPr>
        <w:t xml:space="preserve">Evaluation </w:t>
      </w:r>
      <w:r w:rsidRPr="00781F68">
        <w:rPr>
          <w:rFonts w:cs="Times New Roman"/>
          <w:szCs w:val="24"/>
        </w:rPr>
        <w:t>Team Leader, who was located in Manila at the time of the proposed mission</w:t>
      </w:r>
      <w:r>
        <w:rPr>
          <w:rFonts w:cs="Times New Roman"/>
          <w:szCs w:val="24"/>
        </w:rPr>
        <w:t>,</w:t>
      </w:r>
      <w:r w:rsidRPr="00781F68">
        <w:rPr>
          <w:rFonts w:cs="Times New Roman"/>
          <w:szCs w:val="24"/>
        </w:rPr>
        <w:t xml:space="preserve"> coordinated these </w:t>
      </w:r>
      <w:r w:rsidR="00CB417E" w:rsidRPr="00781F68">
        <w:rPr>
          <w:rFonts w:cs="Times New Roman"/>
          <w:szCs w:val="24"/>
        </w:rPr>
        <w:t>phone calls</w:t>
      </w:r>
      <w:r w:rsidRPr="00781F68">
        <w:rPr>
          <w:rFonts w:cs="Times New Roman"/>
          <w:szCs w:val="24"/>
        </w:rPr>
        <w:t xml:space="preserve"> with other team members in Australia</w:t>
      </w:r>
      <w:r w:rsidR="00296356">
        <w:rPr>
          <w:rFonts w:cs="Times New Roman"/>
          <w:szCs w:val="24"/>
        </w:rPr>
        <w:t xml:space="preserve">.  He also met </w:t>
      </w:r>
      <w:r w:rsidRPr="00781F68">
        <w:rPr>
          <w:rFonts w:cs="Times New Roman"/>
          <w:szCs w:val="24"/>
        </w:rPr>
        <w:t xml:space="preserve">with AusAID staff at the Manila Post. </w:t>
      </w:r>
    </w:p>
    <w:p w14:paraId="0F13F549" w14:textId="77777777" w:rsidR="00296356" w:rsidRDefault="008D6EFD" w:rsidP="00296356">
      <w:pPr>
        <w:rPr>
          <w:rFonts w:cs="Times New Roman"/>
          <w:szCs w:val="24"/>
        </w:rPr>
      </w:pPr>
      <w:r w:rsidRPr="00781F68">
        <w:rPr>
          <w:rFonts w:cs="Times New Roman"/>
          <w:szCs w:val="24"/>
        </w:rPr>
        <w:lastRenderedPageBreak/>
        <w:t xml:space="preserve">Due to this unfortunate disruption to the mission, the evaluation was </w:t>
      </w:r>
      <w:r>
        <w:rPr>
          <w:rFonts w:cs="Times New Roman"/>
          <w:szCs w:val="24"/>
        </w:rPr>
        <w:t>un</w:t>
      </w:r>
      <w:r w:rsidRPr="00781F68">
        <w:rPr>
          <w:rFonts w:cs="Times New Roman"/>
          <w:szCs w:val="24"/>
        </w:rPr>
        <w:t xml:space="preserve">able </w:t>
      </w:r>
      <w:r w:rsidR="00296356">
        <w:rPr>
          <w:rFonts w:cs="Times New Roman"/>
          <w:szCs w:val="24"/>
        </w:rPr>
        <w:t xml:space="preserve">provide the rich on site evidence for </w:t>
      </w:r>
      <w:r>
        <w:rPr>
          <w:rFonts w:cs="Times New Roman"/>
          <w:szCs w:val="24"/>
        </w:rPr>
        <w:t xml:space="preserve">response performance.  </w:t>
      </w:r>
      <w:r w:rsidRPr="00781F68">
        <w:rPr>
          <w:rFonts w:cs="Times New Roman"/>
          <w:szCs w:val="24"/>
        </w:rPr>
        <w:t xml:space="preserve">However, initial findings </w:t>
      </w:r>
      <w:r w:rsidR="00296356">
        <w:rPr>
          <w:rFonts w:cs="Times New Roman"/>
          <w:szCs w:val="24"/>
        </w:rPr>
        <w:t xml:space="preserve">are </w:t>
      </w:r>
      <w:r w:rsidRPr="00781F68">
        <w:rPr>
          <w:rFonts w:cs="Times New Roman"/>
          <w:szCs w:val="24"/>
        </w:rPr>
        <w:t xml:space="preserve">helpful to </w:t>
      </w:r>
      <w:r w:rsidR="00296356">
        <w:rPr>
          <w:rFonts w:cs="Times New Roman"/>
          <w:szCs w:val="24"/>
        </w:rPr>
        <w:t>triangulate with some MTR findings.</w:t>
      </w:r>
      <w:r>
        <w:rPr>
          <w:rFonts w:cs="Times New Roman"/>
          <w:szCs w:val="24"/>
        </w:rPr>
        <w:t xml:space="preserve">  </w:t>
      </w:r>
      <w:r w:rsidR="00296356">
        <w:rPr>
          <w:rFonts w:cs="Times New Roman"/>
          <w:szCs w:val="24"/>
        </w:rPr>
        <w:t>Of most relevance to the MTR are the following</w:t>
      </w:r>
      <w:r w:rsidR="001F0FEA">
        <w:rPr>
          <w:rFonts w:cs="Times New Roman"/>
          <w:szCs w:val="24"/>
        </w:rPr>
        <w:t>:</w:t>
      </w:r>
      <w:r w:rsidR="00296356">
        <w:rPr>
          <w:rFonts w:cs="Times New Roman"/>
          <w:szCs w:val="24"/>
        </w:rPr>
        <w:t xml:space="preserve"> </w:t>
      </w:r>
    </w:p>
    <w:p w14:paraId="0F13F54A" w14:textId="77777777" w:rsidR="00F4655F" w:rsidRDefault="00F4655F" w:rsidP="00296356">
      <w:pPr>
        <w:pStyle w:val="ListParagraph"/>
        <w:numPr>
          <w:ilvl w:val="0"/>
          <w:numId w:val="35"/>
        </w:numPr>
        <w:rPr>
          <w:rFonts w:cs="Times New Roman"/>
          <w:szCs w:val="24"/>
        </w:rPr>
      </w:pPr>
      <w:r>
        <w:rPr>
          <w:rFonts w:cs="Times New Roman"/>
          <w:szCs w:val="24"/>
        </w:rPr>
        <w:t xml:space="preserve">The response appeared to be appropriate which confirms the MTR assessments of other responses. </w:t>
      </w:r>
    </w:p>
    <w:p w14:paraId="0F13F54B" w14:textId="77777777" w:rsidR="008D6EFD" w:rsidRDefault="00DD3B12" w:rsidP="00296356">
      <w:pPr>
        <w:pStyle w:val="ListParagraph"/>
        <w:numPr>
          <w:ilvl w:val="0"/>
          <w:numId w:val="35"/>
        </w:numPr>
        <w:rPr>
          <w:rFonts w:cs="Times New Roman"/>
          <w:szCs w:val="24"/>
        </w:rPr>
      </w:pPr>
      <w:r>
        <w:rPr>
          <w:rFonts w:cs="Times New Roman"/>
          <w:szCs w:val="24"/>
        </w:rPr>
        <w:t>There were reports of g</w:t>
      </w:r>
      <w:r w:rsidR="00F4655F">
        <w:rPr>
          <w:rFonts w:cs="Times New Roman"/>
          <w:szCs w:val="24"/>
        </w:rPr>
        <w:t xml:space="preserve">ood coordination </w:t>
      </w:r>
      <w:r w:rsidR="003F554F">
        <w:rPr>
          <w:rFonts w:cs="Times New Roman"/>
          <w:szCs w:val="24"/>
        </w:rPr>
        <w:t xml:space="preserve">with government and communities.  This </w:t>
      </w:r>
      <w:r w:rsidR="00F4655F">
        <w:rPr>
          <w:rFonts w:cs="Times New Roman"/>
          <w:szCs w:val="24"/>
        </w:rPr>
        <w:t xml:space="preserve">has been a feature of other programs. </w:t>
      </w:r>
    </w:p>
    <w:p w14:paraId="0F13F54C" w14:textId="77777777" w:rsidR="00F4655F" w:rsidRPr="00296356" w:rsidRDefault="002D502D" w:rsidP="00296356">
      <w:pPr>
        <w:pStyle w:val="ListParagraph"/>
        <w:numPr>
          <w:ilvl w:val="0"/>
          <w:numId w:val="35"/>
        </w:numPr>
        <w:rPr>
          <w:rFonts w:cs="Times New Roman"/>
          <w:szCs w:val="24"/>
        </w:rPr>
      </w:pPr>
      <w:r>
        <w:rPr>
          <w:rFonts w:cs="Times New Roman"/>
          <w:szCs w:val="24"/>
        </w:rPr>
        <w:t>E</w:t>
      </w:r>
      <w:r w:rsidR="00F4655F">
        <w:rPr>
          <w:rFonts w:cs="Times New Roman"/>
          <w:szCs w:val="24"/>
        </w:rPr>
        <w:t xml:space="preserve">fforts to identify the most vulnerable </w:t>
      </w:r>
      <w:r w:rsidR="003F554F">
        <w:rPr>
          <w:rFonts w:cs="Times New Roman"/>
          <w:szCs w:val="24"/>
        </w:rPr>
        <w:t>were</w:t>
      </w:r>
      <w:r w:rsidR="00DD3B12">
        <w:rPr>
          <w:rFonts w:cs="Times New Roman"/>
          <w:szCs w:val="24"/>
        </w:rPr>
        <w:t xml:space="preserve"> reported</w:t>
      </w:r>
      <w:r w:rsidR="003F554F">
        <w:rPr>
          <w:rFonts w:cs="Times New Roman"/>
          <w:szCs w:val="24"/>
        </w:rPr>
        <w:t>,</w:t>
      </w:r>
      <w:r w:rsidR="003F554F" w:rsidRPr="003F554F">
        <w:rPr>
          <w:rFonts w:cs="Times New Roman"/>
          <w:szCs w:val="24"/>
        </w:rPr>
        <w:t xml:space="preserve"> </w:t>
      </w:r>
      <w:r w:rsidR="003F554F">
        <w:rPr>
          <w:rFonts w:cs="Times New Roman"/>
          <w:szCs w:val="24"/>
        </w:rPr>
        <w:t xml:space="preserve">which complies with Schedule 2 commitments. </w:t>
      </w:r>
      <w:r w:rsidR="00F4655F">
        <w:rPr>
          <w:rFonts w:cs="Times New Roman"/>
          <w:szCs w:val="24"/>
        </w:rPr>
        <w:t xml:space="preserve">  </w:t>
      </w:r>
    </w:p>
    <w:p w14:paraId="0F13F54D" w14:textId="77777777" w:rsidR="008D6EFD" w:rsidRPr="0000713B" w:rsidRDefault="00F4655F" w:rsidP="008D6EFD">
      <w:pPr>
        <w:pStyle w:val="ListParagraph"/>
        <w:numPr>
          <w:ilvl w:val="0"/>
          <w:numId w:val="22"/>
        </w:numPr>
        <w:rPr>
          <w:rFonts w:cs="Times New Roman"/>
          <w:szCs w:val="24"/>
        </w:rPr>
      </w:pPr>
      <w:r>
        <w:rPr>
          <w:rFonts w:cs="Times New Roman"/>
          <w:szCs w:val="24"/>
        </w:rPr>
        <w:t xml:space="preserve">M&amp;E systems were working well, which confirms MTR assessments </w:t>
      </w:r>
      <w:r w:rsidR="001F0FEA">
        <w:rPr>
          <w:rFonts w:cs="Times New Roman"/>
          <w:szCs w:val="24"/>
        </w:rPr>
        <w:t xml:space="preserve">that adequate systems are in place. </w:t>
      </w:r>
      <w:r>
        <w:rPr>
          <w:rFonts w:cs="Times New Roman"/>
          <w:szCs w:val="24"/>
        </w:rPr>
        <w:t xml:space="preserve">  </w:t>
      </w:r>
    </w:p>
    <w:p w14:paraId="0F13F54E" w14:textId="77777777" w:rsidR="008D6EFD" w:rsidRPr="0000713B" w:rsidRDefault="00F4655F" w:rsidP="008D6EFD">
      <w:pPr>
        <w:pStyle w:val="ListParagraph"/>
        <w:numPr>
          <w:ilvl w:val="0"/>
          <w:numId w:val="22"/>
        </w:numPr>
        <w:rPr>
          <w:rFonts w:cs="Times New Roman"/>
          <w:szCs w:val="24"/>
        </w:rPr>
      </w:pPr>
      <w:r>
        <w:rPr>
          <w:rFonts w:cs="Times New Roman"/>
          <w:szCs w:val="24"/>
        </w:rPr>
        <w:t>Comments on th</w:t>
      </w:r>
      <w:r w:rsidR="008D6EFD" w:rsidRPr="0000713B">
        <w:rPr>
          <w:rFonts w:cs="Times New Roman"/>
          <w:szCs w:val="24"/>
        </w:rPr>
        <w:t xml:space="preserve">e difficult balance in an activation between ‘enough’ information and the need to move quickly.  This </w:t>
      </w:r>
      <w:r>
        <w:rPr>
          <w:rFonts w:cs="Times New Roman"/>
          <w:szCs w:val="24"/>
        </w:rPr>
        <w:t xml:space="preserve">aligns with concerns reported by some AusAID staff. </w:t>
      </w:r>
    </w:p>
    <w:p w14:paraId="0F13F54F" w14:textId="77777777" w:rsidR="008D6EFD" w:rsidRDefault="008D6EFD" w:rsidP="008D6EFD">
      <w:pPr>
        <w:pStyle w:val="ListParagraph"/>
        <w:numPr>
          <w:ilvl w:val="0"/>
          <w:numId w:val="22"/>
        </w:numPr>
        <w:rPr>
          <w:rFonts w:cs="Times New Roman"/>
          <w:szCs w:val="24"/>
        </w:rPr>
      </w:pPr>
      <w:r>
        <w:rPr>
          <w:rFonts w:cs="Times New Roman"/>
          <w:szCs w:val="24"/>
        </w:rPr>
        <w:t>HPA response leveraged</w:t>
      </w:r>
      <w:r w:rsidRPr="00827E68">
        <w:rPr>
          <w:rFonts w:cs="Times New Roman"/>
          <w:szCs w:val="24"/>
        </w:rPr>
        <w:t xml:space="preserve"> additional funds and support from other donors </w:t>
      </w:r>
      <w:r>
        <w:rPr>
          <w:rFonts w:cs="Times New Roman"/>
          <w:szCs w:val="24"/>
        </w:rPr>
        <w:t>a</w:t>
      </w:r>
      <w:r w:rsidR="00F4655F">
        <w:rPr>
          <w:rFonts w:cs="Times New Roman"/>
          <w:szCs w:val="24"/>
        </w:rPr>
        <w:t>nd private sector foundations.  This confirms claims from HPA NGOs that HPA funds</w:t>
      </w:r>
      <w:r w:rsidR="003F554F">
        <w:rPr>
          <w:rFonts w:cs="Times New Roman"/>
          <w:szCs w:val="24"/>
        </w:rPr>
        <w:t xml:space="preserve"> have</w:t>
      </w:r>
      <w:r w:rsidR="00F4655F">
        <w:rPr>
          <w:rFonts w:cs="Times New Roman"/>
          <w:szCs w:val="24"/>
        </w:rPr>
        <w:t xml:space="preserve"> influence</w:t>
      </w:r>
      <w:r w:rsidR="003F554F">
        <w:rPr>
          <w:rFonts w:cs="Times New Roman"/>
          <w:szCs w:val="24"/>
        </w:rPr>
        <w:t>d</w:t>
      </w:r>
      <w:r w:rsidR="00F4655F">
        <w:rPr>
          <w:rFonts w:cs="Times New Roman"/>
          <w:szCs w:val="24"/>
        </w:rPr>
        <w:t xml:space="preserve"> other humanitarian actors to respond.</w:t>
      </w:r>
      <w:r>
        <w:rPr>
          <w:rFonts w:cs="Times New Roman"/>
          <w:szCs w:val="24"/>
        </w:rPr>
        <w:t xml:space="preserve"> </w:t>
      </w:r>
    </w:p>
    <w:p w14:paraId="0F13F550" w14:textId="77777777" w:rsidR="008D6EFD" w:rsidRPr="00F4655F" w:rsidRDefault="00F4655F" w:rsidP="00F4655F">
      <w:pPr>
        <w:pStyle w:val="ListParagraph"/>
        <w:numPr>
          <w:ilvl w:val="0"/>
          <w:numId w:val="22"/>
        </w:numPr>
        <w:rPr>
          <w:rFonts w:cs="Times New Roman"/>
          <w:szCs w:val="24"/>
        </w:rPr>
      </w:pPr>
      <w:r>
        <w:rPr>
          <w:rFonts w:cs="Times New Roman"/>
          <w:szCs w:val="24"/>
        </w:rPr>
        <w:t>R</w:t>
      </w:r>
      <w:r w:rsidR="008D6EFD" w:rsidRPr="00F4655F">
        <w:rPr>
          <w:rFonts w:cs="Times New Roman"/>
          <w:szCs w:val="24"/>
        </w:rPr>
        <w:t>apid response gave the HPA NGOs and AusAID a stronger voice to advocate for unmet needs th</w:t>
      </w:r>
      <w:r w:rsidR="001F0FEA">
        <w:rPr>
          <w:rFonts w:cs="Times New Roman"/>
          <w:szCs w:val="24"/>
        </w:rPr>
        <w:t xml:space="preserve">rough a presence in the field.  This was also found by the MTR. </w:t>
      </w:r>
    </w:p>
    <w:p w14:paraId="0F13F551" w14:textId="77777777" w:rsidR="008D6EFD" w:rsidRDefault="00F4655F" w:rsidP="008D6EFD">
      <w:pPr>
        <w:pStyle w:val="ListParagraph"/>
        <w:numPr>
          <w:ilvl w:val="0"/>
          <w:numId w:val="22"/>
        </w:numPr>
        <w:rPr>
          <w:rFonts w:cs="Times New Roman"/>
          <w:szCs w:val="24"/>
        </w:rPr>
      </w:pPr>
      <w:r>
        <w:rPr>
          <w:rFonts w:cs="Times New Roman"/>
          <w:szCs w:val="24"/>
        </w:rPr>
        <w:t xml:space="preserve">HPA NGOs coordinated through UN clusters and other fora, not HPA.  This confirms </w:t>
      </w:r>
      <w:r w:rsidR="003C3685">
        <w:rPr>
          <w:rFonts w:cs="Times New Roman"/>
          <w:szCs w:val="24"/>
        </w:rPr>
        <w:t xml:space="preserve">the </w:t>
      </w:r>
      <w:r w:rsidR="001F0FEA">
        <w:rPr>
          <w:rFonts w:cs="Times New Roman"/>
          <w:szCs w:val="24"/>
        </w:rPr>
        <w:t>reporting</w:t>
      </w:r>
      <w:r w:rsidR="003C3685">
        <w:rPr>
          <w:rFonts w:cs="Times New Roman"/>
          <w:szCs w:val="24"/>
        </w:rPr>
        <w:t xml:space="preserve"> </w:t>
      </w:r>
      <w:r w:rsidR="001F0FEA">
        <w:rPr>
          <w:rFonts w:cs="Times New Roman"/>
          <w:szCs w:val="24"/>
        </w:rPr>
        <w:t xml:space="preserve">relating to other </w:t>
      </w:r>
      <w:r w:rsidR="003C3685">
        <w:rPr>
          <w:rFonts w:cs="Times New Roman"/>
          <w:szCs w:val="24"/>
        </w:rPr>
        <w:t>responses.</w:t>
      </w:r>
      <w:r w:rsidR="008D6EFD" w:rsidRPr="00827E68">
        <w:rPr>
          <w:rFonts w:cs="Times New Roman"/>
          <w:szCs w:val="24"/>
        </w:rPr>
        <w:t xml:space="preserve">  </w:t>
      </w:r>
    </w:p>
    <w:p w14:paraId="0F13F552" w14:textId="77777777" w:rsidR="008D6EFD" w:rsidRDefault="008D6EFD" w:rsidP="008D6EFD">
      <w:pPr>
        <w:pStyle w:val="ListParagraph"/>
        <w:numPr>
          <w:ilvl w:val="0"/>
          <w:numId w:val="22"/>
        </w:numPr>
        <w:rPr>
          <w:rFonts w:cs="Times New Roman"/>
          <w:szCs w:val="24"/>
        </w:rPr>
      </w:pPr>
      <w:r w:rsidRPr="00827E68">
        <w:rPr>
          <w:rFonts w:cs="Times New Roman"/>
          <w:szCs w:val="24"/>
        </w:rPr>
        <w:t>Found that AusAID Post and even the HPA NGO in-country teams were not familiar with the HPA mechanism</w:t>
      </w:r>
      <w:r w:rsidR="003C3685">
        <w:rPr>
          <w:rFonts w:cs="Times New Roman"/>
          <w:szCs w:val="24"/>
        </w:rPr>
        <w:t xml:space="preserve">.  This confirms </w:t>
      </w:r>
      <w:r w:rsidR="003F554F">
        <w:rPr>
          <w:rFonts w:cs="Times New Roman"/>
          <w:szCs w:val="24"/>
        </w:rPr>
        <w:t>MTR</w:t>
      </w:r>
      <w:r w:rsidR="003C3685">
        <w:rPr>
          <w:rFonts w:cs="Times New Roman"/>
          <w:szCs w:val="24"/>
        </w:rPr>
        <w:t xml:space="preserve"> observations. </w:t>
      </w:r>
    </w:p>
    <w:p w14:paraId="0F13F553" w14:textId="77777777" w:rsidR="0056495D" w:rsidRPr="000649CA" w:rsidRDefault="00930BC0" w:rsidP="000649CA">
      <w:pPr>
        <w:pStyle w:val="Heading2"/>
        <w:spacing w:after="120"/>
        <w:rPr>
          <w:rFonts w:ascii="Arial" w:hAnsi="Arial" w:cs="Arial"/>
          <w:sz w:val="24"/>
          <w:szCs w:val="24"/>
        </w:rPr>
      </w:pPr>
      <w:bookmarkStart w:id="22" w:name="_Toc358817408"/>
      <w:r>
        <w:rPr>
          <w:rFonts w:ascii="Arial" w:eastAsiaTheme="minorHAnsi" w:hAnsi="Arial" w:cs="Arial"/>
          <w:sz w:val="24"/>
          <w:szCs w:val="24"/>
        </w:rPr>
        <w:t>8</w:t>
      </w:r>
      <w:r w:rsidR="0056495D" w:rsidRPr="000649CA">
        <w:rPr>
          <w:rFonts w:ascii="Arial" w:eastAsiaTheme="minorHAnsi" w:hAnsi="Arial" w:cs="Arial"/>
          <w:sz w:val="24"/>
          <w:szCs w:val="24"/>
        </w:rPr>
        <w:t xml:space="preserve">.3 HPA and Escalations in </w:t>
      </w:r>
      <w:r w:rsidR="008621AB">
        <w:rPr>
          <w:rFonts w:ascii="Arial" w:eastAsiaTheme="minorHAnsi" w:hAnsi="Arial" w:cs="Arial"/>
          <w:sz w:val="24"/>
          <w:szCs w:val="24"/>
        </w:rPr>
        <w:t xml:space="preserve">Slow-Onset and </w:t>
      </w:r>
      <w:r w:rsidR="0056495D" w:rsidRPr="000649CA">
        <w:rPr>
          <w:rFonts w:ascii="Arial" w:eastAsiaTheme="minorHAnsi" w:hAnsi="Arial" w:cs="Arial"/>
          <w:sz w:val="24"/>
          <w:szCs w:val="24"/>
        </w:rPr>
        <w:t>Protracted Disaster Situations</w:t>
      </w:r>
      <w:bookmarkEnd w:id="22"/>
    </w:p>
    <w:p w14:paraId="0F13F554" w14:textId="77777777" w:rsidR="0065512F" w:rsidRPr="00DF676A" w:rsidRDefault="00DD3B12" w:rsidP="0014453F">
      <w:pPr>
        <w:rPr>
          <w:rFonts w:cs="Times New Roman"/>
          <w:bCs/>
          <w:szCs w:val="24"/>
        </w:rPr>
      </w:pPr>
      <w:r w:rsidRPr="00DF676A">
        <w:rPr>
          <w:rFonts w:cs="Times New Roman"/>
          <w:szCs w:val="24"/>
        </w:rPr>
        <w:t xml:space="preserve">The MTR was advised that </w:t>
      </w:r>
      <w:r w:rsidR="0065512F" w:rsidRPr="00DF676A">
        <w:rPr>
          <w:rFonts w:cs="Times New Roman"/>
          <w:szCs w:val="24"/>
        </w:rPr>
        <w:t xml:space="preserve">AusAID will respond to crises in accordance with the criteria set out on page 43 of the 2011 Humanitarian Action Policy.  This includes consideration of </w:t>
      </w:r>
      <w:r w:rsidR="00AC0611" w:rsidRPr="00DF676A">
        <w:rPr>
          <w:rFonts w:cs="Times New Roman"/>
          <w:szCs w:val="24"/>
        </w:rPr>
        <w:t>Australian Government staff</w:t>
      </w:r>
      <w:r w:rsidR="00EC76B5" w:rsidRPr="00DF676A">
        <w:rPr>
          <w:rFonts w:cs="Times New Roman"/>
          <w:szCs w:val="24"/>
        </w:rPr>
        <w:t xml:space="preserve"> and experts</w:t>
      </w:r>
      <w:r w:rsidR="00AC0611" w:rsidRPr="00DF676A">
        <w:rPr>
          <w:rFonts w:cs="Times New Roman"/>
          <w:szCs w:val="24"/>
        </w:rPr>
        <w:t>, United Nations, Non-Government O</w:t>
      </w:r>
      <w:r w:rsidR="0065512F" w:rsidRPr="00DF676A">
        <w:rPr>
          <w:rFonts w:cs="Times New Roman"/>
          <w:szCs w:val="24"/>
        </w:rPr>
        <w:t>rganisation</w:t>
      </w:r>
      <w:r w:rsidR="00AC0611" w:rsidRPr="00DF676A">
        <w:rPr>
          <w:rFonts w:cs="Times New Roman"/>
          <w:szCs w:val="24"/>
        </w:rPr>
        <w:t>s</w:t>
      </w:r>
      <w:r w:rsidR="0065512F" w:rsidRPr="00DF676A">
        <w:rPr>
          <w:rFonts w:cs="Times New Roman"/>
          <w:szCs w:val="24"/>
        </w:rPr>
        <w:t xml:space="preserve">, multilateral and other bilateral partners.  The </w:t>
      </w:r>
      <w:r w:rsidR="00EC76B5" w:rsidRPr="00DF676A">
        <w:rPr>
          <w:rFonts w:cs="Times New Roman"/>
          <w:szCs w:val="24"/>
        </w:rPr>
        <w:t>most appropriate</w:t>
      </w:r>
      <w:r w:rsidR="0065512F" w:rsidRPr="00DF676A">
        <w:rPr>
          <w:rFonts w:cs="Times New Roman"/>
          <w:szCs w:val="24"/>
        </w:rPr>
        <w:t xml:space="preserve"> option or mix of options will be used</w:t>
      </w:r>
      <w:r w:rsidR="00EC76B5" w:rsidRPr="00DF676A">
        <w:rPr>
          <w:rFonts w:cs="Times New Roman"/>
          <w:szCs w:val="24"/>
        </w:rPr>
        <w:t xml:space="preserve"> for the particular context</w:t>
      </w:r>
      <w:r w:rsidR="0065512F" w:rsidRPr="00DF676A">
        <w:rPr>
          <w:rFonts w:cs="Times New Roman"/>
          <w:szCs w:val="24"/>
        </w:rPr>
        <w:t>. </w:t>
      </w:r>
    </w:p>
    <w:p w14:paraId="0F13F555" w14:textId="77777777" w:rsidR="0014453F" w:rsidRPr="0014453F" w:rsidRDefault="0056495D" w:rsidP="0014453F">
      <w:r w:rsidRPr="0056495D">
        <w:t xml:space="preserve">HPA was designed as the formal mechanism for engagement between AusAID and the selected Australian NGOs in </w:t>
      </w:r>
      <w:r w:rsidRPr="003F554F">
        <w:rPr>
          <w:u w:val="single"/>
        </w:rPr>
        <w:t>rapid-onset</w:t>
      </w:r>
      <w:r w:rsidRPr="0056495D">
        <w:t xml:space="preserve"> humanitarian emergency responses. However, of the five activations of HPA since June 2011, </w:t>
      </w:r>
      <w:r w:rsidR="0049022F" w:rsidRPr="00DF676A">
        <w:t>three</w:t>
      </w:r>
      <w:r w:rsidRPr="0056495D">
        <w:t xml:space="preserve"> have been responses to escalations in slow </w:t>
      </w:r>
      <w:r w:rsidRPr="0014453F">
        <w:t xml:space="preserve">onset </w:t>
      </w:r>
      <w:r w:rsidR="00CB1440">
        <w:t xml:space="preserve">and </w:t>
      </w:r>
      <w:r w:rsidRPr="0014453F">
        <w:t xml:space="preserve">protracted disaster situations.  </w:t>
      </w:r>
    </w:p>
    <w:p w14:paraId="0F13F556" w14:textId="77777777" w:rsidR="0049022F" w:rsidRDefault="0056495D" w:rsidP="0014453F">
      <w:pPr>
        <w:rPr>
          <w:rFonts w:cs="Times New Roman"/>
          <w:bCs/>
          <w:szCs w:val="24"/>
        </w:rPr>
      </w:pPr>
      <w:r w:rsidRPr="00DF676A">
        <w:rPr>
          <w:rFonts w:cs="Times New Roman"/>
          <w:bCs/>
          <w:szCs w:val="24"/>
        </w:rPr>
        <w:t xml:space="preserve">The MTR </w:t>
      </w:r>
      <w:r w:rsidR="0049022F" w:rsidRPr="00DF676A">
        <w:rPr>
          <w:rFonts w:cs="Times New Roman"/>
          <w:bCs/>
          <w:szCs w:val="24"/>
        </w:rPr>
        <w:t xml:space="preserve">does not support the use of HPA for response to slow-onset </w:t>
      </w:r>
      <w:r w:rsidR="0065512F" w:rsidRPr="00DF676A">
        <w:rPr>
          <w:rFonts w:cs="Times New Roman"/>
          <w:bCs/>
          <w:szCs w:val="24"/>
        </w:rPr>
        <w:t xml:space="preserve">or </w:t>
      </w:r>
      <w:r w:rsidR="0049022F" w:rsidRPr="00DF676A">
        <w:rPr>
          <w:rFonts w:cs="Times New Roman"/>
          <w:bCs/>
          <w:szCs w:val="24"/>
        </w:rPr>
        <w:t>protracted disasters, but the MTR does support</w:t>
      </w:r>
      <w:r w:rsidRPr="00DF676A">
        <w:rPr>
          <w:rFonts w:cs="Times New Roman"/>
          <w:bCs/>
          <w:szCs w:val="24"/>
        </w:rPr>
        <w:t xml:space="preserve"> the use of HPA for sudden and/or unforeseen escalations in </w:t>
      </w:r>
      <w:r w:rsidR="0049022F" w:rsidRPr="00DF676A">
        <w:rPr>
          <w:rFonts w:cs="Times New Roman"/>
          <w:bCs/>
          <w:szCs w:val="24"/>
        </w:rPr>
        <w:t xml:space="preserve">slow-onset </w:t>
      </w:r>
      <w:r w:rsidR="00EC76B5" w:rsidRPr="00DF676A">
        <w:rPr>
          <w:rFonts w:cs="Times New Roman"/>
          <w:bCs/>
          <w:szCs w:val="24"/>
        </w:rPr>
        <w:t>and</w:t>
      </w:r>
      <w:r w:rsidR="0065512F" w:rsidRPr="00DF676A">
        <w:rPr>
          <w:rFonts w:cs="Times New Roman"/>
          <w:bCs/>
          <w:szCs w:val="24"/>
        </w:rPr>
        <w:t xml:space="preserve"> </w:t>
      </w:r>
      <w:r w:rsidR="0049022F" w:rsidRPr="00DF676A">
        <w:rPr>
          <w:rFonts w:cs="Times New Roman"/>
          <w:bCs/>
          <w:szCs w:val="24"/>
        </w:rPr>
        <w:t>protracted disasters</w:t>
      </w:r>
      <w:r w:rsidR="00EC76B5" w:rsidRPr="00DF676A">
        <w:rPr>
          <w:rFonts w:cs="Times New Roman"/>
          <w:bCs/>
          <w:szCs w:val="24"/>
        </w:rPr>
        <w:t>,</w:t>
      </w:r>
      <w:r w:rsidR="0049022F" w:rsidRPr="00DF676A">
        <w:rPr>
          <w:rFonts w:cs="Times New Roman"/>
          <w:bCs/>
          <w:szCs w:val="24"/>
        </w:rPr>
        <w:t xml:space="preserve"> in circumstances where a rapid response is required to provide life-saving assistance.</w:t>
      </w:r>
      <w:r w:rsidR="0049022F">
        <w:rPr>
          <w:rFonts w:cs="Times New Roman"/>
          <w:bCs/>
          <w:szCs w:val="24"/>
        </w:rPr>
        <w:t xml:space="preserve">  </w:t>
      </w:r>
    </w:p>
    <w:p w14:paraId="0F13F557" w14:textId="77777777" w:rsidR="0014453F" w:rsidRDefault="0049022F" w:rsidP="0014453F">
      <w:pPr>
        <w:rPr>
          <w:rFonts w:cs="Times New Roman"/>
          <w:bCs/>
          <w:szCs w:val="24"/>
        </w:rPr>
      </w:pPr>
      <w:r>
        <w:rPr>
          <w:rFonts w:cs="Times New Roman"/>
          <w:bCs/>
          <w:szCs w:val="24"/>
        </w:rPr>
        <w:t xml:space="preserve">The MTR </w:t>
      </w:r>
      <w:r w:rsidR="0056495D" w:rsidRPr="0014453F">
        <w:rPr>
          <w:rFonts w:cs="Times New Roman"/>
          <w:bCs/>
          <w:szCs w:val="24"/>
        </w:rPr>
        <w:t>recommends that AusAID decision</w:t>
      </w:r>
      <w:r>
        <w:rPr>
          <w:rFonts w:cs="Times New Roman"/>
          <w:bCs/>
          <w:szCs w:val="24"/>
        </w:rPr>
        <w:t>-</w:t>
      </w:r>
      <w:r w:rsidR="0056495D" w:rsidRPr="0014453F">
        <w:rPr>
          <w:rFonts w:cs="Times New Roman"/>
          <w:bCs/>
          <w:szCs w:val="24"/>
        </w:rPr>
        <w:t xml:space="preserve">making regarding the use of HPA in these circumstances </w:t>
      </w:r>
      <w:r w:rsidR="004B7B6C">
        <w:rPr>
          <w:rFonts w:cs="Times New Roman"/>
          <w:bCs/>
          <w:szCs w:val="24"/>
        </w:rPr>
        <w:t xml:space="preserve">take account of </w:t>
      </w:r>
      <w:r w:rsidR="0056495D" w:rsidRPr="0014453F">
        <w:rPr>
          <w:rFonts w:cs="Times New Roman"/>
          <w:bCs/>
          <w:szCs w:val="24"/>
        </w:rPr>
        <w:t xml:space="preserve">signals that humanitarian needs have reached, or have suddenly escalated to, a point of being acute against international humanitarian standards.  It </w:t>
      </w:r>
      <w:r w:rsidR="0056495D" w:rsidRPr="0014453F">
        <w:rPr>
          <w:rFonts w:cs="Times New Roman"/>
          <w:bCs/>
          <w:szCs w:val="24"/>
        </w:rPr>
        <w:lastRenderedPageBreak/>
        <w:t xml:space="preserve">is acknowledged that the Australian Government will </w:t>
      </w:r>
      <w:r w:rsidR="00314D6E">
        <w:rPr>
          <w:rFonts w:cs="Times New Roman"/>
          <w:bCs/>
          <w:szCs w:val="24"/>
        </w:rPr>
        <w:t xml:space="preserve">also </w:t>
      </w:r>
      <w:r w:rsidR="0056495D" w:rsidRPr="0014453F">
        <w:rPr>
          <w:rFonts w:cs="Times New Roman"/>
          <w:bCs/>
          <w:szCs w:val="24"/>
        </w:rPr>
        <w:t xml:space="preserve">take into account reporting from the UN, NGOs and other donors, as well as AusAID Posts. </w:t>
      </w:r>
    </w:p>
    <w:p w14:paraId="0F13F558" w14:textId="77777777" w:rsidR="004D2771" w:rsidRDefault="0056495D" w:rsidP="004D2771">
      <w:pPr>
        <w:rPr>
          <w:rFonts w:cs="Times New Roman"/>
          <w:bCs/>
          <w:szCs w:val="24"/>
        </w:rPr>
      </w:pPr>
      <w:r w:rsidRPr="00DF676A">
        <w:rPr>
          <w:rFonts w:cs="Times New Roman"/>
          <w:bCs/>
          <w:szCs w:val="24"/>
        </w:rPr>
        <w:t xml:space="preserve">The MTR also recommends </w:t>
      </w:r>
      <w:r w:rsidR="004B7B6C" w:rsidRPr="00DF676A">
        <w:rPr>
          <w:rFonts w:cs="Times New Roman"/>
          <w:bCs/>
          <w:szCs w:val="24"/>
        </w:rPr>
        <w:t xml:space="preserve">that the timeframe of activation processes for escalations in slow onset and protracted disasters be agreed in the context of each disaster, in order to allow </w:t>
      </w:r>
      <w:r w:rsidRPr="0014453F">
        <w:rPr>
          <w:rFonts w:cs="Times New Roman"/>
          <w:bCs/>
          <w:szCs w:val="24"/>
        </w:rPr>
        <w:t xml:space="preserve">HPA NGOs </w:t>
      </w:r>
      <w:r w:rsidR="004B7B6C">
        <w:rPr>
          <w:rFonts w:cs="Times New Roman"/>
          <w:bCs/>
          <w:szCs w:val="24"/>
        </w:rPr>
        <w:t xml:space="preserve">a period of </w:t>
      </w:r>
      <w:r w:rsidRPr="0014453F">
        <w:rPr>
          <w:rFonts w:cs="Times New Roman"/>
          <w:bCs/>
          <w:szCs w:val="24"/>
        </w:rPr>
        <w:t>time</w:t>
      </w:r>
      <w:r w:rsidR="004B7B6C">
        <w:rPr>
          <w:rFonts w:cs="Times New Roman"/>
          <w:bCs/>
          <w:szCs w:val="24"/>
        </w:rPr>
        <w:t xml:space="preserve"> appropriate to each particular disaster, </w:t>
      </w:r>
      <w:r w:rsidRPr="0014453F">
        <w:rPr>
          <w:rFonts w:cs="Times New Roman"/>
          <w:bCs/>
          <w:szCs w:val="24"/>
        </w:rPr>
        <w:t xml:space="preserve">to </w:t>
      </w:r>
      <w:r w:rsidR="004B7B6C">
        <w:rPr>
          <w:rFonts w:cs="Times New Roman"/>
          <w:bCs/>
          <w:szCs w:val="24"/>
        </w:rPr>
        <w:t>fully</w:t>
      </w:r>
      <w:r w:rsidRPr="0014453F">
        <w:rPr>
          <w:rFonts w:cs="Times New Roman"/>
          <w:bCs/>
          <w:szCs w:val="24"/>
        </w:rPr>
        <w:t xml:space="preserve"> understand the situation on the ground.  The MTR also recommends flexibility in the choice of sectors, to ensure that, while immediate live-saving support is provided, approaches are also included to support resilience to the ongoing disaster.  </w:t>
      </w:r>
      <w:r w:rsidR="008B220D">
        <w:rPr>
          <w:rFonts w:cs="Times New Roman"/>
          <w:bCs/>
          <w:szCs w:val="24"/>
        </w:rPr>
        <w:t xml:space="preserve">This could include protection. </w:t>
      </w:r>
    </w:p>
    <w:p w14:paraId="0F13F559" w14:textId="77777777" w:rsidR="0056495D" w:rsidRPr="004D2771" w:rsidRDefault="0056495D" w:rsidP="004D2771">
      <w:pPr>
        <w:rPr>
          <w:rFonts w:cs="Times New Roman"/>
          <w:bCs/>
          <w:szCs w:val="24"/>
        </w:rPr>
      </w:pPr>
      <w:r w:rsidRPr="004D2771">
        <w:rPr>
          <w:rFonts w:cs="Times New Roman"/>
          <w:bCs/>
          <w:szCs w:val="24"/>
        </w:rPr>
        <w:t>The MTR recommends that the Rationalisation process consider the need to build into the JERCP process the flexibility required for responses to unforeseen and acute escalations</w:t>
      </w:r>
      <w:r w:rsidR="00195168">
        <w:rPr>
          <w:rFonts w:cs="Times New Roman"/>
          <w:bCs/>
          <w:szCs w:val="24"/>
        </w:rPr>
        <w:t xml:space="preserve"> in protracted </w:t>
      </w:r>
      <w:r w:rsidR="008B220D">
        <w:rPr>
          <w:rFonts w:cs="Times New Roman"/>
          <w:bCs/>
          <w:szCs w:val="24"/>
        </w:rPr>
        <w:t>and</w:t>
      </w:r>
      <w:r w:rsidR="00195168">
        <w:rPr>
          <w:rFonts w:cs="Times New Roman"/>
          <w:bCs/>
          <w:szCs w:val="24"/>
        </w:rPr>
        <w:t xml:space="preserve"> slow</w:t>
      </w:r>
      <w:r w:rsidR="00EC76B5">
        <w:rPr>
          <w:rFonts w:cs="Times New Roman"/>
          <w:bCs/>
          <w:szCs w:val="24"/>
        </w:rPr>
        <w:t>-onset</w:t>
      </w:r>
      <w:r w:rsidR="00195168">
        <w:rPr>
          <w:rFonts w:cs="Times New Roman"/>
          <w:bCs/>
          <w:szCs w:val="24"/>
        </w:rPr>
        <w:t xml:space="preserve"> disaster situations</w:t>
      </w:r>
      <w:r w:rsidR="00DF676A">
        <w:rPr>
          <w:rFonts w:cs="Times New Roman"/>
          <w:bCs/>
          <w:szCs w:val="24"/>
        </w:rPr>
        <w:t xml:space="preserve">.  </w:t>
      </w:r>
      <w:r w:rsidR="00195168">
        <w:rPr>
          <w:rFonts w:cs="Times New Roman"/>
          <w:bCs/>
          <w:szCs w:val="24"/>
        </w:rPr>
        <w:t xml:space="preserve">Recommended Guidelines are at </w:t>
      </w:r>
      <w:r w:rsidR="00C852DA">
        <w:rPr>
          <w:rFonts w:cs="Times New Roman"/>
          <w:bCs/>
          <w:szCs w:val="24"/>
        </w:rPr>
        <w:t>Annex 4.</w:t>
      </w:r>
    </w:p>
    <w:p w14:paraId="0F13F55A" w14:textId="77777777" w:rsidR="00646AD9" w:rsidRPr="00DF676A" w:rsidRDefault="00646AD9" w:rsidP="00312BE0">
      <w:pPr>
        <w:ind w:left="720"/>
      </w:pPr>
      <w:r w:rsidRPr="00DF676A">
        <w:rPr>
          <w:b/>
          <w:i/>
        </w:rPr>
        <w:t xml:space="preserve">Recommendation </w:t>
      </w:r>
      <w:r w:rsidR="00D45968" w:rsidRPr="00DF676A">
        <w:rPr>
          <w:b/>
          <w:i/>
        </w:rPr>
        <w:t>7</w:t>
      </w:r>
      <w:r w:rsidRPr="00DF676A">
        <w:rPr>
          <w:b/>
        </w:rPr>
        <w:t>:</w:t>
      </w:r>
      <w:r w:rsidRPr="00DF676A">
        <w:t xml:space="preserve"> ANGOs continue to refine the Response Committee (RC) structure and process.  </w:t>
      </w:r>
    </w:p>
    <w:p w14:paraId="0F13F55B" w14:textId="77777777" w:rsidR="00482622" w:rsidRPr="00E91036" w:rsidRDefault="00482622" w:rsidP="00482622">
      <w:pPr>
        <w:ind w:left="720"/>
      </w:pPr>
      <w:r w:rsidRPr="00E91036">
        <w:rPr>
          <w:b/>
          <w:i/>
        </w:rPr>
        <w:t>Recommendation 8</w:t>
      </w:r>
      <w:r w:rsidRPr="00E91036">
        <w:t xml:space="preserve">: Proposed Guidelines for the activation of HPA for escalations in slow-onset and protracted disaster situations be considered by AusAID in decision-making and engagement with the HPA NGO Partners. </w:t>
      </w:r>
    </w:p>
    <w:p w14:paraId="0F13F55C" w14:textId="77777777" w:rsidR="00646AD9" w:rsidRDefault="00646AD9" w:rsidP="00312BE0">
      <w:pPr>
        <w:ind w:left="720"/>
      </w:pPr>
      <w:r w:rsidRPr="00E91036">
        <w:rPr>
          <w:b/>
          <w:i/>
        </w:rPr>
        <w:t xml:space="preserve">Recommendation </w:t>
      </w:r>
      <w:r w:rsidR="00D45968" w:rsidRPr="00E91036">
        <w:rPr>
          <w:b/>
          <w:i/>
        </w:rPr>
        <w:t>9</w:t>
      </w:r>
      <w:r w:rsidRPr="00E91036">
        <w:t>: HPA NGOs to include a plan to address the needs of people with disabilities in the E</w:t>
      </w:r>
      <w:r w:rsidR="00981F30" w:rsidRPr="00E91036">
        <w:t>RIP</w:t>
      </w:r>
      <w:r w:rsidRPr="00E91036">
        <w:t xml:space="preserve"> and in D</w:t>
      </w:r>
      <w:r w:rsidR="00981F30" w:rsidRPr="00E91036">
        <w:t xml:space="preserve">RR and </w:t>
      </w:r>
      <w:r w:rsidRPr="00E91036">
        <w:t>D</w:t>
      </w:r>
      <w:r w:rsidR="00981F30" w:rsidRPr="00E91036">
        <w:t>RM C</w:t>
      </w:r>
      <w:r w:rsidRPr="00E91036">
        <w:t>apacity Building proposals and reports.</w:t>
      </w:r>
      <w:r>
        <w:t xml:space="preserve"> </w:t>
      </w:r>
    </w:p>
    <w:p w14:paraId="0F13F55D" w14:textId="77777777" w:rsidR="002E50A8" w:rsidRPr="00154521" w:rsidRDefault="00930BC0" w:rsidP="00E55EF3">
      <w:pPr>
        <w:pStyle w:val="Heading1"/>
        <w:spacing w:before="360" w:after="240"/>
        <w:rPr>
          <w:rFonts w:ascii="Arial" w:hAnsi="Arial" w:cs="Arial"/>
        </w:rPr>
      </w:pPr>
      <w:bookmarkStart w:id="23" w:name="_Toc358817409"/>
      <w:r>
        <w:rPr>
          <w:rFonts w:ascii="Arial" w:hAnsi="Arial" w:cs="Arial"/>
        </w:rPr>
        <w:t>9</w:t>
      </w:r>
      <w:r w:rsidR="003B571B" w:rsidRPr="00154521">
        <w:rPr>
          <w:rFonts w:ascii="Arial" w:hAnsi="Arial" w:cs="Arial"/>
        </w:rPr>
        <w:t xml:space="preserve">. Disaster Risk Reduction </w:t>
      </w:r>
      <w:r w:rsidR="00C34006">
        <w:rPr>
          <w:rFonts w:ascii="Arial" w:hAnsi="Arial" w:cs="Arial"/>
        </w:rPr>
        <w:t>and Disaster Risk Management Capacity Building</w:t>
      </w:r>
      <w:bookmarkEnd w:id="23"/>
      <w:r w:rsidR="00C34006">
        <w:rPr>
          <w:rFonts w:ascii="Arial" w:hAnsi="Arial" w:cs="Arial"/>
        </w:rPr>
        <w:t xml:space="preserve"> </w:t>
      </w:r>
    </w:p>
    <w:p w14:paraId="0F13F55E" w14:textId="77777777" w:rsidR="00FF5C2F" w:rsidRDefault="00FF5C2F" w:rsidP="00FF5C2F">
      <w:r>
        <w:t>Under HPA, HPA NGOs receive grant funding of $1.5 million over three years for programmed DRR activities and DRM Capacity Building activities, with funding provided in annual tranches</w:t>
      </w:r>
      <w:r w:rsidR="003F554F">
        <w:t>,</w:t>
      </w:r>
      <w:r>
        <w:t xml:space="preserve"> subject to satisfactory progress.  The MTR was advised by AusAID that following ratification of HPA Head Agreements, each NGO was required to submit for AusAID approval</w:t>
      </w:r>
      <w:r w:rsidR="003F554F">
        <w:t>,</w:t>
      </w:r>
      <w:r>
        <w:t xml:space="preserve"> a design/ implementation document for DRR and DRM Capacity Building activities, with a detailed work plan for year one and indicative work plans for years two </w:t>
      </w:r>
      <w:r w:rsidR="003F554F">
        <w:t xml:space="preserve">and three. In designing and </w:t>
      </w:r>
      <w:r>
        <w:t xml:space="preserve">nominating programmed activities, HPA NGOs were required to comply with specifications contained in Schedule 2 of the HPA Head Agreement. AusAID’s policy “Investing in a Safer Future’ – A Disaster Risk Reduction Policy for the Aid Program’ of June 2009 provides the guiding principles under which HPA DRR initiatives are funded and implemented. </w:t>
      </w:r>
    </w:p>
    <w:p w14:paraId="0F13F55F" w14:textId="77777777" w:rsidR="00FF5C2F" w:rsidRDefault="00FF5C2F" w:rsidP="00FF5C2F">
      <w:r>
        <w:t xml:space="preserve">While meeting these requirements, HPA NGOs were free to determine the focus, location and nature of their DRR and DRM Capacity Building activities, as well as the emphasis, balance, and linkages (if any) between DRR and DRM Capacity Building activities.  While HPA NGOs were not specifically required to develop HPA DRR and DRM Capacity Building activities in coordination with other HPA NGO partners, Schedule 2 commitments do seek </w:t>
      </w:r>
      <w:r>
        <w:lastRenderedPageBreak/>
        <w:t xml:space="preserve">complementarity. The MTR found </w:t>
      </w:r>
      <w:r w:rsidR="003F554F">
        <w:t>evidence</w:t>
      </w:r>
      <w:r>
        <w:t xml:space="preserve"> of DRR and DRM Capacity Building activities that have fostered collaboration between the HPA NGO partners.  </w:t>
      </w:r>
    </w:p>
    <w:p w14:paraId="0F13F560" w14:textId="77777777" w:rsidR="00FF5C2F" w:rsidRPr="00082C7F" w:rsidRDefault="00FF5C2F" w:rsidP="00FF5C2F">
      <w:pPr>
        <w:rPr>
          <w:rFonts w:eastAsia="Arial Unicode MS" w:cs="Times New Roman"/>
          <w:color w:val="000000"/>
          <w:szCs w:val="24"/>
        </w:rPr>
      </w:pPr>
      <w:r>
        <w:rPr>
          <w:rFonts w:eastAsia="Arial Unicode MS" w:cs="Times New Roman"/>
          <w:color w:val="000000"/>
          <w:szCs w:val="24"/>
        </w:rPr>
        <w:t xml:space="preserve">The MTR also found links between </w:t>
      </w:r>
      <w:r w:rsidRPr="00082C7F">
        <w:rPr>
          <w:rFonts w:eastAsia="Arial Unicode MS" w:cs="Times New Roman"/>
          <w:color w:val="000000"/>
          <w:szCs w:val="24"/>
        </w:rPr>
        <w:t xml:space="preserve">DRR and DRM Capacity Building in training to support capacity in DRR planning </w:t>
      </w:r>
      <w:r>
        <w:rPr>
          <w:rFonts w:eastAsia="Arial Unicode MS" w:cs="Times New Roman"/>
          <w:color w:val="000000"/>
          <w:szCs w:val="24"/>
        </w:rPr>
        <w:t xml:space="preserve">and </w:t>
      </w:r>
      <w:r w:rsidRPr="00082C7F">
        <w:rPr>
          <w:rFonts w:eastAsia="Arial Unicode MS" w:cs="Times New Roman"/>
          <w:color w:val="000000"/>
          <w:szCs w:val="24"/>
        </w:rPr>
        <w:t>implementation</w:t>
      </w:r>
      <w:r>
        <w:rPr>
          <w:rFonts w:eastAsia="Arial Unicode MS" w:cs="Times New Roman"/>
          <w:color w:val="000000"/>
          <w:szCs w:val="24"/>
        </w:rPr>
        <w:t>,</w:t>
      </w:r>
      <w:r w:rsidRPr="00082C7F">
        <w:rPr>
          <w:rFonts w:eastAsia="Arial Unicode MS" w:cs="Times New Roman"/>
          <w:color w:val="000000"/>
          <w:szCs w:val="24"/>
        </w:rPr>
        <w:t xml:space="preserve"> such as Oxfam's </w:t>
      </w:r>
      <w:r>
        <w:rPr>
          <w:rFonts w:eastAsia="Arial Unicode MS" w:cs="Times New Roman"/>
          <w:color w:val="000000"/>
          <w:szCs w:val="24"/>
        </w:rPr>
        <w:t>cross-regional learning opportunities</w:t>
      </w:r>
      <w:r w:rsidRPr="00082C7F">
        <w:rPr>
          <w:rFonts w:eastAsia="Arial Unicode MS" w:cs="Times New Roman"/>
          <w:color w:val="000000"/>
          <w:szCs w:val="24"/>
        </w:rPr>
        <w:t xml:space="preserve"> in the broader application of the</w:t>
      </w:r>
      <w:r w:rsidRPr="00082C7F">
        <w:rPr>
          <w:rFonts w:cs="Times New Roman"/>
          <w:szCs w:val="24"/>
        </w:rPr>
        <w:t xml:space="preserve"> </w:t>
      </w:r>
      <w:r>
        <w:rPr>
          <w:rFonts w:cs="Times New Roman"/>
          <w:szCs w:val="24"/>
        </w:rPr>
        <w:t xml:space="preserve">Participatory Capacity and Vulnerability Analysis </w:t>
      </w:r>
      <w:r>
        <w:rPr>
          <w:szCs w:val="24"/>
        </w:rPr>
        <w:t>(PVCA)</w:t>
      </w:r>
      <w:r w:rsidRPr="00082C7F">
        <w:rPr>
          <w:rFonts w:eastAsia="Arial Unicode MS" w:cs="Times New Roman"/>
          <w:color w:val="000000"/>
          <w:szCs w:val="24"/>
        </w:rPr>
        <w:t xml:space="preserve"> toolkit and the Harmonised Needs Assessment </w:t>
      </w:r>
      <w:r>
        <w:rPr>
          <w:rFonts w:eastAsia="Arial Unicode MS" w:cs="Times New Roman"/>
          <w:color w:val="000000"/>
          <w:szCs w:val="24"/>
        </w:rPr>
        <w:t xml:space="preserve">(HNA) in Timor Leste </w:t>
      </w:r>
      <w:r w:rsidRPr="00082C7F">
        <w:rPr>
          <w:rFonts w:eastAsia="Arial Unicode MS" w:cs="Times New Roman"/>
          <w:color w:val="000000"/>
          <w:szCs w:val="24"/>
        </w:rPr>
        <w:t xml:space="preserve">which involves </w:t>
      </w:r>
      <w:r>
        <w:rPr>
          <w:rFonts w:eastAsia="Arial Unicode MS" w:cs="Times New Roman"/>
          <w:color w:val="000000"/>
          <w:szCs w:val="24"/>
        </w:rPr>
        <w:t xml:space="preserve">all the HPA NGOs and the Red Cross.  The HNA aims both to increase the capacity of HPA NGO staff and their </w:t>
      </w:r>
      <w:r w:rsidRPr="00082C7F">
        <w:rPr>
          <w:rFonts w:eastAsia="Arial Unicode MS" w:cs="Times New Roman"/>
          <w:color w:val="000000"/>
          <w:szCs w:val="24"/>
        </w:rPr>
        <w:t xml:space="preserve">partners </w:t>
      </w:r>
      <w:r w:rsidRPr="00082C7F">
        <w:rPr>
          <w:rFonts w:cs="Times New Roman"/>
          <w:szCs w:val="24"/>
        </w:rPr>
        <w:t xml:space="preserve">to coordinate in an emergency </w:t>
      </w:r>
      <w:r w:rsidRPr="00082C7F">
        <w:rPr>
          <w:rFonts w:eastAsia="Arial Unicode MS" w:cs="Times New Roman"/>
          <w:color w:val="000000"/>
          <w:szCs w:val="24"/>
        </w:rPr>
        <w:t xml:space="preserve">and </w:t>
      </w:r>
      <w:r>
        <w:rPr>
          <w:rFonts w:eastAsia="Arial Unicode MS" w:cs="Times New Roman"/>
          <w:color w:val="000000"/>
          <w:szCs w:val="24"/>
        </w:rPr>
        <w:t>also to increase</w:t>
      </w:r>
      <w:r w:rsidRPr="00082C7F">
        <w:rPr>
          <w:rFonts w:eastAsia="Arial Unicode MS" w:cs="Times New Roman"/>
          <w:color w:val="000000"/>
          <w:szCs w:val="24"/>
        </w:rPr>
        <w:t xml:space="preserve"> the capacity of the </w:t>
      </w:r>
      <w:r w:rsidRPr="00082C7F">
        <w:rPr>
          <w:rFonts w:cs="Times New Roman"/>
          <w:szCs w:val="24"/>
        </w:rPr>
        <w:t xml:space="preserve">Timor Leste </w:t>
      </w:r>
      <w:r w:rsidRPr="00082C7F">
        <w:rPr>
          <w:rFonts w:eastAsia="Arial Unicode MS" w:cs="Times New Roman"/>
          <w:color w:val="000000"/>
          <w:szCs w:val="24"/>
        </w:rPr>
        <w:t>National Disaster Management Department</w:t>
      </w:r>
      <w:r w:rsidRPr="00082C7F">
        <w:rPr>
          <w:rFonts w:cs="Times New Roman"/>
          <w:szCs w:val="24"/>
        </w:rPr>
        <w:t xml:space="preserve"> </w:t>
      </w:r>
      <w:r>
        <w:rPr>
          <w:rFonts w:cs="Times New Roman"/>
          <w:szCs w:val="24"/>
        </w:rPr>
        <w:t xml:space="preserve">(NDMD) </w:t>
      </w:r>
      <w:r w:rsidRPr="00082C7F">
        <w:rPr>
          <w:rFonts w:cs="Times New Roman"/>
          <w:szCs w:val="24"/>
        </w:rPr>
        <w:t xml:space="preserve">to coordinate with the international </w:t>
      </w:r>
      <w:r>
        <w:rPr>
          <w:rFonts w:cs="Times New Roman"/>
          <w:szCs w:val="24"/>
        </w:rPr>
        <w:t xml:space="preserve">humanitarian </w:t>
      </w:r>
      <w:r w:rsidRPr="00082C7F">
        <w:rPr>
          <w:rFonts w:cs="Times New Roman"/>
          <w:szCs w:val="24"/>
        </w:rPr>
        <w:t>NGOs</w:t>
      </w:r>
      <w:r w:rsidRPr="00082C7F">
        <w:rPr>
          <w:rFonts w:eastAsia="Arial Unicode MS" w:cs="Times New Roman"/>
          <w:color w:val="000000"/>
          <w:szCs w:val="24"/>
        </w:rPr>
        <w:t xml:space="preserve">. </w:t>
      </w:r>
    </w:p>
    <w:p w14:paraId="0F13F561" w14:textId="77777777" w:rsidR="00FF5C2F" w:rsidRDefault="00FF5C2F" w:rsidP="00FF5C2F">
      <w:r>
        <w:t xml:space="preserve">Should the MTR recommendation for a 12 month extension of HPA be accepted, the MTR recommends that funding for DRR and DRM Capacity Building also be extended in order to foster increasing collaboration between initiatives.  </w:t>
      </w:r>
      <w:r>
        <w:rPr>
          <w:rFonts w:cs="Times New Roman"/>
          <w:szCs w:val="24"/>
        </w:rPr>
        <w:t>P</w:t>
      </w:r>
      <w:r>
        <w:t>reparations for an extension of funding should include a peer review process among all Partners, HPA NGOs and AusAID to establish strategy and scope for DRR and DRM capacity building initiatives for the fourth year.</w:t>
      </w:r>
    </w:p>
    <w:p w14:paraId="0F13F562" w14:textId="77777777" w:rsidR="00FF5C2F" w:rsidRDefault="00FF5C2F" w:rsidP="00FF5C2F">
      <w:r>
        <w:t xml:space="preserve">The MTR has also concluded that better alignment of technical and management functions in AusAID, particularly for DRR, would result in gains in effectiveness and efficiency of these programs.   HPA DRR and HPA DRM Capacity Building activities have been managed to date by the Programs and Partnerships Unit of the HERO&amp;P Section, with technical advice from the DPRR section as required. </w:t>
      </w:r>
      <w:r w:rsidR="003F554F">
        <w:t xml:space="preserve"> The MTR observed that </w:t>
      </w:r>
      <w:r>
        <w:t xml:space="preserve">DPRR and the HPA NGOs have established an informal relationship that is strengthening, particularly since the March 2013 Steering Committee meeting where DPPR and HPA NGO representatives had a fruitful discussion on DRR issues and approaches.  </w:t>
      </w:r>
    </w:p>
    <w:p w14:paraId="0F13F563" w14:textId="77777777" w:rsidR="00FF5C2F" w:rsidRDefault="00FF5C2F" w:rsidP="00FF5C2F">
      <w:r>
        <w:t>The MTR suggests that the transfer of both HPA DRR activity management and technical oversight within AusAID to the DPRR Section would enhance the quality of strategic and technical engagement between AusAID and the HPA NGO Partners on DRR, improve the quality of reporting, streamline management and administrative arrangements, and facilitate future planning.</w:t>
      </w:r>
      <w:r w:rsidRPr="00333C98">
        <w:t xml:space="preserve"> </w:t>
      </w:r>
      <w:r>
        <w:t xml:space="preserve"> </w:t>
      </w:r>
    </w:p>
    <w:p w14:paraId="0F13F564" w14:textId="77777777" w:rsidR="00FF5C2F" w:rsidRDefault="00FF5C2F" w:rsidP="00FF5C2F">
      <w:r>
        <w:t>The MTR believes it is appropriate for HPA DRM Capacity Building to remain with HERO&amp;P given its close link to NGO response capacity.  Where DRM Capacity Building activities have DRR aspects, or are linked to HPA DRR activities, DPRR should be consulted on technical issues.</w:t>
      </w:r>
    </w:p>
    <w:p w14:paraId="0F13F565" w14:textId="77777777" w:rsidR="00B42794" w:rsidRPr="00810346" w:rsidRDefault="00930BC0">
      <w:pPr>
        <w:pStyle w:val="Heading2"/>
        <w:spacing w:after="120"/>
        <w:rPr>
          <w:rFonts w:ascii="Arial" w:hAnsi="Arial" w:cs="Arial"/>
          <w:b w:val="0"/>
        </w:rPr>
      </w:pPr>
      <w:bookmarkStart w:id="24" w:name="_Toc358817410"/>
      <w:r w:rsidRPr="00810346">
        <w:rPr>
          <w:rFonts w:ascii="Arial" w:eastAsiaTheme="minorHAnsi" w:hAnsi="Arial" w:cs="Arial"/>
        </w:rPr>
        <w:t>9</w:t>
      </w:r>
      <w:r w:rsidR="008621AB">
        <w:rPr>
          <w:rFonts w:ascii="Arial" w:eastAsiaTheme="minorHAnsi" w:hAnsi="Arial" w:cs="Arial"/>
        </w:rPr>
        <w:t xml:space="preserve">.1 </w:t>
      </w:r>
      <w:r w:rsidR="00A46DE1" w:rsidRPr="00810346">
        <w:rPr>
          <w:rFonts w:ascii="Arial" w:eastAsiaTheme="minorHAnsi" w:hAnsi="Arial" w:cs="Arial"/>
        </w:rPr>
        <w:t>Disaster Risk Reduction Activities</w:t>
      </w:r>
      <w:bookmarkEnd w:id="24"/>
    </w:p>
    <w:p w14:paraId="0F13F566" w14:textId="77777777" w:rsidR="00FF5C2F" w:rsidRDefault="00FF5C2F" w:rsidP="00FF5C2F">
      <w:r>
        <w:t xml:space="preserve">The MTR conducted a rapid desk review of a selection of funded programmed DRR activities, and found that activities, for the mostpart accorded with AusAID’s DRR policy. Reporting was variable in quality, with some being repetitive and some more focused on outputs rather that potential impact.  DPRR staff who have been involved in reviewing DRR reporting have confirmed the MTR’s findings.  However, it is acknowledged that these are </w:t>
      </w:r>
      <w:r>
        <w:lastRenderedPageBreak/>
        <w:t xml:space="preserve">Year 1 reports, and it is anticipated that Year 2 reports will include an increased focus on impact or the signs of potential impact. </w:t>
      </w:r>
    </w:p>
    <w:p w14:paraId="0F13F567" w14:textId="77777777" w:rsidR="00FF5C2F" w:rsidRDefault="00FF5C2F" w:rsidP="00FF5C2F">
      <w:r>
        <w:t xml:space="preserve">The MTR team also visited and was briefed on DRR activities in Timor Leste and in Sumatra in Indonesia.  Having the opportunity to visit programs on the ground allowed the team to fill in gaps in information and gave the team more confidence in the effectiveness of HPA NGO DRR programs.  During the field visits, the MTR observed the value of HPA NGO Australian-based and in-country staff engagement with local partners and beneficiaries, and their support with technical and management advice. </w:t>
      </w:r>
    </w:p>
    <w:p w14:paraId="0F13F568" w14:textId="77777777" w:rsidR="00FF5C2F" w:rsidRDefault="00FF5C2F" w:rsidP="00FF5C2F">
      <w:pPr>
        <w:pStyle w:val="ecxmsolistparagraph"/>
      </w:pPr>
      <w:r>
        <w:t>The HPA design did not require collaboration on DRR activities between HPA NGOs.  However, Schedule 2 of the Head Agreements sought complementarity, and the MTR found examples of increasing collaboration.  The MTR were advised by field staff in Timor Leste of growing and productive collaboration among the HPA NGO partners</w:t>
      </w:r>
      <w:r w:rsidR="003F554F">
        <w:t xml:space="preserve"> in Timor Leste</w:t>
      </w:r>
      <w:r>
        <w:t xml:space="preserve">.  </w:t>
      </w:r>
      <w:r w:rsidR="003F554F">
        <w:t>The</w:t>
      </w:r>
      <w:r>
        <w:t xml:space="preserve"> Harmonised Needs Assessment (HNA) initiative provides joint HPA NGO funding for a local adviser to support the National Disaster Management Department (NDMD) to coordinate with the HPA NGOs and the Red Cro</w:t>
      </w:r>
      <w:r w:rsidR="00E455CA">
        <w:t>ss in the event of a disaster.  Joint DRM Capacity B</w:t>
      </w:r>
      <w:r>
        <w:t xml:space="preserve">uilding </w:t>
      </w:r>
      <w:r w:rsidR="00E455CA">
        <w:t>activities</w:t>
      </w:r>
      <w:r>
        <w:t xml:space="preserve"> </w:t>
      </w:r>
      <w:r w:rsidR="00E455CA">
        <w:t xml:space="preserve">under the HNA are </w:t>
      </w:r>
      <w:r>
        <w:t>described under the next section of this report.  The MTR</w:t>
      </w:r>
      <w:r w:rsidR="00E455CA">
        <w:t xml:space="preserve"> was also advised that HPA NGO Head Offices had </w:t>
      </w:r>
      <w:r>
        <w:t xml:space="preserve">initiated a DRR Sub-Group soon after the commencement of HPA, which was a forerunner to the ACFID DRR Working Group.  The ACFID DRR Working Group which includes the HPA NGOs, non-HPA NGOs and the Red Cross has served as a platform for coordinated communication and policy messaging to AusAID, </w:t>
      </w:r>
      <w:r w:rsidR="00E455CA">
        <w:t xml:space="preserve">and to </w:t>
      </w:r>
      <w:r>
        <w:t>international DRR bodies such as UNISDR.  The MTR also noted that Save the Children, World Vision, Caritas and Oxfam were working together with the Good Humanitarian Donorship Initiative in the lead-up to the High Level Meeting in June 2013, with Oxfam as co-chair of the DRR/Preparedness.</w:t>
      </w:r>
    </w:p>
    <w:p w14:paraId="0F13F569" w14:textId="77777777" w:rsidR="00EB4A2B" w:rsidRDefault="00FF5C2F" w:rsidP="00FF5C2F">
      <w:pPr>
        <w:pStyle w:val="ecxmsolistparagraph"/>
      </w:pPr>
      <w:r w:rsidRPr="00D672C2">
        <w:t xml:space="preserve">HPA NGOs </w:t>
      </w:r>
      <w:r>
        <w:t xml:space="preserve">also reported to the MTR that their involvement with HPA, has led to an increase in new programs and the expansion of their existing DRR portfolio.  </w:t>
      </w:r>
      <w:r w:rsidRPr="00D672C2">
        <w:t>Oxfam has implement</w:t>
      </w:r>
      <w:r>
        <w:t>ed</w:t>
      </w:r>
      <w:r w:rsidRPr="00D672C2">
        <w:t xml:space="preserve"> new programs in the Solomon Island</w:t>
      </w:r>
      <w:r>
        <w:t>s</w:t>
      </w:r>
      <w:r w:rsidRPr="00D672C2">
        <w:t>, South Africa and Sri Lanka</w:t>
      </w:r>
      <w:r>
        <w:t xml:space="preserve"> that expand, or build on methodologies and lessons learned of other activities</w:t>
      </w:r>
      <w:r w:rsidRPr="00D672C2">
        <w:t>, and Caritas is planning new program</w:t>
      </w:r>
      <w:r>
        <w:t>s</w:t>
      </w:r>
      <w:r w:rsidRPr="00D672C2">
        <w:t xml:space="preserve"> in West, East and Central Africa. </w:t>
      </w:r>
      <w:r>
        <w:t xml:space="preserve">Plan reported that </w:t>
      </w:r>
      <w:r w:rsidRPr="00D672C2">
        <w:t xml:space="preserve">HPA has supported </w:t>
      </w:r>
      <w:r>
        <w:t xml:space="preserve">an </w:t>
      </w:r>
      <w:r w:rsidRPr="00D672C2">
        <w:t>increase its programs from four countries to 14 and now across x3 regions (Asia, Africa and the Pacific).</w:t>
      </w:r>
      <w:r>
        <w:t xml:space="preserve">  The MTR also observed in our field visit that HPA allowed Oxfam to expand the Building Resilience Program in Eastern Indonesia to high risk districts around Padang in West Sumatra.  Oxfam also reported using HPA to leverage additional funds from DipECHO, Oxfam </w:t>
      </w:r>
      <w:r w:rsidR="00E455CA">
        <w:t>Confederation</w:t>
      </w:r>
      <w:r>
        <w:t xml:space="preserve"> and ANCP in multiple locations. </w:t>
      </w:r>
      <w:r w:rsidR="00EB4A2B">
        <w:t xml:space="preserve"> The MTR was briefed on CARE’s MAKA’As project in Timor Leste which links and adds value to two much larger CARE livelihoods and climate change adaptation projects. </w:t>
      </w:r>
    </w:p>
    <w:p w14:paraId="0F13F56A" w14:textId="77777777" w:rsidR="00FF5C2F" w:rsidRPr="00D672C2" w:rsidRDefault="00FF5C2F" w:rsidP="00FF5C2F">
      <w:pPr>
        <w:pStyle w:val="ecxmsolistparagraph"/>
      </w:pPr>
      <w:r>
        <w:t>HPA NGOs reported some instances of HPA DRR funding influencing broader policy and approaches within their agencies.  Oxfam suggested that experience from HPA would have an influence in the development of a broader DRR/CCA Policy within the agency and input into policy p</w:t>
      </w:r>
      <w:r w:rsidR="007834B9">
        <w:t xml:space="preserve">apers relating to DRR and CCA.  </w:t>
      </w:r>
      <w:r>
        <w:t xml:space="preserve">Caritas reported that HPA has contributed to DRR becoming a cross-cutting issue in development programming and a key sector over the next five years, and had influenced the Review of Caritas Australia and New Zealand DRR and DRM work in the Pacific. Oxfam also reported that HPA had driven greater bridging and alignment of DRR, preparedness and response work.  </w:t>
      </w:r>
      <w:r w:rsidR="00EB4A2B">
        <w:t xml:space="preserve">CARE reported that HPA had influenced </w:t>
      </w:r>
      <w:r w:rsidR="00487D55">
        <w:t xml:space="preserve">agency policy to increasingly focus on how to integrate consideration of disaster </w:t>
      </w:r>
      <w:r w:rsidR="00487D55">
        <w:lastRenderedPageBreak/>
        <w:t xml:space="preserve">and climate-induced risk into long-term development programs with vulnerable groups through value-add components such as the MAKA’As project in Timor Leste described below.  </w:t>
      </w:r>
    </w:p>
    <w:p w14:paraId="0F13F56B" w14:textId="77777777" w:rsidR="0086348E" w:rsidRDefault="00D45968" w:rsidP="0086348E">
      <w:pPr>
        <w:ind w:left="720"/>
      </w:pPr>
      <w:r w:rsidRPr="00E91036">
        <w:rPr>
          <w:b/>
          <w:i/>
        </w:rPr>
        <w:t>Recommendation</w:t>
      </w:r>
      <w:r w:rsidR="001459AD" w:rsidRPr="00E91036">
        <w:rPr>
          <w:b/>
          <w:i/>
        </w:rPr>
        <w:t xml:space="preserve"> </w:t>
      </w:r>
      <w:r w:rsidRPr="00E91036">
        <w:rPr>
          <w:b/>
          <w:i/>
        </w:rPr>
        <w:t>10</w:t>
      </w:r>
      <w:r w:rsidR="0086348E" w:rsidRPr="00E91036">
        <w:rPr>
          <w:i/>
        </w:rPr>
        <w:t xml:space="preserve">: </w:t>
      </w:r>
      <w:r w:rsidR="0086348E" w:rsidRPr="00E91036">
        <w:t xml:space="preserve"> Responsibility for </w:t>
      </w:r>
      <w:r w:rsidR="007A1F13" w:rsidRPr="00E91036">
        <w:t>both t</w:t>
      </w:r>
      <w:r w:rsidR="0086348E" w:rsidRPr="00E91036">
        <w:t xml:space="preserve">echnical oversight </w:t>
      </w:r>
      <w:r w:rsidRPr="00E91036">
        <w:t xml:space="preserve">and </w:t>
      </w:r>
      <w:r w:rsidR="006971E7" w:rsidRPr="00E91036">
        <w:t xml:space="preserve">activity </w:t>
      </w:r>
      <w:r w:rsidRPr="00E91036">
        <w:t xml:space="preserve">management </w:t>
      </w:r>
      <w:r w:rsidR="0086348E" w:rsidRPr="00E91036">
        <w:t xml:space="preserve">of </w:t>
      </w:r>
      <w:r w:rsidR="006971E7" w:rsidRPr="00E91036">
        <w:t xml:space="preserve">HPA </w:t>
      </w:r>
      <w:r w:rsidR="0086348E" w:rsidRPr="00E91036">
        <w:t xml:space="preserve">DRR </w:t>
      </w:r>
      <w:r w:rsidR="006971E7" w:rsidRPr="00E91036">
        <w:t xml:space="preserve">activities </w:t>
      </w:r>
      <w:r w:rsidR="0086348E" w:rsidRPr="00E91036">
        <w:t>within AusAID be transferred to the Disaster Pre</w:t>
      </w:r>
      <w:r w:rsidR="001459AD" w:rsidRPr="00E91036">
        <w:t>vention</w:t>
      </w:r>
      <w:r w:rsidR="0086348E" w:rsidRPr="00E91036">
        <w:t xml:space="preserve"> and Risk Reduction (DPRR) Section and reporting be enhanced to support this new relationship.</w:t>
      </w:r>
    </w:p>
    <w:p w14:paraId="0F13F56C" w14:textId="77777777" w:rsidR="008E616C" w:rsidRPr="00810346" w:rsidRDefault="00930BC0" w:rsidP="00810346">
      <w:pPr>
        <w:rPr>
          <w:rFonts w:ascii="Arial" w:hAnsi="Arial" w:cs="Arial"/>
          <w:b/>
        </w:rPr>
      </w:pPr>
      <w:r w:rsidRPr="00810346">
        <w:rPr>
          <w:rFonts w:ascii="Arial" w:hAnsi="Arial" w:cs="Arial"/>
          <w:b/>
        </w:rPr>
        <w:t>9.1.1</w:t>
      </w:r>
      <w:r w:rsidR="000649CA" w:rsidRPr="00810346">
        <w:rPr>
          <w:rFonts w:ascii="Arial" w:hAnsi="Arial" w:cs="Arial"/>
          <w:b/>
        </w:rPr>
        <w:t xml:space="preserve"> </w:t>
      </w:r>
      <w:r w:rsidR="00C2774A" w:rsidRPr="00810346">
        <w:rPr>
          <w:rFonts w:ascii="Arial" w:hAnsi="Arial" w:cs="Arial"/>
          <w:b/>
        </w:rPr>
        <w:t xml:space="preserve">Case Studies </w:t>
      </w:r>
    </w:p>
    <w:p w14:paraId="0F13F56D" w14:textId="77777777" w:rsidR="00C2774A" w:rsidRPr="00A4594C" w:rsidRDefault="007213BB" w:rsidP="00FF15C0">
      <w:pPr>
        <w:shd w:val="clear" w:color="auto" w:fill="FFFFFF" w:themeFill="background1"/>
        <w:spacing w:before="240"/>
        <w:ind w:firstLine="720"/>
        <w:rPr>
          <w:rFonts w:ascii="Arial" w:hAnsi="Arial" w:cs="Arial"/>
        </w:rPr>
      </w:pPr>
      <w:r>
        <w:rPr>
          <w:rFonts w:ascii="Arial" w:hAnsi="Arial" w:cs="Arial"/>
          <w:b/>
        </w:rPr>
        <w:t xml:space="preserve">Timor Leste  -  </w:t>
      </w:r>
      <w:r w:rsidRPr="00A4594C">
        <w:rPr>
          <w:rFonts w:ascii="Arial" w:hAnsi="Arial" w:cs="Arial"/>
          <w:b/>
        </w:rPr>
        <w:t>Vulnerability Assessment – Timor Leste</w:t>
      </w:r>
      <w:r w:rsidRPr="00A4594C">
        <w:rPr>
          <w:rFonts w:ascii="Arial" w:hAnsi="Arial" w:cs="Arial"/>
        </w:rPr>
        <w:t xml:space="preserve"> </w:t>
      </w:r>
    </w:p>
    <w:p w14:paraId="0F13F56E" w14:textId="77777777" w:rsidR="00BC495D" w:rsidRDefault="00C2774A" w:rsidP="00C2774A">
      <w:pPr>
        <w:shd w:val="clear" w:color="auto" w:fill="FFFFFF" w:themeFill="background1"/>
      </w:pPr>
      <w:r w:rsidRPr="00C2774A">
        <w:t xml:space="preserve">The </w:t>
      </w:r>
      <w:r w:rsidR="00C709CF">
        <w:t xml:space="preserve">MTR team met with the HPA representatives in Dili and was provided a briefing on </w:t>
      </w:r>
      <w:r w:rsidR="00BC495D">
        <w:t xml:space="preserve">a </w:t>
      </w:r>
      <w:r w:rsidR="00BC495D" w:rsidRPr="0096098B">
        <w:rPr>
          <w:b/>
        </w:rPr>
        <w:t>CARE</w:t>
      </w:r>
      <w:r w:rsidR="00BC495D">
        <w:t xml:space="preserve"> DRR Project which is supporting and linking </w:t>
      </w:r>
      <w:r w:rsidRPr="00C2774A">
        <w:t xml:space="preserve">two larger CARE projects, the EC-funded Hadia Agricultura No Nutrisaun (HAN Agriculture and Food Security Program) and the </w:t>
      </w:r>
      <w:r w:rsidRPr="00C2774A">
        <w:rPr>
          <w:bCs/>
          <w:lang w:val="en-CA"/>
        </w:rPr>
        <w:t>Mudanza Klimatica No Ambiente Seguro (MAKA’As Community Adaptation to Climate Change Program)</w:t>
      </w:r>
      <w:r w:rsidRPr="00C2774A">
        <w:t xml:space="preserve"> funded from AusAID’s International Climate Change Adaptation Initiative.  The HPA program contributes to these two larger </w:t>
      </w:r>
      <w:r w:rsidR="007213BB" w:rsidRPr="00C2774A">
        <w:t>programs</w:t>
      </w:r>
      <w:r w:rsidRPr="00C2774A">
        <w:t xml:space="preserve"> through </w:t>
      </w:r>
      <w:r w:rsidR="00BC495D">
        <w:t xml:space="preserve">the development of </w:t>
      </w:r>
      <w:r w:rsidRPr="00C2774A">
        <w:t xml:space="preserve">vulnerability assessment </w:t>
      </w:r>
      <w:r w:rsidR="00BC495D">
        <w:t xml:space="preserve">system </w:t>
      </w:r>
      <w:r w:rsidRPr="00C2774A">
        <w:t xml:space="preserve">and M&amp;E framework through data </w:t>
      </w:r>
      <w:r w:rsidR="00BC495D">
        <w:t>brought</w:t>
      </w:r>
      <w:r w:rsidR="00EE5AC9">
        <w:t xml:space="preserve"> together in a GIS system.  </w:t>
      </w:r>
      <w:r w:rsidRPr="00C2774A">
        <w:t>This system is building up a significant database of quantitative and qualitative data on a wide range of factors relating to potential vulnerability, for example</w:t>
      </w:r>
      <w:r w:rsidR="00BC495D">
        <w:t>:</w:t>
      </w:r>
      <w:r w:rsidRPr="00C2774A">
        <w:t xml:space="preserve"> agricultural data, livestock data, sources of energy, crop density, road density etc.  On this basis a variety of maps are </w:t>
      </w:r>
      <w:r w:rsidR="00BC495D">
        <w:t xml:space="preserve">being </w:t>
      </w:r>
      <w:r w:rsidRPr="00C2774A">
        <w:t xml:space="preserve">produced on altitude, population distribution, distribution of erosion, distribution of forest cover, access to electricity, water sources, health facilities and many more.  The </w:t>
      </w:r>
      <w:r w:rsidR="00BC495D">
        <w:t xml:space="preserve">data </w:t>
      </w:r>
      <w:r w:rsidRPr="00C2774A">
        <w:t xml:space="preserve">includes consideration of gender, through qualitative research with separate men’s and women’s groups, including the elderly.  </w:t>
      </w:r>
      <w:r w:rsidR="006B4BC9">
        <w:t>The MTR was advised that p</w:t>
      </w:r>
      <w:r w:rsidRPr="00C2774A">
        <w:t xml:space="preserve">eople with disabilities </w:t>
      </w:r>
      <w:r w:rsidR="007834B9">
        <w:t>were</w:t>
      </w:r>
      <w:r w:rsidRPr="00C2774A">
        <w:t xml:space="preserve"> not yet included.  </w:t>
      </w:r>
    </w:p>
    <w:p w14:paraId="0F13F56F" w14:textId="77777777" w:rsidR="00E57586" w:rsidRDefault="00BC495D" w:rsidP="00C2774A">
      <w:pPr>
        <w:shd w:val="clear" w:color="auto" w:fill="FFFFFF" w:themeFill="background1"/>
      </w:pPr>
      <w:r>
        <w:t xml:space="preserve">While early in its development, the </w:t>
      </w:r>
      <w:r w:rsidR="00C2774A" w:rsidRPr="00C2774A">
        <w:t xml:space="preserve">system </w:t>
      </w:r>
      <w:r>
        <w:t>will provide i</w:t>
      </w:r>
      <w:r w:rsidR="00C2774A" w:rsidRPr="00C2774A">
        <w:t>mportant information for government and communities to implement DRR activities</w:t>
      </w:r>
      <w:r>
        <w:t xml:space="preserve">. National </w:t>
      </w:r>
      <w:r w:rsidR="00C2774A" w:rsidRPr="00C2774A">
        <w:t xml:space="preserve">CARE staff </w:t>
      </w:r>
      <w:r>
        <w:t>envisage that the system</w:t>
      </w:r>
      <w:r w:rsidR="00C2774A" w:rsidRPr="00C2774A">
        <w:t xml:space="preserve"> will </w:t>
      </w:r>
      <w:r>
        <w:t xml:space="preserve">also </w:t>
      </w:r>
      <w:r w:rsidR="00C2774A" w:rsidRPr="00C2774A">
        <w:t xml:space="preserve">provide information to communities to </w:t>
      </w:r>
      <w:r>
        <w:t xml:space="preserve">allow them to more effectively </w:t>
      </w:r>
      <w:r w:rsidR="00C2774A" w:rsidRPr="00C2774A">
        <w:t xml:space="preserve">participate in Sub-District annual program planning.  The </w:t>
      </w:r>
      <w:r>
        <w:t xml:space="preserve">risk in this project is that it is </w:t>
      </w:r>
      <w:r w:rsidR="0026758D">
        <w:t>reliant on computer-based technology that is current</w:t>
      </w:r>
      <w:r w:rsidR="00B91F49">
        <w:t>ly</w:t>
      </w:r>
      <w:r w:rsidR="0026758D">
        <w:t xml:space="preserve"> beyond</w:t>
      </w:r>
      <w:r>
        <w:t xml:space="preserve"> the capacity of district and sub-district government to manage and keep up to date.  CARE staff indicated that they were negotiating with UNDP to </w:t>
      </w:r>
      <w:r w:rsidR="0036473F">
        <w:t xml:space="preserve">provide </w:t>
      </w:r>
      <w:r w:rsidR="006B4BC9">
        <w:t>continue</w:t>
      </w:r>
      <w:r w:rsidR="0036473F">
        <w:t>d</w:t>
      </w:r>
      <w:r>
        <w:t xml:space="preserve"> support </w:t>
      </w:r>
      <w:r w:rsidR="0036473F">
        <w:t>for</w:t>
      </w:r>
      <w:r>
        <w:t xml:space="preserve"> </w:t>
      </w:r>
      <w:r w:rsidR="007834B9">
        <w:t xml:space="preserve">development of the </w:t>
      </w:r>
      <w:r>
        <w:t xml:space="preserve">system after HPA. </w:t>
      </w:r>
    </w:p>
    <w:p w14:paraId="0F13F570" w14:textId="77777777" w:rsidR="00E57586" w:rsidRDefault="00E57586">
      <w:r>
        <w:br w:type="page"/>
      </w:r>
    </w:p>
    <w:p w14:paraId="0F13F571" w14:textId="77777777" w:rsidR="00C2774A" w:rsidRPr="00A4594C" w:rsidRDefault="00A4594C" w:rsidP="00FF15C0">
      <w:pPr>
        <w:spacing w:before="240"/>
        <w:ind w:firstLine="720"/>
        <w:rPr>
          <w:rFonts w:ascii="Arial" w:hAnsi="Arial" w:cs="Arial"/>
          <w:b/>
        </w:rPr>
      </w:pPr>
      <w:r w:rsidRPr="00A4594C">
        <w:rPr>
          <w:rFonts w:ascii="Arial" w:hAnsi="Arial" w:cs="Arial"/>
          <w:b/>
        </w:rPr>
        <w:lastRenderedPageBreak/>
        <w:t>Padang, West Sumatra – Building Resilience</w:t>
      </w:r>
    </w:p>
    <w:p w14:paraId="0F13F572" w14:textId="77777777" w:rsidR="007834B9" w:rsidRDefault="00C709CF" w:rsidP="00C2774A">
      <w:r>
        <w:t>The MTR visit</w:t>
      </w:r>
      <w:r w:rsidR="00BC495D">
        <w:t>ed</w:t>
      </w:r>
      <w:r>
        <w:t xml:space="preserve"> </w:t>
      </w:r>
      <w:r w:rsidR="00F444B9">
        <w:t xml:space="preserve">an </w:t>
      </w:r>
      <w:r w:rsidR="00F444B9" w:rsidRPr="0096098B">
        <w:rPr>
          <w:b/>
        </w:rPr>
        <w:t>Oxfam</w:t>
      </w:r>
      <w:r w:rsidR="00F444B9">
        <w:t xml:space="preserve"> Community Based DRR project in the districts of Padang Pariaman and Agam, in West Sumatra. Oxfam has used their HPA allocation to replicate</w:t>
      </w:r>
      <w:r w:rsidR="000F6536">
        <w:t>,</w:t>
      </w:r>
      <w:r w:rsidR="00F444B9">
        <w:t xml:space="preserve"> </w:t>
      </w:r>
      <w:r w:rsidR="00226A81">
        <w:t xml:space="preserve">in these two </w:t>
      </w:r>
      <w:r w:rsidR="006B4BC9">
        <w:t xml:space="preserve">high risk </w:t>
      </w:r>
      <w:r w:rsidR="00226A81">
        <w:t>districts</w:t>
      </w:r>
      <w:r w:rsidR="000F6536">
        <w:t>,</w:t>
      </w:r>
      <w:r w:rsidR="00226A81">
        <w:t xml:space="preserve"> </w:t>
      </w:r>
      <w:r w:rsidR="00F444B9">
        <w:t>the successful components of the</w:t>
      </w:r>
      <w:r w:rsidR="00ED15CB">
        <w:t>ir</w:t>
      </w:r>
      <w:r w:rsidR="00F444B9">
        <w:t xml:space="preserve"> A</w:t>
      </w:r>
      <w:r w:rsidR="00200213">
        <w:t xml:space="preserve">ustralia </w:t>
      </w:r>
      <w:r w:rsidR="00F444B9">
        <w:t>I</w:t>
      </w:r>
      <w:r w:rsidR="00200213">
        <w:t xml:space="preserve">ndonesia </w:t>
      </w:r>
      <w:r w:rsidR="00F444B9">
        <w:t>F</w:t>
      </w:r>
      <w:r w:rsidR="00200213">
        <w:t xml:space="preserve">acility for </w:t>
      </w:r>
      <w:r w:rsidR="00F444B9">
        <w:t>D</w:t>
      </w:r>
      <w:r w:rsidR="00200213">
        <w:t xml:space="preserve">isaster </w:t>
      </w:r>
      <w:r w:rsidR="00F444B9">
        <w:t>R</w:t>
      </w:r>
      <w:r w:rsidR="00200213">
        <w:t>eduction (AIFDR)</w:t>
      </w:r>
      <w:r w:rsidR="00F444B9">
        <w:t xml:space="preserve">-funded DRR program </w:t>
      </w:r>
      <w:r w:rsidR="00FA4466">
        <w:t>in Eastern Indonesia</w:t>
      </w:r>
      <w:r w:rsidR="00226A81">
        <w:t xml:space="preserve">.  </w:t>
      </w:r>
      <w:r w:rsidR="00ED15CB" w:rsidRPr="00557490">
        <w:t xml:space="preserve">Oxfam reported that the strong foundation of DRR skills, knowledge and experience developed in the </w:t>
      </w:r>
      <w:r w:rsidR="0005713B" w:rsidRPr="00557490">
        <w:t xml:space="preserve">Building Resilience Program in </w:t>
      </w:r>
      <w:r w:rsidR="00557490">
        <w:t xml:space="preserve">Eastern Indonesia had supported more rapid progress in the Padang districts.  </w:t>
      </w:r>
      <w:r w:rsidR="000F6536">
        <w:t xml:space="preserve">District government officials and community leaders reported strong support from Oxfam’s </w:t>
      </w:r>
      <w:r w:rsidR="00226A81">
        <w:t xml:space="preserve">two local partners, </w:t>
      </w:r>
      <w:r w:rsidR="0005713B">
        <w:t>Jemari Sakaato and Persatuan Keluarga Berencana Indonesia (PKBI)</w:t>
      </w:r>
      <w:r w:rsidR="000F6536">
        <w:t>,</w:t>
      </w:r>
      <w:r w:rsidR="0005713B">
        <w:t xml:space="preserve"> </w:t>
      </w:r>
      <w:r w:rsidR="000F6536">
        <w:t xml:space="preserve">for the development of DRR policy and regulations and for the </w:t>
      </w:r>
      <w:r w:rsidR="00226A81">
        <w:t>establish</w:t>
      </w:r>
      <w:r w:rsidR="000F6536">
        <w:t>ment of</w:t>
      </w:r>
      <w:r w:rsidR="00226A81">
        <w:t xml:space="preserve"> district disaster committees and village preparedness teams.  The project aims to support </w:t>
      </w:r>
      <w:r w:rsidR="00FA4466">
        <w:t>23,0</w:t>
      </w:r>
      <w:r w:rsidR="00226A81">
        <w:t xml:space="preserve">24 indirect beneficiaries </w:t>
      </w:r>
      <w:r w:rsidR="0005713B">
        <w:t xml:space="preserve">(11,213 men and 11,811 women) </w:t>
      </w:r>
      <w:r w:rsidR="00226A81">
        <w:t>and 642</w:t>
      </w:r>
      <w:r w:rsidR="00FA4466">
        <w:t xml:space="preserve"> direct beneficiaries in 20 sub-villages</w:t>
      </w:r>
      <w:r w:rsidR="00226A81">
        <w:t>.</w:t>
      </w:r>
      <w:r w:rsidR="00FA4466">
        <w:t xml:space="preserve">  </w:t>
      </w:r>
    </w:p>
    <w:p w14:paraId="0F13F573" w14:textId="77777777" w:rsidR="00C709CF" w:rsidRPr="00C709CF" w:rsidRDefault="00226A81" w:rsidP="00C2774A">
      <w:r>
        <w:t>The MTR was impressed by the commitment of the H</w:t>
      </w:r>
      <w:r w:rsidR="005E5FAB">
        <w:t xml:space="preserve">ead of the District Disaster Committee </w:t>
      </w:r>
      <w:r>
        <w:t xml:space="preserve">and his staff who </w:t>
      </w:r>
      <w:r w:rsidR="005E5FAB">
        <w:t xml:space="preserve">provided a very detailed presentation </w:t>
      </w:r>
      <w:r>
        <w:t xml:space="preserve">of government activities in DRR and disaster preparedness.  The level of technology being </w:t>
      </w:r>
      <w:r w:rsidR="00557490">
        <w:t xml:space="preserve">established by the </w:t>
      </w:r>
      <w:r w:rsidR="007834B9">
        <w:t xml:space="preserve">Oxfam </w:t>
      </w:r>
      <w:r w:rsidR="00557490">
        <w:t>project was impressive.  D</w:t>
      </w:r>
      <w:r>
        <w:t xml:space="preserve">edicated </w:t>
      </w:r>
      <w:r w:rsidR="00557490">
        <w:t xml:space="preserve">district government </w:t>
      </w:r>
      <w:r>
        <w:t>staff</w:t>
      </w:r>
      <w:r w:rsidR="007834B9">
        <w:t>, on duty 24 hours a day, can now draw</w:t>
      </w:r>
      <w:r>
        <w:t xml:space="preserve"> real time </w:t>
      </w:r>
      <w:r w:rsidR="006B4BC9">
        <w:t xml:space="preserve">meteorological </w:t>
      </w:r>
      <w:r>
        <w:t xml:space="preserve">information from the internet </w:t>
      </w:r>
      <w:r w:rsidR="006B4BC9">
        <w:t xml:space="preserve">as a basis for early warning </w:t>
      </w:r>
      <w:r w:rsidR="00557490">
        <w:t xml:space="preserve">signals </w:t>
      </w:r>
      <w:r>
        <w:t>provide</w:t>
      </w:r>
      <w:r w:rsidR="006B4BC9">
        <w:t>d</w:t>
      </w:r>
      <w:r>
        <w:t xml:space="preserve"> to communities via a radio </w:t>
      </w:r>
      <w:r w:rsidR="006B4BC9">
        <w:t>network.</w:t>
      </w:r>
      <w:r w:rsidR="00557490">
        <w:t xml:space="preserve"> </w:t>
      </w:r>
      <w:r>
        <w:t xml:space="preserve"> At the village level, </w:t>
      </w:r>
      <w:r w:rsidR="000F6536">
        <w:t xml:space="preserve">members of the </w:t>
      </w:r>
      <w:r w:rsidR="00FA5017">
        <w:t>Village Preparedness Team</w:t>
      </w:r>
      <w:r w:rsidR="00B91F49">
        <w:t>s</w:t>
      </w:r>
      <w:r w:rsidR="007834B9">
        <w:t>, established with the support of the project,</w:t>
      </w:r>
      <w:r w:rsidR="000F6536">
        <w:t xml:space="preserve"> provided en</w:t>
      </w:r>
      <w:r w:rsidR="00557490">
        <w:t xml:space="preserve">thusiastic briefings on their structure and function, which included a board, a management structure, and different sections.  The different sections are staffed by volunteers and include: </w:t>
      </w:r>
      <w:r w:rsidR="00FA5017">
        <w:t xml:space="preserve">first aid, fire, search and rescue, security and public kitchen.  </w:t>
      </w:r>
      <w:r w:rsidR="00557490" w:rsidRPr="00557490">
        <w:t>The MTR surmised that the high level of commitment and rapid program</w:t>
      </w:r>
      <w:r w:rsidR="00557490">
        <w:t xml:space="preserve"> in the Padang districts</w:t>
      </w:r>
      <w:r w:rsidR="00557490" w:rsidRPr="00557490">
        <w:t xml:space="preserve"> was also influenced by experience of the 2009 earthquake in the </w:t>
      </w:r>
      <w:r w:rsidR="00557490">
        <w:t>province</w:t>
      </w:r>
      <w:r w:rsidR="00557490" w:rsidRPr="00557490">
        <w:t>, as well as the constant threat of frequent floods, landslides, earthquakes, volcanic eruptions, storm surges and deforestation.</w:t>
      </w:r>
    </w:p>
    <w:p w14:paraId="0F13F574" w14:textId="77777777" w:rsidR="003B571B" w:rsidRPr="00810346" w:rsidRDefault="00930BC0" w:rsidP="00810346">
      <w:pPr>
        <w:pStyle w:val="Heading2"/>
        <w:rPr>
          <w:rFonts w:ascii="Arial" w:hAnsi="Arial" w:cs="Arial"/>
        </w:rPr>
      </w:pPr>
      <w:bookmarkStart w:id="25" w:name="_Toc358817411"/>
      <w:r w:rsidRPr="00810346">
        <w:rPr>
          <w:rFonts w:ascii="Arial" w:hAnsi="Arial" w:cs="Arial"/>
        </w:rPr>
        <w:t>9</w:t>
      </w:r>
      <w:r w:rsidR="00967C7B" w:rsidRPr="00810346">
        <w:rPr>
          <w:rFonts w:ascii="Arial" w:hAnsi="Arial" w:cs="Arial"/>
        </w:rPr>
        <w:t>.2.</w:t>
      </w:r>
      <w:r w:rsidR="008621AB">
        <w:rPr>
          <w:rFonts w:ascii="Arial" w:hAnsi="Arial" w:cs="Arial"/>
        </w:rPr>
        <w:t xml:space="preserve"> </w:t>
      </w:r>
      <w:r w:rsidR="003B571B" w:rsidRPr="00810346">
        <w:rPr>
          <w:rFonts w:ascii="Arial" w:hAnsi="Arial" w:cs="Arial"/>
        </w:rPr>
        <w:t xml:space="preserve">Disaster Risk Management Capacity Building </w:t>
      </w:r>
      <w:r w:rsidR="00F03011">
        <w:rPr>
          <w:rFonts w:ascii="Arial" w:hAnsi="Arial" w:cs="Arial"/>
        </w:rPr>
        <w:t>Activities</w:t>
      </w:r>
      <w:bookmarkEnd w:id="25"/>
    </w:p>
    <w:p w14:paraId="0F13F575" w14:textId="77777777" w:rsidR="00FF5C2F" w:rsidRDefault="00FF5C2F" w:rsidP="00FF5C2F">
      <w:pPr>
        <w:spacing w:before="120" w:after="120"/>
        <w:rPr>
          <w:rFonts w:cs="Times New Roman"/>
          <w:szCs w:val="24"/>
        </w:rPr>
      </w:pPr>
      <w:r>
        <w:rPr>
          <w:rFonts w:cs="Times New Roman"/>
          <w:szCs w:val="24"/>
        </w:rPr>
        <w:t xml:space="preserve">The MTR conducted a rapid review of a selection of documents and concluded that the DRM Capacity Building activities reviewed </w:t>
      </w:r>
      <w:r w:rsidRPr="00E91036">
        <w:rPr>
          <w:rFonts w:cs="Times New Roman"/>
          <w:szCs w:val="24"/>
        </w:rPr>
        <w:t>were appropriate</w:t>
      </w:r>
      <w:r>
        <w:rPr>
          <w:rFonts w:cs="Times New Roman"/>
          <w:szCs w:val="24"/>
        </w:rPr>
        <w:t xml:space="preserve">. </w:t>
      </w:r>
    </w:p>
    <w:p w14:paraId="0F13F576" w14:textId="77777777" w:rsidR="00FF5C2F" w:rsidRDefault="00FF5C2F" w:rsidP="00FF5C2F">
      <w:pPr>
        <w:spacing w:before="120" w:after="120"/>
      </w:pPr>
      <w:r>
        <w:rPr>
          <w:rFonts w:cs="Times New Roman"/>
          <w:szCs w:val="24"/>
        </w:rPr>
        <w:t xml:space="preserve">There is a wide variety of capacity building activities in a range of different areas, including emergency management, cultural awareness, supply and logistics, international standards, WASH training, response simulations, drafting preparedness plans, establishing Emergency Response Team for in-country partners, etc.  Training has been cross-regional with HPA NGO staff and partners in many regions participating.  Innovative approaches and new technologies, including social networking, were evident.  </w:t>
      </w:r>
    </w:p>
    <w:p w14:paraId="0F13F577" w14:textId="77777777" w:rsidR="00FF5C2F" w:rsidRDefault="00FF5C2F" w:rsidP="00FF5C2F">
      <w:pPr>
        <w:spacing w:after="120"/>
        <w:rPr>
          <w:rFonts w:cs="Times New Roman"/>
          <w:szCs w:val="24"/>
        </w:rPr>
      </w:pPr>
      <w:r>
        <w:t>The MTR was advised by field staff of growing and productive collaboration among the HPA NGO partners</w:t>
      </w:r>
      <w:r>
        <w:rPr>
          <w:rFonts w:cs="Times New Roman"/>
          <w:szCs w:val="24"/>
        </w:rPr>
        <w:t xml:space="preserve">.  In Timor Leste, the MTR was provided with a comprehensive briefing on the Harmonised Needs Assessment (HNA) activity led by CARE, but involving all HPA NGO partners plus the Red Cross and GoTL. Save the Children’s Humanitarian Leadership Course at Deakin University (described further below) has involved other HPA NGO Partners in </w:t>
      </w:r>
      <w:r>
        <w:rPr>
          <w:rFonts w:cs="Times New Roman"/>
          <w:szCs w:val="24"/>
        </w:rPr>
        <w:lastRenderedPageBreak/>
        <w:t xml:space="preserve">both lecturing and participant roles.  CARE’s WASH in Emergencies training Bangkok, involved other HPA Partners, including AusAID, Australian Red Cross and ACFID.  Plan facilitated Disability Inclusiveness training in Ethiopia in which Caritas, CARE and Oxfam participated.  </w:t>
      </w:r>
    </w:p>
    <w:p w14:paraId="0F13F578" w14:textId="77777777" w:rsidR="00FF5C2F" w:rsidRDefault="00FF5C2F" w:rsidP="008621AB">
      <w:pPr>
        <w:spacing w:after="240"/>
        <w:rPr>
          <w:rFonts w:cs="Times New Roman"/>
          <w:szCs w:val="24"/>
        </w:rPr>
      </w:pPr>
      <w:r>
        <w:rPr>
          <w:rFonts w:cs="Times New Roman"/>
          <w:szCs w:val="24"/>
        </w:rPr>
        <w:t xml:space="preserve">While HPA NGOs are using HPA DRM Capacity Building funding in a wide range of areas, the Year 1 reporting available to the MTR was variable in terms of providing qualitative evidence of progress and likely outcomes and impact of capacity building activities.  There are instances of reporting in cases where the activity is implemented by a partner that do not indicate the role and value added of the HPA NGO.  Again the MTR only had access to Year 1 reports.  We </w:t>
      </w:r>
      <w:r w:rsidR="007834B9">
        <w:rPr>
          <w:rFonts w:cs="Times New Roman"/>
          <w:szCs w:val="24"/>
        </w:rPr>
        <w:t xml:space="preserve">anticipate that </w:t>
      </w:r>
      <w:r>
        <w:rPr>
          <w:rFonts w:cs="Times New Roman"/>
          <w:szCs w:val="24"/>
        </w:rPr>
        <w:t xml:space="preserve">Year 2 reports to provide further and more qualitative information. </w:t>
      </w:r>
    </w:p>
    <w:p w14:paraId="0F13F579" w14:textId="77777777" w:rsidR="007F0558" w:rsidRPr="00810346" w:rsidRDefault="00930BC0" w:rsidP="00810346">
      <w:pPr>
        <w:rPr>
          <w:rFonts w:ascii="Arial" w:hAnsi="Arial" w:cs="Arial"/>
          <w:b/>
        </w:rPr>
      </w:pPr>
      <w:r w:rsidRPr="00810346">
        <w:rPr>
          <w:rFonts w:ascii="Arial" w:hAnsi="Arial" w:cs="Arial"/>
          <w:b/>
        </w:rPr>
        <w:t>9.2.1</w:t>
      </w:r>
      <w:r w:rsidR="00967C7B" w:rsidRPr="00810346">
        <w:rPr>
          <w:rFonts w:ascii="Arial" w:hAnsi="Arial" w:cs="Arial"/>
          <w:b/>
        </w:rPr>
        <w:t xml:space="preserve"> </w:t>
      </w:r>
      <w:r w:rsidR="007F0558" w:rsidRPr="00810346">
        <w:rPr>
          <w:rFonts w:ascii="Arial" w:hAnsi="Arial" w:cs="Arial"/>
          <w:b/>
        </w:rPr>
        <w:t xml:space="preserve">Case Studies </w:t>
      </w:r>
    </w:p>
    <w:p w14:paraId="0F13F57A" w14:textId="77777777" w:rsidR="00A362A4" w:rsidRPr="001B045F" w:rsidRDefault="007F0558" w:rsidP="00895062">
      <w:pPr>
        <w:ind w:firstLine="720"/>
        <w:rPr>
          <w:rFonts w:ascii="Arial" w:hAnsi="Arial" w:cs="Arial"/>
          <w:b/>
        </w:rPr>
      </w:pPr>
      <w:r w:rsidRPr="001B045F">
        <w:rPr>
          <w:rFonts w:ascii="Arial" w:hAnsi="Arial" w:cs="Arial"/>
          <w:b/>
        </w:rPr>
        <w:t xml:space="preserve">In Australia </w:t>
      </w:r>
      <w:r w:rsidR="00E916C8" w:rsidRPr="001B045F">
        <w:rPr>
          <w:rFonts w:ascii="Arial" w:hAnsi="Arial" w:cs="Arial"/>
          <w:b/>
        </w:rPr>
        <w:t>–</w:t>
      </w:r>
      <w:r w:rsidRPr="001B045F">
        <w:rPr>
          <w:rFonts w:ascii="Arial" w:hAnsi="Arial" w:cs="Arial"/>
          <w:b/>
        </w:rPr>
        <w:t xml:space="preserve"> </w:t>
      </w:r>
      <w:r w:rsidR="00E916C8" w:rsidRPr="001B045F">
        <w:rPr>
          <w:rFonts w:ascii="Arial" w:hAnsi="Arial" w:cs="Arial"/>
          <w:b/>
        </w:rPr>
        <w:t xml:space="preserve">Training future leaders in humanitarian response </w:t>
      </w:r>
      <w:r w:rsidR="00A362A4" w:rsidRPr="001B045F">
        <w:rPr>
          <w:rFonts w:ascii="Arial" w:hAnsi="Arial" w:cs="Arial"/>
          <w:b/>
        </w:rPr>
        <w:t xml:space="preserve"> </w:t>
      </w:r>
    </w:p>
    <w:p w14:paraId="0F13F57B" w14:textId="77777777" w:rsidR="005463F1" w:rsidRDefault="005463F1" w:rsidP="005463F1">
      <w:pPr>
        <w:pStyle w:val="ecxmsonormal"/>
        <w:autoSpaceDE w:val="0"/>
        <w:autoSpaceDN w:val="0"/>
      </w:pPr>
      <w:r>
        <w:t xml:space="preserve">Save the Children briefed the MTR team on the status of the Humanitarian Leadership Program with Deakin University.  This program is a four part learning and development program designed to help address a deficit in the number and quality of humanitarian leaders across the sector, with a particular focus on Asia and the Pacific. </w:t>
      </w:r>
    </w:p>
    <w:p w14:paraId="0F13F57C" w14:textId="77777777" w:rsidR="005463F1" w:rsidRDefault="005463F1" w:rsidP="005463F1">
      <w:pPr>
        <w:pStyle w:val="ecxmsonormal"/>
        <w:autoSpaceDE w:val="0"/>
        <w:autoSpaceDN w:val="0"/>
      </w:pPr>
      <w:r>
        <w:t>The program commences with a distance education unit which focuses on the humanitarian system and the underpinnings of leadership theory and practice delivered from a humanitarian perspective. This is followed by a 7 day residential that further builds on the leadership behaviours and practicing leadership. This is again followed by a distance education unit which looks at some of the key strategic issues faced by hum</w:t>
      </w:r>
      <w:r w:rsidR="00200213">
        <w:t>anitarian leaders. The program</w:t>
      </w:r>
      <w:r>
        <w:t xml:space="preserve"> culminates in an 8 day residential in Indonesia where students further develop their leadership skills and</w:t>
      </w:r>
      <w:r w:rsidR="00200213">
        <w:t xml:space="preserve"> are assessed during a four day</w:t>
      </w:r>
      <w:r>
        <w:t xml:space="preserve"> continuous simulation. The distance learning components are supported by seminars delivered by subject matter experts. </w:t>
      </w:r>
      <w:r w:rsidR="007213BB">
        <w:t>During the 2012-2013 program, the distance units were gradually transitioned to Deakin University’s online learning platform.</w:t>
      </w:r>
    </w:p>
    <w:p w14:paraId="0F13F57D" w14:textId="77777777" w:rsidR="005463F1" w:rsidRDefault="00200213" w:rsidP="005463F1">
      <w:pPr>
        <w:pStyle w:val="ecxmsonormal"/>
        <w:autoSpaceDE w:val="0"/>
        <w:autoSpaceDN w:val="0"/>
      </w:pPr>
      <w:r>
        <w:t>The first program</w:t>
      </w:r>
      <w:r w:rsidR="005463F1">
        <w:t xml:space="preserve"> was delivered at Deakin University’s Warrnambool Campus during 2012 with 48 students from 29 countries. </w:t>
      </w:r>
      <w:r w:rsidR="008F5922">
        <w:t xml:space="preserve">The program is a good example of cross-learning between the Partners, with </w:t>
      </w:r>
      <w:r w:rsidR="005463F1">
        <w:t>students from other HPA and non-HPA NGOs as well as from AusAID.  Thirty-eight students continued through to the second part of the course. The third part of the program was delivered in Indonesia, and is now delivered as a four unit programme, with unit 2 delivered in Melbourne at Deakin University’s Burwood Campus, and unit 4 delivered in Indonesia.</w:t>
      </w:r>
    </w:p>
    <w:p w14:paraId="0F13F57E" w14:textId="77777777" w:rsidR="00E57586" w:rsidRDefault="005463F1" w:rsidP="002018D2">
      <w:pPr>
        <w:pStyle w:val="ecxmsonormal"/>
        <w:autoSpaceDE w:val="0"/>
        <w:autoSpaceDN w:val="0"/>
      </w:pPr>
      <w:r>
        <w:t>Save the Children staff advised the MTR that as of December 2012, the course was accredited as a Graduation Certificate of Humanitarian Leadership with Deakin University with a $1.5 million fee waiver.  Save the Children is seeking to share the course with international partner institutions and a fu</w:t>
      </w:r>
      <w:r w:rsidR="007834B9">
        <w:t>rther expansion of the program</w:t>
      </w:r>
      <w:r>
        <w:t xml:space="preserve"> into Africa is currently under consideration. This appears to have been a very successful use of HPA DRM Capacity Building funds</w:t>
      </w:r>
      <w:r w:rsidR="00200213">
        <w:t>, which has benefitted all HPA Partners</w:t>
      </w:r>
      <w:r>
        <w:t>.</w:t>
      </w:r>
    </w:p>
    <w:p w14:paraId="0F13F57F" w14:textId="77777777" w:rsidR="00134994" w:rsidRDefault="00134994" w:rsidP="00895062">
      <w:pPr>
        <w:pStyle w:val="ecxmsonormal"/>
        <w:rPr>
          <w:rFonts w:ascii="Arial" w:hAnsi="Arial" w:cs="Arial"/>
          <w:b/>
        </w:rPr>
      </w:pPr>
    </w:p>
    <w:p w14:paraId="0F13F580" w14:textId="77777777" w:rsidR="001B045F" w:rsidRPr="001B045F" w:rsidRDefault="001B045F" w:rsidP="00895062">
      <w:pPr>
        <w:pStyle w:val="ecxmsonormal"/>
        <w:rPr>
          <w:rFonts w:ascii="Arial" w:hAnsi="Arial" w:cs="Arial"/>
          <w:b/>
        </w:rPr>
      </w:pPr>
      <w:r w:rsidRPr="001B045F">
        <w:rPr>
          <w:rFonts w:ascii="Arial" w:hAnsi="Arial" w:cs="Arial"/>
          <w:b/>
        </w:rPr>
        <w:lastRenderedPageBreak/>
        <w:t>Timor Leste – HPA Promoting Coordination on the Ground</w:t>
      </w:r>
    </w:p>
    <w:p w14:paraId="0F13F581" w14:textId="77777777" w:rsidR="001B045F" w:rsidRDefault="001B045F" w:rsidP="001B045F">
      <w:r>
        <w:t xml:space="preserve">At a joint meeting of all HPA NGO representatives in Timor Leste (TL), the MTR was briefed on a Harmonised Needs Assessment </w:t>
      </w:r>
      <w:r w:rsidR="0026758D">
        <w:t xml:space="preserve">(HNA) </w:t>
      </w:r>
      <w:r w:rsidR="00200213">
        <w:t>initiatives</w:t>
      </w:r>
      <w:r>
        <w:t xml:space="preserve"> being developed by the collective HPA N</w:t>
      </w:r>
      <w:r w:rsidR="00200213">
        <w:t>GOs and Red Cross</w:t>
      </w:r>
      <w:r>
        <w:t xml:space="preserve">.  Strengthening needs assessment </w:t>
      </w:r>
      <w:r w:rsidR="00E779DB">
        <w:t xml:space="preserve">procedures </w:t>
      </w:r>
      <w:r>
        <w:t>accord</w:t>
      </w:r>
      <w:r w:rsidR="00A552EE">
        <w:t>s</w:t>
      </w:r>
      <w:r>
        <w:t xml:space="preserve"> with AusAID policy as well as SPHERE and Good Humanitarian Donorship Principles. CARE TL </w:t>
      </w:r>
      <w:r w:rsidR="00200213">
        <w:t xml:space="preserve">had </w:t>
      </w:r>
      <w:r>
        <w:t xml:space="preserve">engaged the Assessment Capacity Project (ACAPs) to visit TL to advise the HPA NGOs on developing the assessment </w:t>
      </w:r>
      <w:r w:rsidR="00200213">
        <w:t>initiatives</w:t>
      </w:r>
      <w:r>
        <w:t xml:space="preserve">.  </w:t>
      </w:r>
    </w:p>
    <w:p w14:paraId="0F13F582" w14:textId="77777777" w:rsidR="001B045F" w:rsidRDefault="007213BB" w:rsidP="001B045F">
      <w:r>
        <w:t xml:space="preserve">All HPA agencies have contributed funds to recruit an HNA coordinator to be based in National Disaster Management Department (NDMD). This person would be managed directly by Oxfam, and would coordinate the development </w:t>
      </w:r>
      <w:r w:rsidR="007834B9">
        <w:t xml:space="preserve">and implementation </w:t>
      </w:r>
      <w:r>
        <w:t xml:space="preserve">of the joint HNA tool together with NDMD staff.  </w:t>
      </w:r>
    </w:p>
    <w:p w14:paraId="0F13F583" w14:textId="77777777" w:rsidR="001B045F" w:rsidRDefault="001B045F" w:rsidP="000649CA">
      <w:pPr>
        <w:spacing w:after="240"/>
      </w:pPr>
      <w:r>
        <w:t>The Vice Minister for Social Solidarity and the Head of NDMD both welcomed the proposal.</w:t>
      </w:r>
      <w:r w:rsidRPr="00991ABD">
        <w:t xml:space="preserve"> </w:t>
      </w:r>
      <w:r>
        <w:t>The Vice Minister advised that I</w:t>
      </w:r>
      <w:r w:rsidR="00A552EE">
        <w:t xml:space="preserve">nternational </w:t>
      </w:r>
      <w:r>
        <w:t xml:space="preserve">NGOs had been close and welcome partners since Independence but he had insufficient visibility and coordination of their programs  The </w:t>
      </w:r>
      <w:r w:rsidR="00200213">
        <w:t xml:space="preserve">Vice Minister indicated that </w:t>
      </w:r>
      <w:r>
        <w:t>H</w:t>
      </w:r>
      <w:r w:rsidR="00195168">
        <w:t>NA</w:t>
      </w:r>
      <w:r w:rsidR="00200213">
        <w:t xml:space="preserve"> project addressed his </w:t>
      </w:r>
      <w:r>
        <w:t>concern that, in the event of a disaster, “he needed to know who was doing what and he currently had no way of doing this</w:t>
      </w:r>
      <w:r w:rsidR="00A552EE">
        <w:t>”</w:t>
      </w:r>
      <w:r>
        <w:t xml:space="preserve">.  AusAID is also planning to place two Australian Civilian Corps </w:t>
      </w:r>
      <w:r w:rsidR="00195168">
        <w:t xml:space="preserve">(ACC) </w:t>
      </w:r>
      <w:r>
        <w:t xml:space="preserve">staff in NDMD.  The MTR encouraged the HPA and AusAID to coordinate closely on these activities. While the MTR team welcomes the proposed support for </w:t>
      </w:r>
      <w:r w:rsidR="0096098B">
        <w:t>the Government, it is concerned to ensure that adviser</w:t>
      </w:r>
      <w:r w:rsidR="00A552EE">
        <w:t>s</w:t>
      </w:r>
      <w:r w:rsidR="0096098B">
        <w:t xml:space="preserve"> are building capacity of NDMD staff to take on these responsibilities. </w:t>
      </w:r>
    </w:p>
    <w:p w14:paraId="0F13F584" w14:textId="77777777" w:rsidR="00CA41AF" w:rsidRPr="00154521" w:rsidRDefault="003B571B" w:rsidP="000649CA">
      <w:pPr>
        <w:pStyle w:val="Heading1"/>
        <w:spacing w:before="360" w:after="240"/>
        <w:rPr>
          <w:rFonts w:ascii="Arial" w:hAnsi="Arial" w:cs="Arial"/>
          <w:sz w:val="24"/>
          <w:szCs w:val="24"/>
        </w:rPr>
      </w:pPr>
      <w:bookmarkStart w:id="26" w:name="_Toc358817412"/>
      <w:r w:rsidRPr="00154521">
        <w:rPr>
          <w:rFonts w:ascii="Arial" w:hAnsi="Arial" w:cs="Arial"/>
          <w:sz w:val="24"/>
          <w:szCs w:val="24"/>
        </w:rPr>
        <w:t>1</w:t>
      </w:r>
      <w:r w:rsidR="00930BC0">
        <w:rPr>
          <w:rFonts w:ascii="Arial" w:hAnsi="Arial" w:cs="Arial"/>
          <w:sz w:val="24"/>
          <w:szCs w:val="24"/>
        </w:rPr>
        <w:t>0</w:t>
      </w:r>
      <w:r w:rsidRPr="00154521">
        <w:rPr>
          <w:rFonts w:ascii="Arial" w:hAnsi="Arial" w:cs="Arial"/>
          <w:sz w:val="24"/>
          <w:szCs w:val="24"/>
        </w:rPr>
        <w:t xml:space="preserve">.  Monitoring and Evaluation </w:t>
      </w:r>
      <w:r w:rsidR="00E16B93" w:rsidRPr="00154521">
        <w:rPr>
          <w:rFonts w:ascii="Arial" w:hAnsi="Arial" w:cs="Arial"/>
          <w:sz w:val="24"/>
          <w:szCs w:val="24"/>
        </w:rPr>
        <w:t xml:space="preserve">(M&amp;E) </w:t>
      </w:r>
      <w:r w:rsidR="0045489A" w:rsidRPr="00154521">
        <w:rPr>
          <w:rFonts w:ascii="Arial" w:hAnsi="Arial" w:cs="Arial"/>
          <w:sz w:val="24"/>
          <w:szCs w:val="24"/>
        </w:rPr>
        <w:t>and Reporting</w:t>
      </w:r>
      <w:bookmarkEnd w:id="26"/>
    </w:p>
    <w:p w14:paraId="0F13F585" w14:textId="77777777" w:rsidR="00D44C76" w:rsidRDefault="00D44C76" w:rsidP="00D44C76">
      <w:r>
        <w:t xml:space="preserve">The MTR assessed the </w:t>
      </w:r>
      <w:r w:rsidR="00727C77">
        <w:t xml:space="preserve">overall </w:t>
      </w:r>
      <w:r>
        <w:t xml:space="preserve">M&amp;E </w:t>
      </w:r>
      <w:r w:rsidR="00727C77">
        <w:t xml:space="preserve">and reporting </w:t>
      </w:r>
      <w:r>
        <w:t xml:space="preserve">system established by HPA to be appropriate for </w:t>
      </w:r>
      <w:r w:rsidR="00FE28A1">
        <w:t xml:space="preserve">the </w:t>
      </w:r>
      <w:r>
        <w:t>partnership.  The system has three levels of reporting</w:t>
      </w:r>
      <w:r w:rsidR="00A552EE">
        <w:t xml:space="preserve"> for response, DRR and DRM Capacity Building</w:t>
      </w:r>
      <w:r>
        <w:t>: Level 1 Individual Agency Activity Rep</w:t>
      </w:r>
      <w:r w:rsidR="00727C77">
        <w:t>orts, Level 2 Collective Report</w:t>
      </w:r>
      <w:r>
        <w:t xml:space="preserve"> eg Evaluation</w:t>
      </w:r>
      <w:r w:rsidR="00200213">
        <w:t>s</w:t>
      </w:r>
      <w:r>
        <w:t xml:space="preserve"> and Lessons Learnt reports, and Level 3 Reports which </w:t>
      </w:r>
      <w:r w:rsidR="00200213">
        <w:t>focus</w:t>
      </w:r>
      <w:r>
        <w:t xml:space="preserve"> on the status and contribution of the overall partnership</w:t>
      </w:r>
      <w:r w:rsidR="00F03011">
        <w:t xml:space="preserve"> and involve</w:t>
      </w:r>
      <w:r w:rsidR="00200213">
        <w:t xml:space="preserve"> all Partners</w:t>
      </w:r>
      <w:r>
        <w:t xml:space="preserve"> </w:t>
      </w:r>
      <w:r w:rsidR="00A552EE">
        <w:t>-</w:t>
      </w:r>
      <w:r>
        <w:t xml:space="preserve"> this MTR report.  </w:t>
      </w:r>
      <w:r w:rsidR="00FE28A1">
        <w:t xml:space="preserve">The MTR considered the </w:t>
      </w:r>
      <w:r w:rsidR="00727C77">
        <w:t xml:space="preserve">reporting formats, steps and processes </w:t>
      </w:r>
      <w:r w:rsidR="00FE28A1">
        <w:t>to be</w:t>
      </w:r>
      <w:r w:rsidR="00727C77">
        <w:t xml:space="preserve"> </w:t>
      </w:r>
      <w:r w:rsidR="00A552EE">
        <w:t>reasonably</w:t>
      </w:r>
      <w:r w:rsidR="00727C77">
        <w:t xml:space="preserve"> complicated and repetitive</w:t>
      </w:r>
      <w:r w:rsidR="00FE28A1">
        <w:t>, and we believe that t</w:t>
      </w:r>
      <w:r w:rsidR="00727C77">
        <w:t xml:space="preserve">here is considerable scope to simplify the process and reduce the burden to all parties. </w:t>
      </w:r>
    </w:p>
    <w:p w14:paraId="0F13F586" w14:textId="77777777" w:rsidR="007D492C" w:rsidRDefault="00E02714" w:rsidP="00B15B49">
      <w:r w:rsidRPr="00E44A29">
        <w:t xml:space="preserve">The anticipated </w:t>
      </w:r>
      <w:r w:rsidR="00727C77">
        <w:t xml:space="preserve">level of </w:t>
      </w:r>
      <w:r w:rsidRPr="00E44A29">
        <w:t xml:space="preserve">M&amp;E </w:t>
      </w:r>
      <w:r w:rsidR="00727C77">
        <w:t xml:space="preserve">expertise </w:t>
      </w:r>
      <w:r w:rsidR="00200213">
        <w:t>inputs to the MTR team was</w:t>
      </w:r>
      <w:r w:rsidRPr="00E44A29">
        <w:t xml:space="preserve"> curtailed for various reasons</w:t>
      </w:r>
      <w:r>
        <w:t xml:space="preserve">.  </w:t>
      </w:r>
      <w:r w:rsidR="007D492C">
        <w:t xml:space="preserve">Therefore </w:t>
      </w:r>
      <w:r w:rsidR="00D44C76">
        <w:t xml:space="preserve">in terms of assessing M&amp;E practices at the activity level, </w:t>
      </w:r>
      <w:r w:rsidR="00FE28A1">
        <w:t>we have attempted to make a judgement</w:t>
      </w:r>
      <w:r w:rsidR="00CE720D">
        <w:t>,</w:t>
      </w:r>
      <w:r w:rsidR="00FE28A1">
        <w:t xml:space="preserve"> where possible, on whether the M&amp;E systems provide </w:t>
      </w:r>
      <w:r w:rsidR="00CE720D">
        <w:t xml:space="preserve">for </w:t>
      </w:r>
      <w:r w:rsidR="00FE28A1">
        <w:t>relevant and understandable information, both qualitative and quantitative,</w:t>
      </w:r>
      <w:r w:rsidR="00CE720D">
        <w:t xml:space="preserve"> in final reports</w:t>
      </w:r>
      <w:r w:rsidR="00FE28A1">
        <w:t xml:space="preserve"> </w:t>
      </w:r>
      <w:r w:rsidR="00727C77">
        <w:t xml:space="preserve">to enable confidence that the activity is delivering </w:t>
      </w:r>
      <w:r w:rsidR="003C2381">
        <w:t xml:space="preserve">outcomes. </w:t>
      </w:r>
      <w:r w:rsidR="00E91036">
        <w:t>The MTR</w:t>
      </w:r>
      <w:r w:rsidR="007D492C">
        <w:t xml:space="preserve"> </w:t>
      </w:r>
      <w:r w:rsidR="00CE720D">
        <w:t>based assessment</w:t>
      </w:r>
      <w:r w:rsidR="00E91036">
        <w:t>s</w:t>
      </w:r>
      <w:r w:rsidR="00CE720D">
        <w:t xml:space="preserve"> on selected documents from the </w:t>
      </w:r>
      <w:r w:rsidR="00CB68EC">
        <w:t>HoA Response</w:t>
      </w:r>
      <w:r w:rsidR="00A552EE">
        <w:t xml:space="preserve"> (</w:t>
      </w:r>
      <w:r w:rsidR="00CE720D">
        <w:t>for which we had all documents</w:t>
      </w:r>
      <w:r w:rsidR="00A552EE">
        <w:t>)</w:t>
      </w:r>
      <w:r w:rsidR="00CE720D">
        <w:t>, some early reports from subsequent responses</w:t>
      </w:r>
      <w:r w:rsidR="00A552EE">
        <w:t xml:space="preserve">, as well as Year 1 DRR/DRM Capacity Building </w:t>
      </w:r>
      <w:r w:rsidR="004E53BD">
        <w:t>activity reports and the Level 2 report</w:t>
      </w:r>
      <w:r w:rsidR="00A552EE">
        <w:t>s</w:t>
      </w:r>
      <w:r w:rsidR="004E53BD">
        <w:t xml:space="preserve">. </w:t>
      </w:r>
      <w:r w:rsidR="00BD50C8">
        <w:t xml:space="preserve">We also had discussions during our field visit on M&amp;E systems. </w:t>
      </w:r>
      <w:r w:rsidR="00E91036">
        <w:t xml:space="preserve">The MTR did not have access to Year 2 reports </w:t>
      </w:r>
      <w:r w:rsidR="00BD50C8">
        <w:t>at this stage.</w:t>
      </w:r>
      <w:r w:rsidR="00E91036">
        <w:t xml:space="preserve"> </w:t>
      </w:r>
    </w:p>
    <w:p w14:paraId="0F13F587" w14:textId="77777777" w:rsidR="005E3BAF" w:rsidRDefault="008D0E7E" w:rsidP="00B15B49">
      <w:r>
        <w:lastRenderedPageBreak/>
        <w:t xml:space="preserve">The MTR </w:t>
      </w:r>
      <w:r w:rsidR="00FE28A1">
        <w:t xml:space="preserve">found that at the activity level </w:t>
      </w:r>
      <w:r w:rsidR="003D6DB6">
        <w:t>for the HoA response</w:t>
      </w:r>
      <w:r w:rsidR="00ED619C">
        <w:t>,</w:t>
      </w:r>
      <w:r w:rsidR="00D44C76">
        <w:t xml:space="preserve"> </w:t>
      </w:r>
      <w:r>
        <w:t xml:space="preserve">all HPA NGOs </w:t>
      </w:r>
      <w:r w:rsidR="003D6DB6">
        <w:t>had</w:t>
      </w:r>
      <w:r>
        <w:t xml:space="preserve"> </w:t>
      </w:r>
      <w:r w:rsidR="003D6DB6">
        <w:t xml:space="preserve">M&amp;E systems in place and operating, </w:t>
      </w:r>
      <w:r w:rsidR="00D44C76">
        <w:t xml:space="preserve">although </w:t>
      </w:r>
      <w:r w:rsidR="003D6DB6">
        <w:t xml:space="preserve">they varied in sophistication.  At one end of the </w:t>
      </w:r>
      <w:r w:rsidR="00D44C76">
        <w:t>spectrum</w:t>
      </w:r>
      <w:r w:rsidR="003D6DB6">
        <w:t xml:space="preserve">, we found quite complex multilevel systems of data collection, analysis and reporting, some including </w:t>
      </w:r>
      <w:r w:rsidR="00A552EE">
        <w:t xml:space="preserve">the establishment of </w:t>
      </w:r>
      <w:r w:rsidR="003D6DB6">
        <w:t>community level monitoring committees and</w:t>
      </w:r>
      <w:r w:rsidR="00FE28A1">
        <w:t xml:space="preserve"> some using </w:t>
      </w:r>
      <w:r w:rsidR="003D6DB6">
        <w:t xml:space="preserve">innovative monitoring tools eg KAP surveys, and SMS surveys.  At the other end were systems of regular visits and discussions by locally based Project Managers. </w:t>
      </w:r>
    </w:p>
    <w:p w14:paraId="0F13F588" w14:textId="77777777" w:rsidR="00D44C76" w:rsidRDefault="003D6DB6" w:rsidP="00B15B49">
      <w:r>
        <w:t>All final reporting included output repo</w:t>
      </w:r>
      <w:r w:rsidR="00101CB5">
        <w:t>rting against Indicators. A f</w:t>
      </w:r>
      <w:r>
        <w:t xml:space="preserve">ew </w:t>
      </w:r>
      <w:r w:rsidR="00101CB5">
        <w:t xml:space="preserve">reports </w:t>
      </w:r>
      <w:r>
        <w:t xml:space="preserve">took </w:t>
      </w:r>
      <w:r w:rsidR="00FE28A1">
        <w:t>this</w:t>
      </w:r>
      <w:r>
        <w:t xml:space="preserve"> further to</w:t>
      </w:r>
      <w:r w:rsidR="00A80CED">
        <w:t xml:space="preserve"> </w:t>
      </w:r>
      <w:r w:rsidR="00D44C76">
        <w:t>simple i</w:t>
      </w:r>
      <w:r>
        <w:t xml:space="preserve">mpact and outcome </w:t>
      </w:r>
      <w:r w:rsidR="00FE28A1">
        <w:t>statements</w:t>
      </w:r>
      <w:r w:rsidR="005E3BAF">
        <w:t xml:space="preserve">. Only a few of the reports mentioned </w:t>
      </w:r>
      <w:r w:rsidR="003C2381">
        <w:t xml:space="preserve">compliance with </w:t>
      </w:r>
      <w:r w:rsidR="005E3BAF">
        <w:t xml:space="preserve">international humanitarian standards.  </w:t>
      </w:r>
      <w:r>
        <w:t>Reporting on cross-cutting issues was also variable</w:t>
      </w:r>
      <w:r w:rsidR="00101CB5">
        <w:t xml:space="preserve">, with gender reporting at a fairly basic level.  </w:t>
      </w:r>
      <w:r w:rsidR="00A80CED">
        <w:t xml:space="preserve">Only one </w:t>
      </w:r>
      <w:r w:rsidR="00101CB5">
        <w:t xml:space="preserve">agency provided a detailed analysis of their focus on people with disabilities. </w:t>
      </w:r>
      <w:r w:rsidR="005E0D3B">
        <w:t xml:space="preserve">Qualitative reporting on outcomes and impact was variable. </w:t>
      </w:r>
    </w:p>
    <w:p w14:paraId="0F13F589" w14:textId="77777777" w:rsidR="00ED619C" w:rsidRDefault="004E53BD" w:rsidP="00B15B49">
      <w:r>
        <w:t xml:space="preserve">Document formatting was an issue for the MTR.  The format of final reports for HoA was quite difficult to read </w:t>
      </w:r>
      <w:r w:rsidR="00A552EE">
        <w:t>particularly the</w:t>
      </w:r>
      <w:r>
        <w:t xml:space="preserve"> covering Excel Sheets.  Some HPA NGOs addressed this by adding narrative sections.  </w:t>
      </w:r>
      <w:r w:rsidR="00A51B96">
        <w:t xml:space="preserve">Several </w:t>
      </w:r>
      <w:r>
        <w:t xml:space="preserve">ERIPs for HoA again were Excel Sheets which did not </w:t>
      </w:r>
      <w:r w:rsidR="00A552EE">
        <w:t xml:space="preserve">appear to </w:t>
      </w:r>
      <w:r>
        <w:t xml:space="preserve">add much </w:t>
      </w:r>
      <w:r w:rsidR="00A552EE">
        <w:t xml:space="preserve">information </w:t>
      </w:r>
      <w:r>
        <w:t xml:space="preserve">to the JERCP.  </w:t>
      </w:r>
      <w:r w:rsidR="00ED619C">
        <w:t>More recent ERIPs have more useful detail, but the ERIPs role of updating the information in the JERCP with</w:t>
      </w:r>
      <w:r w:rsidR="00A03633">
        <w:t xml:space="preserve"> explanations and justification</w:t>
      </w:r>
      <w:r w:rsidR="00ED619C">
        <w:t xml:space="preserve"> seems to have been lost. The JERCP is prepared appropriately with less than perfect information given the n</w:t>
      </w:r>
      <w:r w:rsidR="00A03633">
        <w:t>eed to move quickly</w:t>
      </w:r>
      <w:r w:rsidR="00A03633" w:rsidRPr="00E91036">
        <w:t xml:space="preserve">. </w:t>
      </w:r>
      <w:r w:rsidR="007834B9">
        <w:t xml:space="preserve"> </w:t>
      </w:r>
      <w:r w:rsidR="00A03633" w:rsidRPr="00E91036">
        <w:t xml:space="preserve">Following the Typhoon Bopha response, it was agreed between partners that the format for the JERCP, ERIP and final reports should use a Word format.  </w:t>
      </w:r>
      <w:r w:rsidR="00575E21" w:rsidRPr="00E91036">
        <w:t xml:space="preserve">The MTR also believes that it would be useful to include in the ERIP and final report, a simple </w:t>
      </w:r>
      <w:r w:rsidR="00A552EE" w:rsidRPr="00E91036">
        <w:t>C</w:t>
      </w:r>
      <w:r w:rsidR="00ED619C" w:rsidRPr="00E91036">
        <w:t>hangeframe</w:t>
      </w:r>
      <w:r w:rsidR="00575E21" w:rsidRPr="00E91036">
        <w:t xml:space="preserve"> with brief narrative justifications, which shows how targets and activities have changed during the project.</w:t>
      </w:r>
      <w:r w:rsidR="00575E21">
        <w:t xml:space="preserve">  </w:t>
      </w:r>
    </w:p>
    <w:p w14:paraId="0F13F58A" w14:textId="77777777" w:rsidR="00A552EE" w:rsidRDefault="00A552EE" w:rsidP="00B15B49">
      <w:pPr>
        <w:rPr>
          <w:lang w:val="en-US"/>
        </w:rPr>
      </w:pPr>
      <w:r>
        <w:rPr>
          <w:lang w:val="en-US"/>
        </w:rPr>
        <w:t>DRR and DRM Capacity Building</w:t>
      </w:r>
      <w:r w:rsidR="00CE720D">
        <w:rPr>
          <w:lang w:val="en-US"/>
        </w:rPr>
        <w:t xml:space="preserve"> reporting was equally variable.  Again it was clear that agencies have </w:t>
      </w:r>
      <w:r w:rsidR="005E3BAF">
        <w:rPr>
          <w:lang w:val="en-US"/>
        </w:rPr>
        <w:t>adequate M&amp;E systems in place</w:t>
      </w:r>
      <w:r w:rsidR="00D44C76">
        <w:rPr>
          <w:lang w:val="en-US"/>
        </w:rPr>
        <w:t>,</w:t>
      </w:r>
      <w:r w:rsidR="005E3BAF">
        <w:rPr>
          <w:lang w:val="en-US"/>
        </w:rPr>
        <w:t xml:space="preserve"> </w:t>
      </w:r>
      <w:r w:rsidR="00FE28A1">
        <w:rPr>
          <w:lang w:val="en-US"/>
        </w:rPr>
        <w:t xml:space="preserve">and of varying degrees of </w:t>
      </w:r>
      <w:r w:rsidR="005E3BAF">
        <w:rPr>
          <w:lang w:val="en-US"/>
        </w:rPr>
        <w:t>complexity</w:t>
      </w:r>
      <w:r w:rsidR="00D44C76">
        <w:rPr>
          <w:lang w:val="en-US"/>
        </w:rPr>
        <w:t>.  Some agencies</w:t>
      </w:r>
      <w:r w:rsidR="005E0D3B">
        <w:rPr>
          <w:lang w:val="en-US"/>
        </w:rPr>
        <w:t xml:space="preserve"> mentioned </w:t>
      </w:r>
      <w:r w:rsidR="005E3BAF">
        <w:rPr>
          <w:lang w:val="en-US"/>
        </w:rPr>
        <w:t xml:space="preserve">innovative assessment tools </w:t>
      </w:r>
      <w:r w:rsidR="005E0D3B">
        <w:rPr>
          <w:lang w:val="en-US"/>
        </w:rPr>
        <w:t xml:space="preserve">being used </w:t>
      </w:r>
      <w:r w:rsidR="005E3BAF">
        <w:rPr>
          <w:lang w:val="en-US"/>
        </w:rPr>
        <w:t>such as KAP surveys</w:t>
      </w:r>
      <w:r w:rsidR="003E24EC">
        <w:rPr>
          <w:lang w:val="en-US"/>
        </w:rPr>
        <w:t xml:space="preserve"> and PCVA tools</w:t>
      </w:r>
      <w:r w:rsidR="005E3BAF">
        <w:rPr>
          <w:lang w:val="en-US"/>
        </w:rPr>
        <w:t xml:space="preserve">. </w:t>
      </w:r>
      <w:r w:rsidR="00CE720D">
        <w:rPr>
          <w:lang w:val="en-US"/>
        </w:rPr>
        <w:t xml:space="preserve">The MTR found </w:t>
      </w:r>
      <w:r>
        <w:rPr>
          <w:lang w:val="en-US"/>
        </w:rPr>
        <w:t xml:space="preserve">that </w:t>
      </w:r>
      <w:r w:rsidR="00CE720D">
        <w:rPr>
          <w:lang w:val="en-US"/>
        </w:rPr>
        <w:t xml:space="preserve">the Activity level Year 1 interim report format tends to create a </w:t>
      </w:r>
      <w:r w:rsidR="003E24EC">
        <w:rPr>
          <w:lang w:val="en-US"/>
        </w:rPr>
        <w:t xml:space="preserve">lengthy and </w:t>
      </w:r>
      <w:r w:rsidR="00CE720D">
        <w:rPr>
          <w:lang w:val="en-US"/>
        </w:rPr>
        <w:t xml:space="preserve">at times </w:t>
      </w:r>
      <w:r w:rsidR="003E24EC">
        <w:rPr>
          <w:lang w:val="en-US"/>
        </w:rPr>
        <w:t>repetitive</w:t>
      </w:r>
      <w:r w:rsidR="00CE720D">
        <w:rPr>
          <w:lang w:val="en-US"/>
        </w:rPr>
        <w:t xml:space="preserve"> report.  We found that the format asks</w:t>
      </w:r>
      <w:r w:rsidR="003E24EC">
        <w:rPr>
          <w:lang w:val="en-US"/>
        </w:rPr>
        <w:t xml:space="preserve"> </w:t>
      </w:r>
      <w:r w:rsidR="00CE720D">
        <w:rPr>
          <w:lang w:val="en-US"/>
        </w:rPr>
        <w:t xml:space="preserve">quite </w:t>
      </w:r>
      <w:r w:rsidR="003E24EC">
        <w:rPr>
          <w:lang w:val="en-US"/>
        </w:rPr>
        <w:t xml:space="preserve">relevant questions, </w:t>
      </w:r>
      <w:r w:rsidR="00CE720D">
        <w:rPr>
          <w:lang w:val="en-US"/>
        </w:rPr>
        <w:t xml:space="preserve">but several agencies </w:t>
      </w:r>
      <w:r>
        <w:rPr>
          <w:lang w:val="en-US"/>
        </w:rPr>
        <w:t xml:space="preserve">focused mostly on </w:t>
      </w:r>
      <w:r w:rsidR="00CE720D">
        <w:rPr>
          <w:lang w:val="en-US"/>
        </w:rPr>
        <w:t xml:space="preserve">outputs </w:t>
      </w:r>
      <w:r>
        <w:rPr>
          <w:lang w:val="en-US"/>
        </w:rPr>
        <w:t xml:space="preserve">without reference to potential outcomes </w:t>
      </w:r>
      <w:r w:rsidR="00CE720D">
        <w:rPr>
          <w:lang w:val="en-US"/>
        </w:rPr>
        <w:t xml:space="preserve">or </w:t>
      </w:r>
      <w:r w:rsidR="0090063A">
        <w:rPr>
          <w:lang w:val="en-US"/>
        </w:rPr>
        <w:t>drawing learning about what works and</w:t>
      </w:r>
      <w:r w:rsidR="00DC5AD2">
        <w:rPr>
          <w:lang w:val="en-US"/>
        </w:rPr>
        <w:t xml:space="preserve"> what</w:t>
      </w:r>
      <w:r w:rsidR="0090063A">
        <w:rPr>
          <w:lang w:val="en-US"/>
        </w:rPr>
        <w:t xml:space="preserve"> doesn’t and why. </w:t>
      </w:r>
    </w:p>
    <w:p w14:paraId="0F13F58B" w14:textId="77777777" w:rsidR="004A3D19" w:rsidRPr="00E91036" w:rsidRDefault="004A3D19" w:rsidP="004A3D19">
      <w:pPr>
        <w:rPr>
          <w:lang w:val="en-US"/>
        </w:rPr>
      </w:pPr>
      <w:r w:rsidRPr="00E91036">
        <w:rPr>
          <w:lang w:val="en-US"/>
        </w:rPr>
        <w:t>In terms of Level 2 Col</w:t>
      </w:r>
      <w:r w:rsidR="00130F0A">
        <w:rPr>
          <w:lang w:val="en-US"/>
        </w:rPr>
        <w:t>lective reporting, while the HPA</w:t>
      </w:r>
      <w:r w:rsidRPr="00E91036">
        <w:rPr>
          <w:lang w:val="en-US"/>
        </w:rPr>
        <w:t xml:space="preserve"> NGOs conducted a joint evaluation of the HoA response, the evaluation of the Bopha Typhoon response was the first evaluation involving all partners, including AusAID.  It has been agreed that the next evaluation to involve all Partners will consider the seventh response.  There have been five responses to-date. </w:t>
      </w:r>
      <w:r w:rsidR="00A51B96">
        <w:rPr>
          <w:lang w:val="en-US"/>
        </w:rPr>
        <w:t>For DRR and DRM Capacity Building, the Level 2 report provides a useful summary of co</w:t>
      </w:r>
      <w:r w:rsidR="00130F0A">
        <w:rPr>
          <w:lang w:val="en-US"/>
        </w:rPr>
        <w:t>llaboration and experience to-date</w:t>
      </w:r>
      <w:r w:rsidR="00A51B96">
        <w:rPr>
          <w:lang w:val="en-US"/>
        </w:rPr>
        <w:t xml:space="preserve">.  It would strengthen them to add experience at the impact level in future reports.   </w:t>
      </w:r>
    </w:p>
    <w:p w14:paraId="0F13F58C" w14:textId="77777777" w:rsidR="00FB1856" w:rsidRDefault="00FB1856" w:rsidP="004A3D19">
      <w:pPr>
        <w:rPr>
          <w:lang w:val="en-US"/>
        </w:rPr>
      </w:pPr>
      <w:r w:rsidRPr="00E91036">
        <w:rPr>
          <w:lang w:val="en-US"/>
        </w:rPr>
        <w:t xml:space="preserve">The MTR took an interest in cross-cutting issues, particularly gender and disabilities.  The issue of disabilities is already addressed in Recommendation 9.  Gender reporting was variable </w:t>
      </w:r>
      <w:r w:rsidR="00500476" w:rsidRPr="00E91036">
        <w:rPr>
          <w:lang w:val="en-US"/>
        </w:rPr>
        <w:t>on</w:t>
      </w:r>
      <w:r w:rsidRPr="00E91036">
        <w:rPr>
          <w:lang w:val="en-US"/>
        </w:rPr>
        <w:t xml:space="preserve"> </w:t>
      </w:r>
      <w:r w:rsidR="00500476" w:rsidRPr="00E91036">
        <w:rPr>
          <w:lang w:val="en-US"/>
        </w:rPr>
        <w:t xml:space="preserve">the </w:t>
      </w:r>
      <w:r w:rsidRPr="00E91036">
        <w:rPr>
          <w:lang w:val="en-US"/>
        </w:rPr>
        <w:t xml:space="preserve">HoA </w:t>
      </w:r>
      <w:r w:rsidR="00500476" w:rsidRPr="00E91036">
        <w:rPr>
          <w:lang w:val="en-US"/>
        </w:rPr>
        <w:t xml:space="preserve">response </w:t>
      </w:r>
      <w:r w:rsidRPr="00E91036">
        <w:rPr>
          <w:lang w:val="en-US"/>
        </w:rPr>
        <w:t xml:space="preserve">and in Year 1 DRR and DRM Capacity Building reports.  With </w:t>
      </w:r>
      <w:r w:rsidRPr="00E91036">
        <w:rPr>
          <w:lang w:val="en-US"/>
        </w:rPr>
        <w:lastRenderedPageBreak/>
        <w:t xml:space="preserve">the introduction of the Gender Action Plan, the focus on gender </w:t>
      </w:r>
      <w:r w:rsidR="00500476" w:rsidRPr="00E91036">
        <w:rPr>
          <w:lang w:val="en-US"/>
        </w:rPr>
        <w:t xml:space="preserve">within HPA </w:t>
      </w:r>
      <w:r w:rsidRPr="00E91036">
        <w:rPr>
          <w:lang w:val="en-US"/>
        </w:rPr>
        <w:t>has clearly increased.  However, discussions with local female beneficiaries during the MTR field visits, suggested that many of the issues associated with fostering gender equality w</w:t>
      </w:r>
      <w:r w:rsidR="00500476" w:rsidRPr="00E91036">
        <w:rPr>
          <w:lang w:val="en-US"/>
        </w:rPr>
        <w:t xml:space="preserve">ere still challenging. </w:t>
      </w:r>
      <w:r w:rsidRPr="00E91036">
        <w:rPr>
          <w:lang w:val="en-US"/>
        </w:rPr>
        <w:t>The MTR therefore recommends that HPA continue to develop its focus on gender, and prioritise reporting of targeted and ma</w:t>
      </w:r>
      <w:r w:rsidR="00500476" w:rsidRPr="00E91036">
        <w:rPr>
          <w:lang w:val="en-US"/>
        </w:rPr>
        <w:t>instreaming activities</w:t>
      </w:r>
      <w:r w:rsidRPr="00E91036">
        <w:rPr>
          <w:lang w:val="en-US"/>
        </w:rPr>
        <w:t>.</w:t>
      </w:r>
      <w:r>
        <w:rPr>
          <w:lang w:val="en-US"/>
        </w:rPr>
        <w:t xml:space="preserve"> </w:t>
      </w:r>
    </w:p>
    <w:p w14:paraId="0F13F58D" w14:textId="77777777" w:rsidR="0090063A" w:rsidRDefault="0090063A" w:rsidP="00B15B49">
      <w:pPr>
        <w:rPr>
          <w:lang w:val="en-US"/>
        </w:rPr>
      </w:pPr>
      <w:r>
        <w:rPr>
          <w:lang w:val="en-US"/>
        </w:rPr>
        <w:t xml:space="preserve">The HoA Evaluation and the MTR both concluded that HPA should form an M&amp;E working group to ensure that HPA aligns with AusAID’s M&amp;E requirements.  However, the MTR accepts the HPA NGO request that consideration </w:t>
      </w:r>
      <w:r w:rsidR="00A552EE">
        <w:rPr>
          <w:lang w:val="en-US"/>
        </w:rPr>
        <w:t xml:space="preserve">of M&amp;E </w:t>
      </w:r>
      <w:r>
        <w:rPr>
          <w:lang w:val="en-US"/>
        </w:rPr>
        <w:t xml:space="preserve">should be included in the deliberations of existing </w:t>
      </w:r>
      <w:r w:rsidR="005E0D3B">
        <w:rPr>
          <w:lang w:val="en-US"/>
        </w:rPr>
        <w:t>fora</w:t>
      </w:r>
      <w:r>
        <w:rPr>
          <w:lang w:val="en-US"/>
        </w:rPr>
        <w:t xml:space="preserve"> rather than creating yet another structure and meeting. </w:t>
      </w:r>
    </w:p>
    <w:p w14:paraId="0F13F58E" w14:textId="77777777" w:rsidR="0090063A" w:rsidRDefault="00307FE0" w:rsidP="00B15B49">
      <w:pPr>
        <w:rPr>
          <w:lang w:val="en-US"/>
        </w:rPr>
      </w:pPr>
      <w:r>
        <w:rPr>
          <w:lang w:val="en-US"/>
        </w:rPr>
        <w:t xml:space="preserve">It will be important, </w:t>
      </w:r>
      <w:r w:rsidR="0090063A">
        <w:rPr>
          <w:lang w:val="en-US"/>
        </w:rPr>
        <w:t xml:space="preserve">that space and time is given to M&amp;E over the remaining period of the program.  Resulting from the Civil Society Engagement Framework, AusAID NGO Section will be developing an agency-wide M&amp;E Framework for Civil Society programs.  It will be important that HPA is engaged with </w:t>
      </w:r>
      <w:r w:rsidR="00C72A9B">
        <w:rPr>
          <w:lang w:val="en-US"/>
        </w:rPr>
        <w:t>this</w:t>
      </w:r>
      <w:r w:rsidR="0090063A">
        <w:rPr>
          <w:lang w:val="en-US"/>
        </w:rPr>
        <w:t xml:space="preserve"> process to ensure that the new framework properly reflects the special needs of the humanitarian sector. </w:t>
      </w:r>
    </w:p>
    <w:p w14:paraId="0F13F58F" w14:textId="77777777" w:rsidR="0065403E" w:rsidRDefault="0065403E" w:rsidP="0065403E">
      <w:pPr>
        <w:ind w:left="720"/>
      </w:pPr>
      <w:r w:rsidRPr="00B44169">
        <w:rPr>
          <w:b/>
          <w:i/>
        </w:rPr>
        <w:t>Recommendation 1</w:t>
      </w:r>
      <w:r w:rsidR="00D45968">
        <w:rPr>
          <w:b/>
          <w:i/>
        </w:rPr>
        <w:t>1</w:t>
      </w:r>
      <w:r w:rsidRPr="001F2B34">
        <w:rPr>
          <w:i/>
        </w:rPr>
        <w:t xml:space="preserve">: </w:t>
      </w:r>
      <w:r w:rsidRPr="00AC066D">
        <w:t>Existing</w:t>
      </w:r>
      <w:r>
        <w:rPr>
          <w:i/>
        </w:rPr>
        <w:t xml:space="preserve"> </w:t>
      </w:r>
      <w:r w:rsidRPr="00AC066D">
        <w:t>HPA fora include consideration of</w:t>
      </w:r>
      <w:r>
        <w:rPr>
          <w:i/>
        </w:rPr>
        <w:t xml:space="preserve"> </w:t>
      </w:r>
      <w:r w:rsidRPr="001F2B34">
        <w:t xml:space="preserve">M&amp;E systems </w:t>
      </w:r>
      <w:r>
        <w:t>to ensure</w:t>
      </w:r>
      <w:r w:rsidRPr="001F2B34">
        <w:t xml:space="preserve"> </w:t>
      </w:r>
      <w:r>
        <w:t xml:space="preserve">they are </w:t>
      </w:r>
      <w:r w:rsidRPr="001F2B34">
        <w:t>adequate and meet AusAID requirements</w:t>
      </w:r>
    </w:p>
    <w:p w14:paraId="0F13F590" w14:textId="77777777" w:rsidR="00500476" w:rsidRDefault="00500476" w:rsidP="0065403E">
      <w:pPr>
        <w:ind w:left="720"/>
      </w:pPr>
      <w:r w:rsidRPr="00E91036">
        <w:rPr>
          <w:b/>
          <w:i/>
        </w:rPr>
        <w:t>Recommendation 12:</w:t>
      </w:r>
      <w:r w:rsidRPr="00E91036">
        <w:t xml:space="preserve"> HPA NGOs prioritise reporting on targeted and mainstreaming activities in Gender.</w:t>
      </w:r>
      <w:r>
        <w:t xml:space="preserve"> </w:t>
      </w:r>
    </w:p>
    <w:p w14:paraId="0F13F591" w14:textId="77777777" w:rsidR="00895E11" w:rsidRPr="0070072C" w:rsidRDefault="00A552EE" w:rsidP="00895E11">
      <w:pPr>
        <w:pStyle w:val="Heading1"/>
        <w:spacing w:after="120"/>
        <w:rPr>
          <w:rFonts w:ascii="Arial" w:hAnsi="Arial" w:cs="Arial"/>
        </w:rPr>
      </w:pPr>
      <w:bookmarkStart w:id="27" w:name="_Toc358817413"/>
      <w:r>
        <w:rPr>
          <w:rFonts w:ascii="Arial" w:hAnsi="Arial" w:cs="Arial"/>
        </w:rPr>
        <w:t>1</w:t>
      </w:r>
      <w:r w:rsidR="00930BC0">
        <w:rPr>
          <w:rFonts w:ascii="Arial" w:hAnsi="Arial" w:cs="Arial"/>
        </w:rPr>
        <w:t>1</w:t>
      </w:r>
      <w:r w:rsidR="00895E11" w:rsidRPr="0070072C">
        <w:rPr>
          <w:rFonts w:ascii="Arial" w:hAnsi="Arial" w:cs="Arial"/>
        </w:rPr>
        <w:t>. Looking Beyond the Current Phase</w:t>
      </w:r>
      <w:bookmarkEnd w:id="27"/>
      <w:r w:rsidR="00895E11" w:rsidRPr="0070072C">
        <w:rPr>
          <w:rFonts w:ascii="Arial" w:hAnsi="Arial" w:cs="Arial"/>
        </w:rPr>
        <w:t xml:space="preserve"> </w:t>
      </w:r>
    </w:p>
    <w:p w14:paraId="0F13F592" w14:textId="77777777" w:rsidR="00895E11" w:rsidRDefault="00895E11" w:rsidP="00895E11">
      <w:r>
        <w:t xml:space="preserve">The HPA has one year remaining and AusAID </w:t>
      </w:r>
      <w:r w:rsidR="00201A8E" w:rsidRPr="00E91036">
        <w:t>and the HPA NGOs</w:t>
      </w:r>
      <w:r w:rsidR="00201A8E">
        <w:t xml:space="preserve"> need</w:t>
      </w:r>
      <w:r>
        <w:t xml:space="preserve"> to</w:t>
      </w:r>
      <w:r w:rsidR="00201A8E">
        <w:t xml:space="preserve"> consider what form the AusAID </w:t>
      </w:r>
      <w:r>
        <w:t xml:space="preserve">NGO humanitarian relationship will take after June 2014. AusAID and the HPA NGOs have invested considerable resources, effort and time in establishing the HPA.  It is the view of the MTR that, while issues remain to be resolved, there is a good base upon which to build another phase which would see further enhancement of the partnership. </w:t>
      </w:r>
    </w:p>
    <w:p w14:paraId="0F13F593" w14:textId="77777777" w:rsidR="00895E11" w:rsidRPr="000960F2" w:rsidRDefault="00895E11" w:rsidP="000960F2">
      <w:pPr>
        <w:spacing w:after="0"/>
        <w:rPr>
          <w:rFonts w:cs="Times New Roman"/>
          <w:szCs w:val="24"/>
        </w:rPr>
      </w:pPr>
      <w:r w:rsidRPr="00057BDE">
        <w:t>A follow</w:t>
      </w:r>
      <w:r>
        <w:t>-on phase would also need to be structured to significantly reduce the transaction costs</w:t>
      </w:r>
      <w:r w:rsidRPr="00E91036">
        <w:t xml:space="preserve">.  </w:t>
      </w:r>
      <w:r w:rsidR="00B208D2" w:rsidRPr="00E91036">
        <w:t xml:space="preserve">The advantages and disadvantages of other </w:t>
      </w:r>
      <w:r w:rsidR="00984503" w:rsidRPr="00E91036">
        <w:t xml:space="preserve">emergency response models should be </w:t>
      </w:r>
      <w:r w:rsidR="00B208D2" w:rsidRPr="00E91036">
        <w:t>considered</w:t>
      </w:r>
      <w:r w:rsidR="000960F2" w:rsidRPr="00E91036">
        <w:t>.  T</w:t>
      </w:r>
      <w:r w:rsidR="00984503" w:rsidRPr="00E91036">
        <w:t>he</w:t>
      </w:r>
      <w:r w:rsidR="00B208D2" w:rsidRPr="00E91036">
        <w:rPr>
          <w:rFonts w:cs="Times New Roman"/>
          <w:szCs w:val="24"/>
        </w:rPr>
        <w:t xml:space="preserve"> Consortium of British Humanitarian Agencies (CBHA), the DFID </w:t>
      </w:r>
      <w:r w:rsidR="000960F2" w:rsidRPr="00E91036">
        <w:rPr>
          <w:rFonts w:cs="Times New Roman"/>
          <w:szCs w:val="24"/>
        </w:rPr>
        <w:t>Rapid Response Fund, the ECHO Primary Emergency Decision mechanism, and the UN Central Emergency Response Fund (CERF) are all examples of response mechanisms that could be studied</w:t>
      </w:r>
      <w:r w:rsidR="00C72A9B">
        <w:rPr>
          <w:rFonts w:cs="Times New Roman"/>
          <w:szCs w:val="24"/>
        </w:rPr>
        <w:t>,</w:t>
      </w:r>
      <w:r w:rsidR="000960F2" w:rsidRPr="00E91036">
        <w:rPr>
          <w:rFonts w:cs="Times New Roman"/>
          <w:szCs w:val="24"/>
        </w:rPr>
        <w:t xml:space="preserve"> </w:t>
      </w:r>
      <w:r w:rsidRPr="00E91036">
        <w:t>as well as rapid response approaches from other sectors eg the private sector.</w:t>
      </w:r>
      <w:r>
        <w:t xml:space="preserve">  Block grant models (Option 2 for HPA of the Review of the Periodic Funding Agreements for Disaster Risk Management) and consortium arrangements offer interesting features.  </w:t>
      </w:r>
    </w:p>
    <w:p w14:paraId="0F13F594" w14:textId="77777777" w:rsidR="00895E11" w:rsidRDefault="00895E11" w:rsidP="00895E11">
      <w:r>
        <w:t xml:space="preserve">The MTR believes it would be prudent for AusAID to conduct an </w:t>
      </w:r>
      <w:r w:rsidR="000A7278" w:rsidRPr="00E91036">
        <w:t>independent</w:t>
      </w:r>
      <w:r w:rsidR="000A7278">
        <w:t xml:space="preserve"> </w:t>
      </w:r>
      <w:r>
        <w:t>organisational analysis</w:t>
      </w:r>
      <w:r w:rsidR="00342225">
        <w:t xml:space="preserve">, </w:t>
      </w:r>
      <w:r w:rsidR="00342225" w:rsidRPr="00E91036">
        <w:t>with input from the HPA NGO partners,</w:t>
      </w:r>
      <w:r>
        <w:t xml:space="preserve"> as part of the final evaluation of HPA and to inform the design of a follow-on program.  The organisational review would: </w:t>
      </w:r>
    </w:p>
    <w:p w14:paraId="0F13F595" w14:textId="77777777" w:rsidR="00895E11" w:rsidRDefault="00895E11" w:rsidP="00895E11">
      <w:pPr>
        <w:pStyle w:val="ListParagraph"/>
        <w:numPr>
          <w:ilvl w:val="0"/>
          <w:numId w:val="34"/>
        </w:numPr>
      </w:pPr>
      <w:r>
        <w:t>Assess the structure, functions and constraints of the current HPA.</w:t>
      </w:r>
    </w:p>
    <w:p w14:paraId="0F13F596" w14:textId="77777777" w:rsidR="00895E11" w:rsidRDefault="00895E11" w:rsidP="00895E11">
      <w:pPr>
        <w:pStyle w:val="ListParagraph"/>
        <w:numPr>
          <w:ilvl w:val="0"/>
          <w:numId w:val="34"/>
        </w:numPr>
      </w:pPr>
      <w:r>
        <w:t xml:space="preserve">Assess what is working well and what is not. </w:t>
      </w:r>
    </w:p>
    <w:p w14:paraId="0F13F597" w14:textId="77777777" w:rsidR="00895E11" w:rsidRDefault="00895E11" w:rsidP="00895E11">
      <w:pPr>
        <w:pStyle w:val="ListParagraph"/>
        <w:numPr>
          <w:ilvl w:val="0"/>
          <w:numId w:val="34"/>
        </w:numPr>
      </w:pPr>
      <w:r>
        <w:lastRenderedPageBreak/>
        <w:t xml:space="preserve">Assess what should remain and what can be improved. </w:t>
      </w:r>
    </w:p>
    <w:p w14:paraId="0F13F598" w14:textId="77777777" w:rsidR="00895E11" w:rsidRDefault="00895E11" w:rsidP="00895E11">
      <w:pPr>
        <w:pStyle w:val="ListParagraph"/>
        <w:numPr>
          <w:ilvl w:val="0"/>
          <w:numId w:val="34"/>
        </w:numPr>
      </w:pPr>
      <w:r>
        <w:t xml:space="preserve">Revisit the transaction cost issues following the rationalisation process to ensure this is minimised in a new phase. </w:t>
      </w:r>
    </w:p>
    <w:p w14:paraId="0F13F599" w14:textId="77777777" w:rsidR="00895E11" w:rsidRDefault="00895E11" w:rsidP="00895E11">
      <w:pPr>
        <w:pStyle w:val="ListParagraph"/>
        <w:numPr>
          <w:ilvl w:val="0"/>
          <w:numId w:val="34"/>
        </w:numPr>
      </w:pPr>
      <w:r>
        <w:t>Evaluate other models of rapid response mechanisms in the international humanitarian arena and in other sectors.</w:t>
      </w:r>
    </w:p>
    <w:p w14:paraId="0F13F59A" w14:textId="77777777" w:rsidR="00895E11" w:rsidRDefault="00895E11" w:rsidP="00895E11">
      <w:pPr>
        <w:pStyle w:val="ListParagraph"/>
        <w:numPr>
          <w:ilvl w:val="0"/>
          <w:numId w:val="34"/>
        </w:numPr>
      </w:pPr>
      <w:r>
        <w:t xml:space="preserve">Contribute to the evaluation process recommendations on the optimal structure and function of a subsequent HPA program.    </w:t>
      </w:r>
    </w:p>
    <w:p w14:paraId="0F13F59B" w14:textId="77777777" w:rsidR="00895E11" w:rsidRPr="00D35DF4" w:rsidRDefault="00895E11" w:rsidP="00895E11">
      <w:pPr>
        <w:rPr>
          <w:rFonts w:cs="Times New Roman"/>
        </w:rPr>
      </w:pPr>
      <w:r w:rsidRPr="00D35DF4">
        <w:rPr>
          <w:rFonts w:cs="Times New Roman"/>
          <w:szCs w:val="24"/>
        </w:rPr>
        <w:t xml:space="preserve">In order to complete the proposed organisational analysis, conduct the required evaluation of the current phase and prepare a design for a subsequent phase, the MTR believes a </w:t>
      </w:r>
      <w:r>
        <w:rPr>
          <w:rFonts w:cs="Times New Roman"/>
          <w:szCs w:val="24"/>
        </w:rPr>
        <w:t xml:space="preserve">twelve       </w:t>
      </w:r>
      <w:r w:rsidRPr="00D35DF4">
        <w:rPr>
          <w:rFonts w:cs="Times New Roman"/>
          <w:szCs w:val="24"/>
        </w:rPr>
        <w:t xml:space="preserve"> month extension of </w:t>
      </w:r>
      <w:r w:rsidR="000602B0">
        <w:rPr>
          <w:rFonts w:cs="Times New Roman"/>
          <w:szCs w:val="24"/>
        </w:rPr>
        <w:t xml:space="preserve">all components of </w:t>
      </w:r>
      <w:r w:rsidRPr="00D35DF4">
        <w:rPr>
          <w:rFonts w:cs="Times New Roman"/>
          <w:szCs w:val="24"/>
        </w:rPr>
        <w:t>the current HPA is required</w:t>
      </w:r>
      <w:r>
        <w:rPr>
          <w:rFonts w:cs="Times New Roman"/>
          <w:szCs w:val="24"/>
        </w:rPr>
        <w:t xml:space="preserve">. </w:t>
      </w:r>
    </w:p>
    <w:p w14:paraId="0F13F59C" w14:textId="77777777" w:rsidR="00482622" w:rsidRPr="00E91036" w:rsidRDefault="00482622" w:rsidP="003065BB">
      <w:pPr>
        <w:spacing w:before="120" w:after="240"/>
        <w:ind w:left="720"/>
      </w:pPr>
      <w:r>
        <w:rPr>
          <w:b/>
          <w:i/>
        </w:rPr>
        <w:t>Recommendation 13</w:t>
      </w:r>
      <w:r w:rsidRPr="00AC066D">
        <w:t xml:space="preserve">:  An </w:t>
      </w:r>
      <w:r w:rsidRPr="00E91036">
        <w:t>independent</w:t>
      </w:r>
      <w:r>
        <w:t xml:space="preserve"> </w:t>
      </w:r>
      <w:r w:rsidRPr="00AC066D">
        <w:t>organisational analysi</w:t>
      </w:r>
      <w:r>
        <w:t>s be conducted as part of the evaluation of the existing phase and to inform the design of a successor program to HPA</w:t>
      </w:r>
      <w:r w:rsidRPr="00E91036">
        <w:t xml:space="preserve">.  </w:t>
      </w:r>
      <w:r w:rsidRPr="00E91036">
        <w:rPr>
          <w:rFonts w:cs="Times New Roman"/>
          <w:szCs w:val="24"/>
        </w:rPr>
        <w:t xml:space="preserve">The MTR further recommends that the Organisational Analysis be closely linked to or integrated with the proposed Rationalisation Exercise in Recommendation 1. </w:t>
      </w:r>
    </w:p>
    <w:p w14:paraId="0F13F59D" w14:textId="77777777" w:rsidR="004B6CF0" w:rsidRPr="00AC066D" w:rsidRDefault="004B6CF0" w:rsidP="004B6CF0">
      <w:pPr>
        <w:spacing w:before="120" w:after="120"/>
        <w:ind w:left="720"/>
      </w:pPr>
      <w:r w:rsidRPr="00E91036">
        <w:rPr>
          <w:b/>
          <w:i/>
        </w:rPr>
        <w:t>Recommendation 14</w:t>
      </w:r>
      <w:r w:rsidRPr="00E91036">
        <w:rPr>
          <w:b/>
        </w:rPr>
        <w:t>:</w:t>
      </w:r>
      <w:r w:rsidRPr="00E91036">
        <w:t xml:space="preserve"> A 12 month extension be agreed for all components of HPA.</w:t>
      </w:r>
      <w:r>
        <w:t xml:space="preserve"> </w:t>
      </w:r>
    </w:p>
    <w:p w14:paraId="0F13F59E" w14:textId="77777777" w:rsidR="004213F2" w:rsidRPr="004213F2" w:rsidRDefault="00FC5DF4" w:rsidP="004213F2">
      <w:pPr>
        <w:pStyle w:val="Heading1"/>
        <w:spacing w:after="120"/>
        <w:rPr>
          <w:rFonts w:ascii="Arial" w:hAnsi="Arial" w:cs="Arial"/>
        </w:rPr>
      </w:pPr>
      <w:bookmarkStart w:id="28" w:name="_Toc358817414"/>
      <w:r>
        <w:rPr>
          <w:rFonts w:ascii="Arial" w:hAnsi="Arial" w:cs="Arial"/>
        </w:rPr>
        <w:t>1</w:t>
      </w:r>
      <w:r w:rsidR="00930BC0">
        <w:rPr>
          <w:rFonts w:ascii="Arial" w:hAnsi="Arial" w:cs="Arial"/>
        </w:rPr>
        <w:t>2</w:t>
      </w:r>
      <w:r w:rsidR="00CA41AF" w:rsidRPr="00FA5017">
        <w:rPr>
          <w:rFonts w:ascii="Arial" w:hAnsi="Arial" w:cs="Arial"/>
        </w:rPr>
        <w:t xml:space="preserve">.  Conclusions </w:t>
      </w:r>
      <w:r w:rsidR="004213F2">
        <w:rPr>
          <w:rFonts w:ascii="Arial" w:hAnsi="Arial" w:cs="Arial"/>
        </w:rPr>
        <w:t>and Recommendations</w:t>
      </w:r>
      <w:bookmarkEnd w:id="28"/>
    </w:p>
    <w:p w14:paraId="0F13F59F" w14:textId="77777777" w:rsidR="00FB436B" w:rsidRDefault="00193A85" w:rsidP="00CA41AF">
      <w:pPr>
        <w:rPr>
          <w:rFonts w:cs="Times New Roman"/>
          <w:szCs w:val="24"/>
        </w:rPr>
      </w:pPr>
      <w:r>
        <w:rPr>
          <w:rFonts w:cs="Times New Roman"/>
          <w:szCs w:val="24"/>
        </w:rPr>
        <w:t>The seven HPA Partners (AusAID and the HPA NGOs</w:t>
      </w:r>
      <w:r w:rsidR="005567BF">
        <w:rPr>
          <w:rFonts w:cs="Times New Roman"/>
          <w:szCs w:val="24"/>
        </w:rPr>
        <w:t>)</w:t>
      </w:r>
      <w:r>
        <w:rPr>
          <w:rFonts w:cs="Times New Roman"/>
          <w:szCs w:val="24"/>
        </w:rPr>
        <w:t xml:space="preserve"> have established a</w:t>
      </w:r>
      <w:r w:rsidR="00811D2E">
        <w:rPr>
          <w:rFonts w:cs="Times New Roman"/>
          <w:szCs w:val="24"/>
        </w:rPr>
        <w:t xml:space="preserve">n effective </w:t>
      </w:r>
      <w:r>
        <w:rPr>
          <w:rFonts w:cs="Times New Roman"/>
          <w:szCs w:val="24"/>
        </w:rPr>
        <w:t xml:space="preserve">mechanism </w:t>
      </w:r>
      <w:r w:rsidR="00811D2E">
        <w:rPr>
          <w:rFonts w:cs="Times New Roman"/>
          <w:szCs w:val="24"/>
        </w:rPr>
        <w:t xml:space="preserve">which provides </w:t>
      </w:r>
      <w:r>
        <w:rPr>
          <w:rFonts w:cs="Times New Roman"/>
          <w:szCs w:val="24"/>
        </w:rPr>
        <w:t>life-saving assistance very quickly to people in great need in disaster situations</w:t>
      </w:r>
      <w:r w:rsidR="002A09A6">
        <w:rPr>
          <w:rFonts w:cs="Times New Roman"/>
          <w:szCs w:val="24"/>
        </w:rPr>
        <w:t>, and supports communities to build resilience and reduce vulnerability</w:t>
      </w:r>
      <w:r w:rsidR="00801A6E">
        <w:rPr>
          <w:rFonts w:cs="Times New Roman"/>
          <w:szCs w:val="24"/>
        </w:rPr>
        <w:t>.</w:t>
      </w:r>
      <w:r w:rsidR="00811D2E">
        <w:rPr>
          <w:rFonts w:cs="Times New Roman"/>
          <w:szCs w:val="24"/>
        </w:rPr>
        <w:t xml:space="preserve"> This </w:t>
      </w:r>
      <w:r w:rsidR="00FB436B">
        <w:rPr>
          <w:rFonts w:cs="Times New Roman"/>
          <w:szCs w:val="24"/>
        </w:rPr>
        <w:t xml:space="preserve">aligns with the humanitarian action results of the </w:t>
      </w:r>
      <w:r w:rsidR="00811D2E">
        <w:rPr>
          <w:rFonts w:cs="Times New Roman"/>
          <w:szCs w:val="24"/>
        </w:rPr>
        <w:t xml:space="preserve">AusAID </w:t>
      </w:r>
      <w:r w:rsidR="00FC5DF4">
        <w:rPr>
          <w:rFonts w:cs="Times New Roman"/>
          <w:szCs w:val="24"/>
        </w:rPr>
        <w:t xml:space="preserve">2011 </w:t>
      </w:r>
      <w:r w:rsidR="00811D2E">
        <w:rPr>
          <w:rFonts w:cs="Times New Roman"/>
          <w:szCs w:val="24"/>
        </w:rPr>
        <w:t xml:space="preserve">Humanitarian Action </w:t>
      </w:r>
      <w:r w:rsidR="00801A6E">
        <w:rPr>
          <w:rFonts w:cs="Times New Roman"/>
          <w:szCs w:val="24"/>
        </w:rPr>
        <w:t>Policy.</w:t>
      </w:r>
      <w:r w:rsidR="00FB436B">
        <w:rPr>
          <w:rFonts w:cs="Times New Roman"/>
          <w:szCs w:val="24"/>
        </w:rPr>
        <w:t xml:space="preserve"> </w:t>
      </w:r>
    </w:p>
    <w:p w14:paraId="0F13F5A0" w14:textId="77777777" w:rsidR="0099155B" w:rsidRDefault="00193A85" w:rsidP="00CA41AF">
      <w:pPr>
        <w:rPr>
          <w:rFonts w:cs="Times New Roman"/>
          <w:szCs w:val="24"/>
        </w:rPr>
      </w:pPr>
      <w:r>
        <w:rPr>
          <w:rFonts w:cs="Times New Roman"/>
          <w:szCs w:val="24"/>
        </w:rPr>
        <w:t xml:space="preserve">The HPA </w:t>
      </w:r>
      <w:r w:rsidR="00801A6E">
        <w:rPr>
          <w:rFonts w:cs="Times New Roman"/>
          <w:szCs w:val="24"/>
        </w:rPr>
        <w:t xml:space="preserve">emergency response </w:t>
      </w:r>
      <w:r>
        <w:rPr>
          <w:rFonts w:cs="Times New Roman"/>
          <w:szCs w:val="24"/>
        </w:rPr>
        <w:t>mechanism is evolving into a thorough and robust</w:t>
      </w:r>
      <w:r w:rsidR="005567BF">
        <w:rPr>
          <w:rFonts w:cs="Times New Roman"/>
          <w:szCs w:val="24"/>
        </w:rPr>
        <w:t xml:space="preserve"> response </w:t>
      </w:r>
      <w:r w:rsidR="00FC5DF4">
        <w:rPr>
          <w:rFonts w:cs="Times New Roman"/>
          <w:szCs w:val="24"/>
        </w:rPr>
        <w:t>process</w:t>
      </w:r>
      <w:r w:rsidR="005567BF">
        <w:rPr>
          <w:rFonts w:cs="Times New Roman"/>
          <w:szCs w:val="24"/>
        </w:rPr>
        <w:t xml:space="preserve"> which</w:t>
      </w:r>
      <w:r w:rsidR="00801A6E">
        <w:rPr>
          <w:rFonts w:cs="Times New Roman"/>
          <w:szCs w:val="24"/>
        </w:rPr>
        <w:t>, on the evidence available to the MTR, appears to be</w:t>
      </w:r>
      <w:r w:rsidR="005567BF">
        <w:rPr>
          <w:rFonts w:cs="Times New Roman"/>
          <w:szCs w:val="24"/>
        </w:rPr>
        <w:t xml:space="preserve"> providing </w:t>
      </w:r>
      <w:r>
        <w:rPr>
          <w:rFonts w:cs="Times New Roman"/>
          <w:szCs w:val="24"/>
        </w:rPr>
        <w:t xml:space="preserve">well targeted and appropriate emergency response initiatives. </w:t>
      </w:r>
    </w:p>
    <w:p w14:paraId="0F13F5A1" w14:textId="77777777" w:rsidR="004174AF" w:rsidRDefault="001D672E" w:rsidP="00CA41AF">
      <w:pPr>
        <w:rPr>
          <w:rFonts w:cs="Times New Roman"/>
          <w:szCs w:val="24"/>
        </w:rPr>
      </w:pPr>
      <w:r>
        <w:rPr>
          <w:rFonts w:cs="Times New Roman"/>
          <w:szCs w:val="24"/>
        </w:rPr>
        <w:t>On</w:t>
      </w:r>
      <w:r w:rsidR="00801A6E">
        <w:rPr>
          <w:rFonts w:cs="Times New Roman"/>
          <w:szCs w:val="24"/>
        </w:rPr>
        <w:t xml:space="preserve"> the basis of evidence provided to the MTR, </w:t>
      </w:r>
      <w:r>
        <w:rPr>
          <w:rFonts w:cs="Times New Roman"/>
          <w:szCs w:val="24"/>
        </w:rPr>
        <w:t xml:space="preserve">DRR initiatives have </w:t>
      </w:r>
      <w:r w:rsidR="00193A85">
        <w:rPr>
          <w:rFonts w:cs="Times New Roman"/>
          <w:szCs w:val="24"/>
        </w:rPr>
        <w:t>resulted in</w:t>
      </w:r>
      <w:r w:rsidR="007402BD">
        <w:rPr>
          <w:rFonts w:cs="Times New Roman"/>
          <w:szCs w:val="24"/>
        </w:rPr>
        <w:t xml:space="preserve"> improved planning</w:t>
      </w:r>
      <w:r w:rsidR="00FC5DF4">
        <w:rPr>
          <w:rFonts w:cs="Times New Roman"/>
          <w:szCs w:val="24"/>
        </w:rPr>
        <w:t xml:space="preserve"> and</w:t>
      </w:r>
      <w:r w:rsidR="00801A6E">
        <w:rPr>
          <w:rFonts w:cs="Times New Roman"/>
          <w:szCs w:val="24"/>
        </w:rPr>
        <w:t xml:space="preserve"> preparedness</w:t>
      </w:r>
      <w:r w:rsidR="00FC5DF4">
        <w:rPr>
          <w:rFonts w:cs="Times New Roman"/>
          <w:szCs w:val="24"/>
        </w:rPr>
        <w:t xml:space="preserve"> on the part of government and </w:t>
      </w:r>
      <w:r w:rsidR="00801A6E">
        <w:rPr>
          <w:rFonts w:cs="Times New Roman"/>
          <w:szCs w:val="24"/>
        </w:rPr>
        <w:t>communitie</w:t>
      </w:r>
      <w:r>
        <w:rPr>
          <w:rFonts w:cs="Times New Roman"/>
          <w:szCs w:val="24"/>
        </w:rPr>
        <w:t xml:space="preserve">s, </w:t>
      </w:r>
      <w:r w:rsidR="00801A6E">
        <w:rPr>
          <w:rFonts w:cs="Times New Roman"/>
          <w:szCs w:val="24"/>
        </w:rPr>
        <w:t xml:space="preserve">and programs to identify hazards, address risks, </w:t>
      </w:r>
      <w:r w:rsidR="007402BD">
        <w:rPr>
          <w:rFonts w:cs="Times New Roman"/>
          <w:szCs w:val="24"/>
        </w:rPr>
        <w:t>reduce vulnerability and increase resilience to disasters.</w:t>
      </w:r>
      <w:r w:rsidR="005567BF">
        <w:rPr>
          <w:rFonts w:cs="Times New Roman"/>
          <w:szCs w:val="24"/>
        </w:rPr>
        <w:t xml:space="preserve"> </w:t>
      </w:r>
      <w:r w:rsidR="007402BD">
        <w:rPr>
          <w:rFonts w:cs="Times New Roman"/>
          <w:szCs w:val="24"/>
        </w:rPr>
        <w:t>Equally the funding for DRM Capacity Building is being used by the HPA NGOs in practical ways to raise the capacity of thei</w:t>
      </w:r>
      <w:r w:rsidR="005567BF">
        <w:rPr>
          <w:rFonts w:cs="Times New Roman"/>
          <w:szCs w:val="24"/>
        </w:rPr>
        <w:t>r staff and in-country partners</w:t>
      </w:r>
      <w:r w:rsidR="00F945C0">
        <w:rPr>
          <w:rFonts w:cs="Times New Roman"/>
          <w:szCs w:val="24"/>
        </w:rPr>
        <w:t xml:space="preserve"> as well as </w:t>
      </w:r>
      <w:r w:rsidR="004174AF">
        <w:rPr>
          <w:rFonts w:cs="Times New Roman"/>
          <w:szCs w:val="24"/>
        </w:rPr>
        <w:t xml:space="preserve">other humanitarian actors. </w:t>
      </w:r>
      <w:r w:rsidR="00801A6E">
        <w:rPr>
          <w:rFonts w:cs="Times New Roman"/>
          <w:szCs w:val="24"/>
        </w:rPr>
        <w:t xml:space="preserve">In addition DRR and DRM Capacity Building activities have fostered collaboration between the HPA NGO partners.   </w:t>
      </w:r>
    </w:p>
    <w:p w14:paraId="0F13F5A2" w14:textId="77777777" w:rsidR="005567BF" w:rsidRDefault="004174AF" w:rsidP="00CA41AF">
      <w:pPr>
        <w:rPr>
          <w:rFonts w:cs="Times New Roman"/>
          <w:szCs w:val="24"/>
        </w:rPr>
      </w:pPr>
      <w:r>
        <w:rPr>
          <w:rFonts w:cs="Times New Roman"/>
          <w:szCs w:val="24"/>
        </w:rPr>
        <w:t xml:space="preserve">There are still areas of the HPA which require attention to ensure </w:t>
      </w:r>
      <w:r w:rsidR="004213F2">
        <w:rPr>
          <w:rFonts w:cs="Times New Roman"/>
          <w:szCs w:val="24"/>
        </w:rPr>
        <w:t>the partnership</w:t>
      </w:r>
      <w:r>
        <w:rPr>
          <w:rFonts w:cs="Times New Roman"/>
          <w:szCs w:val="24"/>
        </w:rPr>
        <w:t xml:space="preserve"> evolves to maximise the considerable investment by AusAID and the HPA NGOs over the first two years.  The significant transaction costs experienced by AusAID and the HPA NGOs must be addressed quickly</w:t>
      </w:r>
      <w:r w:rsidR="00F945C0">
        <w:rPr>
          <w:rFonts w:cs="Times New Roman"/>
          <w:szCs w:val="24"/>
        </w:rPr>
        <w:t xml:space="preserve"> and effectively</w:t>
      </w:r>
      <w:r>
        <w:rPr>
          <w:rFonts w:cs="Times New Roman"/>
          <w:szCs w:val="24"/>
        </w:rPr>
        <w:t xml:space="preserve"> to create space and time for crucial areas of the partnership </w:t>
      </w:r>
      <w:r w:rsidR="005567BF">
        <w:rPr>
          <w:rFonts w:cs="Times New Roman"/>
          <w:szCs w:val="24"/>
        </w:rPr>
        <w:t xml:space="preserve">which include </w:t>
      </w:r>
      <w:r w:rsidR="00851159">
        <w:rPr>
          <w:rFonts w:cs="Times New Roman"/>
          <w:szCs w:val="24"/>
        </w:rPr>
        <w:t>i</w:t>
      </w:r>
      <w:r>
        <w:rPr>
          <w:rFonts w:cs="Times New Roman"/>
          <w:szCs w:val="24"/>
        </w:rPr>
        <w:t xml:space="preserve">mproved communication and coordination, robust dialogue on key </w:t>
      </w:r>
      <w:r>
        <w:rPr>
          <w:rFonts w:cs="Times New Roman"/>
          <w:szCs w:val="24"/>
        </w:rPr>
        <w:lastRenderedPageBreak/>
        <w:t>humanitarian issues and opportunities for joint learning</w:t>
      </w:r>
      <w:r w:rsidR="005567BF">
        <w:rPr>
          <w:rFonts w:cs="Times New Roman"/>
          <w:szCs w:val="24"/>
        </w:rPr>
        <w:t>.</w:t>
      </w:r>
      <w:r w:rsidR="004213F2">
        <w:rPr>
          <w:rFonts w:cs="Times New Roman"/>
          <w:szCs w:val="24"/>
        </w:rPr>
        <w:t xml:space="preserve"> Reporting format, steps and processes must improve to give partners confidence in program effectiveness. </w:t>
      </w:r>
    </w:p>
    <w:p w14:paraId="0F13F5A3" w14:textId="77777777" w:rsidR="00895E11" w:rsidRPr="008137CA" w:rsidRDefault="00895E11" w:rsidP="00895E11">
      <w:r>
        <w:t xml:space="preserve">AusAID and the HPA NGOs have made a significant investment in the HPA and this should not be wasted. The MTR believes that the partnership </w:t>
      </w:r>
      <w:r w:rsidR="00595A81">
        <w:t>with the HPA</w:t>
      </w:r>
      <w:r>
        <w:t xml:space="preserve"> NGOs has proven its value and that continuation and further improvement of the partnership </w:t>
      </w:r>
      <w:r w:rsidR="00F945C0">
        <w:t>is</w:t>
      </w:r>
      <w:r>
        <w:t xml:space="preserve"> justi</w:t>
      </w:r>
      <w:r w:rsidR="00F945C0">
        <w:t>fied beyond the current phase. Concerted a</w:t>
      </w:r>
      <w:r>
        <w:t>ttention needs to be</w:t>
      </w:r>
      <w:r w:rsidRPr="008137CA">
        <w:t xml:space="preserve"> </w:t>
      </w:r>
      <w:r>
        <w:t xml:space="preserve">given to resolve issues in the current phase and to set the scene for an enhanced partnership after the current phase ends.  </w:t>
      </w:r>
    </w:p>
    <w:p w14:paraId="0F13F5A4" w14:textId="77777777" w:rsidR="00937A46" w:rsidRPr="008621AB" w:rsidRDefault="00937A46" w:rsidP="00937A46">
      <w:pPr>
        <w:pStyle w:val="Heading2"/>
        <w:spacing w:after="120"/>
        <w:rPr>
          <w:rFonts w:ascii="Arial" w:hAnsi="Arial" w:cs="Arial"/>
          <w:sz w:val="24"/>
          <w:szCs w:val="24"/>
        </w:rPr>
      </w:pPr>
      <w:bookmarkStart w:id="29" w:name="_Toc358817415"/>
      <w:r w:rsidRPr="008621AB">
        <w:rPr>
          <w:rFonts w:ascii="Arial" w:hAnsi="Arial" w:cs="Arial"/>
          <w:sz w:val="24"/>
          <w:szCs w:val="24"/>
        </w:rPr>
        <w:t>Recommendations for the Current Phase</w:t>
      </w:r>
      <w:bookmarkEnd w:id="29"/>
      <w:r w:rsidRPr="008621AB">
        <w:rPr>
          <w:rFonts w:ascii="Arial" w:hAnsi="Arial" w:cs="Arial"/>
          <w:sz w:val="24"/>
          <w:szCs w:val="24"/>
        </w:rPr>
        <w:t xml:space="preserve"> </w:t>
      </w:r>
    </w:p>
    <w:p w14:paraId="0F13F5A5" w14:textId="77777777" w:rsidR="00937A46" w:rsidRDefault="00937A46" w:rsidP="00937A46">
      <w:r w:rsidRPr="001F2B34">
        <w:t>The MTR recommends that:</w:t>
      </w:r>
    </w:p>
    <w:p w14:paraId="0F13F5A6" w14:textId="77777777" w:rsidR="00D45968" w:rsidRPr="00BE7295" w:rsidRDefault="00D45968" w:rsidP="00D45968">
      <w:pPr>
        <w:rPr>
          <w:rFonts w:cs="Times New Roman"/>
          <w:b/>
          <w:szCs w:val="24"/>
        </w:rPr>
      </w:pPr>
      <w:r>
        <w:rPr>
          <w:rFonts w:cs="Times New Roman"/>
          <w:b/>
          <w:szCs w:val="24"/>
        </w:rPr>
        <w:t>Partnership</w:t>
      </w:r>
    </w:p>
    <w:p w14:paraId="0F13F5A7" w14:textId="77777777" w:rsidR="00D45968" w:rsidRDefault="00D45968" w:rsidP="00D45968">
      <w:pPr>
        <w:rPr>
          <w:rFonts w:cs="Times New Roman"/>
          <w:szCs w:val="24"/>
        </w:rPr>
      </w:pPr>
      <w:r w:rsidRPr="000230CF">
        <w:rPr>
          <w:rFonts w:cs="Times New Roman"/>
          <w:b/>
          <w:i/>
          <w:szCs w:val="24"/>
        </w:rPr>
        <w:t xml:space="preserve">Recommendation </w:t>
      </w:r>
      <w:r>
        <w:rPr>
          <w:rFonts w:cs="Times New Roman"/>
          <w:b/>
          <w:i/>
          <w:szCs w:val="24"/>
        </w:rPr>
        <w:t>1</w:t>
      </w:r>
      <w:r>
        <w:rPr>
          <w:rFonts w:cs="Times New Roman"/>
          <w:szCs w:val="24"/>
        </w:rPr>
        <w:t>:</w:t>
      </w:r>
      <w:r>
        <w:rPr>
          <w:rFonts w:cs="Times New Roman"/>
          <w:b/>
          <w:i/>
          <w:szCs w:val="24"/>
        </w:rPr>
        <w:t xml:space="preserve"> </w:t>
      </w:r>
      <w:r w:rsidRPr="00A10380">
        <w:rPr>
          <w:rFonts w:cs="Times New Roman"/>
          <w:szCs w:val="24"/>
        </w:rPr>
        <w:t xml:space="preserve">HPA Partners </w:t>
      </w:r>
      <w:r>
        <w:rPr>
          <w:rFonts w:cs="Times New Roman"/>
          <w:szCs w:val="24"/>
        </w:rPr>
        <w:t xml:space="preserve">take prompt action to </w:t>
      </w:r>
      <w:r w:rsidRPr="00A10380">
        <w:rPr>
          <w:rFonts w:cs="Times New Roman"/>
          <w:szCs w:val="24"/>
        </w:rPr>
        <w:t xml:space="preserve">commission a thorough Rationalisation </w:t>
      </w:r>
      <w:r>
        <w:rPr>
          <w:rFonts w:cs="Times New Roman"/>
          <w:szCs w:val="24"/>
        </w:rPr>
        <w:t>Exercise</w:t>
      </w:r>
      <w:r w:rsidRPr="00A10380">
        <w:rPr>
          <w:rFonts w:cs="Times New Roman"/>
          <w:szCs w:val="24"/>
        </w:rPr>
        <w:t xml:space="preserve"> to rationalise and simplify </w:t>
      </w:r>
      <w:r>
        <w:rPr>
          <w:rFonts w:cs="Times New Roman"/>
          <w:szCs w:val="24"/>
        </w:rPr>
        <w:t>HPA governance systems, processes and management, with a particular focus on simplifying and improving the quality and relevance of reporting</w:t>
      </w:r>
      <w:r w:rsidRPr="00E91036">
        <w:rPr>
          <w:rFonts w:cs="Times New Roman"/>
          <w:szCs w:val="24"/>
        </w:rPr>
        <w:t>, for all Partners</w:t>
      </w:r>
      <w:r w:rsidR="00E91036">
        <w:rPr>
          <w:rFonts w:cs="Times New Roman"/>
          <w:szCs w:val="24"/>
        </w:rPr>
        <w:t>’</w:t>
      </w:r>
      <w:r w:rsidRPr="00E91036">
        <w:rPr>
          <w:rFonts w:cs="Times New Roman"/>
          <w:szCs w:val="24"/>
        </w:rPr>
        <w:t xml:space="preserve"> benefit. The MTR further recommends that the Rationalisation Exercise is closely linked to or integrated with the proposed Organisational Analysis</w:t>
      </w:r>
      <w:r w:rsidR="00482622" w:rsidRPr="00E91036">
        <w:rPr>
          <w:rFonts w:cs="Times New Roman"/>
          <w:szCs w:val="24"/>
        </w:rPr>
        <w:t xml:space="preserve"> at Recommendation 13</w:t>
      </w:r>
      <w:r w:rsidRPr="00E91036">
        <w:rPr>
          <w:rFonts w:cs="Times New Roman"/>
          <w:szCs w:val="24"/>
        </w:rPr>
        <w:t>.</w:t>
      </w:r>
      <w:r>
        <w:rPr>
          <w:rFonts w:cs="Times New Roman"/>
          <w:szCs w:val="24"/>
        </w:rPr>
        <w:t xml:space="preserve"> </w:t>
      </w:r>
    </w:p>
    <w:p w14:paraId="0F13F5A8" w14:textId="77777777" w:rsidR="00D45968" w:rsidRPr="00A10380" w:rsidRDefault="00D45968" w:rsidP="00D45968">
      <w:pPr>
        <w:rPr>
          <w:rFonts w:cs="Times New Roman"/>
          <w:szCs w:val="24"/>
        </w:rPr>
      </w:pPr>
      <w:r w:rsidRPr="000230CF">
        <w:rPr>
          <w:rFonts w:cs="Times New Roman"/>
          <w:b/>
          <w:i/>
          <w:szCs w:val="24"/>
        </w:rPr>
        <w:t xml:space="preserve">Recommendation </w:t>
      </w:r>
      <w:r>
        <w:rPr>
          <w:rFonts w:cs="Times New Roman"/>
          <w:b/>
          <w:i/>
          <w:szCs w:val="24"/>
        </w:rPr>
        <w:t>2</w:t>
      </w:r>
      <w:r>
        <w:rPr>
          <w:rFonts w:cs="Times New Roman"/>
          <w:szCs w:val="24"/>
        </w:rPr>
        <w:t>:</w:t>
      </w:r>
      <w:r w:rsidRPr="000230CF">
        <w:rPr>
          <w:rFonts w:cs="Times New Roman"/>
          <w:szCs w:val="24"/>
        </w:rPr>
        <w:t xml:space="preserve"> </w:t>
      </w:r>
      <w:r>
        <w:rPr>
          <w:rFonts w:cs="Times New Roman"/>
          <w:szCs w:val="24"/>
        </w:rPr>
        <w:t xml:space="preserve"> </w:t>
      </w:r>
      <w:r w:rsidRPr="00A10380">
        <w:rPr>
          <w:rFonts w:cs="Times New Roman"/>
          <w:szCs w:val="24"/>
        </w:rPr>
        <w:t>A regular meeting between the HPA Director and the Manager Partnership and Programs be reinstated</w:t>
      </w:r>
      <w:r>
        <w:rPr>
          <w:rFonts w:cs="Times New Roman"/>
          <w:szCs w:val="24"/>
        </w:rPr>
        <w:t>,</w:t>
      </w:r>
      <w:r w:rsidRPr="00A10380">
        <w:rPr>
          <w:rFonts w:cs="Times New Roman"/>
          <w:szCs w:val="24"/>
        </w:rPr>
        <w:t xml:space="preserve"> with a set agenda and a clear objective of establishing appropriate regular communications and reducing transaction costs</w:t>
      </w:r>
      <w:r>
        <w:rPr>
          <w:rFonts w:cs="Times New Roman"/>
          <w:szCs w:val="24"/>
        </w:rPr>
        <w:t xml:space="preserve"> for all Partners</w:t>
      </w:r>
      <w:r w:rsidRPr="00A10380">
        <w:rPr>
          <w:rFonts w:cs="Times New Roman"/>
          <w:szCs w:val="24"/>
        </w:rPr>
        <w:t xml:space="preserve">. </w:t>
      </w:r>
    </w:p>
    <w:p w14:paraId="0F13F5A9" w14:textId="77777777" w:rsidR="00D45968" w:rsidRPr="00C86D45" w:rsidRDefault="00D45968" w:rsidP="00D45968">
      <w:r w:rsidRPr="000230CF">
        <w:rPr>
          <w:rFonts w:cs="Times New Roman"/>
          <w:b/>
          <w:i/>
          <w:szCs w:val="24"/>
        </w:rPr>
        <w:t xml:space="preserve">Recommendation </w:t>
      </w:r>
      <w:r>
        <w:rPr>
          <w:rFonts w:cs="Times New Roman"/>
          <w:b/>
          <w:szCs w:val="24"/>
        </w:rPr>
        <w:t>3</w:t>
      </w:r>
      <w:r>
        <w:rPr>
          <w:rFonts w:cs="Times New Roman"/>
          <w:szCs w:val="24"/>
        </w:rPr>
        <w:t xml:space="preserve">: </w:t>
      </w:r>
      <w:r w:rsidRPr="000230CF">
        <w:t>Clause</w:t>
      </w:r>
      <w:r>
        <w:t xml:space="preserve"> 4.9 of the Head Agreements Schedule 2 relating to the 75%/25% allocation split be deleted. </w:t>
      </w:r>
    </w:p>
    <w:p w14:paraId="0F13F5AA" w14:textId="77777777" w:rsidR="00D45968" w:rsidRPr="00A10380" w:rsidRDefault="00D45968" w:rsidP="00D45968">
      <w:pPr>
        <w:rPr>
          <w:rFonts w:cs="Times New Roman"/>
          <w:szCs w:val="24"/>
        </w:rPr>
      </w:pPr>
      <w:r w:rsidRPr="000230CF">
        <w:rPr>
          <w:rFonts w:cs="Times New Roman"/>
          <w:b/>
          <w:i/>
          <w:szCs w:val="24"/>
        </w:rPr>
        <w:t xml:space="preserve">Recommendation </w:t>
      </w:r>
      <w:r>
        <w:rPr>
          <w:rFonts w:cs="Times New Roman"/>
          <w:b/>
          <w:i/>
          <w:szCs w:val="24"/>
        </w:rPr>
        <w:t>4</w:t>
      </w:r>
      <w:r>
        <w:rPr>
          <w:rFonts w:cs="Times New Roman"/>
          <w:szCs w:val="24"/>
        </w:rPr>
        <w:t xml:space="preserve">: </w:t>
      </w:r>
      <w:r w:rsidRPr="00A10380">
        <w:rPr>
          <w:rFonts w:cs="Times New Roman"/>
          <w:szCs w:val="24"/>
        </w:rPr>
        <w:t>AusAID dev</w:t>
      </w:r>
      <w:r>
        <w:rPr>
          <w:rFonts w:cs="Times New Roman"/>
          <w:szCs w:val="24"/>
        </w:rPr>
        <w:t>elop</w:t>
      </w:r>
      <w:r w:rsidRPr="00A10380">
        <w:rPr>
          <w:rFonts w:cs="Times New Roman"/>
          <w:szCs w:val="24"/>
        </w:rPr>
        <w:t xml:space="preserve"> effective handover </w:t>
      </w:r>
      <w:r>
        <w:rPr>
          <w:rFonts w:cs="Times New Roman"/>
          <w:szCs w:val="24"/>
        </w:rPr>
        <w:t xml:space="preserve">and training </w:t>
      </w:r>
      <w:r w:rsidRPr="00A10380">
        <w:rPr>
          <w:rFonts w:cs="Times New Roman"/>
          <w:szCs w:val="24"/>
        </w:rPr>
        <w:t>processes for new staff working with HPA in the Humanitarian Branch.</w:t>
      </w:r>
    </w:p>
    <w:p w14:paraId="0F13F5AB" w14:textId="77777777" w:rsidR="00FF3FB8" w:rsidRPr="00E91036" w:rsidRDefault="00FF3FB8" w:rsidP="00FF3FB8">
      <w:r>
        <w:rPr>
          <w:b/>
          <w:i/>
        </w:rPr>
        <w:t>Recommendation 5</w:t>
      </w:r>
      <w:r w:rsidRPr="001F2B34">
        <w:rPr>
          <w:b/>
          <w:i/>
        </w:rPr>
        <w:t>:</w:t>
      </w:r>
      <w:r w:rsidRPr="001F2B34">
        <w:rPr>
          <w:i/>
        </w:rPr>
        <w:t xml:space="preserve">  </w:t>
      </w:r>
      <w:r w:rsidRPr="00E91036">
        <w:t>All Partners work to develop concrete steps to further progress the partnership from</w:t>
      </w:r>
      <w:r w:rsidR="00EE246F">
        <w:t xml:space="preserve"> a transactional relationship </w:t>
      </w:r>
      <w:r w:rsidRPr="00E91036">
        <w:t>to a true strategic relationship.</w:t>
      </w:r>
    </w:p>
    <w:p w14:paraId="0F13F5AC" w14:textId="77777777" w:rsidR="00F1736A" w:rsidRPr="00F1736A" w:rsidRDefault="00D45968" w:rsidP="00F1736A">
      <w:pPr>
        <w:rPr>
          <w:rFonts w:cs="Times New Roman"/>
          <w:szCs w:val="24"/>
        </w:rPr>
      </w:pPr>
      <w:r w:rsidRPr="00E91036">
        <w:rPr>
          <w:b/>
          <w:i/>
        </w:rPr>
        <w:t>Recommendation 6:</w:t>
      </w:r>
      <w:r w:rsidRPr="00E91036">
        <w:t xml:space="preserve"> All Partners review and prioritise commitments associated with shared objectives in Schedule 2 of the Head Agreements, and revised as appropriate, with agreement to be formalised in </w:t>
      </w:r>
      <w:r w:rsidR="001B189C" w:rsidRPr="00E91036">
        <w:t>a</w:t>
      </w:r>
      <w:r w:rsidRPr="00E91036">
        <w:t xml:space="preserve"> letter of agreement between all Partners.</w:t>
      </w:r>
      <w:r>
        <w:t xml:space="preserve">  </w:t>
      </w:r>
      <w:r w:rsidR="00F1736A">
        <w:rPr>
          <w:rFonts w:cs="Times New Roman"/>
          <w:iCs/>
          <w:szCs w:val="24"/>
        </w:rPr>
        <w:t xml:space="preserve">ACFID </w:t>
      </w:r>
      <w:r w:rsidR="00F1736A" w:rsidRPr="00F1736A">
        <w:rPr>
          <w:rFonts w:cs="Times New Roman"/>
          <w:iCs/>
          <w:szCs w:val="24"/>
        </w:rPr>
        <w:t>should be consulted in the review process to ensure their relationship with the HPA is reflected accurately and appropriately.</w:t>
      </w:r>
    </w:p>
    <w:p w14:paraId="0F13F5AD" w14:textId="77777777" w:rsidR="00D45968" w:rsidRPr="00BE7295" w:rsidRDefault="00D45968" w:rsidP="00D45968">
      <w:pPr>
        <w:rPr>
          <w:b/>
        </w:rPr>
      </w:pPr>
      <w:r>
        <w:rPr>
          <w:b/>
        </w:rPr>
        <w:t>Emergency Response</w:t>
      </w:r>
    </w:p>
    <w:p w14:paraId="0F13F5AE" w14:textId="77777777" w:rsidR="00D45968" w:rsidRPr="00D01FA9" w:rsidRDefault="00D45968" w:rsidP="00D45968">
      <w:r w:rsidRPr="00D01FA9">
        <w:rPr>
          <w:b/>
          <w:i/>
        </w:rPr>
        <w:t xml:space="preserve">Recommendation </w:t>
      </w:r>
      <w:r>
        <w:rPr>
          <w:b/>
          <w:i/>
        </w:rPr>
        <w:t>7</w:t>
      </w:r>
      <w:r w:rsidRPr="00D01FA9">
        <w:rPr>
          <w:b/>
        </w:rPr>
        <w:t>:</w:t>
      </w:r>
      <w:r w:rsidRPr="00D01FA9">
        <w:t xml:space="preserve"> ANGOs continue to refine the Response Committee (RC) structure and process.  </w:t>
      </w:r>
    </w:p>
    <w:p w14:paraId="0F13F5AF" w14:textId="77777777" w:rsidR="00D45968" w:rsidRPr="00E91036" w:rsidRDefault="00D45968" w:rsidP="00D45968">
      <w:r w:rsidRPr="00E91036">
        <w:rPr>
          <w:b/>
          <w:i/>
        </w:rPr>
        <w:lastRenderedPageBreak/>
        <w:t>Recommendation 8</w:t>
      </w:r>
      <w:r w:rsidRPr="00E91036">
        <w:t xml:space="preserve">: Proposed Guidelines for the activation of HPA for escalations in slow-onset </w:t>
      </w:r>
      <w:r w:rsidR="00482622" w:rsidRPr="00E91036">
        <w:t xml:space="preserve">and </w:t>
      </w:r>
      <w:r w:rsidRPr="00E91036">
        <w:t xml:space="preserve">protracted disaster situations be considered by AusAID in decision-making and engagement with the HPA NGO Partners. </w:t>
      </w:r>
    </w:p>
    <w:p w14:paraId="0F13F5B0" w14:textId="77777777" w:rsidR="00D45968" w:rsidRDefault="00D45968" w:rsidP="00D45968">
      <w:r w:rsidRPr="00482622">
        <w:rPr>
          <w:b/>
          <w:i/>
        </w:rPr>
        <w:t>Recommendation 9</w:t>
      </w:r>
      <w:r w:rsidRPr="00482622">
        <w:t>: HPA NGOs to include a plan to address the needs of people with disabilities in the ERIP and in DRR and DRM Capacity Building proposals and reports.</w:t>
      </w:r>
      <w:r>
        <w:t xml:space="preserve"> </w:t>
      </w:r>
    </w:p>
    <w:p w14:paraId="0F13F5B1" w14:textId="77777777" w:rsidR="00D45968" w:rsidRPr="00BE7295" w:rsidRDefault="00D45968" w:rsidP="00D45968">
      <w:pPr>
        <w:rPr>
          <w:b/>
        </w:rPr>
      </w:pPr>
      <w:r>
        <w:rPr>
          <w:b/>
        </w:rPr>
        <w:t>Disaster Risk Reduction</w:t>
      </w:r>
    </w:p>
    <w:p w14:paraId="0F13F5B2" w14:textId="77777777" w:rsidR="00D45968" w:rsidRDefault="00D45968" w:rsidP="00D45968">
      <w:r w:rsidRPr="000230CF">
        <w:rPr>
          <w:b/>
          <w:i/>
        </w:rPr>
        <w:t xml:space="preserve">Recommendation </w:t>
      </w:r>
      <w:r>
        <w:rPr>
          <w:b/>
          <w:i/>
        </w:rPr>
        <w:t>10:</w:t>
      </w:r>
      <w:r w:rsidRPr="001F2B34">
        <w:t xml:space="preserve"> Responsibility for </w:t>
      </w:r>
      <w:r w:rsidRPr="00E91036">
        <w:t>both technical oversight and activity management o</w:t>
      </w:r>
      <w:r w:rsidRPr="001F2B34">
        <w:t>f</w:t>
      </w:r>
      <w:r w:rsidR="00FB1D8C">
        <w:t xml:space="preserve"> HPA </w:t>
      </w:r>
      <w:r w:rsidRPr="001F2B34">
        <w:t xml:space="preserve">DRR </w:t>
      </w:r>
      <w:r w:rsidR="00FB1D8C">
        <w:t xml:space="preserve">activities </w:t>
      </w:r>
      <w:r w:rsidRPr="001F2B34">
        <w:t xml:space="preserve">within AusAID </w:t>
      </w:r>
      <w:r>
        <w:t xml:space="preserve">be </w:t>
      </w:r>
      <w:r w:rsidRPr="001F2B34">
        <w:t>transfer</w:t>
      </w:r>
      <w:r>
        <w:t>red</w:t>
      </w:r>
      <w:r w:rsidRPr="001F2B34">
        <w:t xml:space="preserve"> to the D</w:t>
      </w:r>
      <w:r>
        <w:t xml:space="preserve">isaster </w:t>
      </w:r>
      <w:r w:rsidR="001459AD">
        <w:t>Prevention</w:t>
      </w:r>
      <w:r>
        <w:t xml:space="preserve"> and Risk Reduction (D</w:t>
      </w:r>
      <w:r w:rsidRPr="001F2B34">
        <w:t>PRR</w:t>
      </w:r>
      <w:r>
        <w:t>)</w:t>
      </w:r>
      <w:r w:rsidRPr="001F2B34">
        <w:t xml:space="preserve"> Section and reporting be </w:t>
      </w:r>
      <w:r>
        <w:t>enhanced</w:t>
      </w:r>
      <w:r w:rsidRPr="001F2B34">
        <w:t xml:space="preserve"> to support this new relationship.</w:t>
      </w:r>
    </w:p>
    <w:p w14:paraId="0F13F5B3" w14:textId="77777777" w:rsidR="00D45968" w:rsidRPr="00BE7295" w:rsidRDefault="00D45968" w:rsidP="00D45968">
      <w:pPr>
        <w:rPr>
          <w:b/>
        </w:rPr>
      </w:pPr>
      <w:r>
        <w:rPr>
          <w:b/>
        </w:rPr>
        <w:t>Monitoring and Evaluation</w:t>
      </w:r>
    </w:p>
    <w:p w14:paraId="0F13F5B4" w14:textId="77777777" w:rsidR="00D45968" w:rsidRDefault="00D45968" w:rsidP="00D45968">
      <w:r w:rsidRPr="00B44169">
        <w:rPr>
          <w:b/>
          <w:i/>
        </w:rPr>
        <w:t>Recommendation 1</w:t>
      </w:r>
      <w:r>
        <w:rPr>
          <w:b/>
          <w:i/>
        </w:rPr>
        <w:t>1</w:t>
      </w:r>
      <w:r w:rsidRPr="001F2B34">
        <w:rPr>
          <w:i/>
        </w:rPr>
        <w:t xml:space="preserve">: </w:t>
      </w:r>
      <w:r w:rsidRPr="00AC066D">
        <w:t>Existing</w:t>
      </w:r>
      <w:r>
        <w:rPr>
          <w:i/>
        </w:rPr>
        <w:t xml:space="preserve"> </w:t>
      </w:r>
      <w:r w:rsidRPr="00AC066D">
        <w:t>HPA fora include consideration of</w:t>
      </w:r>
      <w:r>
        <w:rPr>
          <w:i/>
        </w:rPr>
        <w:t xml:space="preserve"> </w:t>
      </w:r>
      <w:r w:rsidRPr="001F2B34">
        <w:t xml:space="preserve">M&amp;E systems </w:t>
      </w:r>
      <w:r>
        <w:t>to ensure</w:t>
      </w:r>
      <w:r w:rsidRPr="001F2B34">
        <w:t xml:space="preserve"> </w:t>
      </w:r>
      <w:r>
        <w:t xml:space="preserve">they are </w:t>
      </w:r>
      <w:r w:rsidRPr="001F2B34">
        <w:t>adequate and meet AusAID requirements</w:t>
      </w:r>
    </w:p>
    <w:p w14:paraId="0F13F5B5" w14:textId="77777777" w:rsidR="004B6CF0" w:rsidRDefault="004B6CF0" w:rsidP="004B6CF0">
      <w:r w:rsidRPr="00E91036">
        <w:rPr>
          <w:b/>
          <w:i/>
        </w:rPr>
        <w:t>Recommendation 12:</w:t>
      </w:r>
      <w:r w:rsidRPr="00E91036">
        <w:t xml:space="preserve"> HPA NGOs prioritise reporting on targeted and mainstreaming activities in Gender.</w:t>
      </w:r>
      <w:r>
        <w:t xml:space="preserve"> </w:t>
      </w:r>
    </w:p>
    <w:p w14:paraId="0F13F5B6" w14:textId="77777777" w:rsidR="00937A46" w:rsidRPr="008621AB" w:rsidRDefault="00937A46" w:rsidP="00937A46">
      <w:pPr>
        <w:pStyle w:val="Heading2"/>
        <w:spacing w:after="120"/>
        <w:rPr>
          <w:rFonts w:ascii="Arial" w:hAnsi="Arial" w:cs="Arial"/>
          <w:sz w:val="24"/>
          <w:szCs w:val="24"/>
        </w:rPr>
      </w:pPr>
      <w:bookmarkStart w:id="30" w:name="_Toc358817416"/>
      <w:r w:rsidRPr="008621AB">
        <w:rPr>
          <w:rFonts w:ascii="Arial" w:hAnsi="Arial" w:cs="Arial"/>
          <w:sz w:val="24"/>
          <w:szCs w:val="24"/>
        </w:rPr>
        <w:t>Recommendations – Preparing for Beyond the Current Phase</w:t>
      </w:r>
      <w:bookmarkEnd w:id="30"/>
    </w:p>
    <w:p w14:paraId="0F13F5B7" w14:textId="77777777" w:rsidR="00D45968" w:rsidRPr="00E91036" w:rsidRDefault="00D45968" w:rsidP="00D45968">
      <w:pPr>
        <w:spacing w:before="120" w:after="240"/>
      </w:pPr>
      <w:r>
        <w:rPr>
          <w:b/>
          <w:i/>
        </w:rPr>
        <w:t>Recommendation 1</w:t>
      </w:r>
      <w:r w:rsidR="004B6CF0">
        <w:rPr>
          <w:b/>
          <w:i/>
        </w:rPr>
        <w:t>3</w:t>
      </w:r>
      <w:r w:rsidRPr="00AC066D">
        <w:t xml:space="preserve">:  An </w:t>
      </w:r>
      <w:r w:rsidRPr="00E91036">
        <w:t>independent</w:t>
      </w:r>
      <w:r>
        <w:t xml:space="preserve"> </w:t>
      </w:r>
      <w:r w:rsidRPr="00AC066D">
        <w:t>organisational analysi</w:t>
      </w:r>
      <w:r>
        <w:t xml:space="preserve">s be conducted as part of the evaluation of the existing phase and to inform the design of a successor program to HPA.  </w:t>
      </w:r>
      <w:r w:rsidRPr="00E91036">
        <w:rPr>
          <w:rFonts w:cs="Times New Roman"/>
          <w:szCs w:val="24"/>
        </w:rPr>
        <w:t xml:space="preserve">The MTR further recommends that the </w:t>
      </w:r>
      <w:r w:rsidR="00482622" w:rsidRPr="00E91036">
        <w:rPr>
          <w:rFonts w:cs="Times New Roman"/>
          <w:szCs w:val="24"/>
        </w:rPr>
        <w:t xml:space="preserve">Organisational Analysis be </w:t>
      </w:r>
      <w:r w:rsidRPr="00E91036">
        <w:rPr>
          <w:rFonts w:cs="Times New Roman"/>
          <w:szCs w:val="24"/>
        </w:rPr>
        <w:t xml:space="preserve">closely linked to or integrated with the proposed </w:t>
      </w:r>
      <w:r w:rsidR="00482622" w:rsidRPr="00E91036">
        <w:rPr>
          <w:rFonts w:cs="Times New Roman"/>
          <w:szCs w:val="24"/>
        </w:rPr>
        <w:t>Rationalisation Exercise in Recommendation 1.</w:t>
      </w:r>
      <w:r w:rsidRPr="00E91036">
        <w:rPr>
          <w:rFonts w:cs="Times New Roman"/>
          <w:szCs w:val="24"/>
        </w:rPr>
        <w:t xml:space="preserve"> </w:t>
      </w:r>
    </w:p>
    <w:p w14:paraId="0F13F5B8" w14:textId="77777777" w:rsidR="004B6CF0" w:rsidRPr="00AC066D" w:rsidRDefault="004B6CF0" w:rsidP="004B6CF0">
      <w:pPr>
        <w:spacing w:before="120" w:after="120"/>
      </w:pPr>
      <w:r w:rsidRPr="00E91036">
        <w:rPr>
          <w:b/>
          <w:i/>
        </w:rPr>
        <w:t>Recommendation 14</w:t>
      </w:r>
      <w:r w:rsidRPr="00E91036">
        <w:rPr>
          <w:b/>
        </w:rPr>
        <w:t>:</w:t>
      </w:r>
      <w:r w:rsidRPr="00E91036">
        <w:t xml:space="preserve"> A 12 month extension be agreed for all components of HPA.</w:t>
      </w:r>
      <w:r>
        <w:t xml:space="preserve"> </w:t>
      </w:r>
    </w:p>
    <w:p w14:paraId="0F13F5B9" w14:textId="77777777" w:rsidR="00ED619C" w:rsidRDefault="00ED619C">
      <w:pPr>
        <w:rPr>
          <w:rFonts w:cs="Times New Roman"/>
          <w:szCs w:val="24"/>
        </w:rPr>
      </w:pPr>
      <w:r>
        <w:rPr>
          <w:rFonts w:cs="Times New Roman"/>
          <w:szCs w:val="24"/>
        </w:rPr>
        <w:br w:type="page"/>
      </w:r>
    </w:p>
    <w:p w14:paraId="0F13F5BA" w14:textId="77777777" w:rsidR="00584083" w:rsidRPr="007D3D7A" w:rsidRDefault="00DE643A" w:rsidP="00FE61E8">
      <w:pPr>
        <w:pStyle w:val="Heading1"/>
        <w:rPr>
          <w:rFonts w:ascii="Arial" w:hAnsi="Arial" w:cs="Arial"/>
          <w:sz w:val="24"/>
          <w:szCs w:val="24"/>
        </w:rPr>
      </w:pPr>
      <w:bookmarkStart w:id="31" w:name="_Toc358817417"/>
      <w:r w:rsidRPr="007D3D7A">
        <w:rPr>
          <w:rFonts w:ascii="Arial" w:hAnsi="Arial" w:cs="Arial"/>
          <w:sz w:val="24"/>
          <w:szCs w:val="24"/>
        </w:rPr>
        <w:lastRenderedPageBreak/>
        <w:t>Annex 1</w:t>
      </w:r>
      <w:r w:rsidR="00FE61E8" w:rsidRPr="007D3D7A">
        <w:rPr>
          <w:rFonts w:ascii="Arial" w:hAnsi="Arial" w:cs="Arial"/>
          <w:sz w:val="24"/>
          <w:szCs w:val="24"/>
        </w:rPr>
        <w:t xml:space="preserve"> - Mid-Term Review Terms of Reference</w:t>
      </w:r>
      <w:bookmarkEnd w:id="31"/>
    </w:p>
    <w:p w14:paraId="0F13F5BB" w14:textId="77777777" w:rsidR="001005B9" w:rsidRDefault="001005B9" w:rsidP="004F27F2">
      <w:pPr>
        <w:jc w:val="center"/>
        <w:rPr>
          <w:rFonts w:cs="Times New Roman"/>
          <w:b/>
          <w:caps/>
          <w:szCs w:val="24"/>
        </w:rPr>
      </w:pPr>
    </w:p>
    <w:p w14:paraId="0F13F5BC" w14:textId="77777777" w:rsidR="004F27F2" w:rsidRPr="00781F68" w:rsidRDefault="004F27F2" w:rsidP="004F27F2">
      <w:pPr>
        <w:jc w:val="center"/>
        <w:rPr>
          <w:rFonts w:cs="Times New Roman"/>
          <w:b/>
          <w:caps/>
          <w:szCs w:val="24"/>
        </w:rPr>
      </w:pPr>
      <w:r w:rsidRPr="00781F68">
        <w:rPr>
          <w:rFonts w:cs="Times New Roman"/>
          <w:b/>
          <w:caps/>
          <w:szCs w:val="24"/>
        </w:rPr>
        <w:t>Terms of Reference</w:t>
      </w:r>
      <w:r w:rsidRPr="00781F68">
        <w:rPr>
          <w:rFonts w:cs="Times New Roman"/>
          <w:b/>
          <w:caps/>
          <w:szCs w:val="24"/>
        </w:rPr>
        <w:br/>
        <w:t>Mid-Term Review</w:t>
      </w:r>
      <w:r w:rsidRPr="00781F68">
        <w:rPr>
          <w:rFonts w:cs="Times New Roman"/>
          <w:b/>
          <w:caps/>
          <w:szCs w:val="24"/>
        </w:rPr>
        <w:br/>
      </w:r>
      <w:r w:rsidRPr="00781F68">
        <w:rPr>
          <w:rFonts w:cs="Times New Roman"/>
          <w:b/>
          <w:szCs w:val="24"/>
        </w:rPr>
        <w:t>of</w:t>
      </w:r>
      <w:r w:rsidRPr="00781F68">
        <w:rPr>
          <w:rFonts w:cs="Times New Roman"/>
          <w:b/>
          <w:caps/>
          <w:szCs w:val="24"/>
        </w:rPr>
        <w:br/>
        <w:t xml:space="preserve">AusAID-NGO Humanitarian Partnership Agreements (HPA) </w:t>
      </w:r>
      <w:r w:rsidR="00CC36A7">
        <w:rPr>
          <w:rFonts w:cs="Times New Roman"/>
          <w:b/>
          <w:caps/>
          <w:szCs w:val="24"/>
        </w:rPr>
        <w:t>2011-2014</w:t>
      </w:r>
      <w:r w:rsidRPr="00781F68">
        <w:rPr>
          <w:rFonts w:cs="Times New Roman"/>
          <w:b/>
          <w:caps/>
          <w:szCs w:val="24"/>
        </w:rPr>
        <w:br/>
      </w:r>
      <w:r w:rsidRPr="00781F68">
        <w:rPr>
          <w:rFonts w:cs="Times New Roman"/>
          <w:b/>
          <w:i/>
          <w:szCs w:val="24"/>
        </w:rPr>
        <w:t>March 2013</w:t>
      </w:r>
    </w:p>
    <w:p w14:paraId="0F13F5BD"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INTRODUCTION</w:t>
      </w:r>
    </w:p>
    <w:p w14:paraId="0F13F5BE" w14:textId="77777777" w:rsidR="004F27F2" w:rsidRPr="00781F68" w:rsidRDefault="004F27F2" w:rsidP="004F27F2">
      <w:pPr>
        <w:spacing w:after="120"/>
        <w:ind w:left="720"/>
        <w:rPr>
          <w:rFonts w:cs="Times New Roman"/>
          <w:szCs w:val="24"/>
        </w:rPr>
      </w:pPr>
      <w:r w:rsidRPr="00781F68">
        <w:rPr>
          <w:rFonts w:cs="Times New Roman"/>
          <w:szCs w:val="24"/>
        </w:rPr>
        <w:t>AusAID has entered into partnership arrangements with six Australian NGOs to respond rapidly to disasters and to provide three-year funding for Disaster Risk Reduction (DRR) initiatives and Disaster Risk Management (DRM) Capacity Building initiatives.  The six NGOs selected as HPA NGO partners are CARE Australia, Caritas Australia, Oxfam Australia, Plan International Australia, Save the Children Australia, and World Vision Australia.</w:t>
      </w:r>
    </w:p>
    <w:p w14:paraId="0F13F5BF" w14:textId="77777777" w:rsidR="004F27F2" w:rsidRPr="00781F68" w:rsidRDefault="004F27F2" w:rsidP="004F27F2">
      <w:pPr>
        <w:spacing w:after="120"/>
        <w:ind w:left="720"/>
        <w:rPr>
          <w:rFonts w:cs="Times New Roman"/>
          <w:szCs w:val="24"/>
        </w:rPr>
      </w:pPr>
      <w:r w:rsidRPr="00781F68">
        <w:rPr>
          <w:rFonts w:cs="Times New Roman"/>
          <w:szCs w:val="24"/>
        </w:rPr>
        <w:t>The AusAID-NGO Humanitarian Partnership Agreements (HPA) 2011-2014 (AusAID Initiative INJ593) was established to strengthen the strategic humanitarian partnership between AusAID and the HPA NGO partners to respond effectively to disasters and to reduce vulnerability, enhance community resilience, and strengthen preparedness and response capacity.  Since May 2011, the HPA has been activated for: two responses to rapid-onset disasters in Pakistan and the Philippines; two responses to sudden escalations of slow-onset/protracted crises requiring emergency life-saving assistance in the Horn of Africa and Sahel; programmed DRR initiatives; and programmed DRM Capacity Building initiatives.</w:t>
      </w:r>
    </w:p>
    <w:p w14:paraId="0F13F5C0" w14:textId="77777777" w:rsidR="004F27F2" w:rsidRPr="00781F68" w:rsidRDefault="004F27F2" w:rsidP="004F27F2">
      <w:pPr>
        <w:spacing w:after="120"/>
        <w:ind w:left="720"/>
        <w:rPr>
          <w:rFonts w:cs="Times New Roman"/>
          <w:szCs w:val="24"/>
        </w:rPr>
      </w:pPr>
      <w:r w:rsidRPr="00781F68">
        <w:rPr>
          <w:rFonts w:cs="Times New Roman"/>
          <w:szCs w:val="24"/>
        </w:rPr>
        <w:t>In accordance with the HPA agreements, the HPA Partners (i.e. AusAID and the HPA NGOs) will implement a Mid-Term Review (MTR) of the HPA to assess progress and achievements to date of the new AusAID-NGO HPA partnership.  Where measurable, the MTR will assess HPA’s contribution to strengthening Australian emergency responses and to reducing community vulnerability and building local preparedness and response capacity.</w:t>
      </w:r>
    </w:p>
    <w:p w14:paraId="0F13F5C1" w14:textId="77777777" w:rsidR="004F27F2" w:rsidRPr="00781F68" w:rsidRDefault="004F27F2" w:rsidP="004F27F2">
      <w:pPr>
        <w:spacing w:after="120"/>
        <w:ind w:left="720"/>
        <w:rPr>
          <w:rFonts w:cs="Times New Roman"/>
          <w:szCs w:val="24"/>
        </w:rPr>
      </w:pPr>
      <w:r w:rsidRPr="00781F68">
        <w:rPr>
          <w:rFonts w:cs="Times New Roman"/>
          <w:szCs w:val="24"/>
        </w:rPr>
        <w:t xml:space="preserve">The MTR is intended to provide a ‘snapshot’ of HPA progress, issues and constraints to date.  The MTR will </w:t>
      </w:r>
      <w:r w:rsidRPr="00781F68">
        <w:rPr>
          <w:rFonts w:cs="Times New Roman"/>
          <w:szCs w:val="24"/>
          <w:u w:val="single"/>
        </w:rPr>
        <w:t xml:space="preserve">not </w:t>
      </w:r>
      <w:r w:rsidRPr="00781F68">
        <w:rPr>
          <w:rFonts w:cs="Times New Roman"/>
          <w:szCs w:val="24"/>
        </w:rPr>
        <w:t>involve an in-depth, across-the-board evaluation – this will take place towards the end of HPA’s initial three-year life.</w:t>
      </w:r>
    </w:p>
    <w:p w14:paraId="0F13F5C2" w14:textId="77777777" w:rsidR="004F27F2" w:rsidRPr="00781F68" w:rsidRDefault="004F27F2" w:rsidP="004F27F2">
      <w:pPr>
        <w:ind w:left="720"/>
        <w:rPr>
          <w:rFonts w:cs="Times New Roman"/>
          <w:szCs w:val="24"/>
        </w:rPr>
      </w:pPr>
      <w:r w:rsidRPr="00781F68">
        <w:rPr>
          <w:rFonts w:cs="Times New Roman"/>
          <w:szCs w:val="24"/>
        </w:rPr>
        <w:t>The proposed MTR methodology includes a rapid desk review of relevant documentation, consultations with stakeholders, and (if indicated) targeted field trips.  The MTR will be jointly managed by the AusAID HPA Manager and the HPA Director.</w:t>
      </w:r>
    </w:p>
    <w:p w14:paraId="0F13F5C3" w14:textId="77777777" w:rsidR="004F27F2" w:rsidRPr="00781F68" w:rsidRDefault="004F27F2" w:rsidP="004F27F2">
      <w:pPr>
        <w:ind w:left="720"/>
        <w:rPr>
          <w:rFonts w:cs="Times New Roman"/>
          <w:b/>
          <w:szCs w:val="24"/>
        </w:rPr>
      </w:pPr>
      <w:r w:rsidRPr="00781F68">
        <w:rPr>
          <w:rFonts w:cs="Times New Roman"/>
          <w:b/>
          <w:szCs w:val="24"/>
        </w:rPr>
        <w:t>The</w:t>
      </w:r>
      <w:r w:rsidRPr="00781F68">
        <w:rPr>
          <w:rFonts w:cs="Times New Roman"/>
          <w:szCs w:val="24"/>
        </w:rPr>
        <w:t xml:space="preserve"> </w:t>
      </w:r>
      <w:r w:rsidRPr="00781F68">
        <w:rPr>
          <w:rFonts w:eastAsia="Calibri" w:cs="Times New Roman"/>
          <w:b/>
          <w:szCs w:val="24"/>
        </w:rPr>
        <w:t>Terms of Reference Scope will be fine-tuned and detailed review methodology and prioritised work-plan developed by the Review Team</w:t>
      </w:r>
      <w:r w:rsidRPr="00781F68">
        <w:rPr>
          <w:rFonts w:cs="Times New Roman"/>
          <w:b/>
          <w:szCs w:val="24"/>
        </w:rPr>
        <w:t xml:space="preserve"> </w:t>
      </w:r>
      <w:r w:rsidRPr="00781F68">
        <w:rPr>
          <w:rFonts w:eastAsia="Calibri" w:cs="Times New Roman"/>
          <w:b/>
          <w:szCs w:val="24"/>
        </w:rPr>
        <w:t xml:space="preserve">in consultation with, and for agreement by, the HPA Partners. </w:t>
      </w:r>
      <w:r w:rsidRPr="00781F68">
        <w:rPr>
          <w:rFonts w:cs="Times New Roman"/>
          <w:szCs w:val="24"/>
        </w:rPr>
        <w:br w:type="page"/>
      </w:r>
      <w:r w:rsidRPr="00781F68">
        <w:rPr>
          <w:rFonts w:cs="Times New Roman"/>
          <w:b/>
          <w:szCs w:val="24"/>
        </w:rPr>
        <w:lastRenderedPageBreak/>
        <w:t>OBJECTIVES OF THE REVIEW</w:t>
      </w:r>
    </w:p>
    <w:p w14:paraId="0F13F5C4" w14:textId="77777777" w:rsidR="004F27F2" w:rsidRPr="00781F68" w:rsidRDefault="004F27F2" w:rsidP="00EB770A">
      <w:pPr>
        <w:numPr>
          <w:ilvl w:val="0"/>
          <w:numId w:val="8"/>
        </w:numPr>
        <w:spacing w:after="120" w:line="240" w:lineRule="auto"/>
        <w:rPr>
          <w:rFonts w:cs="Times New Roman"/>
          <w:b/>
          <w:szCs w:val="24"/>
        </w:rPr>
      </w:pPr>
      <w:r w:rsidRPr="00781F68">
        <w:rPr>
          <w:rFonts w:cs="Times New Roman"/>
          <w:szCs w:val="24"/>
        </w:rPr>
        <w:t xml:space="preserve">Review the achievement of a </w:t>
      </w:r>
      <w:r w:rsidRPr="00781F68">
        <w:rPr>
          <w:rFonts w:cs="Times New Roman"/>
          <w:b/>
          <w:szCs w:val="24"/>
        </w:rPr>
        <w:t>strengthened, institutionalised and accountable humanitarian partnership</w:t>
      </w:r>
      <w:r w:rsidRPr="00781F68">
        <w:rPr>
          <w:rFonts w:cs="Times New Roman"/>
          <w:szCs w:val="24"/>
        </w:rPr>
        <w:t xml:space="preserve"> between the HPA partners.</w:t>
      </w:r>
    </w:p>
    <w:p w14:paraId="0F13F5C5" w14:textId="77777777" w:rsidR="004F27F2" w:rsidRPr="00781F68" w:rsidRDefault="004F27F2" w:rsidP="00EB770A">
      <w:pPr>
        <w:numPr>
          <w:ilvl w:val="0"/>
          <w:numId w:val="8"/>
        </w:numPr>
        <w:spacing w:after="120" w:line="240" w:lineRule="auto"/>
        <w:rPr>
          <w:rFonts w:cs="Times New Roman"/>
          <w:b/>
          <w:szCs w:val="24"/>
        </w:rPr>
      </w:pPr>
      <w:r w:rsidRPr="00781F68">
        <w:rPr>
          <w:rFonts w:cs="Times New Roman"/>
          <w:szCs w:val="24"/>
        </w:rPr>
        <w:t>Review the achievement of the</w:t>
      </w:r>
      <w:r w:rsidRPr="00781F68">
        <w:rPr>
          <w:rFonts w:cs="Times New Roman"/>
          <w:b/>
          <w:szCs w:val="24"/>
        </w:rPr>
        <w:t xml:space="preserve"> HPA anticipated outcomes</w:t>
      </w:r>
      <w:r w:rsidRPr="00781F68">
        <w:rPr>
          <w:rFonts w:cs="Times New Roman"/>
          <w:szCs w:val="24"/>
        </w:rPr>
        <w:t>:</w:t>
      </w:r>
    </w:p>
    <w:p w14:paraId="0F13F5C6" w14:textId="77777777" w:rsidR="004F27F2" w:rsidRPr="00781F68" w:rsidRDefault="004F27F2" w:rsidP="00EB770A">
      <w:pPr>
        <w:numPr>
          <w:ilvl w:val="0"/>
          <w:numId w:val="9"/>
        </w:numPr>
        <w:spacing w:after="0" w:line="240" w:lineRule="auto"/>
        <w:ind w:left="1434" w:hanging="357"/>
        <w:rPr>
          <w:rFonts w:cs="Times New Roman"/>
          <w:szCs w:val="24"/>
        </w:rPr>
      </w:pPr>
      <w:r w:rsidRPr="00781F68">
        <w:rPr>
          <w:rFonts w:cs="Times New Roman"/>
          <w:szCs w:val="24"/>
        </w:rPr>
        <w:t>Quick turn-around of emergency response funding.</w:t>
      </w:r>
    </w:p>
    <w:p w14:paraId="0F13F5C7" w14:textId="77777777" w:rsidR="004F27F2" w:rsidRPr="00781F68" w:rsidRDefault="004F27F2" w:rsidP="00EB770A">
      <w:pPr>
        <w:numPr>
          <w:ilvl w:val="0"/>
          <w:numId w:val="9"/>
        </w:numPr>
        <w:spacing w:after="0" w:line="240" w:lineRule="auto"/>
        <w:ind w:left="1434" w:hanging="357"/>
        <w:rPr>
          <w:rFonts w:cs="Times New Roman"/>
          <w:szCs w:val="24"/>
        </w:rPr>
      </w:pPr>
      <w:r w:rsidRPr="00781F68">
        <w:rPr>
          <w:rFonts w:cs="Times New Roman"/>
          <w:szCs w:val="24"/>
        </w:rPr>
        <w:t>Better decision making and more flexible, targeted, coordinated and accountable emergency responses.</w:t>
      </w:r>
    </w:p>
    <w:p w14:paraId="0F13F5C8" w14:textId="77777777" w:rsidR="004F27F2" w:rsidRPr="00781F68" w:rsidRDefault="004F27F2" w:rsidP="00EB770A">
      <w:pPr>
        <w:numPr>
          <w:ilvl w:val="0"/>
          <w:numId w:val="9"/>
        </w:numPr>
        <w:spacing w:after="0" w:line="240" w:lineRule="auto"/>
        <w:ind w:left="1434" w:hanging="357"/>
        <w:rPr>
          <w:rFonts w:cs="Times New Roman"/>
          <w:szCs w:val="24"/>
        </w:rPr>
      </w:pPr>
      <w:r w:rsidRPr="00781F68">
        <w:rPr>
          <w:rFonts w:cs="Times New Roman"/>
          <w:szCs w:val="24"/>
        </w:rPr>
        <w:t>Reduced community vulnerability and enhanced resilience to disasters.</w:t>
      </w:r>
    </w:p>
    <w:p w14:paraId="0F13F5C9" w14:textId="77777777" w:rsidR="004F27F2" w:rsidRPr="00781F68" w:rsidRDefault="004F27F2" w:rsidP="00EB770A">
      <w:pPr>
        <w:numPr>
          <w:ilvl w:val="0"/>
          <w:numId w:val="9"/>
        </w:numPr>
        <w:spacing w:after="0" w:line="240" w:lineRule="auto"/>
        <w:ind w:left="1434" w:hanging="357"/>
        <w:rPr>
          <w:rFonts w:cs="Times New Roman"/>
          <w:szCs w:val="24"/>
        </w:rPr>
      </w:pPr>
      <w:r w:rsidRPr="00781F68">
        <w:rPr>
          <w:rFonts w:cs="Times New Roman"/>
          <w:szCs w:val="24"/>
        </w:rPr>
        <w:t>Strengthened DRM capacities and systems of HPA NGOs and their in-country NGO partners.</w:t>
      </w:r>
    </w:p>
    <w:p w14:paraId="0F13F5CA"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SCOPE OF REVIEW</w:t>
      </w:r>
    </w:p>
    <w:p w14:paraId="0F13F5CB" w14:textId="77777777" w:rsidR="004F27F2" w:rsidRPr="00781F68" w:rsidRDefault="004F27F2" w:rsidP="004F27F2">
      <w:pPr>
        <w:rPr>
          <w:rFonts w:cs="Times New Roman"/>
          <w:szCs w:val="24"/>
        </w:rPr>
      </w:pPr>
      <w:r w:rsidRPr="00781F68">
        <w:rPr>
          <w:rFonts w:cs="Times New Roman"/>
          <w:szCs w:val="24"/>
        </w:rPr>
        <w:t>3.1</w:t>
      </w:r>
      <w:r w:rsidRPr="00781F68">
        <w:rPr>
          <w:rFonts w:cs="Times New Roman"/>
          <w:szCs w:val="24"/>
        </w:rPr>
        <w:tab/>
        <w:t>The Scope of the MTR will cover the following aspects of the HPA mechanism:</w:t>
      </w:r>
    </w:p>
    <w:p w14:paraId="0F13F5CC" w14:textId="77777777" w:rsidR="004F27F2" w:rsidRPr="00781F68" w:rsidRDefault="004F27F2" w:rsidP="00EB770A">
      <w:pPr>
        <w:numPr>
          <w:ilvl w:val="0"/>
          <w:numId w:val="10"/>
        </w:numPr>
        <w:spacing w:after="0" w:line="240" w:lineRule="auto"/>
        <w:ind w:left="1077" w:hanging="357"/>
        <w:rPr>
          <w:rFonts w:cs="Times New Roman"/>
          <w:i/>
          <w:szCs w:val="24"/>
        </w:rPr>
      </w:pPr>
      <w:r w:rsidRPr="00781F68">
        <w:rPr>
          <w:rFonts w:cs="Times New Roman"/>
          <w:szCs w:val="24"/>
        </w:rPr>
        <w:t>Partnership Arrangements</w:t>
      </w:r>
    </w:p>
    <w:p w14:paraId="0F13F5CD" w14:textId="77777777" w:rsidR="004F27F2" w:rsidRPr="00781F68" w:rsidRDefault="004F27F2" w:rsidP="00EB770A">
      <w:pPr>
        <w:numPr>
          <w:ilvl w:val="0"/>
          <w:numId w:val="10"/>
        </w:numPr>
        <w:spacing w:after="0" w:line="240" w:lineRule="auto"/>
        <w:ind w:left="1077" w:hanging="357"/>
        <w:rPr>
          <w:rFonts w:cs="Times New Roman"/>
          <w:i/>
          <w:szCs w:val="24"/>
        </w:rPr>
      </w:pPr>
      <w:r w:rsidRPr="00781F68">
        <w:rPr>
          <w:rFonts w:cs="Times New Roman"/>
          <w:szCs w:val="24"/>
        </w:rPr>
        <w:t>Emergency Response</w:t>
      </w:r>
    </w:p>
    <w:p w14:paraId="0F13F5CE" w14:textId="77777777" w:rsidR="004F27F2" w:rsidRPr="00781F68" w:rsidRDefault="004F27F2" w:rsidP="00EB770A">
      <w:pPr>
        <w:numPr>
          <w:ilvl w:val="0"/>
          <w:numId w:val="10"/>
        </w:numPr>
        <w:spacing w:after="0" w:line="240" w:lineRule="auto"/>
        <w:ind w:left="1077" w:hanging="357"/>
        <w:rPr>
          <w:rFonts w:cs="Times New Roman"/>
          <w:i/>
          <w:szCs w:val="24"/>
        </w:rPr>
      </w:pPr>
      <w:r w:rsidRPr="00781F68">
        <w:rPr>
          <w:rFonts w:cs="Times New Roman"/>
          <w:szCs w:val="24"/>
        </w:rPr>
        <w:t>Disaster Risk Reduction</w:t>
      </w:r>
    </w:p>
    <w:p w14:paraId="0F13F5CF" w14:textId="77777777" w:rsidR="004F27F2" w:rsidRPr="00781F68" w:rsidRDefault="004F27F2" w:rsidP="00EB770A">
      <w:pPr>
        <w:numPr>
          <w:ilvl w:val="0"/>
          <w:numId w:val="10"/>
        </w:numPr>
        <w:spacing w:after="0" w:line="240" w:lineRule="auto"/>
        <w:ind w:left="1077" w:hanging="357"/>
        <w:rPr>
          <w:rFonts w:cs="Times New Roman"/>
          <w:i/>
          <w:szCs w:val="24"/>
        </w:rPr>
      </w:pPr>
      <w:r w:rsidRPr="00781F68">
        <w:rPr>
          <w:rFonts w:cs="Times New Roman"/>
          <w:szCs w:val="24"/>
        </w:rPr>
        <w:t>Disaster Risk Management Capacity Building</w:t>
      </w:r>
    </w:p>
    <w:p w14:paraId="0F13F5D0" w14:textId="77777777" w:rsidR="004F27F2" w:rsidRPr="00781F68" w:rsidRDefault="004F27F2" w:rsidP="00EB770A">
      <w:pPr>
        <w:numPr>
          <w:ilvl w:val="0"/>
          <w:numId w:val="10"/>
        </w:numPr>
        <w:spacing w:after="0" w:line="240" w:lineRule="auto"/>
        <w:ind w:left="1077" w:hanging="357"/>
        <w:rPr>
          <w:rFonts w:cs="Times New Roman"/>
          <w:i/>
          <w:szCs w:val="24"/>
        </w:rPr>
      </w:pPr>
      <w:r w:rsidRPr="00781F68">
        <w:rPr>
          <w:rFonts w:cs="Times New Roman"/>
          <w:szCs w:val="24"/>
        </w:rPr>
        <w:t>Monitoring and Evaluation</w:t>
      </w:r>
    </w:p>
    <w:p w14:paraId="0F13F5D1" w14:textId="77777777" w:rsidR="004F27F2" w:rsidRPr="00781F68" w:rsidRDefault="004F27F2" w:rsidP="00EB770A">
      <w:pPr>
        <w:numPr>
          <w:ilvl w:val="0"/>
          <w:numId w:val="10"/>
        </w:numPr>
        <w:spacing w:after="0" w:line="240" w:lineRule="auto"/>
        <w:ind w:left="1077" w:hanging="357"/>
        <w:rPr>
          <w:rFonts w:cs="Times New Roman"/>
          <w:szCs w:val="24"/>
        </w:rPr>
      </w:pPr>
      <w:r w:rsidRPr="00781F68">
        <w:rPr>
          <w:rFonts w:cs="Times New Roman"/>
          <w:szCs w:val="24"/>
        </w:rPr>
        <w:t>Compliance/Consistency with AusAID Policies and Humanitarian Guiding Principles</w:t>
      </w:r>
    </w:p>
    <w:p w14:paraId="0F13F5D2" w14:textId="77777777" w:rsidR="004F27F2" w:rsidRPr="00781F68" w:rsidRDefault="004F27F2" w:rsidP="004F27F2">
      <w:pPr>
        <w:ind w:left="720" w:hanging="720"/>
        <w:rPr>
          <w:rFonts w:cs="Times New Roman"/>
          <w:szCs w:val="24"/>
        </w:rPr>
      </w:pPr>
      <w:r w:rsidRPr="00781F68">
        <w:rPr>
          <w:rFonts w:cs="Times New Roman"/>
          <w:szCs w:val="24"/>
        </w:rPr>
        <w:t>3.2</w:t>
      </w:r>
      <w:r w:rsidRPr="00781F68">
        <w:rPr>
          <w:rFonts w:cs="Times New Roman"/>
          <w:szCs w:val="24"/>
        </w:rPr>
        <w:tab/>
        <w:t>The MTR will use as a reference the partnership commitments and performance indicators listed against the five HPA Shared Objectives outlined in the HPA Head Agreements at Section 3 Agenda for Collaboration, and detailed at Annex A of Schedule 2.</w:t>
      </w:r>
    </w:p>
    <w:p w14:paraId="0F13F5D3" w14:textId="77777777" w:rsidR="004F27F2" w:rsidRPr="00781F68" w:rsidRDefault="004F27F2" w:rsidP="004F27F2">
      <w:pPr>
        <w:ind w:left="720" w:hanging="720"/>
        <w:rPr>
          <w:rFonts w:cs="Times New Roman"/>
          <w:szCs w:val="24"/>
        </w:rPr>
      </w:pPr>
      <w:r w:rsidRPr="00781F68">
        <w:rPr>
          <w:rFonts w:cs="Times New Roman"/>
          <w:szCs w:val="24"/>
        </w:rPr>
        <w:t>3.3</w:t>
      </w:r>
      <w:r w:rsidRPr="00781F68">
        <w:rPr>
          <w:rFonts w:cs="Times New Roman"/>
          <w:szCs w:val="24"/>
        </w:rPr>
        <w:tab/>
        <w:t xml:space="preserve">The MTR will use as a reference/evaluation point of reference DRAFT AusAID Humanitarian Quality Criteria (currently under development as part of a new AusAID humanitarian performance assessment framework) that are adapted from guidelines in the ALNAP publication </w:t>
      </w:r>
      <w:r w:rsidRPr="00781F68">
        <w:rPr>
          <w:rFonts w:cs="Times New Roman"/>
          <w:i/>
          <w:szCs w:val="24"/>
        </w:rPr>
        <w:t>‘Evaluating humanitarian action using the OECD-DAC criteria’</w:t>
      </w:r>
      <w:r w:rsidRPr="00781F68">
        <w:rPr>
          <w:rFonts w:cs="Times New Roman"/>
          <w:szCs w:val="24"/>
        </w:rPr>
        <w:t>.</w:t>
      </w:r>
    </w:p>
    <w:p w14:paraId="0F13F5D4" w14:textId="77777777" w:rsidR="004F27F2" w:rsidRPr="00781F68" w:rsidRDefault="004F27F2" w:rsidP="004F27F2">
      <w:pPr>
        <w:ind w:left="720" w:hanging="720"/>
        <w:rPr>
          <w:rFonts w:cs="Times New Roman"/>
          <w:szCs w:val="24"/>
        </w:rPr>
      </w:pPr>
      <w:r w:rsidRPr="00781F68">
        <w:rPr>
          <w:rFonts w:cs="Times New Roman"/>
          <w:szCs w:val="24"/>
        </w:rPr>
        <w:t>3.4</w:t>
      </w:r>
      <w:r w:rsidRPr="00781F68">
        <w:rPr>
          <w:rFonts w:cs="Times New Roman"/>
          <w:szCs w:val="24"/>
        </w:rPr>
        <w:tab/>
      </w:r>
      <w:r w:rsidRPr="00781F68">
        <w:rPr>
          <w:rFonts w:cs="Times New Roman"/>
          <w:b/>
          <w:szCs w:val="24"/>
        </w:rPr>
        <w:t>It is acknowledged that for some HPA activities, impacts (as defined by OECD-DAC as the wider effect and longer-term outcome of an intervention) - and even outcomes – may be difficult to measure given the HPA is still relatively new.  The Scope, methodology, and work-plan will reflect these constraints.</w:t>
      </w:r>
    </w:p>
    <w:p w14:paraId="0F13F5D5" w14:textId="77777777" w:rsidR="004F27F2" w:rsidRPr="00781F68" w:rsidRDefault="004F27F2" w:rsidP="004F27F2">
      <w:pPr>
        <w:rPr>
          <w:rFonts w:cs="Times New Roman"/>
          <w:b/>
          <w:i/>
          <w:szCs w:val="24"/>
        </w:rPr>
      </w:pPr>
      <w:r w:rsidRPr="00781F68">
        <w:rPr>
          <w:rFonts w:cs="Times New Roman"/>
          <w:b/>
          <w:i/>
          <w:szCs w:val="24"/>
        </w:rPr>
        <w:t>Partnership Arrangements</w:t>
      </w:r>
    </w:p>
    <w:p w14:paraId="0F13F5D6" w14:textId="77777777" w:rsidR="004F27F2" w:rsidRPr="00781F68" w:rsidRDefault="004F27F2" w:rsidP="004F27F2">
      <w:pPr>
        <w:rPr>
          <w:rFonts w:cs="Times New Roman"/>
          <w:b/>
          <w:i/>
          <w:color w:val="FF0000"/>
          <w:szCs w:val="24"/>
        </w:rPr>
      </w:pPr>
      <w:r w:rsidRPr="00781F68">
        <w:rPr>
          <w:rFonts w:cs="Times New Roman"/>
          <w:b/>
          <w:i/>
          <w:color w:val="FF0000"/>
          <w:szCs w:val="24"/>
        </w:rPr>
        <w:t>Is strengthened collaboration contributing to enhanced efficiencies, including reduced transaction costs, improved practices, processes and accountability?</w:t>
      </w:r>
    </w:p>
    <w:p w14:paraId="0F13F5D7" w14:textId="77777777" w:rsidR="004F27F2" w:rsidRPr="00781F68" w:rsidRDefault="004F27F2" w:rsidP="004F27F2">
      <w:pPr>
        <w:ind w:left="720" w:hanging="720"/>
        <w:rPr>
          <w:rFonts w:cs="Times New Roman"/>
          <w:szCs w:val="24"/>
        </w:rPr>
      </w:pPr>
      <w:r w:rsidRPr="00781F68">
        <w:rPr>
          <w:rFonts w:cs="Times New Roman"/>
          <w:szCs w:val="24"/>
        </w:rPr>
        <w:t>3.5</w:t>
      </w:r>
      <w:r w:rsidRPr="00781F68">
        <w:rPr>
          <w:rFonts w:cs="Times New Roman"/>
          <w:szCs w:val="24"/>
        </w:rPr>
        <w:tab/>
        <w:t>Assess the extent that new strategic engagement, collaborative mechanisms and procedures and pooling of collective HPA Partner resources have resulted in efficiencies and reduced transaction costs in the delivery of AusAID-NGO emergency response, DRR and DRM Capacity Building activities.  This may include review of:</w:t>
      </w:r>
    </w:p>
    <w:p w14:paraId="0F13F5D8" w14:textId="77777777" w:rsidR="004F27F2" w:rsidRPr="00781F68" w:rsidRDefault="004F27F2" w:rsidP="008C064F">
      <w:pPr>
        <w:numPr>
          <w:ilvl w:val="0"/>
          <w:numId w:val="14"/>
        </w:numPr>
        <w:spacing w:beforeLines="60" w:before="144" w:afterLines="60" w:after="144" w:line="240" w:lineRule="auto"/>
        <w:rPr>
          <w:rFonts w:cs="Times New Roman"/>
          <w:szCs w:val="24"/>
        </w:rPr>
      </w:pPr>
      <w:r w:rsidRPr="00781F68">
        <w:rPr>
          <w:rFonts w:cs="Times New Roman"/>
          <w:szCs w:val="24"/>
        </w:rPr>
        <w:lastRenderedPageBreak/>
        <w:t>the timeliness and efficiency of the emergency response funding process, e.g. is it an improvement on the previous Periodic Funding Agreement for Disaster Risk Management (PFA) mechanism.</w:t>
      </w:r>
    </w:p>
    <w:p w14:paraId="0F13F5D9" w14:textId="77777777" w:rsidR="004F27F2" w:rsidRPr="00781F68" w:rsidRDefault="004F27F2" w:rsidP="008C064F">
      <w:pPr>
        <w:numPr>
          <w:ilvl w:val="0"/>
          <w:numId w:val="14"/>
        </w:numPr>
        <w:spacing w:beforeLines="60" w:before="144" w:afterLines="60" w:after="144" w:line="240" w:lineRule="auto"/>
        <w:rPr>
          <w:rFonts w:cs="Times New Roman"/>
          <w:szCs w:val="24"/>
        </w:rPr>
      </w:pPr>
      <w:r w:rsidRPr="00781F68">
        <w:rPr>
          <w:rFonts w:cs="Times New Roman"/>
          <w:b/>
          <w:szCs w:val="24"/>
        </w:rPr>
        <w:t xml:space="preserve">is the HPA achieving quick turn-around of emergency response funding (the target being 48-72 hours from the call to HPA NGOs for proposals to confirmation of funding decision). </w:t>
      </w:r>
      <w:r w:rsidRPr="00781F68">
        <w:rPr>
          <w:rFonts w:cs="Times New Roman"/>
          <w:i/>
          <w:szCs w:val="24"/>
        </w:rPr>
        <w:t>(HPA Shared Objective 1)</w:t>
      </w:r>
      <w:r w:rsidRPr="00781F68">
        <w:rPr>
          <w:rFonts w:cs="Times New Roman"/>
          <w:szCs w:val="24"/>
        </w:rPr>
        <w:t>;</w:t>
      </w:r>
    </w:p>
    <w:p w14:paraId="0F13F5DA" w14:textId="77777777" w:rsidR="004F27F2" w:rsidRPr="00781F68" w:rsidRDefault="004F27F2" w:rsidP="008C064F">
      <w:pPr>
        <w:numPr>
          <w:ilvl w:val="0"/>
          <w:numId w:val="14"/>
        </w:numPr>
        <w:spacing w:beforeLines="60" w:before="144" w:afterLines="60" w:after="144" w:line="240" w:lineRule="auto"/>
        <w:rPr>
          <w:rFonts w:cs="Times New Roman"/>
          <w:szCs w:val="24"/>
        </w:rPr>
      </w:pPr>
      <w:r w:rsidRPr="00781F68">
        <w:rPr>
          <w:rFonts w:cs="Times New Roman"/>
          <w:szCs w:val="24"/>
        </w:rPr>
        <w:t xml:space="preserve">the tranche funding process for DRR initiatives and DRM Capacity Building initiatives </w:t>
      </w:r>
      <w:r w:rsidRPr="00781F68">
        <w:rPr>
          <w:rFonts w:cs="Times New Roman"/>
          <w:i/>
          <w:szCs w:val="24"/>
        </w:rPr>
        <w:t>(HPA Shared Objective 2</w:t>
      </w:r>
      <w:r w:rsidRPr="00781F68">
        <w:rPr>
          <w:rFonts w:cs="Times New Roman"/>
          <w:szCs w:val="24"/>
        </w:rPr>
        <w:t>);</w:t>
      </w:r>
    </w:p>
    <w:p w14:paraId="0F13F5DB" w14:textId="77777777" w:rsidR="004F27F2" w:rsidRPr="00781F68" w:rsidRDefault="004F27F2" w:rsidP="008C064F">
      <w:pPr>
        <w:numPr>
          <w:ilvl w:val="0"/>
          <w:numId w:val="14"/>
        </w:numPr>
        <w:spacing w:beforeLines="60" w:before="144" w:afterLines="60" w:after="144" w:line="240" w:lineRule="auto"/>
        <w:rPr>
          <w:rFonts w:cs="Times New Roman"/>
          <w:szCs w:val="24"/>
        </w:rPr>
      </w:pPr>
      <w:r w:rsidRPr="00781F68">
        <w:rPr>
          <w:rFonts w:cs="Times New Roman"/>
          <w:szCs w:val="24"/>
        </w:rPr>
        <w:t xml:space="preserve">institutional governance arrangements and protocols of the HPA including management arrangements, the role and responsibilities of the HPA Director, the independent Director model versus a secretariat model, and the level of HPA Partner staffing inputs required to manage the HPA. </w:t>
      </w:r>
    </w:p>
    <w:p w14:paraId="0F13F5DC" w14:textId="77777777" w:rsidR="004F27F2" w:rsidRPr="00781F68" w:rsidRDefault="004F27F2" w:rsidP="004F27F2">
      <w:pPr>
        <w:ind w:left="720" w:hanging="720"/>
        <w:rPr>
          <w:rFonts w:cs="Times New Roman"/>
          <w:szCs w:val="24"/>
        </w:rPr>
      </w:pPr>
      <w:r w:rsidRPr="00781F68">
        <w:rPr>
          <w:rFonts w:cs="Times New Roman"/>
          <w:szCs w:val="24"/>
        </w:rPr>
        <w:t>3.6</w:t>
      </w:r>
      <w:r w:rsidRPr="00781F68">
        <w:rPr>
          <w:rFonts w:cs="Times New Roman"/>
          <w:szCs w:val="24"/>
        </w:rPr>
        <w:tab/>
        <w:t>Assess the level of compliance of HPA Partners with the Partnership Commitments and key Partnership Performance Indicators detailed at Annex A of Schedule 2 to the HPA Head Agreements.</w:t>
      </w:r>
    </w:p>
    <w:p w14:paraId="0F13F5DD" w14:textId="77777777" w:rsidR="004F27F2" w:rsidRPr="00781F68" w:rsidRDefault="004F27F2" w:rsidP="004F27F2">
      <w:pPr>
        <w:ind w:left="720" w:hanging="720"/>
        <w:rPr>
          <w:rFonts w:cs="Times New Roman"/>
          <w:szCs w:val="24"/>
        </w:rPr>
      </w:pPr>
      <w:r w:rsidRPr="00781F68">
        <w:rPr>
          <w:rFonts w:cs="Times New Roman"/>
          <w:szCs w:val="24"/>
        </w:rPr>
        <w:t>3.7</w:t>
      </w:r>
      <w:r w:rsidRPr="00781F68">
        <w:rPr>
          <w:rFonts w:cs="Times New Roman"/>
          <w:szCs w:val="24"/>
        </w:rPr>
        <w:tab/>
        <w:t xml:space="preserve">Assess the extent that the HPA commitment to continuous improvement has been followed in practice.  </w:t>
      </w:r>
      <w:r w:rsidRPr="00781F68">
        <w:rPr>
          <w:rFonts w:cs="Times New Roman"/>
          <w:i/>
          <w:szCs w:val="24"/>
        </w:rPr>
        <w:t>(HPA Shared Objective 3)</w:t>
      </w:r>
    </w:p>
    <w:p w14:paraId="0F13F5DE" w14:textId="77777777" w:rsidR="004F27F2" w:rsidRPr="00781F68" w:rsidRDefault="004F27F2" w:rsidP="004F27F2">
      <w:pPr>
        <w:ind w:left="720" w:hanging="720"/>
        <w:rPr>
          <w:rFonts w:cs="Times New Roman"/>
          <w:szCs w:val="24"/>
        </w:rPr>
      </w:pPr>
      <w:r w:rsidRPr="00781F68">
        <w:rPr>
          <w:rFonts w:cs="Times New Roman"/>
          <w:szCs w:val="24"/>
        </w:rPr>
        <w:t>3.8</w:t>
      </w:r>
      <w:r w:rsidRPr="00781F68">
        <w:rPr>
          <w:rFonts w:cs="Times New Roman"/>
          <w:szCs w:val="24"/>
        </w:rPr>
        <w:tab/>
        <w:t>Assess the quality and extent of HPA Partner collaboration in humanitarian policy dialogue and formulation, res</w:t>
      </w:r>
      <w:r w:rsidR="007D3D7A">
        <w:rPr>
          <w:rFonts w:cs="Times New Roman"/>
          <w:szCs w:val="24"/>
        </w:rPr>
        <w:t xml:space="preserve">earch, training, and advocacy </w:t>
      </w:r>
      <w:r w:rsidRPr="00781F68">
        <w:rPr>
          <w:rFonts w:cs="Times New Roman"/>
          <w:i/>
          <w:szCs w:val="24"/>
        </w:rPr>
        <w:t>(HPA Shared Objective 3)</w:t>
      </w:r>
      <w:r w:rsidR="007D3D7A">
        <w:rPr>
          <w:rFonts w:cs="Times New Roman"/>
          <w:i/>
          <w:szCs w:val="24"/>
        </w:rPr>
        <w:t>.</w:t>
      </w:r>
    </w:p>
    <w:p w14:paraId="0F13F5DF" w14:textId="77777777" w:rsidR="004F27F2" w:rsidRPr="00781F68" w:rsidRDefault="004F27F2" w:rsidP="004F27F2">
      <w:pPr>
        <w:ind w:left="720" w:hanging="720"/>
        <w:rPr>
          <w:rFonts w:cs="Times New Roman"/>
          <w:szCs w:val="24"/>
        </w:rPr>
      </w:pPr>
      <w:r w:rsidRPr="00781F68">
        <w:rPr>
          <w:rFonts w:cs="Times New Roman"/>
          <w:szCs w:val="24"/>
        </w:rPr>
        <w:t>3.9</w:t>
      </w:r>
      <w:r w:rsidRPr="00781F68">
        <w:rPr>
          <w:rFonts w:cs="Times New Roman"/>
          <w:szCs w:val="24"/>
        </w:rPr>
        <w:tab/>
        <w:t xml:space="preserve">Review the interface between HPA and the Australian Council for International Development (ACFID) Humanitarian Reference Group (HRG), and accountability to the humanitarian sector.  </w:t>
      </w:r>
      <w:r w:rsidRPr="00781F68">
        <w:rPr>
          <w:rFonts w:cs="Times New Roman"/>
          <w:i/>
          <w:szCs w:val="24"/>
        </w:rPr>
        <w:t>(HPA Shared Objective 3)</w:t>
      </w:r>
    </w:p>
    <w:p w14:paraId="0F13F5E0" w14:textId="77777777" w:rsidR="004F27F2" w:rsidRPr="00781F68" w:rsidRDefault="004F27F2" w:rsidP="004F27F2">
      <w:pPr>
        <w:ind w:left="720" w:hanging="720"/>
        <w:rPr>
          <w:rFonts w:cs="Times New Roman"/>
          <w:szCs w:val="24"/>
        </w:rPr>
      </w:pPr>
      <w:r w:rsidRPr="00781F68">
        <w:rPr>
          <w:rFonts w:cs="Times New Roman"/>
          <w:szCs w:val="24"/>
        </w:rPr>
        <w:t>3.10</w:t>
      </w:r>
      <w:r w:rsidRPr="00781F68">
        <w:rPr>
          <w:rFonts w:cs="Times New Roman"/>
          <w:szCs w:val="24"/>
        </w:rPr>
        <w:tab/>
        <w:t xml:space="preserve">Review HPA joint visibility plan and assess its implementation and effectiveness.  </w:t>
      </w:r>
      <w:r w:rsidRPr="00781F68">
        <w:rPr>
          <w:rFonts w:cs="Times New Roman"/>
          <w:i/>
          <w:szCs w:val="24"/>
        </w:rPr>
        <w:t>(HPA Shared Objective 5)</w:t>
      </w:r>
    </w:p>
    <w:p w14:paraId="0F13F5E1" w14:textId="77777777" w:rsidR="004F27F2" w:rsidRPr="00781F68" w:rsidRDefault="004F27F2" w:rsidP="008C064F">
      <w:pPr>
        <w:numPr>
          <w:ilvl w:val="1"/>
          <w:numId w:val="15"/>
        </w:numPr>
        <w:spacing w:beforeLines="60" w:before="144" w:afterLines="60" w:after="144" w:line="240" w:lineRule="auto"/>
        <w:ind w:left="720" w:hanging="720"/>
        <w:rPr>
          <w:rFonts w:cs="Times New Roman"/>
          <w:szCs w:val="24"/>
        </w:rPr>
      </w:pPr>
      <w:r w:rsidRPr="00781F68">
        <w:rPr>
          <w:rFonts w:cs="Times New Roman"/>
          <w:szCs w:val="24"/>
        </w:rPr>
        <w:t>Review the three-year initial duration of the HPA and consider if there is a case for extension of the initial term.</w:t>
      </w:r>
    </w:p>
    <w:p w14:paraId="0F13F5E2" w14:textId="77777777" w:rsidR="004F27F2" w:rsidRPr="00781F68" w:rsidRDefault="004F27F2" w:rsidP="008C064F">
      <w:pPr>
        <w:numPr>
          <w:ilvl w:val="1"/>
          <w:numId w:val="15"/>
        </w:numPr>
        <w:spacing w:beforeLines="60" w:before="144" w:afterLines="60" w:after="144" w:line="240" w:lineRule="auto"/>
        <w:ind w:left="720" w:hanging="720"/>
        <w:rPr>
          <w:rFonts w:cs="Times New Roman"/>
          <w:szCs w:val="24"/>
        </w:rPr>
      </w:pPr>
      <w:r w:rsidRPr="00781F68">
        <w:rPr>
          <w:rFonts w:cs="Times New Roman"/>
          <w:szCs w:val="24"/>
        </w:rPr>
        <w:t>Review the structure of the program to assess the congruence of the elements of the program.</w:t>
      </w:r>
    </w:p>
    <w:p w14:paraId="0F13F5E3" w14:textId="77777777" w:rsidR="004F27F2" w:rsidRPr="00781F68" w:rsidRDefault="004F27F2" w:rsidP="004F27F2">
      <w:pPr>
        <w:rPr>
          <w:rFonts w:cs="Times New Roman"/>
          <w:b/>
          <w:i/>
          <w:szCs w:val="24"/>
        </w:rPr>
      </w:pPr>
      <w:r w:rsidRPr="00781F68">
        <w:rPr>
          <w:rFonts w:cs="Times New Roman"/>
          <w:b/>
          <w:i/>
          <w:szCs w:val="24"/>
        </w:rPr>
        <w:t>Emergency Response</w:t>
      </w:r>
    </w:p>
    <w:p w14:paraId="0F13F5E4" w14:textId="77777777" w:rsidR="004F27F2" w:rsidRPr="00781F68" w:rsidRDefault="004F27F2" w:rsidP="004F27F2">
      <w:pPr>
        <w:rPr>
          <w:rFonts w:cs="Times New Roman"/>
          <w:b/>
          <w:color w:val="FF0000"/>
          <w:szCs w:val="24"/>
        </w:rPr>
      </w:pPr>
      <w:r w:rsidRPr="00781F68">
        <w:rPr>
          <w:rFonts w:cs="Times New Roman"/>
          <w:b/>
          <w:i/>
          <w:color w:val="FF0000"/>
          <w:szCs w:val="24"/>
        </w:rPr>
        <w:t>Is strengthened collaboration contributing to quicker, more appropriate and coordinated emergency assistance on the ground?</w:t>
      </w:r>
    </w:p>
    <w:p w14:paraId="0F13F5E5" w14:textId="77777777" w:rsidR="004F27F2" w:rsidRPr="00781F68" w:rsidRDefault="004F27F2" w:rsidP="00EB770A">
      <w:pPr>
        <w:numPr>
          <w:ilvl w:val="1"/>
          <w:numId w:val="12"/>
        </w:numPr>
        <w:spacing w:before="144" w:after="144" w:line="240" w:lineRule="auto"/>
        <w:ind w:left="720" w:hanging="720"/>
        <w:rPr>
          <w:rFonts w:cs="Times New Roman"/>
          <w:szCs w:val="24"/>
        </w:rPr>
      </w:pPr>
      <w:r w:rsidRPr="00781F68">
        <w:rPr>
          <w:rFonts w:cs="Times New Roman"/>
          <w:szCs w:val="24"/>
        </w:rPr>
        <w:t xml:space="preserve">Review selected HPA emergency response activities to date to assess timeliness, appropriateness and effectiveness of assistance provided.  </w:t>
      </w:r>
      <w:r w:rsidRPr="00781F68">
        <w:rPr>
          <w:rFonts w:cs="Times New Roman"/>
          <w:b/>
          <w:szCs w:val="24"/>
        </w:rPr>
        <w:t>The MTR should provide an assessment (based on evidence available) as to whether HPA is contributing, or is likely to contribute to, the outcome of improved decision making and more flexible, targeted, coordinated and accountable responses</w:t>
      </w:r>
      <w:r w:rsidRPr="00781F68">
        <w:rPr>
          <w:rFonts w:cs="Times New Roman"/>
          <w:b/>
          <w:i/>
          <w:szCs w:val="24"/>
        </w:rPr>
        <w:t xml:space="preserve">.  </w:t>
      </w:r>
      <w:r w:rsidRPr="00781F68">
        <w:rPr>
          <w:rFonts w:cs="Times New Roman"/>
          <w:i/>
          <w:szCs w:val="24"/>
        </w:rPr>
        <w:t>(HPA Shared Objective 1)</w:t>
      </w:r>
    </w:p>
    <w:p w14:paraId="0F13F5E6" w14:textId="77777777" w:rsidR="004F27F2" w:rsidRPr="00781F68" w:rsidRDefault="004F27F2" w:rsidP="004F27F2">
      <w:pPr>
        <w:ind w:left="720" w:hanging="720"/>
        <w:rPr>
          <w:rFonts w:cs="Times New Roman"/>
          <w:szCs w:val="24"/>
        </w:rPr>
      </w:pPr>
      <w:r w:rsidRPr="00781F68">
        <w:rPr>
          <w:rFonts w:cs="Times New Roman"/>
          <w:szCs w:val="24"/>
        </w:rPr>
        <w:t>3.13</w:t>
      </w:r>
      <w:r w:rsidRPr="00781F68">
        <w:rPr>
          <w:rFonts w:cs="Times New Roman"/>
          <w:szCs w:val="24"/>
        </w:rPr>
        <w:tab/>
        <w:t xml:space="preserve">An evaluation of the HPA response to Typhoon Bopha in the Philippines in late 2012 will be conducted separately from the MTR as a standalone joint HPA evaluation.  </w:t>
      </w:r>
      <w:r w:rsidRPr="00781F68">
        <w:rPr>
          <w:rFonts w:cs="Times New Roman"/>
          <w:b/>
          <w:szCs w:val="24"/>
        </w:rPr>
        <w:lastRenderedPageBreak/>
        <w:t xml:space="preserve">For the purposes of the MTR, the Typhoon Bopha evaluation to be conducted in the same timeframe as the MTR will be the </w:t>
      </w:r>
      <w:r w:rsidRPr="00781F68">
        <w:rPr>
          <w:rFonts w:cs="Times New Roman"/>
          <w:b/>
          <w:szCs w:val="24"/>
          <w:u w:val="single"/>
        </w:rPr>
        <w:t>primary case study</w:t>
      </w:r>
      <w:r w:rsidRPr="00781F68">
        <w:rPr>
          <w:rFonts w:cs="Times New Roman"/>
          <w:b/>
          <w:szCs w:val="24"/>
        </w:rPr>
        <w:t xml:space="preserve"> for provision of evidence of an emergency response under the HPA mechanism.</w:t>
      </w:r>
      <w:r w:rsidRPr="00781F68">
        <w:rPr>
          <w:rFonts w:cs="Times New Roman"/>
          <w:szCs w:val="24"/>
        </w:rPr>
        <w:t xml:space="preserve">  It will be necessary to appropriately align the Terms of Reference, planning, methodology and sequencing of the two exercises to ensure that the Philippines response evaluation informs the final MTR report, while ensuring that the integrity of each evaluation is not compromised.</w:t>
      </w:r>
    </w:p>
    <w:p w14:paraId="0F13F5E7" w14:textId="77777777" w:rsidR="004F27F2" w:rsidRPr="00781F68" w:rsidRDefault="004F27F2" w:rsidP="004F27F2">
      <w:pPr>
        <w:ind w:left="720" w:hanging="720"/>
        <w:rPr>
          <w:rFonts w:cs="Times New Roman"/>
          <w:i/>
          <w:szCs w:val="24"/>
        </w:rPr>
      </w:pPr>
      <w:r w:rsidRPr="00781F68">
        <w:rPr>
          <w:rFonts w:cs="Times New Roman"/>
          <w:szCs w:val="24"/>
        </w:rPr>
        <w:t>3.14</w:t>
      </w:r>
      <w:r w:rsidRPr="00781F68">
        <w:rPr>
          <w:rFonts w:cs="Times New Roman"/>
          <w:szCs w:val="24"/>
        </w:rPr>
        <w:tab/>
        <w:t xml:space="preserve">In light of the flexible use of the HPA to support NGO emergency life-saving assistance in response to sudden/unforeseen escalations of slow-onset and protracted crises in the Horn of Africa and Sahel, recommend guidelines for future similar rapid scale-up events.  </w:t>
      </w:r>
      <w:r w:rsidRPr="00781F68">
        <w:rPr>
          <w:rFonts w:cs="Times New Roman"/>
          <w:i/>
          <w:szCs w:val="24"/>
        </w:rPr>
        <w:t>(Refer Limitations to the MTR Scope below.)</w:t>
      </w:r>
    </w:p>
    <w:p w14:paraId="0F13F5E8" w14:textId="77777777" w:rsidR="004F27F2" w:rsidRPr="00781F68" w:rsidRDefault="004F27F2" w:rsidP="004F27F2">
      <w:pPr>
        <w:rPr>
          <w:rFonts w:cs="Times New Roman"/>
          <w:b/>
          <w:i/>
          <w:szCs w:val="24"/>
        </w:rPr>
      </w:pPr>
      <w:r w:rsidRPr="00781F68">
        <w:rPr>
          <w:rFonts w:cs="Times New Roman"/>
          <w:b/>
          <w:i/>
          <w:szCs w:val="24"/>
        </w:rPr>
        <w:t>Disaster Risk Reduction</w:t>
      </w:r>
    </w:p>
    <w:p w14:paraId="0F13F5E9" w14:textId="77777777" w:rsidR="004F27F2" w:rsidRPr="00781F68" w:rsidRDefault="004F27F2" w:rsidP="004F27F2">
      <w:pPr>
        <w:rPr>
          <w:rFonts w:cs="Times New Roman"/>
          <w:b/>
          <w:color w:val="FF0000"/>
          <w:szCs w:val="24"/>
        </w:rPr>
      </w:pPr>
      <w:r w:rsidRPr="00781F68">
        <w:rPr>
          <w:rFonts w:cs="Times New Roman"/>
          <w:b/>
          <w:i/>
          <w:color w:val="FF0000"/>
          <w:szCs w:val="24"/>
        </w:rPr>
        <w:t>Is HPA contributing to safer communities on the ground?</w:t>
      </w:r>
    </w:p>
    <w:p w14:paraId="0F13F5EA" w14:textId="77777777" w:rsidR="004F27F2" w:rsidRPr="00781F68" w:rsidRDefault="004F27F2" w:rsidP="00EB770A">
      <w:pPr>
        <w:numPr>
          <w:ilvl w:val="1"/>
          <w:numId w:val="13"/>
        </w:numPr>
        <w:spacing w:before="144" w:after="144" w:line="240" w:lineRule="auto"/>
        <w:ind w:left="720" w:hanging="720"/>
        <w:rPr>
          <w:rFonts w:cs="Times New Roman"/>
          <w:szCs w:val="24"/>
        </w:rPr>
      </w:pPr>
      <w:r w:rsidRPr="00781F68">
        <w:rPr>
          <w:rFonts w:cs="Times New Roman"/>
          <w:szCs w:val="24"/>
        </w:rPr>
        <w:t xml:space="preserve">Review selected HPA DRR activities to assess appropriateness of targeting, design and implementation.  </w:t>
      </w:r>
      <w:r w:rsidRPr="00781F68">
        <w:rPr>
          <w:rFonts w:cs="Times New Roman"/>
          <w:b/>
          <w:szCs w:val="24"/>
        </w:rPr>
        <w:t xml:space="preserve">The MTR should provide an assessment (based on evidence available) as to whether HPA is contributing, or is likely to contribute to, the outcome of reduced community vulnerability and enhanced resilience to disasters.  </w:t>
      </w:r>
      <w:r w:rsidRPr="00781F68">
        <w:rPr>
          <w:rFonts w:cs="Times New Roman"/>
          <w:i/>
          <w:szCs w:val="24"/>
        </w:rPr>
        <w:t>(HPA Shared Objective 2)</w:t>
      </w:r>
    </w:p>
    <w:p w14:paraId="0F13F5EB" w14:textId="77777777" w:rsidR="004F27F2" w:rsidRPr="00781F68" w:rsidRDefault="004F27F2" w:rsidP="00EB770A">
      <w:pPr>
        <w:numPr>
          <w:ilvl w:val="1"/>
          <w:numId w:val="13"/>
        </w:numPr>
        <w:spacing w:before="144" w:after="144" w:line="240" w:lineRule="auto"/>
        <w:ind w:left="720" w:hanging="720"/>
        <w:rPr>
          <w:rFonts w:cs="Times New Roman"/>
          <w:szCs w:val="24"/>
        </w:rPr>
      </w:pPr>
      <w:r w:rsidRPr="00781F68">
        <w:rPr>
          <w:rFonts w:cs="Times New Roman"/>
          <w:szCs w:val="24"/>
        </w:rPr>
        <w:t>Identify any issues and constraints and make recommendations for improvements</w:t>
      </w:r>
      <w:r w:rsidRPr="00781F68">
        <w:rPr>
          <w:rFonts w:cs="Times New Roman"/>
          <w:i/>
          <w:szCs w:val="24"/>
        </w:rPr>
        <w:t>.</w:t>
      </w:r>
    </w:p>
    <w:p w14:paraId="0F13F5EC" w14:textId="77777777" w:rsidR="004F27F2" w:rsidRPr="00781F68" w:rsidRDefault="004F27F2" w:rsidP="004F27F2">
      <w:pPr>
        <w:rPr>
          <w:rFonts w:cs="Times New Roman"/>
          <w:b/>
          <w:i/>
          <w:szCs w:val="24"/>
        </w:rPr>
      </w:pPr>
      <w:r w:rsidRPr="00781F68">
        <w:rPr>
          <w:rFonts w:cs="Times New Roman"/>
          <w:b/>
          <w:i/>
          <w:szCs w:val="24"/>
        </w:rPr>
        <w:t>Disaster Risk Management Capacity Building</w:t>
      </w:r>
    </w:p>
    <w:p w14:paraId="0F13F5ED" w14:textId="77777777" w:rsidR="004F27F2" w:rsidRPr="00781F68" w:rsidRDefault="004F27F2" w:rsidP="004F27F2">
      <w:pPr>
        <w:rPr>
          <w:rFonts w:cs="Times New Roman"/>
          <w:b/>
          <w:color w:val="FF0000"/>
          <w:szCs w:val="24"/>
        </w:rPr>
      </w:pPr>
      <w:r w:rsidRPr="00781F68">
        <w:rPr>
          <w:rFonts w:cs="Times New Roman"/>
          <w:b/>
          <w:i/>
          <w:color w:val="FF0000"/>
          <w:szCs w:val="24"/>
        </w:rPr>
        <w:t>Is HPA contributing to strengthened capability on the ground?</w:t>
      </w:r>
    </w:p>
    <w:p w14:paraId="0F13F5EE" w14:textId="77777777" w:rsidR="004F27F2" w:rsidRPr="00781F68" w:rsidRDefault="004F27F2" w:rsidP="00EB770A">
      <w:pPr>
        <w:numPr>
          <w:ilvl w:val="1"/>
          <w:numId w:val="13"/>
        </w:numPr>
        <w:spacing w:after="120" w:line="240" w:lineRule="auto"/>
        <w:ind w:left="720" w:hanging="720"/>
        <w:rPr>
          <w:rFonts w:cs="Times New Roman"/>
          <w:szCs w:val="24"/>
        </w:rPr>
      </w:pPr>
      <w:r w:rsidRPr="00781F68">
        <w:rPr>
          <w:rFonts w:cs="Times New Roman"/>
          <w:szCs w:val="24"/>
        </w:rPr>
        <w:t xml:space="preserve">Review selected HPA DRM Capacity Building activities to assess appropriateness of targeting, design and implementation.  </w:t>
      </w:r>
      <w:r w:rsidRPr="00781F68">
        <w:rPr>
          <w:rFonts w:cs="Times New Roman"/>
          <w:b/>
          <w:szCs w:val="24"/>
        </w:rPr>
        <w:t>The MTR should provide an assessment (based on evidence available) as to whether HPA is contributing, or is likely to contribute to, the outcome of strengthened DRM capacities and systems of HPA NGOs and their in-country partners.</w:t>
      </w:r>
      <w:r w:rsidRPr="00781F68">
        <w:rPr>
          <w:rFonts w:cs="Times New Roman"/>
          <w:i/>
          <w:szCs w:val="24"/>
        </w:rPr>
        <w:t xml:space="preserve"> (HPA Shared Objective 3)</w:t>
      </w:r>
    </w:p>
    <w:p w14:paraId="0F13F5EF" w14:textId="77777777" w:rsidR="004F27F2" w:rsidRPr="00781F68" w:rsidRDefault="004F27F2" w:rsidP="007D3D7A">
      <w:pPr>
        <w:numPr>
          <w:ilvl w:val="1"/>
          <w:numId w:val="13"/>
        </w:numPr>
        <w:spacing w:after="240" w:line="240" w:lineRule="auto"/>
        <w:ind w:left="720" w:hanging="720"/>
        <w:rPr>
          <w:rFonts w:cs="Times New Roman"/>
          <w:szCs w:val="24"/>
        </w:rPr>
      </w:pPr>
      <w:r w:rsidRPr="00781F68">
        <w:rPr>
          <w:rFonts w:cs="Times New Roman"/>
          <w:szCs w:val="24"/>
        </w:rPr>
        <w:t>Identify any issues and constraints and make recommendations for improvements.</w:t>
      </w:r>
    </w:p>
    <w:p w14:paraId="0F13F5F0" w14:textId="77777777" w:rsidR="004F27F2" w:rsidRPr="00781F68" w:rsidRDefault="004F27F2" w:rsidP="004F27F2">
      <w:pPr>
        <w:spacing w:after="120"/>
        <w:rPr>
          <w:rFonts w:cs="Times New Roman"/>
          <w:b/>
          <w:i/>
          <w:szCs w:val="24"/>
        </w:rPr>
      </w:pPr>
      <w:r w:rsidRPr="00781F68">
        <w:rPr>
          <w:rFonts w:cs="Times New Roman"/>
          <w:b/>
          <w:i/>
          <w:szCs w:val="24"/>
        </w:rPr>
        <w:t>Monitoring and Evaluation</w:t>
      </w:r>
    </w:p>
    <w:p w14:paraId="0F13F5F1" w14:textId="77777777" w:rsidR="004F27F2" w:rsidRPr="00781F68" w:rsidRDefault="004F27F2" w:rsidP="004F27F2">
      <w:pPr>
        <w:rPr>
          <w:rFonts w:cs="Times New Roman"/>
          <w:b/>
          <w:color w:val="FF0000"/>
          <w:szCs w:val="24"/>
        </w:rPr>
      </w:pPr>
      <w:r w:rsidRPr="00781F68">
        <w:rPr>
          <w:rFonts w:cs="Times New Roman"/>
          <w:b/>
          <w:i/>
          <w:color w:val="FF0000"/>
          <w:szCs w:val="24"/>
        </w:rPr>
        <w:t>Are HPA M&amp;E arrangements appropriate, efficient and effective?</w:t>
      </w:r>
    </w:p>
    <w:p w14:paraId="0F13F5F2" w14:textId="77777777" w:rsidR="004F27F2" w:rsidRPr="00781F68" w:rsidRDefault="004F27F2" w:rsidP="00EB770A">
      <w:pPr>
        <w:numPr>
          <w:ilvl w:val="1"/>
          <w:numId w:val="13"/>
        </w:numPr>
        <w:spacing w:before="144" w:after="144" w:line="240" w:lineRule="auto"/>
        <w:ind w:left="720" w:hanging="720"/>
        <w:rPr>
          <w:rFonts w:cs="Times New Roman"/>
          <w:szCs w:val="24"/>
        </w:rPr>
      </w:pPr>
      <w:r w:rsidRPr="00781F68">
        <w:rPr>
          <w:rFonts w:cs="Times New Roman"/>
          <w:szCs w:val="24"/>
        </w:rPr>
        <w:t xml:space="preserve">Review HPA monitoring and evaluation arrangements (including performance indicators) and their implementation at the individual activity, collective activities, and partnership level, as well as the contribution to AusAID higher-level humanitarian performance indicators in </w:t>
      </w:r>
      <w:r w:rsidRPr="00781F68">
        <w:rPr>
          <w:rFonts w:cs="Times New Roman"/>
          <w:i/>
          <w:szCs w:val="24"/>
        </w:rPr>
        <w:t>An Effective Aid Program for Australia: a Comprehensive Aid Policy Framework (CAPF)</w:t>
      </w:r>
      <w:r w:rsidRPr="00781F68">
        <w:rPr>
          <w:rFonts w:cs="Times New Roman"/>
          <w:szCs w:val="24"/>
        </w:rPr>
        <w:t xml:space="preserve">, and  new draft AusAID humanitarian performance assessment framework </w:t>
      </w:r>
      <w:r w:rsidRPr="00781F68">
        <w:rPr>
          <w:rFonts w:cs="Times New Roman"/>
          <w:i/>
          <w:szCs w:val="24"/>
        </w:rPr>
        <w:t>(HPA Shared Objective 4)</w:t>
      </w:r>
    </w:p>
    <w:p w14:paraId="0F13F5F3" w14:textId="77777777" w:rsidR="004F27F2" w:rsidRPr="00781F68" w:rsidRDefault="004F27F2" w:rsidP="00EB770A">
      <w:pPr>
        <w:numPr>
          <w:ilvl w:val="1"/>
          <w:numId w:val="13"/>
        </w:numPr>
        <w:spacing w:after="120" w:line="240" w:lineRule="auto"/>
        <w:ind w:left="720" w:hanging="720"/>
        <w:rPr>
          <w:rFonts w:cs="Times New Roman"/>
          <w:szCs w:val="24"/>
        </w:rPr>
      </w:pPr>
      <w:r w:rsidRPr="00781F68">
        <w:rPr>
          <w:rFonts w:cs="Times New Roman"/>
          <w:szCs w:val="24"/>
        </w:rPr>
        <w:t xml:space="preserve">Review HPA reporting requirements and specifications and a representative sample of reporting provided by NGO partners.  The MTR should consider reporting formats, user-friendliness and level of detail required; the extent that the reporting focuses on outcomes; measurability; and consistency with AusAID higher-level humanitarian </w:t>
      </w:r>
      <w:r w:rsidRPr="00781F68">
        <w:rPr>
          <w:rFonts w:cs="Times New Roman"/>
          <w:szCs w:val="24"/>
        </w:rPr>
        <w:lastRenderedPageBreak/>
        <w:t xml:space="preserve">performance indicators in </w:t>
      </w:r>
      <w:r w:rsidRPr="00781F68">
        <w:rPr>
          <w:rFonts w:cs="Times New Roman"/>
          <w:i/>
          <w:szCs w:val="24"/>
        </w:rPr>
        <w:t>An Effective Aid Program for Australia: a Comprehensive Aid Policy Framework (CAPF),</w:t>
      </w:r>
      <w:r w:rsidRPr="00781F68">
        <w:rPr>
          <w:rFonts w:cs="Times New Roman"/>
          <w:szCs w:val="24"/>
        </w:rPr>
        <w:t xml:space="preserve"> and new AusAID humanitarian performance assessment framework.  </w:t>
      </w:r>
      <w:r w:rsidRPr="00781F68">
        <w:rPr>
          <w:rFonts w:cs="Times New Roman"/>
          <w:i/>
          <w:szCs w:val="24"/>
        </w:rPr>
        <w:t>(HPA Shared Objective 4)</w:t>
      </w:r>
    </w:p>
    <w:p w14:paraId="0F13F5F4" w14:textId="77777777" w:rsidR="004F27F2" w:rsidRPr="00781F68" w:rsidRDefault="004F27F2" w:rsidP="004F27F2">
      <w:pPr>
        <w:rPr>
          <w:rFonts w:cs="Times New Roman"/>
          <w:szCs w:val="24"/>
        </w:rPr>
      </w:pPr>
      <w:r w:rsidRPr="00781F68">
        <w:rPr>
          <w:rFonts w:cs="Times New Roman"/>
          <w:b/>
          <w:i/>
          <w:szCs w:val="24"/>
        </w:rPr>
        <w:t>Compliance/Consistency with AusAID Policies and Humanitarian Guiding Principles</w:t>
      </w:r>
    </w:p>
    <w:p w14:paraId="0F13F5F5" w14:textId="77777777" w:rsidR="004F27F2" w:rsidRPr="00781F68" w:rsidRDefault="004F27F2" w:rsidP="00EB770A">
      <w:pPr>
        <w:numPr>
          <w:ilvl w:val="1"/>
          <w:numId w:val="13"/>
        </w:numPr>
        <w:spacing w:after="120" w:line="240" w:lineRule="auto"/>
        <w:ind w:left="720" w:hanging="720"/>
        <w:rPr>
          <w:rFonts w:cs="Times New Roman"/>
          <w:szCs w:val="24"/>
        </w:rPr>
      </w:pPr>
      <w:r w:rsidRPr="00781F68">
        <w:rPr>
          <w:rFonts w:cs="Times New Roman"/>
          <w:szCs w:val="24"/>
        </w:rPr>
        <w:t>The MTR will review HPA partnership and HPA emergency response, DRR and DRM Capacity Building activities for consistency with humanitarian guiding principles and best practice; as well as:</w:t>
      </w:r>
    </w:p>
    <w:p w14:paraId="0F13F5F6" w14:textId="77777777" w:rsidR="004F27F2" w:rsidRPr="00781F68" w:rsidRDefault="004F27F2" w:rsidP="00EB770A">
      <w:pPr>
        <w:numPr>
          <w:ilvl w:val="0"/>
          <w:numId w:val="11"/>
        </w:numPr>
        <w:spacing w:after="120" w:line="240" w:lineRule="auto"/>
        <w:rPr>
          <w:rFonts w:cs="Times New Roman"/>
          <w:szCs w:val="24"/>
        </w:rPr>
      </w:pPr>
      <w:r w:rsidRPr="00781F68">
        <w:rPr>
          <w:rFonts w:cs="Times New Roman"/>
          <w:szCs w:val="24"/>
          <w:u w:val="single"/>
        </w:rPr>
        <w:t>compliance</w:t>
      </w:r>
      <w:r w:rsidRPr="00781F68">
        <w:rPr>
          <w:rFonts w:cs="Times New Roman"/>
          <w:szCs w:val="24"/>
        </w:rPr>
        <w:t xml:space="preserve"> with relevant AusAID policies in place when HPA commenced, including:</w:t>
      </w:r>
    </w:p>
    <w:p w14:paraId="0F13F5F7"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Investing in a Safer Future – A Disaster Risk Reduction Policy for the Australian aid program, June 2009</w:t>
      </w:r>
      <w:r w:rsidRPr="00781F68">
        <w:rPr>
          <w:rFonts w:cs="Times New Roman"/>
          <w:szCs w:val="24"/>
        </w:rPr>
        <w:t>;</w:t>
      </w:r>
    </w:p>
    <w:p w14:paraId="0F13F5F8"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Gender equality in Australia’s aid program – why and how</w:t>
      </w:r>
      <w:r w:rsidRPr="00781F68">
        <w:rPr>
          <w:rFonts w:cs="Times New Roman"/>
          <w:szCs w:val="24"/>
        </w:rPr>
        <w:t>; and</w:t>
      </w:r>
    </w:p>
    <w:p w14:paraId="0F13F5F9"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Development for All – Towards a disability-inclusive Australian aid program 2009-2014</w:t>
      </w:r>
      <w:r w:rsidRPr="00781F68">
        <w:rPr>
          <w:rFonts w:cs="Times New Roman"/>
          <w:szCs w:val="24"/>
        </w:rPr>
        <w:t>; and</w:t>
      </w:r>
    </w:p>
    <w:p w14:paraId="0F13F5FA" w14:textId="77777777" w:rsidR="004F27F2" w:rsidRPr="00781F68" w:rsidRDefault="004F27F2" w:rsidP="004F27F2">
      <w:pPr>
        <w:spacing w:after="0"/>
        <w:ind w:left="714"/>
        <w:rPr>
          <w:rFonts w:cs="Times New Roman"/>
          <w:szCs w:val="24"/>
        </w:rPr>
      </w:pPr>
    </w:p>
    <w:p w14:paraId="0F13F5FB" w14:textId="77777777" w:rsidR="004F27F2" w:rsidRPr="00781F68" w:rsidRDefault="004F27F2" w:rsidP="00EB770A">
      <w:pPr>
        <w:numPr>
          <w:ilvl w:val="0"/>
          <w:numId w:val="11"/>
        </w:numPr>
        <w:spacing w:after="120" w:line="240" w:lineRule="auto"/>
        <w:rPr>
          <w:rFonts w:cs="Times New Roman"/>
          <w:szCs w:val="24"/>
        </w:rPr>
      </w:pPr>
      <w:r w:rsidRPr="00781F68">
        <w:rPr>
          <w:rFonts w:cs="Times New Roman"/>
          <w:szCs w:val="24"/>
          <w:u w:val="single"/>
        </w:rPr>
        <w:t>consistency</w:t>
      </w:r>
      <w:r w:rsidRPr="00781F68">
        <w:rPr>
          <w:rFonts w:cs="Times New Roman"/>
          <w:szCs w:val="24"/>
        </w:rPr>
        <w:t xml:space="preserve"> with relevant AusAID policies promulgated since the commencement of HPA, including:</w:t>
      </w:r>
    </w:p>
    <w:p w14:paraId="0F13F5FC"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Australia’s 2011 Humanitarian Action Policy</w:t>
      </w:r>
      <w:r w:rsidRPr="00781F68">
        <w:rPr>
          <w:rFonts w:cs="Times New Roman"/>
          <w:szCs w:val="24"/>
        </w:rPr>
        <w:t>;</w:t>
      </w:r>
    </w:p>
    <w:p w14:paraId="0F13F5FD"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An Effective Aid Program for Australia: a Comprehensive Aid Policy Framework (CAPF)</w:t>
      </w:r>
      <w:r w:rsidRPr="00781F68">
        <w:rPr>
          <w:rFonts w:cs="Times New Roman"/>
          <w:szCs w:val="24"/>
        </w:rPr>
        <w:t>;</w:t>
      </w:r>
    </w:p>
    <w:p w14:paraId="0F13F5FE"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The Environment Management Guide for Australia’s Aid Program 2012 – AusAID’s Environment Management System</w:t>
      </w:r>
      <w:r w:rsidRPr="00781F68">
        <w:rPr>
          <w:rFonts w:cs="Times New Roman"/>
          <w:szCs w:val="24"/>
        </w:rPr>
        <w:t>;</w:t>
      </w:r>
    </w:p>
    <w:p w14:paraId="0F13F5FF"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szCs w:val="24"/>
        </w:rPr>
      </w:pPr>
      <w:r w:rsidRPr="00781F68">
        <w:rPr>
          <w:rFonts w:cs="Times New Roman"/>
          <w:i/>
          <w:szCs w:val="24"/>
        </w:rPr>
        <w:t>AusAID Civil Society Engagement Framework, June 2012</w:t>
      </w:r>
      <w:r w:rsidRPr="00781F68">
        <w:rPr>
          <w:rFonts w:cs="Times New Roman"/>
          <w:szCs w:val="24"/>
        </w:rPr>
        <w:t>;</w:t>
      </w:r>
    </w:p>
    <w:p w14:paraId="0F13F600"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i/>
          <w:szCs w:val="24"/>
        </w:rPr>
      </w:pPr>
      <w:r w:rsidRPr="00781F68">
        <w:rPr>
          <w:rFonts w:cs="Times New Roman"/>
          <w:i/>
          <w:szCs w:val="24"/>
        </w:rPr>
        <w:t>AusAID Transparency Charter</w:t>
      </w:r>
      <w:r w:rsidRPr="00781F68">
        <w:rPr>
          <w:rFonts w:cs="Times New Roman"/>
          <w:szCs w:val="24"/>
        </w:rPr>
        <w:t>;</w:t>
      </w:r>
      <w:r w:rsidRPr="00781F68">
        <w:rPr>
          <w:rFonts w:cs="Times New Roman"/>
          <w:i/>
          <w:szCs w:val="24"/>
        </w:rPr>
        <w:t xml:space="preserve"> and</w:t>
      </w:r>
    </w:p>
    <w:p w14:paraId="0F13F601" w14:textId="77777777" w:rsidR="004F27F2" w:rsidRPr="00781F68" w:rsidRDefault="004F27F2" w:rsidP="008C064F">
      <w:pPr>
        <w:numPr>
          <w:ilvl w:val="0"/>
          <w:numId w:val="9"/>
        </w:numPr>
        <w:spacing w:beforeLines="60" w:before="144" w:afterLines="60" w:after="144" w:line="240" w:lineRule="auto"/>
        <w:ind w:left="1077" w:hanging="357"/>
        <w:contextualSpacing/>
        <w:rPr>
          <w:rFonts w:cs="Times New Roman"/>
          <w:i/>
          <w:szCs w:val="24"/>
        </w:rPr>
      </w:pPr>
      <w:r w:rsidRPr="00781F68">
        <w:rPr>
          <w:rFonts w:cs="Times New Roman"/>
          <w:i/>
          <w:szCs w:val="24"/>
        </w:rPr>
        <w:t>AusAID Visibility and recognition guidelines for NGOs.</w:t>
      </w:r>
    </w:p>
    <w:p w14:paraId="0F13F602" w14:textId="77777777" w:rsidR="004F27F2" w:rsidRPr="00781F68" w:rsidRDefault="004F27F2" w:rsidP="004F27F2">
      <w:pPr>
        <w:rPr>
          <w:rFonts w:cs="Times New Roman"/>
          <w:b/>
          <w:i/>
          <w:szCs w:val="24"/>
        </w:rPr>
      </w:pPr>
      <w:r w:rsidRPr="00781F68">
        <w:rPr>
          <w:rFonts w:cs="Times New Roman"/>
          <w:b/>
          <w:i/>
          <w:szCs w:val="24"/>
        </w:rPr>
        <w:t>Limitations to the MTR Scope</w:t>
      </w:r>
    </w:p>
    <w:p w14:paraId="0F13F603" w14:textId="77777777" w:rsidR="004F27F2" w:rsidRPr="00781F68" w:rsidRDefault="004F27F2" w:rsidP="00EB770A">
      <w:pPr>
        <w:numPr>
          <w:ilvl w:val="1"/>
          <w:numId w:val="13"/>
        </w:numPr>
        <w:spacing w:after="120" w:line="240" w:lineRule="auto"/>
        <w:ind w:left="720" w:hanging="720"/>
        <w:rPr>
          <w:rFonts w:cs="Times New Roman"/>
          <w:szCs w:val="24"/>
        </w:rPr>
      </w:pPr>
      <w:r w:rsidRPr="00781F68">
        <w:rPr>
          <w:rFonts w:cs="Times New Roman"/>
          <w:szCs w:val="24"/>
        </w:rPr>
        <w:t>The Scope of the MTR does not include comparison of HPA with other delivery/funding mechanisms or channels available to AusAID for rapid-onset emergency responses.</w:t>
      </w:r>
    </w:p>
    <w:p w14:paraId="0F13F604" w14:textId="77777777" w:rsidR="004F27F2" w:rsidRPr="00781F68" w:rsidRDefault="004F27F2" w:rsidP="00EB770A">
      <w:pPr>
        <w:numPr>
          <w:ilvl w:val="1"/>
          <w:numId w:val="13"/>
        </w:numPr>
        <w:spacing w:after="120" w:line="240" w:lineRule="auto"/>
        <w:ind w:left="720" w:hanging="720"/>
        <w:rPr>
          <w:rFonts w:cs="Times New Roman"/>
          <w:szCs w:val="24"/>
        </w:rPr>
      </w:pPr>
      <w:r w:rsidRPr="00781F68">
        <w:rPr>
          <w:rFonts w:cs="Times New Roman"/>
          <w:szCs w:val="24"/>
        </w:rPr>
        <w:t>The Scope of the MTR does not include consideration of changing the design parameters of the HPA mechanism.</w:t>
      </w:r>
    </w:p>
    <w:p w14:paraId="0F13F605" w14:textId="77777777" w:rsidR="00BB68DC" w:rsidRPr="006C1D00" w:rsidRDefault="004F27F2" w:rsidP="006C1D00">
      <w:pPr>
        <w:numPr>
          <w:ilvl w:val="1"/>
          <w:numId w:val="13"/>
        </w:numPr>
        <w:spacing w:before="144" w:after="144" w:line="240" w:lineRule="auto"/>
        <w:ind w:left="720" w:hanging="720"/>
        <w:rPr>
          <w:rFonts w:cs="Times New Roman"/>
          <w:szCs w:val="24"/>
        </w:rPr>
      </w:pPr>
      <w:r w:rsidRPr="00781F68">
        <w:rPr>
          <w:rFonts w:cs="Times New Roman"/>
          <w:szCs w:val="24"/>
        </w:rPr>
        <w:t>The Scope of the MTR is constrained in terms of capacity to effectively measure the impact (i.e. the wider effect and longer-term outcome) given the HPA is relatively new.</w:t>
      </w:r>
    </w:p>
    <w:p w14:paraId="0F13F606"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METHODOLOGY AND WORK-PLAN</w:t>
      </w:r>
    </w:p>
    <w:p w14:paraId="0F13F607" w14:textId="77777777" w:rsidR="004F27F2" w:rsidRPr="00781F68" w:rsidRDefault="004F27F2" w:rsidP="004F27F2">
      <w:pPr>
        <w:ind w:left="720"/>
        <w:rPr>
          <w:rFonts w:cs="Times New Roman"/>
          <w:szCs w:val="24"/>
        </w:rPr>
      </w:pPr>
      <w:r w:rsidRPr="00781F68">
        <w:rPr>
          <w:rFonts w:eastAsia="Calibri" w:cs="Times New Roman"/>
          <w:szCs w:val="24"/>
        </w:rPr>
        <w:t>In consultation with the Team Leader,</w:t>
      </w:r>
      <w:r w:rsidRPr="00781F68">
        <w:rPr>
          <w:rFonts w:cs="Times New Roman"/>
          <w:szCs w:val="24"/>
        </w:rPr>
        <w:t xml:space="preserve"> </w:t>
      </w:r>
      <w:r w:rsidRPr="00781F68">
        <w:rPr>
          <w:rFonts w:eastAsia="Calibri" w:cs="Times New Roman"/>
          <w:szCs w:val="24"/>
        </w:rPr>
        <w:t>the HPA Partners will develop a detailed review methodology and prioritised work-plan.  The Team Leader will write the work-plan.</w:t>
      </w:r>
    </w:p>
    <w:p w14:paraId="0F13F608"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DOCUMENTATION REVIEW</w:t>
      </w:r>
    </w:p>
    <w:p w14:paraId="0F13F609" w14:textId="77777777" w:rsidR="004F27F2" w:rsidRPr="00781F68" w:rsidRDefault="004F27F2" w:rsidP="004F27F2">
      <w:pPr>
        <w:ind w:left="720"/>
        <w:rPr>
          <w:rFonts w:cs="Times New Roman"/>
          <w:szCs w:val="24"/>
        </w:rPr>
      </w:pPr>
      <w:r w:rsidRPr="00781F68">
        <w:rPr>
          <w:rFonts w:cs="Times New Roman"/>
          <w:szCs w:val="24"/>
        </w:rPr>
        <w:t xml:space="preserve">Prior to stakeholder consultations and field/site visits, the Team Leader will undertake a rapid review of reports and other documents related to the design, management, and operation of the HPA.  The Team Leader will consult the AusAID and NGO Team </w:t>
      </w:r>
      <w:r w:rsidRPr="00781F68">
        <w:rPr>
          <w:rFonts w:cs="Times New Roman"/>
          <w:szCs w:val="24"/>
        </w:rPr>
        <w:lastRenderedPageBreak/>
        <w:t>members as appropriate during this process, including discussion of findings and issues arising.  The Team Leader will prepare a brief discussion paper summarising design, operational and management strengths, weaknesses and issues to inform subsequent stakeholder consultations and Review considerations.</w:t>
      </w:r>
    </w:p>
    <w:p w14:paraId="0F13F60A" w14:textId="77777777" w:rsidR="004F27F2" w:rsidRPr="00781F68" w:rsidRDefault="004F27F2" w:rsidP="004F27F2">
      <w:pPr>
        <w:ind w:left="714"/>
        <w:rPr>
          <w:rFonts w:cs="Times New Roman"/>
          <w:szCs w:val="24"/>
        </w:rPr>
      </w:pPr>
      <w:r w:rsidRPr="00781F68">
        <w:rPr>
          <w:rFonts w:cs="Times New Roman"/>
          <w:szCs w:val="24"/>
        </w:rPr>
        <w:t>Documentation will be collated and provided by the HPA Director and the AusAID HPA Manager.  Documentation may include, but is not limited to:</w:t>
      </w:r>
    </w:p>
    <w:p w14:paraId="0F13F60B"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 xml:space="preserve">Final Report of the Independent Review of the Periodic Funding Agreement for Disaster Risk Management (PFA) </w:t>
      </w:r>
      <w:r w:rsidRPr="00781F68">
        <w:rPr>
          <w:rFonts w:cs="Times New Roman"/>
          <w:i/>
          <w:szCs w:val="24"/>
        </w:rPr>
        <w:t>(the PFA being HPA’s predecessor);</w:t>
      </w:r>
    </w:p>
    <w:p w14:paraId="0F13F60C"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AusAID-NGO Humanitarian Partnership Agreements (HPA) Framework;</w:t>
      </w:r>
    </w:p>
    <w:p w14:paraId="0F13F60D"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Head Agreement Schedule 2 (generic example);</w:t>
      </w:r>
    </w:p>
    <w:p w14:paraId="0F13F60E"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Joint Emergency Response Concept Papers (JERCP);</w:t>
      </w:r>
    </w:p>
    <w:p w14:paraId="0F13F60F"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Emergency Response Implementation Plans (ERIP);</w:t>
      </w:r>
    </w:p>
    <w:p w14:paraId="0F13F610"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NGO reports of HPA emergency response activities (HPA Head Agreement clause 4.35 refers);</w:t>
      </w:r>
    </w:p>
    <w:p w14:paraId="0F13F611"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Collective lessons learned reports on emergency responses (clause 4.36 refers);</w:t>
      </w:r>
    </w:p>
    <w:p w14:paraId="0F13F612"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DRR and DRM Capacity Building design/implementation documents, including work-plans;</w:t>
      </w:r>
    </w:p>
    <w:p w14:paraId="0F13F613"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 xml:space="preserve">Reports of programmed DRR and DRM Capacity Building activities (clause 4.37 refers); </w:t>
      </w:r>
    </w:p>
    <w:p w14:paraId="0F13F614"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Report of HPA Light Touch Annual Review 29 August 2012;</w:t>
      </w:r>
    </w:p>
    <w:p w14:paraId="0F13F615"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Work-plan;</w:t>
      </w:r>
    </w:p>
    <w:p w14:paraId="0F13F616"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Steering Committee minutes;</w:t>
      </w:r>
    </w:p>
    <w:p w14:paraId="0F13F617"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Director position description;</w:t>
      </w:r>
    </w:p>
    <w:p w14:paraId="0F13F618"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Country strategies; and</w:t>
      </w:r>
    </w:p>
    <w:p w14:paraId="0F13F619"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 policy documents.</w:t>
      </w:r>
    </w:p>
    <w:p w14:paraId="0F13F61A" w14:textId="77777777" w:rsidR="004F27F2" w:rsidRPr="00781F68" w:rsidRDefault="004F27F2" w:rsidP="004F27F2">
      <w:pPr>
        <w:spacing w:after="0"/>
        <w:rPr>
          <w:rFonts w:cs="Times New Roman"/>
          <w:szCs w:val="24"/>
        </w:rPr>
      </w:pPr>
    </w:p>
    <w:p w14:paraId="0F13F61B"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STAKEHOLDER CONSULTATION</w:t>
      </w:r>
    </w:p>
    <w:p w14:paraId="0F13F61C" w14:textId="77777777" w:rsidR="004F27F2" w:rsidRPr="00781F68" w:rsidRDefault="004F27F2" w:rsidP="004F27F2">
      <w:pPr>
        <w:ind w:left="714"/>
        <w:rPr>
          <w:rFonts w:cs="Times New Roman"/>
          <w:szCs w:val="24"/>
        </w:rPr>
      </w:pPr>
      <w:r w:rsidRPr="00781F68">
        <w:rPr>
          <w:rFonts w:cs="Times New Roman"/>
          <w:szCs w:val="24"/>
        </w:rPr>
        <w:t>The MTR will involve consultation with a range of key stakeholders based in Australia and overseas.  The indicative list of stakeholders to be consulted is as follows:</w:t>
      </w:r>
    </w:p>
    <w:p w14:paraId="0F13F61D"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 Desks and Posts that have been involved with the HPA (as nominated by the AusAID HPA Manager);</w:t>
      </w:r>
    </w:p>
    <w:p w14:paraId="0F13F61E"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 Humanitarian Policy and Partnerships Section (HPPS);</w:t>
      </w:r>
    </w:p>
    <w:p w14:paraId="0F13F61F"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 Disaster Prevention and Risk Reduction Section (DPRR);</w:t>
      </w:r>
    </w:p>
    <w:p w14:paraId="0F13F620"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all HPA partner organisations, including field staff;</w:t>
      </w:r>
    </w:p>
    <w:p w14:paraId="0F13F621"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Director, Chair and Vice Chair;</w:t>
      </w:r>
    </w:p>
    <w:p w14:paraId="0F13F622"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 xml:space="preserve">Former Interim HPA Director and former HPA Chair; </w:t>
      </w:r>
    </w:p>
    <w:p w14:paraId="0F13F623"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HPA NGO CEOs;</w:t>
      </w:r>
    </w:p>
    <w:p w14:paraId="0F13F624"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AusAID Humanitarian Coordinator and/or Assistant Director General Humanitarian Preparedness and Response Branch; and</w:t>
      </w:r>
    </w:p>
    <w:p w14:paraId="0F13F625"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member of the Australian Council for International Development (ACFID) nominated by the HPA Director.</w:t>
      </w:r>
    </w:p>
    <w:p w14:paraId="0F13F626" w14:textId="77777777" w:rsidR="0089035C" w:rsidRPr="00781F68" w:rsidRDefault="004F27F2" w:rsidP="00CC36A7">
      <w:pPr>
        <w:ind w:left="720"/>
        <w:rPr>
          <w:rFonts w:cs="Times New Roman"/>
          <w:szCs w:val="24"/>
        </w:rPr>
      </w:pPr>
      <w:r w:rsidRPr="00781F68">
        <w:rPr>
          <w:rFonts w:cs="Times New Roman"/>
          <w:szCs w:val="24"/>
        </w:rPr>
        <w:lastRenderedPageBreak/>
        <w:t>The consultation process will be flexible and involve methodologies including face-to-face interviews, video and teleconferences, and email.  The AusAID HPA Manager and the HPA Director will facilitate stakeholder consultation arrangements.</w:t>
      </w:r>
    </w:p>
    <w:p w14:paraId="0F13F627"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FIELD VISITS</w:t>
      </w:r>
    </w:p>
    <w:p w14:paraId="0F13F628" w14:textId="77777777" w:rsidR="004F27F2" w:rsidRPr="00781F68" w:rsidRDefault="004F27F2" w:rsidP="004F27F2">
      <w:pPr>
        <w:ind w:left="714"/>
        <w:rPr>
          <w:rFonts w:cs="Times New Roman"/>
          <w:szCs w:val="24"/>
        </w:rPr>
      </w:pPr>
      <w:r w:rsidRPr="00781F68">
        <w:rPr>
          <w:rFonts w:cs="Times New Roman"/>
          <w:szCs w:val="24"/>
        </w:rPr>
        <w:t>Subject to determination by the HPA Partners, the MTR Team may be required to undertake targeted field visits to review (in accordance with the approach detailed in section 3. Scope of Review above) selected:</w:t>
      </w:r>
    </w:p>
    <w:p w14:paraId="0F13F629"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Programmed DRR activities; and</w:t>
      </w:r>
    </w:p>
    <w:p w14:paraId="0F13F62A"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Programmed DRM Capacity Building activities.</w:t>
      </w:r>
    </w:p>
    <w:p w14:paraId="0F13F62B" w14:textId="77777777" w:rsidR="004F27F2" w:rsidRPr="00781F68" w:rsidRDefault="004F27F2" w:rsidP="004F27F2">
      <w:pPr>
        <w:ind w:firstLine="720"/>
        <w:rPr>
          <w:rFonts w:cs="Times New Roman"/>
          <w:szCs w:val="24"/>
        </w:rPr>
      </w:pPr>
      <w:r w:rsidRPr="00781F68">
        <w:rPr>
          <w:rFonts w:cs="Times New Roman"/>
          <w:szCs w:val="24"/>
        </w:rPr>
        <w:t>The AusAID HPA manager and the HPA Director will facilitate field visits.</w:t>
      </w:r>
    </w:p>
    <w:p w14:paraId="0F13F62C" w14:textId="77777777" w:rsidR="004F27F2" w:rsidRPr="00781F68" w:rsidRDefault="004F27F2" w:rsidP="004F27F2">
      <w:pPr>
        <w:ind w:left="720"/>
        <w:rPr>
          <w:rFonts w:cs="Times New Roman"/>
          <w:szCs w:val="24"/>
        </w:rPr>
      </w:pPr>
      <w:r w:rsidRPr="00781F68">
        <w:rPr>
          <w:rFonts w:cs="Times New Roman"/>
          <w:szCs w:val="24"/>
        </w:rPr>
        <w:t>The MTR will not include a field visit to HPA emergency response activities.  For MTR purposes, a separate evaluation of the 2012 HPA response to Typhoon Bopha in the Philippines will provide field evidence of an HPA emergency response.</w:t>
      </w:r>
    </w:p>
    <w:p w14:paraId="0F13F62D"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PERSONNEL, COORDINATION AND SUPERVISION</w:t>
      </w:r>
    </w:p>
    <w:p w14:paraId="0F13F62E" w14:textId="77777777" w:rsidR="004F27F2" w:rsidRPr="00781F68" w:rsidRDefault="004F27F2" w:rsidP="004F27F2">
      <w:pPr>
        <w:spacing w:after="0"/>
        <w:ind w:firstLine="714"/>
        <w:rPr>
          <w:rFonts w:cs="Times New Roman"/>
          <w:szCs w:val="24"/>
        </w:rPr>
      </w:pPr>
      <w:r w:rsidRPr="00781F68">
        <w:rPr>
          <w:rFonts w:cs="Times New Roman"/>
          <w:szCs w:val="24"/>
        </w:rPr>
        <w:t>The MTR will be undertaken by a three-person Team comprising:</w:t>
      </w:r>
      <w:r w:rsidRPr="00781F68">
        <w:rPr>
          <w:rFonts w:cs="Times New Roman"/>
          <w:szCs w:val="24"/>
        </w:rPr>
        <w:br/>
      </w:r>
    </w:p>
    <w:p w14:paraId="0F13F62F"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Team Leader (an independent consultant to be endorsed by all HPA NGOs and contracted by AusAID);</w:t>
      </w:r>
    </w:p>
    <w:p w14:paraId="0F13F630"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HPA NGO representative (nominated by HPA NGOs); and</w:t>
      </w:r>
    </w:p>
    <w:p w14:paraId="0F13F631"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an AusAID HPA program officer.</w:t>
      </w:r>
    </w:p>
    <w:p w14:paraId="0F13F632" w14:textId="77777777" w:rsidR="004F27F2" w:rsidRPr="00781F68" w:rsidRDefault="004F27F2" w:rsidP="004F27F2">
      <w:pPr>
        <w:ind w:left="714"/>
        <w:rPr>
          <w:rFonts w:cs="Times New Roman"/>
          <w:b/>
          <w:szCs w:val="24"/>
        </w:rPr>
      </w:pPr>
      <w:r w:rsidRPr="00781F68">
        <w:rPr>
          <w:rFonts w:cs="Times New Roman"/>
          <w:b/>
          <w:szCs w:val="24"/>
        </w:rPr>
        <w:t>The HPA NGOs have indicated they can provide up to 10 days input.  This will need to be factored into MTR planning considerations.</w:t>
      </w:r>
    </w:p>
    <w:p w14:paraId="0F13F633" w14:textId="77777777" w:rsidR="004F27F2" w:rsidRPr="00781F68" w:rsidRDefault="004F27F2" w:rsidP="004F27F2">
      <w:pPr>
        <w:ind w:left="714"/>
        <w:rPr>
          <w:rFonts w:cs="Times New Roman"/>
          <w:szCs w:val="24"/>
        </w:rPr>
      </w:pPr>
      <w:r w:rsidRPr="00781F68">
        <w:rPr>
          <w:rFonts w:cs="Times New Roman"/>
          <w:szCs w:val="24"/>
        </w:rPr>
        <w:t>In addition to the core MTR Team, the HPA NGOs will appoint a small Reference Group of NGO partner representatives (not all NGO partners need to be represented on the Reference Group).  The Reference Group will assist the MTR Team by providing technical advice and acting as a sounding board.</w:t>
      </w:r>
    </w:p>
    <w:p w14:paraId="0F13F634" w14:textId="77777777" w:rsidR="004F27F2" w:rsidRPr="00781F68" w:rsidRDefault="004F27F2" w:rsidP="004F27F2">
      <w:pPr>
        <w:spacing w:after="0"/>
        <w:ind w:firstLine="714"/>
        <w:rPr>
          <w:rFonts w:cs="Times New Roman"/>
          <w:b/>
          <w:i/>
          <w:szCs w:val="24"/>
        </w:rPr>
      </w:pPr>
      <w:r w:rsidRPr="00781F68">
        <w:rPr>
          <w:rFonts w:cs="Times New Roman"/>
          <w:b/>
          <w:i/>
          <w:szCs w:val="24"/>
        </w:rPr>
        <w:t>Core Team Skills</w:t>
      </w:r>
    </w:p>
    <w:p w14:paraId="0F13F635" w14:textId="77777777" w:rsidR="004F27F2" w:rsidRPr="00781F68" w:rsidRDefault="004F27F2" w:rsidP="004F27F2">
      <w:pPr>
        <w:spacing w:after="0"/>
        <w:rPr>
          <w:rFonts w:cs="Times New Roman"/>
          <w:b/>
          <w:i/>
          <w:szCs w:val="24"/>
        </w:rPr>
      </w:pPr>
    </w:p>
    <w:p w14:paraId="0F13F636"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Experience and expertise in the monitoring and evaluation of humanitarian emergency responses and/or humanitarian assistance programs;</w:t>
      </w:r>
    </w:p>
    <w:p w14:paraId="0F13F637"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Good understanding of DRR and DRM Capacity Building;</w:t>
      </w:r>
    </w:p>
    <w:p w14:paraId="0F13F638"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Good understanding of NGO activities and administration practices;</w:t>
      </w:r>
    </w:p>
    <w:p w14:paraId="0F13F639"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Demonstrated understanding of AusAID’s humanitarian and emergencies programs and relevant policies; and</w:t>
      </w:r>
    </w:p>
    <w:p w14:paraId="0F13F63A" w14:textId="77777777" w:rsidR="004F27F2" w:rsidRDefault="004F27F2" w:rsidP="00EB770A">
      <w:pPr>
        <w:numPr>
          <w:ilvl w:val="0"/>
          <w:numId w:val="6"/>
        </w:numPr>
        <w:spacing w:after="0" w:line="240" w:lineRule="auto"/>
        <w:ind w:hanging="357"/>
        <w:rPr>
          <w:rFonts w:cs="Times New Roman"/>
          <w:szCs w:val="24"/>
        </w:rPr>
      </w:pPr>
      <w:r w:rsidRPr="00781F68">
        <w:rPr>
          <w:rFonts w:cs="Times New Roman"/>
          <w:szCs w:val="24"/>
        </w:rPr>
        <w:t>Understanding of the dynamics and practice of government-NGO partnerships</w:t>
      </w:r>
    </w:p>
    <w:p w14:paraId="0F13F63B" w14:textId="77777777" w:rsidR="0089035C" w:rsidRPr="00781F68" w:rsidRDefault="0089035C" w:rsidP="0089035C">
      <w:pPr>
        <w:spacing w:after="0" w:line="240" w:lineRule="auto"/>
        <w:ind w:left="720"/>
        <w:rPr>
          <w:rFonts w:cs="Times New Roman"/>
          <w:szCs w:val="24"/>
        </w:rPr>
      </w:pPr>
    </w:p>
    <w:p w14:paraId="0F13F63C" w14:textId="77777777" w:rsidR="004F27F2" w:rsidRPr="00781F68" w:rsidRDefault="004F27F2" w:rsidP="004F27F2">
      <w:pPr>
        <w:ind w:firstLine="720"/>
        <w:rPr>
          <w:rFonts w:cs="Times New Roman"/>
          <w:b/>
          <w:i/>
          <w:szCs w:val="24"/>
        </w:rPr>
      </w:pPr>
      <w:r w:rsidRPr="00781F68">
        <w:rPr>
          <w:rFonts w:cs="Times New Roman"/>
          <w:b/>
          <w:i/>
          <w:szCs w:val="24"/>
        </w:rPr>
        <w:t>Team Responsibilities</w:t>
      </w:r>
    </w:p>
    <w:p w14:paraId="0F13F63D" w14:textId="77777777" w:rsidR="004F27F2" w:rsidRPr="00781F68" w:rsidRDefault="004F27F2" w:rsidP="004F27F2">
      <w:pPr>
        <w:ind w:left="720"/>
        <w:rPr>
          <w:rFonts w:cs="Times New Roman"/>
          <w:szCs w:val="24"/>
        </w:rPr>
      </w:pPr>
      <w:r w:rsidRPr="00781F68">
        <w:rPr>
          <w:rFonts w:cs="Times New Roman"/>
          <w:szCs w:val="24"/>
        </w:rPr>
        <w:t xml:space="preserve">The </w:t>
      </w:r>
      <w:r w:rsidRPr="00781F68">
        <w:rPr>
          <w:rFonts w:cs="Times New Roman"/>
          <w:b/>
          <w:szCs w:val="24"/>
        </w:rPr>
        <w:t>Team Leader</w:t>
      </w:r>
      <w:r w:rsidRPr="00781F68">
        <w:rPr>
          <w:rFonts w:cs="Times New Roman"/>
          <w:szCs w:val="24"/>
        </w:rPr>
        <w:t xml:space="preserve"> will be responsible for the agreed work-plan, the Documentation Review, leading stakeholder consultations, preparation of the Aide Memoire and MTR Report; coordination of Team inputs, and quality assurance on all outputs.</w:t>
      </w:r>
    </w:p>
    <w:p w14:paraId="0F13F63E" w14:textId="77777777" w:rsidR="004F27F2" w:rsidRPr="00781F68" w:rsidRDefault="004F27F2" w:rsidP="004F27F2">
      <w:pPr>
        <w:ind w:left="720"/>
        <w:rPr>
          <w:rFonts w:cs="Times New Roman"/>
          <w:szCs w:val="24"/>
        </w:rPr>
      </w:pPr>
      <w:r w:rsidRPr="00781F68">
        <w:rPr>
          <w:rFonts w:cs="Times New Roman"/>
          <w:szCs w:val="24"/>
        </w:rPr>
        <w:lastRenderedPageBreak/>
        <w:t xml:space="preserve">The </w:t>
      </w:r>
      <w:r w:rsidRPr="00781F68">
        <w:rPr>
          <w:rFonts w:cs="Times New Roman"/>
          <w:b/>
          <w:szCs w:val="24"/>
        </w:rPr>
        <w:t>HPA NGO representative</w:t>
      </w:r>
      <w:r w:rsidRPr="00781F68">
        <w:rPr>
          <w:rFonts w:cs="Times New Roman"/>
          <w:szCs w:val="24"/>
        </w:rPr>
        <w:t xml:space="preserve"> will provide the NGO humanitarian, technical and management perspective and act as liaison with the Reference Group if required.</w:t>
      </w:r>
    </w:p>
    <w:p w14:paraId="0F13F63F" w14:textId="77777777" w:rsidR="004F27F2" w:rsidRPr="00781F68" w:rsidRDefault="004F27F2" w:rsidP="004F27F2">
      <w:pPr>
        <w:ind w:left="720"/>
        <w:rPr>
          <w:rFonts w:cs="Times New Roman"/>
          <w:szCs w:val="24"/>
        </w:rPr>
      </w:pPr>
      <w:r w:rsidRPr="00781F68">
        <w:rPr>
          <w:rFonts w:cs="Times New Roman"/>
          <w:szCs w:val="24"/>
        </w:rPr>
        <w:t xml:space="preserve">The </w:t>
      </w:r>
      <w:r w:rsidRPr="00781F68">
        <w:rPr>
          <w:rFonts w:cs="Times New Roman"/>
          <w:b/>
          <w:szCs w:val="24"/>
        </w:rPr>
        <w:t>AusAID HPA program officer</w:t>
      </w:r>
      <w:r w:rsidRPr="00781F68">
        <w:rPr>
          <w:rFonts w:cs="Times New Roman"/>
          <w:szCs w:val="24"/>
        </w:rPr>
        <w:t xml:space="preserve"> will provide the AusAID humanitarian policy and management perspective, and facilitate consultations within AusAID.</w:t>
      </w:r>
    </w:p>
    <w:p w14:paraId="0F13F640" w14:textId="77777777" w:rsidR="004F27F2" w:rsidRPr="00781F68" w:rsidRDefault="004F27F2" w:rsidP="004F27F2">
      <w:pPr>
        <w:ind w:firstLine="720"/>
        <w:rPr>
          <w:rFonts w:cs="Times New Roman"/>
          <w:b/>
          <w:i/>
          <w:szCs w:val="24"/>
        </w:rPr>
      </w:pPr>
      <w:r w:rsidRPr="00781F68">
        <w:rPr>
          <w:rFonts w:cs="Times New Roman"/>
          <w:b/>
          <w:i/>
          <w:szCs w:val="24"/>
        </w:rPr>
        <w:t>Coordination and Supervision</w:t>
      </w:r>
    </w:p>
    <w:p w14:paraId="0F13F641" w14:textId="77777777" w:rsidR="004F27F2" w:rsidRPr="00781F68" w:rsidRDefault="004F27F2" w:rsidP="004F27F2">
      <w:pPr>
        <w:ind w:left="720"/>
        <w:rPr>
          <w:rFonts w:cs="Times New Roman"/>
          <w:szCs w:val="24"/>
        </w:rPr>
      </w:pPr>
      <w:r w:rsidRPr="00781F68">
        <w:rPr>
          <w:rFonts w:cs="Times New Roman"/>
          <w:szCs w:val="24"/>
        </w:rPr>
        <w:t>The AusAID HPA Manager and the HPA Director will be jointly responsible for coordination and supervision of the MTR.  The HPA Partners will provide support for logistics arrangements, e.g. in-country interviews and site visits where required, and according to capacity, availability and comparative advantage.  The Team Leader will report jointly to the AusAID HPA Manager and the HPA Director.</w:t>
      </w:r>
    </w:p>
    <w:p w14:paraId="0F13F642" w14:textId="77777777" w:rsidR="004F27F2" w:rsidRPr="00781F68" w:rsidRDefault="004F27F2" w:rsidP="004F27F2">
      <w:pPr>
        <w:ind w:left="720"/>
        <w:rPr>
          <w:rFonts w:cs="Times New Roman"/>
          <w:b/>
          <w:szCs w:val="24"/>
        </w:rPr>
      </w:pPr>
      <w:r w:rsidRPr="00781F68">
        <w:rPr>
          <w:rFonts w:cs="Times New Roman"/>
          <w:szCs w:val="24"/>
        </w:rPr>
        <w:t xml:space="preserve">The Reference Group will have the primary liaison role between the MTR Team and the HPA NGOs.  The main steering committee representatives of each HPA NGO will be consulted if agreement is required by all HPA NGOs on a specific issue. </w:t>
      </w:r>
    </w:p>
    <w:p w14:paraId="0F13F643" w14:textId="77777777" w:rsidR="004F27F2" w:rsidRPr="00781F68" w:rsidRDefault="004F27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Pr>
          <w:rFonts w:ascii="Times New Roman" w:hAnsi="Times New Roman" w:cs="Times New Roman"/>
          <w:b/>
          <w:szCs w:val="24"/>
        </w:rPr>
        <w:t>OUTPUTS AND REPORTING</w:t>
      </w:r>
    </w:p>
    <w:p w14:paraId="0F13F644" w14:textId="77777777" w:rsidR="004F27F2" w:rsidRPr="00781F68" w:rsidRDefault="004F27F2" w:rsidP="004F27F2">
      <w:pPr>
        <w:ind w:firstLine="720"/>
        <w:rPr>
          <w:rFonts w:cs="Times New Roman"/>
          <w:szCs w:val="24"/>
        </w:rPr>
      </w:pPr>
      <w:r w:rsidRPr="00781F68">
        <w:rPr>
          <w:rFonts w:cs="Times New Roman"/>
          <w:szCs w:val="24"/>
        </w:rPr>
        <w:t>The MTR will produce the following outputs:</w:t>
      </w:r>
    </w:p>
    <w:p w14:paraId="0F13F645"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brief Aide Memoire on key preliminary findings and recommendations at the conclusion of stakeholder consultations and field visits.  The Team will present the Aide Memoire to AusAID and HPA NGO partners by tele/videoconference.</w:t>
      </w:r>
    </w:p>
    <w:p w14:paraId="0F13F646"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Draft MTR Report (no more than 20 pages plus annexes.) to specifications to be agreed by the HPA Partners prior to commencement of the MTR.</w:t>
      </w:r>
    </w:p>
    <w:p w14:paraId="0F13F647" w14:textId="77777777" w:rsidR="004F27F2" w:rsidRPr="00781F68" w:rsidRDefault="004F27F2" w:rsidP="00EB770A">
      <w:pPr>
        <w:numPr>
          <w:ilvl w:val="0"/>
          <w:numId w:val="6"/>
        </w:numPr>
        <w:spacing w:after="0" w:line="240" w:lineRule="auto"/>
        <w:ind w:hanging="357"/>
        <w:rPr>
          <w:rFonts w:cs="Times New Roman"/>
          <w:szCs w:val="24"/>
        </w:rPr>
      </w:pPr>
      <w:r w:rsidRPr="00781F68">
        <w:rPr>
          <w:rFonts w:cs="Times New Roman"/>
          <w:szCs w:val="24"/>
        </w:rPr>
        <w:t>A Final MTR Report addressing HPA Partner feedback and approved by all HPA NGOs, for final approval by AusAID.</w:t>
      </w:r>
    </w:p>
    <w:p w14:paraId="0F13F648" w14:textId="77777777" w:rsidR="008203F2" w:rsidRDefault="008203F2" w:rsidP="008C064F">
      <w:pPr>
        <w:pStyle w:val="Heading5"/>
        <w:keepNext w:val="0"/>
        <w:keepLines w:val="0"/>
        <w:spacing w:beforeLines="60" w:before="144" w:afterLines="60" w:after="144" w:line="240" w:lineRule="auto"/>
        <w:rPr>
          <w:rFonts w:ascii="Arial" w:hAnsi="Arial" w:cs="Arial"/>
          <w:b/>
          <w:szCs w:val="24"/>
        </w:rPr>
      </w:pPr>
    </w:p>
    <w:p w14:paraId="0F13F649" w14:textId="77777777" w:rsidR="008203F2" w:rsidRPr="00825E67" w:rsidRDefault="008203F2" w:rsidP="008C064F">
      <w:pPr>
        <w:pStyle w:val="Heading5"/>
        <w:keepNext w:val="0"/>
        <w:keepLines w:val="0"/>
        <w:numPr>
          <w:ilvl w:val="0"/>
          <w:numId w:val="7"/>
        </w:numPr>
        <w:spacing w:beforeLines="60" w:before="144" w:afterLines="60" w:after="144" w:line="240" w:lineRule="auto"/>
        <w:ind w:hanging="720"/>
        <w:rPr>
          <w:rFonts w:ascii="Arial" w:hAnsi="Arial" w:cs="Arial"/>
          <w:b/>
          <w:szCs w:val="24"/>
        </w:rPr>
      </w:pPr>
      <w:r w:rsidRPr="00825E67">
        <w:rPr>
          <w:rFonts w:ascii="Arial" w:hAnsi="Arial" w:cs="Arial"/>
          <w:b/>
          <w:szCs w:val="24"/>
        </w:rPr>
        <w:t>WORKPLAN AND TIMEFRAME</w:t>
      </w:r>
      <w:r w:rsidR="000E7D5B">
        <w:rPr>
          <w:rFonts w:ascii="Arial" w:hAnsi="Arial" w:cs="Arial"/>
          <w:b/>
          <w:szCs w:val="24"/>
        </w:rPr>
        <w:t xml:space="preserve"> (final Workplan </w:t>
      </w:r>
      <w:r w:rsidR="0089035C">
        <w:rPr>
          <w:rFonts w:ascii="Arial" w:hAnsi="Arial" w:cs="Arial"/>
          <w:b/>
          <w:szCs w:val="24"/>
        </w:rPr>
        <w:t xml:space="preserve">timing slipped to accommodate the </w:t>
      </w:r>
      <w:r w:rsidR="000B11F6">
        <w:rPr>
          <w:rFonts w:ascii="Arial" w:hAnsi="Arial" w:cs="Arial"/>
          <w:b/>
          <w:szCs w:val="24"/>
        </w:rPr>
        <w:t>Typhoon</w:t>
      </w:r>
      <w:r w:rsidR="000E7D5B">
        <w:rPr>
          <w:rFonts w:ascii="Arial" w:hAnsi="Arial" w:cs="Arial"/>
          <w:b/>
          <w:szCs w:val="24"/>
        </w:rPr>
        <w:t xml:space="preserve"> Bopha Evaluation)</w:t>
      </w:r>
    </w:p>
    <w:tbl>
      <w:tblPr>
        <w:tblW w:w="103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84"/>
        <w:gridCol w:w="1430"/>
        <w:gridCol w:w="1848"/>
      </w:tblGrid>
      <w:tr w:rsidR="000E7D5B" w:rsidRPr="00683DC1" w14:paraId="0F13F64E" w14:textId="77777777" w:rsidTr="001266AC">
        <w:tc>
          <w:tcPr>
            <w:tcW w:w="4820" w:type="dxa"/>
            <w:shd w:val="clear" w:color="auto" w:fill="auto"/>
            <w:vAlign w:val="center"/>
          </w:tcPr>
          <w:p w14:paraId="0F13F64A" w14:textId="77777777" w:rsidR="000E7D5B" w:rsidRPr="00683DC1" w:rsidRDefault="000E7D5B" w:rsidP="00AA72D4">
            <w:pPr>
              <w:spacing w:after="0"/>
              <w:jc w:val="center"/>
              <w:rPr>
                <w:rFonts w:ascii="Arial" w:eastAsia="Calibri" w:hAnsi="Arial" w:cs="Arial"/>
                <w:b/>
                <w:szCs w:val="24"/>
              </w:rPr>
            </w:pPr>
            <w:r w:rsidRPr="00683DC1">
              <w:rPr>
                <w:rFonts w:ascii="Arial" w:eastAsia="Calibri" w:hAnsi="Arial" w:cs="Arial"/>
                <w:b/>
                <w:szCs w:val="24"/>
              </w:rPr>
              <w:t>Activity</w:t>
            </w:r>
          </w:p>
        </w:tc>
        <w:tc>
          <w:tcPr>
            <w:tcW w:w="2284" w:type="dxa"/>
            <w:vAlign w:val="center"/>
          </w:tcPr>
          <w:p w14:paraId="0F13F64B" w14:textId="77777777" w:rsidR="000E7D5B" w:rsidRPr="00683DC1" w:rsidRDefault="000E7D5B" w:rsidP="00AA72D4">
            <w:pPr>
              <w:spacing w:after="0"/>
              <w:jc w:val="center"/>
              <w:rPr>
                <w:rFonts w:ascii="Arial" w:eastAsia="Calibri" w:hAnsi="Arial" w:cs="Arial"/>
                <w:b/>
                <w:szCs w:val="24"/>
              </w:rPr>
            </w:pPr>
            <w:r w:rsidRPr="00683DC1">
              <w:rPr>
                <w:rFonts w:ascii="Arial" w:eastAsia="Calibri" w:hAnsi="Arial" w:cs="Arial"/>
                <w:b/>
                <w:szCs w:val="24"/>
              </w:rPr>
              <w:t>Outputs</w:t>
            </w:r>
          </w:p>
        </w:tc>
        <w:tc>
          <w:tcPr>
            <w:tcW w:w="1430" w:type="dxa"/>
            <w:vAlign w:val="center"/>
          </w:tcPr>
          <w:p w14:paraId="0F13F64C" w14:textId="77777777" w:rsidR="000E7D5B" w:rsidRPr="00683DC1" w:rsidRDefault="000E7D5B" w:rsidP="00AA72D4">
            <w:pPr>
              <w:spacing w:after="0"/>
              <w:jc w:val="center"/>
              <w:rPr>
                <w:rFonts w:ascii="Arial" w:eastAsia="Calibri" w:hAnsi="Arial" w:cs="Arial"/>
                <w:b/>
                <w:szCs w:val="24"/>
              </w:rPr>
            </w:pPr>
            <w:r>
              <w:rPr>
                <w:rFonts w:ascii="Arial" w:eastAsia="Calibri" w:hAnsi="Arial" w:cs="Arial"/>
                <w:b/>
                <w:szCs w:val="24"/>
              </w:rPr>
              <w:t>Indicative Timeframe</w:t>
            </w:r>
          </w:p>
        </w:tc>
        <w:tc>
          <w:tcPr>
            <w:tcW w:w="1848" w:type="dxa"/>
            <w:vAlign w:val="center"/>
          </w:tcPr>
          <w:p w14:paraId="0F13F64D" w14:textId="77777777" w:rsidR="000E7D5B" w:rsidRPr="00683DC1" w:rsidRDefault="000E7D5B" w:rsidP="00AA72D4">
            <w:pPr>
              <w:spacing w:after="0"/>
              <w:jc w:val="center"/>
              <w:rPr>
                <w:rFonts w:ascii="Arial" w:eastAsia="Calibri" w:hAnsi="Arial" w:cs="Arial"/>
                <w:b/>
                <w:szCs w:val="24"/>
              </w:rPr>
            </w:pPr>
            <w:r>
              <w:rPr>
                <w:rFonts w:ascii="Arial" w:eastAsia="Calibri" w:hAnsi="Arial" w:cs="Arial"/>
                <w:b/>
                <w:szCs w:val="24"/>
              </w:rPr>
              <w:t xml:space="preserve">Indicative </w:t>
            </w:r>
            <w:r w:rsidRPr="00683DC1">
              <w:rPr>
                <w:rFonts w:ascii="Arial" w:eastAsia="Calibri" w:hAnsi="Arial" w:cs="Arial"/>
                <w:b/>
                <w:szCs w:val="24"/>
              </w:rPr>
              <w:t>Date</w:t>
            </w:r>
            <w:r>
              <w:rPr>
                <w:rFonts w:ascii="Arial" w:eastAsia="Calibri" w:hAnsi="Arial" w:cs="Arial"/>
                <w:b/>
                <w:szCs w:val="24"/>
              </w:rPr>
              <w:t>s</w:t>
            </w:r>
          </w:p>
        </w:tc>
      </w:tr>
      <w:tr w:rsidR="000E7D5B" w:rsidRPr="00683DC1" w14:paraId="0F13F65A" w14:textId="77777777" w:rsidTr="001266AC">
        <w:tc>
          <w:tcPr>
            <w:tcW w:w="4820" w:type="dxa"/>
            <w:shd w:val="clear" w:color="auto" w:fill="auto"/>
          </w:tcPr>
          <w:p w14:paraId="0F13F64F" w14:textId="77777777" w:rsidR="000E7D5B" w:rsidRDefault="000E7D5B" w:rsidP="00AA72D4">
            <w:pPr>
              <w:spacing w:after="0"/>
              <w:contextualSpacing/>
              <w:rPr>
                <w:rFonts w:ascii="Arial" w:eastAsia="Calibri" w:hAnsi="Arial" w:cs="Arial"/>
                <w:szCs w:val="24"/>
              </w:rPr>
            </w:pPr>
            <w:r>
              <w:rPr>
                <w:rFonts w:ascii="Arial" w:eastAsia="Calibri" w:hAnsi="Arial" w:cs="Arial"/>
                <w:szCs w:val="24"/>
              </w:rPr>
              <w:t>Planning</w:t>
            </w:r>
            <w:r w:rsidRPr="006E09A7">
              <w:rPr>
                <w:rFonts w:ascii="Arial" w:eastAsia="Calibri" w:hAnsi="Arial" w:cs="Arial"/>
                <w:szCs w:val="24"/>
              </w:rPr>
              <w:t xml:space="preserve"> </w:t>
            </w:r>
            <w:r>
              <w:rPr>
                <w:rFonts w:ascii="Arial" w:eastAsia="Calibri" w:hAnsi="Arial" w:cs="Arial"/>
                <w:szCs w:val="24"/>
              </w:rPr>
              <w:t>W</w:t>
            </w:r>
            <w:r w:rsidRPr="006E09A7">
              <w:rPr>
                <w:rFonts w:ascii="Arial" w:eastAsia="Calibri" w:hAnsi="Arial" w:cs="Arial"/>
                <w:szCs w:val="24"/>
              </w:rPr>
              <w:t xml:space="preserve">orkshop </w:t>
            </w:r>
          </w:p>
          <w:p w14:paraId="0F13F650" w14:textId="77777777" w:rsidR="000E7D5B" w:rsidRDefault="000E7D5B" w:rsidP="000E7D5B">
            <w:pPr>
              <w:numPr>
                <w:ilvl w:val="0"/>
                <w:numId w:val="2"/>
              </w:numPr>
              <w:spacing w:after="0" w:line="240" w:lineRule="auto"/>
              <w:contextualSpacing/>
              <w:rPr>
                <w:rFonts w:ascii="Arial" w:eastAsia="Calibri" w:hAnsi="Arial" w:cs="Arial"/>
                <w:szCs w:val="24"/>
              </w:rPr>
            </w:pPr>
            <w:r w:rsidRPr="006E09A7">
              <w:rPr>
                <w:rFonts w:ascii="Arial" w:eastAsia="Calibri" w:hAnsi="Arial" w:cs="Arial"/>
                <w:szCs w:val="24"/>
              </w:rPr>
              <w:t>to</w:t>
            </w:r>
            <w:r>
              <w:rPr>
                <w:rFonts w:ascii="Arial" w:eastAsia="Calibri" w:hAnsi="Arial" w:cs="Arial"/>
                <w:szCs w:val="24"/>
              </w:rPr>
              <w:t xml:space="preserve"> </w:t>
            </w:r>
            <w:r w:rsidRPr="006E09A7">
              <w:rPr>
                <w:rFonts w:ascii="Arial" w:eastAsia="Calibri" w:hAnsi="Arial" w:cs="Arial"/>
                <w:szCs w:val="24"/>
              </w:rPr>
              <w:t>draw out and prioritise</w:t>
            </w:r>
            <w:r>
              <w:rPr>
                <w:rFonts w:ascii="Arial" w:eastAsia="Calibri" w:hAnsi="Arial" w:cs="Arial"/>
                <w:szCs w:val="24"/>
              </w:rPr>
              <w:t xml:space="preserve"> the</w:t>
            </w:r>
            <w:r w:rsidRPr="006E09A7">
              <w:rPr>
                <w:rFonts w:ascii="Arial" w:eastAsia="Calibri" w:hAnsi="Arial" w:cs="Arial"/>
                <w:szCs w:val="24"/>
              </w:rPr>
              <w:t xml:space="preserve"> </w:t>
            </w:r>
            <w:r>
              <w:rPr>
                <w:rFonts w:ascii="Arial" w:eastAsia="Calibri" w:hAnsi="Arial" w:cs="Arial"/>
                <w:szCs w:val="24"/>
              </w:rPr>
              <w:t>key</w:t>
            </w:r>
            <w:r w:rsidRPr="006E09A7">
              <w:rPr>
                <w:rFonts w:ascii="Arial" w:eastAsia="Calibri" w:hAnsi="Arial" w:cs="Arial"/>
                <w:szCs w:val="24"/>
              </w:rPr>
              <w:t xml:space="preserve"> </w:t>
            </w:r>
            <w:r>
              <w:rPr>
                <w:rFonts w:ascii="Arial" w:eastAsia="Calibri" w:hAnsi="Arial" w:cs="Arial"/>
                <w:szCs w:val="24"/>
              </w:rPr>
              <w:t xml:space="preserve">ideas and </w:t>
            </w:r>
            <w:r w:rsidRPr="006E09A7">
              <w:rPr>
                <w:rFonts w:ascii="Arial" w:eastAsia="Calibri" w:hAnsi="Arial" w:cs="Arial"/>
                <w:szCs w:val="24"/>
              </w:rPr>
              <w:t xml:space="preserve">issues </w:t>
            </w:r>
            <w:r>
              <w:rPr>
                <w:rFonts w:ascii="Arial" w:eastAsia="Calibri" w:hAnsi="Arial" w:cs="Arial"/>
                <w:szCs w:val="24"/>
              </w:rPr>
              <w:t xml:space="preserve">at </w:t>
            </w:r>
            <w:r w:rsidRPr="006E09A7">
              <w:rPr>
                <w:rFonts w:ascii="Arial" w:eastAsia="Calibri" w:hAnsi="Arial" w:cs="Arial"/>
                <w:szCs w:val="24"/>
              </w:rPr>
              <w:t xml:space="preserve">partnership and component level that </w:t>
            </w:r>
            <w:r>
              <w:rPr>
                <w:rFonts w:ascii="Arial" w:eastAsia="Calibri" w:hAnsi="Arial" w:cs="Arial"/>
                <w:szCs w:val="24"/>
              </w:rPr>
              <w:t xml:space="preserve">the </w:t>
            </w:r>
            <w:r w:rsidRPr="006E09A7">
              <w:rPr>
                <w:rFonts w:ascii="Arial" w:eastAsia="Calibri" w:hAnsi="Arial" w:cs="Arial"/>
                <w:szCs w:val="24"/>
              </w:rPr>
              <w:t>MTR needs to investigate</w:t>
            </w:r>
            <w:r>
              <w:rPr>
                <w:rFonts w:ascii="Arial" w:eastAsia="Calibri" w:hAnsi="Arial" w:cs="Arial"/>
                <w:szCs w:val="24"/>
              </w:rPr>
              <w:t>;</w:t>
            </w:r>
            <w:r w:rsidRPr="006E09A7">
              <w:rPr>
                <w:rFonts w:ascii="Arial" w:eastAsia="Calibri" w:hAnsi="Arial" w:cs="Arial"/>
                <w:szCs w:val="24"/>
              </w:rPr>
              <w:t xml:space="preserve"> </w:t>
            </w:r>
          </w:p>
          <w:p w14:paraId="0F13F651"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to agree on </w:t>
            </w:r>
            <w:r w:rsidRPr="006E09A7">
              <w:rPr>
                <w:rFonts w:ascii="Arial" w:eastAsia="Calibri" w:hAnsi="Arial" w:cs="Arial"/>
                <w:szCs w:val="24"/>
              </w:rPr>
              <w:t>the best approach</w:t>
            </w:r>
            <w:r>
              <w:rPr>
                <w:rFonts w:ascii="Arial" w:eastAsia="Calibri" w:hAnsi="Arial" w:cs="Arial"/>
                <w:szCs w:val="24"/>
              </w:rPr>
              <w:t>es to deal with each issue.</w:t>
            </w:r>
          </w:p>
          <w:p w14:paraId="0F13F652"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Agree on the final </w:t>
            </w:r>
            <w:r w:rsidRPr="006E09A7">
              <w:rPr>
                <w:rFonts w:ascii="Arial" w:eastAsia="Calibri" w:hAnsi="Arial" w:cs="Arial"/>
                <w:szCs w:val="24"/>
              </w:rPr>
              <w:t xml:space="preserve">workplan. </w:t>
            </w:r>
          </w:p>
          <w:p w14:paraId="0F13F653"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Agree on the final TOR.</w:t>
            </w:r>
            <w:r w:rsidRPr="006E09A7">
              <w:rPr>
                <w:rFonts w:ascii="Arial" w:eastAsia="Calibri" w:hAnsi="Arial" w:cs="Arial"/>
                <w:szCs w:val="24"/>
              </w:rPr>
              <w:t xml:space="preserve"> </w:t>
            </w:r>
            <w:r>
              <w:rPr>
                <w:rFonts w:ascii="Arial" w:eastAsia="Calibri" w:hAnsi="Arial" w:cs="Arial"/>
                <w:szCs w:val="24"/>
              </w:rPr>
              <w:t xml:space="preserve"> </w:t>
            </w:r>
          </w:p>
        </w:tc>
        <w:tc>
          <w:tcPr>
            <w:tcW w:w="2284" w:type="dxa"/>
          </w:tcPr>
          <w:p w14:paraId="0F13F654"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A list of high priority issues at partnership and component level.</w:t>
            </w:r>
          </w:p>
          <w:p w14:paraId="0F13F655"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Questions to pursue these issues. </w:t>
            </w:r>
          </w:p>
          <w:p w14:paraId="0F13F656"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Agreed workplan</w:t>
            </w:r>
          </w:p>
          <w:p w14:paraId="0F13F657"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Agreed TOR.</w:t>
            </w:r>
          </w:p>
        </w:tc>
        <w:tc>
          <w:tcPr>
            <w:tcW w:w="1430" w:type="dxa"/>
          </w:tcPr>
          <w:p w14:paraId="0F13F658" w14:textId="77777777" w:rsidR="000E7D5B" w:rsidRDefault="000E7D5B" w:rsidP="00AA72D4">
            <w:pPr>
              <w:spacing w:after="0"/>
              <w:rPr>
                <w:rFonts w:ascii="Arial" w:eastAsia="Calibri" w:hAnsi="Arial" w:cs="Arial"/>
                <w:szCs w:val="24"/>
              </w:rPr>
            </w:pPr>
            <w:r>
              <w:rPr>
                <w:rFonts w:ascii="Arial" w:eastAsia="Calibri" w:hAnsi="Arial" w:cs="Arial"/>
                <w:szCs w:val="24"/>
              </w:rPr>
              <w:t>1 day</w:t>
            </w:r>
          </w:p>
        </w:tc>
        <w:tc>
          <w:tcPr>
            <w:tcW w:w="1848" w:type="dxa"/>
          </w:tcPr>
          <w:p w14:paraId="0F13F659"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15 March 2013</w:t>
            </w:r>
          </w:p>
        </w:tc>
      </w:tr>
      <w:tr w:rsidR="000E7D5B" w:rsidRPr="00683DC1" w14:paraId="0F13F662" w14:textId="77777777" w:rsidTr="001266AC">
        <w:tc>
          <w:tcPr>
            <w:tcW w:w="4820" w:type="dxa"/>
            <w:shd w:val="clear" w:color="auto" w:fill="auto"/>
          </w:tcPr>
          <w:p w14:paraId="0F13F65B"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Desk </w:t>
            </w:r>
            <w:r w:rsidRPr="00683DC1">
              <w:rPr>
                <w:rFonts w:ascii="Arial" w:eastAsia="Calibri" w:hAnsi="Arial" w:cs="Arial"/>
                <w:szCs w:val="24"/>
              </w:rPr>
              <w:t xml:space="preserve">Review of </w:t>
            </w:r>
            <w:r>
              <w:rPr>
                <w:rFonts w:ascii="Arial" w:eastAsia="Calibri" w:hAnsi="Arial" w:cs="Arial"/>
                <w:szCs w:val="24"/>
              </w:rPr>
              <w:t>documentation</w:t>
            </w:r>
          </w:p>
        </w:tc>
        <w:tc>
          <w:tcPr>
            <w:tcW w:w="2284" w:type="dxa"/>
          </w:tcPr>
          <w:p w14:paraId="0F13F65C"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Triangulation with Workshop </w:t>
            </w:r>
            <w:r>
              <w:rPr>
                <w:rFonts w:ascii="Arial" w:eastAsia="Calibri" w:hAnsi="Arial" w:cs="Arial"/>
                <w:szCs w:val="24"/>
              </w:rPr>
              <w:lastRenderedPageBreak/>
              <w:t>outcomes</w:t>
            </w:r>
          </w:p>
          <w:p w14:paraId="0F13F65D"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Questionnaire as a basis for consultations.</w:t>
            </w:r>
          </w:p>
        </w:tc>
        <w:tc>
          <w:tcPr>
            <w:tcW w:w="1430" w:type="dxa"/>
          </w:tcPr>
          <w:p w14:paraId="0F13F65E"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lastRenderedPageBreak/>
              <w:t>4 days</w:t>
            </w:r>
          </w:p>
        </w:tc>
        <w:tc>
          <w:tcPr>
            <w:tcW w:w="1848" w:type="dxa"/>
          </w:tcPr>
          <w:p w14:paraId="0F13F65F" w14:textId="77777777" w:rsidR="000E7D5B" w:rsidRDefault="000E7D5B" w:rsidP="00AA72D4">
            <w:pPr>
              <w:spacing w:after="0"/>
              <w:rPr>
                <w:rFonts w:ascii="Arial" w:eastAsia="Calibri" w:hAnsi="Arial" w:cs="Arial"/>
                <w:szCs w:val="24"/>
              </w:rPr>
            </w:pPr>
            <w:r>
              <w:rPr>
                <w:rFonts w:ascii="Arial" w:eastAsia="Calibri" w:hAnsi="Arial" w:cs="Arial"/>
                <w:szCs w:val="24"/>
              </w:rPr>
              <w:t xml:space="preserve">During week of 18-22 March  </w:t>
            </w:r>
          </w:p>
          <w:p w14:paraId="0F13F660" w14:textId="77777777" w:rsidR="000E7D5B" w:rsidRDefault="000E7D5B" w:rsidP="00AA72D4">
            <w:pPr>
              <w:spacing w:after="0"/>
              <w:rPr>
                <w:rFonts w:ascii="Arial" w:eastAsia="Calibri" w:hAnsi="Arial" w:cs="Arial"/>
                <w:szCs w:val="24"/>
              </w:rPr>
            </w:pPr>
          </w:p>
          <w:p w14:paraId="0F13F661" w14:textId="77777777" w:rsidR="000E7D5B" w:rsidRPr="00683DC1" w:rsidRDefault="000E7D5B" w:rsidP="00AA72D4">
            <w:pPr>
              <w:spacing w:after="0"/>
              <w:rPr>
                <w:rFonts w:ascii="Arial" w:eastAsia="Calibri" w:hAnsi="Arial" w:cs="Arial"/>
                <w:szCs w:val="24"/>
              </w:rPr>
            </w:pPr>
          </w:p>
        </w:tc>
      </w:tr>
      <w:tr w:rsidR="000E7D5B" w:rsidRPr="00683DC1" w14:paraId="0F13F667" w14:textId="77777777" w:rsidTr="001266AC">
        <w:tc>
          <w:tcPr>
            <w:tcW w:w="4820" w:type="dxa"/>
            <w:shd w:val="clear" w:color="auto" w:fill="auto"/>
          </w:tcPr>
          <w:p w14:paraId="0F13F663"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lastRenderedPageBreak/>
              <w:t xml:space="preserve">Questionnaire to HPA partners in preparation for stakeholder consultations. </w:t>
            </w:r>
          </w:p>
        </w:tc>
        <w:tc>
          <w:tcPr>
            <w:tcW w:w="2284" w:type="dxa"/>
          </w:tcPr>
          <w:p w14:paraId="0F13F664" w14:textId="77777777" w:rsidR="000E7D5B" w:rsidRDefault="000E7D5B" w:rsidP="005E4B5B">
            <w:pPr>
              <w:spacing w:after="0" w:line="240" w:lineRule="auto"/>
              <w:ind w:left="360"/>
              <w:contextualSpacing/>
              <w:rPr>
                <w:rFonts w:ascii="Arial" w:eastAsia="Calibri" w:hAnsi="Arial" w:cs="Arial"/>
                <w:szCs w:val="24"/>
              </w:rPr>
            </w:pPr>
          </w:p>
        </w:tc>
        <w:tc>
          <w:tcPr>
            <w:tcW w:w="1430" w:type="dxa"/>
          </w:tcPr>
          <w:p w14:paraId="0F13F665" w14:textId="77777777" w:rsidR="000E7D5B" w:rsidRDefault="000E7D5B" w:rsidP="00AA72D4">
            <w:pPr>
              <w:spacing w:after="0"/>
              <w:rPr>
                <w:rFonts w:ascii="Arial" w:eastAsia="Calibri" w:hAnsi="Arial" w:cs="Arial"/>
                <w:szCs w:val="24"/>
              </w:rPr>
            </w:pPr>
          </w:p>
        </w:tc>
        <w:tc>
          <w:tcPr>
            <w:tcW w:w="1848" w:type="dxa"/>
          </w:tcPr>
          <w:p w14:paraId="0F13F666" w14:textId="77777777" w:rsidR="000E7D5B" w:rsidRDefault="000E7D5B" w:rsidP="00AA72D4">
            <w:pPr>
              <w:spacing w:after="0"/>
              <w:rPr>
                <w:rFonts w:ascii="Arial" w:eastAsia="Calibri" w:hAnsi="Arial" w:cs="Arial"/>
                <w:szCs w:val="24"/>
              </w:rPr>
            </w:pPr>
            <w:r>
              <w:rPr>
                <w:rFonts w:ascii="Arial" w:eastAsia="Calibri" w:hAnsi="Arial" w:cs="Arial"/>
                <w:szCs w:val="24"/>
              </w:rPr>
              <w:t>21 March</w:t>
            </w:r>
          </w:p>
        </w:tc>
      </w:tr>
      <w:tr w:rsidR="000E7D5B" w:rsidRPr="00683DC1" w14:paraId="0F13F66C" w14:textId="77777777" w:rsidTr="001266AC">
        <w:tc>
          <w:tcPr>
            <w:tcW w:w="4820" w:type="dxa"/>
            <w:shd w:val="clear" w:color="auto" w:fill="auto"/>
          </w:tcPr>
          <w:p w14:paraId="0F13F668" w14:textId="77777777" w:rsidR="000E7D5B" w:rsidRPr="00ED4A11"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Stakeholder consultations including, meetings with CEOs of HPA partners in Melbourne</w:t>
            </w:r>
          </w:p>
        </w:tc>
        <w:tc>
          <w:tcPr>
            <w:tcW w:w="2284" w:type="dxa"/>
          </w:tcPr>
          <w:p w14:paraId="0F13F669" w14:textId="77777777" w:rsidR="000E7D5B" w:rsidRPr="00B94950"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Summary of key issues raised.</w:t>
            </w:r>
          </w:p>
        </w:tc>
        <w:tc>
          <w:tcPr>
            <w:tcW w:w="1430" w:type="dxa"/>
          </w:tcPr>
          <w:p w14:paraId="0F13F66A"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4 days</w:t>
            </w:r>
          </w:p>
        </w:tc>
        <w:tc>
          <w:tcPr>
            <w:tcW w:w="1848" w:type="dxa"/>
          </w:tcPr>
          <w:p w14:paraId="0F13F66B"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25 -28 March 2013</w:t>
            </w:r>
          </w:p>
        </w:tc>
      </w:tr>
      <w:tr w:rsidR="000E7D5B" w:rsidRPr="00683DC1" w14:paraId="0F13F671" w14:textId="77777777" w:rsidTr="001266AC">
        <w:tc>
          <w:tcPr>
            <w:tcW w:w="4820" w:type="dxa"/>
            <w:shd w:val="clear" w:color="auto" w:fill="auto"/>
          </w:tcPr>
          <w:p w14:paraId="0F13F66D"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Stakeholder consultations including meeting HPA partner CEO in Sydney.</w:t>
            </w:r>
          </w:p>
        </w:tc>
        <w:tc>
          <w:tcPr>
            <w:tcW w:w="2284" w:type="dxa"/>
          </w:tcPr>
          <w:p w14:paraId="0F13F66E" w14:textId="77777777" w:rsidR="000E7D5B" w:rsidRPr="00B94950"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Summary of key issues raised.</w:t>
            </w:r>
          </w:p>
        </w:tc>
        <w:tc>
          <w:tcPr>
            <w:tcW w:w="1430" w:type="dxa"/>
          </w:tcPr>
          <w:p w14:paraId="0F13F66F"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1 day</w:t>
            </w:r>
          </w:p>
        </w:tc>
        <w:tc>
          <w:tcPr>
            <w:tcW w:w="1848" w:type="dxa"/>
          </w:tcPr>
          <w:p w14:paraId="0F13F670" w14:textId="77777777" w:rsidR="000E7D5B" w:rsidRDefault="000E7D5B" w:rsidP="00AA72D4">
            <w:pPr>
              <w:spacing w:after="0"/>
              <w:rPr>
                <w:rFonts w:ascii="Arial" w:eastAsia="Calibri" w:hAnsi="Arial" w:cs="Arial"/>
                <w:szCs w:val="24"/>
              </w:rPr>
            </w:pPr>
            <w:r>
              <w:rPr>
                <w:rFonts w:ascii="Arial" w:eastAsia="Calibri" w:hAnsi="Arial" w:cs="Arial"/>
                <w:szCs w:val="24"/>
              </w:rPr>
              <w:t>3 April 2013</w:t>
            </w:r>
          </w:p>
        </w:tc>
      </w:tr>
      <w:tr w:rsidR="000E7D5B" w:rsidRPr="00683DC1" w14:paraId="0F13F676" w14:textId="77777777" w:rsidTr="001266AC">
        <w:tc>
          <w:tcPr>
            <w:tcW w:w="4820" w:type="dxa"/>
            <w:shd w:val="clear" w:color="auto" w:fill="auto"/>
          </w:tcPr>
          <w:p w14:paraId="0F13F672"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Stakeholder consultations, including AusAID (including Posts), HPA Partner and ACFID in Canberra</w:t>
            </w:r>
          </w:p>
        </w:tc>
        <w:tc>
          <w:tcPr>
            <w:tcW w:w="2284" w:type="dxa"/>
          </w:tcPr>
          <w:p w14:paraId="0F13F673" w14:textId="77777777" w:rsidR="000E7D5B" w:rsidRPr="00B94950"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Summary of key issues raised.</w:t>
            </w:r>
          </w:p>
        </w:tc>
        <w:tc>
          <w:tcPr>
            <w:tcW w:w="1430" w:type="dxa"/>
          </w:tcPr>
          <w:p w14:paraId="0F13F674"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 days</w:t>
            </w:r>
          </w:p>
        </w:tc>
        <w:tc>
          <w:tcPr>
            <w:tcW w:w="1848" w:type="dxa"/>
          </w:tcPr>
          <w:p w14:paraId="0F13F675" w14:textId="77777777" w:rsidR="000E7D5B" w:rsidRDefault="000E7D5B" w:rsidP="00AA72D4">
            <w:pPr>
              <w:spacing w:after="0"/>
              <w:rPr>
                <w:rFonts w:ascii="Arial" w:eastAsia="Calibri" w:hAnsi="Arial" w:cs="Arial"/>
                <w:szCs w:val="24"/>
              </w:rPr>
            </w:pPr>
            <w:r>
              <w:rPr>
                <w:rFonts w:ascii="Arial" w:eastAsia="Calibri" w:hAnsi="Arial" w:cs="Arial"/>
                <w:szCs w:val="24"/>
              </w:rPr>
              <w:t>During weeks of 18 March and 3 April, as appropriate</w:t>
            </w:r>
          </w:p>
        </w:tc>
      </w:tr>
      <w:tr w:rsidR="000E7D5B" w:rsidRPr="00683DC1" w14:paraId="0F13F67B" w14:textId="77777777" w:rsidTr="001266AC">
        <w:tc>
          <w:tcPr>
            <w:tcW w:w="4820" w:type="dxa"/>
            <w:shd w:val="clear" w:color="auto" w:fill="auto"/>
          </w:tcPr>
          <w:p w14:paraId="0F13F677"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Field visit to DRR and DRM projects in Timor Leste and Indonesia</w:t>
            </w:r>
          </w:p>
        </w:tc>
        <w:tc>
          <w:tcPr>
            <w:tcW w:w="2284" w:type="dxa"/>
          </w:tcPr>
          <w:p w14:paraId="0F13F678"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 xml:space="preserve">Summary of findings for input to the Aide Memoire and Draft Report. </w:t>
            </w:r>
          </w:p>
        </w:tc>
        <w:tc>
          <w:tcPr>
            <w:tcW w:w="1430" w:type="dxa"/>
          </w:tcPr>
          <w:p w14:paraId="0F13F679"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9 days</w:t>
            </w:r>
          </w:p>
        </w:tc>
        <w:tc>
          <w:tcPr>
            <w:tcW w:w="1848" w:type="dxa"/>
          </w:tcPr>
          <w:p w14:paraId="0F13F67A" w14:textId="77777777" w:rsidR="000E7D5B" w:rsidRDefault="000E7D5B" w:rsidP="00AA72D4">
            <w:pPr>
              <w:spacing w:after="0"/>
              <w:rPr>
                <w:rFonts w:ascii="Arial" w:eastAsia="Calibri" w:hAnsi="Arial" w:cs="Arial"/>
                <w:szCs w:val="24"/>
              </w:rPr>
            </w:pPr>
            <w:r>
              <w:rPr>
                <w:rFonts w:ascii="Arial" w:eastAsia="Calibri" w:hAnsi="Arial" w:cs="Arial"/>
                <w:szCs w:val="24"/>
              </w:rPr>
              <w:t>7 – 15 April 2013</w:t>
            </w:r>
          </w:p>
        </w:tc>
      </w:tr>
      <w:tr w:rsidR="000E7D5B" w:rsidRPr="00683DC1" w14:paraId="0F13F680" w14:textId="77777777" w:rsidTr="001266AC">
        <w:tc>
          <w:tcPr>
            <w:tcW w:w="4820" w:type="dxa"/>
            <w:shd w:val="clear" w:color="auto" w:fill="auto"/>
          </w:tcPr>
          <w:p w14:paraId="0F13F67C"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Meet with Bopha team, face to face or by teleconference.</w:t>
            </w:r>
          </w:p>
        </w:tc>
        <w:tc>
          <w:tcPr>
            <w:tcW w:w="2284" w:type="dxa"/>
          </w:tcPr>
          <w:p w14:paraId="0F13F67D"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Bopha input to the MTR Aide Memoire</w:t>
            </w:r>
          </w:p>
        </w:tc>
        <w:tc>
          <w:tcPr>
            <w:tcW w:w="1430" w:type="dxa"/>
          </w:tcPr>
          <w:p w14:paraId="0F13F67E" w14:textId="77777777" w:rsidR="000E7D5B" w:rsidRDefault="000E7D5B" w:rsidP="00AA72D4">
            <w:pPr>
              <w:spacing w:after="0"/>
              <w:rPr>
                <w:rFonts w:ascii="Arial" w:eastAsia="Calibri" w:hAnsi="Arial" w:cs="Arial"/>
                <w:szCs w:val="24"/>
              </w:rPr>
            </w:pPr>
            <w:r>
              <w:rPr>
                <w:rFonts w:ascii="Arial" w:eastAsia="Calibri" w:hAnsi="Arial" w:cs="Arial"/>
                <w:szCs w:val="24"/>
              </w:rPr>
              <w:t>1 day</w:t>
            </w:r>
          </w:p>
        </w:tc>
        <w:tc>
          <w:tcPr>
            <w:tcW w:w="1848" w:type="dxa"/>
          </w:tcPr>
          <w:p w14:paraId="0F13F67F" w14:textId="77777777" w:rsidR="000E7D5B" w:rsidRDefault="000E7D5B" w:rsidP="00AA72D4">
            <w:pPr>
              <w:spacing w:after="0"/>
              <w:rPr>
                <w:rFonts w:ascii="Arial" w:eastAsia="Calibri" w:hAnsi="Arial" w:cs="Arial"/>
                <w:szCs w:val="24"/>
              </w:rPr>
            </w:pPr>
            <w:r>
              <w:rPr>
                <w:rFonts w:ascii="Arial" w:eastAsia="Calibri" w:hAnsi="Arial" w:cs="Arial"/>
                <w:szCs w:val="24"/>
              </w:rPr>
              <w:t xml:space="preserve">During the week of 22-26 April </w:t>
            </w:r>
          </w:p>
        </w:tc>
      </w:tr>
      <w:tr w:rsidR="000E7D5B" w:rsidRPr="00683DC1" w14:paraId="0F13F685" w14:textId="77777777" w:rsidTr="001266AC">
        <w:tc>
          <w:tcPr>
            <w:tcW w:w="4820" w:type="dxa"/>
            <w:shd w:val="clear" w:color="auto" w:fill="auto"/>
          </w:tcPr>
          <w:p w14:paraId="0F13F681"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Preparation of Aide Memoire, incorporating findings of Bopha Evaluation team.</w:t>
            </w:r>
          </w:p>
        </w:tc>
        <w:tc>
          <w:tcPr>
            <w:tcW w:w="2284" w:type="dxa"/>
          </w:tcPr>
          <w:p w14:paraId="0F13F682"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Draft Aide Memoire</w:t>
            </w:r>
          </w:p>
        </w:tc>
        <w:tc>
          <w:tcPr>
            <w:tcW w:w="1430" w:type="dxa"/>
          </w:tcPr>
          <w:p w14:paraId="0F13F683"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 days</w:t>
            </w:r>
          </w:p>
        </w:tc>
        <w:tc>
          <w:tcPr>
            <w:tcW w:w="1848" w:type="dxa"/>
          </w:tcPr>
          <w:p w14:paraId="0F13F684" w14:textId="77777777" w:rsidR="000E7D5B" w:rsidRDefault="000E7D5B" w:rsidP="00AA72D4">
            <w:pPr>
              <w:spacing w:after="0"/>
              <w:rPr>
                <w:rFonts w:ascii="Arial" w:eastAsia="Calibri" w:hAnsi="Arial" w:cs="Arial"/>
                <w:szCs w:val="24"/>
              </w:rPr>
            </w:pPr>
            <w:r>
              <w:rPr>
                <w:rFonts w:ascii="Arial" w:eastAsia="Calibri" w:hAnsi="Arial" w:cs="Arial"/>
                <w:szCs w:val="24"/>
              </w:rPr>
              <w:t xml:space="preserve">During the period 17-26 April </w:t>
            </w:r>
          </w:p>
        </w:tc>
      </w:tr>
      <w:tr w:rsidR="000E7D5B" w:rsidRPr="00683DC1" w14:paraId="0F13F68A" w14:textId="77777777" w:rsidTr="001266AC">
        <w:tc>
          <w:tcPr>
            <w:tcW w:w="4820" w:type="dxa"/>
            <w:shd w:val="clear" w:color="auto" w:fill="auto"/>
          </w:tcPr>
          <w:p w14:paraId="0F13F686" w14:textId="77777777" w:rsidR="000E7D5B" w:rsidRPr="00182896"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Consideration of Aide Memoire to HPA Partners</w:t>
            </w:r>
          </w:p>
        </w:tc>
        <w:tc>
          <w:tcPr>
            <w:tcW w:w="2284" w:type="dxa"/>
          </w:tcPr>
          <w:p w14:paraId="0F13F687"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Feedback</w:t>
            </w:r>
          </w:p>
        </w:tc>
        <w:tc>
          <w:tcPr>
            <w:tcW w:w="1430" w:type="dxa"/>
          </w:tcPr>
          <w:p w14:paraId="0F13F688" w14:textId="77777777" w:rsidR="000E7D5B" w:rsidRDefault="000E7D5B" w:rsidP="00AA72D4">
            <w:pPr>
              <w:spacing w:after="0"/>
              <w:rPr>
                <w:rFonts w:ascii="Arial" w:eastAsia="Calibri" w:hAnsi="Arial" w:cs="Arial"/>
                <w:szCs w:val="24"/>
              </w:rPr>
            </w:pPr>
            <w:r>
              <w:rPr>
                <w:rFonts w:ascii="Arial" w:eastAsia="Calibri" w:hAnsi="Arial" w:cs="Arial"/>
                <w:szCs w:val="24"/>
              </w:rPr>
              <w:t>2 days</w:t>
            </w:r>
          </w:p>
        </w:tc>
        <w:tc>
          <w:tcPr>
            <w:tcW w:w="1848" w:type="dxa"/>
          </w:tcPr>
          <w:p w14:paraId="0F13F689" w14:textId="77777777" w:rsidR="000E7D5B" w:rsidRDefault="000E7D5B" w:rsidP="00AA72D4">
            <w:pPr>
              <w:spacing w:after="0"/>
              <w:rPr>
                <w:rFonts w:ascii="Arial" w:eastAsia="Calibri" w:hAnsi="Arial" w:cs="Arial"/>
                <w:szCs w:val="24"/>
              </w:rPr>
            </w:pPr>
            <w:r>
              <w:rPr>
                <w:rFonts w:ascii="Arial" w:eastAsia="Calibri" w:hAnsi="Arial" w:cs="Arial"/>
                <w:szCs w:val="24"/>
              </w:rPr>
              <w:t>29 April-1 May</w:t>
            </w:r>
          </w:p>
        </w:tc>
      </w:tr>
      <w:tr w:rsidR="000E7D5B" w:rsidRPr="00683DC1" w14:paraId="0F13F68F" w14:textId="77777777" w:rsidTr="001266AC">
        <w:tc>
          <w:tcPr>
            <w:tcW w:w="4820" w:type="dxa"/>
            <w:shd w:val="clear" w:color="auto" w:fill="auto"/>
          </w:tcPr>
          <w:p w14:paraId="0F13F68B"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Teleconference with HPA partners at which feedback will be provided on the Aide Memoire</w:t>
            </w:r>
          </w:p>
        </w:tc>
        <w:tc>
          <w:tcPr>
            <w:tcW w:w="2284" w:type="dxa"/>
          </w:tcPr>
          <w:p w14:paraId="0F13F68C"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Feedback on the Aide Memoire to TL</w:t>
            </w:r>
          </w:p>
        </w:tc>
        <w:tc>
          <w:tcPr>
            <w:tcW w:w="1430" w:type="dxa"/>
          </w:tcPr>
          <w:p w14:paraId="0F13F68D" w14:textId="77777777" w:rsidR="000E7D5B" w:rsidRDefault="000E7D5B" w:rsidP="00AA72D4">
            <w:pPr>
              <w:spacing w:after="0"/>
              <w:rPr>
                <w:rFonts w:ascii="Arial" w:eastAsia="Calibri" w:hAnsi="Arial" w:cs="Arial"/>
                <w:szCs w:val="24"/>
              </w:rPr>
            </w:pPr>
            <w:r>
              <w:rPr>
                <w:rFonts w:ascii="Arial" w:eastAsia="Calibri" w:hAnsi="Arial" w:cs="Arial"/>
                <w:szCs w:val="24"/>
              </w:rPr>
              <w:t>1 day</w:t>
            </w:r>
          </w:p>
        </w:tc>
        <w:tc>
          <w:tcPr>
            <w:tcW w:w="1848" w:type="dxa"/>
          </w:tcPr>
          <w:p w14:paraId="0F13F68E" w14:textId="77777777" w:rsidR="000E7D5B" w:rsidRDefault="000E7D5B" w:rsidP="00AA72D4">
            <w:pPr>
              <w:spacing w:after="0"/>
              <w:rPr>
                <w:rFonts w:ascii="Arial" w:eastAsia="Calibri" w:hAnsi="Arial" w:cs="Arial"/>
                <w:szCs w:val="24"/>
              </w:rPr>
            </w:pPr>
            <w:r>
              <w:rPr>
                <w:rFonts w:ascii="Arial" w:eastAsia="Calibri" w:hAnsi="Arial" w:cs="Arial"/>
                <w:szCs w:val="24"/>
              </w:rPr>
              <w:t>1 May</w:t>
            </w:r>
          </w:p>
        </w:tc>
      </w:tr>
      <w:tr w:rsidR="000E7D5B" w:rsidRPr="00683DC1" w14:paraId="0F13F695" w14:textId="77777777" w:rsidTr="001266AC">
        <w:tc>
          <w:tcPr>
            <w:tcW w:w="4820" w:type="dxa"/>
            <w:shd w:val="clear" w:color="auto" w:fill="auto"/>
          </w:tcPr>
          <w:p w14:paraId="0F13F690" w14:textId="77777777" w:rsidR="000E7D5B"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 xml:space="preserve">Finalise Aide Memoire and </w:t>
            </w:r>
            <w:r w:rsidRPr="00683DC1">
              <w:rPr>
                <w:rFonts w:ascii="Arial" w:eastAsia="Calibri" w:hAnsi="Arial" w:cs="Arial"/>
                <w:szCs w:val="24"/>
              </w:rPr>
              <w:t xml:space="preserve">Preparation of </w:t>
            </w:r>
            <w:r>
              <w:rPr>
                <w:rFonts w:ascii="Arial" w:eastAsia="Calibri" w:hAnsi="Arial" w:cs="Arial"/>
                <w:szCs w:val="24"/>
              </w:rPr>
              <w:t>D</w:t>
            </w:r>
            <w:r w:rsidRPr="00683DC1">
              <w:rPr>
                <w:rFonts w:ascii="Arial" w:eastAsia="Calibri" w:hAnsi="Arial" w:cs="Arial"/>
                <w:szCs w:val="24"/>
              </w:rPr>
              <w:t xml:space="preserve">raft </w:t>
            </w:r>
            <w:r>
              <w:rPr>
                <w:rFonts w:ascii="Arial" w:eastAsia="Calibri" w:hAnsi="Arial" w:cs="Arial"/>
                <w:szCs w:val="24"/>
              </w:rPr>
              <w:t>R</w:t>
            </w:r>
            <w:r w:rsidRPr="00683DC1">
              <w:rPr>
                <w:rFonts w:ascii="Arial" w:eastAsia="Calibri" w:hAnsi="Arial" w:cs="Arial"/>
                <w:szCs w:val="24"/>
              </w:rPr>
              <w:t>eport</w:t>
            </w:r>
          </w:p>
          <w:p w14:paraId="0F13F691" w14:textId="77777777" w:rsidR="000E7D5B" w:rsidRPr="00683DC1" w:rsidRDefault="000E7D5B" w:rsidP="00AA72D4">
            <w:pPr>
              <w:spacing w:after="0"/>
              <w:contextualSpacing/>
              <w:rPr>
                <w:rFonts w:ascii="Arial" w:eastAsia="Calibri" w:hAnsi="Arial" w:cs="Arial"/>
                <w:szCs w:val="24"/>
              </w:rPr>
            </w:pPr>
          </w:p>
        </w:tc>
        <w:tc>
          <w:tcPr>
            <w:tcW w:w="2284" w:type="dxa"/>
          </w:tcPr>
          <w:p w14:paraId="0F13F692"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Draft Report</w:t>
            </w:r>
          </w:p>
        </w:tc>
        <w:tc>
          <w:tcPr>
            <w:tcW w:w="1430" w:type="dxa"/>
          </w:tcPr>
          <w:p w14:paraId="0F13F693"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4 days</w:t>
            </w:r>
          </w:p>
        </w:tc>
        <w:tc>
          <w:tcPr>
            <w:tcW w:w="1848" w:type="dxa"/>
          </w:tcPr>
          <w:p w14:paraId="0F13F694"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2-8 May</w:t>
            </w:r>
          </w:p>
        </w:tc>
      </w:tr>
      <w:tr w:rsidR="000E7D5B" w:rsidRPr="00683DC1" w14:paraId="0F13F69A" w14:textId="77777777" w:rsidTr="001266AC">
        <w:tc>
          <w:tcPr>
            <w:tcW w:w="4820" w:type="dxa"/>
            <w:shd w:val="clear" w:color="auto" w:fill="auto"/>
          </w:tcPr>
          <w:p w14:paraId="0F13F696" w14:textId="77777777" w:rsidR="000E7D5B" w:rsidRPr="00182896"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Consideration</w:t>
            </w:r>
            <w:r w:rsidRPr="00683DC1">
              <w:rPr>
                <w:rFonts w:ascii="Arial" w:eastAsia="Calibri" w:hAnsi="Arial" w:cs="Arial"/>
                <w:szCs w:val="24"/>
              </w:rPr>
              <w:t xml:space="preserve"> of </w:t>
            </w:r>
            <w:r>
              <w:rPr>
                <w:rFonts w:ascii="Arial" w:eastAsia="Calibri" w:hAnsi="Arial" w:cs="Arial"/>
                <w:szCs w:val="24"/>
              </w:rPr>
              <w:t>D</w:t>
            </w:r>
            <w:r w:rsidRPr="00683DC1">
              <w:rPr>
                <w:rFonts w:ascii="Arial" w:eastAsia="Calibri" w:hAnsi="Arial" w:cs="Arial"/>
                <w:szCs w:val="24"/>
              </w:rPr>
              <w:t xml:space="preserve">raft </w:t>
            </w:r>
            <w:r>
              <w:rPr>
                <w:rFonts w:ascii="Arial" w:eastAsia="Calibri" w:hAnsi="Arial" w:cs="Arial"/>
                <w:szCs w:val="24"/>
              </w:rPr>
              <w:t>Report by</w:t>
            </w:r>
            <w:r w:rsidRPr="00683DC1">
              <w:rPr>
                <w:rFonts w:ascii="Arial" w:eastAsia="Calibri" w:hAnsi="Arial" w:cs="Arial"/>
                <w:szCs w:val="24"/>
              </w:rPr>
              <w:t xml:space="preserve"> HPA partners </w:t>
            </w:r>
            <w:r>
              <w:rPr>
                <w:rFonts w:ascii="Arial" w:eastAsia="Calibri" w:hAnsi="Arial" w:cs="Arial"/>
                <w:szCs w:val="24"/>
              </w:rPr>
              <w:t>(through the HPA Director and AusAID HPA Manager)</w:t>
            </w:r>
          </w:p>
        </w:tc>
        <w:tc>
          <w:tcPr>
            <w:tcW w:w="2284" w:type="dxa"/>
          </w:tcPr>
          <w:p w14:paraId="0F13F697"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Feedback</w:t>
            </w:r>
          </w:p>
        </w:tc>
        <w:tc>
          <w:tcPr>
            <w:tcW w:w="1430" w:type="dxa"/>
          </w:tcPr>
          <w:p w14:paraId="0F13F698" w14:textId="77777777" w:rsidR="000E7D5B" w:rsidRDefault="000E7D5B" w:rsidP="00AA72D4">
            <w:pPr>
              <w:spacing w:after="0"/>
              <w:rPr>
                <w:rFonts w:ascii="Arial" w:eastAsia="Calibri" w:hAnsi="Arial" w:cs="Arial"/>
                <w:szCs w:val="24"/>
              </w:rPr>
            </w:pPr>
            <w:r>
              <w:rPr>
                <w:rFonts w:ascii="Arial" w:eastAsia="Calibri" w:hAnsi="Arial" w:cs="Arial"/>
                <w:szCs w:val="24"/>
              </w:rPr>
              <w:t>14 days</w:t>
            </w:r>
          </w:p>
        </w:tc>
        <w:tc>
          <w:tcPr>
            <w:tcW w:w="1848" w:type="dxa"/>
          </w:tcPr>
          <w:p w14:paraId="0F13F699" w14:textId="77777777" w:rsidR="000E7D5B" w:rsidRDefault="000E7D5B" w:rsidP="00AA72D4">
            <w:pPr>
              <w:spacing w:after="0"/>
              <w:rPr>
                <w:rFonts w:ascii="Arial" w:eastAsia="Calibri" w:hAnsi="Arial" w:cs="Arial"/>
                <w:szCs w:val="24"/>
              </w:rPr>
            </w:pPr>
            <w:r>
              <w:rPr>
                <w:rFonts w:ascii="Arial" w:eastAsia="Calibri" w:hAnsi="Arial" w:cs="Arial"/>
                <w:szCs w:val="24"/>
              </w:rPr>
              <w:t>8-21May</w:t>
            </w:r>
          </w:p>
        </w:tc>
      </w:tr>
      <w:tr w:rsidR="000E7D5B" w:rsidRPr="00683DC1" w14:paraId="0F13F69F" w14:textId="77777777" w:rsidTr="001266AC">
        <w:tc>
          <w:tcPr>
            <w:tcW w:w="4820" w:type="dxa"/>
            <w:shd w:val="clear" w:color="auto" w:fill="auto"/>
          </w:tcPr>
          <w:p w14:paraId="0F13F69B" w14:textId="77777777" w:rsidR="000E7D5B" w:rsidRPr="00683DC1" w:rsidRDefault="000E7D5B" w:rsidP="000E7D5B">
            <w:pPr>
              <w:numPr>
                <w:ilvl w:val="0"/>
                <w:numId w:val="3"/>
              </w:numPr>
              <w:spacing w:after="0" w:line="240" w:lineRule="auto"/>
              <w:contextualSpacing/>
              <w:rPr>
                <w:rFonts w:ascii="Arial" w:eastAsia="Calibri" w:hAnsi="Arial" w:cs="Arial"/>
                <w:szCs w:val="24"/>
              </w:rPr>
            </w:pPr>
            <w:r w:rsidRPr="00683DC1">
              <w:rPr>
                <w:rFonts w:ascii="Arial" w:eastAsia="Calibri" w:hAnsi="Arial" w:cs="Arial"/>
                <w:szCs w:val="24"/>
              </w:rPr>
              <w:t xml:space="preserve">Teleconference with </w:t>
            </w:r>
            <w:r>
              <w:rPr>
                <w:rFonts w:ascii="Arial" w:eastAsia="Calibri" w:hAnsi="Arial" w:cs="Arial"/>
                <w:szCs w:val="24"/>
              </w:rPr>
              <w:t>Team</w:t>
            </w:r>
            <w:r w:rsidRPr="00683DC1">
              <w:rPr>
                <w:rFonts w:ascii="Arial" w:eastAsia="Calibri" w:hAnsi="Arial" w:cs="Arial"/>
                <w:szCs w:val="24"/>
              </w:rPr>
              <w:t>/</w:t>
            </w:r>
            <w:r>
              <w:rPr>
                <w:rFonts w:ascii="Arial" w:eastAsia="Calibri" w:hAnsi="Arial" w:cs="Arial"/>
                <w:szCs w:val="24"/>
              </w:rPr>
              <w:t>HPA Pa</w:t>
            </w:r>
            <w:r w:rsidRPr="00683DC1">
              <w:rPr>
                <w:rFonts w:ascii="Arial" w:eastAsia="Calibri" w:hAnsi="Arial" w:cs="Arial"/>
                <w:szCs w:val="24"/>
              </w:rPr>
              <w:t>rtners</w:t>
            </w:r>
            <w:r>
              <w:rPr>
                <w:rFonts w:ascii="Arial" w:eastAsia="Calibri" w:hAnsi="Arial" w:cs="Arial"/>
                <w:szCs w:val="24"/>
              </w:rPr>
              <w:t xml:space="preserve"> at which feedback from all Partners is provided</w:t>
            </w:r>
          </w:p>
        </w:tc>
        <w:tc>
          <w:tcPr>
            <w:tcW w:w="2284" w:type="dxa"/>
          </w:tcPr>
          <w:p w14:paraId="0F13F69C" w14:textId="77777777" w:rsidR="000E7D5B" w:rsidRPr="00683DC1" w:rsidRDefault="000E7D5B" w:rsidP="000E7D5B">
            <w:pPr>
              <w:numPr>
                <w:ilvl w:val="0"/>
                <w:numId w:val="3"/>
              </w:numPr>
              <w:spacing w:after="0" w:line="240" w:lineRule="auto"/>
              <w:contextualSpacing/>
              <w:rPr>
                <w:rFonts w:ascii="Arial" w:eastAsia="Calibri" w:hAnsi="Arial" w:cs="Arial"/>
                <w:szCs w:val="24"/>
              </w:rPr>
            </w:pPr>
            <w:r>
              <w:rPr>
                <w:rFonts w:ascii="Arial" w:eastAsia="Calibri" w:hAnsi="Arial" w:cs="Arial"/>
                <w:szCs w:val="24"/>
              </w:rPr>
              <w:t>Feedback provided to the TL</w:t>
            </w:r>
          </w:p>
        </w:tc>
        <w:tc>
          <w:tcPr>
            <w:tcW w:w="1430" w:type="dxa"/>
          </w:tcPr>
          <w:p w14:paraId="0F13F69D"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1 day</w:t>
            </w:r>
          </w:p>
        </w:tc>
        <w:tc>
          <w:tcPr>
            <w:tcW w:w="1848" w:type="dxa"/>
          </w:tcPr>
          <w:p w14:paraId="0F13F69E"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22 May</w:t>
            </w:r>
          </w:p>
        </w:tc>
      </w:tr>
      <w:tr w:rsidR="000E7D5B" w:rsidRPr="00683DC1" w14:paraId="0F13F6A4" w14:textId="77777777" w:rsidTr="001266AC">
        <w:tc>
          <w:tcPr>
            <w:tcW w:w="4820" w:type="dxa"/>
            <w:shd w:val="clear" w:color="auto" w:fill="auto"/>
          </w:tcPr>
          <w:p w14:paraId="0F13F6A0" w14:textId="77777777" w:rsidR="000E7D5B" w:rsidRPr="00683DC1" w:rsidRDefault="000E7D5B" w:rsidP="000E7D5B">
            <w:pPr>
              <w:numPr>
                <w:ilvl w:val="0"/>
                <w:numId w:val="5"/>
              </w:numPr>
              <w:spacing w:after="0" w:line="240" w:lineRule="auto"/>
              <w:contextualSpacing/>
              <w:rPr>
                <w:rFonts w:ascii="Arial" w:eastAsia="Calibri" w:hAnsi="Arial" w:cs="Arial"/>
                <w:szCs w:val="24"/>
              </w:rPr>
            </w:pPr>
            <w:r w:rsidRPr="00683DC1">
              <w:rPr>
                <w:rFonts w:ascii="Arial" w:eastAsia="Calibri" w:hAnsi="Arial" w:cs="Arial"/>
                <w:szCs w:val="24"/>
              </w:rPr>
              <w:t xml:space="preserve">Final </w:t>
            </w:r>
            <w:r>
              <w:rPr>
                <w:rFonts w:ascii="Arial" w:eastAsia="Calibri" w:hAnsi="Arial" w:cs="Arial"/>
                <w:szCs w:val="24"/>
              </w:rPr>
              <w:t>Draft R</w:t>
            </w:r>
            <w:r w:rsidRPr="00683DC1">
              <w:rPr>
                <w:rFonts w:ascii="Arial" w:eastAsia="Calibri" w:hAnsi="Arial" w:cs="Arial"/>
                <w:szCs w:val="24"/>
              </w:rPr>
              <w:t xml:space="preserve">eport </w:t>
            </w:r>
            <w:r>
              <w:rPr>
                <w:rFonts w:ascii="Arial" w:eastAsia="Calibri" w:hAnsi="Arial" w:cs="Arial"/>
                <w:szCs w:val="24"/>
              </w:rPr>
              <w:t>revised on the basis of feedback.</w:t>
            </w:r>
          </w:p>
        </w:tc>
        <w:tc>
          <w:tcPr>
            <w:tcW w:w="2284" w:type="dxa"/>
          </w:tcPr>
          <w:p w14:paraId="0F13F6A1"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Revised Final Draft Report</w:t>
            </w:r>
          </w:p>
        </w:tc>
        <w:tc>
          <w:tcPr>
            <w:tcW w:w="1430" w:type="dxa"/>
          </w:tcPr>
          <w:p w14:paraId="0F13F6A2"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 days</w:t>
            </w:r>
          </w:p>
        </w:tc>
        <w:tc>
          <w:tcPr>
            <w:tcW w:w="1848" w:type="dxa"/>
          </w:tcPr>
          <w:p w14:paraId="0F13F6A3"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23-24 May</w:t>
            </w:r>
          </w:p>
        </w:tc>
      </w:tr>
      <w:tr w:rsidR="000E7D5B" w:rsidRPr="00683DC1" w14:paraId="0F13F6A9" w14:textId="77777777" w:rsidTr="001266AC">
        <w:tc>
          <w:tcPr>
            <w:tcW w:w="4820" w:type="dxa"/>
            <w:shd w:val="clear" w:color="auto" w:fill="auto"/>
          </w:tcPr>
          <w:p w14:paraId="0F13F6A5" w14:textId="77777777" w:rsidR="000E7D5B" w:rsidRPr="00683DC1" w:rsidRDefault="000E7D5B" w:rsidP="000E7D5B">
            <w:pPr>
              <w:numPr>
                <w:ilvl w:val="0"/>
                <w:numId w:val="5"/>
              </w:numPr>
              <w:spacing w:after="0" w:line="240" w:lineRule="auto"/>
              <w:contextualSpacing/>
              <w:rPr>
                <w:rFonts w:ascii="Arial" w:eastAsia="Calibri" w:hAnsi="Arial" w:cs="Arial"/>
                <w:szCs w:val="24"/>
              </w:rPr>
            </w:pPr>
            <w:r>
              <w:rPr>
                <w:rFonts w:ascii="Arial" w:eastAsia="Calibri" w:hAnsi="Arial" w:cs="Arial"/>
                <w:szCs w:val="24"/>
              </w:rPr>
              <w:t xml:space="preserve">Revised final report resubmitted to HPA Partners(through the HPA Director and </w:t>
            </w:r>
            <w:r>
              <w:rPr>
                <w:rFonts w:ascii="Arial" w:eastAsia="Calibri" w:hAnsi="Arial" w:cs="Arial"/>
                <w:szCs w:val="24"/>
              </w:rPr>
              <w:lastRenderedPageBreak/>
              <w:t>AusAID HPA Management) for final look</w:t>
            </w:r>
          </w:p>
        </w:tc>
        <w:tc>
          <w:tcPr>
            <w:tcW w:w="2284" w:type="dxa"/>
          </w:tcPr>
          <w:p w14:paraId="0F13F6A6" w14:textId="77777777" w:rsidR="000E7D5B"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lastRenderedPageBreak/>
              <w:t xml:space="preserve">Final clearance comments by </w:t>
            </w:r>
            <w:r>
              <w:rPr>
                <w:rFonts w:ascii="Arial" w:eastAsia="Calibri" w:hAnsi="Arial" w:cs="Arial"/>
                <w:szCs w:val="24"/>
              </w:rPr>
              <w:lastRenderedPageBreak/>
              <w:t xml:space="preserve">email. </w:t>
            </w:r>
          </w:p>
        </w:tc>
        <w:tc>
          <w:tcPr>
            <w:tcW w:w="1430" w:type="dxa"/>
          </w:tcPr>
          <w:p w14:paraId="0F13F6A7" w14:textId="77777777" w:rsidR="000E7D5B" w:rsidRDefault="000E7D5B" w:rsidP="00AA72D4">
            <w:pPr>
              <w:spacing w:after="0"/>
              <w:rPr>
                <w:rFonts w:ascii="Arial" w:eastAsia="Calibri" w:hAnsi="Arial" w:cs="Arial"/>
                <w:szCs w:val="24"/>
              </w:rPr>
            </w:pPr>
          </w:p>
        </w:tc>
        <w:tc>
          <w:tcPr>
            <w:tcW w:w="1848" w:type="dxa"/>
          </w:tcPr>
          <w:p w14:paraId="0F13F6A8" w14:textId="77777777" w:rsidR="000E7D5B" w:rsidRDefault="000E7D5B" w:rsidP="00AA72D4">
            <w:pPr>
              <w:spacing w:after="0"/>
              <w:rPr>
                <w:rFonts w:ascii="Arial" w:eastAsia="Calibri" w:hAnsi="Arial" w:cs="Arial"/>
                <w:szCs w:val="24"/>
              </w:rPr>
            </w:pPr>
            <w:r>
              <w:rPr>
                <w:rFonts w:ascii="Arial" w:eastAsia="Calibri" w:hAnsi="Arial" w:cs="Arial"/>
                <w:szCs w:val="24"/>
              </w:rPr>
              <w:t>24-28 May</w:t>
            </w:r>
          </w:p>
        </w:tc>
      </w:tr>
      <w:tr w:rsidR="000E7D5B" w:rsidRPr="00683DC1" w14:paraId="0F13F6AE" w14:textId="77777777" w:rsidTr="001266AC">
        <w:tc>
          <w:tcPr>
            <w:tcW w:w="4820" w:type="dxa"/>
            <w:shd w:val="clear" w:color="auto" w:fill="auto"/>
          </w:tcPr>
          <w:p w14:paraId="0F13F6AA" w14:textId="77777777" w:rsidR="000E7D5B" w:rsidRPr="00683DC1" w:rsidRDefault="000E7D5B" w:rsidP="000E7D5B">
            <w:pPr>
              <w:numPr>
                <w:ilvl w:val="0"/>
                <w:numId w:val="4"/>
              </w:numPr>
              <w:spacing w:after="0" w:line="240" w:lineRule="auto"/>
              <w:contextualSpacing/>
              <w:rPr>
                <w:rFonts w:ascii="Arial" w:eastAsia="Calibri" w:hAnsi="Arial" w:cs="Arial"/>
                <w:szCs w:val="24"/>
              </w:rPr>
            </w:pPr>
            <w:r w:rsidRPr="00683DC1">
              <w:rPr>
                <w:rFonts w:ascii="Arial" w:eastAsia="Calibri" w:hAnsi="Arial" w:cs="Arial"/>
                <w:szCs w:val="24"/>
              </w:rPr>
              <w:lastRenderedPageBreak/>
              <w:t xml:space="preserve">Final </w:t>
            </w:r>
            <w:r>
              <w:rPr>
                <w:rFonts w:ascii="Arial" w:eastAsia="Calibri" w:hAnsi="Arial" w:cs="Arial"/>
                <w:szCs w:val="24"/>
              </w:rPr>
              <w:t>R</w:t>
            </w:r>
            <w:r w:rsidRPr="00683DC1">
              <w:rPr>
                <w:rFonts w:ascii="Arial" w:eastAsia="Calibri" w:hAnsi="Arial" w:cs="Arial"/>
                <w:szCs w:val="24"/>
              </w:rPr>
              <w:t xml:space="preserve">eport </w:t>
            </w:r>
            <w:r>
              <w:rPr>
                <w:rFonts w:ascii="Arial" w:eastAsia="Calibri" w:hAnsi="Arial" w:cs="Arial"/>
                <w:szCs w:val="24"/>
              </w:rPr>
              <w:t>delivered to AusAID for approval</w:t>
            </w:r>
          </w:p>
        </w:tc>
        <w:tc>
          <w:tcPr>
            <w:tcW w:w="2284" w:type="dxa"/>
          </w:tcPr>
          <w:p w14:paraId="0F13F6AB" w14:textId="77777777" w:rsidR="000E7D5B" w:rsidRPr="00683DC1" w:rsidRDefault="000E7D5B" w:rsidP="000E7D5B">
            <w:pPr>
              <w:numPr>
                <w:ilvl w:val="0"/>
                <w:numId w:val="2"/>
              </w:numPr>
              <w:spacing w:after="0" w:line="240" w:lineRule="auto"/>
              <w:contextualSpacing/>
              <w:rPr>
                <w:rFonts w:ascii="Arial" w:eastAsia="Calibri" w:hAnsi="Arial" w:cs="Arial"/>
                <w:szCs w:val="24"/>
              </w:rPr>
            </w:pPr>
            <w:r>
              <w:rPr>
                <w:rFonts w:ascii="Arial" w:eastAsia="Calibri" w:hAnsi="Arial" w:cs="Arial"/>
                <w:szCs w:val="24"/>
              </w:rPr>
              <w:t>Final report</w:t>
            </w:r>
          </w:p>
        </w:tc>
        <w:tc>
          <w:tcPr>
            <w:tcW w:w="1430" w:type="dxa"/>
          </w:tcPr>
          <w:p w14:paraId="0F13F6AC" w14:textId="77777777" w:rsidR="000E7D5B" w:rsidRPr="00683DC1" w:rsidRDefault="000E7D5B" w:rsidP="00AA72D4">
            <w:pPr>
              <w:spacing w:after="0"/>
              <w:rPr>
                <w:rFonts w:ascii="Arial" w:eastAsia="Calibri" w:hAnsi="Arial" w:cs="Arial"/>
                <w:szCs w:val="24"/>
              </w:rPr>
            </w:pPr>
          </w:p>
        </w:tc>
        <w:tc>
          <w:tcPr>
            <w:tcW w:w="1848" w:type="dxa"/>
          </w:tcPr>
          <w:p w14:paraId="0F13F6AD" w14:textId="77777777" w:rsidR="000E7D5B" w:rsidRPr="00683DC1" w:rsidRDefault="000E7D5B" w:rsidP="00AA72D4">
            <w:pPr>
              <w:spacing w:after="0"/>
              <w:rPr>
                <w:rFonts w:ascii="Arial" w:eastAsia="Calibri" w:hAnsi="Arial" w:cs="Arial"/>
                <w:szCs w:val="24"/>
              </w:rPr>
            </w:pPr>
            <w:r>
              <w:rPr>
                <w:rFonts w:ascii="Arial" w:eastAsia="Calibri" w:hAnsi="Arial" w:cs="Arial"/>
                <w:szCs w:val="24"/>
              </w:rPr>
              <w:t>30 May</w:t>
            </w:r>
          </w:p>
        </w:tc>
      </w:tr>
    </w:tbl>
    <w:p w14:paraId="0F13F6AF" w14:textId="77777777" w:rsidR="001266AC" w:rsidRPr="001266AC" w:rsidRDefault="001266AC" w:rsidP="001266AC"/>
    <w:p w14:paraId="0F13F6B0" w14:textId="77777777" w:rsidR="004F27F2" w:rsidRPr="00781F68" w:rsidRDefault="008203F2" w:rsidP="008C064F">
      <w:pPr>
        <w:pStyle w:val="Heading5"/>
        <w:keepNext w:val="0"/>
        <w:keepLines w:val="0"/>
        <w:numPr>
          <w:ilvl w:val="0"/>
          <w:numId w:val="7"/>
        </w:numPr>
        <w:spacing w:beforeLines="60" w:before="144" w:afterLines="60" w:after="144" w:line="240" w:lineRule="auto"/>
        <w:ind w:hanging="720"/>
        <w:rPr>
          <w:rFonts w:ascii="Times New Roman" w:hAnsi="Times New Roman" w:cs="Times New Roman"/>
          <w:b/>
          <w:szCs w:val="24"/>
        </w:rPr>
      </w:pPr>
      <w:r w:rsidRPr="00781F68" w:rsidDel="00363010">
        <w:rPr>
          <w:rFonts w:cs="Times New Roman"/>
          <w:b/>
          <w:szCs w:val="24"/>
        </w:rPr>
        <w:t xml:space="preserve"> </w:t>
      </w:r>
      <w:r w:rsidR="004F27F2" w:rsidRPr="00781F68">
        <w:rPr>
          <w:rFonts w:ascii="Times New Roman" w:hAnsi="Times New Roman" w:cs="Times New Roman"/>
          <w:b/>
          <w:szCs w:val="24"/>
        </w:rPr>
        <w:t>BUDGET AND COST-SHARING</w:t>
      </w:r>
    </w:p>
    <w:p w14:paraId="0F13F6B1" w14:textId="77777777" w:rsidR="004046C6" w:rsidRDefault="004F27F2" w:rsidP="007D3D7A">
      <w:pPr>
        <w:ind w:left="720"/>
        <w:rPr>
          <w:rFonts w:cs="Times New Roman"/>
          <w:szCs w:val="24"/>
        </w:rPr>
      </w:pPr>
      <w:r w:rsidRPr="00781F68">
        <w:rPr>
          <w:rFonts w:cs="Times New Roman"/>
          <w:szCs w:val="24"/>
        </w:rPr>
        <w:t>AusAID will fund all costs associated with engagement and participation of the consultant Evaluation Team Leader.  AusAID will cover travel costs of the HPA NGO Team member. HPA NGOs will offer some in-country logistical support and absorb limited local costs in-country such as lo</w:t>
      </w:r>
      <w:r w:rsidR="00823F1A" w:rsidRPr="00781F68">
        <w:rPr>
          <w:rFonts w:cs="Times New Roman"/>
          <w:szCs w:val="24"/>
        </w:rPr>
        <w:t xml:space="preserve"> transport in the context of field visits.</w:t>
      </w:r>
    </w:p>
    <w:p w14:paraId="0F13F6B2" w14:textId="77777777" w:rsidR="00143718" w:rsidRDefault="00143718">
      <w:pPr>
        <w:rPr>
          <w:rFonts w:ascii="Arial" w:hAnsi="Arial" w:cs="Arial"/>
          <w:b/>
          <w:szCs w:val="24"/>
        </w:rPr>
        <w:sectPr w:rsidR="00143718" w:rsidSect="009105A6">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702" w:left="1440" w:header="708" w:footer="982" w:gutter="0"/>
          <w:cols w:space="708"/>
          <w:docGrid w:linePitch="360"/>
        </w:sectPr>
      </w:pPr>
    </w:p>
    <w:p w14:paraId="0F13F6B3" w14:textId="77777777" w:rsidR="00143718" w:rsidRPr="00B1162F" w:rsidRDefault="00DE643A" w:rsidP="007A308C">
      <w:pPr>
        <w:pStyle w:val="Heading1"/>
        <w:rPr>
          <w:rFonts w:ascii="Arial" w:hAnsi="Arial" w:cs="Arial"/>
        </w:rPr>
      </w:pPr>
      <w:bookmarkStart w:id="32" w:name="_Toc358817418"/>
      <w:r w:rsidRPr="00B1162F">
        <w:rPr>
          <w:rFonts w:ascii="Arial" w:hAnsi="Arial" w:cs="Arial"/>
        </w:rPr>
        <w:lastRenderedPageBreak/>
        <w:t xml:space="preserve">Annex 2 – </w:t>
      </w:r>
      <w:r w:rsidR="00143718" w:rsidRPr="00B1162F">
        <w:rPr>
          <w:rFonts w:ascii="Arial" w:hAnsi="Arial" w:cs="Arial"/>
        </w:rPr>
        <w:t xml:space="preserve">HPA </w:t>
      </w:r>
      <w:r w:rsidRPr="00B1162F">
        <w:rPr>
          <w:rFonts w:ascii="Arial" w:hAnsi="Arial" w:cs="Arial"/>
        </w:rPr>
        <w:t>Activation Details Chart</w:t>
      </w:r>
      <w:bookmarkEnd w:id="32"/>
      <w:r w:rsidRPr="00B1162F">
        <w:rPr>
          <w:rFonts w:ascii="Arial" w:hAnsi="Arial" w:cs="Arial"/>
        </w:rPr>
        <w:t xml:space="preserve"> </w:t>
      </w:r>
    </w:p>
    <w:tbl>
      <w:tblPr>
        <w:tblStyle w:val="TableGrid"/>
        <w:tblW w:w="0" w:type="auto"/>
        <w:tblLook w:val="04A0" w:firstRow="1" w:lastRow="0" w:firstColumn="1" w:lastColumn="0" w:noHBand="0" w:noVBand="1"/>
        <w:tblDescription w:val="HPA activation details by response"/>
      </w:tblPr>
      <w:tblGrid>
        <w:gridCol w:w="1177"/>
        <w:gridCol w:w="1542"/>
        <w:gridCol w:w="1406"/>
        <w:gridCol w:w="1953"/>
        <w:gridCol w:w="1619"/>
        <w:gridCol w:w="1329"/>
        <w:gridCol w:w="1644"/>
        <w:gridCol w:w="1724"/>
        <w:gridCol w:w="1856"/>
      </w:tblGrid>
      <w:tr w:rsidR="00143718" w:rsidRPr="00A11B75" w14:paraId="0F13F6C2" w14:textId="77777777" w:rsidTr="00EF5393">
        <w:tc>
          <w:tcPr>
            <w:tcW w:w="1101" w:type="dxa"/>
          </w:tcPr>
          <w:p w14:paraId="0F13F6B4" w14:textId="77777777" w:rsidR="00143718" w:rsidRPr="00A11B75" w:rsidRDefault="00143718" w:rsidP="00EF5393">
            <w:pPr>
              <w:rPr>
                <w:b/>
              </w:rPr>
            </w:pPr>
            <w:r w:rsidRPr="00A11B75">
              <w:rPr>
                <w:b/>
              </w:rPr>
              <w:t xml:space="preserve">Response </w:t>
            </w:r>
          </w:p>
        </w:tc>
        <w:tc>
          <w:tcPr>
            <w:tcW w:w="1542" w:type="dxa"/>
          </w:tcPr>
          <w:p w14:paraId="0F13F6B5" w14:textId="77777777" w:rsidR="00143718" w:rsidRPr="00A11B75" w:rsidRDefault="00143718" w:rsidP="00EF5393">
            <w:pPr>
              <w:rPr>
                <w:b/>
              </w:rPr>
            </w:pPr>
            <w:r w:rsidRPr="00A11B75">
              <w:rPr>
                <w:b/>
              </w:rPr>
              <w:t>Disaster Occurred</w:t>
            </w:r>
          </w:p>
        </w:tc>
        <w:tc>
          <w:tcPr>
            <w:tcW w:w="1406" w:type="dxa"/>
          </w:tcPr>
          <w:p w14:paraId="0F13F6B6" w14:textId="77777777" w:rsidR="00143718" w:rsidRPr="00A11B75" w:rsidRDefault="00143718" w:rsidP="00EF5393">
            <w:pPr>
              <w:rPr>
                <w:b/>
              </w:rPr>
            </w:pPr>
            <w:r w:rsidRPr="00A11B75">
              <w:rPr>
                <w:b/>
              </w:rPr>
              <w:t xml:space="preserve">AusAID </w:t>
            </w:r>
          </w:p>
          <w:p w14:paraId="0F13F6B7" w14:textId="77777777" w:rsidR="00143718" w:rsidRPr="00A11B75" w:rsidRDefault="00143718" w:rsidP="00EF5393">
            <w:pPr>
              <w:rPr>
                <w:b/>
              </w:rPr>
            </w:pPr>
            <w:r w:rsidRPr="00A11B75">
              <w:rPr>
                <w:b/>
              </w:rPr>
              <w:t xml:space="preserve">Activation </w:t>
            </w:r>
          </w:p>
        </w:tc>
        <w:tc>
          <w:tcPr>
            <w:tcW w:w="1953" w:type="dxa"/>
          </w:tcPr>
          <w:p w14:paraId="0F13F6B8" w14:textId="77777777" w:rsidR="00143718" w:rsidRPr="00A11B75" w:rsidRDefault="00143718" w:rsidP="00EF5393">
            <w:pPr>
              <w:rPr>
                <w:b/>
              </w:rPr>
            </w:pPr>
            <w:r w:rsidRPr="00A11B75">
              <w:rPr>
                <w:b/>
              </w:rPr>
              <w:t>HPA/AusAID</w:t>
            </w:r>
          </w:p>
          <w:p w14:paraId="0F13F6B9" w14:textId="77777777" w:rsidR="00143718" w:rsidRPr="00A11B75" w:rsidRDefault="00143718" w:rsidP="00EF5393">
            <w:pPr>
              <w:rPr>
                <w:b/>
              </w:rPr>
            </w:pPr>
            <w:r w:rsidRPr="00A11B75">
              <w:rPr>
                <w:b/>
              </w:rPr>
              <w:t>Teleconference</w:t>
            </w:r>
          </w:p>
        </w:tc>
        <w:tc>
          <w:tcPr>
            <w:tcW w:w="1619" w:type="dxa"/>
          </w:tcPr>
          <w:p w14:paraId="0F13F6BA" w14:textId="77777777" w:rsidR="00143718" w:rsidRPr="00A11B75" w:rsidRDefault="00143718" w:rsidP="00EF5393">
            <w:pPr>
              <w:rPr>
                <w:b/>
              </w:rPr>
            </w:pPr>
            <w:r w:rsidRPr="00A11B75">
              <w:rPr>
                <w:b/>
              </w:rPr>
              <w:t>Response committee</w:t>
            </w:r>
          </w:p>
        </w:tc>
        <w:tc>
          <w:tcPr>
            <w:tcW w:w="1329" w:type="dxa"/>
          </w:tcPr>
          <w:p w14:paraId="0F13F6BB" w14:textId="77777777" w:rsidR="00143718" w:rsidRPr="00A11B75" w:rsidRDefault="00143718" w:rsidP="00EF5393">
            <w:pPr>
              <w:rPr>
                <w:b/>
              </w:rPr>
            </w:pPr>
            <w:r w:rsidRPr="00A11B75">
              <w:rPr>
                <w:b/>
              </w:rPr>
              <w:t xml:space="preserve">JERCP </w:t>
            </w:r>
          </w:p>
          <w:p w14:paraId="0F13F6BC" w14:textId="77777777" w:rsidR="00143718" w:rsidRPr="00A11B75" w:rsidRDefault="00143718" w:rsidP="00EF5393">
            <w:pPr>
              <w:rPr>
                <w:b/>
              </w:rPr>
            </w:pPr>
            <w:r w:rsidRPr="00A11B75">
              <w:rPr>
                <w:b/>
              </w:rPr>
              <w:t>Submitted</w:t>
            </w:r>
          </w:p>
        </w:tc>
        <w:tc>
          <w:tcPr>
            <w:tcW w:w="1644" w:type="dxa"/>
          </w:tcPr>
          <w:p w14:paraId="0F13F6BD" w14:textId="77777777" w:rsidR="00143718" w:rsidRPr="00A11B75" w:rsidRDefault="00143718" w:rsidP="00EF5393">
            <w:pPr>
              <w:rPr>
                <w:b/>
              </w:rPr>
            </w:pPr>
            <w:r w:rsidRPr="00A11B75">
              <w:rPr>
                <w:b/>
              </w:rPr>
              <w:t xml:space="preserve">JERCP </w:t>
            </w:r>
          </w:p>
          <w:p w14:paraId="0F13F6BE" w14:textId="77777777" w:rsidR="00143718" w:rsidRPr="00A11B75" w:rsidRDefault="00143718" w:rsidP="00EF5393">
            <w:pPr>
              <w:rPr>
                <w:b/>
              </w:rPr>
            </w:pPr>
            <w:r w:rsidRPr="00A11B75">
              <w:rPr>
                <w:b/>
              </w:rPr>
              <w:t>Agreed</w:t>
            </w:r>
          </w:p>
        </w:tc>
        <w:tc>
          <w:tcPr>
            <w:tcW w:w="1724" w:type="dxa"/>
          </w:tcPr>
          <w:p w14:paraId="0F13F6BF" w14:textId="77777777" w:rsidR="00143718" w:rsidRPr="00A11B75" w:rsidRDefault="00143718" w:rsidP="00EF5393">
            <w:pPr>
              <w:rPr>
                <w:b/>
              </w:rPr>
            </w:pPr>
            <w:r w:rsidRPr="00A11B75">
              <w:rPr>
                <w:b/>
              </w:rPr>
              <w:t xml:space="preserve">Grant </w:t>
            </w:r>
          </w:p>
          <w:p w14:paraId="0F13F6C0" w14:textId="77777777" w:rsidR="00143718" w:rsidRPr="00A11B75" w:rsidRDefault="00143718" w:rsidP="00EF5393">
            <w:pPr>
              <w:rPr>
                <w:b/>
              </w:rPr>
            </w:pPr>
            <w:r w:rsidRPr="00A11B75">
              <w:rPr>
                <w:b/>
              </w:rPr>
              <w:t>Processed</w:t>
            </w:r>
          </w:p>
        </w:tc>
        <w:tc>
          <w:tcPr>
            <w:tcW w:w="1856" w:type="dxa"/>
          </w:tcPr>
          <w:p w14:paraId="0F13F6C1" w14:textId="77777777" w:rsidR="00143718" w:rsidRPr="00A11B75" w:rsidRDefault="00143718" w:rsidP="00EF5393">
            <w:pPr>
              <w:rPr>
                <w:b/>
              </w:rPr>
            </w:pPr>
            <w:r w:rsidRPr="00A11B75">
              <w:rPr>
                <w:b/>
              </w:rPr>
              <w:t>ERIP Submitted (deadline)</w:t>
            </w:r>
          </w:p>
        </w:tc>
      </w:tr>
      <w:tr w:rsidR="00143718" w:rsidRPr="00A11B75" w14:paraId="0F13F6D0" w14:textId="77777777" w:rsidTr="00EF5393">
        <w:trPr>
          <w:trHeight w:val="511"/>
        </w:trPr>
        <w:tc>
          <w:tcPr>
            <w:tcW w:w="1101" w:type="dxa"/>
            <w:vMerge w:val="restart"/>
          </w:tcPr>
          <w:p w14:paraId="0F13F6C3" w14:textId="77777777" w:rsidR="00143718" w:rsidRPr="00A11B75" w:rsidRDefault="00143718" w:rsidP="00EF5393">
            <w:r w:rsidRPr="00A11B75">
              <w:t>HoA</w:t>
            </w:r>
          </w:p>
        </w:tc>
        <w:tc>
          <w:tcPr>
            <w:tcW w:w="1542" w:type="dxa"/>
            <w:vMerge w:val="restart"/>
          </w:tcPr>
          <w:p w14:paraId="0F13F6C4" w14:textId="77777777" w:rsidR="00143718" w:rsidRPr="00A11B75" w:rsidRDefault="00143718" w:rsidP="00EF5393">
            <w:r w:rsidRPr="00A11B75">
              <w:t>Ongoing, escalation  late 2010/early 2011</w:t>
            </w:r>
          </w:p>
        </w:tc>
        <w:tc>
          <w:tcPr>
            <w:tcW w:w="1406" w:type="dxa"/>
            <w:vMerge w:val="restart"/>
          </w:tcPr>
          <w:p w14:paraId="0F13F6C5" w14:textId="77777777" w:rsidR="00143718" w:rsidRPr="00A11B75" w:rsidRDefault="00143718" w:rsidP="00EF5393">
            <w:r w:rsidRPr="00A11B75">
              <w:t>20 July 2011</w:t>
            </w:r>
          </w:p>
          <w:p w14:paraId="0F13F6C6" w14:textId="77777777" w:rsidR="00143718" w:rsidRPr="00A11B75" w:rsidRDefault="00143718" w:rsidP="00EF5393"/>
          <w:p w14:paraId="0F13F6C7" w14:textId="77777777" w:rsidR="00143718" w:rsidRPr="00A11B75" w:rsidRDefault="00143718" w:rsidP="00EF5393">
            <w:r w:rsidRPr="00A11B75">
              <w:t>(discussion over 2 days prior when agencies told it may but no conf.)</w:t>
            </w:r>
          </w:p>
        </w:tc>
        <w:tc>
          <w:tcPr>
            <w:tcW w:w="1953" w:type="dxa"/>
            <w:vMerge w:val="restart"/>
          </w:tcPr>
          <w:p w14:paraId="0F13F6C8" w14:textId="77777777" w:rsidR="00143718" w:rsidRPr="00A11B75" w:rsidRDefault="00143718" w:rsidP="00EF5393">
            <w:r w:rsidRPr="00A11B75">
              <w:t>21 July 2011</w:t>
            </w:r>
          </w:p>
        </w:tc>
        <w:tc>
          <w:tcPr>
            <w:tcW w:w="1619" w:type="dxa"/>
            <w:vMerge w:val="restart"/>
          </w:tcPr>
          <w:p w14:paraId="0F13F6C9" w14:textId="77777777" w:rsidR="00143718" w:rsidRPr="00A11B75" w:rsidRDefault="00143718" w:rsidP="00EF5393">
            <w:r w:rsidRPr="00A11B75">
              <w:t>22 July 2011</w:t>
            </w:r>
          </w:p>
        </w:tc>
        <w:tc>
          <w:tcPr>
            <w:tcW w:w="1329" w:type="dxa"/>
            <w:vMerge w:val="restart"/>
          </w:tcPr>
          <w:p w14:paraId="0F13F6CA" w14:textId="77777777" w:rsidR="00143718" w:rsidRPr="00A11B75" w:rsidRDefault="00143718" w:rsidP="00EF5393">
            <w:r w:rsidRPr="00A11B75">
              <w:t>22 July 2011</w:t>
            </w:r>
          </w:p>
        </w:tc>
        <w:tc>
          <w:tcPr>
            <w:tcW w:w="1644" w:type="dxa"/>
            <w:vMerge w:val="restart"/>
          </w:tcPr>
          <w:p w14:paraId="0F13F6CB" w14:textId="77777777" w:rsidR="00143718" w:rsidRPr="00A11B75" w:rsidRDefault="00143718" w:rsidP="00EF5393">
            <w:r w:rsidRPr="00A11B75">
              <w:t>25 July 2011</w:t>
            </w:r>
          </w:p>
        </w:tc>
        <w:tc>
          <w:tcPr>
            <w:tcW w:w="1724" w:type="dxa"/>
          </w:tcPr>
          <w:p w14:paraId="0F13F6CC" w14:textId="77777777" w:rsidR="00143718" w:rsidRPr="00A11B75" w:rsidRDefault="00143718" w:rsidP="00EF5393">
            <w:r>
              <w:t xml:space="preserve">CARE: </w:t>
            </w:r>
            <w:r w:rsidRPr="00A11B75">
              <w:t>3 Aug 11</w:t>
            </w:r>
          </w:p>
          <w:p w14:paraId="0F13F6CD" w14:textId="77777777" w:rsidR="00143718" w:rsidRPr="00A11B75" w:rsidRDefault="00143718" w:rsidP="00EF5393"/>
        </w:tc>
        <w:tc>
          <w:tcPr>
            <w:tcW w:w="1856" w:type="dxa"/>
          </w:tcPr>
          <w:p w14:paraId="0F13F6CE" w14:textId="77777777" w:rsidR="00143718" w:rsidRPr="00A11B75" w:rsidRDefault="00143718" w:rsidP="00EF5393">
            <w:r w:rsidRPr="00A11B75">
              <w:t>CARE: 16 September 2011</w:t>
            </w:r>
          </w:p>
          <w:p w14:paraId="0F13F6CF" w14:textId="77777777" w:rsidR="00143718" w:rsidRPr="00A11B75" w:rsidRDefault="00143718" w:rsidP="00EF5393"/>
        </w:tc>
      </w:tr>
      <w:tr w:rsidR="00143718" w:rsidRPr="00A11B75" w14:paraId="0F13F6DB" w14:textId="77777777" w:rsidTr="00EF5393">
        <w:trPr>
          <w:trHeight w:val="508"/>
        </w:trPr>
        <w:tc>
          <w:tcPr>
            <w:tcW w:w="1101" w:type="dxa"/>
            <w:vMerge/>
          </w:tcPr>
          <w:p w14:paraId="0F13F6D1" w14:textId="77777777" w:rsidR="00143718" w:rsidRPr="00A11B75" w:rsidRDefault="00143718" w:rsidP="00EF5393"/>
        </w:tc>
        <w:tc>
          <w:tcPr>
            <w:tcW w:w="1542" w:type="dxa"/>
            <w:vMerge/>
          </w:tcPr>
          <w:p w14:paraId="0F13F6D2" w14:textId="77777777" w:rsidR="00143718" w:rsidRPr="00A11B75" w:rsidRDefault="00143718" w:rsidP="00EF5393"/>
        </w:tc>
        <w:tc>
          <w:tcPr>
            <w:tcW w:w="1406" w:type="dxa"/>
            <w:vMerge/>
          </w:tcPr>
          <w:p w14:paraId="0F13F6D3" w14:textId="77777777" w:rsidR="00143718" w:rsidRPr="00A11B75" w:rsidRDefault="00143718" w:rsidP="00EF5393"/>
        </w:tc>
        <w:tc>
          <w:tcPr>
            <w:tcW w:w="1953" w:type="dxa"/>
            <w:vMerge/>
          </w:tcPr>
          <w:p w14:paraId="0F13F6D4" w14:textId="77777777" w:rsidR="00143718" w:rsidRPr="00A11B75" w:rsidRDefault="00143718" w:rsidP="00EF5393"/>
        </w:tc>
        <w:tc>
          <w:tcPr>
            <w:tcW w:w="1619" w:type="dxa"/>
            <w:vMerge/>
          </w:tcPr>
          <w:p w14:paraId="0F13F6D5" w14:textId="77777777" w:rsidR="00143718" w:rsidRPr="00A11B75" w:rsidRDefault="00143718" w:rsidP="00EF5393"/>
        </w:tc>
        <w:tc>
          <w:tcPr>
            <w:tcW w:w="1329" w:type="dxa"/>
            <w:vMerge/>
          </w:tcPr>
          <w:p w14:paraId="0F13F6D6" w14:textId="77777777" w:rsidR="00143718" w:rsidRPr="00A11B75" w:rsidRDefault="00143718" w:rsidP="00EF5393"/>
        </w:tc>
        <w:tc>
          <w:tcPr>
            <w:tcW w:w="1644" w:type="dxa"/>
            <w:vMerge/>
          </w:tcPr>
          <w:p w14:paraId="0F13F6D7" w14:textId="77777777" w:rsidR="00143718" w:rsidRPr="00A11B75" w:rsidRDefault="00143718" w:rsidP="00EF5393"/>
        </w:tc>
        <w:tc>
          <w:tcPr>
            <w:tcW w:w="1724" w:type="dxa"/>
          </w:tcPr>
          <w:p w14:paraId="0F13F6D8" w14:textId="77777777" w:rsidR="00143718" w:rsidRPr="00A11B75" w:rsidRDefault="00143718" w:rsidP="00EF5393">
            <w:r w:rsidRPr="00A11B75">
              <w:t>OXFAM: 3 Aug 11</w:t>
            </w:r>
          </w:p>
        </w:tc>
        <w:tc>
          <w:tcPr>
            <w:tcW w:w="1856" w:type="dxa"/>
          </w:tcPr>
          <w:p w14:paraId="0F13F6D9" w14:textId="77777777" w:rsidR="00143718" w:rsidRPr="00A11B75" w:rsidRDefault="00143718" w:rsidP="00EF5393">
            <w:r w:rsidRPr="00A11B75">
              <w:t>OXFAM: October 3rd, 2011</w:t>
            </w:r>
          </w:p>
          <w:p w14:paraId="0F13F6DA" w14:textId="77777777" w:rsidR="00143718" w:rsidRPr="00A11B75" w:rsidRDefault="00143718" w:rsidP="00EF5393"/>
        </w:tc>
      </w:tr>
      <w:tr w:rsidR="00143718" w:rsidRPr="00A11B75" w14:paraId="0F13F6E6" w14:textId="77777777" w:rsidTr="00EF5393">
        <w:trPr>
          <w:trHeight w:val="508"/>
        </w:trPr>
        <w:tc>
          <w:tcPr>
            <w:tcW w:w="1101" w:type="dxa"/>
            <w:vMerge/>
          </w:tcPr>
          <w:p w14:paraId="0F13F6DC" w14:textId="77777777" w:rsidR="00143718" w:rsidRPr="00A11B75" w:rsidRDefault="00143718" w:rsidP="00EF5393"/>
        </w:tc>
        <w:tc>
          <w:tcPr>
            <w:tcW w:w="1542" w:type="dxa"/>
            <w:vMerge/>
          </w:tcPr>
          <w:p w14:paraId="0F13F6DD" w14:textId="77777777" w:rsidR="00143718" w:rsidRPr="00A11B75" w:rsidRDefault="00143718" w:rsidP="00EF5393"/>
        </w:tc>
        <w:tc>
          <w:tcPr>
            <w:tcW w:w="1406" w:type="dxa"/>
            <w:vMerge/>
          </w:tcPr>
          <w:p w14:paraId="0F13F6DE" w14:textId="77777777" w:rsidR="00143718" w:rsidRPr="00A11B75" w:rsidRDefault="00143718" w:rsidP="00EF5393"/>
        </w:tc>
        <w:tc>
          <w:tcPr>
            <w:tcW w:w="1953" w:type="dxa"/>
            <w:vMerge/>
          </w:tcPr>
          <w:p w14:paraId="0F13F6DF" w14:textId="77777777" w:rsidR="00143718" w:rsidRPr="00A11B75" w:rsidRDefault="00143718" w:rsidP="00EF5393"/>
        </w:tc>
        <w:tc>
          <w:tcPr>
            <w:tcW w:w="1619" w:type="dxa"/>
            <w:vMerge/>
          </w:tcPr>
          <w:p w14:paraId="0F13F6E0" w14:textId="77777777" w:rsidR="00143718" w:rsidRPr="00A11B75" w:rsidRDefault="00143718" w:rsidP="00EF5393"/>
        </w:tc>
        <w:tc>
          <w:tcPr>
            <w:tcW w:w="1329" w:type="dxa"/>
            <w:vMerge/>
          </w:tcPr>
          <w:p w14:paraId="0F13F6E1" w14:textId="77777777" w:rsidR="00143718" w:rsidRPr="00A11B75" w:rsidRDefault="00143718" w:rsidP="00EF5393"/>
        </w:tc>
        <w:tc>
          <w:tcPr>
            <w:tcW w:w="1644" w:type="dxa"/>
            <w:vMerge/>
          </w:tcPr>
          <w:p w14:paraId="0F13F6E2" w14:textId="77777777" w:rsidR="00143718" w:rsidRPr="00A11B75" w:rsidRDefault="00143718" w:rsidP="00EF5393"/>
        </w:tc>
        <w:tc>
          <w:tcPr>
            <w:tcW w:w="1724" w:type="dxa"/>
          </w:tcPr>
          <w:p w14:paraId="0F13F6E3" w14:textId="77777777" w:rsidR="00143718" w:rsidRPr="00F767ED" w:rsidRDefault="00143718" w:rsidP="00EF5393">
            <w:r w:rsidRPr="00F767ED">
              <w:t>CARITAS: August 4</w:t>
            </w:r>
            <w:r w:rsidRPr="00F767ED">
              <w:rPr>
                <w:vertAlign w:val="superscript"/>
              </w:rPr>
              <w:t>th</w:t>
            </w:r>
            <w:r w:rsidRPr="00F767ED">
              <w:t xml:space="preserve"> 2011</w:t>
            </w:r>
          </w:p>
          <w:p w14:paraId="0F13F6E4" w14:textId="77777777" w:rsidR="00143718" w:rsidRPr="00F767ED" w:rsidRDefault="00143718" w:rsidP="00EF5393"/>
        </w:tc>
        <w:tc>
          <w:tcPr>
            <w:tcW w:w="1856" w:type="dxa"/>
          </w:tcPr>
          <w:p w14:paraId="0F13F6E5" w14:textId="77777777" w:rsidR="00143718" w:rsidRPr="00A11B75" w:rsidRDefault="00143718" w:rsidP="00EF5393">
            <w:r w:rsidRPr="00A11B75">
              <w:t>CARITAS: 28/9/2011</w:t>
            </w:r>
          </w:p>
        </w:tc>
      </w:tr>
      <w:tr w:rsidR="00143718" w:rsidRPr="00A11B75" w14:paraId="0F13F6F3" w14:textId="77777777" w:rsidTr="00EF5393">
        <w:trPr>
          <w:trHeight w:val="508"/>
        </w:trPr>
        <w:tc>
          <w:tcPr>
            <w:tcW w:w="1101" w:type="dxa"/>
            <w:vMerge/>
          </w:tcPr>
          <w:p w14:paraId="0F13F6E7" w14:textId="77777777" w:rsidR="00143718" w:rsidRPr="00A11B75" w:rsidRDefault="00143718" w:rsidP="00EF5393"/>
        </w:tc>
        <w:tc>
          <w:tcPr>
            <w:tcW w:w="1542" w:type="dxa"/>
            <w:vMerge/>
          </w:tcPr>
          <w:p w14:paraId="0F13F6E8" w14:textId="77777777" w:rsidR="00143718" w:rsidRPr="00A11B75" w:rsidRDefault="00143718" w:rsidP="00EF5393"/>
        </w:tc>
        <w:tc>
          <w:tcPr>
            <w:tcW w:w="1406" w:type="dxa"/>
            <w:vMerge/>
          </w:tcPr>
          <w:p w14:paraId="0F13F6E9" w14:textId="77777777" w:rsidR="00143718" w:rsidRPr="00A11B75" w:rsidRDefault="00143718" w:rsidP="00EF5393"/>
        </w:tc>
        <w:tc>
          <w:tcPr>
            <w:tcW w:w="1953" w:type="dxa"/>
            <w:vMerge/>
          </w:tcPr>
          <w:p w14:paraId="0F13F6EA" w14:textId="77777777" w:rsidR="00143718" w:rsidRPr="00A11B75" w:rsidRDefault="00143718" w:rsidP="00EF5393"/>
        </w:tc>
        <w:tc>
          <w:tcPr>
            <w:tcW w:w="1619" w:type="dxa"/>
            <w:vMerge/>
          </w:tcPr>
          <w:p w14:paraId="0F13F6EB" w14:textId="77777777" w:rsidR="00143718" w:rsidRPr="00A11B75" w:rsidRDefault="00143718" w:rsidP="00EF5393"/>
        </w:tc>
        <w:tc>
          <w:tcPr>
            <w:tcW w:w="1329" w:type="dxa"/>
            <w:vMerge/>
          </w:tcPr>
          <w:p w14:paraId="0F13F6EC" w14:textId="77777777" w:rsidR="00143718" w:rsidRPr="00A11B75" w:rsidRDefault="00143718" w:rsidP="00EF5393"/>
        </w:tc>
        <w:tc>
          <w:tcPr>
            <w:tcW w:w="1644" w:type="dxa"/>
            <w:vMerge/>
          </w:tcPr>
          <w:p w14:paraId="0F13F6ED" w14:textId="77777777" w:rsidR="00143718" w:rsidRPr="00A11B75" w:rsidRDefault="00143718" w:rsidP="00EF5393"/>
        </w:tc>
        <w:tc>
          <w:tcPr>
            <w:tcW w:w="1724" w:type="dxa"/>
          </w:tcPr>
          <w:p w14:paraId="0F13F6EE" w14:textId="77777777" w:rsidR="00143718" w:rsidRPr="00A11B75" w:rsidRDefault="00143718" w:rsidP="00EF5393">
            <w:r w:rsidRPr="00A11B75">
              <w:t>PLAN: 3</w:t>
            </w:r>
            <w:r w:rsidRPr="00A11B75">
              <w:rPr>
                <w:vertAlign w:val="superscript"/>
              </w:rPr>
              <w:t>rd</w:t>
            </w:r>
            <w:r w:rsidRPr="00A11B75">
              <w:t xml:space="preserve"> August 2011</w:t>
            </w:r>
          </w:p>
          <w:p w14:paraId="0F13F6EF" w14:textId="77777777" w:rsidR="00143718" w:rsidRPr="00A11B75" w:rsidRDefault="00143718" w:rsidP="00EF5393"/>
          <w:p w14:paraId="0F13F6F0" w14:textId="77777777" w:rsidR="00143718" w:rsidRPr="00A11B75" w:rsidRDefault="00143718" w:rsidP="00EF5393"/>
        </w:tc>
        <w:tc>
          <w:tcPr>
            <w:tcW w:w="1856" w:type="dxa"/>
          </w:tcPr>
          <w:p w14:paraId="0F13F6F1" w14:textId="77777777" w:rsidR="00143718" w:rsidRPr="00A11B75" w:rsidRDefault="00143718" w:rsidP="00EF5393">
            <w:r w:rsidRPr="00A11B75">
              <w:t>PLAN: 28</w:t>
            </w:r>
            <w:r w:rsidRPr="00A11B75">
              <w:rPr>
                <w:vertAlign w:val="superscript"/>
              </w:rPr>
              <w:t>th</w:t>
            </w:r>
            <w:r w:rsidRPr="00A11B75">
              <w:t xml:space="preserve"> September 2011</w:t>
            </w:r>
          </w:p>
          <w:p w14:paraId="0F13F6F2" w14:textId="77777777" w:rsidR="00143718" w:rsidRPr="00A11B75" w:rsidRDefault="00143718" w:rsidP="00EF5393"/>
        </w:tc>
      </w:tr>
      <w:tr w:rsidR="00143718" w:rsidRPr="00A11B75" w14:paraId="0F13F6FF" w14:textId="77777777" w:rsidTr="00EF5393">
        <w:trPr>
          <w:trHeight w:val="508"/>
        </w:trPr>
        <w:tc>
          <w:tcPr>
            <w:tcW w:w="1101" w:type="dxa"/>
            <w:vMerge/>
          </w:tcPr>
          <w:p w14:paraId="0F13F6F4" w14:textId="77777777" w:rsidR="00143718" w:rsidRPr="00A11B75" w:rsidRDefault="00143718" w:rsidP="00EF5393"/>
        </w:tc>
        <w:tc>
          <w:tcPr>
            <w:tcW w:w="1542" w:type="dxa"/>
            <w:vMerge/>
          </w:tcPr>
          <w:p w14:paraId="0F13F6F5" w14:textId="77777777" w:rsidR="00143718" w:rsidRPr="00A11B75" w:rsidRDefault="00143718" w:rsidP="00EF5393"/>
        </w:tc>
        <w:tc>
          <w:tcPr>
            <w:tcW w:w="1406" w:type="dxa"/>
            <w:vMerge/>
          </w:tcPr>
          <w:p w14:paraId="0F13F6F6" w14:textId="77777777" w:rsidR="00143718" w:rsidRPr="00A11B75" w:rsidRDefault="00143718" w:rsidP="00EF5393"/>
        </w:tc>
        <w:tc>
          <w:tcPr>
            <w:tcW w:w="1953" w:type="dxa"/>
            <w:vMerge/>
          </w:tcPr>
          <w:p w14:paraId="0F13F6F7" w14:textId="77777777" w:rsidR="00143718" w:rsidRPr="00A11B75" w:rsidRDefault="00143718" w:rsidP="00EF5393"/>
        </w:tc>
        <w:tc>
          <w:tcPr>
            <w:tcW w:w="1619" w:type="dxa"/>
            <w:vMerge/>
          </w:tcPr>
          <w:p w14:paraId="0F13F6F8" w14:textId="77777777" w:rsidR="00143718" w:rsidRPr="00A11B75" w:rsidRDefault="00143718" w:rsidP="00EF5393"/>
        </w:tc>
        <w:tc>
          <w:tcPr>
            <w:tcW w:w="1329" w:type="dxa"/>
            <w:vMerge/>
          </w:tcPr>
          <w:p w14:paraId="0F13F6F9" w14:textId="77777777" w:rsidR="00143718" w:rsidRPr="00A11B75" w:rsidRDefault="00143718" w:rsidP="00EF5393"/>
        </w:tc>
        <w:tc>
          <w:tcPr>
            <w:tcW w:w="1644" w:type="dxa"/>
            <w:vMerge/>
          </w:tcPr>
          <w:p w14:paraId="0F13F6FA" w14:textId="77777777" w:rsidR="00143718" w:rsidRPr="00A11B75" w:rsidRDefault="00143718" w:rsidP="00EF5393"/>
        </w:tc>
        <w:tc>
          <w:tcPr>
            <w:tcW w:w="1724" w:type="dxa"/>
          </w:tcPr>
          <w:p w14:paraId="0F13F6FB" w14:textId="77777777" w:rsidR="00143718" w:rsidRPr="00A11B75" w:rsidRDefault="00143718" w:rsidP="00EF5393">
            <w:r w:rsidRPr="00A11B75">
              <w:t>SAVE: 3 August 2011</w:t>
            </w:r>
          </w:p>
          <w:p w14:paraId="0F13F6FC" w14:textId="77777777" w:rsidR="00143718" w:rsidRPr="00A11B75" w:rsidRDefault="00143718" w:rsidP="00EF5393"/>
        </w:tc>
        <w:tc>
          <w:tcPr>
            <w:tcW w:w="1856" w:type="dxa"/>
          </w:tcPr>
          <w:p w14:paraId="0F13F6FD" w14:textId="77777777" w:rsidR="00143718" w:rsidRPr="00A11B75" w:rsidRDefault="00143718" w:rsidP="00EF5393">
            <w:r w:rsidRPr="00A11B75">
              <w:t>SAVE: 27 September 2011</w:t>
            </w:r>
          </w:p>
          <w:p w14:paraId="0F13F6FE" w14:textId="77777777" w:rsidR="00143718" w:rsidRPr="00A11B75" w:rsidRDefault="00143718" w:rsidP="00EF5393"/>
        </w:tc>
      </w:tr>
      <w:tr w:rsidR="00143718" w:rsidRPr="00A11B75" w14:paraId="0F13F709" w14:textId="77777777" w:rsidTr="00EF5393">
        <w:trPr>
          <w:trHeight w:val="508"/>
        </w:trPr>
        <w:tc>
          <w:tcPr>
            <w:tcW w:w="1101" w:type="dxa"/>
            <w:vMerge/>
          </w:tcPr>
          <w:p w14:paraId="0F13F700" w14:textId="77777777" w:rsidR="00143718" w:rsidRPr="00A11B75" w:rsidRDefault="00143718" w:rsidP="00EF5393"/>
        </w:tc>
        <w:tc>
          <w:tcPr>
            <w:tcW w:w="1542" w:type="dxa"/>
            <w:vMerge/>
          </w:tcPr>
          <w:p w14:paraId="0F13F701" w14:textId="77777777" w:rsidR="00143718" w:rsidRPr="00A11B75" w:rsidRDefault="00143718" w:rsidP="00EF5393"/>
        </w:tc>
        <w:tc>
          <w:tcPr>
            <w:tcW w:w="1406" w:type="dxa"/>
            <w:vMerge/>
          </w:tcPr>
          <w:p w14:paraId="0F13F702" w14:textId="77777777" w:rsidR="00143718" w:rsidRPr="00A11B75" w:rsidRDefault="00143718" w:rsidP="00EF5393"/>
        </w:tc>
        <w:tc>
          <w:tcPr>
            <w:tcW w:w="1953" w:type="dxa"/>
            <w:vMerge/>
          </w:tcPr>
          <w:p w14:paraId="0F13F703" w14:textId="77777777" w:rsidR="00143718" w:rsidRPr="00A11B75" w:rsidRDefault="00143718" w:rsidP="00EF5393"/>
        </w:tc>
        <w:tc>
          <w:tcPr>
            <w:tcW w:w="1619" w:type="dxa"/>
            <w:vMerge/>
          </w:tcPr>
          <w:p w14:paraId="0F13F704" w14:textId="77777777" w:rsidR="00143718" w:rsidRPr="00A11B75" w:rsidRDefault="00143718" w:rsidP="00EF5393"/>
        </w:tc>
        <w:tc>
          <w:tcPr>
            <w:tcW w:w="1329" w:type="dxa"/>
            <w:vMerge/>
          </w:tcPr>
          <w:p w14:paraId="0F13F705" w14:textId="77777777" w:rsidR="00143718" w:rsidRPr="00A11B75" w:rsidRDefault="00143718" w:rsidP="00EF5393"/>
        </w:tc>
        <w:tc>
          <w:tcPr>
            <w:tcW w:w="1644" w:type="dxa"/>
            <w:vMerge/>
          </w:tcPr>
          <w:p w14:paraId="0F13F706" w14:textId="77777777" w:rsidR="00143718" w:rsidRPr="00A11B75" w:rsidRDefault="00143718" w:rsidP="00EF5393"/>
        </w:tc>
        <w:tc>
          <w:tcPr>
            <w:tcW w:w="1724" w:type="dxa"/>
          </w:tcPr>
          <w:p w14:paraId="0F13F707" w14:textId="77777777" w:rsidR="00143718" w:rsidRPr="00A11B75" w:rsidRDefault="00143718" w:rsidP="00EF5393">
            <w:r>
              <w:t>WORLD VISION</w:t>
            </w:r>
            <w:r w:rsidRPr="00A11B75">
              <w:t>: 1 Aug 11</w:t>
            </w:r>
          </w:p>
        </w:tc>
        <w:tc>
          <w:tcPr>
            <w:tcW w:w="1856" w:type="dxa"/>
          </w:tcPr>
          <w:p w14:paraId="0F13F708" w14:textId="77777777" w:rsidR="00143718" w:rsidRPr="00A11B75" w:rsidRDefault="00143718" w:rsidP="00EF5393">
            <w:r w:rsidRPr="00A11B75">
              <w:t xml:space="preserve">WORLD VISION: </w:t>
            </w:r>
            <w:r w:rsidRPr="00A11B75">
              <w:rPr>
                <w:rFonts w:cs="Arial"/>
                <w:szCs w:val="20"/>
              </w:rPr>
              <w:t>29th September 2011</w:t>
            </w:r>
          </w:p>
        </w:tc>
      </w:tr>
      <w:tr w:rsidR="00143718" w:rsidRPr="00A11B75" w14:paraId="0F13F71A" w14:textId="77777777" w:rsidTr="00EF5393">
        <w:trPr>
          <w:trHeight w:val="1515"/>
        </w:trPr>
        <w:tc>
          <w:tcPr>
            <w:tcW w:w="1101" w:type="dxa"/>
            <w:vMerge w:val="restart"/>
          </w:tcPr>
          <w:p w14:paraId="0F13F70A" w14:textId="77777777" w:rsidR="00143718" w:rsidRPr="00A11B75" w:rsidRDefault="00143718" w:rsidP="00EF5393">
            <w:r w:rsidRPr="00A11B75">
              <w:t>Pakistan</w:t>
            </w:r>
          </w:p>
        </w:tc>
        <w:tc>
          <w:tcPr>
            <w:tcW w:w="1542" w:type="dxa"/>
            <w:vMerge w:val="restart"/>
          </w:tcPr>
          <w:p w14:paraId="0F13F70B" w14:textId="77777777" w:rsidR="00143718" w:rsidRPr="00A11B75" w:rsidRDefault="00143718" w:rsidP="00EF5393">
            <w:r w:rsidRPr="00A11B75">
              <w:t>(10 Aug 11 first wave)</w:t>
            </w:r>
          </w:p>
          <w:p w14:paraId="0F13F70C" w14:textId="77777777" w:rsidR="00143718" w:rsidRPr="00A11B75" w:rsidRDefault="00143718" w:rsidP="00EF5393"/>
          <w:p w14:paraId="0F13F70D" w14:textId="77777777" w:rsidR="00143718" w:rsidRPr="00A11B75" w:rsidRDefault="00143718" w:rsidP="00EF5393">
            <w:r w:rsidRPr="00A11B75">
              <w:t xml:space="preserve">14 Sept 2011 – main event </w:t>
            </w:r>
            <w:r w:rsidRPr="00A11B75">
              <w:lastRenderedPageBreak/>
              <w:t>(dates taken from UN RRP)</w:t>
            </w:r>
          </w:p>
        </w:tc>
        <w:tc>
          <w:tcPr>
            <w:tcW w:w="1406" w:type="dxa"/>
            <w:vMerge w:val="restart"/>
          </w:tcPr>
          <w:p w14:paraId="0F13F70E" w14:textId="77777777" w:rsidR="00143718" w:rsidRPr="00A11B75" w:rsidRDefault="00143718" w:rsidP="00EF5393">
            <w:r w:rsidRPr="00A11B75">
              <w:lastRenderedPageBreak/>
              <w:t>16 Sept 2011</w:t>
            </w:r>
          </w:p>
        </w:tc>
        <w:tc>
          <w:tcPr>
            <w:tcW w:w="1953" w:type="dxa"/>
            <w:vMerge w:val="restart"/>
          </w:tcPr>
          <w:p w14:paraId="0F13F70F" w14:textId="77777777" w:rsidR="00143718" w:rsidRPr="00A11B75" w:rsidRDefault="00143718" w:rsidP="00EF5393">
            <w:r w:rsidRPr="00A11B75">
              <w:t>16 Sept 2011 (approx.)</w:t>
            </w:r>
          </w:p>
          <w:p w14:paraId="0F13F710" w14:textId="77777777" w:rsidR="00143718" w:rsidRPr="00A11B75" w:rsidRDefault="00143718" w:rsidP="00EF5393">
            <w:pPr>
              <w:widowControl w:val="0"/>
              <w:autoSpaceDE w:val="0"/>
              <w:autoSpaceDN w:val="0"/>
              <w:adjustRightInd w:val="0"/>
              <w:rPr>
                <w:rFonts w:cs="Arial"/>
                <w:szCs w:val="26"/>
                <w:lang w:val="en-US"/>
              </w:rPr>
            </w:pPr>
            <w:r w:rsidRPr="00A11B75">
              <w:t xml:space="preserve">Call came late Friday afternoon. </w:t>
            </w:r>
          </w:p>
          <w:p w14:paraId="0F13F711" w14:textId="77777777" w:rsidR="00143718" w:rsidRPr="00A11B75" w:rsidRDefault="00143718" w:rsidP="00EF5393">
            <w:pPr>
              <w:widowControl w:val="0"/>
              <w:autoSpaceDE w:val="0"/>
              <w:autoSpaceDN w:val="0"/>
              <w:adjustRightInd w:val="0"/>
              <w:rPr>
                <w:rFonts w:cs="Arial"/>
                <w:szCs w:val="26"/>
                <w:lang w:val="en-US"/>
              </w:rPr>
            </w:pPr>
            <w:r w:rsidRPr="00A11B75">
              <w:rPr>
                <w:rFonts w:cs="Arial"/>
                <w:szCs w:val="26"/>
                <w:lang w:val="en-US"/>
              </w:rPr>
              <w:t>Subsequent</w:t>
            </w:r>
            <w:r w:rsidRPr="00A11B75">
              <w:rPr>
                <w:rFonts w:cs="Arial"/>
                <w:sz w:val="28"/>
                <w:szCs w:val="26"/>
                <w:lang w:val="en-US"/>
              </w:rPr>
              <w:t xml:space="preserve"> </w:t>
            </w:r>
            <w:r w:rsidRPr="00A11B75">
              <w:rPr>
                <w:rFonts w:cs="Arial"/>
                <w:szCs w:val="26"/>
                <w:lang w:val="en-US"/>
              </w:rPr>
              <w:lastRenderedPageBreak/>
              <w:t>discussion about the timeline, and AusAID agreement to extend the deadline to the Tuesday (after holiday weekend).</w:t>
            </w:r>
          </w:p>
        </w:tc>
        <w:tc>
          <w:tcPr>
            <w:tcW w:w="1619" w:type="dxa"/>
            <w:vMerge w:val="restart"/>
          </w:tcPr>
          <w:p w14:paraId="0F13F712" w14:textId="77777777" w:rsidR="00143718" w:rsidRPr="00A11B75" w:rsidRDefault="00143718" w:rsidP="00EF5393">
            <w:r w:rsidRPr="00A11B75">
              <w:lastRenderedPageBreak/>
              <w:t>20 Sept 11</w:t>
            </w:r>
          </w:p>
        </w:tc>
        <w:tc>
          <w:tcPr>
            <w:tcW w:w="1329" w:type="dxa"/>
            <w:vMerge w:val="restart"/>
          </w:tcPr>
          <w:p w14:paraId="0F13F713" w14:textId="77777777" w:rsidR="00143718" w:rsidRPr="00A11B75" w:rsidRDefault="00143718" w:rsidP="00EF5393">
            <w:r w:rsidRPr="00A11B75">
              <w:t>20 Sept 2011</w:t>
            </w:r>
          </w:p>
        </w:tc>
        <w:tc>
          <w:tcPr>
            <w:tcW w:w="1644" w:type="dxa"/>
            <w:vMerge w:val="restart"/>
          </w:tcPr>
          <w:p w14:paraId="0F13F714" w14:textId="77777777" w:rsidR="00143718" w:rsidRPr="00A11B75" w:rsidRDefault="00143718" w:rsidP="00EF5393">
            <w:r w:rsidRPr="00A11B75">
              <w:t xml:space="preserve">21 Sept 2011 (agencies informed), </w:t>
            </w:r>
          </w:p>
          <w:p w14:paraId="0F13F715" w14:textId="77777777" w:rsidR="00143718" w:rsidRPr="00A11B75" w:rsidRDefault="00143718" w:rsidP="00EF5393">
            <w:r w:rsidRPr="00A11B75">
              <w:t xml:space="preserve">26 September 2011 official </w:t>
            </w:r>
            <w:r w:rsidRPr="00A11B75">
              <w:lastRenderedPageBreak/>
              <w:t>AusAID confirmation</w:t>
            </w:r>
          </w:p>
        </w:tc>
        <w:tc>
          <w:tcPr>
            <w:tcW w:w="1724" w:type="dxa"/>
            <w:vMerge w:val="restart"/>
          </w:tcPr>
          <w:p w14:paraId="0F13F716" w14:textId="77777777" w:rsidR="00143718" w:rsidRPr="00A11B75" w:rsidRDefault="00143718" w:rsidP="00EF5393">
            <w:r w:rsidRPr="00A11B75">
              <w:lastRenderedPageBreak/>
              <w:t xml:space="preserve">23 September 2011 </w:t>
            </w:r>
          </w:p>
          <w:p w14:paraId="0F13F717" w14:textId="77777777" w:rsidR="00143718" w:rsidRPr="00A11B75" w:rsidRDefault="00143718" w:rsidP="00EF5393"/>
        </w:tc>
        <w:tc>
          <w:tcPr>
            <w:tcW w:w="1856" w:type="dxa"/>
          </w:tcPr>
          <w:p w14:paraId="0F13F718" w14:textId="77777777" w:rsidR="00143718" w:rsidRPr="00A11B75" w:rsidRDefault="00143718" w:rsidP="00EF5393">
            <w:pPr>
              <w:rPr>
                <w:lang w:val="en-US"/>
              </w:rPr>
            </w:pPr>
            <w:r w:rsidRPr="00A11B75">
              <w:t xml:space="preserve">OXFAM: </w:t>
            </w:r>
            <w:r w:rsidRPr="00A11B75">
              <w:rPr>
                <w:lang w:val="en-US"/>
              </w:rPr>
              <w:t>November 21, 2011</w:t>
            </w:r>
          </w:p>
          <w:p w14:paraId="0F13F719" w14:textId="77777777" w:rsidR="00143718" w:rsidRPr="00A11B75" w:rsidRDefault="00143718" w:rsidP="00EF5393"/>
        </w:tc>
      </w:tr>
      <w:tr w:rsidR="00143718" w:rsidRPr="00A11B75" w14:paraId="0F13F724" w14:textId="77777777" w:rsidTr="00EF5393">
        <w:trPr>
          <w:trHeight w:val="827"/>
        </w:trPr>
        <w:tc>
          <w:tcPr>
            <w:tcW w:w="1101" w:type="dxa"/>
            <w:vMerge/>
          </w:tcPr>
          <w:p w14:paraId="0F13F71B" w14:textId="77777777" w:rsidR="00143718" w:rsidRPr="00A11B75" w:rsidRDefault="00143718" w:rsidP="00EF5393"/>
        </w:tc>
        <w:tc>
          <w:tcPr>
            <w:tcW w:w="1542" w:type="dxa"/>
            <w:vMerge/>
          </w:tcPr>
          <w:p w14:paraId="0F13F71C" w14:textId="77777777" w:rsidR="00143718" w:rsidRPr="00A11B75" w:rsidRDefault="00143718" w:rsidP="00EF5393"/>
        </w:tc>
        <w:tc>
          <w:tcPr>
            <w:tcW w:w="1406" w:type="dxa"/>
            <w:vMerge/>
          </w:tcPr>
          <w:p w14:paraId="0F13F71D" w14:textId="77777777" w:rsidR="00143718" w:rsidRPr="00A11B75" w:rsidRDefault="00143718" w:rsidP="00EF5393"/>
        </w:tc>
        <w:tc>
          <w:tcPr>
            <w:tcW w:w="1953" w:type="dxa"/>
            <w:vMerge/>
          </w:tcPr>
          <w:p w14:paraId="0F13F71E" w14:textId="77777777" w:rsidR="00143718" w:rsidRPr="00A11B75" w:rsidRDefault="00143718" w:rsidP="00EF5393"/>
        </w:tc>
        <w:tc>
          <w:tcPr>
            <w:tcW w:w="1619" w:type="dxa"/>
            <w:vMerge/>
          </w:tcPr>
          <w:p w14:paraId="0F13F71F" w14:textId="77777777" w:rsidR="00143718" w:rsidRPr="00A11B75" w:rsidRDefault="00143718" w:rsidP="00EF5393"/>
        </w:tc>
        <w:tc>
          <w:tcPr>
            <w:tcW w:w="1329" w:type="dxa"/>
            <w:vMerge/>
          </w:tcPr>
          <w:p w14:paraId="0F13F720" w14:textId="77777777" w:rsidR="00143718" w:rsidRPr="00A11B75" w:rsidRDefault="00143718" w:rsidP="00EF5393"/>
        </w:tc>
        <w:tc>
          <w:tcPr>
            <w:tcW w:w="1644" w:type="dxa"/>
            <w:vMerge/>
          </w:tcPr>
          <w:p w14:paraId="0F13F721" w14:textId="77777777" w:rsidR="00143718" w:rsidRPr="00A11B75" w:rsidRDefault="00143718" w:rsidP="00EF5393"/>
        </w:tc>
        <w:tc>
          <w:tcPr>
            <w:tcW w:w="1724" w:type="dxa"/>
            <w:vMerge/>
          </w:tcPr>
          <w:p w14:paraId="0F13F722" w14:textId="77777777" w:rsidR="00143718" w:rsidRPr="00A11B75" w:rsidRDefault="00143718" w:rsidP="00EF5393"/>
        </w:tc>
        <w:tc>
          <w:tcPr>
            <w:tcW w:w="1856" w:type="dxa"/>
          </w:tcPr>
          <w:p w14:paraId="0F13F723" w14:textId="77777777" w:rsidR="00143718" w:rsidRPr="00A11B75" w:rsidRDefault="00143718" w:rsidP="00EF5393">
            <w:r w:rsidRPr="00A11B75">
              <w:t>SAVE: 21 November 2011</w:t>
            </w:r>
          </w:p>
        </w:tc>
      </w:tr>
      <w:tr w:rsidR="00143718" w:rsidRPr="00A11B75" w14:paraId="0F13F72F" w14:textId="77777777" w:rsidTr="00EF5393">
        <w:trPr>
          <w:trHeight w:val="827"/>
        </w:trPr>
        <w:tc>
          <w:tcPr>
            <w:tcW w:w="1101" w:type="dxa"/>
            <w:vMerge/>
          </w:tcPr>
          <w:p w14:paraId="0F13F725" w14:textId="77777777" w:rsidR="00143718" w:rsidRPr="00A11B75" w:rsidRDefault="00143718" w:rsidP="00EF5393"/>
        </w:tc>
        <w:tc>
          <w:tcPr>
            <w:tcW w:w="1542" w:type="dxa"/>
            <w:vMerge/>
          </w:tcPr>
          <w:p w14:paraId="0F13F726" w14:textId="77777777" w:rsidR="00143718" w:rsidRPr="00A11B75" w:rsidRDefault="00143718" w:rsidP="00EF5393"/>
        </w:tc>
        <w:tc>
          <w:tcPr>
            <w:tcW w:w="1406" w:type="dxa"/>
            <w:vMerge/>
          </w:tcPr>
          <w:p w14:paraId="0F13F727" w14:textId="77777777" w:rsidR="00143718" w:rsidRPr="00A11B75" w:rsidRDefault="00143718" w:rsidP="00EF5393"/>
        </w:tc>
        <w:tc>
          <w:tcPr>
            <w:tcW w:w="1953" w:type="dxa"/>
            <w:vMerge/>
          </w:tcPr>
          <w:p w14:paraId="0F13F728" w14:textId="77777777" w:rsidR="00143718" w:rsidRPr="00A11B75" w:rsidRDefault="00143718" w:rsidP="00EF5393"/>
        </w:tc>
        <w:tc>
          <w:tcPr>
            <w:tcW w:w="1619" w:type="dxa"/>
            <w:vMerge/>
          </w:tcPr>
          <w:p w14:paraId="0F13F729" w14:textId="77777777" w:rsidR="00143718" w:rsidRPr="00A11B75" w:rsidRDefault="00143718" w:rsidP="00EF5393"/>
        </w:tc>
        <w:tc>
          <w:tcPr>
            <w:tcW w:w="1329" w:type="dxa"/>
            <w:vMerge/>
          </w:tcPr>
          <w:p w14:paraId="0F13F72A" w14:textId="77777777" w:rsidR="00143718" w:rsidRPr="00A11B75" w:rsidRDefault="00143718" w:rsidP="00EF5393"/>
        </w:tc>
        <w:tc>
          <w:tcPr>
            <w:tcW w:w="1644" w:type="dxa"/>
            <w:vMerge/>
          </w:tcPr>
          <w:p w14:paraId="0F13F72B" w14:textId="77777777" w:rsidR="00143718" w:rsidRPr="00A11B75" w:rsidRDefault="00143718" w:rsidP="00EF5393"/>
        </w:tc>
        <w:tc>
          <w:tcPr>
            <w:tcW w:w="1724" w:type="dxa"/>
            <w:vMerge/>
          </w:tcPr>
          <w:p w14:paraId="0F13F72C" w14:textId="77777777" w:rsidR="00143718" w:rsidRPr="00A11B75" w:rsidRDefault="00143718" w:rsidP="00EF5393"/>
        </w:tc>
        <w:tc>
          <w:tcPr>
            <w:tcW w:w="1856" w:type="dxa"/>
          </w:tcPr>
          <w:p w14:paraId="0F13F72D" w14:textId="77777777" w:rsidR="00143718" w:rsidRPr="00A11B75" w:rsidRDefault="00143718" w:rsidP="00EF5393">
            <w:r w:rsidRPr="00A11B75">
              <w:t>PLAN: 21</w:t>
            </w:r>
            <w:r w:rsidRPr="00A11B75">
              <w:rPr>
                <w:vertAlign w:val="superscript"/>
              </w:rPr>
              <w:t>st</w:t>
            </w:r>
            <w:r w:rsidRPr="00A11B75">
              <w:t xml:space="preserve"> November 2011</w:t>
            </w:r>
          </w:p>
          <w:p w14:paraId="0F13F72E" w14:textId="77777777" w:rsidR="00143718" w:rsidRPr="00A11B75" w:rsidRDefault="00143718" w:rsidP="00EF5393"/>
        </w:tc>
      </w:tr>
      <w:tr w:rsidR="00143718" w:rsidRPr="00A11B75" w14:paraId="0F13F739" w14:textId="77777777" w:rsidTr="00EF5393">
        <w:tc>
          <w:tcPr>
            <w:tcW w:w="1101" w:type="dxa"/>
          </w:tcPr>
          <w:p w14:paraId="0F13F730" w14:textId="77777777" w:rsidR="00143718" w:rsidRPr="00A11B75" w:rsidRDefault="00143718" w:rsidP="00EF5393">
            <w:r w:rsidRPr="00A11B75">
              <w:t>Niger Sahel</w:t>
            </w:r>
          </w:p>
        </w:tc>
        <w:tc>
          <w:tcPr>
            <w:tcW w:w="1542" w:type="dxa"/>
          </w:tcPr>
          <w:p w14:paraId="0F13F731" w14:textId="77777777" w:rsidR="00143718" w:rsidRPr="00A11B75" w:rsidRDefault="00143718" w:rsidP="00EF5393">
            <w:r w:rsidRPr="00A11B75">
              <w:t xml:space="preserve">Ongoing, escalation early 2012 </w:t>
            </w:r>
          </w:p>
        </w:tc>
        <w:tc>
          <w:tcPr>
            <w:tcW w:w="1406" w:type="dxa"/>
          </w:tcPr>
          <w:p w14:paraId="0F13F732" w14:textId="77777777" w:rsidR="00143718" w:rsidRPr="00A11B75" w:rsidRDefault="00143718" w:rsidP="00EF5393">
            <w:r w:rsidRPr="00A11B75">
              <w:t>13 April 2012</w:t>
            </w:r>
          </w:p>
        </w:tc>
        <w:tc>
          <w:tcPr>
            <w:tcW w:w="1953" w:type="dxa"/>
          </w:tcPr>
          <w:p w14:paraId="0F13F733" w14:textId="77777777" w:rsidR="00143718" w:rsidRPr="00A11B75" w:rsidRDefault="00143718" w:rsidP="00EF5393">
            <w:r w:rsidRPr="00A11B75">
              <w:t>17 April 2012</w:t>
            </w:r>
          </w:p>
        </w:tc>
        <w:tc>
          <w:tcPr>
            <w:tcW w:w="1619" w:type="dxa"/>
          </w:tcPr>
          <w:p w14:paraId="0F13F734" w14:textId="77777777" w:rsidR="00143718" w:rsidRPr="00A11B75" w:rsidRDefault="00143718" w:rsidP="00EF5393">
            <w:r w:rsidRPr="00A11B75">
              <w:t>18 April 2012</w:t>
            </w:r>
          </w:p>
        </w:tc>
        <w:tc>
          <w:tcPr>
            <w:tcW w:w="1329" w:type="dxa"/>
          </w:tcPr>
          <w:p w14:paraId="0F13F735" w14:textId="77777777" w:rsidR="00143718" w:rsidRPr="00A11B75" w:rsidRDefault="00143718" w:rsidP="00EF5393">
            <w:r w:rsidRPr="00A11B75">
              <w:t>18 April 2012</w:t>
            </w:r>
          </w:p>
        </w:tc>
        <w:tc>
          <w:tcPr>
            <w:tcW w:w="1644" w:type="dxa"/>
          </w:tcPr>
          <w:p w14:paraId="0F13F736" w14:textId="77777777" w:rsidR="00143718" w:rsidRPr="00A11B75" w:rsidRDefault="00143718" w:rsidP="00EF5393">
            <w:r w:rsidRPr="00A11B75">
              <w:t>27 April 2012</w:t>
            </w:r>
          </w:p>
        </w:tc>
        <w:tc>
          <w:tcPr>
            <w:tcW w:w="1724" w:type="dxa"/>
          </w:tcPr>
          <w:p w14:paraId="0F13F737" w14:textId="77777777" w:rsidR="00143718" w:rsidRPr="00A11B75" w:rsidRDefault="00143718" w:rsidP="00EF5393">
            <w:r w:rsidRPr="00A11B75">
              <w:t>9 May 2012</w:t>
            </w:r>
          </w:p>
        </w:tc>
        <w:tc>
          <w:tcPr>
            <w:tcW w:w="1856" w:type="dxa"/>
          </w:tcPr>
          <w:p w14:paraId="0F13F738" w14:textId="77777777" w:rsidR="00143718" w:rsidRPr="00A11B75" w:rsidRDefault="00143718" w:rsidP="00EF5393">
            <w:r w:rsidRPr="00A11B75">
              <w:t>26 June 2012</w:t>
            </w:r>
          </w:p>
        </w:tc>
      </w:tr>
      <w:tr w:rsidR="00143718" w:rsidRPr="00A11B75" w14:paraId="0F13F743" w14:textId="77777777" w:rsidTr="00EF5393">
        <w:tc>
          <w:tcPr>
            <w:tcW w:w="1101" w:type="dxa"/>
          </w:tcPr>
          <w:p w14:paraId="0F13F73A" w14:textId="77777777" w:rsidR="00143718" w:rsidRPr="00A11B75" w:rsidRDefault="00143718" w:rsidP="00EF5393">
            <w:r w:rsidRPr="00A11B75">
              <w:t>Typhoon Bopha</w:t>
            </w:r>
          </w:p>
        </w:tc>
        <w:tc>
          <w:tcPr>
            <w:tcW w:w="1542" w:type="dxa"/>
          </w:tcPr>
          <w:p w14:paraId="0F13F73B" w14:textId="77777777" w:rsidR="00143718" w:rsidRPr="00A11B75" w:rsidRDefault="00143718" w:rsidP="00EF5393">
            <w:r w:rsidRPr="00A11B75">
              <w:t>4/5 Dec 2012</w:t>
            </w:r>
          </w:p>
        </w:tc>
        <w:tc>
          <w:tcPr>
            <w:tcW w:w="1406" w:type="dxa"/>
          </w:tcPr>
          <w:p w14:paraId="0F13F73C" w14:textId="77777777" w:rsidR="00143718" w:rsidRPr="00A11B75" w:rsidRDefault="00143718" w:rsidP="00EF5393">
            <w:r w:rsidRPr="00A11B75">
              <w:t>6 Dec 2012</w:t>
            </w:r>
          </w:p>
        </w:tc>
        <w:tc>
          <w:tcPr>
            <w:tcW w:w="1953" w:type="dxa"/>
          </w:tcPr>
          <w:p w14:paraId="0F13F73D" w14:textId="77777777" w:rsidR="00143718" w:rsidRPr="00A11B75" w:rsidRDefault="00143718" w:rsidP="00EF5393">
            <w:r w:rsidRPr="00A11B75">
              <w:t>10 Dec 2012</w:t>
            </w:r>
          </w:p>
        </w:tc>
        <w:tc>
          <w:tcPr>
            <w:tcW w:w="1619" w:type="dxa"/>
          </w:tcPr>
          <w:p w14:paraId="0F13F73E" w14:textId="77777777" w:rsidR="00143718" w:rsidRPr="00A11B75" w:rsidRDefault="00143718" w:rsidP="00EF5393">
            <w:r w:rsidRPr="00A11B75">
              <w:t>10 Dec 2012</w:t>
            </w:r>
          </w:p>
        </w:tc>
        <w:tc>
          <w:tcPr>
            <w:tcW w:w="1329" w:type="dxa"/>
          </w:tcPr>
          <w:p w14:paraId="0F13F73F" w14:textId="77777777" w:rsidR="00143718" w:rsidRPr="00A11B75" w:rsidRDefault="00143718" w:rsidP="00EF5393">
            <w:r w:rsidRPr="00A11B75">
              <w:t>10 Dec 2012</w:t>
            </w:r>
          </w:p>
        </w:tc>
        <w:tc>
          <w:tcPr>
            <w:tcW w:w="1644" w:type="dxa"/>
          </w:tcPr>
          <w:p w14:paraId="0F13F740" w14:textId="77777777" w:rsidR="00143718" w:rsidRPr="00A11B75" w:rsidRDefault="00143718" w:rsidP="00EF5393">
            <w:r w:rsidRPr="00A11B75">
              <w:t>13 Dec 2012</w:t>
            </w:r>
          </w:p>
        </w:tc>
        <w:tc>
          <w:tcPr>
            <w:tcW w:w="1724" w:type="dxa"/>
          </w:tcPr>
          <w:p w14:paraId="0F13F741" w14:textId="77777777" w:rsidR="00143718" w:rsidRPr="00A11B75" w:rsidRDefault="00143718" w:rsidP="00EF5393">
            <w:r w:rsidRPr="00A11B75">
              <w:t>13 Dec 2012</w:t>
            </w:r>
          </w:p>
        </w:tc>
        <w:tc>
          <w:tcPr>
            <w:tcW w:w="1856" w:type="dxa"/>
          </w:tcPr>
          <w:p w14:paraId="0F13F742" w14:textId="77777777" w:rsidR="00143718" w:rsidRPr="00A11B75" w:rsidRDefault="00143718" w:rsidP="00EF5393">
            <w:r w:rsidRPr="00A11B75">
              <w:t>13 Feb 2013</w:t>
            </w:r>
          </w:p>
        </w:tc>
      </w:tr>
      <w:tr w:rsidR="0089035C" w:rsidRPr="00A11B75" w14:paraId="0F13F74D" w14:textId="77777777" w:rsidTr="00EF5393">
        <w:tc>
          <w:tcPr>
            <w:tcW w:w="1101" w:type="dxa"/>
          </w:tcPr>
          <w:p w14:paraId="0F13F744" w14:textId="77777777" w:rsidR="0089035C" w:rsidRPr="00A11B75" w:rsidRDefault="0089035C" w:rsidP="00EF5393">
            <w:r>
              <w:t>Syria</w:t>
            </w:r>
          </w:p>
        </w:tc>
        <w:tc>
          <w:tcPr>
            <w:tcW w:w="1542" w:type="dxa"/>
          </w:tcPr>
          <w:p w14:paraId="0F13F745" w14:textId="77777777" w:rsidR="0089035C" w:rsidRPr="00A11B75" w:rsidRDefault="0089035C" w:rsidP="00EF5393">
            <w:r>
              <w:t xml:space="preserve">Ongoing </w:t>
            </w:r>
          </w:p>
        </w:tc>
        <w:tc>
          <w:tcPr>
            <w:tcW w:w="1406" w:type="dxa"/>
          </w:tcPr>
          <w:p w14:paraId="0F13F746" w14:textId="77777777" w:rsidR="0089035C" w:rsidRPr="00A11B75" w:rsidRDefault="0089035C" w:rsidP="00EF5393">
            <w:r>
              <w:t>29 April 2013</w:t>
            </w:r>
          </w:p>
        </w:tc>
        <w:tc>
          <w:tcPr>
            <w:tcW w:w="1953" w:type="dxa"/>
          </w:tcPr>
          <w:p w14:paraId="0F13F747" w14:textId="77777777" w:rsidR="0089035C" w:rsidRPr="00A11B75" w:rsidRDefault="0089035C" w:rsidP="00EF5393">
            <w:r>
              <w:t>29 April 2013</w:t>
            </w:r>
          </w:p>
        </w:tc>
        <w:tc>
          <w:tcPr>
            <w:tcW w:w="1619" w:type="dxa"/>
          </w:tcPr>
          <w:p w14:paraId="0F13F748" w14:textId="77777777" w:rsidR="0089035C" w:rsidRPr="00A11B75" w:rsidRDefault="0089035C" w:rsidP="00EF5393">
            <w:r>
              <w:t>2 May 2013</w:t>
            </w:r>
          </w:p>
        </w:tc>
        <w:tc>
          <w:tcPr>
            <w:tcW w:w="1329" w:type="dxa"/>
          </w:tcPr>
          <w:p w14:paraId="0F13F749" w14:textId="77777777" w:rsidR="0089035C" w:rsidRPr="00A11B75" w:rsidRDefault="0089035C" w:rsidP="00EF5393">
            <w:r>
              <w:t>2 May 2013</w:t>
            </w:r>
          </w:p>
        </w:tc>
        <w:tc>
          <w:tcPr>
            <w:tcW w:w="1644" w:type="dxa"/>
          </w:tcPr>
          <w:p w14:paraId="0F13F74A" w14:textId="77777777" w:rsidR="0089035C" w:rsidRPr="00A11B75" w:rsidRDefault="0089035C" w:rsidP="00EF5393">
            <w:r>
              <w:t>6 May 2013</w:t>
            </w:r>
          </w:p>
        </w:tc>
        <w:tc>
          <w:tcPr>
            <w:tcW w:w="1724" w:type="dxa"/>
          </w:tcPr>
          <w:p w14:paraId="0F13F74B" w14:textId="77777777" w:rsidR="0089035C" w:rsidRPr="00A11B75" w:rsidRDefault="003F005A" w:rsidP="00EF5393">
            <w:r>
              <w:t>9 May 2013</w:t>
            </w:r>
          </w:p>
        </w:tc>
        <w:tc>
          <w:tcPr>
            <w:tcW w:w="1856" w:type="dxa"/>
          </w:tcPr>
          <w:p w14:paraId="0F13F74C" w14:textId="77777777" w:rsidR="0089035C" w:rsidRPr="00A11B75" w:rsidRDefault="0089035C" w:rsidP="00EF5393"/>
        </w:tc>
      </w:tr>
    </w:tbl>
    <w:p w14:paraId="0F13F74E" w14:textId="77777777" w:rsidR="00DE643A" w:rsidRPr="00DE643A" w:rsidRDefault="00DE643A">
      <w:pPr>
        <w:rPr>
          <w:rFonts w:cs="Times New Roman"/>
          <w:b/>
          <w:szCs w:val="24"/>
        </w:rPr>
      </w:pPr>
      <w:r w:rsidRPr="00DE643A">
        <w:rPr>
          <w:rFonts w:cs="Times New Roman"/>
          <w:b/>
          <w:szCs w:val="24"/>
        </w:rPr>
        <w:br w:type="page"/>
      </w:r>
    </w:p>
    <w:p w14:paraId="0F13F74F" w14:textId="77777777" w:rsidR="00143718" w:rsidRDefault="00143718">
      <w:pPr>
        <w:rPr>
          <w:rFonts w:cs="Times New Roman"/>
          <w:szCs w:val="24"/>
        </w:rPr>
        <w:sectPr w:rsidR="00143718" w:rsidSect="00143718">
          <w:pgSz w:w="16838" w:h="11906" w:orient="landscape"/>
          <w:pgMar w:top="1440" w:right="1134" w:bottom="1440" w:left="1440" w:header="709" w:footer="709" w:gutter="0"/>
          <w:cols w:space="708"/>
          <w:docGrid w:linePitch="360"/>
        </w:sectPr>
      </w:pPr>
    </w:p>
    <w:p w14:paraId="0F13F750" w14:textId="77777777" w:rsidR="00CE232A" w:rsidRPr="00DE643A" w:rsidRDefault="00DE643A" w:rsidP="00380925">
      <w:pPr>
        <w:pStyle w:val="Heading1"/>
        <w:spacing w:after="240"/>
        <w:rPr>
          <w:rFonts w:ascii="Arial" w:hAnsi="Arial" w:cs="Arial"/>
          <w:sz w:val="24"/>
          <w:szCs w:val="24"/>
        </w:rPr>
      </w:pPr>
      <w:bookmarkStart w:id="33" w:name="_Toc358817419"/>
      <w:r w:rsidRPr="00DE643A">
        <w:rPr>
          <w:rFonts w:ascii="Arial" w:hAnsi="Arial" w:cs="Arial"/>
          <w:sz w:val="24"/>
          <w:szCs w:val="24"/>
        </w:rPr>
        <w:lastRenderedPageBreak/>
        <w:t>Annex 3</w:t>
      </w:r>
      <w:r w:rsidR="00DE1FEE">
        <w:rPr>
          <w:rFonts w:ascii="Arial" w:hAnsi="Arial" w:cs="Arial"/>
          <w:sz w:val="24"/>
          <w:szCs w:val="24"/>
        </w:rPr>
        <w:t xml:space="preserve"> -</w:t>
      </w:r>
      <w:r w:rsidR="00380925" w:rsidRPr="00DE643A">
        <w:rPr>
          <w:rFonts w:ascii="Arial" w:hAnsi="Arial" w:cs="Arial"/>
          <w:sz w:val="24"/>
          <w:szCs w:val="24"/>
        </w:rPr>
        <w:t xml:space="preserve"> Head Agreements Schedule 2 Commitments</w:t>
      </w:r>
      <w:bookmarkEnd w:id="33"/>
      <w:r w:rsidR="00380925" w:rsidRPr="00DE643A">
        <w:rPr>
          <w:rFonts w:ascii="Arial" w:hAnsi="Arial" w:cs="Arial"/>
          <w:sz w:val="24"/>
          <w:szCs w:val="24"/>
        </w:rPr>
        <w:t xml:space="preserve"> </w:t>
      </w:r>
    </w:p>
    <w:p w14:paraId="0F13F751" w14:textId="77777777" w:rsidR="00FF614E" w:rsidRDefault="00DD75D0" w:rsidP="00FF614E">
      <w:r w:rsidRPr="00E91036">
        <w:rPr>
          <w:rFonts w:cs="Times New Roman"/>
          <w:szCs w:val="24"/>
        </w:rPr>
        <w:t>It was agreed at the 30 May 2013 Teleconference that the MTR would recommend that Partners review the S</w:t>
      </w:r>
      <w:r w:rsidR="00380925" w:rsidRPr="00E91036">
        <w:rPr>
          <w:rFonts w:cs="Times New Roman"/>
          <w:szCs w:val="24"/>
        </w:rPr>
        <w:t xml:space="preserve">chedule 2 </w:t>
      </w:r>
      <w:r w:rsidRPr="00E91036">
        <w:rPr>
          <w:rFonts w:cs="Times New Roman"/>
          <w:szCs w:val="24"/>
        </w:rPr>
        <w:t>commitments in order to prioritise them and where appropriate, revise or delete them</w:t>
      </w:r>
      <w:r w:rsidR="007666AA" w:rsidRPr="00E91036">
        <w:rPr>
          <w:rFonts w:cs="Times New Roman"/>
          <w:szCs w:val="24"/>
        </w:rPr>
        <w:t xml:space="preserve"> to reflect the experience of the first two years of HPA</w:t>
      </w:r>
      <w:r w:rsidRPr="00E91036">
        <w:rPr>
          <w:rFonts w:cs="Times New Roman"/>
          <w:szCs w:val="24"/>
        </w:rPr>
        <w:t xml:space="preserve">.  This </w:t>
      </w:r>
      <w:r w:rsidR="007666AA" w:rsidRPr="00E91036">
        <w:rPr>
          <w:rFonts w:cs="Times New Roman"/>
          <w:szCs w:val="24"/>
        </w:rPr>
        <w:t>could</w:t>
      </w:r>
      <w:r w:rsidRPr="00E91036">
        <w:rPr>
          <w:rFonts w:cs="Times New Roman"/>
          <w:szCs w:val="24"/>
        </w:rPr>
        <w:t xml:space="preserve"> be formalised in </w:t>
      </w:r>
      <w:r w:rsidR="00897B0E" w:rsidRPr="00E91036">
        <w:rPr>
          <w:rFonts w:cs="Times New Roman"/>
          <w:szCs w:val="24"/>
        </w:rPr>
        <w:t>a</w:t>
      </w:r>
      <w:r w:rsidRPr="00E91036">
        <w:rPr>
          <w:rFonts w:cs="Times New Roman"/>
          <w:szCs w:val="24"/>
        </w:rPr>
        <w:t xml:space="preserve"> letter of agreement between all Partners. This is now Recommendation 6.  It is important that ACFID </w:t>
      </w:r>
      <w:r w:rsidR="007666AA" w:rsidRPr="00E91036">
        <w:rPr>
          <w:rFonts w:cs="Times New Roman"/>
          <w:szCs w:val="24"/>
        </w:rPr>
        <w:t xml:space="preserve">is </w:t>
      </w:r>
      <w:r w:rsidR="00FF614E">
        <w:rPr>
          <w:rFonts w:cs="Times New Roman"/>
          <w:szCs w:val="24"/>
        </w:rPr>
        <w:t>consulted i</w:t>
      </w:r>
      <w:r w:rsidRPr="00E91036">
        <w:rPr>
          <w:rFonts w:cs="Times New Roman"/>
          <w:szCs w:val="24"/>
        </w:rPr>
        <w:t>n these negotiations</w:t>
      </w:r>
      <w:r w:rsidR="007666AA" w:rsidRPr="00E91036">
        <w:rPr>
          <w:rFonts w:cs="Times New Roman"/>
          <w:szCs w:val="24"/>
        </w:rPr>
        <w:t xml:space="preserve">, </w:t>
      </w:r>
      <w:r w:rsidR="00FF614E">
        <w:t xml:space="preserve">to ensure their relationship with HPA is reflected accurately and appropriately. </w:t>
      </w:r>
    </w:p>
    <w:p w14:paraId="0F13F752" w14:textId="77777777" w:rsidR="00002A35" w:rsidRDefault="00002A35" w:rsidP="00D171A1">
      <w:pPr>
        <w:rPr>
          <w:rFonts w:cs="Times New Roman"/>
          <w:szCs w:val="24"/>
        </w:rPr>
      </w:pPr>
      <w:r w:rsidRPr="00E91036">
        <w:rPr>
          <w:rFonts w:cs="Times New Roman"/>
          <w:szCs w:val="24"/>
        </w:rPr>
        <w:t>The MTR found that the following commitments had either not been fulfilled or only partly fulfilled.</w:t>
      </w:r>
      <w:r>
        <w:rPr>
          <w:rFonts w:cs="Times New Roman"/>
          <w:szCs w:val="24"/>
        </w:rPr>
        <w:t xml:space="preserve"> </w:t>
      </w:r>
    </w:p>
    <w:p w14:paraId="0F13F753" w14:textId="77777777" w:rsidR="00DD75D0" w:rsidRPr="00002A35" w:rsidRDefault="00DD75D0" w:rsidP="00DD75D0">
      <w:pPr>
        <w:spacing w:after="0"/>
        <w:rPr>
          <w:rFonts w:cs="Times New Roman"/>
          <w:b/>
          <w:szCs w:val="24"/>
        </w:rPr>
      </w:pPr>
      <w:r w:rsidRPr="00002A35">
        <w:rPr>
          <w:rFonts w:cs="Times New Roman"/>
          <w:b/>
          <w:szCs w:val="24"/>
        </w:rPr>
        <w:t>Schedule 2</w:t>
      </w:r>
      <w:r w:rsidRPr="00002A35">
        <w:rPr>
          <w:rFonts w:cs="Times New Roman"/>
          <w:b/>
          <w:szCs w:val="24"/>
        </w:rPr>
        <w:tab/>
        <w:t>Comment on Commitment</w:t>
      </w:r>
    </w:p>
    <w:p w14:paraId="0F13F754" w14:textId="77777777" w:rsidR="00DD75D0" w:rsidRDefault="00DD75D0" w:rsidP="00DD75D0">
      <w:pPr>
        <w:spacing w:after="0"/>
        <w:rPr>
          <w:rFonts w:cs="Times New Roman"/>
          <w:szCs w:val="24"/>
        </w:rPr>
      </w:pPr>
      <w:r>
        <w:rPr>
          <w:rFonts w:cs="Times New Roman"/>
          <w:szCs w:val="24"/>
        </w:rPr>
        <w:t xml:space="preserve">No. </w:t>
      </w:r>
    </w:p>
    <w:tbl>
      <w:tblPr>
        <w:tblStyle w:val="TableGrid"/>
        <w:tblW w:w="9606" w:type="dxa"/>
        <w:tblLook w:val="04A0" w:firstRow="1" w:lastRow="0" w:firstColumn="1" w:lastColumn="0" w:noHBand="0" w:noVBand="1"/>
      </w:tblPr>
      <w:tblGrid>
        <w:gridCol w:w="959"/>
        <w:gridCol w:w="8647"/>
      </w:tblGrid>
      <w:tr w:rsidR="00DD75D0" w14:paraId="0F13F757" w14:textId="77777777" w:rsidTr="007C1041">
        <w:tc>
          <w:tcPr>
            <w:tcW w:w="959" w:type="dxa"/>
          </w:tcPr>
          <w:p w14:paraId="0F13F755" w14:textId="77777777" w:rsidR="00DD75D0" w:rsidRDefault="00DD75D0" w:rsidP="00DD75D0">
            <w:pPr>
              <w:spacing w:after="120"/>
              <w:jc w:val="center"/>
              <w:rPr>
                <w:rFonts w:cs="Times New Roman"/>
                <w:szCs w:val="24"/>
              </w:rPr>
            </w:pPr>
            <w:r>
              <w:rPr>
                <w:rFonts w:cs="Times New Roman"/>
                <w:szCs w:val="24"/>
              </w:rPr>
              <w:t>1.2</w:t>
            </w:r>
          </w:p>
        </w:tc>
        <w:tc>
          <w:tcPr>
            <w:tcW w:w="8647" w:type="dxa"/>
          </w:tcPr>
          <w:p w14:paraId="0F13F756" w14:textId="77777777" w:rsidR="00DD75D0" w:rsidRDefault="00DD75D0" w:rsidP="00DD75D0">
            <w:pPr>
              <w:spacing w:after="120"/>
              <w:rPr>
                <w:rFonts w:cs="Times New Roman"/>
                <w:szCs w:val="24"/>
              </w:rPr>
            </w:pPr>
            <w:r w:rsidRPr="00693DDC">
              <w:rPr>
                <w:rFonts w:cs="Times New Roman"/>
                <w:szCs w:val="24"/>
              </w:rPr>
              <w:t>Reporting of emergency response initiatives do</w:t>
            </w:r>
            <w:r>
              <w:rPr>
                <w:rFonts w:cs="Times New Roman"/>
                <w:szCs w:val="24"/>
              </w:rPr>
              <w:t>es</w:t>
            </w:r>
            <w:r w:rsidRPr="00693DDC">
              <w:rPr>
                <w:rFonts w:cs="Times New Roman"/>
                <w:szCs w:val="24"/>
              </w:rPr>
              <w:t xml:space="preserve"> not always include reference to international standards eg Sphere, GHD, etc etc. </w:t>
            </w:r>
          </w:p>
        </w:tc>
      </w:tr>
      <w:tr w:rsidR="00DD75D0" w14:paraId="0F13F75A" w14:textId="77777777" w:rsidTr="007C1041">
        <w:tc>
          <w:tcPr>
            <w:tcW w:w="959" w:type="dxa"/>
          </w:tcPr>
          <w:p w14:paraId="0F13F758" w14:textId="77777777" w:rsidR="00DD75D0" w:rsidRDefault="00DD75D0" w:rsidP="007C1041">
            <w:pPr>
              <w:spacing w:after="120"/>
              <w:jc w:val="center"/>
              <w:rPr>
                <w:rFonts w:cs="Times New Roman"/>
                <w:szCs w:val="24"/>
              </w:rPr>
            </w:pPr>
            <w:r>
              <w:rPr>
                <w:rFonts w:cs="Times New Roman"/>
                <w:szCs w:val="24"/>
              </w:rPr>
              <w:t>1</w:t>
            </w:r>
            <w:r w:rsidR="007C1041">
              <w:rPr>
                <w:rFonts w:cs="Times New Roman"/>
                <w:szCs w:val="24"/>
              </w:rPr>
              <w:t>.</w:t>
            </w:r>
            <w:r>
              <w:rPr>
                <w:rFonts w:cs="Times New Roman"/>
                <w:szCs w:val="24"/>
              </w:rPr>
              <w:t>3</w:t>
            </w:r>
          </w:p>
        </w:tc>
        <w:tc>
          <w:tcPr>
            <w:tcW w:w="8647" w:type="dxa"/>
          </w:tcPr>
          <w:p w14:paraId="0F13F759" w14:textId="77777777" w:rsidR="00DD75D0" w:rsidRDefault="00DD75D0" w:rsidP="00DD75D0">
            <w:pPr>
              <w:spacing w:after="120"/>
              <w:rPr>
                <w:rFonts w:cs="Times New Roman"/>
                <w:szCs w:val="24"/>
              </w:rPr>
            </w:pPr>
            <w:r w:rsidRPr="00693DDC">
              <w:rPr>
                <w:rFonts w:cs="Times New Roman"/>
                <w:szCs w:val="24"/>
              </w:rPr>
              <w:t>Reporting needs to better reflect how HPA NGOS are upholding and protecting the rights of the most vulnerable particularly people with disabilities.</w:t>
            </w:r>
          </w:p>
        </w:tc>
      </w:tr>
      <w:tr w:rsidR="00DD75D0" w14:paraId="0F13F75D" w14:textId="77777777" w:rsidTr="007C1041">
        <w:tc>
          <w:tcPr>
            <w:tcW w:w="959" w:type="dxa"/>
          </w:tcPr>
          <w:p w14:paraId="0F13F75B" w14:textId="77777777" w:rsidR="00DD75D0" w:rsidRDefault="00002A35" w:rsidP="00DD75D0">
            <w:pPr>
              <w:spacing w:after="120"/>
              <w:jc w:val="center"/>
              <w:rPr>
                <w:rFonts w:cs="Times New Roman"/>
                <w:szCs w:val="24"/>
              </w:rPr>
            </w:pPr>
            <w:r>
              <w:rPr>
                <w:rFonts w:cs="Times New Roman"/>
                <w:szCs w:val="24"/>
              </w:rPr>
              <w:t>1.4</w:t>
            </w:r>
          </w:p>
        </w:tc>
        <w:tc>
          <w:tcPr>
            <w:tcW w:w="8647" w:type="dxa"/>
          </w:tcPr>
          <w:p w14:paraId="0F13F75C" w14:textId="77777777" w:rsidR="00DD75D0" w:rsidRDefault="00002A35" w:rsidP="00693DDC">
            <w:pPr>
              <w:spacing w:after="120"/>
              <w:rPr>
                <w:rFonts w:cs="Times New Roman"/>
                <w:szCs w:val="24"/>
              </w:rPr>
            </w:pPr>
            <w:r w:rsidRPr="00693DDC">
              <w:rPr>
                <w:rFonts w:cs="Times New Roman"/>
                <w:szCs w:val="24"/>
              </w:rPr>
              <w:t xml:space="preserve">Reporting on environmental impact needs to be strengthened. </w:t>
            </w:r>
          </w:p>
        </w:tc>
      </w:tr>
      <w:tr w:rsidR="00DD75D0" w14:paraId="0F13F760" w14:textId="77777777" w:rsidTr="007C1041">
        <w:tc>
          <w:tcPr>
            <w:tcW w:w="959" w:type="dxa"/>
          </w:tcPr>
          <w:p w14:paraId="0F13F75E" w14:textId="77777777" w:rsidR="00DD75D0" w:rsidRDefault="00002A35" w:rsidP="00DD75D0">
            <w:pPr>
              <w:spacing w:after="120"/>
              <w:jc w:val="center"/>
              <w:rPr>
                <w:rFonts w:cs="Times New Roman"/>
                <w:szCs w:val="24"/>
              </w:rPr>
            </w:pPr>
            <w:r>
              <w:rPr>
                <w:rFonts w:cs="Times New Roman"/>
                <w:szCs w:val="24"/>
              </w:rPr>
              <w:t>1.5</w:t>
            </w:r>
          </w:p>
        </w:tc>
        <w:tc>
          <w:tcPr>
            <w:tcW w:w="8647" w:type="dxa"/>
          </w:tcPr>
          <w:p w14:paraId="0F13F75F" w14:textId="77777777" w:rsidR="00DD75D0" w:rsidRDefault="00002A35" w:rsidP="00693DDC">
            <w:pPr>
              <w:spacing w:after="120"/>
              <w:rPr>
                <w:rFonts w:cs="Times New Roman"/>
                <w:szCs w:val="24"/>
              </w:rPr>
            </w:pPr>
            <w:r w:rsidRPr="00693DDC">
              <w:rPr>
                <w:rFonts w:cs="Times New Roman"/>
                <w:szCs w:val="24"/>
              </w:rPr>
              <w:t>Compliance with timing requirement is acceptable, and HPA processes are included in SOPs.</w:t>
            </w:r>
          </w:p>
        </w:tc>
      </w:tr>
      <w:tr w:rsidR="00DD75D0" w14:paraId="0F13F763" w14:textId="77777777" w:rsidTr="007C1041">
        <w:tc>
          <w:tcPr>
            <w:tcW w:w="959" w:type="dxa"/>
          </w:tcPr>
          <w:p w14:paraId="0F13F761" w14:textId="77777777" w:rsidR="00DD75D0" w:rsidRDefault="00002A35" w:rsidP="00DD75D0">
            <w:pPr>
              <w:spacing w:after="120"/>
              <w:jc w:val="center"/>
              <w:rPr>
                <w:rFonts w:cs="Times New Roman"/>
                <w:szCs w:val="24"/>
              </w:rPr>
            </w:pPr>
            <w:r>
              <w:rPr>
                <w:rFonts w:cs="Times New Roman"/>
                <w:szCs w:val="24"/>
              </w:rPr>
              <w:t>2.1</w:t>
            </w:r>
          </w:p>
        </w:tc>
        <w:tc>
          <w:tcPr>
            <w:tcW w:w="8647" w:type="dxa"/>
          </w:tcPr>
          <w:p w14:paraId="0F13F762" w14:textId="77777777" w:rsidR="00DD75D0" w:rsidRDefault="00002A35" w:rsidP="00693DDC">
            <w:pPr>
              <w:spacing w:after="120"/>
              <w:rPr>
                <w:rFonts w:cs="Times New Roman"/>
                <w:szCs w:val="24"/>
              </w:rPr>
            </w:pPr>
            <w:r w:rsidRPr="00693DDC">
              <w:rPr>
                <w:rFonts w:cs="Times New Roman"/>
                <w:szCs w:val="24"/>
              </w:rPr>
              <w:t xml:space="preserve">Regular dialogue on DRR has not occurred.  MTR recommendation of transfer of management of DRR to DPRR Section of AusAID addresses this.  </w:t>
            </w:r>
          </w:p>
        </w:tc>
      </w:tr>
      <w:tr w:rsidR="00DD75D0" w14:paraId="0F13F766" w14:textId="77777777" w:rsidTr="007C1041">
        <w:tc>
          <w:tcPr>
            <w:tcW w:w="959" w:type="dxa"/>
          </w:tcPr>
          <w:p w14:paraId="0F13F764" w14:textId="77777777" w:rsidR="00DD75D0" w:rsidRDefault="00002A35" w:rsidP="00DD75D0">
            <w:pPr>
              <w:spacing w:after="120"/>
              <w:jc w:val="center"/>
              <w:rPr>
                <w:rFonts w:cs="Times New Roman"/>
                <w:szCs w:val="24"/>
              </w:rPr>
            </w:pPr>
            <w:r>
              <w:rPr>
                <w:rFonts w:cs="Times New Roman"/>
                <w:szCs w:val="24"/>
              </w:rPr>
              <w:t>2.4</w:t>
            </w:r>
          </w:p>
        </w:tc>
        <w:tc>
          <w:tcPr>
            <w:tcW w:w="8647" w:type="dxa"/>
          </w:tcPr>
          <w:p w14:paraId="0F13F765" w14:textId="77777777" w:rsidR="00DD75D0" w:rsidRDefault="00002A35" w:rsidP="00693DDC">
            <w:pPr>
              <w:spacing w:after="120"/>
              <w:rPr>
                <w:rFonts w:cs="Times New Roman"/>
                <w:szCs w:val="24"/>
              </w:rPr>
            </w:pPr>
            <w:r w:rsidRPr="00693DDC">
              <w:rPr>
                <w:rFonts w:cs="Times New Roman"/>
                <w:szCs w:val="24"/>
              </w:rPr>
              <w:t xml:space="preserve">Reporting needs to better reflect how HPA NGOS are upholding and protecting the rights of the most vulnerable particularly people with disabilities, and it is not clear to the MTR that HPA NGOs are consulting with ACFID Disability and Development Working Group. </w:t>
            </w:r>
          </w:p>
        </w:tc>
      </w:tr>
      <w:tr w:rsidR="00DD75D0" w14:paraId="0F13F769" w14:textId="77777777" w:rsidTr="007C1041">
        <w:tc>
          <w:tcPr>
            <w:tcW w:w="959" w:type="dxa"/>
          </w:tcPr>
          <w:p w14:paraId="0F13F767" w14:textId="77777777" w:rsidR="00DD75D0" w:rsidRDefault="00002A35" w:rsidP="00DD75D0">
            <w:pPr>
              <w:spacing w:after="120"/>
              <w:jc w:val="center"/>
              <w:rPr>
                <w:rFonts w:cs="Times New Roman"/>
                <w:szCs w:val="24"/>
              </w:rPr>
            </w:pPr>
            <w:r>
              <w:rPr>
                <w:rFonts w:cs="Times New Roman"/>
                <w:szCs w:val="24"/>
              </w:rPr>
              <w:t>2.5</w:t>
            </w:r>
          </w:p>
        </w:tc>
        <w:tc>
          <w:tcPr>
            <w:tcW w:w="8647" w:type="dxa"/>
          </w:tcPr>
          <w:p w14:paraId="0F13F768" w14:textId="77777777" w:rsidR="00DD75D0" w:rsidRDefault="00002A35" w:rsidP="00693DDC">
            <w:pPr>
              <w:spacing w:after="120"/>
              <w:rPr>
                <w:rFonts w:cs="Times New Roman"/>
                <w:szCs w:val="24"/>
              </w:rPr>
            </w:pPr>
            <w:r w:rsidRPr="00693DDC">
              <w:rPr>
                <w:rFonts w:cs="Times New Roman"/>
                <w:szCs w:val="24"/>
              </w:rPr>
              <w:t xml:space="preserve">It is not clear to </w:t>
            </w:r>
            <w:r w:rsidR="0090575A">
              <w:rPr>
                <w:rFonts w:cs="Times New Roman"/>
                <w:szCs w:val="24"/>
              </w:rPr>
              <w:t xml:space="preserve">the </w:t>
            </w:r>
            <w:r w:rsidRPr="00693DDC">
              <w:rPr>
                <w:rFonts w:cs="Times New Roman"/>
                <w:szCs w:val="24"/>
              </w:rPr>
              <w:t>MTR from reporting, that DRR initiative</w:t>
            </w:r>
            <w:r w:rsidR="0090575A">
              <w:rPr>
                <w:rFonts w:cs="Times New Roman"/>
                <w:szCs w:val="24"/>
              </w:rPr>
              <w:t>s</w:t>
            </w:r>
            <w:r w:rsidRPr="00693DDC">
              <w:rPr>
                <w:rFonts w:cs="Times New Roman"/>
                <w:szCs w:val="24"/>
              </w:rPr>
              <w:t xml:space="preserve"> conform to AusAID environmental guidelines.</w:t>
            </w:r>
          </w:p>
        </w:tc>
      </w:tr>
      <w:tr w:rsidR="00DD75D0" w14:paraId="0F13F76C" w14:textId="77777777" w:rsidTr="007C1041">
        <w:tc>
          <w:tcPr>
            <w:tcW w:w="959" w:type="dxa"/>
          </w:tcPr>
          <w:p w14:paraId="0F13F76A" w14:textId="77777777" w:rsidR="00DD75D0" w:rsidRDefault="00002A35" w:rsidP="00DD75D0">
            <w:pPr>
              <w:spacing w:after="120"/>
              <w:jc w:val="center"/>
              <w:rPr>
                <w:rFonts w:cs="Times New Roman"/>
                <w:szCs w:val="24"/>
              </w:rPr>
            </w:pPr>
            <w:r>
              <w:rPr>
                <w:rFonts w:cs="Times New Roman"/>
                <w:szCs w:val="24"/>
              </w:rPr>
              <w:t>3.2</w:t>
            </w:r>
          </w:p>
        </w:tc>
        <w:tc>
          <w:tcPr>
            <w:tcW w:w="8647" w:type="dxa"/>
          </w:tcPr>
          <w:p w14:paraId="0F13F76B" w14:textId="77777777" w:rsidR="00DD75D0" w:rsidRDefault="00002A35" w:rsidP="00693DDC">
            <w:pPr>
              <w:spacing w:after="120"/>
              <w:rPr>
                <w:rFonts w:cs="Times New Roman"/>
                <w:szCs w:val="24"/>
              </w:rPr>
            </w:pPr>
            <w:r w:rsidRPr="00693DDC">
              <w:rPr>
                <w:rFonts w:cs="Times New Roman"/>
                <w:szCs w:val="24"/>
              </w:rPr>
              <w:t>The proposed training and event calendar has not been developed and implemented.</w:t>
            </w:r>
          </w:p>
        </w:tc>
      </w:tr>
      <w:tr w:rsidR="00DD75D0" w14:paraId="0F13F76F" w14:textId="77777777" w:rsidTr="007C1041">
        <w:tc>
          <w:tcPr>
            <w:tcW w:w="959" w:type="dxa"/>
          </w:tcPr>
          <w:p w14:paraId="0F13F76D" w14:textId="77777777" w:rsidR="00DD75D0" w:rsidRDefault="00002A35" w:rsidP="00DD75D0">
            <w:pPr>
              <w:spacing w:after="120"/>
              <w:jc w:val="center"/>
              <w:rPr>
                <w:rFonts w:cs="Times New Roman"/>
                <w:szCs w:val="24"/>
              </w:rPr>
            </w:pPr>
            <w:r>
              <w:rPr>
                <w:rFonts w:cs="Times New Roman"/>
                <w:szCs w:val="24"/>
              </w:rPr>
              <w:t>3.5</w:t>
            </w:r>
          </w:p>
        </w:tc>
        <w:tc>
          <w:tcPr>
            <w:tcW w:w="8647" w:type="dxa"/>
          </w:tcPr>
          <w:p w14:paraId="0F13F76E" w14:textId="77777777" w:rsidR="00DD75D0" w:rsidRDefault="00002A35" w:rsidP="0090575A">
            <w:pPr>
              <w:spacing w:after="120"/>
              <w:rPr>
                <w:rFonts w:cs="Times New Roman"/>
                <w:szCs w:val="24"/>
              </w:rPr>
            </w:pPr>
            <w:r w:rsidRPr="00693DDC">
              <w:rPr>
                <w:rFonts w:cs="Times New Roman"/>
                <w:szCs w:val="24"/>
              </w:rPr>
              <w:t>As far as the MTR is aware, details o</w:t>
            </w:r>
            <w:r w:rsidR="0090575A">
              <w:rPr>
                <w:rFonts w:cs="Times New Roman"/>
                <w:szCs w:val="24"/>
              </w:rPr>
              <w:t xml:space="preserve">f humanitarian </w:t>
            </w:r>
            <w:r w:rsidRPr="00693DDC">
              <w:rPr>
                <w:rFonts w:cs="Times New Roman"/>
                <w:szCs w:val="24"/>
              </w:rPr>
              <w:t>point</w:t>
            </w:r>
            <w:r w:rsidR="0090575A">
              <w:rPr>
                <w:rFonts w:cs="Times New Roman"/>
                <w:szCs w:val="24"/>
              </w:rPr>
              <w:t>s</w:t>
            </w:r>
            <w:r w:rsidRPr="00693DDC">
              <w:rPr>
                <w:rFonts w:cs="Times New Roman"/>
                <w:szCs w:val="24"/>
              </w:rPr>
              <w:t xml:space="preserve"> of </w:t>
            </w:r>
            <w:r w:rsidR="0090575A">
              <w:rPr>
                <w:rFonts w:cs="Times New Roman"/>
                <w:szCs w:val="24"/>
              </w:rPr>
              <w:t xml:space="preserve">contact and interlocutors at Post </w:t>
            </w:r>
            <w:r w:rsidRPr="00693DDC">
              <w:rPr>
                <w:rFonts w:cs="Times New Roman"/>
                <w:szCs w:val="24"/>
              </w:rPr>
              <w:t>etc</w:t>
            </w:r>
            <w:r w:rsidR="0090575A">
              <w:rPr>
                <w:rFonts w:cs="Times New Roman"/>
                <w:szCs w:val="24"/>
              </w:rPr>
              <w:t>,</w:t>
            </w:r>
            <w:r w:rsidRPr="00693DDC">
              <w:rPr>
                <w:rFonts w:cs="Times New Roman"/>
                <w:szCs w:val="24"/>
              </w:rPr>
              <w:t xml:space="preserve"> has not systematically been provided by AusAID.</w:t>
            </w:r>
          </w:p>
        </w:tc>
      </w:tr>
      <w:tr w:rsidR="00DD75D0" w14:paraId="0F13F772" w14:textId="77777777" w:rsidTr="007C1041">
        <w:tc>
          <w:tcPr>
            <w:tcW w:w="959" w:type="dxa"/>
          </w:tcPr>
          <w:p w14:paraId="0F13F770" w14:textId="77777777" w:rsidR="00DD75D0" w:rsidRDefault="00002A35" w:rsidP="00DD75D0">
            <w:pPr>
              <w:spacing w:after="120"/>
              <w:jc w:val="center"/>
              <w:rPr>
                <w:rFonts w:cs="Times New Roman"/>
                <w:szCs w:val="24"/>
              </w:rPr>
            </w:pPr>
            <w:r>
              <w:rPr>
                <w:rFonts w:cs="Times New Roman"/>
                <w:szCs w:val="24"/>
              </w:rPr>
              <w:t>4.3</w:t>
            </w:r>
          </w:p>
        </w:tc>
        <w:tc>
          <w:tcPr>
            <w:tcW w:w="8647" w:type="dxa"/>
          </w:tcPr>
          <w:p w14:paraId="0F13F771" w14:textId="77777777" w:rsidR="00DD75D0" w:rsidRDefault="00002A35" w:rsidP="0090575A">
            <w:pPr>
              <w:spacing w:after="120"/>
              <w:rPr>
                <w:rFonts w:cs="Times New Roman"/>
                <w:szCs w:val="24"/>
              </w:rPr>
            </w:pPr>
            <w:r>
              <w:rPr>
                <w:rFonts w:cs="Times New Roman"/>
                <w:szCs w:val="24"/>
              </w:rPr>
              <w:t xml:space="preserve">The MTR did not </w:t>
            </w:r>
            <w:r w:rsidR="0090575A">
              <w:rPr>
                <w:rFonts w:cs="Times New Roman"/>
                <w:szCs w:val="24"/>
              </w:rPr>
              <w:t>find</w:t>
            </w:r>
            <w:r>
              <w:rPr>
                <w:rFonts w:cs="Times New Roman"/>
                <w:szCs w:val="24"/>
              </w:rPr>
              <w:t xml:space="preserve"> the level of joint learning, particularly involving AusAID, </w:t>
            </w:r>
            <w:r w:rsidR="0090575A">
              <w:rPr>
                <w:rFonts w:cs="Times New Roman"/>
                <w:szCs w:val="24"/>
              </w:rPr>
              <w:t>suggest</w:t>
            </w:r>
            <w:r>
              <w:rPr>
                <w:rFonts w:cs="Times New Roman"/>
                <w:szCs w:val="24"/>
              </w:rPr>
              <w:t xml:space="preserve"> by this clause.  Discussions did not indicate that two ACFID-HRG AusAID seminars were held each year. </w:t>
            </w:r>
          </w:p>
        </w:tc>
      </w:tr>
      <w:tr w:rsidR="00DD75D0" w14:paraId="0F13F775" w14:textId="77777777" w:rsidTr="007C1041">
        <w:tc>
          <w:tcPr>
            <w:tcW w:w="959" w:type="dxa"/>
          </w:tcPr>
          <w:p w14:paraId="0F13F773" w14:textId="77777777" w:rsidR="00DD75D0" w:rsidRDefault="00002A35" w:rsidP="00DD75D0">
            <w:pPr>
              <w:spacing w:after="120"/>
              <w:jc w:val="center"/>
              <w:rPr>
                <w:rFonts w:cs="Times New Roman"/>
                <w:szCs w:val="24"/>
              </w:rPr>
            </w:pPr>
            <w:r>
              <w:rPr>
                <w:rFonts w:cs="Times New Roman"/>
                <w:szCs w:val="24"/>
              </w:rPr>
              <w:t>4.4</w:t>
            </w:r>
          </w:p>
        </w:tc>
        <w:tc>
          <w:tcPr>
            <w:tcW w:w="8647" w:type="dxa"/>
          </w:tcPr>
          <w:p w14:paraId="0F13F774" w14:textId="77777777" w:rsidR="00DD75D0" w:rsidRDefault="00002A35" w:rsidP="00693DDC">
            <w:pPr>
              <w:spacing w:after="120"/>
              <w:rPr>
                <w:rFonts w:cs="Times New Roman"/>
                <w:szCs w:val="24"/>
              </w:rPr>
            </w:pPr>
            <w:r>
              <w:rPr>
                <w:rFonts w:cs="Times New Roman"/>
                <w:szCs w:val="24"/>
              </w:rPr>
              <w:t xml:space="preserve">Investigations suggest that only one Desk Top emergency simulation was held at the beginning of HPA.  Annual desktop exercises are required by this clause. </w:t>
            </w:r>
          </w:p>
        </w:tc>
      </w:tr>
      <w:tr w:rsidR="00DD75D0" w14:paraId="0F13F778" w14:textId="77777777" w:rsidTr="007C1041">
        <w:tc>
          <w:tcPr>
            <w:tcW w:w="959" w:type="dxa"/>
          </w:tcPr>
          <w:p w14:paraId="0F13F776" w14:textId="77777777" w:rsidR="00DD75D0" w:rsidRDefault="00002A35" w:rsidP="00DD75D0">
            <w:pPr>
              <w:spacing w:after="120"/>
              <w:jc w:val="center"/>
              <w:rPr>
                <w:rFonts w:cs="Times New Roman"/>
                <w:szCs w:val="24"/>
              </w:rPr>
            </w:pPr>
            <w:r>
              <w:rPr>
                <w:rFonts w:cs="Times New Roman"/>
                <w:szCs w:val="24"/>
              </w:rPr>
              <w:t>4.6</w:t>
            </w:r>
          </w:p>
        </w:tc>
        <w:tc>
          <w:tcPr>
            <w:tcW w:w="8647" w:type="dxa"/>
          </w:tcPr>
          <w:p w14:paraId="0F13F777" w14:textId="77777777" w:rsidR="00DD75D0" w:rsidRDefault="00002A35" w:rsidP="00693DDC">
            <w:pPr>
              <w:spacing w:after="120"/>
              <w:rPr>
                <w:rFonts w:cs="Times New Roman"/>
                <w:szCs w:val="24"/>
              </w:rPr>
            </w:pPr>
            <w:r>
              <w:rPr>
                <w:rFonts w:cs="Times New Roman"/>
                <w:szCs w:val="24"/>
              </w:rPr>
              <w:t xml:space="preserve">AusAID has not been providing a generic verbal debriefing on the process and funding decision.  Given that proposal selection is conducted by the HPA NGO Response Committee and no longer by AusAID, this clause does not appear to be necessary. </w:t>
            </w:r>
          </w:p>
        </w:tc>
      </w:tr>
      <w:tr w:rsidR="00002A35" w14:paraId="0F13F77B" w14:textId="77777777" w:rsidTr="007C1041">
        <w:tc>
          <w:tcPr>
            <w:tcW w:w="959" w:type="dxa"/>
          </w:tcPr>
          <w:p w14:paraId="0F13F779" w14:textId="77777777" w:rsidR="00002A35" w:rsidRDefault="00002A35" w:rsidP="00DD75D0">
            <w:pPr>
              <w:spacing w:after="120"/>
              <w:jc w:val="center"/>
              <w:rPr>
                <w:rFonts w:cs="Times New Roman"/>
                <w:szCs w:val="24"/>
              </w:rPr>
            </w:pPr>
            <w:r>
              <w:rPr>
                <w:rFonts w:cs="Times New Roman"/>
                <w:szCs w:val="24"/>
              </w:rPr>
              <w:t>5.1</w:t>
            </w:r>
          </w:p>
        </w:tc>
        <w:tc>
          <w:tcPr>
            <w:tcW w:w="8647" w:type="dxa"/>
          </w:tcPr>
          <w:p w14:paraId="0F13F77A" w14:textId="77777777" w:rsidR="00002A35" w:rsidRDefault="00002A35" w:rsidP="00002A35">
            <w:pPr>
              <w:spacing w:after="120"/>
              <w:rPr>
                <w:rFonts w:cs="Times New Roman"/>
                <w:szCs w:val="24"/>
              </w:rPr>
            </w:pPr>
            <w:r>
              <w:rPr>
                <w:rFonts w:cs="Times New Roman"/>
                <w:szCs w:val="24"/>
              </w:rPr>
              <w:t xml:space="preserve">The Joint Visibility Plan has not been finalised and implemented. </w:t>
            </w:r>
          </w:p>
        </w:tc>
      </w:tr>
      <w:tr w:rsidR="00002A35" w14:paraId="0F13F77E" w14:textId="77777777" w:rsidTr="007C1041">
        <w:tc>
          <w:tcPr>
            <w:tcW w:w="959" w:type="dxa"/>
          </w:tcPr>
          <w:p w14:paraId="0F13F77C" w14:textId="77777777" w:rsidR="00002A35" w:rsidRDefault="00002A35" w:rsidP="00DD75D0">
            <w:pPr>
              <w:spacing w:after="120"/>
              <w:jc w:val="center"/>
              <w:rPr>
                <w:rFonts w:cs="Times New Roman"/>
                <w:szCs w:val="24"/>
              </w:rPr>
            </w:pPr>
            <w:r>
              <w:rPr>
                <w:rFonts w:cs="Times New Roman"/>
                <w:szCs w:val="24"/>
              </w:rPr>
              <w:t>5.2</w:t>
            </w:r>
          </w:p>
        </w:tc>
        <w:tc>
          <w:tcPr>
            <w:tcW w:w="8647" w:type="dxa"/>
          </w:tcPr>
          <w:p w14:paraId="0F13F77D" w14:textId="77777777" w:rsidR="00002A35" w:rsidRDefault="00002A35" w:rsidP="007C1041">
            <w:pPr>
              <w:spacing w:after="120"/>
              <w:rPr>
                <w:rFonts w:cs="Times New Roman"/>
                <w:szCs w:val="24"/>
              </w:rPr>
            </w:pPr>
            <w:r>
              <w:rPr>
                <w:rFonts w:cs="Times New Roman"/>
                <w:szCs w:val="24"/>
              </w:rPr>
              <w:t>It is not clear that collective contributions data has been provided to OCHA</w:t>
            </w:r>
            <w:r w:rsidR="006076F2">
              <w:rPr>
                <w:rFonts w:cs="Times New Roman"/>
                <w:szCs w:val="24"/>
              </w:rPr>
              <w:t>.</w:t>
            </w:r>
          </w:p>
        </w:tc>
      </w:tr>
    </w:tbl>
    <w:p w14:paraId="0F13F77F" w14:textId="77777777" w:rsidR="00984580" w:rsidRPr="00B1162F" w:rsidRDefault="00134EB1" w:rsidP="00201FA8">
      <w:pPr>
        <w:pStyle w:val="Heading1"/>
        <w:spacing w:after="120"/>
        <w:rPr>
          <w:rFonts w:ascii="Arial" w:eastAsia="Times New Roman" w:hAnsi="Arial" w:cs="Arial"/>
          <w:lang w:eastAsia="en-AU"/>
        </w:rPr>
      </w:pPr>
      <w:r>
        <w:rPr>
          <w:rFonts w:cs="Times New Roman"/>
          <w:szCs w:val="24"/>
        </w:rPr>
        <w:br w:type="page"/>
      </w:r>
      <w:bookmarkStart w:id="34" w:name="_Toc358817420"/>
      <w:r w:rsidR="00195168">
        <w:rPr>
          <w:rFonts w:ascii="Arial" w:eastAsia="Times New Roman" w:hAnsi="Arial" w:cs="Arial"/>
          <w:lang w:eastAsia="en-AU"/>
        </w:rPr>
        <w:lastRenderedPageBreak/>
        <w:t>Annex 4</w:t>
      </w:r>
      <w:r w:rsidR="00DE1FEE">
        <w:rPr>
          <w:rFonts w:ascii="Arial" w:eastAsia="Times New Roman" w:hAnsi="Arial" w:cs="Arial"/>
          <w:lang w:eastAsia="en-AU"/>
        </w:rPr>
        <w:t xml:space="preserve"> </w:t>
      </w:r>
      <w:r w:rsidR="00810346">
        <w:rPr>
          <w:rFonts w:ascii="Arial" w:eastAsia="Times New Roman" w:hAnsi="Arial" w:cs="Arial"/>
          <w:lang w:eastAsia="en-AU"/>
        </w:rPr>
        <w:t>–</w:t>
      </w:r>
      <w:r w:rsidR="001B5EF2">
        <w:rPr>
          <w:rFonts w:ascii="Arial" w:eastAsia="Times New Roman" w:hAnsi="Arial" w:cs="Arial"/>
          <w:lang w:eastAsia="en-AU"/>
        </w:rPr>
        <w:t xml:space="preserve"> </w:t>
      </w:r>
      <w:r w:rsidR="00984580" w:rsidRPr="00B1162F">
        <w:rPr>
          <w:rFonts w:ascii="Arial" w:eastAsia="Times New Roman" w:hAnsi="Arial" w:cs="Arial"/>
          <w:lang w:eastAsia="en-AU"/>
        </w:rPr>
        <w:t xml:space="preserve">Escalations in </w:t>
      </w:r>
      <w:r w:rsidR="00810346">
        <w:rPr>
          <w:rFonts w:ascii="Arial" w:eastAsia="Times New Roman" w:hAnsi="Arial" w:cs="Arial"/>
          <w:lang w:eastAsia="en-AU"/>
        </w:rPr>
        <w:t>Slow</w:t>
      </w:r>
      <w:r w:rsidR="008621AB">
        <w:rPr>
          <w:rFonts w:ascii="Arial" w:eastAsia="Times New Roman" w:hAnsi="Arial" w:cs="Arial"/>
          <w:lang w:eastAsia="en-AU"/>
        </w:rPr>
        <w:t>-</w:t>
      </w:r>
      <w:r w:rsidR="00810346">
        <w:rPr>
          <w:rFonts w:ascii="Arial" w:eastAsia="Times New Roman" w:hAnsi="Arial" w:cs="Arial"/>
          <w:lang w:eastAsia="en-AU"/>
        </w:rPr>
        <w:t xml:space="preserve">Onset and </w:t>
      </w:r>
      <w:r w:rsidR="00984580" w:rsidRPr="00B1162F">
        <w:rPr>
          <w:rFonts w:ascii="Arial" w:eastAsia="Times New Roman" w:hAnsi="Arial" w:cs="Arial"/>
          <w:lang w:eastAsia="en-AU"/>
        </w:rPr>
        <w:t>Protracted Disaster Situations</w:t>
      </w:r>
      <w:bookmarkEnd w:id="34"/>
      <w:r w:rsidR="006F2EAD">
        <w:rPr>
          <w:rFonts w:ascii="Arial" w:eastAsia="Times New Roman" w:hAnsi="Arial" w:cs="Arial"/>
          <w:lang w:eastAsia="en-AU"/>
        </w:rPr>
        <w:t xml:space="preserve"> </w:t>
      </w:r>
      <w:r w:rsidR="006F2EAD" w:rsidRPr="00134994">
        <w:rPr>
          <w:rFonts w:ascii="Arial" w:eastAsia="Times New Roman" w:hAnsi="Arial" w:cs="Arial"/>
          <w:lang w:eastAsia="en-AU"/>
        </w:rPr>
        <w:t>Proposal:</w:t>
      </w:r>
    </w:p>
    <w:p w14:paraId="0F13F780" w14:textId="77777777" w:rsidR="00984580" w:rsidRPr="001C0E58" w:rsidRDefault="00984580" w:rsidP="00984580">
      <w:pPr>
        <w:spacing w:before="100" w:beforeAutospacing="1" w:after="100" w:afterAutospacing="1" w:line="240" w:lineRule="auto"/>
        <w:rPr>
          <w:rFonts w:eastAsia="Times New Roman" w:cs="Times New Roman"/>
          <w:b/>
          <w:szCs w:val="24"/>
          <w:lang w:eastAsia="en-AU"/>
        </w:rPr>
      </w:pPr>
      <w:r w:rsidRPr="001C0E58">
        <w:rPr>
          <w:rFonts w:eastAsia="Times New Roman" w:cs="Times New Roman"/>
          <w:b/>
          <w:szCs w:val="24"/>
          <w:lang w:eastAsia="en-AU"/>
        </w:rPr>
        <w:t>Background</w:t>
      </w:r>
    </w:p>
    <w:p w14:paraId="0F13F781" w14:textId="77777777" w:rsidR="00984580" w:rsidRDefault="00984580" w:rsidP="00EF00AA">
      <w:pPr>
        <w:spacing w:before="100" w:beforeAutospacing="1" w:after="100" w:afterAutospacing="1" w:line="240" w:lineRule="auto"/>
        <w:rPr>
          <w:rFonts w:eastAsia="Times New Roman" w:cs="Times New Roman"/>
          <w:szCs w:val="24"/>
          <w:lang w:eastAsia="en-AU"/>
        </w:rPr>
      </w:pPr>
      <w:r w:rsidRPr="001C0E58">
        <w:rPr>
          <w:rFonts w:eastAsia="Times New Roman" w:cs="Times New Roman"/>
          <w:szCs w:val="24"/>
          <w:lang w:eastAsia="en-AU"/>
        </w:rPr>
        <w:t xml:space="preserve">HPA was designed as the formal mechanism for engagement between AusAID and the </w:t>
      </w:r>
      <w:r w:rsidR="00EF00AA">
        <w:rPr>
          <w:rFonts w:eastAsia="Times New Roman" w:cs="Times New Roman"/>
          <w:szCs w:val="24"/>
          <w:lang w:eastAsia="en-AU"/>
        </w:rPr>
        <w:t xml:space="preserve">selected </w:t>
      </w:r>
      <w:r w:rsidRPr="001C0E58">
        <w:rPr>
          <w:rFonts w:eastAsia="Times New Roman" w:cs="Times New Roman"/>
          <w:szCs w:val="24"/>
          <w:lang w:eastAsia="en-AU"/>
        </w:rPr>
        <w:t xml:space="preserve">Australian NGOs in </w:t>
      </w:r>
      <w:r w:rsidRPr="001C0E58">
        <w:rPr>
          <w:rFonts w:eastAsia="Times New Roman" w:cs="Times New Roman"/>
          <w:b/>
          <w:i/>
          <w:szCs w:val="24"/>
          <w:lang w:eastAsia="en-AU"/>
        </w:rPr>
        <w:t xml:space="preserve">rapid-onset </w:t>
      </w:r>
      <w:r w:rsidRPr="001C0E58">
        <w:rPr>
          <w:rFonts w:eastAsia="Times New Roman" w:cs="Times New Roman"/>
          <w:szCs w:val="24"/>
          <w:lang w:eastAsia="en-AU"/>
        </w:rPr>
        <w:t xml:space="preserve">humanitarian emergency responses. However, </w:t>
      </w:r>
      <w:r>
        <w:rPr>
          <w:rFonts w:eastAsia="Times New Roman" w:cs="Times New Roman"/>
          <w:szCs w:val="24"/>
          <w:lang w:eastAsia="en-AU"/>
        </w:rPr>
        <w:t xml:space="preserve">of </w:t>
      </w:r>
      <w:r w:rsidR="00EF00AA">
        <w:rPr>
          <w:rFonts w:eastAsia="Times New Roman" w:cs="Times New Roman"/>
          <w:szCs w:val="24"/>
          <w:lang w:eastAsia="en-AU"/>
        </w:rPr>
        <w:t>the</w:t>
      </w:r>
      <w:r>
        <w:rPr>
          <w:rFonts w:eastAsia="Times New Roman" w:cs="Times New Roman"/>
          <w:szCs w:val="24"/>
          <w:lang w:eastAsia="en-AU"/>
        </w:rPr>
        <w:t xml:space="preserve"> </w:t>
      </w:r>
      <w:r w:rsidRPr="001C0E58">
        <w:rPr>
          <w:rFonts w:eastAsia="Times New Roman" w:cs="Times New Roman"/>
          <w:szCs w:val="24"/>
          <w:lang w:eastAsia="en-AU"/>
        </w:rPr>
        <w:t xml:space="preserve">5 activations of HPA since June 2011, </w:t>
      </w:r>
      <w:r w:rsidR="003D53AB" w:rsidRPr="00E91036">
        <w:rPr>
          <w:rFonts w:eastAsia="Times New Roman" w:cs="Times New Roman"/>
          <w:szCs w:val="24"/>
          <w:lang w:eastAsia="en-AU"/>
        </w:rPr>
        <w:t>3</w:t>
      </w:r>
      <w:r w:rsidRPr="001C0E58">
        <w:rPr>
          <w:rFonts w:eastAsia="Times New Roman" w:cs="Times New Roman"/>
          <w:szCs w:val="24"/>
          <w:lang w:eastAsia="en-AU"/>
        </w:rPr>
        <w:t xml:space="preserve"> have been responses to escalations in slow</w:t>
      </w:r>
      <w:r w:rsidR="0090575A">
        <w:rPr>
          <w:rFonts w:eastAsia="Times New Roman" w:cs="Times New Roman"/>
          <w:szCs w:val="24"/>
          <w:lang w:eastAsia="en-AU"/>
        </w:rPr>
        <w:t>-</w:t>
      </w:r>
      <w:r w:rsidRPr="001C0E58">
        <w:rPr>
          <w:rFonts w:eastAsia="Times New Roman" w:cs="Times New Roman"/>
          <w:szCs w:val="24"/>
          <w:lang w:eastAsia="en-AU"/>
        </w:rPr>
        <w:t xml:space="preserve">onset </w:t>
      </w:r>
      <w:r w:rsidR="007666AA">
        <w:rPr>
          <w:rFonts w:eastAsia="Times New Roman" w:cs="Times New Roman"/>
          <w:szCs w:val="24"/>
          <w:lang w:eastAsia="en-AU"/>
        </w:rPr>
        <w:t xml:space="preserve">or </w:t>
      </w:r>
      <w:r w:rsidRPr="001C0E58">
        <w:rPr>
          <w:rFonts w:eastAsia="Times New Roman" w:cs="Times New Roman"/>
          <w:szCs w:val="24"/>
          <w:lang w:eastAsia="en-AU"/>
        </w:rPr>
        <w:t xml:space="preserve">protracted disaster situations.  </w:t>
      </w:r>
    </w:p>
    <w:p w14:paraId="0F13F782" w14:textId="77777777" w:rsidR="00984580" w:rsidRPr="001C0E58" w:rsidRDefault="00984580" w:rsidP="00984580">
      <w:pPr>
        <w:spacing w:before="100" w:beforeAutospacing="1" w:after="100" w:afterAutospacing="1" w:line="240" w:lineRule="auto"/>
        <w:rPr>
          <w:rFonts w:eastAsia="Times New Roman" w:cs="Times New Roman"/>
          <w:szCs w:val="24"/>
          <w:lang w:eastAsia="en-AU"/>
        </w:rPr>
      </w:pPr>
      <w:r>
        <w:rPr>
          <w:rFonts w:eastAsia="Times New Roman" w:cs="Times New Roman"/>
          <w:szCs w:val="24"/>
          <w:lang w:eastAsia="en-AU"/>
        </w:rPr>
        <w:t>Fr</w:t>
      </w:r>
      <w:r w:rsidRPr="001C0E58">
        <w:rPr>
          <w:rFonts w:eastAsia="Times New Roman" w:cs="Times New Roman"/>
          <w:szCs w:val="24"/>
          <w:lang w:eastAsia="en-AU"/>
        </w:rPr>
        <w:t xml:space="preserve">om the documentation relating to decisions to support the three escalations, certain themes are apparent.  </w:t>
      </w:r>
    </w:p>
    <w:p w14:paraId="0F13F783" w14:textId="77777777" w:rsidR="00984580" w:rsidRPr="001C0E58" w:rsidRDefault="00984580" w:rsidP="00EB770A">
      <w:pPr>
        <w:pStyle w:val="ListParagraph"/>
        <w:numPr>
          <w:ilvl w:val="0"/>
          <w:numId w:val="25"/>
        </w:numPr>
        <w:spacing w:before="100" w:beforeAutospacing="1" w:after="100" w:afterAutospacing="1" w:line="240" w:lineRule="auto"/>
        <w:contextualSpacing w:val="0"/>
      </w:pPr>
      <w:r w:rsidRPr="001C0E58">
        <w:t>Horn of Africa - a sudden and significant increase in malnutrition with large populations unable to obtain minimum nutritional requirements as defined by international standards</w:t>
      </w:r>
      <w:r w:rsidR="00497178">
        <w:t>,</w:t>
      </w:r>
      <w:r w:rsidRPr="001C0E58">
        <w:t xml:space="preserve"> </w:t>
      </w:r>
      <w:r>
        <w:t>with</w:t>
      </w:r>
      <w:r w:rsidR="00EE246F">
        <w:t xml:space="preserve"> </w:t>
      </w:r>
      <w:r w:rsidRPr="001C0E58">
        <w:t>high levels of malnutrition among children</w:t>
      </w:r>
      <w:r w:rsidR="00497178">
        <w:t>,</w:t>
      </w:r>
      <w:r w:rsidRPr="001C0E58">
        <w:t xml:space="preserve"> </w:t>
      </w:r>
      <w:r>
        <w:t>exceeding</w:t>
      </w:r>
      <w:r w:rsidRPr="001C0E58">
        <w:t xml:space="preserve"> 30%</w:t>
      </w:r>
      <w:r w:rsidR="00EE246F">
        <w:t>, and large numbers of IDPs and refugees in need of assistance</w:t>
      </w:r>
      <w:r w:rsidRPr="001C0E58">
        <w:t>.</w:t>
      </w:r>
    </w:p>
    <w:p w14:paraId="0F13F784" w14:textId="77777777" w:rsidR="00984580" w:rsidRPr="001C0E58" w:rsidRDefault="00984580" w:rsidP="00EB770A">
      <w:pPr>
        <w:pStyle w:val="ListParagraph"/>
        <w:numPr>
          <w:ilvl w:val="0"/>
          <w:numId w:val="25"/>
        </w:numPr>
        <w:spacing w:before="100" w:beforeAutospacing="1" w:after="100" w:afterAutospacing="1" w:line="240" w:lineRule="auto"/>
        <w:contextualSpacing w:val="0"/>
      </w:pPr>
      <w:r w:rsidRPr="001C0E58">
        <w:t>Niger</w:t>
      </w:r>
      <w:r>
        <w:t>/Sahel</w:t>
      </w:r>
      <w:r w:rsidRPr="001C0E58">
        <w:t xml:space="preserve"> - weather conditions changing unexpectedly, as in the Niger/Sahel, where the normal cyclical food and nutrition crisis came early and hit harder than expected, with large populations (15.5 million in Niger) without adequate food and 8 million in needs of </w:t>
      </w:r>
      <w:r>
        <w:t xml:space="preserve">urgent </w:t>
      </w:r>
      <w:r w:rsidRPr="001C0E58">
        <w:t xml:space="preserve">emergency assistance. </w:t>
      </w:r>
      <w:r w:rsidR="00EE246F">
        <w:t xml:space="preserve"> Large numbers of IDPs and refugees in need of assistance.  </w:t>
      </w:r>
    </w:p>
    <w:p w14:paraId="0F13F785" w14:textId="77777777" w:rsidR="006C4E58" w:rsidRDefault="00EE246F" w:rsidP="00EB770A">
      <w:pPr>
        <w:pStyle w:val="ListParagraph"/>
        <w:numPr>
          <w:ilvl w:val="0"/>
          <w:numId w:val="25"/>
        </w:numPr>
        <w:spacing w:before="100" w:beforeAutospacing="1" w:after="100" w:afterAutospacing="1" w:line="240" w:lineRule="auto"/>
        <w:contextualSpacing w:val="0"/>
      </w:pPr>
      <w:r>
        <w:t>Syria</w:t>
      </w:r>
      <w:r w:rsidR="00984580" w:rsidRPr="001C0E58">
        <w:t xml:space="preserve"> - large numbers of IDPs and refugees </w:t>
      </w:r>
      <w:r>
        <w:t xml:space="preserve">in need of assistance. </w:t>
      </w:r>
    </w:p>
    <w:p w14:paraId="0F13F786" w14:textId="77777777" w:rsidR="00984580" w:rsidRPr="001C0E58" w:rsidRDefault="00EE246F" w:rsidP="006C4E58">
      <w:pPr>
        <w:spacing w:before="100" w:beforeAutospacing="1" w:after="100" w:afterAutospacing="1" w:line="240" w:lineRule="auto"/>
      </w:pPr>
      <w:r>
        <w:t xml:space="preserve">Themes include a sudden increase in the </w:t>
      </w:r>
      <w:r w:rsidR="006C4E58">
        <w:t xml:space="preserve">scale or severity of the disaster </w:t>
      </w:r>
      <w:r>
        <w:t xml:space="preserve">which </w:t>
      </w:r>
      <w:r w:rsidR="0090575A">
        <w:t>was</w:t>
      </w:r>
      <w:r>
        <w:t xml:space="preserve"> </w:t>
      </w:r>
      <w:r w:rsidR="006C4E58">
        <w:t>recognised by the international community</w:t>
      </w:r>
      <w:r>
        <w:t xml:space="preserve"> as requiring an intervention. </w:t>
      </w:r>
      <w:r w:rsidR="00984580" w:rsidRPr="001C0E58">
        <w:t xml:space="preserve"> </w:t>
      </w:r>
    </w:p>
    <w:p w14:paraId="0F13F787" w14:textId="77777777" w:rsidR="00984580" w:rsidRPr="00DE643A" w:rsidRDefault="00984580" w:rsidP="00984580">
      <w:pPr>
        <w:spacing w:before="100" w:beforeAutospacing="1" w:after="100" w:afterAutospacing="1" w:line="240" w:lineRule="auto"/>
        <w:rPr>
          <w:rFonts w:ascii="Arial" w:eastAsia="Times New Roman" w:hAnsi="Arial" w:cs="Arial"/>
          <w:b/>
          <w:sz w:val="28"/>
          <w:szCs w:val="28"/>
          <w:lang w:eastAsia="en-AU"/>
        </w:rPr>
      </w:pPr>
      <w:r w:rsidRPr="00DE643A">
        <w:rPr>
          <w:rFonts w:ascii="Arial" w:eastAsia="Times New Roman" w:hAnsi="Arial" w:cs="Arial"/>
          <w:b/>
          <w:sz w:val="28"/>
          <w:szCs w:val="28"/>
          <w:lang w:eastAsia="en-AU"/>
        </w:rPr>
        <w:t>Guidelines</w:t>
      </w:r>
    </w:p>
    <w:p w14:paraId="0F13F788" w14:textId="77777777" w:rsidR="0003239B" w:rsidRPr="00E91036" w:rsidRDefault="00BF006C" w:rsidP="00984580">
      <w:pPr>
        <w:spacing w:before="100" w:beforeAutospacing="1" w:after="100" w:afterAutospacing="1" w:line="240" w:lineRule="auto"/>
        <w:rPr>
          <w:rFonts w:cs="Times New Roman"/>
          <w:szCs w:val="24"/>
        </w:rPr>
      </w:pPr>
      <w:r w:rsidRPr="00BF006C">
        <w:rPr>
          <w:rFonts w:cs="Times New Roman"/>
          <w:szCs w:val="24"/>
        </w:rPr>
        <w:t xml:space="preserve">AusAID will </w:t>
      </w:r>
      <w:r>
        <w:rPr>
          <w:rFonts w:cs="Times New Roman"/>
          <w:szCs w:val="24"/>
        </w:rPr>
        <w:t>respond</w:t>
      </w:r>
      <w:r w:rsidRPr="00BF006C">
        <w:rPr>
          <w:rFonts w:cs="Times New Roman"/>
          <w:szCs w:val="24"/>
        </w:rPr>
        <w:t xml:space="preserve"> to crises in accordance with the criteria set out on pa</w:t>
      </w:r>
      <w:r>
        <w:rPr>
          <w:rFonts w:cs="Times New Roman"/>
          <w:szCs w:val="24"/>
        </w:rPr>
        <w:t>ge 43 of the 2011 Humanitarian A</w:t>
      </w:r>
      <w:r w:rsidRPr="00BF006C">
        <w:rPr>
          <w:rFonts w:cs="Times New Roman"/>
          <w:szCs w:val="24"/>
        </w:rPr>
        <w:t>ction Policy.  This includes consideration of Australian</w:t>
      </w:r>
      <w:r w:rsidR="00897B0E">
        <w:rPr>
          <w:rFonts w:cs="Times New Roman"/>
          <w:szCs w:val="24"/>
        </w:rPr>
        <w:t xml:space="preserve"> Government staff and experts</w:t>
      </w:r>
      <w:r w:rsidRPr="00BF006C">
        <w:rPr>
          <w:rFonts w:cs="Times New Roman"/>
          <w:szCs w:val="24"/>
        </w:rPr>
        <w:t xml:space="preserve">, United Nations, non-government organisation, multilateral and other bilateral </w:t>
      </w:r>
      <w:r w:rsidRPr="00E91036">
        <w:rPr>
          <w:rFonts w:cs="Times New Roman"/>
          <w:szCs w:val="24"/>
        </w:rPr>
        <w:t xml:space="preserve">partners.  The best option or mix of options will be used.  </w:t>
      </w:r>
    </w:p>
    <w:p w14:paraId="0F13F789" w14:textId="77777777" w:rsidR="000E0EC8" w:rsidRPr="00E91036" w:rsidRDefault="0003239B" w:rsidP="00984580">
      <w:pPr>
        <w:spacing w:before="100" w:beforeAutospacing="1" w:after="100" w:afterAutospacing="1" w:line="240" w:lineRule="auto"/>
        <w:rPr>
          <w:rFonts w:cs="Times New Roman"/>
          <w:szCs w:val="24"/>
        </w:rPr>
      </w:pPr>
      <w:r w:rsidRPr="00E91036">
        <w:rPr>
          <w:rFonts w:cs="Times New Roman"/>
          <w:szCs w:val="24"/>
        </w:rPr>
        <w:t xml:space="preserve">Consideration of the </w:t>
      </w:r>
      <w:r w:rsidR="00BF006C" w:rsidRPr="00E91036">
        <w:rPr>
          <w:rFonts w:cs="Times New Roman"/>
          <w:szCs w:val="24"/>
        </w:rPr>
        <w:t xml:space="preserve">activation of HPA in </w:t>
      </w:r>
      <w:r w:rsidR="006C4E58" w:rsidRPr="00E91036">
        <w:rPr>
          <w:rFonts w:cs="Times New Roman"/>
          <w:szCs w:val="24"/>
        </w:rPr>
        <w:t>the event of an escalation in a slow-onset or protracted</w:t>
      </w:r>
      <w:r w:rsidR="000E0EC8" w:rsidRPr="00E91036">
        <w:rPr>
          <w:rFonts w:cs="Times New Roman"/>
          <w:szCs w:val="24"/>
        </w:rPr>
        <w:t xml:space="preserve"> emergency situation will</w:t>
      </w:r>
      <w:r w:rsidRPr="00E91036">
        <w:rPr>
          <w:rFonts w:cs="Times New Roman"/>
          <w:szCs w:val="24"/>
        </w:rPr>
        <w:t xml:space="preserve"> take place in </w:t>
      </w:r>
      <w:r w:rsidR="000E0EC8" w:rsidRPr="00E91036">
        <w:rPr>
          <w:rFonts w:cs="Times New Roman"/>
          <w:szCs w:val="24"/>
        </w:rPr>
        <w:t>the</w:t>
      </w:r>
      <w:r w:rsidRPr="00E91036">
        <w:rPr>
          <w:rFonts w:cs="Times New Roman"/>
          <w:szCs w:val="24"/>
        </w:rPr>
        <w:t xml:space="preserve"> context of dialogue between all </w:t>
      </w:r>
      <w:r w:rsidR="00497178">
        <w:rPr>
          <w:rFonts w:cs="Times New Roman"/>
          <w:szCs w:val="24"/>
        </w:rPr>
        <w:t xml:space="preserve">HPA </w:t>
      </w:r>
      <w:r w:rsidRPr="00E91036">
        <w:rPr>
          <w:rFonts w:cs="Times New Roman"/>
          <w:szCs w:val="24"/>
        </w:rPr>
        <w:t xml:space="preserve">Partners </w:t>
      </w:r>
      <w:r w:rsidR="000E0EC8" w:rsidRPr="00E91036">
        <w:rPr>
          <w:rFonts w:cs="Times New Roman"/>
          <w:szCs w:val="24"/>
        </w:rPr>
        <w:t xml:space="preserve">and be based on international </w:t>
      </w:r>
      <w:r w:rsidR="00E01D86" w:rsidRPr="00E91036">
        <w:rPr>
          <w:rFonts w:cs="Times New Roman"/>
          <w:szCs w:val="24"/>
        </w:rPr>
        <w:t xml:space="preserve">standards and </w:t>
      </w:r>
      <w:r w:rsidR="000E0EC8" w:rsidRPr="00E91036">
        <w:rPr>
          <w:rFonts w:cs="Times New Roman"/>
          <w:szCs w:val="24"/>
        </w:rPr>
        <w:t>indicators of humanitarian</w:t>
      </w:r>
      <w:r w:rsidR="00E01D86" w:rsidRPr="00E91036">
        <w:rPr>
          <w:rFonts w:cs="Times New Roman"/>
          <w:szCs w:val="24"/>
        </w:rPr>
        <w:t xml:space="preserve"> need</w:t>
      </w:r>
      <w:r w:rsidR="000E0EC8" w:rsidRPr="00E91036">
        <w:rPr>
          <w:rFonts w:cs="Times New Roman"/>
          <w:szCs w:val="24"/>
        </w:rPr>
        <w:t xml:space="preserve">. </w:t>
      </w:r>
    </w:p>
    <w:p w14:paraId="0F13F78A" w14:textId="77777777" w:rsidR="00B20314" w:rsidRDefault="000E0EC8" w:rsidP="000E0EC8">
      <w:pPr>
        <w:spacing w:before="100" w:beforeAutospacing="1" w:after="100" w:afterAutospacing="1" w:line="240" w:lineRule="auto"/>
      </w:pPr>
      <w:r w:rsidRPr="00E91036">
        <w:t xml:space="preserve">The baseline requirement for a </w:t>
      </w:r>
      <w:r w:rsidR="00E01D86" w:rsidRPr="00E91036">
        <w:t xml:space="preserve">subsequent </w:t>
      </w:r>
      <w:r w:rsidRPr="00E91036">
        <w:t xml:space="preserve">decision to activate HPA is recognition by the </w:t>
      </w:r>
      <w:r w:rsidR="00B20314" w:rsidRPr="00E91036">
        <w:t>international community that there is an escalation requiring an intervention to provide urgent emergency life-saving assistance</w:t>
      </w:r>
      <w:r w:rsidR="00897B0E" w:rsidRPr="00E91036">
        <w:t xml:space="preserve"> and that HPA is assessed as best placed to respond</w:t>
      </w:r>
      <w:r w:rsidR="00B20314" w:rsidRPr="00E91036">
        <w:t>.</w:t>
      </w:r>
      <w:r w:rsidR="00E01D86" w:rsidRPr="00E91036">
        <w:t xml:space="preserve">  Examples of sudden escalations requiring emergency life-saving assistance include:</w:t>
      </w:r>
    </w:p>
    <w:p w14:paraId="0F13F78B" w14:textId="77777777" w:rsidR="00984580" w:rsidRPr="001C0E58" w:rsidRDefault="00984580" w:rsidP="00EB770A">
      <w:pPr>
        <w:pStyle w:val="ListParagraph"/>
        <w:numPr>
          <w:ilvl w:val="0"/>
          <w:numId w:val="24"/>
        </w:numPr>
        <w:spacing w:before="100" w:beforeAutospacing="1" w:after="120" w:line="240" w:lineRule="auto"/>
        <w:contextualSpacing w:val="0"/>
      </w:pPr>
      <w:r w:rsidRPr="001C0E58">
        <w:t xml:space="preserve">Where there is a sudden spike in humanitarian issues in one or more sectors (eg a sudden cholera outbreak in refugee camp). </w:t>
      </w:r>
    </w:p>
    <w:p w14:paraId="0F13F78C" w14:textId="77777777" w:rsidR="00984580" w:rsidRPr="004464FE" w:rsidRDefault="00984580" w:rsidP="00EB770A">
      <w:pPr>
        <w:pStyle w:val="ListParagraph"/>
        <w:numPr>
          <w:ilvl w:val="0"/>
          <w:numId w:val="24"/>
        </w:numPr>
        <w:spacing w:before="100" w:beforeAutospacing="1" w:after="120" w:line="240" w:lineRule="auto"/>
        <w:contextualSpacing w:val="0"/>
      </w:pPr>
      <w:r w:rsidRPr="001C0E58">
        <w:t xml:space="preserve">Where the numbers of people displaced </w:t>
      </w:r>
      <w:r>
        <w:t xml:space="preserve">reaches or </w:t>
      </w:r>
      <w:r w:rsidRPr="001C0E58">
        <w:t>suddenly increases to very significant numbers</w:t>
      </w:r>
      <w:r w:rsidR="004A3D19">
        <w:t xml:space="preserve"> </w:t>
      </w:r>
      <w:r w:rsidR="004A3D19" w:rsidRPr="004464FE">
        <w:t>in the context of the disaster situation</w:t>
      </w:r>
      <w:r w:rsidRPr="004464FE">
        <w:t xml:space="preserve">. </w:t>
      </w:r>
    </w:p>
    <w:p w14:paraId="0F13F78D" w14:textId="77777777" w:rsidR="00984580" w:rsidRPr="001C0E58" w:rsidRDefault="00984580" w:rsidP="00EB770A">
      <w:pPr>
        <w:pStyle w:val="ListParagraph"/>
        <w:numPr>
          <w:ilvl w:val="0"/>
          <w:numId w:val="24"/>
        </w:numPr>
        <w:spacing w:before="100" w:beforeAutospacing="1" w:after="120" w:line="240" w:lineRule="auto"/>
        <w:contextualSpacing w:val="0"/>
      </w:pPr>
      <w:r w:rsidRPr="001C0E58">
        <w:lastRenderedPageBreak/>
        <w:t xml:space="preserve">Where the conditions for displaced people suddenly worsen or reach a point of being acute against international humanitarian standards. </w:t>
      </w:r>
    </w:p>
    <w:p w14:paraId="0F13F78E" w14:textId="77777777" w:rsidR="00984580" w:rsidRPr="001C0E58" w:rsidRDefault="00984580" w:rsidP="00984580">
      <w:pPr>
        <w:rPr>
          <w:rFonts w:cs="Times New Roman"/>
        </w:rPr>
      </w:pPr>
      <w:r w:rsidRPr="001C0E58">
        <w:rPr>
          <w:rFonts w:cs="Times New Roman"/>
        </w:rPr>
        <w:t xml:space="preserve">The HPA emergency activation process would need to be flexible in responding to escalations of </w:t>
      </w:r>
      <w:r w:rsidR="0090575A">
        <w:rPr>
          <w:rFonts w:cs="Times New Roman"/>
        </w:rPr>
        <w:t>slow-</w:t>
      </w:r>
      <w:r w:rsidR="00497178">
        <w:rPr>
          <w:rFonts w:cs="Times New Roman"/>
        </w:rPr>
        <w:t>onset and p</w:t>
      </w:r>
      <w:r w:rsidRPr="001C0E58">
        <w:rPr>
          <w:rFonts w:cs="Times New Roman"/>
        </w:rPr>
        <w:t>rotracted situations:</w:t>
      </w:r>
    </w:p>
    <w:p w14:paraId="0F13F78F" w14:textId="77777777" w:rsidR="00984580" w:rsidRPr="004464FE" w:rsidRDefault="003D53AB" w:rsidP="00EB770A">
      <w:pPr>
        <w:pStyle w:val="ListParagraph"/>
        <w:numPr>
          <w:ilvl w:val="0"/>
          <w:numId w:val="24"/>
        </w:numPr>
        <w:spacing w:before="100" w:beforeAutospacing="1" w:after="120" w:line="240" w:lineRule="auto"/>
        <w:contextualSpacing w:val="0"/>
      </w:pPr>
      <w:r w:rsidRPr="004464FE">
        <w:rPr>
          <w:rFonts w:cs="Times New Roman"/>
          <w:bCs/>
          <w:szCs w:val="24"/>
        </w:rPr>
        <w:t>that the timeframe of activation processes f</w:t>
      </w:r>
      <w:r w:rsidR="00865D0E" w:rsidRPr="004464FE">
        <w:rPr>
          <w:rFonts w:cs="Times New Roman"/>
          <w:bCs/>
          <w:szCs w:val="24"/>
        </w:rPr>
        <w:t xml:space="preserve">or escalations in slow onset or </w:t>
      </w:r>
      <w:r w:rsidRPr="004464FE">
        <w:rPr>
          <w:rFonts w:cs="Times New Roman"/>
          <w:bCs/>
          <w:szCs w:val="24"/>
        </w:rPr>
        <w:t>protracted disasters be agreed in the context of each response activation</w:t>
      </w:r>
      <w:r w:rsidR="00E83433" w:rsidRPr="004464FE">
        <w:t>,</w:t>
      </w:r>
      <w:r w:rsidR="00984580" w:rsidRPr="004464FE">
        <w:t xml:space="preserve"> in order to </w:t>
      </w:r>
      <w:r w:rsidRPr="004464FE">
        <w:t>ensure that</w:t>
      </w:r>
      <w:r w:rsidR="00984580" w:rsidRPr="004464FE">
        <w:t xml:space="preserve"> HPA NGOs </w:t>
      </w:r>
      <w:r w:rsidR="00497178">
        <w:t>have the opportunity to a</w:t>
      </w:r>
      <w:r w:rsidRPr="004464FE">
        <w:t>dequately</w:t>
      </w:r>
      <w:r w:rsidR="00984580" w:rsidRPr="004464FE">
        <w:t xml:space="preserve"> </w:t>
      </w:r>
      <w:r w:rsidR="0090575A">
        <w:t>assess</w:t>
      </w:r>
      <w:r w:rsidR="00984580" w:rsidRPr="004464FE">
        <w:t xml:space="preserve"> the </w:t>
      </w:r>
      <w:r w:rsidRPr="004464FE">
        <w:t xml:space="preserve">ongoing </w:t>
      </w:r>
      <w:r w:rsidR="00984580" w:rsidRPr="004464FE">
        <w:t>situation on the ground,</w:t>
      </w:r>
      <w:r w:rsidR="00984580" w:rsidRPr="001C0E58">
        <w:t xml:space="preserve"> eg </w:t>
      </w:r>
      <w:r w:rsidR="00984580">
        <w:t>local</w:t>
      </w:r>
      <w:r w:rsidR="00984580" w:rsidRPr="001C0E58">
        <w:t xml:space="preserve"> governments </w:t>
      </w:r>
      <w:r w:rsidR="00984580">
        <w:t>responses to-date</w:t>
      </w:r>
      <w:r w:rsidR="00984580" w:rsidRPr="001C0E58">
        <w:t xml:space="preserve"> and their capacity to deal with the escalation, what </w:t>
      </w:r>
      <w:r w:rsidR="00984580" w:rsidRPr="004464FE">
        <w:t xml:space="preserve">other donors and INGOs are active; the status of the UN agencies and clusters etc. </w:t>
      </w:r>
    </w:p>
    <w:p w14:paraId="0F13F790" w14:textId="77777777" w:rsidR="00984580" w:rsidRPr="004464FE" w:rsidRDefault="00984580" w:rsidP="00EB770A">
      <w:pPr>
        <w:pStyle w:val="ListParagraph"/>
        <w:numPr>
          <w:ilvl w:val="0"/>
          <w:numId w:val="24"/>
        </w:numPr>
        <w:spacing w:before="100" w:beforeAutospacing="1" w:after="100" w:afterAutospacing="1" w:line="240" w:lineRule="auto"/>
        <w:contextualSpacing w:val="0"/>
      </w:pPr>
      <w:r w:rsidRPr="004464FE">
        <w:t xml:space="preserve">flexibility surrounding sectors </w:t>
      </w:r>
      <w:r w:rsidR="0017233F" w:rsidRPr="004464FE">
        <w:t>may</w:t>
      </w:r>
      <w:r w:rsidRPr="004464FE">
        <w:t xml:space="preserve"> be required.  While the response would include sectors focused on immediate needs to save lives and reduce suffering caused by the escalation, approaches should be included to reduce vulnerability and increase resilience to the ongoing protracted disaster.  </w:t>
      </w:r>
      <w:r w:rsidR="003D53AB" w:rsidRPr="004464FE">
        <w:t xml:space="preserve">This may include protection. </w:t>
      </w:r>
    </w:p>
    <w:p w14:paraId="0F13F791" w14:textId="77777777" w:rsidR="00D57B42" w:rsidRPr="001C0E58" w:rsidRDefault="00984580" w:rsidP="0017233F">
      <w:pPr>
        <w:spacing w:before="100" w:beforeAutospacing="1" w:after="100" w:afterAutospacing="1" w:line="240" w:lineRule="auto"/>
        <w:rPr>
          <w:rFonts w:eastAsia="Times New Roman" w:cs="Times New Roman"/>
          <w:szCs w:val="24"/>
          <w:lang w:eastAsia="en-AU"/>
        </w:rPr>
      </w:pPr>
      <w:r w:rsidRPr="001C0E58">
        <w:rPr>
          <w:rFonts w:eastAsia="Times New Roman" w:cs="Times New Roman"/>
          <w:szCs w:val="24"/>
          <w:lang w:eastAsia="en-AU"/>
        </w:rPr>
        <w:t xml:space="preserve">The MTR recommends that AusAID </w:t>
      </w:r>
      <w:r w:rsidR="00E01D86">
        <w:rPr>
          <w:rFonts w:eastAsia="Times New Roman" w:cs="Times New Roman"/>
          <w:szCs w:val="24"/>
          <w:lang w:eastAsia="en-AU"/>
        </w:rPr>
        <w:t>and the HPA NGOs c</w:t>
      </w:r>
      <w:r w:rsidRPr="001C0E58">
        <w:rPr>
          <w:rFonts w:eastAsia="Times New Roman" w:cs="Times New Roman"/>
          <w:szCs w:val="24"/>
          <w:lang w:eastAsia="en-AU"/>
        </w:rPr>
        <w:t xml:space="preserve">onsider these concepts when considering </w:t>
      </w:r>
      <w:r>
        <w:rPr>
          <w:rFonts w:eastAsia="Times New Roman" w:cs="Times New Roman"/>
          <w:szCs w:val="24"/>
          <w:lang w:eastAsia="en-AU"/>
        </w:rPr>
        <w:t>activating</w:t>
      </w:r>
      <w:r w:rsidRPr="001C0E58">
        <w:rPr>
          <w:rFonts w:eastAsia="Times New Roman" w:cs="Times New Roman"/>
          <w:szCs w:val="24"/>
          <w:lang w:eastAsia="en-AU"/>
        </w:rPr>
        <w:t xml:space="preserve"> HPA for the escalations in </w:t>
      </w:r>
      <w:r w:rsidR="00497178">
        <w:rPr>
          <w:rFonts w:eastAsia="Times New Roman" w:cs="Times New Roman"/>
          <w:szCs w:val="24"/>
          <w:lang w:eastAsia="en-AU"/>
        </w:rPr>
        <w:t xml:space="preserve">slow-onset and </w:t>
      </w:r>
      <w:r w:rsidRPr="001C0E58">
        <w:rPr>
          <w:rFonts w:eastAsia="Times New Roman" w:cs="Times New Roman"/>
          <w:szCs w:val="24"/>
          <w:lang w:eastAsia="en-AU"/>
        </w:rPr>
        <w:t xml:space="preserve">protracted disaster situations. </w:t>
      </w:r>
    </w:p>
    <w:p w14:paraId="0F13F792" w14:textId="77777777" w:rsidR="00075ECB" w:rsidRDefault="00984580" w:rsidP="00984580">
      <w:pPr>
        <w:rPr>
          <w:rFonts w:cs="Times New Roman"/>
          <w:szCs w:val="24"/>
        </w:rPr>
      </w:pPr>
      <w:r w:rsidRPr="001C0E58">
        <w:rPr>
          <w:rFonts w:eastAsia="Times New Roman" w:cs="Times New Roman"/>
          <w:szCs w:val="24"/>
          <w:lang w:eastAsia="en-AU"/>
        </w:rPr>
        <w:br w:type="textWrapping" w:clear="all"/>
      </w:r>
    </w:p>
    <w:p w14:paraId="0F13F793" w14:textId="77777777" w:rsidR="00075ECB" w:rsidRDefault="00075ECB">
      <w:pPr>
        <w:rPr>
          <w:rFonts w:cs="Times New Roman"/>
          <w:szCs w:val="24"/>
        </w:rPr>
      </w:pPr>
      <w:r>
        <w:rPr>
          <w:rFonts w:cs="Times New Roman"/>
          <w:szCs w:val="24"/>
        </w:rPr>
        <w:br w:type="page"/>
      </w:r>
    </w:p>
    <w:p w14:paraId="0F13F794" w14:textId="77777777" w:rsidR="005A450B" w:rsidRPr="00781F68" w:rsidRDefault="005A450B" w:rsidP="00984580">
      <w:pPr>
        <w:rPr>
          <w:rFonts w:cs="Times New Roman"/>
          <w:szCs w:val="24"/>
        </w:rPr>
      </w:pPr>
    </w:p>
    <w:p w14:paraId="0F13F795" w14:textId="77777777" w:rsidR="00D171A1" w:rsidRPr="00DE643A" w:rsidRDefault="00C852DA" w:rsidP="002648CF">
      <w:pPr>
        <w:pStyle w:val="Heading1"/>
        <w:spacing w:before="360" w:after="240"/>
        <w:rPr>
          <w:rFonts w:ascii="Arial" w:hAnsi="Arial" w:cs="Arial"/>
        </w:rPr>
      </w:pPr>
      <w:bookmarkStart w:id="35" w:name="_Toc358817421"/>
      <w:r>
        <w:rPr>
          <w:rFonts w:ascii="Arial" w:hAnsi="Arial" w:cs="Arial"/>
        </w:rPr>
        <w:t>Annex 5</w:t>
      </w:r>
      <w:r w:rsidR="005A450B" w:rsidRPr="00DE643A">
        <w:rPr>
          <w:rFonts w:ascii="Arial" w:hAnsi="Arial" w:cs="Arial"/>
        </w:rPr>
        <w:t xml:space="preserve"> – List of Stakeholders Interviewe</w:t>
      </w:r>
      <w:r w:rsidR="00AD2BC3" w:rsidRPr="00DE643A">
        <w:rPr>
          <w:rFonts w:ascii="Arial" w:hAnsi="Arial" w:cs="Arial"/>
        </w:rPr>
        <w:t>d</w:t>
      </w:r>
      <w:bookmarkEnd w:id="35"/>
    </w:p>
    <w:p w14:paraId="0F13F796" w14:textId="77777777" w:rsidR="004C13AA" w:rsidRPr="00781F68" w:rsidRDefault="004C13AA"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Save the Children</w:t>
      </w:r>
      <w:r w:rsidR="004C11B5">
        <w:rPr>
          <w:rFonts w:ascii="Times New Roman" w:hAnsi="Times New Roman" w:cs="Times New Roman"/>
          <w:b/>
          <w:sz w:val="24"/>
          <w:szCs w:val="24"/>
        </w:rPr>
        <w:t xml:space="preserve"> Australia</w:t>
      </w:r>
    </w:p>
    <w:p w14:paraId="0F13F797" w14:textId="77777777" w:rsidR="004C13AA" w:rsidRPr="00781F68" w:rsidRDefault="00707ED8"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 xml:space="preserve">Scott Gilbert, </w:t>
      </w:r>
      <w:r w:rsidR="004C13AA" w:rsidRPr="00781F68">
        <w:rPr>
          <w:rFonts w:ascii="Times New Roman" w:hAnsi="Times New Roman" w:cs="Times New Roman"/>
          <w:sz w:val="24"/>
          <w:szCs w:val="24"/>
        </w:rPr>
        <w:t>Director</w:t>
      </w:r>
      <w:r>
        <w:rPr>
          <w:rFonts w:ascii="Times New Roman" w:hAnsi="Times New Roman" w:cs="Times New Roman"/>
          <w:sz w:val="24"/>
          <w:szCs w:val="24"/>
        </w:rPr>
        <w:t>,</w:t>
      </w:r>
      <w:r w:rsidR="004C13AA" w:rsidRPr="00781F68">
        <w:rPr>
          <w:rFonts w:ascii="Times New Roman" w:hAnsi="Times New Roman" w:cs="Times New Roman"/>
          <w:sz w:val="24"/>
          <w:szCs w:val="24"/>
        </w:rPr>
        <w:t xml:space="preserve"> Programs and Humanitarian Response</w:t>
      </w:r>
    </w:p>
    <w:p w14:paraId="0F13F798" w14:textId="77777777" w:rsidR="004C13AA" w:rsidRPr="00781F68"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Stephen McDonald, Head of Humanitarian Programs</w:t>
      </w:r>
    </w:p>
    <w:p w14:paraId="0F13F799" w14:textId="77777777" w:rsidR="004C13AA" w:rsidRPr="00781F68"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Sarah Ireland, Humanitarian Manager</w:t>
      </w:r>
    </w:p>
    <w:p w14:paraId="0F13F79A" w14:textId="77777777" w:rsidR="004C13AA"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David Sims, Humanitarian Manager</w:t>
      </w:r>
    </w:p>
    <w:p w14:paraId="0F13F79B" w14:textId="77777777" w:rsidR="0044017F" w:rsidRPr="0044017F" w:rsidRDefault="0044017F" w:rsidP="00EC08F8">
      <w:pPr>
        <w:pStyle w:val="HTMLPreformatted"/>
        <w:spacing w:after="120"/>
        <w:rPr>
          <w:rFonts w:ascii="Times New Roman" w:hAnsi="Times New Roman" w:cs="Times New Roman"/>
          <w:sz w:val="24"/>
          <w:szCs w:val="24"/>
        </w:rPr>
      </w:pPr>
      <w:r w:rsidRPr="0044017F">
        <w:rPr>
          <w:rFonts w:ascii="Times New Roman" w:hAnsi="Times New Roman" w:cs="Times New Roman"/>
          <w:sz w:val="24"/>
          <w:szCs w:val="24"/>
        </w:rPr>
        <w:t>Sophie Boucaut, Programs Support Coordinator – Special Projects</w:t>
      </w:r>
    </w:p>
    <w:p w14:paraId="0F13F79C" w14:textId="77777777" w:rsidR="004C13AA" w:rsidRPr="00781F68" w:rsidRDefault="004C13AA" w:rsidP="00EC08F8">
      <w:pPr>
        <w:pStyle w:val="HTMLPreformatted"/>
        <w:spacing w:after="120"/>
        <w:rPr>
          <w:rFonts w:ascii="Times New Roman" w:hAnsi="Times New Roman" w:cs="Times New Roman"/>
          <w:b/>
          <w:sz w:val="24"/>
          <w:szCs w:val="24"/>
        </w:rPr>
      </w:pPr>
    </w:p>
    <w:p w14:paraId="0F13F79D" w14:textId="77777777" w:rsidR="004C13AA" w:rsidRPr="00781F68" w:rsidRDefault="004C13AA"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World Vision</w:t>
      </w:r>
      <w:r w:rsidR="004C11B5">
        <w:rPr>
          <w:rFonts w:ascii="Times New Roman" w:hAnsi="Times New Roman" w:cs="Times New Roman"/>
          <w:b/>
          <w:sz w:val="24"/>
          <w:szCs w:val="24"/>
        </w:rPr>
        <w:t xml:space="preserve"> Australia</w:t>
      </w:r>
    </w:p>
    <w:p w14:paraId="0F13F79E" w14:textId="77777777" w:rsidR="004C13AA" w:rsidRPr="00781F68"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Tim Costello, CEO</w:t>
      </w:r>
    </w:p>
    <w:p w14:paraId="0F13F79F" w14:textId="77777777" w:rsidR="004C13AA" w:rsidRPr="00781F68"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Anthea Spinks, Head, Humanitarian and Emergency Affairs</w:t>
      </w:r>
      <w:r w:rsidR="0078366A" w:rsidRPr="00781F68">
        <w:rPr>
          <w:rFonts w:ascii="Times New Roman" w:hAnsi="Times New Roman" w:cs="Times New Roman"/>
          <w:sz w:val="24"/>
          <w:szCs w:val="24"/>
        </w:rPr>
        <w:t>/HPA Chair</w:t>
      </w:r>
    </w:p>
    <w:p w14:paraId="0F13F7A0" w14:textId="77777777" w:rsidR="00622A9B" w:rsidRPr="006417F9" w:rsidRDefault="00622A9B" w:rsidP="00622A9B">
      <w:pPr>
        <w:pStyle w:val="HTMLPreformatted"/>
        <w:spacing w:after="120"/>
        <w:rPr>
          <w:rFonts w:ascii="Times New Roman" w:hAnsi="Times New Roman" w:cs="Times New Roman"/>
          <w:sz w:val="24"/>
          <w:szCs w:val="24"/>
        </w:rPr>
      </w:pPr>
      <w:r w:rsidRPr="006417F9">
        <w:rPr>
          <w:rFonts w:ascii="Times New Roman" w:hAnsi="Times New Roman" w:cs="Times New Roman"/>
          <w:sz w:val="24"/>
          <w:szCs w:val="24"/>
        </w:rPr>
        <w:t xml:space="preserve">Kaitrin Both, </w:t>
      </w:r>
      <w:r w:rsidRPr="006417F9">
        <w:rPr>
          <w:rFonts w:ascii="Times New Roman" w:hAnsi="Times New Roman" w:cs="Times New Roman"/>
          <w:color w:val="222222"/>
          <w:sz w:val="24"/>
          <w:szCs w:val="32"/>
          <w:lang w:val="en-US"/>
        </w:rPr>
        <w:t>Programme Operations Manager, Humanitarian and Emergency Affairs</w:t>
      </w:r>
      <w:r w:rsidRPr="006417F9">
        <w:rPr>
          <w:rFonts w:ascii="Times New Roman" w:hAnsi="Times New Roman" w:cs="Helvetica"/>
          <w:color w:val="222222"/>
          <w:sz w:val="24"/>
          <w:szCs w:val="26"/>
          <w:lang w:val="en-US"/>
        </w:rPr>
        <w:t xml:space="preserve">  </w:t>
      </w:r>
    </w:p>
    <w:p w14:paraId="0F13F7A1" w14:textId="77777777" w:rsidR="004C13AA" w:rsidRPr="00781F68" w:rsidRDefault="004C13A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 xml:space="preserve">Karen </w:t>
      </w:r>
      <w:r w:rsidR="00307FE0">
        <w:rPr>
          <w:rFonts w:ascii="Times New Roman" w:hAnsi="Times New Roman" w:cs="Times New Roman"/>
          <w:sz w:val="24"/>
          <w:szCs w:val="24"/>
        </w:rPr>
        <w:t>Alexander, Programme Operations Coordinator, Humanitarian and Emergency Affairs</w:t>
      </w:r>
    </w:p>
    <w:p w14:paraId="0F13F7A2" w14:textId="77777777" w:rsidR="0078366A" w:rsidRPr="004C11B5" w:rsidRDefault="0078366A" w:rsidP="00EC08F8">
      <w:pPr>
        <w:pStyle w:val="HTMLPreformatted"/>
        <w:spacing w:after="120"/>
        <w:rPr>
          <w:rFonts w:ascii="Times New Roman" w:hAnsi="Times New Roman" w:cs="Times New Roman"/>
          <w:sz w:val="24"/>
          <w:szCs w:val="24"/>
        </w:rPr>
      </w:pPr>
    </w:p>
    <w:p w14:paraId="0F13F7A3" w14:textId="77777777" w:rsidR="00EC08F8" w:rsidRPr="00781F68" w:rsidRDefault="00EC08F8"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Oxfam</w:t>
      </w:r>
      <w:r w:rsidR="004C11B5">
        <w:rPr>
          <w:rFonts w:ascii="Times New Roman" w:hAnsi="Times New Roman" w:cs="Times New Roman"/>
          <w:b/>
          <w:sz w:val="24"/>
          <w:szCs w:val="24"/>
        </w:rPr>
        <w:t xml:space="preserve"> Australia</w:t>
      </w:r>
    </w:p>
    <w:p w14:paraId="0F13F7A4" w14:textId="77777777" w:rsidR="00EC08F8" w:rsidRPr="00781F68" w:rsidRDefault="00EC08F8"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 xml:space="preserve">Alexia </w:t>
      </w:r>
      <w:r w:rsidR="0078366A" w:rsidRPr="00781F68">
        <w:rPr>
          <w:rFonts w:ascii="Times New Roman" w:hAnsi="Times New Roman" w:cs="Times New Roman"/>
          <w:sz w:val="24"/>
          <w:szCs w:val="24"/>
        </w:rPr>
        <w:t>Huxley, Director, International Programs</w:t>
      </w:r>
      <w:r w:rsidR="00707ED8">
        <w:rPr>
          <w:rFonts w:ascii="Times New Roman" w:hAnsi="Times New Roman" w:cs="Times New Roman"/>
          <w:sz w:val="24"/>
          <w:szCs w:val="24"/>
        </w:rPr>
        <w:t>, previously acting CEO.</w:t>
      </w:r>
    </w:p>
    <w:p w14:paraId="0F13F7A5" w14:textId="77777777" w:rsidR="0078366A" w:rsidRPr="00781F68" w:rsidRDefault="00707ED8"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Meg Quartermaine</w:t>
      </w:r>
      <w:r w:rsidR="0078366A" w:rsidRPr="00781F68">
        <w:rPr>
          <w:rFonts w:ascii="Times New Roman" w:hAnsi="Times New Roman" w:cs="Times New Roman"/>
          <w:sz w:val="24"/>
          <w:szCs w:val="24"/>
        </w:rPr>
        <w:t>, HSU Manager</w:t>
      </w:r>
    </w:p>
    <w:p w14:paraId="0F13F7A6" w14:textId="77777777" w:rsidR="0078366A" w:rsidRPr="00781F68" w:rsidRDefault="0078366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 xml:space="preserve">Richard Simpson, </w:t>
      </w:r>
      <w:r w:rsidR="00707ED8">
        <w:rPr>
          <w:rFonts w:ascii="Times New Roman" w:hAnsi="Times New Roman" w:cs="Times New Roman"/>
          <w:sz w:val="24"/>
          <w:szCs w:val="24"/>
        </w:rPr>
        <w:t>Humanitarian Coordinator, Africa</w:t>
      </w:r>
    </w:p>
    <w:p w14:paraId="0F13F7A7" w14:textId="77777777" w:rsidR="0078366A" w:rsidRPr="00781F68" w:rsidRDefault="0078366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Emma Renowden, Disaster Risk Reduction Coordinator</w:t>
      </w:r>
    </w:p>
    <w:p w14:paraId="0F13F7A8" w14:textId="77777777" w:rsidR="0078366A" w:rsidRPr="00781F68" w:rsidRDefault="0078366A" w:rsidP="00EC08F8">
      <w:pPr>
        <w:pStyle w:val="HTMLPreformatted"/>
        <w:spacing w:after="120"/>
        <w:rPr>
          <w:rFonts w:ascii="Times New Roman" w:hAnsi="Times New Roman" w:cs="Times New Roman"/>
          <w:sz w:val="24"/>
          <w:szCs w:val="24"/>
        </w:rPr>
      </w:pPr>
    </w:p>
    <w:p w14:paraId="0F13F7A9" w14:textId="77777777" w:rsidR="0078366A" w:rsidRPr="00781F68" w:rsidRDefault="0078366A"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P</w:t>
      </w:r>
      <w:r w:rsidR="004C11B5">
        <w:rPr>
          <w:rFonts w:ascii="Times New Roman" w:hAnsi="Times New Roman" w:cs="Times New Roman"/>
          <w:b/>
          <w:sz w:val="24"/>
          <w:szCs w:val="24"/>
        </w:rPr>
        <w:t>lan International Australia</w:t>
      </w:r>
    </w:p>
    <w:p w14:paraId="0F13F7AA" w14:textId="77777777" w:rsidR="0078366A" w:rsidRPr="00781F68" w:rsidRDefault="0078366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Ian Wishart, CEO</w:t>
      </w:r>
    </w:p>
    <w:p w14:paraId="0F13F7AB" w14:textId="77777777" w:rsidR="0078366A" w:rsidRPr="00781F68" w:rsidRDefault="0078366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Dave Husy, Program Director</w:t>
      </w:r>
    </w:p>
    <w:p w14:paraId="0F13F7AC" w14:textId="77777777" w:rsidR="0078366A" w:rsidRPr="00781F68" w:rsidRDefault="0078366A"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Rohan Kent, Disaster Risk Manager/HPA Vice Chair</w:t>
      </w:r>
    </w:p>
    <w:p w14:paraId="0F13F7AD" w14:textId="77777777" w:rsidR="00E13290" w:rsidRPr="00781F68" w:rsidRDefault="00307FE0"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Suresh Pokharel</w:t>
      </w:r>
      <w:r w:rsidR="00E7670A">
        <w:rPr>
          <w:rFonts w:ascii="Times New Roman" w:hAnsi="Times New Roman" w:cs="Times New Roman"/>
          <w:sz w:val="24"/>
          <w:szCs w:val="24"/>
        </w:rPr>
        <w:t xml:space="preserve"> – DRR Program Manager</w:t>
      </w:r>
    </w:p>
    <w:p w14:paraId="0F13F7AE" w14:textId="77777777" w:rsidR="0078366A" w:rsidRPr="00781F68" w:rsidRDefault="00E7670A"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Berhe Tewoldeberhan – Senior Food Security Advisor</w:t>
      </w:r>
    </w:p>
    <w:p w14:paraId="0F13F7AF" w14:textId="77777777" w:rsidR="004C11B5" w:rsidRPr="004C11B5" w:rsidRDefault="004C11B5" w:rsidP="00EC08F8">
      <w:pPr>
        <w:pStyle w:val="HTMLPreformatted"/>
        <w:spacing w:after="120"/>
        <w:rPr>
          <w:rFonts w:ascii="Times New Roman" w:hAnsi="Times New Roman" w:cs="Times New Roman"/>
          <w:sz w:val="24"/>
          <w:szCs w:val="24"/>
        </w:rPr>
      </w:pPr>
    </w:p>
    <w:p w14:paraId="0F13F7B0" w14:textId="77777777" w:rsidR="005A68EF" w:rsidRPr="00781F68" w:rsidRDefault="005A68EF"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CARE</w:t>
      </w:r>
      <w:r w:rsidR="004C11B5">
        <w:rPr>
          <w:rFonts w:ascii="Times New Roman" w:hAnsi="Times New Roman" w:cs="Times New Roman"/>
          <w:b/>
          <w:sz w:val="24"/>
          <w:szCs w:val="24"/>
        </w:rPr>
        <w:t xml:space="preserve"> Australia</w:t>
      </w:r>
    </w:p>
    <w:p w14:paraId="0F13F7B1" w14:textId="77777777" w:rsidR="005A68EF" w:rsidRPr="00781F68" w:rsidRDefault="005A68EF"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Julia Newton-Ho</w:t>
      </w:r>
      <w:r w:rsidR="004C11B5">
        <w:rPr>
          <w:rFonts w:ascii="Times New Roman" w:hAnsi="Times New Roman" w:cs="Times New Roman"/>
          <w:sz w:val="24"/>
          <w:szCs w:val="24"/>
        </w:rPr>
        <w:t>wes</w:t>
      </w:r>
      <w:r w:rsidRPr="00781F68">
        <w:rPr>
          <w:rFonts w:ascii="Times New Roman" w:hAnsi="Times New Roman" w:cs="Times New Roman"/>
          <w:sz w:val="24"/>
          <w:szCs w:val="24"/>
        </w:rPr>
        <w:t xml:space="preserve">, CEO </w:t>
      </w:r>
    </w:p>
    <w:p w14:paraId="0F13F7B2" w14:textId="77777777" w:rsidR="00214D29" w:rsidRDefault="00214D29"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 xml:space="preserve">Adam Poulter, Manager, Humanitarian Emergency Response Unit. </w:t>
      </w:r>
    </w:p>
    <w:p w14:paraId="0F13F7B3" w14:textId="77777777" w:rsidR="005A68EF" w:rsidRPr="00781F68" w:rsidRDefault="00214D29"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t>Peter Leahy, Principle Executive, International Programmes</w:t>
      </w:r>
    </w:p>
    <w:p w14:paraId="0F13F7B4" w14:textId="77777777" w:rsidR="008C15FE" w:rsidRPr="006417F9" w:rsidRDefault="008C15FE" w:rsidP="008C15FE">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Jackie</w:t>
      </w:r>
      <w:r>
        <w:rPr>
          <w:rFonts w:ascii="Times New Roman" w:hAnsi="Times New Roman" w:cs="Times New Roman"/>
          <w:sz w:val="24"/>
          <w:szCs w:val="24"/>
        </w:rPr>
        <w:t xml:space="preserve"> Symonds, </w:t>
      </w:r>
      <w:r w:rsidRPr="008C15FE">
        <w:rPr>
          <w:rFonts w:ascii="Times New Roman" w:hAnsi="Times New Roman" w:cs="Arial"/>
          <w:sz w:val="24"/>
          <w:szCs w:val="26"/>
          <w:lang w:val="en-US"/>
        </w:rPr>
        <w:t>Senior P</w:t>
      </w:r>
      <w:r w:rsidR="00F20FC7">
        <w:rPr>
          <w:rFonts w:ascii="Times New Roman" w:hAnsi="Times New Roman" w:cs="Arial"/>
          <w:sz w:val="24"/>
          <w:szCs w:val="26"/>
          <w:lang w:val="en-US"/>
        </w:rPr>
        <w:t xml:space="preserve">rogram Officer - Humanitarian </w:t>
      </w:r>
      <w:r w:rsidRPr="008C15FE">
        <w:rPr>
          <w:rFonts w:ascii="Times New Roman" w:hAnsi="Times New Roman" w:cs="Arial"/>
          <w:sz w:val="24"/>
          <w:szCs w:val="26"/>
          <w:lang w:val="en-US"/>
        </w:rPr>
        <w:t>Emergency Response</w:t>
      </w:r>
      <w:r w:rsidR="00F20FC7">
        <w:rPr>
          <w:rFonts w:ascii="Times New Roman" w:hAnsi="Times New Roman" w:cs="Arial"/>
          <w:sz w:val="24"/>
          <w:szCs w:val="26"/>
          <w:lang w:val="en-US"/>
        </w:rPr>
        <w:t xml:space="preserve"> Unit</w:t>
      </w:r>
      <w:r w:rsidRPr="006417F9">
        <w:rPr>
          <w:rFonts w:ascii="Times New Roman" w:hAnsi="Times New Roman" w:cs="Arial"/>
          <w:color w:val="284A79"/>
          <w:sz w:val="24"/>
          <w:szCs w:val="26"/>
          <w:lang w:val="en-US"/>
        </w:rPr>
        <w:t>  </w:t>
      </w:r>
    </w:p>
    <w:p w14:paraId="0F13F7B5" w14:textId="77777777" w:rsidR="00F21C8E" w:rsidRPr="00F21C8E" w:rsidRDefault="00F21C8E" w:rsidP="00F2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imes New Roman"/>
          <w:sz w:val="20"/>
          <w:szCs w:val="20"/>
          <w:lang w:eastAsia="en-AU"/>
        </w:rPr>
      </w:pPr>
      <w:r w:rsidRPr="00F21C8E">
        <w:rPr>
          <w:rFonts w:eastAsia="Times New Roman" w:cs="Times New Roman"/>
          <w:iCs/>
          <w:lang w:eastAsia="en-AU"/>
        </w:rPr>
        <w:t>Stephan Knollmayer, Senior Program Officer, Humanitarian Emergency Response Unit</w:t>
      </w:r>
    </w:p>
    <w:p w14:paraId="0F13F7B6" w14:textId="77777777" w:rsidR="00214D29" w:rsidRDefault="008612A4" w:rsidP="00EC08F8">
      <w:pPr>
        <w:pStyle w:val="HTMLPreformatted"/>
        <w:spacing w:after="120"/>
        <w:rPr>
          <w:rFonts w:ascii="Times New Roman" w:hAnsi="Times New Roman" w:cs="Times New Roman"/>
          <w:sz w:val="24"/>
          <w:szCs w:val="24"/>
        </w:rPr>
      </w:pPr>
      <w:r>
        <w:rPr>
          <w:rFonts w:ascii="Times New Roman" w:hAnsi="Times New Roman" w:cs="Times New Roman"/>
          <w:sz w:val="24"/>
          <w:szCs w:val="24"/>
        </w:rPr>
        <w:lastRenderedPageBreak/>
        <w:t>Laura Baines</w:t>
      </w:r>
      <w:r w:rsidR="00214D29">
        <w:rPr>
          <w:rFonts w:ascii="Times New Roman" w:hAnsi="Times New Roman" w:cs="Times New Roman"/>
          <w:sz w:val="24"/>
          <w:szCs w:val="24"/>
        </w:rPr>
        <w:t xml:space="preserve"> </w:t>
      </w:r>
      <w:r w:rsidR="008C15FE">
        <w:rPr>
          <w:rFonts w:ascii="Times New Roman" w:hAnsi="Times New Roman" w:cs="Times New Roman"/>
          <w:sz w:val="24"/>
          <w:szCs w:val="24"/>
        </w:rPr>
        <w:t xml:space="preserve"> - </w:t>
      </w:r>
      <w:r w:rsidR="00F20FC7">
        <w:rPr>
          <w:rFonts w:ascii="Times New Roman" w:hAnsi="Times New Roman" w:cs="Times New Roman"/>
          <w:sz w:val="24"/>
          <w:szCs w:val="24"/>
        </w:rPr>
        <w:t xml:space="preserve">WASH Program Officer, </w:t>
      </w:r>
      <w:r w:rsidR="008C15FE">
        <w:rPr>
          <w:rFonts w:ascii="Times New Roman" w:hAnsi="Times New Roman" w:cs="Times New Roman"/>
          <w:sz w:val="24"/>
          <w:szCs w:val="24"/>
        </w:rPr>
        <w:t>Humanitarian Emergency Response Unit</w:t>
      </w:r>
    </w:p>
    <w:p w14:paraId="0F13F7B7" w14:textId="77777777" w:rsidR="00F20FC7" w:rsidRPr="00781F68" w:rsidRDefault="00F20FC7" w:rsidP="00EC08F8">
      <w:pPr>
        <w:pStyle w:val="HTMLPreformatted"/>
        <w:spacing w:after="120"/>
        <w:rPr>
          <w:rFonts w:ascii="Times New Roman" w:hAnsi="Times New Roman" w:cs="Times New Roman"/>
          <w:sz w:val="24"/>
          <w:szCs w:val="24"/>
        </w:rPr>
      </w:pPr>
    </w:p>
    <w:p w14:paraId="0F13F7B8" w14:textId="77777777" w:rsidR="005A68EF" w:rsidRPr="00781F68" w:rsidRDefault="005A68EF"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C</w:t>
      </w:r>
      <w:r w:rsidR="004C11B5">
        <w:rPr>
          <w:rFonts w:ascii="Times New Roman" w:hAnsi="Times New Roman" w:cs="Times New Roman"/>
          <w:b/>
          <w:sz w:val="24"/>
          <w:szCs w:val="24"/>
        </w:rPr>
        <w:t>aritas Australia</w:t>
      </w:r>
    </w:p>
    <w:p w14:paraId="0F13F7B9" w14:textId="77777777" w:rsidR="005A68EF" w:rsidRPr="00781F68" w:rsidRDefault="005A68EF"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Jack de Groot, CEO</w:t>
      </w:r>
    </w:p>
    <w:p w14:paraId="0F13F7BA" w14:textId="77777777" w:rsidR="005A68EF" w:rsidRPr="00781F68" w:rsidRDefault="005A68EF"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 xml:space="preserve">Jamieson Davies, International Programs </w:t>
      </w:r>
      <w:r w:rsidR="00753D67">
        <w:rPr>
          <w:rFonts w:ascii="Times New Roman" w:hAnsi="Times New Roman" w:cs="Times New Roman"/>
          <w:sz w:val="24"/>
          <w:szCs w:val="24"/>
        </w:rPr>
        <w:t>Manager</w:t>
      </w:r>
    </w:p>
    <w:p w14:paraId="0F13F7BB" w14:textId="77777777" w:rsidR="005A68EF" w:rsidRPr="00781F68" w:rsidRDefault="005A68EF" w:rsidP="00EC08F8">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Melville Fernandez, Group Leader, Humanitarian Emergencies Group</w:t>
      </w:r>
      <w:r w:rsidR="00214D29">
        <w:rPr>
          <w:rFonts w:ascii="Times New Roman" w:hAnsi="Times New Roman" w:cs="Times New Roman"/>
          <w:sz w:val="24"/>
          <w:szCs w:val="24"/>
        </w:rPr>
        <w:t xml:space="preserve"> </w:t>
      </w:r>
    </w:p>
    <w:p w14:paraId="0F13F7BC" w14:textId="77777777" w:rsidR="005A68EF" w:rsidRPr="00781F68" w:rsidRDefault="005A68EF" w:rsidP="008612A4">
      <w:pPr>
        <w:pStyle w:val="HTMLPreformatted"/>
        <w:rPr>
          <w:rFonts w:ascii="Times New Roman" w:hAnsi="Times New Roman" w:cs="Times New Roman"/>
          <w:sz w:val="24"/>
          <w:szCs w:val="24"/>
        </w:rPr>
      </w:pPr>
      <w:r w:rsidRPr="00781F68">
        <w:rPr>
          <w:rFonts w:ascii="Times New Roman" w:hAnsi="Times New Roman" w:cs="Times New Roman"/>
          <w:sz w:val="24"/>
          <w:szCs w:val="24"/>
        </w:rPr>
        <w:t xml:space="preserve">Richard Forsythe, </w:t>
      </w:r>
      <w:r w:rsidR="00214D29">
        <w:rPr>
          <w:rFonts w:ascii="Times New Roman" w:hAnsi="Times New Roman" w:cs="Times New Roman"/>
          <w:sz w:val="24"/>
          <w:szCs w:val="24"/>
        </w:rPr>
        <w:t xml:space="preserve">Program Coordinator, </w:t>
      </w:r>
      <w:r w:rsidR="00214D29" w:rsidRPr="00781F68">
        <w:rPr>
          <w:rFonts w:ascii="Times New Roman" w:hAnsi="Times New Roman" w:cs="Times New Roman"/>
          <w:sz w:val="24"/>
          <w:szCs w:val="24"/>
        </w:rPr>
        <w:t>Humanitarian Emergencies Group</w:t>
      </w:r>
      <w:r w:rsidR="00214D29">
        <w:rPr>
          <w:rFonts w:ascii="Times New Roman" w:hAnsi="Times New Roman" w:cs="Times New Roman"/>
          <w:sz w:val="24"/>
          <w:szCs w:val="24"/>
        </w:rPr>
        <w:t>, Asia</w:t>
      </w:r>
    </w:p>
    <w:p w14:paraId="0F13F7BD" w14:textId="77777777" w:rsidR="008612A4" w:rsidRPr="004C11B5" w:rsidRDefault="008612A4" w:rsidP="004C11B5">
      <w:pPr>
        <w:pStyle w:val="HTMLPreformatted"/>
        <w:spacing w:after="120"/>
        <w:rPr>
          <w:rFonts w:ascii="Times New Roman" w:hAnsi="Times New Roman" w:cs="Times New Roman"/>
          <w:sz w:val="24"/>
          <w:szCs w:val="24"/>
        </w:rPr>
      </w:pPr>
    </w:p>
    <w:p w14:paraId="0F13F7BE" w14:textId="77777777" w:rsidR="00CD64BD" w:rsidRPr="004C11B5" w:rsidRDefault="00CD64BD" w:rsidP="004C11B5">
      <w:pPr>
        <w:pStyle w:val="HTMLPreformatted"/>
        <w:spacing w:after="120"/>
        <w:rPr>
          <w:rFonts w:ascii="Times New Roman" w:eastAsiaTheme="minorHAnsi" w:hAnsi="Times New Roman" w:cs="Times New Roman"/>
          <w:b/>
          <w:sz w:val="26"/>
          <w:szCs w:val="26"/>
          <w:lang w:eastAsia="en-US"/>
        </w:rPr>
      </w:pPr>
      <w:r w:rsidRPr="004C11B5">
        <w:rPr>
          <w:rFonts w:ascii="Times New Roman" w:eastAsiaTheme="minorHAnsi" w:hAnsi="Times New Roman" w:cs="Times New Roman"/>
          <w:b/>
          <w:sz w:val="26"/>
          <w:szCs w:val="26"/>
          <w:lang w:eastAsia="en-US"/>
        </w:rPr>
        <w:t>HPA</w:t>
      </w:r>
    </w:p>
    <w:p w14:paraId="0F13F7BF" w14:textId="77777777" w:rsidR="00CD64BD" w:rsidRPr="004C11B5" w:rsidRDefault="00CD64BD" w:rsidP="004C11B5">
      <w:pPr>
        <w:pStyle w:val="HTMLPreformatted"/>
        <w:spacing w:after="120"/>
        <w:rPr>
          <w:rFonts w:ascii="Times New Roman" w:hAnsi="Times New Roman" w:cs="Times New Roman"/>
          <w:sz w:val="24"/>
          <w:szCs w:val="24"/>
        </w:rPr>
      </w:pPr>
      <w:r w:rsidRPr="004C11B5">
        <w:rPr>
          <w:rFonts w:ascii="Times New Roman" w:hAnsi="Times New Roman" w:cs="Times New Roman"/>
          <w:sz w:val="24"/>
          <w:szCs w:val="24"/>
        </w:rPr>
        <w:t xml:space="preserve">Richard Young </w:t>
      </w:r>
      <w:r w:rsidR="00FE54A0" w:rsidRPr="004C11B5">
        <w:rPr>
          <w:rFonts w:ascii="Times New Roman" w:hAnsi="Times New Roman" w:cs="Times New Roman"/>
          <w:sz w:val="24"/>
          <w:szCs w:val="24"/>
        </w:rPr>
        <w:t>–</w:t>
      </w:r>
      <w:r w:rsidRPr="004C11B5">
        <w:rPr>
          <w:rFonts w:ascii="Times New Roman" w:hAnsi="Times New Roman" w:cs="Times New Roman"/>
          <w:sz w:val="24"/>
          <w:szCs w:val="24"/>
        </w:rPr>
        <w:t xml:space="preserve"> </w:t>
      </w:r>
      <w:r w:rsidR="00FE54A0" w:rsidRPr="004C11B5">
        <w:rPr>
          <w:rFonts w:ascii="Times New Roman" w:hAnsi="Times New Roman" w:cs="Times New Roman"/>
          <w:sz w:val="24"/>
          <w:szCs w:val="24"/>
        </w:rPr>
        <w:t>former Chair of HPA</w:t>
      </w:r>
    </w:p>
    <w:p w14:paraId="0F13F7C0" w14:textId="77777777" w:rsidR="00FE54A0" w:rsidRPr="004C11B5" w:rsidRDefault="00FE54A0" w:rsidP="004C11B5">
      <w:pPr>
        <w:pStyle w:val="HTMLPreformatted"/>
        <w:spacing w:after="120"/>
        <w:rPr>
          <w:rFonts w:ascii="Times New Roman" w:hAnsi="Times New Roman" w:cs="Times New Roman"/>
          <w:sz w:val="24"/>
          <w:szCs w:val="24"/>
        </w:rPr>
      </w:pPr>
      <w:r w:rsidRPr="004C11B5">
        <w:rPr>
          <w:rFonts w:ascii="Times New Roman" w:hAnsi="Times New Roman" w:cs="Times New Roman"/>
          <w:sz w:val="24"/>
          <w:szCs w:val="24"/>
        </w:rPr>
        <w:t>Helen Horn – HPA Director</w:t>
      </w:r>
    </w:p>
    <w:p w14:paraId="0F13F7C1" w14:textId="77777777" w:rsidR="0010148B" w:rsidRPr="004C11B5" w:rsidRDefault="0010148B" w:rsidP="004C11B5">
      <w:pPr>
        <w:pStyle w:val="HTMLPreformatted"/>
        <w:spacing w:after="120"/>
        <w:rPr>
          <w:rFonts w:ascii="Times New Roman" w:hAnsi="Times New Roman" w:cs="Times New Roman"/>
          <w:sz w:val="24"/>
          <w:szCs w:val="24"/>
        </w:rPr>
      </w:pPr>
    </w:p>
    <w:p w14:paraId="0F13F7C2" w14:textId="77777777" w:rsidR="0010148B" w:rsidRPr="004C11B5" w:rsidRDefault="0010148B" w:rsidP="0010148B">
      <w:pPr>
        <w:rPr>
          <w:rFonts w:cs="Times New Roman"/>
          <w:b/>
          <w:sz w:val="26"/>
          <w:szCs w:val="26"/>
        </w:rPr>
      </w:pPr>
      <w:r w:rsidRPr="004C11B5">
        <w:rPr>
          <w:rFonts w:cs="Times New Roman"/>
          <w:b/>
          <w:sz w:val="26"/>
          <w:szCs w:val="26"/>
        </w:rPr>
        <w:t>Australian Council for International Development (ACFID)</w:t>
      </w:r>
    </w:p>
    <w:p w14:paraId="0F13F7C3" w14:textId="77777777" w:rsidR="0010148B" w:rsidRPr="004C11B5" w:rsidRDefault="0010148B" w:rsidP="004C11B5">
      <w:pPr>
        <w:pStyle w:val="HTMLPreformatted"/>
        <w:spacing w:after="120"/>
        <w:rPr>
          <w:rFonts w:ascii="Times New Roman" w:hAnsi="Times New Roman" w:cs="Times New Roman"/>
          <w:sz w:val="24"/>
          <w:szCs w:val="24"/>
        </w:rPr>
      </w:pPr>
      <w:r w:rsidRPr="004C11B5">
        <w:rPr>
          <w:rFonts w:ascii="Times New Roman" w:hAnsi="Times New Roman" w:cs="Times New Roman"/>
          <w:sz w:val="24"/>
          <w:szCs w:val="24"/>
        </w:rPr>
        <w:t>Joanne Lindner, Head of Policy – Aid and Development Effectiveness</w:t>
      </w:r>
    </w:p>
    <w:p w14:paraId="0F13F7C4" w14:textId="77777777" w:rsidR="0010148B" w:rsidRPr="004C11B5" w:rsidRDefault="0010148B" w:rsidP="002B363C">
      <w:pPr>
        <w:pStyle w:val="HTMLPreformatted"/>
        <w:spacing w:after="360"/>
        <w:rPr>
          <w:rFonts w:ascii="Times New Roman" w:hAnsi="Times New Roman" w:cs="Times New Roman"/>
          <w:sz w:val="24"/>
          <w:szCs w:val="24"/>
        </w:rPr>
      </w:pPr>
      <w:r w:rsidRPr="004C11B5">
        <w:rPr>
          <w:rFonts w:ascii="Times New Roman" w:hAnsi="Times New Roman" w:cs="Times New Roman"/>
          <w:sz w:val="24"/>
          <w:szCs w:val="24"/>
        </w:rPr>
        <w:t xml:space="preserve">Katherine Sciglitano, Advocacy </w:t>
      </w:r>
      <w:r w:rsidR="004C11B5">
        <w:rPr>
          <w:rFonts w:ascii="Times New Roman" w:hAnsi="Times New Roman" w:cs="Times New Roman"/>
          <w:sz w:val="24"/>
          <w:szCs w:val="24"/>
        </w:rPr>
        <w:t>A</w:t>
      </w:r>
      <w:r w:rsidRPr="004C11B5">
        <w:rPr>
          <w:rFonts w:ascii="Times New Roman" w:hAnsi="Times New Roman" w:cs="Times New Roman"/>
          <w:sz w:val="24"/>
          <w:szCs w:val="24"/>
        </w:rPr>
        <w:t>dviser – Humanitarian Coordinator</w:t>
      </w:r>
    </w:p>
    <w:p w14:paraId="0F13F7C5" w14:textId="77777777" w:rsidR="004C11B5" w:rsidRPr="009B1F53" w:rsidRDefault="002B363C" w:rsidP="002648CF">
      <w:pPr>
        <w:rPr>
          <w:rFonts w:cs="Times New Roman"/>
          <w:b/>
          <w:szCs w:val="24"/>
        </w:rPr>
      </w:pPr>
      <w:r w:rsidRPr="009B1F53">
        <w:rPr>
          <w:rFonts w:cs="Times New Roman"/>
          <w:b/>
          <w:szCs w:val="24"/>
        </w:rPr>
        <w:t>A</w:t>
      </w:r>
      <w:r w:rsidR="00843053">
        <w:rPr>
          <w:rFonts w:cs="Times New Roman"/>
          <w:b/>
          <w:szCs w:val="24"/>
        </w:rPr>
        <w:t>ct</w:t>
      </w:r>
      <w:r w:rsidRPr="009B1F53">
        <w:rPr>
          <w:rFonts w:cs="Times New Roman"/>
          <w:b/>
          <w:szCs w:val="24"/>
        </w:rPr>
        <w:t xml:space="preserve"> for Peace</w:t>
      </w:r>
    </w:p>
    <w:p w14:paraId="0F13F7C6" w14:textId="77777777" w:rsidR="002B363C" w:rsidRPr="009B1F53" w:rsidRDefault="002B363C" w:rsidP="002B363C">
      <w:pPr>
        <w:spacing w:after="240"/>
        <w:rPr>
          <w:rFonts w:cs="Times New Roman"/>
          <w:szCs w:val="24"/>
        </w:rPr>
      </w:pPr>
      <w:r w:rsidRPr="009B1F53">
        <w:rPr>
          <w:rFonts w:cs="Times New Roman"/>
          <w:szCs w:val="24"/>
        </w:rPr>
        <w:t>Ben Fra</w:t>
      </w:r>
      <w:r w:rsidR="00843053">
        <w:rPr>
          <w:rFonts w:cs="Times New Roman"/>
          <w:szCs w:val="24"/>
        </w:rPr>
        <w:t>se</w:t>
      </w:r>
      <w:r w:rsidRPr="009B1F53">
        <w:rPr>
          <w:rFonts w:cs="Times New Roman"/>
          <w:szCs w:val="24"/>
        </w:rPr>
        <w:t>r</w:t>
      </w:r>
      <w:r w:rsidR="009B1F53">
        <w:rPr>
          <w:rFonts w:cs="Times New Roman"/>
          <w:szCs w:val="24"/>
        </w:rPr>
        <w:t>, International Programs Coordinator</w:t>
      </w:r>
    </w:p>
    <w:p w14:paraId="0F13F7C7" w14:textId="77777777" w:rsidR="002648CF" w:rsidRPr="002648CF" w:rsidRDefault="002648CF" w:rsidP="002648CF">
      <w:pPr>
        <w:rPr>
          <w:rFonts w:cs="Times New Roman"/>
          <w:b/>
          <w:sz w:val="26"/>
          <w:szCs w:val="26"/>
        </w:rPr>
      </w:pPr>
      <w:r w:rsidRPr="002648CF">
        <w:rPr>
          <w:rFonts w:cs="Times New Roman"/>
          <w:b/>
          <w:sz w:val="26"/>
          <w:szCs w:val="26"/>
        </w:rPr>
        <w:t>AusAID Canberra</w:t>
      </w:r>
    </w:p>
    <w:p w14:paraId="0F13F7C8" w14:textId="77777777" w:rsidR="002648CF" w:rsidRPr="00781F68" w:rsidRDefault="002648CF" w:rsidP="002648CF">
      <w:pPr>
        <w:spacing w:after="120"/>
        <w:rPr>
          <w:rFonts w:cs="Times New Roman"/>
          <w:szCs w:val="24"/>
        </w:rPr>
      </w:pPr>
      <w:r w:rsidRPr="00781F68">
        <w:rPr>
          <w:rFonts w:cs="Times New Roman"/>
          <w:szCs w:val="24"/>
        </w:rPr>
        <w:t xml:space="preserve">Alan March – Assistant Director General, Humanitarian Preparedness and Response </w:t>
      </w:r>
    </w:p>
    <w:p w14:paraId="0F13F7C9" w14:textId="77777777" w:rsidR="002648CF" w:rsidRPr="002648CF" w:rsidRDefault="002648CF" w:rsidP="002648CF">
      <w:pPr>
        <w:spacing w:after="120"/>
        <w:rPr>
          <w:rFonts w:cs="Times New Roman"/>
          <w:b/>
          <w:bCs/>
          <w:spacing w:val="10"/>
          <w:szCs w:val="24"/>
        </w:rPr>
      </w:pPr>
      <w:r w:rsidRPr="002648CF">
        <w:rPr>
          <w:rFonts w:cs="Times New Roman"/>
          <w:b/>
          <w:bCs/>
          <w:spacing w:val="10"/>
          <w:szCs w:val="24"/>
        </w:rPr>
        <w:t>Humanitarian Emergency Response, Operations &amp; Preparedness Section (HERO&amp;P)</w:t>
      </w:r>
    </w:p>
    <w:p w14:paraId="0F13F7CA" w14:textId="77777777" w:rsidR="002648CF" w:rsidRPr="00781F68" w:rsidRDefault="002648CF" w:rsidP="002648CF">
      <w:pPr>
        <w:spacing w:after="120"/>
        <w:rPr>
          <w:rFonts w:cs="Times New Roman"/>
          <w:bCs/>
          <w:spacing w:val="10"/>
          <w:szCs w:val="24"/>
        </w:rPr>
      </w:pPr>
      <w:r w:rsidRPr="00781F68">
        <w:rPr>
          <w:rFonts w:cs="Times New Roman"/>
          <w:szCs w:val="24"/>
        </w:rPr>
        <w:t xml:space="preserve">Thanh Le – Director, </w:t>
      </w:r>
      <w:r>
        <w:rPr>
          <w:rFonts w:cs="Times New Roman"/>
          <w:szCs w:val="24"/>
        </w:rPr>
        <w:t>HERO&amp;P</w:t>
      </w:r>
    </w:p>
    <w:p w14:paraId="0F13F7CB" w14:textId="77777777" w:rsidR="002648CF" w:rsidRPr="00781F68" w:rsidRDefault="002648CF" w:rsidP="002648CF">
      <w:pPr>
        <w:spacing w:after="120"/>
        <w:rPr>
          <w:rFonts w:cs="Times New Roman"/>
          <w:bCs/>
          <w:spacing w:val="10"/>
          <w:szCs w:val="24"/>
        </w:rPr>
      </w:pPr>
      <w:r w:rsidRPr="00781F68">
        <w:rPr>
          <w:rFonts w:cs="Times New Roman"/>
          <w:bCs/>
          <w:spacing w:val="10"/>
          <w:szCs w:val="24"/>
        </w:rPr>
        <w:t xml:space="preserve">Jonathon Ball, Director, </w:t>
      </w:r>
      <w:r>
        <w:rPr>
          <w:rFonts w:cs="Times New Roman"/>
          <w:bCs/>
          <w:spacing w:val="10"/>
          <w:szCs w:val="24"/>
        </w:rPr>
        <w:t>HERO&amp;P</w:t>
      </w:r>
    </w:p>
    <w:p w14:paraId="0F13F7CC" w14:textId="77777777" w:rsidR="00CD64BD" w:rsidRDefault="002648CF" w:rsidP="002648CF">
      <w:pPr>
        <w:spacing w:after="120"/>
        <w:rPr>
          <w:rFonts w:cs="Times New Roman"/>
          <w:bCs/>
          <w:spacing w:val="10"/>
          <w:szCs w:val="24"/>
        </w:rPr>
      </w:pPr>
      <w:r w:rsidRPr="00781F68">
        <w:rPr>
          <w:rFonts w:cs="Times New Roman"/>
          <w:bCs/>
          <w:spacing w:val="10"/>
          <w:szCs w:val="24"/>
        </w:rPr>
        <w:t xml:space="preserve">Ray Bojczuk, Emergency </w:t>
      </w:r>
      <w:r w:rsidR="00CD64BD">
        <w:rPr>
          <w:rFonts w:cs="Times New Roman"/>
          <w:bCs/>
          <w:spacing w:val="10"/>
          <w:szCs w:val="24"/>
        </w:rPr>
        <w:t>Operations</w:t>
      </w:r>
      <w:r w:rsidR="00CD64BD" w:rsidRPr="00CD64BD">
        <w:rPr>
          <w:rFonts w:cs="Times New Roman"/>
          <w:bCs/>
          <w:spacing w:val="10"/>
          <w:szCs w:val="24"/>
        </w:rPr>
        <w:t xml:space="preserve"> </w:t>
      </w:r>
      <w:r w:rsidR="00CD64BD">
        <w:rPr>
          <w:rFonts w:cs="Times New Roman"/>
          <w:bCs/>
          <w:spacing w:val="10"/>
          <w:szCs w:val="24"/>
        </w:rPr>
        <w:t>Manager</w:t>
      </w:r>
    </w:p>
    <w:p w14:paraId="0F13F7CD" w14:textId="77777777" w:rsidR="002648CF" w:rsidRDefault="002648CF" w:rsidP="002648CF">
      <w:pPr>
        <w:spacing w:after="120"/>
        <w:rPr>
          <w:rFonts w:cs="Times New Roman"/>
          <w:bCs/>
          <w:spacing w:val="10"/>
          <w:szCs w:val="24"/>
        </w:rPr>
      </w:pPr>
      <w:r w:rsidRPr="00781F68">
        <w:rPr>
          <w:rFonts w:cs="Times New Roman"/>
          <w:bCs/>
          <w:spacing w:val="10"/>
          <w:szCs w:val="24"/>
        </w:rPr>
        <w:t>Allanah Kjellgren, Manager, Partnerships and Programs</w:t>
      </w:r>
    </w:p>
    <w:p w14:paraId="0F13F7CE" w14:textId="77777777" w:rsidR="002648CF" w:rsidRPr="00781F68" w:rsidRDefault="002648CF" w:rsidP="002648CF">
      <w:pPr>
        <w:spacing w:after="120"/>
        <w:rPr>
          <w:rFonts w:cs="Times New Roman"/>
          <w:bCs/>
          <w:spacing w:val="10"/>
          <w:szCs w:val="24"/>
        </w:rPr>
      </w:pPr>
      <w:r>
        <w:rPr>
          <w:rFonts w:cs="Times New Roman"/>
          <w:bCs/>
          <w:spacing w:val="10"/>
          <w:szCs w:val="24"/>
        </w:rPr>
        <w:t>Monica Zajac, Acting Manager, Partnerships and Programs</w:t>
      </w:r>
    </w:p>
    <w:p w14:paraId="0F13F7CF" w14:textId="77777777" w:rsidR="002648CF" w:rsidRDefault="002648CF" w:rsidP="002648CF">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Jemma Johnson, Humanitarian Emergency Response, Operations &amp; Preparedness Section</w:t>
      </w:r>
    </w:p>
    <w:p w14:paraId="0F13F7D0" w14:textId="77777777" w:rsidR="002648CF" w:rsidRDefault="002648CF" w:rsidP="002648CF">
      <w:pPr>
        <w:pStyle w:val="HTMLPreformatted"/>
        <w:spacing w:after="120"/>
        <w:rPr>
          <w:rFonts w:ascii="Times New Roman" w:hAnsi="Times New Roman" w:cs="Times New Roman"/>
          <w:sz w:val="24"/>
          <w:szCs w:val="24"/>
        </w:rPr>
      </w:pPr>
    </w:p>
    <w:p w14:paraId="0F13F7D1" w14:textId="77777777" w:rsidR="002648CF" w:rsidRPr="00E61F2C" w:rsidRDefault="002648CF" w:rsidP="002648CF">
      <w:pPr>
        <w:pStyle w:val="HTMLPreformatted"/>
        <w:spacing w:after="120"/>
        <w:rPr>
          <w:rFonts w:ascii="Times New Roman" w:hAnsi="Times New Roman" w:cs="Times New Roman"/>
          <w:b/>
          <w:sz w:val="24"/>
          <w:szCs w:val="24"/>
        </w:rPr>
      </w:pPr>
      <w:r w:rsidRPr="00E61F2C">
        <w:rPr>
          <w:rFonts w:ascii="Times New Roman" w:hAnsi="Times New Roman" w:cs="Times New Roman"/>
          <w:b/>
          <w:sz w:val="24"/>
          <w:szCs w:val="24"/>
        </w:rPr>
        <w:t>D</w:t>
      </w:r>
      <w:r w:rsidR="00E61F2C" w:rsidRPr="00E61F2C">
        <w:rPr>
          <w:rFonts w:ascii="Times New Roman" w:hAnsi="Times New Roman" w:cs="Times New Roman"/>
          <w:b/>
          <w:sz w:val="24"/>
          <w:szCs w:val="24"/>
        </w:rPr>
        <w:t xml:space="preserve">isaster </w:t>
      </w:r>
      <w:r w:rsidR="00307FE0">
        <w:rPr>
          <w:rFonts w:ascii="Times New Roman" w:hAnsi="Times New Roman" w:cs="Times New Roman"/>
          <w:b/>
          <w:sz w:val="24"/>
          <w:szCs w:val="24"/>
        </w:rPr>
        <w:t>Prevention</w:t>
      </w:r>
      <w:r w:rsidR="00E61F2C" w:rsidRPr="00E61F2C">
        <w:rPr>
          <w:rFonts w:ascii="Times New Roman" w:hAnsi="Times New Roman" w:cs="Times New Roman"/>
          <w:b/>
          <w:sz w:val="24"/>
          <w:szCs w:val="24"/>
        </w:rPr>
        <w:t xml:space="preserve"> and Risk Reduction Section (DPRR)</w:t>
      </w:r>
    </w:p>
    <w:p w14:paraId="0F13F7D2" w14:textId="77777777" w:rsidR="00E61F2C" w:rsidRDefault="00E61F2C"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Hugh McLeman – Director</w:t>
      </w:r>
    </w:p>
    <w:p w14:paraId="0F13F7D3" w14:textId="77777777" w:rsidR="00307FE0" w:rsidRDefault="00E61F2C" w:rsidP="002A4DFD">
      <w:pPr>
        <w:pStyle w:val="HTMLPreformatted"/>
        <w:spacing w:after="120"/>
        <w:rPr>
          <w:rFonts w:ascii="Times New Roman" w:hAnsi="Times New Roman" w:cs="Times New Roman"/>
          <w:sz w:val="24"/>
          <w:szCs w:val="24"/>
        </w:rPr>
      </w:pPr>
      <w:r>
        <w:rPr>
          <w:rFonts w:ascii="Times New Roman" w:hAnsi="Times New Roman" w:cs="Times New Roman"/>
          <w:sz w:val="24"/>
          <w:szCs w:val="24"/>
        </w:rPr>
        <w:t>Grant Morrison –</w:t>
      </w:r>
      <w:r w:rsidR="002A4DFD">
        <w:rPr>
          <w:rFonts w:ascii="Times New Roman" w:hAnsi="Times New Roman" w:cs="Times New Roman"/>
          <w:sz w:val="24"/>
          <w:szCs w:val="24"/>
        </w:rPr>
        <w:t xml:space="preserve">Manager </w:t>
      </w:r>
    </w:p>
    <w:p w14:paraId="0F13F7D4" w14:textId="77777777" w:rsidR="00E61F2C" w:rsidRDefault="00E61F2C" w:rsidP="002A4DFD">
      <w:pPr>
        <w:pStyle w:val="HTMLPreformatted"/>
        <w:spacing w:after="120"/>
        <w:rPr>
          <w:rFonts w:ascii="Times New Roman" w:hAnsi="Times New Roman" w:cs="Times New Roman"/>
          <w:sz w:val="24"/>
          <w:szCs w:val="24"/>
        </w:rPr>
      </w:pPr>
      <w:r>
        <w:rPr>
          <w:rFonts w:ascii="Times New Roman" w:hAnsi="Times New Roman" w:cs="Times New Roman"/>
          <w:sz w:val="24"/>
          <w:szCs w:val="24"/>
        </w:rPr>
        <w:t>Ishara Davey – Program Officer</w:t>
      </w:r>
    </w:p>
    <w:p w14:paraId="0F13F7D5" w14:textId="77777777" w:rsidR="00601A12" w:rsidRDefault="00601A12" w:rsidP="002648CF">
      <w:pPr>
        <w:pStyle w:val="HTMLPreformatted"/>
        <w:spacing w:after="120"/>
        <w:rPr>
          <w:rFonts w:ascii="Times New Roman" w:hAnsi="Times New Roman" w:cs="Times New Roman"/>
          <w:sz w:val="24"/>
          <w:szCs w:val="24"/>
        </w:rPr>
      </w:pPr>
    </w:p>
    <w:p w14:paraId="0F13F7D6" w14:textId="77777777" w:rsidR="00601A12" w:rsidRDefault="00601A12" w:rsidP="002648CF">
      <w:pPr>
        <w:pStyle w:val="HTMLPreformatted"/>
        <w:spacing w:after="120"/>
        <w:rPr>
          <w:rFonts w:ascii="Times New Roman" w:hAnsi="Times New Roman" w:cs="Times New Roman"/>
          <w:b/>
          <w:sz w:val="24"/>
          <w:szCs w:val="24"/>
        </w:rPr>
      </w:pPr>
      <w:r>
        <w:rPr>
          <w:rFonts w:ascii="Times New Roman" w:hAnsi="Times New Roman" w:cs="Times New Roman"/>
          <w:b/>
          <w:sz w:val="24"/>
          <w:szCs w:val="24"/>
        </w:rPr>
        <w:lastRenderedPageBreak/>
        <w:t>Humanitarian Policy and Partnerships</w:t>
      </w:r>
    </w:p>
    <w:p w14:paraId="0F13F7D7" w14:textId="77777777" w:rsidR="00601A12" w:rsidRDefault="00601A12"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 xml:space="preserve">Claire James – </w:t>
      </w:r>
      <w:r w:rsidR="00307FE0">
        <w:rPr>
          <w:rFonts w:ascii="Times New Roman" w:hAnsi="Times New Roman" w:cs="Times New Roman"/>
          <w:sz w:val="24"/>
          <w:szCs w:val="24"/>
        </w:rPr>
        <w:t>Policy/Program Manager</w:t>
      </w:r>
    </w:p>
    <w:p w14:paraId="0F13F7D8" w14:textId="77777777" w:rsidR="00752892" w:rsidRDefault="00307FE0"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Chantelle Bo</w:t>
      </w:r>
      <w:r w:rsidR="00601A12">
        <w:rPr>
          <w:rFonts w:ascii="Times New Roman" w:hAnsi="Times New Roman" w:cs="Times New Roman"/>
          <w:sz w:val="24"/>
          <w:szCs w:val="24"/>
        </w:rPr>
        <w:t>land – Senior Program Officer</w:t>
      </w:r>
    </w:p>
    <w:p w14:paraId="0F13F7D9" w14:textId="77777777" w:rsidR="00307FE0" w:rsidRPr="004C11B5" w:rsidRDefault="00307FE0" w:rsidP="002648CF">
      <w:pPr>
        <w:pStyle w:val="HTMLPreformatted"/>
        <w:spacing w:after="120"/>
        <w:rPr>
          <w:rFonts w:ascii="Times New Roman" w:hAnsi="Times New Roman" w:cs="Times New Roman"/>
          <w:sz w:val="24"/>
          <w:szCs w:val="24"/>
        </w:rPr>
      </w:pPr>
    </w:p>
    <w:p w14:paraId="0F13F7DA" w14:textId="77777777" w:rsidR="00752892" w:rsidRPr="00752892" w:rsidRDefault="00307FE0" w:rsidP="002648CF">
      <w:pPr>
        <w:pStyle w:val="HTMLPreformatted"/>
        <w:spacing w:after="120"/>
        <w:rPr>
          <w:rFonts w:ascii="Times New Roman" w:hAnsi="Times New Roman" w:cs="Times New Roman"/>
          <w:b/>
          <w:sz w:val="24"/>
          <w:szCs w:val="24"/>
        </w:rPr>
      </w:pPr>
      <w:r>
        <w:rPr>
          <w:rFonts w:ascii="Times New Roman" w:hAnsi="Times New Roman" w:cs="Times New Roman"/>
          <w:b/>
          <w:sz w:val="24"/>
          <w:szCs w:val="24"/>
        </w:rPr>
        <w:t xml:space="preserve">East </w:t>
      </w:r>
      <w:r w:rsidR="00752892" w:rsidRPr="00752892">
        <w:rPr>
          <w:rFonts w:ascii="Times New Roman" w:hAnsi="Times New Roman" w:cs="Times New Roman"/>
          <w:b/>
          <w:sz w:val="24"/>
          <w:szCs w:val="24"/>
        </w:rPr>
        <w:t xml:space="preserve">Africa </w:t>
      </w:r>
      <w:r>
        <w:rPr>
          <w:rFonts w:ascii="Times New Roman" w:hAnsi="Times New Roman" w:cs="Times New Roman"/>
          <w:b/>
          <w:sz w:val="24"/>
          <w:szCs w:val="24"/>
        </w:rPr>
        <w:t xml:space="preserve">1 </w:t>
      </w:r>
      <w:r w:rsidR="00752892" w:rsidRPr="00752892">
        <w:rPr>
          <w:rFonts w:ascii="Times New Roman" w:hAnsi="Times New Roman" w:cs="Times New Roman"/>
          <w:b/>
          <w:sz w:val="24"/>
          <w:szCs w:val="24"/>
        </w:rPr>
        <w:t xml:space="preserve">Section </w:t>
      </w:r>
    </w:p>
    <w:p w14:paraId="0F13F7DB" w14:textId="77777777" w:rsidR="00752892" w:rsidRDefault="00752892"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Penny Dennis – Africa Humanitarian Program Manager</w:t>
      </w:r>
    </w:p>
    <w:p w14:paraId="0F13F7DC" w14:textId="77777777" w:rsidR="00752892" w:rsidRDefault="00752892"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Niamh Dobson – Senior Program Officer</w:t>
      </w:r>
    </w:p>
    <w:p w14:paraId="0F13F7DD" w14:textId="77777777" w:rsidR="00752892" w:rsidRDefault="00752892" w:rsidP="002648CF">
      <w:pPr>
        <w:pStyle w:val="HTMLPreformatted"/>
        <w:spacing w:after="120"/>
        <w:rPr>
          <w:rFonts w:ascii="Times New Roman" w:hAnsi="Times New Roman" w:cs="Times New Roman"/>
          <w:sz w:val="24"/>
          <w:szCs w:val="24"/>
        </w:rPr>
      </w:pPr>
    </w:p>
    <w:p w14:paraId="0F13F7DE" w14:textId="77777777" w:rsidR="00752892" w:rsidRDefault="00752892" w:rsidP="002648CF">
      <w:pPr>
        <w:pStyle w:val="HTMLPreformatted"/>
        <w:spacing w:after="120"/>
        <w:rPr>
          <w:rFonts w:ascii="Times New Roman" w:hAnsi="Times New Roman" w:cs="Times New Roman"/>
          <w:b/>
          <w:sz w:val="24"/>
          <w:szCs w:val="24"/>
        </w:rPr>
      </w:pPr>
      <w:r w:rsidRPr="00752892">
        <w:rPr>
          <w:rFonts w:ascii="Times New Roman" w:hAnsi="Times New Roman" w:cs="Times New Roman"/>
          <w:b/>
          <w:sz w:val="24"/>
          <w:szCs w:val="24"/>
        </w:rPr>
        <w:t xml:space="preserve">NGO </w:t>
      </w:r>
      <w:r w:rsidR="00307FE0">
        <w:rPr>
          <w:rFonts w:ascii="Times New Roman" w:hAnsi="Times New Roman" w:cs="Times New Roman"/>
          <w:b/>
          <w:sz w:val="24"/>
          <w:szCs w:val="24"/>
        </w:rPr>
        <w:t xml:space="preserve">Policy and Programs </w:t>
      </w:r>
      <w:r w:rsidRPr="00752892">
        <w:rPr>
          <w:rFonts w:ascii="Times New Roman" w:hAnsi="Times New Roman" w:cs="Times New Roman"/>
          <w:b/>
          <w:sz w:val="24"/>
          <w:szCs w:val="24"/>
        </w:rPr>
        <w:t>Section</w:t>
      </w:r>
    </w:p>
    <w:p w14:paraId="0F13F7DF" w14:textId="77777777" w:rsidR="00752892" w:rsidRDefault="00752892"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 xml:space="preserve">Katherine West – Senior </w:t>
      </w:r>
      <w:r w:rsidR="006F71D8">
        <w:rPr>
          <w:rFonts w:ascii="Times New Roman" w:hAnsi="Times New Roman" w:cs="Times New Roman"/>
          <w:sz w:val="24"/>
          <w:szCs w:val="24"/>
        </w:rPr>
        <w:t>Project Manager</w:t>
      </w:r>
    </w:p>
    <w:p w14:paraId="0F13F7E0" w14:textId="77777777" w:rsidR="00752892" w:rsidRDefault="00752892"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Rachel</w:t>
      </w:r>
      <w:r w:rsidR="00601A12">
        <w:rPr>
          <w:rFonts w:ascii="Times New Roman" w:hAnsi="Times New Roman" w:cs="Times New Roman"/>
          <w:sz w:val="24"/>
          <w:szCs w:val="24"/>
        </w:rPr>
        <w:t xml:space="preserve"> Rawlings – Program </w:t>
      </w:r>
      <w:r w:rsidR="006F71D8">
        <w:rPr>
          <w:rFonts w:ascii="Times New Roman" w:hAnsi="Times New Roman" w:cs="Times New Roman"/>
          <w:sz w:val="24"/>
          <w:szCs w:val="24"/>
        </w:rPr>
        <w:t>Manager, ANCP</w:t>
      </w:r>
    </w:p>
    <w:p w14:paraId="0F13F7E1" w14:textId="77777777" w:rsidR="00054A06" w:rsidRPr="004C11B5" w:rsidRDefault="00054A06" w:rsidP="002648CF">
      <w:pPr>
        <w:pStyle w:val="HTMLPreformatted"/>
        <w:spacing w:after="120"/>
        <w:rPr>
          <w:rFonts w:ascii="Times New Roman" w:hAnsi="Times New Roman" w:cs="Times New Roman"/>
          <w:sz w:val="24"/>
          <w:szCs w:val="24"/>
        </w:rPr>
      </w:pPr>
    </w:p>
    <w:p w14:paraId="0F13F7E2" w14:textId="77777777" w:rsidR="00054A06" w:rsidRPr="00054A06" w:rsidRDefault="00054A06" w:rsidP="00054A06">
      <w:pPr>
        <w:pStyle w:val="HTMLPreformatted"/>
        <w:rPr>
          <w:rFonts w:ascii="Times New Roman" w:hAnsi="Times New Roman" w:cs="Times New Roman"/>
          <w:b/>
          <w:sz w:val="26"/>
          <w:szCs w:val="26"/>
        </w:rPr>
      </w:pPr>
      <w:r w:rsidRPr="00054A06">
        <w:rPr>
          <w:rFonts w:ascii="Times New Roman" w:hAnsi="Times New Roman" w:cs="Times New Roman"/>
          <w:b/>
          <w:sz w:val="26"/>
          <w:szCs w:val="26"/>
        </w:rPr>
        <w:t>AusAID Posts</w:t>
      </w:r>
      <w:r>
        <w:rPr>
          <w:rFonts w:ascii="Times New Roman" w:hAnsi="Times New Roman" w:cs="Times New Roman"/>
          <w:b/>
          <w:sz w:val="26"/>
          <w:szCs w:val="26"/>
        </w:rPr>
        <w:t xml:space="preserve"> (by phone)</w:t>
      </w:r>
    </w:p>
    <w:p w14:paraId="0F13F7E3" w14:textId="77777777" w:rsidR="00601A12" w:rsidRDefault="00601A12" w:rsidP="002648CF">
      <w:pPr>
        <w:pStyle w:val="HTMLPreformatted"/>
        <w:spacing w:after="120"/>
        <w:rPr>
          <w:rFonts w:ascii="Times New Roman" w:hAnsi="Times New Roman" w:cs="Times New Roman"/>
          <w:sz w:val="24"/>
          <w:szCs w:val="24"/>
        </w:rPr>
      </w:pPr>
    </w:p>
    <w:p w14:paraId="0F13F7E4" w14:textId="77777777" w:rsidR="00601A12" w:rsidRPr="00054A06" w:rsidRDefault="00054A06" w:rsidP="002648CF">
      <w:pPr>
        <w:pStyle w:val="HTMLPreformatted"/>
        <w:spacing w:after="120"/>
        <w:rPr>
          <w:rFonts w:ascii="Times New Roman" w:hAnsi="Times New Roman" w:cs="Times New Roman"/>
          <w:b/>
          <w:sz w:val="24"/>
          <w:szCs w:val="24"/>
        </w:rPr>
      </w:pPr>
      <w:r w:rsidRPr="00054A06">
        <w:rPr>
          <w:rFonts w:ascii="Times New Roman" w:hAnsi="Times New Roman" w:cs="Times New Roman"/>
          <w:b/>
          <w:sz w:val="24"/>
          <w:szCs w:val="24"/>
        </w:rPr>
        <w:t xml:space="preserve">Islamabad Post </w:t>
      </w:r>
    </w:p>
    <w:p w14:paraId="0F13F7E5" w14:textId="77777777" w:rsidR="00054A06" w:rsidRDefault="00054A06" w:rsidP="002648CF">
      <w:pPr>
        <w:pStyle w:val="HTMLPreformatted"/>
        <w:spacing w:after="120"/>
        <w:rPr>
          <w:rFonts w:ascii="Times New Roman" w:hAnsi="Times New Roman" w:cs="Times New Roman"/>
          <w:sz w:val="24"/>
          <w:szCs w:val="24"/>
        </w:rPr>
      </w:pPr>
      <w:r>
        <w:rPr>
          <w:rFonts w:ascii="Times New Roman" w:hAnsi="Times New Roman" w:cs="Times New Roman"/>
          <w:sz w:val="24"/>
          <w:szCs w:val="24"/>
        </w:rPr>
        <w:t>Andrew MacKee – First Secretary, AusAID</w:t>
      </w:r>
    </w:p>
    <w:p w14:paraId="0F13F7E6" w14:textId="77777777" w:rsidR="00054A06" w:rsidRDefault="00054A06" w:rsidP="00054A06">
      <w:pPr>
        <w:pStyle w:val="HTMLPreformatted"/>
        <w:rPr>
          <w:rFonts w:ascii="Times New Roman" w:hAnsi="Times New Roman" w:cs="Times New Roman"/>
          <w:sz w:val="24"/>
          <w:szCs w:val="24"/>
        </w:rPr>
      </w:pPr>
      <w:r>
        <w:rPr>
          <w:rFonts w:ascii="Times New Roman" w:hAnsi="Times New Roman" w:cs="Times New Roman"/>
          <w:sz w:val="24"/>
          <w:szCs w:val="24"/>
        </w:rPr>
        <w:t>Mahvash Z</w:t>
      </w:r>
      <w:r w:rsidR="00927A01">
        <w:rPr>
          <w:rFonts w:ascii="Times New Roman" w:hAnsi="Times New Roman" w:cs="Times New Roman"/>
          <w:sz w:val="24"/>
          <w:szCs w:val="24"/>
        </w:rPr>
        <w:t>afar</w:t>
      </w:r>
      <w:r>
        <w:rPr>
          <w:rFonts w:ascii="Times New Roman" w:hAnsi="Times New Roman" w:cs="Times New Roman"/>
          <w:sz w:val="24"/>
          <w:szCs w:val="24"/>
        </w:rPr>
        <w:t xml:space="preserve"> – Program Officer</w:t>
      </w:r>
    </w:p>
    <w:p w14:paraId="0F13F7E7" w14:textId="77777777" w:rsidR="00054A06" w:rsidRDefault="00054A06" w:rsidP="00054A06">
      <w:pPr>
        <w:pStyle w:val="HTMLPreformatted"/>
        <w:rPr>
          <w:rFonts w:ascii="Times New Roman" w:hAnsi="Times New Roman" w:cs="Times New Roman"/>
          <w:sz w:val="24"/>
          <w:szCs w:val="24"/>
        </w:rPr>
      </w:pPr>
    </w:p>
    <w:p w14:paraId="0F13F7E8" w14:textId="77777777" w:rsidR="00054A06" w:rsidRDefault="00054A06" w:rsidP="00054A06">
      <w:pPr>
        <w:pStyle w:val="HTMLPreformatted"/>
        <w:spacing w:after="120"/>
        <w:rPr>
          <w:rFonts w:ascii="Times New Roman" w:hAnsi="Times New Roman" w:cs="Times New Roman"/>
          <w:b/>
          <w:sz w:val="24"/>
          <w:szCs w:val="24"/>
        </w:rPr>
      </w:pPr>
      <w:r w:rsidRPr="00054A06">
        <w:rPr>
          <w:rFonts w:ascii="Times New Roman" w:hAnsi="Times New Roman" w:cs="Times New Roman"/>
          <w:b/>
          <w:sz w:val="24"/>
          <w:szCs w:val="24"/>
        </w:rPr>
        <w:t>Port Moresby Post</w:t>
      </w:r>
    </w:p>
    <w:p w14:paraId="0F13F7E9" w14:textId="77777777" w:rsidR="00054A06" w:rsidRDefault="00054A06" w:rsidP="00054A06">
      <w:pPr>
        <w:pStyle w:val="HTMLPreformatted"/>
        <w:spacing w:after="120"/>
        <w:rPr>
          <w:rFonts w:ascii="Times New Roman" w:hAnsi="Times New Roman" w:cs="Times New Roman"/>
          <w:sz w:val="24"/>
          <w:szCs w:val="24"/>
        </w:rPr>
      </w:pPr>
      <w:r>
        <w:rPr>
          <w:rFonts w:ascii="Times New Roman" w:hAnsi="Times New Roman" w:cs="Times New Roman"/>
          <w:sz w:val="24"/>
          <w:szCs w:val="24"/>
        </w:rPr>
        <w:t>Isold</w:t>
      </w:r>
      <w:r w:rsidR="006F71D8">
        <w:rPr>
          <w:rFonts w:ascii="Times New Roman" w:hAnsi="Times New Roman" w:cs="Times New Roman"/>
          <w:sz w:val="24"/>
          <w:szCs w:val="24"/>
        </w:rPr>
        <w:t>e Macat</w:t>
      </w:r>
      <w:r>
        <w:rPr>
          <w:rFonts w:ascii="Times New Roman" w:hAnsi="Times New Roman" w:cs="Times New Roman"/>
          <w:sz w:val="24"/>
          <w:szCs w:val="24"/>
        </w:rPr>
        <w:t>ol – Second Secretary, Disaster Management</w:t>
      </w:r>
    </w:p>
    <w:p w14:paraId="0F13F7EA" w14:textId="77777777" w:rsidR="00054A06" w:rsidRPr="00054A06" w:rsidRDefault="00054A06" w:rsidP="00054A06">
      <w:pPr>
        <w:pStyle w:val="HTMLPreformatted"/>
        <w:spacing w:after="120"/>
        <w:rPr>
          <w:rFonts w:ascii="Times New Roman" w:hAnsi="Times New Roman" w:cs="Times New Roman"/>
          <w:sz w:val="24"/>
          <w:szCs w:val="24"/>
        </w:rPr>
      </w:pPr>
      <w:r>
        <w:rPr>
          <w:rFonts w:ascii="Times New Roman" w:hAnsi="Times New Roman" w:cs="Times New Roman"/>
          <w:sz w:val="24"/>
          <w:szCs w:val="24"/>
        </w:rPr>
        <w:t>Eileen Turare – Senior Program Officer</w:t>
      </w:r>
    </w:p>
    <w:p w14:paraId="0F13F7EB" w14:textId="77777777" w:rsidR="00054A06" w:rsidRDefault="00054A06" w:rsidP="00054A06">
      <w:pPr>
        <w:pStyle w:val="HTMLPreformatted"/>
        <w:spacing w:after="120"/>
        <w:rPr>
          <w:rFonts w:ascii="Times New Roman" w:hAnsi="Times New Roman" w:cs="Times New Roman"/>
          <w:sz w:val="24"/>
          <w:szCs w:val="24"/>
        </w:rPr>
      </w:pPr>
    </w:p>
    <w:p w14:paraId="0F13F7EC" w14:textId="77777777" w:rsidR="00F553B6" w:rsidRPr="00D506D2" w:rsidRDefault="00F553B6" w:rsidP="00EC08F8">
      <w:pPr>
        <w:pStyle w:val="HTMLPreformatted"/>
        <w:spacing w:after="120"/>
        <w:rPr>
          <w:rFonts w:ascii="Times New Roman" w:hAnsi="Times New Roman" w:cs="Times New Roman"/>
          <w:b/>
          <w:sz w:val="26"/>
          <w:szCs w:val="26"/>
        </w:rPr>
      </w:pPr>
      <w:r w:rsidRPr="00D506D2">
        <w:rPr>
          <w:rFonts w:ascii="Times New Roman" w:hAnsi="Times New Roman" w:cs="Times New Roman"/>
          <w:b/>
          <w:sz w:val="26"/>
          <w:szCs w:val="26"/>
        </w:rPr>
        <w:t xml:space="preserve">Visit to Timor Leste </w:t>
      </w:r>
    </w:p>
    <w:p w14:paraId="0F13F7ED" w14:textId="77777777" w:rsidR="00F553B6" w:rsidRPr="00781F68" w:rsidRDefault="00F553B6"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Meeting with AusAID Post</w:t>
      </w:r>
    </w:p>
    <w:p w14:paraId="0F13F7EE" w14:textId="77777777" w:rsidR="00F553B6" w:rsidRPr="00781F68" w:rsidRDefault="00F553B6" w:rsidP="00A37884">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Mr Vincent Ashcroft – Minister Counsellor</w:t>
      </w:r>
    </w:p>
    <w:p w14:paraId="0F13F7EF" w14:textId="77777777" w:rsidR="00F553B6" w:rsidRPr="00781F68" w:rsidRDefault="00F553B6" w:rsidP="00A37884">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M</w:t>
      </w:r>
      <w:r w:rsidR="00611431">
        <w:rPr>
          <w:rFonts w:ascii="Times New Roman" w:hAnsi="Times New Roman" w:cs="Times New Roman"/>
          <w:sz w:val="24"/>
          <w:szCs w:val="24"/>
        </w:rPr>
        <w:t>s Neryl Lewis – Counsellor</w:t>
      </w:r>
    </w:p>
    <w:p w14:paraId="0F13F7F0" w14:textId="77777777" w:rsidR="00F553B6" w:rsidRPr="00781F68" w:rsidRDefault="00F553B6" w:rsidP="00A37884">
      <w:pPr>
        <w:pStyle w:val="HTMLPreformatted"/>
        <w:spacing w:after="120"/>
        <w:rPr>
          <w:rFonts w:ascii="Times New Roman" w:hAnsi="Times New Roman" w:cs="Times New Roman"/>
          <w:sz w:val="24"/>
          <w:szCs w:val="24"/>
        </w:rPr>
      </w:pPr>
      <w:r w:rsidRPr="00781F68">
        <w:rPr>
          <w:rFonts w:ascii="Times New Roman" w:hAnsi="Times New Roman" w:cs="Times New Roman"/>
          <w:sz w:val="24"/>
          <w:szCs w:val="24"/>
        </w:rPr>
        <w:t>Mr Pedro Aquino – Humanitarian Focal Point</w:t>
      </w:r>
    </w:p>
    <w:p w14:paraId="0F13F7F1" w14:textId="77777777" w:rsidR="00F553B6" w:rsidRPr="00781F68" w:rsidRDefault="00F553B6" w:rsidP="00A37884">
      <w:pPr>
        <w:pStyle w:val="HTMLPreformatted"/>
        <w:rPr>
          <w:rFonts w:ascii="Times New Roman" w:hAnsi="Times New Roman" w:cs="Times New Roman"/>
          <w:sz w:val="24"/>
          <w:szCs w:val="24"/>
        </w:rPr>
      </w:pPr>
    </w:p>
    <w:p w14:paraId="0F13F7F2" w14:textId="77777777" w:rsidR="00F553B6" w:rsidRPr="00781F68" w:rsidRDefault="00F553B6" w:rsidP="00EC08F8">
      <w:pPr>
        <w:pStyle w:val="HTMLPreformatted"/>
        <w:spacing w:after="120"/>
        <w:rPr>
          <w:rFonts w:ascii="Times New Roman" w:hAnsi="Times New Roman" w:cs="Times New Roman"/>
          <w:b/>
          <w:sz w:val="24"/>
          <w:szCs w:val="24"/>
        </w:rPr>
      </w:pPr>
      <w:r w:rsidRPr="00781F68">
        <w:rPr>
          <w:rFonts w:ascii="Times New Roman" w:hAnsi="Times New Roman" w:cs="Times New Roman"/>
          <w:b/>
          <w:sz w:val="24"/>
          <w:szCs w:val="24"/>
        </w:rPr>
        <w:t>Meeting with Vice Minister, Ministry of Social Solidarity</w:t>
      </w:r>
    </w:p>
    <w:p w14:paraId="0F13F7F3" w14:textId="77777777" w:rsidR="00A37884" w:rsidRPr="00A37884" w:rsidRDefault="00A37884" w:rsidP="00A37884">
      <w:pPr>
        <w:pStyle w:val="ecxmsolistparagraph"/>
        <w:spacing w:before="0" w:beforeAutospacing="0" w:after="120" w:afterAutospacing="0"/>
      </w:pPr>
      <w:r w:rsidRPr="00A37884">
        <w:t>Jacinto Rigoberto, Vice Minister of Social Solidarity</w:t>
      </w:r>
    </w:p>
    <w:p w14:paraId="0F13F7F4" w14:textId="77777777" w:rsidR="00A37884" w:rsidRPr="00A37884" w:rsidRDefault="00A37884" w:rsidP="00A37884">
      <w:pPr>
        <w:pStyle w:val="ecxmsolistparagraph"/>
        <w:spacing w:before="0" w:beforeAutospacing="0" w:after="120" w:afterAutospacing="0"/>
      </w:pPr>
      <w:r w:rsidRPr="00A37884">
        <w:t>Francisco do Rosario, Director of National Directorate for Disaster Management (NDMD)</w:t>
      </w:r>
    </w:p>
    <w:p w14:paraId="0F13F7F5" w14:textId="77777777" w:rsidR="00A37884" w:rsidRPr="00A37884" w:rsidRDefault="00A37884" w:rsidP="00A37884">
      <w:pPr>
        <w:pStyle w:val="ecxmsolistparagraph"/>
        <w:spacing w:before="0" w:beforeAutospacing="0" w:after="120" w:afterAutospacing="0"/>
      </w:pPr>
      <w:r w:rsidRPr="00A37884">
        <w:t>Amandio Freitas, Director of Social Assistance and Cohesion</w:t>
      </w:r>
    </w:p>
    <w:p w14:paraId="0F13F7F6" w14:textId="77777777" w:rsidR="00A37884" w:rsidRPr="00A37884" w:rsidRDefault="00A37884" w:rsidP="00A37884">
      <w:pPr>
        <w:pStyle w:val="ecxmsolistparagraph"/>
        <w:spacing w:before="0" w:beforeAutospacing="0" w:after="120" w:afterAutospacing="0"/>
      </w:pPr>
      <w:r w:rsidRPr="00A37884">
        <w:t>Lourenco Cosme Xavier, Chief of Disaster Operation Centre (DOC), NDMD, MSS</w:t>
      </w:r>
    </w:p>
    <w:p w14:paraId="0F13F7F7" w14:textId="77777777" w:rsidR="00611431" w:rsidRDefault="00A37884" w:rsidP="00D506D2">
      <w:pPr>
        <w:pStyle w:val="ecxmsolistparagraph"/>
        <w:spacing w:before="0" w:beforeAutospacing="0" w:after="120" w:afterAutospacing="0"/>
      </w:pPr>
      <w:r w:rsidRPr="00A37884">
        <w:t>Frank Elvin, Adviser to th</w:t>
      </w:r>
      <w:r w:rsidR="00D506D2">
        <w:t>e Minister of Social Solidarity</w:t>
      </w:r>
    </w:p>
    <w:p w14:paraId="0F13F7F8" w14:textId="77777777" w:rsidR="00D506D2" w:rsidRPr="00A37884" w:rsidRDefault="00D506D2" w:rsidP="00D506D2">
      <w:pPr>
        <w:pStyle w:val="ecxmsolistparagraph"/>
        <w:spacing w:before="0" w:beforeAutospacing="0" w:after="120" w:afterAutospacing="0"/>
      </w:pPr>
    </w:p>
    <w:p w14:paraId="0F13F7F9" w14:textId="77777777" w:rsidR="00611431" w:rsidRPr="00611431" w:rsidRDefault="00611431" w:rsidP="00A37884">
      <w:pPr>
        <w:pStyle w:val="NoSpacing"/>
        <w:spacing w:after="120"/>
        <w:rPr>
          <w:rFonts w:ascii="Times New Roman" w:hAnsi="Times New Roman" w:cs="Times New Roman"/>
          <w:b/>
          <w:sz w:val="24"/>
          <w:szCs w:val="24"/>
        </w:rPr>
      </w:pPr>
      <w:r w:rsidRPr="00611431">
        <w:rPr>
          <w:rFonts w:ascii="Times New Roman" w:hAnsi="Times New Roman" w:cs="Times New Roman"/>
          <w:b/>
          <w:sz w:val="24"/>
          <w:szCs w:val="24"/>
        </w:rPr>
        <w:t xml:space="preserve">CARE Timor-Leste Country Office </w:t>
      </w:r>
    </w:p>
    <w:p w14:paraId="0F13F7FA"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Geraldine Zwack - Country Director</w:t>
      </w:r>
    </w:p>
    <w:p w14:paraId="0F13F7FB"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lastRenderedPageBreak/>
        <w:t>Bharath Mohan - Assistant Country Director – Programs</w:t>
      </w:r>
    </w:p>
    <w:p w14:paraId="0F13F7FC"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Mirko Arias Gamez - Program Manager, Climate Change and Food Security</w:t>
      </w:r>
    </w:p>
    <w:p w14:paraId="0F13F7FD"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Guilia Secondini – Consultant for Vulnerability Assessment and Mapping</w:t>
      </w:r>
    </w:p>
    <w:p w14:paraId="0F13F7FE" w14:textId="77777777" w:rsidR="00611431" w:rsidRPr="00611431" w:rsidRDefault="00611431" w:rsidP="00A37884">
      <w:pPr>
        <w:pStyle w:val="NoSpacing"/>
        <w:spacing w:after="120"/>
        <w:rPr>
          <w:rFonts w:ascii="Times New Roman" w:hAnsi="Times New Roman" w:cs="Times New Roman"/>
          <w:sz w:val="24"/>
          <w:szCs w:val="24"/>
        </w:rPr>
      </w:pPr>
    </w:p>
    <w:p w14:paraId="0F13F7FF" w14:textId="77777777" w:rsidR="00611431" w:rsidRPr="00A37884" w:rsidRDefault="00611431" w:rsidP="00A37884">
      <w:pPr>
        <w:pStyle w:val="NoSpacing"/>
        <w:spacing w:after="120"/>
        <w:rPr>
          <w:rFonts w:ascii="Times New Roman" w:hAnsi="Times New Roman" w:cs="Times New Roman"/>
          <w:b/>
          <w:sz w:val="24"/>
          <w:szCs w:val="24"/>
        </w:rPr>
      </w:pPr>
      <w:r w:rsidRPr="00A37884">
        <w:rPr>
          <w:rFonts w:ascii="Times New Roman" w:hAnsi="Times New Roman" w:cs="Times New Roman"/>
          <w:b/>
          <w:sz w:val="24"/>
          <w:szCs w:val="24"/>
        </w:rPr>
        <w:t>World Vision Timor-Leste Country Office</w:t>
      </w:r>
    </w:p>
    <w:p w14:paraId="0F13F800"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Samaresh Nayak - Country Director</w:t>
      </w:r>
    </w:p>
    <w:p w14:paraId="0F13F801" w14:textId="77777777" w:rsidR="00611431" w:rsidRPr="00611431" w:rsidRDefault="00611431" w:rsidP="00A37884">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Abilo Marques - HEA Point person</w:t>
      </w:r>
    </w:p>
    <w:p w14:paraId="0F13F802" w14:textId="77777777" w:rsidR="00611431" w:rsidRPr="00611431" w:rsidRDefault="00611431" w:rsidP="00611431">
      <w:pPr>
        <w:pStyle w:val="NoSpacing"/>
        <w:rPr>
          <w:rFonts w:ascii="Times New Roman" w:hAnsi="Times New Roman" w:cs="Times New Roman"/>
          <w:sz w:val="24"/>
          <w:szCs w:val="24"/>
        </w:rPr>
      </w:pPr>
    </w:p>
    <w:p w14:paraId="0F13F803" w14:textId="77777777" w:rsidR="00611431" w:rsidRPr="00A37884" w:rsidRDefault="00611431" w:rsidP="00611431">
      <w:pPr>
        <w:pStyle w:val="NoSpacing"/>
        <w:rPr>
          <w:rFonts w:ascii="Times New Roman" w:hAnsi="Times New Roman" w:cs="Times New Roman"/>
          <w:b/>
          <w:sz w:val="24"/>
          <w:szCs w:val="24"/>
        </w:rPr>
      </w:pPr>
      <w:r w:rsidRPr="00A37884">
        <w:rPr>
          <w:rFonts w:ascii="Times New Roman" w:hAnsi="Times New Roman" w:cs="Times New Roman"/>
          <w:b/>
          <w:sz w:val="24"/>
          <w:szCs w:val="24"/>
        </w:rPr>
        <w:t>PLAN Timor-Leste Country Office</w:t>
      </w:r>
    </w:p>
    <w:p w14:paraId="0F13F804" w14:textId="77777777" w:rsidR="00611431" w:rsidRPr="00611431" w:rsidRDefault="00611431" w:rsidP="00D506D2">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Terence McCaughan - Country Director</w:t>
      </w:r>
    </w:p>
    <w:p w14:paraId="0F13F805" w14:textId="77777777" w:rsidR="00611431" w:rsidRPr="00611431" w:rsidRDefault="00611431" w:rsidP="00611431">
      <w:pPr>
        <w:pStyle w:val="NoSpacing"/>
        <w:rPr>
          <w:rFonts w:ascii="Times New Roman" w:hAnsi="Times New Roman" w:cs="Times New Roman"/>
          <w:sz w:val="24"/>
          <w:szCs w:val="24"/>
        </w:rPr>
      </w:pPr>
    </w:p>
    <w:p w14:paraId="0F13F806" w14:textId="77777777" w:rsidR="00611431" w:rsidRPr="00A37884" w:rsidRDefault="00611431" w:rsidP="00611431">
      <w:pPr>
        <w:pStyle w:val="NoSpacing"/>
        <w:rPr>
          <w:rFonts w:ascii="Times New Roman" w:hAnsi="Times New Roman" w:cs="Times New Roman"/>
          <w:b/>
          <w:sz w:val="24"/>
          <w:szCs w:val="24"/>
        </w:rPr>
      </w:pPr>
      <w:r w:rsidRPr="00A37884">
        <w:rPr>
          <w:rFonts w:ascii="Times New Roman" w:hAnsi="Times New Roman" w:cs="Times New Roman"/>
          <w:b/>
          <w:sz w:val="24"/>
          <w:szCs w:val="24"/>
        </w:rPr>
        <w:t>Caritas Timor-Leste Country Office</w:t>
      </w:r>
    </w:p>
    <w:p w14:paraId="0F13F807" w14:textId="77777777" w:rsidR="00611431" w:rsidRPr="00611431" w:rsidRDefault="00611431" w:rsidP="00611431">
      <w:pPr>
        <w:pStyle w:val="NoSpacing"/>
        <w:rPr>
          <w:rFonts w:ascii="Times New Roman" w:hAnsi="Times New Roman" w:cs="Times New Roman"/>
          <w:sz w:val="24"/>
          <w:szCs w:val="24"/>
        </w:rPr>
      </w:pPr>
      <w:r w:rsidRPr="00611431">
        <w:rPr>
          <w:rFonts w:ascii="Times New Roman" w:hAnsi="Times New Roman" w:cs="Times New Roman"/>
          <w:sz w:val="24"/>
          <w:szCs w:val="24"/>
        </w:rPr>
        <w:t>Tom Nicholas - Country Director</w:t>
      </w:r>
    </w:p>
    <w:p w14:paraId="0F13F808" w14:textId="77777777" w:rsidR="00753D67" w:rsidRDefault="00753D67" w:rsidP="00A37884">
      <w:pPr>
        <w:pStyle w:val="NoSpacing"/>
        <w:spacing w:after="120"/>
        <w:rPr>
          <w:rFonts w:ascii="Times New Roman" w:hAnsi="Times New Roman" w:cs="Times New Roman"/>
          <w:b/>
          <w:sz w:val="24"/>
          <w:szCs w:val="24"/>
        </w:rPr>
      </w:pPr>
    </w:p>
    <w:p w14:paraId="0F13F809" w14:textId="77777777" w:rsidR="00611431" w:rsidRPr="00A37884" w:rsidRDefault="00611431" w:rsidP="00A37884">
      <w:pPr>
        <w:pStyle w:val="NoSpacing"/>
        <w:spacing w:after="120"/>
        <w:rPr>
          <w:rFonts w:ascii="Times New Roman" w:hAnsi="Times New Roman" w:cs="Times New Roman"/>
          <w:b/>
          <w:sz w:val="24"/>
          <w:szCs w:val="24"/>
        </w:rPr>
      </w:pPr>
      <w:r w:rsidRPr="00A37884">
        <w:rPr>
          <w:rFonts w:ascii="Times New Roman" w:hAnsi="Times New Roman" w:cs="Times New Roman"/>
          <w:b/>
          <w:sz w:val="24"/>
          <w:szCs w:val="24"/>
        </w:rPr>
        <w:t>Oxfam Timor-Leste Country Office</w:t>
      </w:r>
    </w:p>
    <w:p w14:paraId="0F13F80A" w14:textId="77777777" w:rsidR="00611431" w:rsidRPr="00611431" w:rsidRDefault="00611431" w:rsidP="00D506D2">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Rufino Da Costa simoes - RiC/WASH Coordinator</w:t>
      </w:r>
    </w:p>
    <w:p w14:paraId="0F13F80B" w14:textId="77777777" w:rsidR="00611431" w:rsidRPr="00611431" w:rsidRDefault="00611431" w:rsidP="00611431">
      <w:pPr>
        <w:pStyle w:val="NoSpacing"/>
        <w:rPr>
          <w:rFonts w:ascii="Times New Roman" w:hAnsi="Times New Roman" w:cs="Times New Roman"/>
          <w:sz w:val="24"/>
          <w:szCs w:val="24"/>
        </w:rPr>
      </w:pPr>
    </w:p>
    <w:p w14:paraId="0F13F80C" w14:textId="77777777" w:rsidR="00611431" w:rsidRPr="00A37884" w:rsidRDefault="00611431" w:rsidP="00611431">
      <w:pPr>
        <w:pStyle w:val="ecxmsonormal"/>
        <w:spacing w:before="0" w:beforeAutospacing="0" w:after="120" w:afterAutospacing="0"/>
        <w:rPr>
          <w:b/>
        </w:rPr>
      </w:pPr>
      <w:r w:rsidRPr="00A37884">
        <w:rPr>
          <w:b/>
        </w:rPr>
        <w:t>Save the Children Timor-Leste Country Office</w:t>
      </w:r>
    </w:p>
    <w:p w14:paraId="0F13F80D"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Joydip Ghosh – Health Program Manager</w:t>
      </w:r>
    </w:p>
    <w:p w14:paraId="0F13F80E"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Georgia Noy – Country Director</w:t>
      </w:r>
    </w:p>
    <w:p w14:paraId="0F13F80F" w14:textId="77777777" w:rsidR="00611431" w:rsidRPr="00611431" w:rsidRDefault="00611431" w:rsidP="00611431">
      <w:pPr>
        <w:pStyle w:val="NoSpacing"/>
        <w:rPr>
          <w:rFonts w:ascii="Times New Roman" w:hAnsi="Times New Roman" w:cs="Times New Roman"/>
          <w:sz w:val="24"/>
          <w:szCs w:val="24"/>
          <w:lang w:val="en-US"/>
        </w:rPr>
      </w:pPr>
    </w:p>
    <w:p w14:paraId="0F13F810" w14:textId="77777777" w:rsidR="00A37884" w:rsidRPr="00A37884" w:rsidRDefault="00A37884" w:rsidP="00A37884">
      <w:pPr>
        <w:pStyle w:val="ecxmsonormal"/>
        <w:spacing w:before="0" w:beforeAutospacing="0" w:after="120" w:afterAutospacing="0"/>
        <w:rPr>
          <w:b/>
        </w:rPr>
      </w:pPr>
      <w:r w:rsidRPr="00A37884">
        <w:rPr>
          <w:b/>
        </w:rPr>
        <w:t>Field Trip to Manufahi</w:t>
      </w:r>
    </w:p>
    <w:p w14:paraId="0F13F811" w14:textId="77777777" w:rsidR="00611431" w:rsidRPr="00611431" w:rsidRDefault="00611431" w:rsidP="00A37884">
      <w:pPr>
        <w:pStyle w:val="NoSpacing"/>
        <w:spacing w:after="120"/>
        <w:rPr>
          <w:rFonts w:ascii="Times New Roman" w:hAnsi="Times New Roman" w:cs="Times New Roman"/>
          <w:sz w:val="24"/>
          <w:szCs w:val="24"/>
          <w:lang w:val="en-US" w:eastAsia="zh-TW"/>
        </w:rPr>
      </w:pPr>
      <w:r w:rsidRPr="00611431">
        <w:rPr>
          <w:rFonts w:ascii="Times New Roman" w:hAnsi="Times New Roman" w:cs="Times New Roman"/>
          <w:sz w:val="24"/>
          <w:szCs w:val="24"/>
          <w:lang w:val="en-US"/>
        </w:rPr>
        <w:t>Livia Dacosta - Senior Health Officer – Manufahi</w:t>
      </w:r>
    </w:p>
    <w:p w14:paraId="0F13F812" w14:textId="77777777" w:rsidR="00611431" w:rsidRPr="00611431" w:rsidRDefault="00611431" w:rsidP="00A37884">
      <w:pPr>
        <w:pStyle w:val="NoSpacing"/>
        <w:spacing w:after="120"/>
        <w:rPr>
          <w:rFonts w:ascii="Times New Roman" w:hAnsi="Times New Roman" w:cs="Times New Roman"/>
          <w:sz w:val="24"/>
          <w:szCs w:val="24"/>
          <w:lang w:val="en-US" w:eastAsia="en-AU"/>
        </w:rPr>
      </w:pPr>
      <w:r w:rsidRPr="00611431">
        <w:rPr>
          <w:rFonts w:ascii="Times New Roman" w:hAnsi="Times New Roman" w:cs="Times New Roman"/>
          <w:sz w:val="24"/>
          <w:szCs w:val="24"/>
          <w:lang w:val="en-US"/>
        </w:rPr>
        <w:t>Justino Dasilva - Child Rights, Protection and Governance Program Manager</w:t>
      </w:r>
    </w:p>
    <w:p w14:paraId="0F13F813"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Fatima (Lala) Soares – Child Rights, Protection and Governance Senior Coordinator</w:t>
      </w:r>
    </w:p>
    <w:p w14:paraId="0F13F814"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Januario Rodrigues – DRR and Emergencies Officer</w:t>
      </w:r>
    </w:p>
    <w:p w14:paraId="0F13F815"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 xml:space="preserve">Rosalino Martins – Senior Health Officer – Ainaro </w:t>
      </w:r>
    </w:p>
    <w:p w14:paraId="0F13F816"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Fransisco Dacosta - operations assistant - Manufahi</w:t>
      </w:r>
    </w:p>
    <w:p w14:paraId="0F13F817"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Armenio  Carvalho - operations assistant – Ainaro</w:t>
      </w:r>
    </w:p>
    <w:p w14:paraId="0F13F818"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Jack French – DRR and Emergencies Officer (Australian volunteer)</w:t>
      </w:r>
    </w:p>
    <w:p w14:paraId="0F13F819" w14:textId="77777777" w:rsidR="00611431" w:rsidRPr="00611431" w:rsidRDefault="00611431" w:rsidP="00A37884">
      <w:pPr>
        <w:pStyle w:val="NoSpacing"/>
        <w:spacing w:after="120"/>
        <w:rPr>
          <w:rFonts w:ascii="Times New Roman" w:hAnsi="Times New Roman" w:cs="Times New Roman"/>
          <w:bCs/>
          <w:sz w:val="24"/>
          <w:szCs w:val="24"/>
          <w:lang w:val="en-US"/>
        </w:rPr>
      </w:pPr>
      <w:r w:rsidRPr="00611431">
        <w:rPr>
          <w:rFonts w:ascii="Times New Roman" w:hAnsi="Times New Roman" w:cs="Times New Roman"/>
          <w:bCs/>
          <w:sz w:val="24"/>
          <w:szCs w:val="24"/>
          <w:lang w:val="en-US"/>
        </w:rPr>
        <w:t> </w:t>
      </w:r>
    </w:p>
    <w:p w14:paraId="0F13F81A" w14:textId="77777777" w:rsidR="00611431" w:rsidRPr="00A37884" w:rsidRDefault="00611431" w:rsidP="00A37884">
      <w:pPr>
        <w:pStyle w:val="NoSpacing"/>
        <w:spacing w:after="120"/>
        <w:rPr>
          <w:rFonts w:ascii="Times New Roman" w:hAnsi="Times New Roman" w:cs="Times New Roman"/>
          <w:b/>
          <w:bCs/>
          <w:sz w:val="24"/>
          <w:szCs w:val="24"/>
          <w:lang w:val="en-US"/>
        </w:rPr>
      </w:pPr>
      <w:r w:rsidRPr="00A37884">
        <w:rPr>
          <w:rFonts w:ascii="Times New Roman" w:hAnsi="Times New Roman" w:cs="Times New Roman"/>
          <w:b/>
          <w:bCs/>
          <w:sz w:val="24"/>
          <w:szCs w:val="24"/>
          <w:lang w:val="en-US"/>
        </w:rPr>
        <w:t>Carbulau (community first visited):</w:t>
      </w:r>
    </w:p>
    <w:p w14:paraId="0F13F81B"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Alberto Dacosta</w:t>
      </w:r>
      <w:r w:rsidR="001A19C8">
        <w:rPr>
          <w:rFonts w:ascii="Times New Roman" w:hAnsi="Times New Roman" w:cs="Times New Roman"/>
          <w:sz w:val="24"/>
          <w:szCs w:val="24"/>
          <w:lang w:val="en-US"/>
        </w:rPr>
        <w:t xml:space="preserve"> - Chief of village </w:t>
      </w:r>
    </w:p>
    <w:p w14:paraId="0F13F81C"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 xml:space="preserve">Mr Paulino  Cardoso - School teacher </w:t>
      </w:r>
    </w:p>
    <w:p w14:paraId="0F13F81D"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 xml:space="preserve">Alberto Sarmento - CHC manager, Same </w:t>
      </w:r>
    </w:p>
    <w:p w14:paraId="0F13F81E"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Mrs. Albertina Da Costa</w:t>
      </w:r>
    </w:p>
    <w:p w14:paraId="0F13F81F"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Mr. Fransisco - Cultural leader (part of Suco council)</w:t>
      </w:r>
    </w:p>
    <w:p w14:paraId="0F13F820" w14:textId="77777777" w:rsidR="00611431" w:rsidRPr="00611431" w:rsidRDefault="00611431" w:rsidP="00A37884">
      <w:pPr>
        <w:pStyle w:val="NoSpacing"/>
        <w:spacing w:after="120"/>
        <w:rPr>
          <w:rFonts w:ascii="Times New Roman" w:hAnsi="Times New Roman" w:cs="Times New Roman"/>
          <w:sz w:val="24"/>
          <w:szCs w:val="24"/>
          <w:lang w:val="en-US"/>
        </w:rPr>
      </w:pPr>
      <w:r w:rsidRPr="00611431">
        <w:rPr>
          <w:rFonts w:ascii="Times New Roman" w:hAnsi="Times New Roman" w:cs="Times New Roman"/>
          <w:sz w:val="24"/>
          <w:szCs w:val="24"/>
          <w:lang w:val="en-US"/>
        </w:rPr>
        <w:t>Marciana Dacosta - Child Club representative:</w:t>
      </w:r>
    </w:p>
    <w:p w14:paraId="0F13F821" w14:textId="77777777" w:rsidR="00611431" w:rsidRDefault="00611431" w:rsidP="00A37884">
      <w:pPr>
        <w:pStyle w:val="NoSpacing"/>
        <w:spacing w:after="120"/>
        <w:rPr>
          <w:rFonts w:ascii="Times New Roman" w:hAnsi="Times New Roman" w:cs="Times New Roman"/>
          <w:bCs/>
          <w:sz w:val="24"/>
          <w:szCs w:val="24"/>
          <w:lang w:val="en-US"/>
        </w:rPr>
      </w:pPr>
      <w:r w:rsidRPr="00611431">
        <w:rPr>
          <w:rFonts w:ascii="Times New Roman" w:hAnsi="Times New Roman" w:cs="Times New Roman"/>
          <w:bCs/>
          <w:sz w:val="24"/>
          <w:szCs w:val="24"/>
          <w:lang w:val="en-US"/>
        </w:rPr>
        <w:lastRenderedPageBreak/>
        <w:t>Nafofila (Ainaro based): drama team</w:t>
      </w:r>
    </w:p>
    <w:p w14:paraId="0F13F822" w14:textId="77777777" w:rsidR="00D506D2" w:rsidRPr="00611431" w:rsidRDefault="00D506D2" w:rsidP="00A37884">
      <w:pPr>
        <w:pStyle w:val="NoSpacing"/>
        <w:spacing w:after="120"/>
        <w:rPr>
          <w:rFonts w:ascii="Times New Roman" w:hAnsi="Times New Roman" w:cs="Times New Roman"/>
          <w:sz w:val="24"/>
          <w:szCs w:val="24"/>
          <w:lang w:val="en-US"/>
        </w:rPr>
      </w:pPr>
    </w:p>
    <w:p w14:paraId="0F13F823" w14:textId="77777777" w:rsidR="00611431" w:rsidRPr="00D506D2" w:rsidRDefault="00611431" w:rsidP="00A37884">
      <w:pPr>
        <w:pStyle w:val="NoSpacing"/>
        <w:spacing w:after="120"/>
        <w:rPr>
          <w:rFonts w:ascii="Times New Roman" w:eastAsia="Times New Roman" w:hAnsi="Times New Roman" w:cs="Times New Roman"/>
          <w:b/>
          <w:sz w:val="24"/>
          <w:szCs w:val="24"/>
          <w:lang w:val="en-US"/>
        </w:rPr>
      </w:pPr>
      <w:r w:rsidRPr="00D506D2">
        <w:rPr>
          <w:rFonts w:ascii="Times New Roman" w:eastAsia="Times New Roman" w:hAnsi="Times New Roman" w:cs="Times New Roman"/>
          <w:b/>
          <w:sz w:val="24"/>
          <w:szCs w:val="24"/>
          <w:lang w:val="en-US"/>
        </w:rPr>
        <w:t>Sesurai (</w:t>
      </w:r>
      <w:r w:rsidRPr="00D506D2">
        <w:rPr>
          <w:rFonts w:ascii="Times New Roman" w:eastAsia="Times New Roman" w:hAnsi="Times New Roman" w:cs="Times New Roman"/>
          <w:b/>
          <w:sz w:val="24"/>
          <w:szCs w:val="24"/>
        </w:rPr>
        <w:t>evacuation drill with children)</w:t>
      </w:r>
    </w:p>
    <w:p w14:paraId="0F13F824" w14:textId="77777777" w:rsidR="00611431" w:rsidRPr="00611431" w:rsidRDefault="00611431" w:rsidP="00A37884">
      <w:pPr>
        <w:pStyle w:val="NoSpacing"/>
        <w:spacing w:after="120"/>
        <w:rPr>
          <w:rFonts w:ascii="Times New Roman" w:eastAsia="Times New Roman" w:hAnsi="Times New Roman" w:cs="Times New Roman"/>
          <w:color w:val="4F81BD"/>
          <w:sz w:val="24"/>
          <w:szCs w:val="24"/>
          <w:lang w:val="en-US"/>
        </w:rPr>
      </w:pPr>
      <w:r w:rsidRPr="00611431">
        <w:rPr>
          <w:rFonts w:ascii="Times New Roman" w:eastAsia="Times New Roman" w:hAnsi="Times New Roman" w:cs="Times New Roman"/>
          <w:bCs/>
          <w:sz w:val="24"/>
          <w:szCs w:val="24"/>
          <w:lang w:val="en-US"/>
        </w:rPr>
        <w:t>Joao Bosco - Chief of village</w:t>
      </w:r>
    </w:p>
    <w:p w14:paraId="0F13F825" w14:textId="77777777" w:rsidR="00611431" w:rsidRPr="00611431" w:rsidRDefault="00611431" w:rsidP="00A37884">
      <w:pPr>
        <w:pStyle w:val="NoSpacing"/>
        <w:spacing w:after="120"/>
        <w:rPr>
          <w:rFonts w:ascii="Times New Roman" w:eastAsia="Times New Roman" w:hAnsi="Times New Roman" w:cs="Times New Roman"/>
          <w:sz w:val="24"/>
          <w:szCs w:val="24"/>
          <w:lang w:val="en-US"/>
        </w:rPr>
      </w:pPr>
      <w:r w:rsidRPr="00611431">
        <w:rPr>
          <w:rFonts w:ascii="Times New Roman" w:eastAsia="Times New Roman" w:hAnsi="Times New Roman" w:cs="Times New Roman"/>
          <w:bCs/>
          <w:sz w:val="24"/>
          <w:szCs w:val="24"/>
          <w:lang w:val="en-US"/>
        </w:rPr>
        <w:t>Mr. Joao Noronha - School principal/ teacher</w:t>
      </w:r>
    </w:p>
    <w:p w14:paraId="0F13F826" w14:textId="77777777" w:rsidR="00611431" w:rsidRPr="00611431" w:rsidRDefault="00611431" w:rsidP="00A37884">
      <w:pPr>
        <w:pStyle w:val="NoSpacing"/>
        <w:spacing w:after="120"/>
        <w:rPr>
          <w:rFonts w:ascii="Times New Roman" w:eastAsia="Times New Roman" w:hAnsi="Times New Roman" w:cs="Times New Roman"/>
          <w:sz w:val="24"/>
          <w:szCs w:val="24"/>
          <w:lang w:val="en-US"/>
        </w:rPr>
      </w:pPr>
      <w:r w:rsidRPr="00611431">
        <w:rPr>
          <w:rFonts w:ascii="Times New Roman" w:eastAsia="Times New Roman" w:hAnsi="Times New Roman" w:cs="Times New Roman"/>
          <w:bCs/>
          <w:sz w:val="24"/>
          <w:szCs w:val="24"/>
          <w:lang w:val="en-US"/>
        </w:rPr>
        <w:t>Mrs. Etelvina Da Costa - PSF (health worker volunteer)</w:t>
      </w:r>
    </w:p>
    <w:p w14:paraId="0F13F827" w14:textId="77777777" w:rsidR="00611431" w:rsidRPr="00611431" w:rsidRDefault="00611431" w:rsidP="00A37884">
      <w:pPr>
        <w:pStyle w:val="NoSpacing"/>
        <w:spacing w:after="120"/>
        <w:rPr>
          <w:rFonts w:ascii="Times New Roman" w:eastAsia="Times New Roman" w:hAnsi="Times New Roman" w:cs="Times New Roman"/>
          <w:sz w:val="24"/>
          <w:szCs w:val="24"/>
          <w:lang w:val="en-US"/>
        </w:rPr>
      </w:pPr>
      <w:r w:rsidRPr="00611431">
        <w:rPr>
          <w:rFonts w:ascii="Times New Roman" w:eastAsia="Times New Roman" w:hAnsi="Times New Roman" w:cs="Times New Roman"/>
          <w:bCs/>
          <w:sz w:val="24"/>
          <w:szCs w:val="24"/>
          <w:lang w:val="en-US"/>
        </w:rPr>
        <w:t>Mr. Arantes Isaac Sarmento - District Administrator Manufahi</w:t>
      </w:r>
    </w:p>
    <w:p w14:paraId="0F13F828" w14:textId="77777777" w:rsidR="00611431" w:rsidRPr="00611431" w:rsidRDefault="00611431" w:rsidP="00A37884">
      <w:pPr>
        <w:spacing w:after="120"/>
        <w:rPr>
          <w:rFonts w:cs="Times New Roman"/>
          <w:szCs w:val="24"/>
        </w:rPr>
      </w:pPr>
    </w:p>
    <w:p w14:paraId="0F13F829" w14:textId="77777777" w:rsidR="00611431" w:rsidRPr="00457637" w:rsidRDefault="00611431" w:rsidP="00457637">
      <w:pPr>
        <w:rPr>
          <w:rFonts w:cs="Times New Roman"/>
          <w:b/>
          <w:sz w:val="26"/>
          <w:szCs w:val="26"/>
        </w:rPr>
      </w:pPr>
      <w:r w:rsidRPr="00457637">
        <w:rPr>
          <w:rFonts w:cs="Times New Roman"/>
          <w:b/>
          <w:sz w:val="26"/>
          <w:szCs w:val="26"/>
        </w:rPr>
        <w:t>Indonesia</w:t>
      </w:r>
    </w:p>
    <w:p w14:paraId="0F13F82A" w14:textId="77777777" w:rsidR="00611431" w:rsidRPr="00457637" w:rsidRDefault="00611431" w:rsidP="00457637">
      <w:pPr>
        <w:pStyle w:val="NoSpacing"/>
        <w:spacing w:after="120"/>
        <w:rPr>
          <w:rFonts w:ascii="Times New Roman" w:hAnsi="Times New Roman" w:cs="Times New Roman"/>
          <w:b/>
          <w:sz w:val="24"/>
          <w:szCs w:val="24"/>
        </w:rPr>
      </w:pPr>
      <w:r w:rsidRPr="00457637">
        <w:rPr>
          <w:rFonts w:ascii="Times New Roman" w:hAnsi="Times New Roman" w:cs="Times New Roman"/>
          <w:b/>
          <w:sz w:val="24"/>
          <w:szCs w:val="24"/>
        </w:rPr>
        <w:t>AusAID Indonesia Country Post</w:t>
      </w:r>
    </w:p>
    <w:p w14:paraId="0F13F82B"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bCs/>
          <w:sz w:val="24"/>
          <w:szCs w:val="24"/>
        </w:rPr>
        <w:t>Mr Trevor Dhu</w:t>
      </w:r>
      <w:r w:rsidRPr="00611431">
        <w:rPr>
          <w:rFonts w:ascii="Times New Roman" w:hAnsi="Times New Roman" w:cs="Times New Roman"/>
          <w:sz w:val="24"/>
          <w:szCs w:val="24"/>
        </w:rPr>
        <w:t xml:space="preserve"> - Director, </w:t>
      </w:r>
      <w:r w:rsidR="0010148B">
        <w:rPr>
          <w:rFonts w:ascii="Times New Roman" w:hAnsi="Times New Roman" w:cs="Times New Roman"/>
          <w:sz w:val="24"/>
          <w:szCs w:val="24"/>
        </w:rPr>
        <w:t>Australia</w:t>
      </w:r>
      <w:r w:rsidR="006F71D8">
        <w:rPr>
          <w:rFonts w:ascii="Times New Roman" w:hAnsi="Times New Roman" w:cs="Times New Roman"/>
          <w:sz w:val="24"/>
          <w:szCs w:val="24"/>
        </w:rPr>
        <w:t>-Indonesia Facility for Disaster Reduction</w:t>
      </w:r>
    </w:p>
    <w:p w14:paraId="0F13F82C" w14:textId="77777777" w:rsidR="00457637"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bCs/>
          <w:sz w:val="24"/>
          <w:szCs w:val="24"/>
        </w:rPr>
        <w:t>Ben O’Sullivan</w:t>
      </w:r>
      <w:r w:rsidRPr="00611431">
        <w:rPr>
          <w:rFonts w:ascii="Times New Roman" w:hAnsi="Times New Roman" w:cs="Times New Roman"/>
          <w:sz w:val="24"/>
          <w:szCs w:val="24"/>
        </w:rPr>
        <w:t xml:space="preserve"> - Manager, Disaster Response Unit (DRU) </w:t>
      </w:r>
    </w:p>
    <w:p w14:paraId="0F13F82D" w14:textId="77777777" w:rsidR="00457637"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bCs/>
          <w:sz w:val="24"/>
          <w:szCs w:val="24"/>
        </w:rPr>
        <w:t>Mr Jeong Park</w:t>
      </w:r>
      <w:r w:rsidRPr="00611431">
        <w:rPr>
          <w:rFonts w:ascii="Times New Roman" w:hAnsi="Times New Roman" w:cs="Times New Roman"/>
          <w:sz w:val="24"/>
          <w:szCs w:val="24"/>
        </w:rPr>
        <w:t xml:space="preserve"> - Disaster Management Adviser, Disaster Response Unit </w:t>
      </w:r>
      <w:r w:rsidR="0010148B">
        <w:rPr>
          <w:rFonts w:ascii="Times New Roman" w:hAnsi="Times New Roman" w:cs="Times New Roman"/>
          <w:sz w:val="24"/>
          <w:szCs w:val="24"/>
        </w:rPr>
        <w:t>(DRU)</w:t>
      </w:r>
    </w:p>
    <w:p w14:paraId="0F13F82E"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bCs/>
          <w:sz w:val="24"/>
          <w:szCs w:val="24"/>
        </w:rPr>
        <w:t>Ms Fenni Rum</w:t>
      </w:r>
      <w:r w:rsidRPr="00611431">
        <w:rPr>
          <w:rFonts w:ascii="Times New Roman" w:hAnsi="Times New Roman" w:cs="Times New Roman"/>
          <w:sz w:val="24"/>
          <w:szCs w:val="24"/>
        </w:rPr>
        <w:t xml:space="preserve"> - Program Officer, Disaster Response Unit (DRU)</w:t>
      </w:r>
      <w:r w:rsidRPr="00611431">
        <w:rPr>
          <w:rFonts w:ascii="Times New Roman" w:hAnsi="Times New Roman" w:cs="Times New Roman"/>
          <w:sz w:val="24"/>
          <w:szCs w:val="24"/>
        </w:rPr>
        <w:br/>
      </w:r>
    </w:p>
    <w:p w14:paraId="0F13F82F" w14:textId="77777777" w:rsidR="00611431" w:rsidRPr="00611431" w:rsidRDefault="00611431" w:rsidP="00457637">
      <w:pPr>
        <w:spacing w:after="120"/>
        <w:rPr>
          <w:rFonts w:cs="Times New Roman"/>
          <w:szCs w:val="24"/>
        </w:rPr>
      </w:pPr>
      <w:r w:rsidRPr="00457637">
        <w:rPr>
          <w:rFonts w:cs="Times New Roman"/>
          <w:b/>
          <w:szCs w:val="24"/>
        </w:rPr>
        <w:t>World Vision Indonesia Country Office</w:t>
      </w:r>
      <w:r w:rsidRPr="00457637">
        <w:rPr>
          <w:rFonts w:cs="Times New Roman"/>
          <w:b/>
          <w:szCs w:val="24"/>
        </w:rPr>
        <w:br/>
      </w:r>
      <w:r w:rsidRPr="00611431">
        <w:rPr>
          <w:rFonts w:cs="Times New Roman"/>
          <w:szCs w:val="24"/>
        </w:rPr>
        <w:t xml:space="preserve">Billy Sumuan - Humanitarian &amp; Emergency Affairs Director </w:t>
      </w:r>
    </w:p>
    <w:p w14:paraId="0F13F830"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Ita Balanda - HEA Program Development Coordinator at WV Indonesia</w:t>
      </w:r>
      <w:r w:rsidRPr="00611431">
        <w:rPr>
          <w:rFonts w:ascii="Times New Roman" w:hAnsi="Times New Roman" w:cs="Times New Roman"/>
          <w:sz w:val="24"/>
          <w:szCs w:val="24"/>
        </w:rPr>
        <w:br/>
      </w:r>
    </w:p>
    <w:p w14:paraId="0F13F831" w14:textId="77777777" w:rsidR="00611431" w:rsidRPr="00457637" w:rsidRDefault="00611431" w:rsidP="00457637">
      <w:pPr>
        <w:spacing w:after="120"/>
        <w:rPr>
          <w:rFonts w:cs="Times New Roman"/>
          <w:b/>
          <w:szCs w:val="24"/>
          <w:lang w:val="en-US"/>
        </w:rPr>
      </w:pPr>
      <w:r w:rsidRPr="00457637">
        <w:rPr>
          <w:rFonts w:cs="Times New Roman"/>
          <w:b/>
          <w:szCs w:val="24"/>
          <w:lang w:val="en-US"/>
        </w:rPr>
        <w:t xml:space="preserve">Plan Indonesia Country Office </w:t>
      </w:r>
    </w:p>
    <w:p w14:paraId="0F13F832"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Mr Wahyu Kuncoro - Interim DRM Program Manager</w:t>
      </w:r>
    </w:p>
    <w:p w14:paraId="0F13F833"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Mr. Nono Sumarsono - Head of Program Department</w:t>
      </w:r>
    </w:p>
    <w:p w14:paraId="0F13F834" w14:textId="77777777" w:rsidR="00611431" w:rsidRPr="00611431" w:rsidRDefault="00611431" w:rsidP="00457637">
      <w:pPr>
        <w:pStyle w:val="NoSpacing"/>
        <w:spacing w:after="120"/>
        <w:rPr>
          <w:rFonts w:ascii="Times New Roman" w:hAnsi="Times New Roman" w:cs="Times New Roman"/>
          <w:sz w:val="24"/>
          <w:szCs w:val="24"/>
        </w:rPr>
      </w:pPr>
      <w:r w:rsidRPr="00611431">
        <w:rPr>
          <w:rFonts w:ascii="Times New Roman" w:hAnsi="Times New Roman" w:cs="Times New Roman"/>
          <w:sz w:val="24"/>
          <w:szCs w:val="24"/>
        </w:rPr>
        <w:t>Mrs. Vanda Lengkong - Interim DRM Specialist for South East Asia Region</w:t>
      </w:r>
    </w:p>
    <w:p w14:paraId="0F13F835" w14:textId="77777777" w:rsidR="00611431" w:rsidRPr="00611431" w:rsidRDefault="00611431" w:rsidP="00611431">
      <w:pPr>
        <w:spacing w:after="0"/>
        <w:rPr>
          <w:rFonts w:cs="Times New Roman"/>
          <w:szCs w:val="24"/>
        </w:rPr>
      </w:pPr>
    </w:p>
    <w:p w14:paraId="0F13F836" w14:textId="77777777" w:rsidR="00611431" w:rsidRPr="00457637" w:rsidRDefault="00611431" w:rsidP="00457637">
      <w:pPr>
        <w:spacing w:after="120"/>
        <w:rPr>
          <w:rFonts w:cs="Times New Roman"/>
          <w:b/>
          <w:szCs w:val="24"/>
        </w:rPr>
      </w:pPr>
      <w:r w:rsidRPr="00457637">
        <w:rPr>
          <w:rFonts w:cs="Times New Roman"/>
          <w:b/>
          <w:szCs w:val="24"/>
        </w:rPr>
        <w:t>CARE Indonesia Country Office</w:t>
      </w:r>
    </w:p>
    <w:p w14:paraId="0F13F837" w14:textId="77777777" w:rsidR="00611431" w:rsidRPr="00611431" w:rsidRDefault="00611431" w:rsidP="00457637">
      <w:pPr>
        <w:spacing w:after="120"/>
        <w:rPr>
          <w:rFonts w:cs="Times New Roman"/>
          <w:szCs w:val="24"/>
        </w:rPr>
      </w:pPr>
      <w:r w:rsidRPr="00611431">
        <w:rPr>
          <w:rFonts w:cs="Times New Roman"/>
          <w:szCs w:val="24"/>
        </w:rPr>
        <w:t>Hadi Sutjipto - Support Unit Manager</w:t>
      </w:r>
    </w:p>
    <w:p w14:paraId="0F13F838" w14:textId="77777777" w:rsidR="00611431" w:rsidRPr="00457637" w:rsidRDefault="00611431" w:rsidP="00457637">
      <w:pPr>
        <w:spacing w:after="120"/>
        <w:rPr>
          <w:rFonts w:cs="Times New Roman"/>
          <w:b/>
          <w:szCs w:val="24"/>
        </w:rPr>
      </w:pPr>
      <w:r w:rsidRPr="00457637">
        <w:rPr>
          <w:rFonts w:cs="Times New Roman"/>
          <w:b/>
          <w:szCs w:val="24"/>
        </w:rPr>
        <w:t>Oxfam Indonesia Country Office</w:t>
      </w:r>
    </w:p>
    <w:p w14:paraId="0F13F839" w14:textId="77777777" w:rsidR="00611431" w:rsidRPr="00611431" w:rsidRDefault="00611431" w:rsidP="00457637">
      <w:pPr>
        <w:pStyle w:val="PlainText"/>
        <w:spacing w:after="120"/>
        <w:rPr>
          <w:rFonts w:ascii="Times New Roman" w:hAnsi="Times New Roman" w:cs="Times New Roman"/>
          <w:sz w:val="24"/>
          <w:szCs w:val="24"/>
        </w:rPr>
      </w:pPr>
      <w:r w:rsidRPr="00611431">
        <w:rPr>
          <w:rFonts w:ascii="Times New Roman" w:hAnsi="Times New Roman" w:cs="Times New Roman"/>
          <w:sz w:val="24"/>
          <w:szCs w:val="24"/>
        </w:rPr>
        <w:t>Nanang Subana Dirja - RiC Lead</w:t>
      </w:r>
    </w:p>
    <w:p w14:paraId="0F13F83A" w14:textId="77777777" w:rsidR="00611431" w:rsidRPr="00611431" w:rsidRDefault="00611431" w:rsidP="00457637">
      <w:pPr>
        <w:spacing w:after="120"/>
        <w:rPr>
          <w:rFonts w:cs="Times New Roman"/>
          <w:szCs w:val="24"/>
        </w:rPr>
      </w:pPr>
      <w:r w:rsidRPr="00611431">
        <w:rPr>
          <w:rFonts w:cs="Times New Roman"/>
          <w:szCs w:val="24"/>
        </w:rPr>
        <w:t>Ms. Zubaedah - OAU Representative</w:t>
      </w:r>
    </w:p>
    <w:p w14:paraId="0F13F83B" w14:textId="77777777" w:rsidR="00611431" w:rsidRPr="00457637" w:rsidRDefault="00611431" w:rsidP="00611431">
      <w:pPr>
        <w:rPr>
          <w:rFonts w:cs="Times New Roman"/>
          <w:b/>
          <w:sz w:val="26"/>
          <w:szCs w:val="26"/>
        </w:rPr>
      </w:pPr>
      <w:r w:rsidRPr="00457637">
        <w:rPr>
          <w:rFonts w:cs="Times New Roman"/>
          <w:b/>
          <w:sz w:val="26"/>
          <w:szCs w:val="26"/>
        </w:rPr>
        <w:t>Field Visit with Oxfam Indonesia</w:t>
      </w:r>
    </w:p>
    <w:p w14:paraId="0F13F83C" w14:textId="77777777" w:rsidR="00611431" w:rsidRPr="00D506D2" w:rsidRDefault="00611431" w:rsidP="00611431">
      <w:pPr>
        <w:rPr>
          <w:rFonts w:cs="Times New Roman"/>
          <w:b/>
          <w:szCs w:val="24"/>
        </w:rPr>
      </w:pPr>
      <w:r w:rsidRPr="00D506D2">
        <w:rPr>
          <w:rFonts w:cs="Times New Roman"/>
          <w:b/>
          <w:szCs w:val="24"/>
        </w:rPr>
        <w:t xml:space="preserve">Meeting with </w:t>
      </w:r>
      <w:r w:rsidR="00D506D2" w:rsidRPr="00D506D2">
        <w:rPr>
          <w:rFonts w:cs="Times New Roman"/>
          <w:b/>
          <w:szCs w:val="24"/>
        </w:rPr>
        <w:t>District Disaster Committee (</w:t>
      </w:r>
      <w:r w:rsidRPr="00D506D2">
        <w:rPr>
          <w:rFonts w:cs="Times New Roman"/>
          <w:b/>
          <w:szCs w:val="24"/>
        </w:rPr>
        <w:t>BPBD</w:t>
      </w:r>
      <w:r w:rsidR="00D506D2" w:rsidRPr="00D506D2">
        <w:rPr>
          <w:rFonts w:cs="Times New Roman"/>
          <w:b/>
          <w:szCs w:val="24"/>
        </w:rPr>
        <w:t>)</w:t>
      </w:r>
      <w:r w:rsidRPr="00D506D2">
        <w:rPr>
          <w:rFonts w:cs="Times New Roman"/>
          <w:b/>
          <w:szCs w:val="24"/>
        </w:rPr>
        <w:t>:</w:t>
      </w:r>
    </w:p>
    <w:tbl>
      <w:tblPr>
        <w:tblW w:w="9371" w:type="dxa"/>
        <w:tblInd w:w="93" w:type="dxa"/>
        <w:tblLook w:val="04A0" w:firstRow="1" w:lastRow="0" w:firstColumn="1" w:lastColumn="0" w:noHBand="0" w:noVBand="1"/>
      </w:tblPr>
      <w:tblGrid>
        <w:gridCol w:w="510"/>
        <w:gridCol w:w="3280"/>
        <w:gridCol w:w="630"/>
        <w:gridCol w:w="5007"/>
      </w:tblGrid>
      <w:tr w:rsidR="00611431" w:rsidRPr="00611431" w14:paraId="0F13F841" w14:textId="77777777" w:rsidTr="00752892">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F83D"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No</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F13F83E"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Name</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0F13F83F"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M/F</w:t>
            </w:r>
          </w:p>
        </w:tc>
        <w:tc>
          <w:tcPr>
            <w:tcW w:w="5007" w:type="dxa"/>
            <w:tcBorders>
              <w:top w:val="single" w:sz="4" w:space="0" w:color="auto"/>
              <w:left w:val="nil"/>
              <w:bottom w:val="single" w:sz="4" w:space="0" w:color="auto"/>
              <w:right w:val="single" w:sz="4" w:space="0" w:color="auto"/>
            </w:tcBorders>
            <w:shd w:val="clear" w:color="auto" w:fill="auto"/>
            <w:noWrap/>
            <w:vAlign w:val="bottom"/>
            <w:hideMark/>
          </w:tcPr>
          <w:p w14:paraId="0F13F840"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Organization</w:t>
            </w:r>
          </w:p>
        </w:tc>
      </w:tr>
      <w:tr w:rsidR="00611431" w:rsidRPr="00611431" w14:paraId="0F13F846"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42"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w:t>
            </w:r>
          </w:p>
        </w:tc>
        <w:tc>
          <w:tcPr>
            <w:tcW w:w="3280" w:type="dxa"/>
            <w:tcBorders>
              <w:top w:val="nil"/>
              <w:left w:val="nil"/>
              <w:bottom w:val="single" w:sz="4" w:space="0" w:color="auto"/>
              <w:right w:val="single" w:sz="4" w:space="0" w:color="auto"/>
            </w:tcBorders>
            <w:shd w:val="clear" w:color="auto" w:fill="auto"/>
            <w:noWrap/>
            <w:vAlign w:val="bottom"/>
            <w:hideMark/>
          </w:tcPr>
          <w:p w14:paraId="0F13F84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Petrasa Wacana</w:t>
            </w:r>
          </w:p>
        </w:tc>
        <w:tc>
          <w:tcPr>
            <w:tcW w:w="604" w:type="dxa"/>
            <w:tcBorders>
              <w:top w:val="nil"/>
              <w:left w:val="nil"/>
              <w:bottom w:val="single" w:sz="4" w:space="0" w:color="auto"/>
              <w:right w:val="single" w:sz="4" w:space="0" w:color="auto"/>
            </w:tcBorders>
            <w:shd w:val="clear" w:color="auto" w:fill="auto"/>
            <w:noWrap/>
            <w:vAlign w:val="bottom"/>
            <w:hideMark/>
          </w:tcPr>
          <w:p w14:paraId="0F13F844"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4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(Project Officer)</w:t>
            </w:r>
          </w:p>
        </w:tc>
      </w:tr>
      <w:tr w:rsidR="00611431" w:rsidRPr="00611431" w14:paraId="0F13F84B"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47"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w:t>
            </w:r>
          </w:p>
        </w:tc>
        <w:tc>
          <w:tcPr>
            <w:tcW w:w="3280" w:type="dxa"/>
            <w:tcBorders>
              <w:top w:val="nil"/>
              <w:left w:val="nil"/>
              <w:bottom w:val="single" w:sz="4" w:space="0" w:color="auto"/>
              <w:right w:val="single" w:sz="4" w:space="0" w:color="auto"/>
            </w:tcBorders>
            <w:shd w:val="clear" w:color="auto" w:fill="auto"/>
            <w:noWrap/>
            <w:vAlign w:val="bottom"/>
            <w:hideMark/>
          </w:tcPr>
          <w:p w14:paraId="0F13F84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Ade Reno Sudiarno</w:t>
            </w:r>
          </w:p>
        </w:tc>
        <w:tc>
          <w:tcPr>
            <w:tcW w:w="604" w:type="dxa"/>
            <w:tcBorders>
              <w:top w:val="nil"/>
              <w:left w:val="nil"/>
              <w:bottom w:val="single" w:sz="4" w:space="0" w:color="auto"/>
              <w:right w:val="single" w:sz="4" w:space="0" w:color="auto"/>
            </w:tcBorders>
            <w:shd w:val="clear" w:color="auto" w:fill="auto"/>
            <w:noWrap/>
            <w:vAlign w:val="bottom"/>
            <w:hideMark/>
          </w:tcPr>
          <w:p w14:paraId="0F13F849"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4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(DRR Coordinator)</w:t>
            </w:r>
          </w:p>
        </w:tc>
      </w:tr>
      <w:tr w:rsidR="00611431" w:rsidRPr="00611431" w14:paraId="0F13F850"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4C"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w:t>
            </w:r>
          </w:p>
        </w:tc>
        <w:tc>
          <w:tcPr>
            <w:tcW w:w="3280" w:type="dxa"/>
            <w:tcBorders>
              <w:top w:val="nil"/>
              <w:left w:val="nil"/>
              <w:bottom w:val="single" w:sz="4" w:space="0" w:color="auto"/>
              <w:right w:val="single" w:sz="4" w:space="0" w:color="auto"/>
            </w:tcBorders>
            <w:shd w:val="clear" w:color="auto" w:fill="auto"/>
            <w:noWrap/>
            <w:vAlign w:val="bottom"/>
            <w:hideMark/>
          </w:tcPr>
          <w:p w14:paraId="0F13F84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Meilyasina Tarigan</w:t>
            </w:r>
          </w:p>
        </w:tc>
        <w:tc>
          <w:tcPr>
            <w:tcW w:w="604" w:type="dxa"/>
            <w:tcBorders>
              <w:top w:val="nil"/>
              <w:left w:val="nil"/>
              <w:bottom w:val="single" w:sz="4" w:space="0" w:color="auto"/>
              <w:right w:val="single" w:sz="4" w:space="0" w:color="auto"/>
            </w:tcBorders>
            <w:shd w:val="clear" w:color="auto" w:fill="auto"/>
            <w:noWrap/>
            <w:vAlign w:val="bottom"/>
            <w:hideMark/>
          </w:tcPr>
          <w:p w14:paraId="0F13F84E"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4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(MEL Officer)</w:t>
            </w:r>
          </w:p>
        </w:tc>
      </w:tr>
      <w:tr w:rsidR="00611431" w:rsidRPr="00611431" w14:paraId="0F13F855"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51"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lastRenderedPageBreak/>
              <w:t>4</w:t>
            </w:r>
          </w:p>
        </w:tc>
        <w:tc>
          <w:tcPr>
            <w:tcW w:w="3280" w:type="dxa"/>
            <w:tcBorders>
              <w:top w:val="nil"/>
              <w:left w:val="nil"/>
              <w:bottom w:val="single" w:sz="4" w:space="0" w:color="auto"/>
              <w:right w:val="single" w:sz="4" w:space="0" w:color="auto"/>
            </w:tcBorders>
            <w:shd w:val="clear" w:color="auto" w:fill="auto"/>
            <w:noWrap/>
            <w:vAlign w:val="bottom"/>
            <w:hideMark/>
          </w:tcPr>
          <w:p w14:paraId="0F13F85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Armen Rangkuti</w:t>
            </w:r>
          </w:p>
        </w:tc>
        <w:tc>
          <w:tcPr>
            <w:tcW w:w="604" w:type="dxa"/>
            <w:tcBorders>
              <w:top w:val="nil"/>
              <w:left w:val="nil"/>
              <w:bottom w:val="single" w:sz="4" w:space="0" w:color="auto"/>
              <w:right w:val="single" w:sz="4" w:space="0" w:color="auto"/>
            </w:tcBorders>
            <w:shd w:val="clear" w:color="auto" w:fill="auto"/>
            <w:noWrap/>
            <w:vAlign w:val="bottom"/>
            <w:hideMark/>
          </w:tcPr>
          <w:p w14:paraId="0F13F853"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5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(Staff Preparedness Devision)</w:t>
            </w:r>
          </w:p>
        </w:tc>
      </w:tr>
      <w:tr w:rsidR="00611431" w:rsidRPr="00611431" w14:paraId="0F13F85A"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56"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5</w:t>
            </w:r>
          </w:p>
        </w:tc>
        <w:tc>
          <w:tcPr>
            <w:tcW w:w="3280" w:type="dxa"/>
            <w:tcBorders>
              <w:top w:val="nil"/>
              <w:left w:val="nil"/>
              <w:bottom w:val="single" w:sz="4" w:space="0" w:color="auto"/>
              <w:right w:val="single" w:sz="4" w:space="0" w:color="auto"/>
            </w:tcBorders>
            <w:shd w:val="clear" w:color="auto" w:fill="auto"/>
            <w:noWrap/>
            <w:vAlign w:val="bottom"/>
            <w:hideMark/>
          </w:tcPr>
          <w:p w14:paraId="0F13F85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Budi Fitra</w:t>
            </w:r>
          </w:p>
        </w:tc>
        <w:tc>
          <w:tcPr>
            <w:tcW w:w="604" w:type="dxa"/>
            <w:tcBorders>
              <w:top w:val="nil"/>
              <w:left w:val="nil"/>
              <w:bottom w:val="single" w:sz="4" w:space="0" w:color="auto"/>
              <w:right w:val="single" w:sz="4" w:space="0" w:color="auto"/>
            </w:tcBorders>
            <w:shd w:val="clear" w:color="auto" w:fill="auto"/>
            <w:noWrap/>
            <w:vAlign w:val="bottom"/>
            <w:hideMark/>
          </w:tcPr>
          <w:p w14:paraId="0F13F858"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5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(Staff Partner)</w:t>
            </w:r>
          </w:p>
        </w:tc>
      </w:tr>
      <w:tr w:rsidR="00611431" w:rsidRPr="00611431" w14:paraId="0F13F85F"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5B"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6</w:t>
            </w:r>
          </w:p>
        </w:tc>
        <w:tc>
          <w:tcPr>
            <w:tcW w:w="3280" w:type="dxa"/>
            <w:tcBorders>
              <w:top w:val="nil"/>
              <w:left w:val="nil"/>
              <w:bottom w:val="single" w:sz="4" w:space="0" w:color="auto"/>
              <w:right w:val="single" w:sz="4" w:space="0" w:color="auto"/>
            </w:tcBorders>
            <w:shd w:val="clear" w:color="auto" w:fill="auto"/>
            <w:noWrap/>
            <w:vAlign w:val="bottom"/>
            <w:hideMark/>
          </w:tcPr>
          <w:p w14:paraId="0F13F85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Hasnul Amri</w:t>
            </w:r>
          </w:p>
        </w:tc>
        <w:tc>
          <w:tcPr>
            <w:tcW w:w="604" w:type="dxa"/>
            <w:tcBorders>
              <w:top w:val="nil"/>
              <w:left w:val="nil"/>
              <w:bottom w:val="single" w:sz="4" w:space="0" w:color="auto"/>
              <w:right w:val="single" w:sz="4" w:space="0" w:color="auto"/>
            </w:tcBorders>
            <w:shd w:val="clear" w:color="auto" w:fill="auto"/>
            <w:noWrap/>
            <w:vAlign w:val="bottom"/>
            <w:hideMark/>
          </w:tcPr>
          <w:p w14:paraId="0F13F85D"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5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(Staff Partner)</w:t>
            </w:r>
          </w:p>
        </w:tc>
      </w:tr>
      <w:tr w:rsidR="00611431" w:rsidRPr="00611431" w14:paraId="0F13F864"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60"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7</w:t>
            </w:r>
          </w:p>
        </w:tc>
        <w:tc>
          <w:tcPr>
            <w:tcW w:w="3280" w:type="dxa"/>
            <w:tcBorders>
              <w:top w:val="nil"/>
              <w:left w:val="nil"/>
              <w:bottom w:val="single" w:sz="4" w:space="0" w:color="auto"/>
              <w:right w:val="single" w:sz="4" w:space="0" w:color="auto"/>
            </w:tcBorders>
            <w:shd w:val="clear" w:color="auto" w:fill="auto"/>
            <w:noWrap/>
            <w:vAlign w:val="bottom"/>
            <w:hideMark/>
          </w:tcPr>
          <w:p w14:paraId="0F13F86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Firdaus Jamal</w:t>
            </w:r>
          </w:p>
        </w:tc>
        <w:tc>
          <w:tcPr>
            <w:tcW w:w="604" w:type="dxa"/>
            <w:tcBorders>
              <w:top w:val="nil"/>
              <w:left w:val="nil"/>
              <w:bottom w:val="single" w:sz="4" w:space="0" w:color="auto"/>
              <w:right w:val="single" w:sz="4" w:space="0" w:color="auto"/>
            </w:tcBorders>
            <w:shd w:val="clear" w:color="auto" w:fill="auto"/>
            <w:noWrap/>
            <w:vAlign w:val="bottom"/>
            <w:hideMark/>
          </w:tcPr>
          <w:p w14:paraId="0F13F862"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6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(Director Partner)</w:t>
            </w:r>
          </w:p>
        </w:tc>
      </w:tr>
      <w:tr w:rsidR="00611431" w:rsidRPr="00611431" w14:paraId="0F13F869"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65"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8</w:t>
            </w:r>
          </w:p>
        </w:tc>
        <w:tc>
          <w:tcPr>
            <w:tcW w:w="3280" w:type="dxa"/>
            <w:tcBorders>
              <w:top w:val="nil"/>
              <w:left w:val="nil"/>
              <w:bottom w:val="single" w:sz="4" w:space="0" w:color="auto"/>
              <w:right w:val="single" w:sz="4" w:space="0" w:color="auto"/>
            </w:tcBorders>
            <w:shd w:val="clear" w:color="auto" w:fill="auto"/>
            <w:noWrap/>
            <w:vAlign w:val="bottom"/>
            <w:hideMark/>
          </w:tcPr>
          <w:p w14:paraId="0F13F86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Nusirwan</w:t>
            </w:r>
          </w:p>
        </w:tc>
        <w:tc>
          <w:tcPr>
            <w:tcW w:w="604" w:type="dxa"/>
            <w:tcBorders>
              <w:top w:val="nil"/>
              <w:left w:val="nil"/>
              <w:bottom w:val="single" w:sz="4" w:space="0" w:color="auto"/>
              <w:right w:val="single" w:sz="4" w:space="0" w:color="auto"/>
            </w:tcBorders>
            <w:shd w:val="clear" w:color="auto" w:fill="auto"/>
            <w:noWrap/>
            <w:vAlign w:val="bottom"/>
            <w:hideMark/>
          </w:tcPr>
          <w:p w14:paraId="0F13F867"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6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(Head of Preparedness Division)</w:t>
            </w:r>
          </w:p>
        </w:tc>
      </w:tr>
      <w:tr w:rsidR="00611431" w:rsidRPr="00611431" w14:paraId="0F13F86E"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6A"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9</w:t>
            </w:r>
          </w:p>
        </w:tc>
        <w:tc>
          <w:tcPr>
            <w:tcW w:w="3280" w:type="dxa"/>
            <w:tcBorders>
              <w:top w:val="nil"/>
              <w:left w:val="nil"/>
              <w:bottom w:val="single" w:sz="4" w:space="0" w:color="auto"/>
              <w:right w:val="single" w:sz="4" w:space="0" w:color="auto"/>
            </w:tcBorders>
            <w:shd w:val="clear" w:color="auto" w:fill="auto"/>
            <w:noWrap/>
            <w:vAlign w:val="bottom"/>
            <w:hideMark/>
          </w:tcPr>
          <w:p w14:paraId="0F13F86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Asriadi</w:t>
            </w:r>
          </w:p>
        </w:tc>
        <w:tc>
          <w:tcPr>
            <w:tcW w:w="604" w:type="dxa"/>
            <w:tcBorders>
              <w:top w:val="nil"/>
              <w:left w:val="nil"/>
              <w:bottom w:val="single" w:sz="4" w:space="0" w:color="auto"/>
              <w:right w:val="single" w:sz="4" w:space="0" w:color="auto"/>
            </w:tcBorders>
            <w:shd w:val="clear" w:color="auto" w:fill="auto"/>
            <w:noWrap/>
            <w:vAlign w:val="bottom"/>
            <w:hideMark/>
          </w:tcPr>
          <w:p w14:paraId="0F13F86C"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6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(Staff Preparedness Division)</w:t>
            </w:r>
          </w:p>
        </w:tc>
      </w:tr>
      <w:tr w:rsidR="00611431" w:rsidRPr="00611431" w14:paraId="0F13F873"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6F"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10</w:t>
            </w:r>
          </w:p>
        </w:tc>
        <w:tc>
          <w:tcPr>
            <w:tcW w:w="3280" w:type="dxa"/>
            <w:tcBorders>
              <w:top w:val="nil"/>
              <w:left w:val="nil"/>
              <w:bottom w:val="single" w:sz="4" w:space="0" w:color="auto"/>
              <w:right w:val="single" w:sz="4" w:space="0" w:color="auto"/>
            </w:tcBorders>
            <w:shd w:val="clear" w:color="auto" w:fill="auto"/>
            <w:noWrap/>
            <w:vAlign w:val="bottom"/>
            <w:hideMark/>
          </w:tcPr>
          <w:p w14:paraId="0F13F87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Syafriment</w:t>
            </w:r>
          </w:p>
        </w:tc>
        <w:tc>
          <w:tcPr>
            <w:tcW w:w="604" w:type="dxa"/>
            <w:tcBorders>
              <w:top w:val="nil"/>
              <w:left w:val="nil"/>
              <w:bottom w:val="single" w:sz="4" w:space="0" w:color="auto"/>
              <w:right w:val="single" w:sz="4" w:space="0" w:color="auto"/>
            </w:tcBorders>
            <w:shd w:val="clear" w:color="auto" w:fill="auto"/>
            <w:noWrap/>
            <w:vAlign w:val="bottom"/>
            <w:hideMark/>
          </w:tcPr>
          <w:p w14:paraId="0F13F871"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7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(Secretary of BPBD)</w:t>
            </w:r>
          </w:p>
        </w:tc>
      </w:tr>
      <w:tr w:rsidR="00611431" w:rsidRPr="00611431" w14:paraId="0F13F878"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74"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11</w:t>
            </w:r>
          </w:p>
        </w:tc>
        <w:tc>
          <w:tcPr>
            <w:tcW w:w="3280" w:type="dxa"/>
            <w:tcBorders>
              <w:top w:val="nil"/>
              <w:left w:val="nil"/>
              <w:bottom w:val="single" w:sz="4" w:space="0" w:color="auto"/>
              <w:right w:val="single" w:sz="4" w:space="0" w:color="auto"/>
            </w:tcBorders>
            <w:shd w:val="clear" w:color="auto" w:fill="auto"/>
            <w:noWrap/>
            <w:vAlign w:val="bottom"/>
            <w:hideMark/>
          </w:tcPr>
          <w:p w14:paraId="0F13F87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Zainir Koto</w:t>
            </w:r>
          </w:p>
        </w:tc>
        <w:tc>
          <w:tcPr>
            <w:tcW w:w="604" w:type="dxa"/>
            <w:tcBorders>
              <w:top w:val="nil"/>
              <w:left w:val="nil"/>
              <w:bottom w:val="single" w:sz="4" w:space="0" w:color="auto"/>
              <w:right w:val="single" w:sz="4" w:space="0" w:color="auto"/>
            </w:tcBorders>
            <w:shd w:val="clear" w:color="auto" w:fill="auto"/>
            <w:noWrap/>
            <w:vAlign w:val="bottom"/>
            <w:hideMark/>
          </w:tcPr>
          <w:p w14:paraId="0F13F876"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7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(Head Of BPBD)</w:t>
            </w:r>
          </w:p>
        </w:tc>
      </w:tr>
    </w:tbl>
    <w:p w14:paraId="0F13F879" w14:textId="77777777" w:rsidR="00611431" w:rsidRPr="00611431" w:rsidRDefault="00611431" w:rsidP="00611431">
      <w:pPr>
        <w:rPr>
          <w:rFonts w:cs="Times New Roman"/>
          <w:szCs w:val="24"/>
        </w:rPr>
      </w:pPr>
    </w:p>
    <w:p w14:paraId="0F13F87A" w14:textId="77777777" w:rsidR="00611431" w:rsidRPr="00D506D2" w:rsidRDefault="00611431" w:rsidP="00611431">
      <w:pPr>
        <w:rPr>
          <w:rFonts w:cs="Times New Roman"/>
          <w:b/>
          <w:szCs w:val="24"/>
        </w:rPr>
      </w:pPr>
      <w:r w:rsidRPr="00D506D2">
        <w:rPr>
          <w:rFonts w:cs="Times New Roman"/>
          <w:b/>
          <w:szCs w:val="24"/>
        </w:rPr>
        <w:t>Meeting Sunur Community:</w:t>
      </w:r>
    </w:p>
    <w:tbl>
      <w:tblPr>
        <w:tblW w:w="9371" w:type="dxa"/>
        <w:tblInd w:w="93" w:type="dxa"/>
        <w:tblLook w:val="04A0" w:firstRow="1" w:lastRow="0" w:firstColumn="1" w:lastColumn="0" w:noHBand="0" w:noVBand="1"/>
      </w:tblPr>
      <w:tblGrid>
        <w:gridCol w:w="510"/>
        <w:gridCol w:w="3280"/>
        <w:gridCol w:w="630"/>
        <w:gridCol w:w="5007"/>
      </w:tblGrid>
      <w:tr w:rsidR="00611431" w:rsidRPr="00611431" w14:paraId="0F13F87F" w14:textId="77777777" w:rsidTr="00752892">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F87B"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No</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F13F87C"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Name</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0F13F87D"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M/F</w:t>
            </w:r>
          </w:p>
        </w:tc>
        <w:tc>
          <w:tcPr>
            <w:tcW w:w="5007" w:type="dxa"/>
            <w:tcBorders>
              <w:top w:val="single" w:sz="4" w:space="0" w:color="auto"/>
              <w:left w:val="nil"/>
              <w:bottom w:val="single" w:sz="4" w:space="0" w:color="auto"/>
              <w:right w:val="single" w:sz="4" w:space="0" w:color="auto"/>
            </w:tcBorders>
            <w:shd w:val="clear" w:color="auto" w:fill="auto"/>
            <w:noWrap/>
            <w:vAlign w:val="bottom"/>
            <w:hideMark/>
          </w:tcPr>
          <w:p w14:paraId="0F13F87E"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Organization</w:t>
            </w:r>
          </w:p>
        </w:tc>
      </w:tr>
      <w:tr w:rsidR="00611431" w:rsidRPr="00611431" w14:paraId="0F13F884"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80"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w:t>
            </w:r>
          </w:p>
        </w:tc>
        <w:tc>
          <w:tcPr>
            <w:tcW w:w="3280" w:type="dxa"/>
            <w:tcBorders>
              <w:top w:val="nil"/>
              <w:left w:val="nil"/>
              <w:bottom w:val="single" w:sz="4" w:space="0" w:color="auto"/>
              <w:right w:val="single" w:sz="4" w:space="0" w:color="auto"/>
            </w:tcBorders>
            <w:shd w:val="clear" w:color="auto" w:fill="auto"/>
            <w:noWrap/>
            <w:vAlign w:val="bottom"/>
            <w:hideMark/>
          </w:tcPr>
          <w:p w14:paraId="0F13F88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Petrasa Wacana</w:t>
            </w:r>
          </w:p>
        </w:tc>
        <w:tc>
          <w:tcPr>
            <w:tcW w:w="604" w:type="dxa"/>
            <w:tcBorders>
              <w:top w:val="nil"/>
              <w:left w:val="nil"/>
              <w:bottom w:val="single" w:sz="4" w:space="0" w:color="auto"/>
              <w:right w:val="single" w:sz="4" w:space="0" w:color="auto"/>
            </w:tcBorders>
            <w:shd w:val="clear" w:color="auto" w:fill="auto"/>
            <w:noWrap/>
            <w:vAlign w:val="bottom"/>
            <w:hideMark/>
          </w:tcPr>
          <w:p w14:paraId="0F13F882"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8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(Project Officer)</w:t>
            </w:r>
          </w:p>
        </w:tc>
      </w:tr>
      <w:tr w:rsidR="00611431" w:rsidRPr="00611431" w14:paraId="0F13F889"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85"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w:t>
            </w:r>
          </w:p>
        </w:tc>
        <w:tc>
          <w:tcPr>
            <w:tcW w:w="3280" w:type="dxa"/>
            <w:tcBorders>
              <w:top w:val="nil"/>
              <w:left w:val="nil"/>
              <w:bottom w:val="single" w:sz="4" w:space="0" w:color="auto"/>
              <w:right w:val="single" w:sz="4" w:space="0" w:color="auto"/>
            </w:tcBorders>
            <w:shd w:val="clear" w:color="auto" w:fill="auto"/>
            <w:noWrap/>
            <w:vAlign w:val="bottom"/>
            <w:hideMark/>
          </w:tcPr>
          <w:p w14:paraId="0F13F88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Ade Reno Sudiarno</w:t>
            </w:r>
          </w:p>
        </w:tc>
        <w:tc>
          <w:tcPr>
            <w:tcW w:w="604" w:type="dxa"/>
            <w:tcBorders>
              <w:top w:val="nil"/>
              <w:left w:val="nil"/>
              <w:bottom w:val="single" w:sz="4" w:space="0" w:color="auto"/>
              <w:right w:val="single" w:sz="4" w:space="0" w:color="auto"/>
            </w:tcBorders>
            <w:shd w:val="clear" w:color="auto" w:fill="auto"/>
            <w:noWrap/>
            <w:vAlign w:val="bottom"/>
            <w:hideMark/>
          </w:tcPr>
          <w:p w14:paraId="0F13F887"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8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(DRR Coordinator)</w:t>
            </w:r>
          </w:p>
        </w:tc>
      </w:tr>
      <w:tr w:rsidR="00611431" w:rsidRPr="00611431" w14:paraId="0F13F88E"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8A"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w:t>
            </w:r>
          </w:p>
        </w:tc>
        <w:tc>
          <w:tcPr>
            <w:tcW w:w="3280" w:type="dxa"/>
            <w:tcBorders>
              <w:top w:val="nil"/>
              <w:left w:val="nil"/>
              <w:bottom w:val="single" w:sz="4" w:space="0" w:color="auto"/>
              <w:right w:val="single" w:sz="4" w:space="0" w:color="auto"/>
            </w:tcBorders>
            <w:shd w:val="clear" w:color="auto" w:fill="auto"/>
            <w:noWrap/>
            <w:vAlign w:val="bottom"/>
            <w:hideMark/>
          </w:tcPr>
          <w:p w14:paraId="0F13F88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Meilayasina Tarigan</w:t>
            </w:r>
          </w:p>
        </w:tc>
        <w:tc>
          <w:tcPr>
            <w:tcW w:w="604" w:type="dxa"/>
            <w:tcBorders>
              <w:top w:val="nil"/>
              <w:left w:val="nil"/>
              <w:bottom w:val="single" w:sz="4" w:space="0" w:color="auto"/>
              <w:right w:val="single" w:sz="4" w:space="0" w:color="auto"/>
            </w:tcBorders>
            <w:shd w:val="clear" w:color="auto" w:fill="auto"/>
            <w:noWrap/>
            <w:vAlign w:val="bottom"/>
            <w:hideMark/>
          </w:tcPr>
          <w:p w14:paraId="0F13F88C"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8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(MEL Officer)</w:t>
            </w:r>
          </w:p>
        </w:tc>
      </w:tr>
      <w:tr w:rsidR="00611431" w:rsidRPr="00611431" w14:paraId="0F13F893"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8F"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4</w:t>
            </w:r>
          </w:p>
        </w:tc>
        <w:tc>
          <w:tcPr>
            <w:tcW w:w="3280" w:type="dxa"/>
            <w:tcBorders>
              <w:top w:val="nil"/>
              <w:left w:val="nil"/>
              <w:bottom w:val="single" w:sz="4" w:space="0" w:color="auto"/>
              <w:right w:val="single" w:sz="4" w:space="0" w:color="auto"/>
            </w:tcBorders>
            <w:shd w:val="clear" w:color="auto" w:fill="auto"/>
            <w:noWrap/>
            <w:vAlign w:val="bottom"/>
            <w:hideMark/>
          </w:tcPr>
          <w:p w14:paraId="0F13F89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Armen Rangkuti</w:t>
            </w:r>
          </w:p>
        </w:tc>
        <w:tc>
          <w:tcPr>
            <w:tcW w:w="604" w:type="dxa"/>
            <w:tcBorders>
              <w:top w:val="nil"/>
              <w:left w:val="nil"/>
              <w:bottom w:val="single" w:sz="4" w:space="0" w:color="auto"/>
              <w:right w:val="single" w:sz="4" w:space="0" w:color="auto"/>
            </w:tcBorders>
            <w:shd w:val="clear" w:color="auto" w:fill="auto"/>
            <w:noWrap/>
            <w:vAlign w:val="bottom"/>
            <w:hideMark/>
          </w:tcPr>
          <w:p w14:paraId="0F13F891"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9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BPBD Padang Pariaman District (Staff Preparedness Devision)</w:t>
            </w:r>
          </w:p>
        </w:tc>
      </w:tr>
      <w:tr w:rsidR="00611431" w:rsidRPr="00611431" w14:paraId="0F13F898"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94"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5</w:t>
            </w:r>
          </w:p>
        </w:tc>
        <w:tc>
          <w:tcPr>
            <w:tcW w:w="3280" w:type="dxa"/>
            <w:tcBorders>
              <w:top w:val="nil"/>
              <w:left w:val="nil"/>
              <w:bottom w:val="single" w:sz="4" w:space="0" w:color="auto"/>
              <w:right w:val="single" w:sz="4" w:space="0" w:color="auto"/>
            </w:tcBorders>
            <w:shd w:val="clear" w:color="auto" w:fill="auto"/>
            <w:noWrap/>
            <w:vAlign w:val="bottom"/>
            <w:hideMark/>
          </w:tcPr>
          <w:p w14:paraId="0F13F89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 Ridho</w:t>
            </w:r>
          </w:p>
        </w:tc>
        <w:tc>
          <w:tcPr>
            <w:tcW w:w="604" w:type="dxa"/>
            <w:tcBorders>
              <w:top w:val="nil"/>
              <w:left w:val="nil"/>
              <w:bottom w:val="single" w:sz="4" w:space="0" w:color="auto"/>
              <w:right w:val="single" w:sz="4" w:space="0" w:color="auto"/>
            </w:tcBorders>
            <w:shd w:val="clear" w:color="auto" w:fill="auto"/>
            <w:noWrap/>
            <w:vAlign w:val="bottom"/>
            <w:hideMark/>
          </w:tcPr>
          <w:p w14:paraId="0F13F896"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9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(Staff of Partner)</w:t>
            </w:r>
          </w:p>
        </w:tc>
      </w:tr>
      <w:tr w:rsidR="00611431" w:rsidRPr="00611431" w14:paraId="0F13F89D"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99"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6</w:t>
            </w:r>
          </w:p>
        </w:tc>
        <w:tc>
          <w:tcPr>
            <w:tcW w:w="3280" w:type="dxa"/>
            <w:tcBorders>
              <w:top w:val="nil"/>
              <w:left w:val="nil"/>
              <w:bottom w:val="single" w:sz="4" w:space="0" w:color="auto"/>
              <w:right w:val="single" w:sz="4" w:space="0" w:color="auto"/>
            </w:tcBorders>
            <w:shd w:val="clear" w:color="auto" w:fill="auto"/>
            <w:noWrap/>
            <w:vAlign w:val="bottom"/>
            <w:hideMark/>
          </w:tcPr>
          <w:p w14:paraId="0F13F89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Firdaus Jamal</w:t>
            </w:r>
          </w:p>
        </w:tc>
        <w:tc>
          <w:tcPr>
            <w:tcW w:w="604" w:type="dxa"/>
            <w:tcBorders>
              <w:top w:val="nil"/>
              <w:left w:val="nil"/>
              <w:bottom w:val="single" w:sz="4" w:space="0" w:color="auto"/>
              <w:right w:val="single" w:sz="4" w:space="0" w:color="auto"/>
            </w:tcBorders>
            <w:shd w:val="clear" w:color="auto" w:fill="auto"/>
            <w:noWrap/>
            <w:vAlign w:val="bottom"/>
            <w:hideMark/>
          </w:tcPr>
          <w:p w14:paraId="0F13F89B"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9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(Director of Partner)</w:t>
            </w:r>
          </w:p>
        </w:tc>
      </w:tr>
      <w:tr w:rsidR="00611431" w:rsidRPr="00611431" w14:paraId="0F13F8A2"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9E"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7</w:t>
            </w:r>
          </w:p>
        </w:tc>
        <w:tc>
          <w:tcPr>
            <w:tcW w:w="3280" w:type="dxa"/>
            <w:tcBorders>
              <w:top w:val="nil"/>
              <w:left w:val="nil"/>
              <w:bottom w:val="single" w:sz="4" w:space="0" w:color="auto"/>
              <w:right w:val="single" w:sz="4" w:space="0" w:color="auto"/>
            </w:tcBorders>
            <w:shd w:val="clear" w:color="auto" w:fill="auto"/>
            <w:noWrap/>
            <w:vAlign w:val="bottom"/>
            <w:hideMark/>
          </w:tcPr>
          <w:p w14:paraId="0F13F89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Budi Fitra</w:t>
            </w:r>
          </w:p>
        </w:tc>
        <w:tc>
          <w:tcPr>
            <w:tcW w:w="604" w:type="dxa"/>
            <w:tcBorders>
              <w:top w:val="nil"/>
              <w:left w:val="nil"/>
              <w:bottom w:val="single" w:sz="4" w:space="0" w:color="auto"/>
              <w:right w:val="single" w:sz="4" w:space="0" w:color="auto"/>
            </w:tcBorders>
            <w:shd w:val="clear" w:color="auto" w:fill="auto"/>
            <w:noWrap/>
            <w:vAlign w:val="bottom"/>
            <w:hideMark/>
          </w:tcPr>
          <w:p w14:paraId="0F13F8A0"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A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(Staff of Partner)</w:t>
            </w:r>
          </w:p>
        </w:tc>
      </w:tr>
      <w:tr w:rsidR="00611431" w:rsidRPr="00611431" w14:paraId="0F13F8A7"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A3"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8</w:t>
            </w:r>
          </w:p>
        </w:tc>
        <w:tc>
          <w:tcPr>
            <w:tcW w:w="3280" w:type="dxa"/>
            <w:tcBorders>
              <w:top w:val="nil"/>
              <w:left w:val="nil"/>
              <w:bottom w:val="single" w:sz="4" w:space="0" w:color="auto"/>
              <w:right w:val="single" w:sz="4" w:space="0" w:color="auto"/>
            </w:tcBorders>
            <w:shd w:val="clear" w:color="auto" w:fill="auto"/>
            <w:noWrap/>
            <w:vAlign w:val="bottom"/>
            <w:hideMark/>
          </w:tcPr>
          <w:p w14:paraId="0F13F8A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Hasnul Amri</w:t>
            </w:r>
          </w:p>
        </w:tc>
        <w:tc>
          <w:tcPr>
            <w:tcW w:w="604" w:type="dxa"/>
            <w:tcBorders>
              <w:top w:val="nil"/>
              <w:left w:val="nil"/>
              <w:bottom w:val="single" w:sz="4" w:space="0" w:color="auto"/>
              <w:right w:val="single" w:sz="4" w:space="0" w:color="auto"/>
            </w:tcBorders>
            <w:shd w:val="clear" w:color="auto" w:fill="auto"/>
            <w:noWrap/>
            <w:vAlign w:val="bottom"/>
            <w:hideMark/>
          </w:tcPr>
          <w:p w14:paraId="0F13F8A5"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A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Sumatera Barat  (Staff of Partner)</w:t>
            </w:r>
          </w:p>
        </w:tc>
      </w:tr>
      <w:tr w:rsidR="00611431" w:rsidRPr="00611431" w14:paraId="0F13F8AC"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A8"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9</w:t>
            </w:r>
          </w:p>
        </w:tc>
        <w:tc>
          <w:tcPr>
            <w:tcW w:w="3280" w:type="dxa"/>
            <w:tcBorders>
              <w:top w:val="nil"/>
              <w:left w:val="nil"/>
              <w:bottom w:val="single" w:sz="4" w:space="0" w:color="auto"/>
              <w:right w:val="single" w:sz="4" w:space="0" w:color="auto"/>
            </w:tcBorders>
            <w:shd w:val="clear" w:color="auto" w:fill="auto"/>
            <w:noWrap/>
            <w:vAlign w:val="bottom"/>
            <w:hideMark/>
          </w:tcPr>
          <w:p w14:paraId="0F13F8A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Anuardi</w:t>
            </w:r>
          </w:p>
        </w:tc>
        <w:tc>
          <w:tcPr>
            <w:tcW w:w="604" w:type="dxa"/>
            <w:tcBorders>
              <w:top w:val="nil"/>
              <w:left w:val="nil"/>
              <w:bottom w:val="single" w:sz="4" w:space="0" w:color="auto"/>
              <w:right w:val="single" w:sz="4" w:space="0" w:color="auto"/>
            </w:tcBorders>
            <w:shd w:val="clear" w:color="auto" w:fill="auto"/>
            <w:noWrap/>
            <w:vAlign w:val="bottom"/>
            <w:hideMark/>
          </w:tcPr>
          <w:p w14:paraId="0F13F8AA"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A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B1"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AD"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10</w:t>
            </w:r>
          </w:p>
        </w:tc>
        <w:tc>
          <w:tcPr>
            <w:tcW w:w="3280" w:type="dxa"/>
            <w:tcBorders>
              <w:top w:val="nil"/>
              <w:left w:val="nil"/>
              <w:bottom w:val="single" w:sz="4" w:space="0" w:color="auto"/>
              <w:right w:val="single" w:sz="4" w:space="0" w:color="auto"/>
            </w:tcBorders>
            <w:shd w:val="clear" w:color="auto" w:fill="auto"/>
            <w:noWrap/>
            <w:vAlign w:val="bottom"/>
            <w:hideMark/>
          </w:tcPr>
          <w:p w14:paraId="0F13F8A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Suhmini</w:t>
            </w:r>
          </w:p>
        </w:tc>
        <w:tc>
          <w:tcPr>
            <w:tcW w:w="604" w:type="dxa"/>
            <w:tcBorders>
              <w:top w:val="nil"/>
              <w:left w:val="nil"/>
              <w:bottom w:val="single" w:sz="4" w:space="0" w:color="auto"/>
              <w:right w:val="single" w:sz="4" w:space="0" w:color="auto"/>
            </w:tcBorders>
            <w:shd w:val="clear" w:color="auto" w:fill="auto"/>
            <w:noWrap/>
            <w:vAlign w:val="bottom"/>
            <w:hideMark/>
          </w:tcPr>
          <w:p w14:paraId="0F13F8AF"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B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B6"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B2"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11</w:t>
            </w:r>
          </w:p>
        </w:tc>
        <w:tc>
          <w:tcPr>
            <w:tcW w:w="3280" w:type="dxa"/>
            <w:tcBorders>
              <w:top w:val="nil"/>
              <w:left w:val="nil"/>
              <w:bottom w:val="single" w:sz="4" w:space="0" w:color="auto"/>
              <w:right w:val="single" w:sz="4" w:space="0" w:color="auto"/>
            </w:tcBorders>
            <w:shd w:val="clear" w:color="auto" w:fill="auto"/>
            <w:noWrap/>
            <w:vAlign w:val="bottom"/>
            <w:hideMark/>
          </w:tcPr>
          <w:p w14:paraId="0F13F8B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Mahyulis</w:t>
            </w:r>
          </w:p>
        </w:tc>
        <w:tc>
          <w:tcPr>
            <w:tcW w:w="604" w:type="dxa"/>
            <w:tcBorders>
              <w:top w:val="nil"/>
              <w:left w:val="nil"/>
              <w:bottom w:val="single" w:sz="4" w:space="0" w:color="auto"/>
              <w:right w:val="single" w:sz="4" w:space="0" w:color="auto"/>
            </w:tcBorders>
            <w:shd w:val="clear" w:color="auto" w:fill="auto"/>
            <w:noWrap/>
            <w:vAlign w:val="bottom"/>
            <w:hideMark/>
          </w:tcPr>
          <w:p w14:paraId="0F13F8B4"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B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BB"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B7"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12</w:t>
            </w:r>
          </w:p>
        </w:tc>
        <w:tc>
          <w:tcPr>
            <w:tcW w:w="3280" w:type="dxa"/>
            <w:tcBorders>
              <w:top w:val="nil"/>
              <w:left w:val="nil"/>
              <w:bottom w:val="single" w:sz="4" w:space="0" w:color="auto"/>
              <w:right w:val="single" w:sz="4" w:space="0" w:color="auto"/>
            </w:tcBorders>
            <w:shd w:val="clear" w:color="auto" w:fill="auto"/>
            <w:noWrap/>
            <w:vAlign w:val="bottom"/>
            <w:hideMark/>
          </w:tcPr>
          <w:p w14:paraId="0F13F8B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Sudirman</w:t>
            </w:r>
          </w:p>
        </w:tc>
        <w:tc>
          <w:tcPr>
            <w:tcW w:w="604" w:type="dxa"/>
            <w:tcBorders>
              <w:top w:val="nil"/>
              <w:left w:val="nil"/>
              <w:bottom w:val="single" w:sz="4" w:space="0" w:color="auto"/>
              <w:right w:val="single" w:sz="4" w:space="0" w:color="auto"/>
            </w:tcBorders>
            <w:shd w:val="clear" w:color="auto" w:fill="auto"/>
            <w:noWrap/>
            <w:vAlign w:val="bottom"/>
            <w:hideMark/>
          </w:tcPr>
          <w:p w14:paraId="0F13F8B9"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B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C0"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BC"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13</w:t>
            </w:r>
          </w:p>
        </w:tc>
        <w:tc>
          <w:tcPr>
            <w:tcW w:w="3280" w:type="dxa"/>
            <w:tcBorders>
              <w:top w:val="nil"/>
              <w:left w:val="nil"/>
              <w:bottom w:val="single" w:sz="4" w:space="0" w:color="auto"/>
              <w:right w:val="single" w:sz="4" w:space="0" w:color="auto"/>
            </w:tcBorders>
            <w:shd w:val="clear" w:color="auto" w:fill="auto"/>
            <w:noWrap/>
            <w:vAlign w:val="bottom"/>
            <w:hideMark/>
          </w:tcPr>
          <w:p w14:paraId="0F13F8B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Didi Dasman</w:t>
            </w:r>
          </w:p>
        </w:tc>
        <w:tc>
          <w:tcPr>
            <w:tcW w:w="604" w:type="dxa"/>
            <w:tcBorders>
              <w:top w:val="nil"/>
              <w:left w:val="nil"/>
              <w:bottom w:val="single" w:sz="4" w:space="0" w:color="auto"/>
              <w:right w:val="single" w:sz="4" w:space="0" w:color="auto"/>
            </w:tcBorders>
            <w:shd w:val="clear" w:color="auto" w:fill="auto"/>
            <w:noWrap/>
            <w:vAlign w:val="bottom"/>
            <w:hideMark/>
          </w:tcPr>
          <w:p w14:paraId="0F13F8BE"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B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C5"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C1"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14</w:t>
            </w:r>
          </w:p>
        </w:tc>
        <w:tc>
          <w:tcPr>
            <w:tcW w:w="3280" w:type="dxa"/>
            <w:tcBorders>
              <w:top w:val="nil"/>
              <w:left w:val="nil"/>
              <w:bottom w:val="single" w:sz="4" w:space="0" w:color="auto"/>
              <w:right w:val="single" w:sz="4" w:space="0" w:color="auto"/>
            </w:tcBorders>
            <w:shd w:val="clear" w:color="auto" w:fill="auto"/>
            <w:noWrap/>
            <w:vAlign w:val="bottom"/>
            <w:hideMark/>
          </w:tcPr>
          <w:p w14:paraId="0F13F8C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Sudirman</w:t>
            </w:r>
          </w:p>
        </w:tc>
        <w:tc>
          <w:tcPr>
            <w:tcW w:w="604" w:type="dxa"/>
            <w:tcBorders>
              <w:top w:val="nil"/>
              <w:left w:val="nil"/>
              <w:bottom w:val="single" w:sz="4" w:space="0" w:color="auto"/>
              <w:right w:val="single" w:sz="4" w:space="0" w:color="auto"/>
            </w:tcBorders>
            <w:shd w:val="clear" w:color="auto" w:fill="auto"/>
            <w:noWrap/>
            <w:vAlign w:val="bottom"/>
            <w:hideMark/>
          </w:tcPr>
          <w:p w14:paraId="0F13F8C3"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C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CA"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C6"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15</w:t>
            </w:r>
          </w:p>
        </w:tc>
        <w:tc>
          <w:tcPr>
            <w:tcW w:w="3280" w:type="dxa"/>
            <w:tcBorders>
              <w:top w:val="nil"/>
              <w:left w:val="nil"/>
              <w:bottom w:val="single" w:sz="4" w:space="0" w:color="auto"/>
              <w:right w:val="single" w:sz="4" w:space="0" w:color="auto"/>
            </w:tcBorders>
            <w:shd w:val="clear" w:color="auto" w:fill="auto"/>
            <w:noWrap/>
            <w:vAlign w:val="bottom"/>
            <w:hideMark/>
          </w:tcPr>
          <w:p w14:paraId="0F13F8C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Asni Efendi</w:t>
            </w:r>
          </w:p>
        </w:tc>
        <w:tc>
          <w:tcPr>
            <w:tcW w:w="604" w:type="dxa"/>
            <w:tcBorders>
              <w:top w:val="nil"/>
              <w:left w:val="nil"/>
              <w:bottom w:val="single" w:sz="4" w:space="0" w:color="auto"/>
              <w:right w:val="single" w:sz="4" w:space="0" w:color="auto"/>
            </w:tcBorders>
            <w:shd w:val="clear" w:color="auto" w:fill="auto"/>
            <w:noWrap/>
            <w:vAlign w:val="bottom"/>
            <w:hideMark/>
          </w:tcPr>
          <w:p w14:paraId="0F13F8C8"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C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CF"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CB"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16</w:t>
            </w:r>
          </w:p>
        </w:tc>
        <w:tc>
          <w:tcPr>
            <w:tcW w:w="3280" w:type="dxa"/>
            <w:tcBorders>
              <w:top w:val="nil"/>
              <w:left w:val="nil"/>
              <w:bottom w:val="single" w:sz="4" w:space="0" w:color="auto"/>
              <w:right w:val="single" w:sz="4" w:space="0" w:color="auto"/>
            </w:tcBorders>
            <w:shd w:val="clear" w:color="auto" w:fill="auto"/>
            <w:noWrap/>
            <w:vAlign w:val="bottom"/>
            <w:hideMark/>
          </w:tcPr>
          <w:p w14:paraId="0F13F8C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Zakilman</w:t>
            </w:r>
          </w:p>
        </w:tc>
        <w:tc>
          <w:tcPr>
            <w:tcW w:w="604" w:type="dxa"/>
            <w:tcBorders>
              <w:top w:val="nil"/>
              <w:left w:val="nil"/>
              <w:bottom w:val="single" w:sz="4" w:space="0" w:color="auto"/>
              <w:right w:val="single" w:sz="4" w:space="0" w:color="auto"/>
            </w:tcBorders>
            <w:shd w:val="clear" w:color="auto" w:fill="auto"/>
            <w:noWrap/>
            <w:vAlign w:val="bottom"/>
            <w:hideMark/>
          </w:tcPr>
          <w:p w14:paraId="0F13F8CD"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C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D4"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D0"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17</w:t>
            </w:r>
          </w:p>
        </w:tc>
        <w:tc>
          <w:tcPr>
            <w:tcW w:w="3280" w:type="dxa"/>
            <w:tcBorders>
              <w:top w:val="nil"/>
              <w:left w:val="nil"/>
              <w:bottom w:val="single" w:sz="4" w:space="0" w:color="auto"/>
              <w:right w:val="single" w:sz="4" w:space="0" w:color="auto"/>
            </w:tcBorders>
            <w:shd w:val="clear" w:color="auto" w:fill="auto"/>
            <w:noWrap/>
            <w:vAlign w:val="bottom"/>
            <w:hideMark/>
          </w:tcPr>
          <w:p w14:paraId="0F13F8D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Perianto</w:t>
            </w:r>
          </w:p>
        </w:tc>
        <w:tc>
          <w:tcPr>
            <w:tcW w:w="604" w:type="dxa"/>
            <w:tcBorders>
              <w:top w:val="nil"/>
              <w:left w:val="nil"/>
              <w:bottom w:val="single" w:sz="4" w:space="0" w:color="auto"/>
              <w:right w:val="single" w:sz="4" w:space="0" w:color="auto"/>
            </w:tcBorders>
            <w:shd w:val="clear" w:color="auto" w:fill="auto"/>
            <w:noWrap/>
            <w:vAlign w:val="bottom"/>
            <w:hideMark/>
          </w:tcPr>
          <w:p w14:paraId="0F13F8D2"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D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D9"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D5"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18</w:t>
            </w:r>
          </w:p>
        </w:tc>
        <w:tc>
          <w:tcPr>
            <w:tcW w:w="3280" w:type="dxa"/>
            <w:tcBorders>
              <w:top w:val="nil"/>
              <w:left w:val="nil"/>
              <w:bottom w:val="single" w:sz="4" w:space="0" w:color="auto"/>
              <w:right w:val="single" w:sz="4" w:space="0" w:color="auto"/>
            </w:tcBorders>
            <w:shd w:val="clear" w:color="auto" w:fill="auto"/>
            <w:noWrap/>
            <w:vAlign w:val="bottom"/>
            <w:hideMark/>
          </w:tcPr>
          <w:p w14:paraId="0F13F8D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Zainal</w:t>
            </w:r>
          </w:p>
        </w:tc>
        <w:tc>
          <w:tcPr>
            <w:tcW w:w="604" w:type="dxa"/>
            <w:tcBorders>
              <w:top w:val="nil"/>
              <w:left w:val="nil"/>
              <w:bottom w:val="single" w:sz="4" w:space="0" w:color="auto"/>
              <w:right w:val="single" w:sz="4" w:space="0" w:color="auto"/>
            </w:tcBorders>
            <w:shd w:val="clear" w:color="auto" w:fill="auto"/>
            <w:noWrap/>
            <w:vAlign w:val="bottom"/>
            <w:hideMark/>
          </w:tcPr>
          <w:p w14:paraId="0F13F8D7"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D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DE"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DA"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19</w:t>
            </w:r>
          </w:p>
        </w:tc>
        <w:tc>
          <w:tcPr>
            <w:tcW w:w="3280" w:type="dxa"/>
            <w:tcBorders>
              <w:top w:val="nil"/>
              <w:left w:val="nil"/>
              <w:bottom w:val="single" w:sz="4" w:space="0" w:color="auto"/>
              <w:right w:val="single" w:sz="4" w:space="0" w:color="auto"/>
            </w:tcBorders>
            <w:shd w:val="clear" w:color="auto" w:fill="auto"/>
            <w:noWrap/>
            <w:vAlign w:val="bottom"/>
            <w:hideMark/>
          </w:tcPr>
          <w:p w14:paraId="0F13F8D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Risfaldi</w:t>
            </w:r>
          </w:p>
        </w:tc>
        <w:tc>
          <w:tcPr>
            <w:tcW w:w="604" w:type="dxa"/>
            <w:tcBorders>
              <w:top w:val="nil"/>
              <w:left w:val="nil"/>
              <w:bottom w:val="single" w:sz="4" w:space="0" w:color="auto"/>
              <w:right w:val="single" w:sz="4" w:space="0" w:color="auto"/>
            </w:tcBorders>
            <w:shd w:val="clear" w:color="auto" w:fill="auto"/>
            <w:noWrap/>
            <w:vAlign w:val="bottom"/>
            <w:hideMark/>
          </w:tcPr>
          <w:p w14:paraId="0F13F8DC"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D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E3"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DF"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20</w:t>
            </w:r>
          </w:p>
        </w:tc>
        <w:tc>
          <w:tcPr>
            <w:tcW w:w="3280" w:type="dxa"/>
            <w:tcBorders>
              <w:top w:val="nil"/>
              <w:left w:val="nil"/>
              <w:bottom w:val="single" w:sz="4" w:space="0" w:color="auto"/>
              <w:right w:val="single" w:sz="4" w:space="0" w:color="auto"/>
            </w:tcBorders>
            <w:shd w:val="clear" w:color="auto" w:fill="auto"/>
            <w:noWrap/>
            <w:vAlign w:val="bottom"/>
            <w:hideMark/>
          </w:tcPr>
          <w:p w14:paraId="0F13F8E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Saparudim</w:t>
            </w:r>
          </w:p>
        </w:tc>
        <w:tc>
          <w:tcPr>
            <w:tcW w:w="604" w:type="dxa"/>
            <w:tcBorders>
              <w:top w:val="nil"/>
              <w:left w:val="nil"/>
              <w:bottom w:val="single" w:sz="4" w:space="0" w:color="auto"/>
              <w:right w:val="single" w:sz="4" w:space="0" w:color="auto"/>
            </w:tcBorders>
            <w:shd w:val="clear" w:color="auto" w:fill="auto"/>
            <w:noWrap/>
            <w:vAlign w:val="bottom"/>
            <w:hideMark/>
          </w:tcPr>
          <w:p w14:paraId="0F13F8E1"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8E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E8"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E4"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21</w:t>
            </w:r>
          </w:p>
        </w:tc>
        <w:tc>
          <w:tcPr>
            <w:tcW w:w="3280" w:type="dxa"/>
            <w:tcBorders>
              <w:top w:val="nil"/>
              <w:left w:val="nil"/>
              <w:bottom w:val="single" w:sz="4" w:space="0" w:color="auto"/>
              <w:right w:val="single" w:sz="4" w:space="0" w:color="auto"/>
            </w:tcBorders>
            <w:shd w:val="clear" w:color="auto" w:fill="auto"/>
            <w:noWrap/>
            <w:vAlign w:val="bottom"/>
            <w:hideMark/>
          </w:tcPr>
          <w:p w14:paraId="0F13F8E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Rita Zulhana</w:t>
            </w:r>
          </w:p>
        </w:tc>
        <w:tc>
          <w:tcPr>
            <w:tcW w:w="604" w:type="dxa"/>
            <w:tcBorders>
              <w:top w:val="nil"/>
              <w:left w:val="nil"/>
              <w:bottom w:val="single" w:sz="4" w:space="0" w:color="auto"/>
              <w:right w:val="single" w:sz="4" w:space="0" w:color="auto"/>
            </w:tcBorders>
            <w:shd w:val="clear" w:color="auto" w:fill="auto"/>
            <w:noWrap/>
            <w:vAlign w:val="bottom"/>
            <w:hideMark/>
          </w:tcPr>
          <w:p w14:paraId="0F13F8E6"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E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ED"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E9"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22</w:t>
            </w:r>
          </w:p>
        </w:tc>
        <w:tc>
          <w:tcPr>
            <w:tcW w:w="3280" w:type="dxa"/>
            <w:tcBorders>
              <w:top w:val="nil"/>
              <w:left w:val="nil"/>
              <w:bottom w:val="single" w:sz="4" w:space="0" w:color="auto"/>
              <w:right w:val="single" w:sz="4" w:space="0" w:color="auto"/>
            </w:tcBorders>
            <w:shd w:val="clear" w:color="auto" w:fill="auto"/>
            <w:noWrap/>
            <w:vAlign w:val="bottom"/>
            <w:hideMark/>
          </w:tcPr>
          <w:p w14:paraId="0F13F8E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Yuli Warnita</w:t>
            </w:r>
          </w:p>
        </w:tc>
        <w:tc>
          <w:tcPr>
            <w:tcW w:w="604" w:type="dxa"/>
            <w:tcBorders>
              <w:top w:val="nil"/>
              <w:left w:val="nil"/>
              <w:bottom w:val="single" w:sz="4" w:space="0" w:color="auto"/>
              <w:right w:val="single" w:sz="4" w:space="0" w:color="auto"/>
            </w:tcBorders>
            <w:shd w:val="clear" w:color="auto" w:fill="auto"/>
            <w:noWrap/>
            <w:vAlign w:val="bottom"/>
            <w:hideMark/>
          </w:tcPr>
          <w:p w14:paraId="0F13F8EB"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E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F2"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EE"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23</w:t>
            </w:r>
          </w:p>
        </w:tc>
        <w:tc>
          <w:tcPr>
            <w:tcW w:w="3280" w:type="dxa"/>
            <w:tcBorders>
              <w:top w:val="nil"/>
              <w:left w:val="nil"/>
              <w:bottom w:val="single" w:sz="4" w:space="0" w:color="auto"/>
              <w:right w:val="single" w:sz="4" w:space="0" w:color="auto"/>
            </w:tcBorders>
            <w:shd w:val="clear" w:color="auto" w:fill="auto"/>
            <w:noWrap/>
            <w:vAlign w:val="bottom"/>
            <w:hideMark/>
          </w:tcPr>
          <w:p w14:paraId="0F13F8E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Solfamimarni</w:t>
            </w:r>
          </w:p>
        </w:tc>
        <w:tc>
          <w:tcPr>
            <w:tcW w:w="604" w:type="dxa"/>
            <w:tcBorders>
              <w:top w:val="nil"/>
              <w:left w:val="nil"/>
              <w:bottom w:val="single" w:sz="4" w:space="0" w:color="auto"/>
              <w:right w:val="single" w:sz="4" w:space="0" w:color="auto"/>
            </w:tcBorders>
            <w:shd w:val="clear" w:color="auto" w:fill="auto"/>
            <w:noWrap/>
            <w:vAlign w:val="bottom"/>
            <w:hideMark/>
          </w:tcPr>
          <w:p w14:paraId="0F13F8F0"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F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F7"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F3"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24</w:t>
            </w:r>
          </w:p>
        </w:tc>
        <w:tc>
          <w:tcPr>
            <w:tcW w:w="3280" w:type="dxa"/>
            <w:tcBorders>
              <w:top w:val="nil"/>
              <w:left w:val="nil"/>
              <w:bottom w:val="single" w:sz="4" w:space="0" w:color="auto"/>
              <w:right w:val="single" w:sz="4" w:space="0" w:color="auto"/>
            </w:tcBorders>
            <w:shd w:val="clear" w:color="auto" w:fill="auto"/>
            <w:noWrap/>
            <w:vAlign w:val="bottom"/>
            <w:hideMark/>
          </w:tcPr>
          <w:p w14:paraId="0F13F8F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Dahlia</w:t>
            </w:r>
          </w:p>
        </w:tc>
        <w:tc>
          <w:tcPr>
            <w:tcW w:w="604" w:type="dxa"/>
            <w:tcBorders>
              <w:top w:val="nil"/>
              <w:left w:val="nil"/>
              <w:bottom w:val="single" w:sz="4" w:space="0" w:color="auto"/>
              <w:right w:val="single" w:sz="4" w:space="0" w:color="auto"/>
            </w:tcBorders>
            <w:shd w:val="clear" w:color="auto" w:fill="auto"/>
            <w:noWrap/>
            <w:vAlign w:val="bottom"/>
            <w:hideMark/>
          </w:tcPr>
          <w:p w14:paraId="0F13F8F5"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F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8FC"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F8"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25</w:t>
            </w:r>
          </w:p>
        </w:tc>
        <w:tc>
          <w:tcPr>
            <w:tcW w:w="3280" w:type="dxa"/>
            <w:tcBorders>
              <w:top w:val="nil"/>
              <w:left w:val="nil"/>
              <w:bottom w:val="single" w:sz="4" w:space="0" w:color="auto"/>
              <w:right w:val="single" w:sz="4" w:space="0" w:color="auto"/>
            </w:tcBorders>
            <w:shd w:val="clear" w:color="auto" w:fill="auto"/>
            <w:noWrap/>
            <w:vAlign w:val="bottom"/>
            <w:hideMark/>
          </w:tcPr>
          <w:p w14:paraId="0F13F8F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Yulimar</w:t>
            </w:r>
          </w:p>
        </w:tc>
        <w:tc>
          <w:tcPr>
            <w:tcW w:w="604" w:type="dxa"/>
            <w:tcBorders>
              <w:top w:val="nil"/>
              <w:left w:val="nil"/>
              <w:bottom w:val="single" w:sz="4" w:space="0" w:color="auto"/>
              <w:right w:val="single" w:sz="4" w:space="0" w:color="auto"/>
            </w:tcBorders>
            <w:shd w:val="clear" w:color="auto" w:fill="auto"/>
            <w:noWrap/>
            <w:vAlign w:val="bottom"/>
            <w:hideMark/>
          </w:tcPr>
          <w:p w14:paraId="0F13F8FA"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8F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01"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8FD"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26</w:t>
            </w:r>
          </w:p>
        </w:tc>
        <w:tc>
          <w:tcPr>
            <w:tcW w:w="3280" w:type="dxa"/>
            <w:tcBorders>
              <w:top w:val="nil"/>
              <w:left w:val="nil"/>
              <w:bottom w:val="single" w:sz="4" w:space="0" w:color="auto"/>
              <w:right w:val="single" w:sz="4" w:space="0" w:color="auto"/>
            </w:tcBorders>
            <w:shd w:val="clear" w:color="auto" w:fill="auto"/>
            <w:noWrap/>
            <w:vAlign w:val="bottom"/>
            <w:hideMark/>
          </w:tcPr>
          <w:p w14:paraId="0F13F8F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Dina Septiani</w:t>
            </w:r>
          </w:p>
        </w:tc>
        <w:tc>
          <w:tcPr>
            <w:tcW w:w="604" w:type="dxa"/>
            <w:tcBorders>
              <w:top w:val="nil"/>
              <w:left w:val="nil"/>
              <w:bottom w:val="single" w:sz="4" w:space="0" w:color="auto"/>
              <w:right w:val="single" w:sz="4" w:space="0" w:color="auto"/>
            </w:tcBorders>
            <w:shd w:val="clear" w:color="auto" w:fill="auto"/>
            <w:noWrap/>
            <w:vAlign w:val="bottom"/>
            <w:hideMark/>
          </w:tcPr>
          <w:p w14:paraId="0F13F8FF"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0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06"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02"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27</w:t>
            </w:r>
          </w:p>
        </w:tc>
        <w:tc>
          <w:tcPr>
            <w:tcW w:w="3280" w:type="dxa"/>
            <w:tcBorders>
              <w:top w:val="nil"/>
              <w:left w:val="nil"/>
              <w:bottom w:val="single" w:sz="4" w:space="0" w:color="auto"/>
              <w:right w:val="single" w:sz="4" w:space="0" w:color="auto"/>
            </w:tcBorders>
            <w:shd w:val="clear" w:color="auto" w:fill="auto"/>
            <w:noWrap/>
            <w:vAlign w:val="bottom"/>
            <w:hideMark/>
          </w:tcPr>
          <w:p w14:paraId="0F13F90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Leni Marlina</w:t>
            </w:r>
          </w:p>
        </w:tc>
        <w:tc>
          <w:tcPr>
            <w:tcW w:w="604" w:type="dxa"/>
            <w:tcBorders>
              <w:top w:val="nil"/>
              <w:left w:val="nil"/>
              <w:bottom w:val="single" w:sz="4" w:space="0" w:color="auto"/>
              <w:right w:val="single" w:sz="4" w:space="0" w:color="auto"/>
            </w:tcBorders>
            <w:shd w:val="clear" w:color="auto" w:fill="auto"/>
            <w:noWrap/>
            <w:vAlign w:val="bottom"/>
            <w:hideMark/>
          </w:tcPr>
          <w:p w14:paraId="0F13F904"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0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0B"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07"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28</w:t>
            </w:r>
          </w:p>
        </w:tc>
        <w:tc>
          <w:tcPr>
            <w:tcW w:w="3280" w:type="dxa"/>
            <w:tcBorders>
              <w:top w:val="nil"/>
              <w:left w:val="nil"/>
              <w:bottom w:val="single" w:sz="4" w:space="0" w:color="auto"/>
              <w:right w:val="single" w:sz="4" w:space="0" w:color="auto"/>
            </w:tcBorders>
            <w:shd w:val="clear" w:color="auto" w:fill="auto"/>
            <w:noWrap/>
            <w:vAlign w:val="bottom"/>
            <w:hideMark/>
          </w:tcPr>
          <w:p w14:paraId="0F13F90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Khairul Anwar</w:t>
            </w:r>
          </w:p>
        </w:tc>
        <w:tc>
          <w:tcPr>
            <w:tcW w:w="604" w:type="dxa"/>
            <w:tcBorders>
              <w:top w:val="nil"/>
              <w:left w:val="nil"/>
              <w:bottom w:val="single" w:sz="4" w:space="0" w:color="auto"/>
              <w:right w:val="single" w:sz="4" w:space="0" w:color="auto"/>
            </w:tcBorders>
            <w:shd w:val="clear" w:color="auto" w:fill="auto"/>
            <w:noWrap/>
            <w:vAlign w:val="bottom"/>
            <w:hideMark/>
          </w:tcPr>
          <w:p w14:paraId="0F13F909"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0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10"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0C"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lastRenderedPageBreak/>
              <w:t>29</w:t>
            </w:r>
          </w:p>
        </w:tc>
        <w:tc>
          <w:tcPr>
            <w:tcW w:w="3280" w:type="dxa"/>
            <w:tcBorders>
              <w:top w:val="nil"/>
              <w:left w:val="nil"/>
              <w:bottom w:val="single" w:sz="4" w:space="0" w:color="auto"/>
              <w:right w:val="single" w:sz="4" w:space="0" w:color="auto"/>
            </w:tcBorders>
            <w:shd w:val="clear" w:color="auto" w:fill="auto"/>
            <w:noWrap/>
            <w:vAlign w:val="bottom"/>
            <w:hideMark/>
          </w:tcPr>
          <w:p w14:paraId="0F13F90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Mardiana</w:t>
            </w:r>
          </w:p>
        </w:tc>
        <w:tc>
          <w:tcPr>
            <w:tcW w:w="604" w:type="dxa"/>
            <w:tcBorders>
              <w:top w:val="nil"/>
              <w:left w:val="nil"/>
              <w:bottom w:val="single" w:sz="4" w:space="0" w:color="auto"/>
              <w:right w:val="single" w:sz="4" w:space="0" w:color="auto"/>
            </w:tcBorders>
            <w:shd w:val="clear" w:color="auto" w:fill="auto"/>
            <w:noWrap/>
            <w:vAlign w:val="bottom"/>
            <w:hideMark/>
          </w:tcPr>
          <w:p w14:paraId="0F13F90E"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0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15"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11"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30</w:t>
            </w:r>
          </w:p>
        </w:tc>
        <w:tc>
          <w:tcPr>
            <w:tcW w:w="3280" w:type="dxa"/>
            <w:tcBorders>
              <w:top w:val="nil"/>
              <w:left w:val="nil"/>
              <w:bottom w:val="single" w:sz="4" w:space="0" w:color="auto"/>
              <w:right w:val="single" w:sz="4" w:space="0" w:color="auto"/>
            </w:tcBorders>
            <w:shd w:val="clear" w:color="auto" w:fill="auto"/>
            <w:noWrap/>
            <w:vAlign w:val="bottom"/>
            <w:hideMark/>
          </w:tcPr>
          <w:p w14:paraId="0F13F91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Meldiana</w:t>
            </w:r>
          </w:p>
        </w:tc>
        <w:tc>
          <w:tcPr>
            <w:tcW w:w="604" w:type="dxa"/>
            <w:tcBorders>
              <w:top w:val="nil"/>
              <w:left w:val="nil"/>
              <w:bottom w:val="single" w:sz="4" w:space="0" w:color="auto"/>
              <w:right w:val="single" w:sz="4" w:space="0" w:color="auto"/>
            </w:tcBorders>
            <w:shd w:val="clear" w:color="auto" w:fill="auto"/>
            <w:noWrap/>
            <w:vAlign w:val="bottom"/>
            <w:hideMark/>
          </w:tcPr>
          <w:p w14:paraId="0F13F913"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14" w14:textId="77777777" w:rsidR="00611431" w:rsidRPr="00611431" w:rsidRDefault="00457637" w:rsidP="00457637">
            <w:pPr>
              <w:spacing w:after="0" w:line="240" w:lineRule="auto"/>
              <w:rPr>
                <w:rFonts w:eastAsia="Times New Roman" w:cs="Times New Roman"/>
                <w:color w:val="000000"/>
                <w:szCs w:val="24"/>
                <w:lang w:eastAsia="en-AU"/>
              </w:rPr>
            </w:pPr>
            <w:r>
              <w:rPr>
                <w:rFonts w:eastAsia="Times New Roman" w:cs="Times New Roman"/>
                <w:color w:val="000000"/>
                <w:szCs w:val="24"/>
                <w:lang w:eastAsia="en-AU"/>
              </w:rPr>
              <w:t>PKBI Sumatra Barat, P</w:t>
            </w:r>
            <w:r w:rsidR="00611431" w:rsidRPr="00611431">
              <w:rPr>
                <w:rFonts w:eastAsia="Times New Roman" w:cs="Times New Roman"/>
                <w:color w:val="000000"/>
                <w:szCs w:val="24"/>
                <w:lang w:eastAsia="en-AU"/>
              </w:rPr>
              <w:t xml:space="preserve">roject Manager </w:t>
            </w:r>
          </w:p>
        </w:tc>
      </w:tr>
    </w:tbl>
    <w:p w14:paraId="0F13F916" w14:textId="77777777" w:rsidR="00611431" w:rsidRPr="00611431" w:rsidRDefault="00611431" w:rsidP="00611431">
      <w:pPr>
        <w:rPr>
          <w:rFonts w:cs="Times New Roman"/>
          <w:szCs w:val="24"/>
        </w:rPr>
      </w:pPr>
    </w:p>
    <w:p w14:paraId="0F13F917" w14:textId="77777777" w:rsidR="00611431" w:rsidRPr="00D506D2" w:rsidRDefault="00611431" w:rsidP="00611431">
      <w:pPr>
        <w:rPr>
          <w:rFonts w:cs="Times New Roman"/>
          <w:b/>
          <w:szCs w:val="24"/>
        </w:rPr>
      </w:pPr>
      <w:r w:rsidRPr="00D506D2">
        <w:rPr>
          <w:rFonts w:cs="Times New Roman"/>
          <w:b/>
          <w:szCs w:val="24"/>
        </w:rPr>
        <w:t>Meeting with Canduang</w:t>
      </w:r>
    </w:p>
    <w:tbl>
      <w:tblPr>
        <w:tblW w:w="9371" w:type="dxa"/>
        <w:tblInd w:w="93" w:type="dxa"/>
        <w:tblLook w:val="04A0" w:firstRow="1" w:lastRow="0" w:firstColumn="1" w:lastColumn="0" w:noHBand="0" w:noVBand="1"/>
      </w:tblPr>
      <w:tblGrid>
        <w:gridCol w:w="510"/>
        <w:gridCol w:w="3280"/>
        <w:gridCol w:w="630"/>
        <w:gridCol w:w="5007"/>
      </w:tblGrid>
      <w:tr w:rsidR="00611431" w:rsidRPr="00611431" w14:paraId="0F13F91C" w14:textId="77777777" w:rsidTr="00752892">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F918"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No</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F13F919"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Name</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0F13F91A"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M/F</w:t>
            </w:r>
          </w:p>
        </w:tc>
        <w:tc>
          <w:tcPr>
            <w:tcW w:w="5007" w:type="dxa"/>
            <w:tcBorders>
              <w:top w:val="single" w:sz="4" w:space="0" w:color="auto"/>
              <w:left w:val="nil"/>
              <w:bottom w:val="single" w:sz="4" w:space="0" w:color="auto"/>
              <w:right w:val="single" w:sz="4" w:space="0" w:color="auto"/>
            </w:tcBorders>
            <w:shd w:val="clear" w:color="auto" w:fill="auto"/>
            <w:noWrap/>
            <w:vAlign w:val="bottom"/>
            <w:hideMark/>
          </w:tcPr>
          <w:p w14:paraId="0F13F91B" w14:textId="77777777" w:rsidR="00611431" w:rsidRPr="00611431" w:rsidRDefault="00611431" w:rsidP="00752892">
            <w:pPr>
              <w:spacing w:after="0" w:line="240" w:lineRule="auto"/>
              <w:jc w:val="center"/>
              <w:rPr>
                <w:rFonts w:eastAsia="Times New Roman" w:cs="Times New Roman"/>
                <w:bCs/>
                <w:color w:val="000000"/>
                <w:szCs w:val="24"/>
                <w:lang w:eastAsia="en-AU"/>
              </w:rPr>
            </w:pPr>
            <w:r w:rsidRPr="00611431">
              <w:rPr>
                <w:rFonts w:eastAsia="Times New Roman" w:cs="Times New Roman"/>
                <w:bCs/>
                <w:color w:val="000000"/>
                <w:szCs w:val="24"/>
                <w:lang w:eastAsia="en-AU"/>
              </w:rPr>
              <w:t>Organization</w:t>
            </w:r>
          </w:p>
        </w:tc>
      </w:tr>
      <w:tr w:rsidR="00611431" w:rsidRPr="00611431" w14:paraId="0F13F921"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1D"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w:t>
            </w:r>
          </w:p>
        </w:tc>
        <w:tc>
          <w:tcPr>
            <w:tcW w:w="3280" w:type="dxa"/>
            <w:tcBorders>
              <w:top w:val="nil"/>
              <w:left w:val="nil"/>
              <w:bottom w:val="single" w:sz="4" w:space="0" w:color="auto"/>
              <w:right w:val="single" w:sz="4" w:space="0" w:color="auto"/>
            </w:tcBorders>
            <w:shd w:val="clear" w:color="auto" w:fill="auto"/>
            <w:noWrap/>
            <w:vAlign w:val="bottom"/>
            <w:hideMark/>
          </w:tcPr>
          <w:p w14:paraId="0F13F91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Petrasa Wacana</w:t>
            </w:r>
          </w:p>
        </w:tc>
        <w:tc>
          <w:tcPr>
            <w:tcW w:w="604" w:type="dxa"/>
            <w:tcBorders>
              <w:top w:val="nil"/>
              <w:left w:val="nil"/>
              <w:bottom w:val="single" w:sz="4" w:space="0" w:color="auto"/>
              <w:right w:val="single" w:sz="4" w:space="0" w:color="auto"/>
            </w:tcBorders>
            <w:shd w:val="clear" w:color="auto" w:fill="auto"/>
            <w:noWrap/>
            <w:vAlign w:val="bottom"/>
            <w:hideMark/>
          </w:tcPr>
          <w:p w14:paraId="0F13F91F"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2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(Project Officer)</w:t>
            </w:r>
          </w:p>
        </w:tc>
      </w:tr>
      <w:tr w:rsidR="00611431" w:rsidRPr="00611431" w14:paraId="0F13F926"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22"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w:t>
            </w:r>
          </w:p>
        </w:tc>
        <w:tc>
          <w:tcPr>
            <w:tcW w:w="3280" w:type="dxa"/>
            <w:tcBorders>
              <w:top w:val="nil"/>
              <w:left w:val="nil"/>
              <w:bottom w:val="single" w:sz="4" w:space="0" w:color="auto"/>
              <w:right w:val="single" w:sz="4" w:space="0" w:color="auto"/>
            </w:tcBorders>
            <w:shd w:val="clear" w:color="auto" w:fill="auto"/>
            <w:noWrap/>
            <w:vAlign w:val="bottom"/>
            <w:hideMark/>
          </w:tcPr>
          <w:p w14:paraId="0F13F92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Ade Reno Sudiarno</w:t>
            </w:r>
          </w:p>
        </w:tc>
        <w:tc>
          <w:tcPr>
            <w:tcW w:w="604" w:type="dxa"/>
            <w:tcBorders>
              <w:top w:val="nil"/>
              <w:left w:val="nil"/>
              <w:bottom w:val="single" w:sz="4" w:space="0" w:color="auto"/>
              <w:right w:val="single" w:sz="4" w:space="0" w:color="auto"/>
            </w:tcBorders>
            <w:shd w:val="clear" w:color="auto" w:fill="auto"/>
            <w:noWrap/>
            <w:vAlign w:val="bottom"/>
            <w:hideMark/>
          </w:tcPr>
          <w:p w14:paraId="0F13F924"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2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(DRR Cordinator)</w:t>
            </w:r>
          </w:p>
        </w:tc>
      </w:tr>
      <w:tr w:rsidR="00611431" w:rsidRPr="00611431" w14:paraId="0F13F92B"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27"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w:t>
            </w:r>
          </w:p>
        </w:tc>
        <w:tc>
          <w:tcPr>
            <w:tcW w:w="3280" w:type="dxa"/>
            <w:tcBorders>
              <w:top w:val="nil"/>
              <w:left w:val="nil"/>
              <w:bottom w:val="single" w:sz="4" w:space="0" w:color="auto"/>
              <w:right w:val="single" w:sz="4" w:space="0" w:color="auto"/>
            </w:tcBorders>
            <w:shd w:val="clear" w:color="auto" w:fill="auto"/>
            <w:noWrap/>
            <w:vAlign w:val="bottom"/>
            <w:hideMark/>
          </w:tcPr>
          <w:p w14:paraId="0F13F92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Meilayasina Tarigan</w:t>
            </w:r>
          </w:p>
        </w:tc>
        <w:tc>
          <w:tcPr>
            <w:tcW w:w="604" w:type="dxa"/>
            <w:tcBorders>
              <w:top w:val="nil"/>
              <w:left w:val="nil"/>
              <w:bottom w:val="single" w:sz="4" w:space="0" w:color="auto"/>
              <w:right w:val="single" w:sz="4" w:space="0" w:color="auto"/>
            </w:tcBorders>
            <w:shd w:val="clear" w:color="auto" w:fill="auto"/>
            <w:noWrap/>
            <w:vAlign w:val="bottom"/>
            <w:hideMark/>
          </w:tcPr>
          <w:p w14:paraId="0F13F929"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2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Oxfam Indonesia (MEL Officer)</w:t>
            </w:r>
          </w:p>
        </w:tc>
      </w:tr>
      <w:tr w:rsidR="00611431" w:rsidRPr="00611431" w14:paraId="0F13F930"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2C"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4</w:t>
            </w:r>
          </w:p>
        </w:tc>
        <w:tc>
          <w:tcPr>
            <w:tcW w:w="3280" w:type="dxa"/>
            <w:tcBorders>
              <w:top w:val="nil"/>
              <w:left w:val="nil"/>
              <w:bottom w:val="single" w:sz="4" w:space="0" w:color="auto"/>
              <w:right w:val="single" w:sz="4" w:space="0" w:color="auto"/>
            </w:tcBorders>
            <w:shd w:val="clear" w:color="auto" w:fill="auto"/>
            <w:noWrap/>
            <w:vAlign w:val="bottom"/>
            <w:hideMark/>
          </w:tcPr>
          <w:p w14:paraId="0F13F92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Imran Sarimudanas</w:t>
            </w:r>
          </w:p>
        </w:tc>
        <w:tc>
          <w:tcPr>
            <w:tcW w:w="604" w:type="dxa"/>
            <w:tcBorders>
              <w:top w:val="nil"/>
              <w:left w:val="nil"/>
              <w:bottom w:val="single" w:sz="4" w:space="0" w:color="auto"/>
              <w:right w:val="single" w:sz="4" w:space="0" w:color="auto"/>
            </w:tcBorders>
            <w:shd w:val="clear" w:color="auto" w:fill="auto"/>
            <w:noWrap/>
            <w:vAlign w:val="bottom"/>
            <w:hideMark/>
          </w:tcPr>
          <w:p w14:paraId="0F13F92E"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2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Jemari Sakato (Project Manager of partner )</w:t>
            </w:r>
          </w:p>
        </w:tc>
      </w:tr>
      <w:tr w:rsidR="00611431" w:rsidRPr="00611431" w14:paraId="0F13F935"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31"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5</w:t>
            </w:r>
          </w:p>
        </w:tc>
        <w:tc>
          <w:tcPr>
            <w:tcW w:w="3280" w:type="dxa"/>
            <w:tcBorders>
              <w:top w:val="nil"/>
              <w:left w:val="nil"/>
              <w:bottom w:val="single" w:sz="4" w:space="0" w:color="auto"/>
              <w:right w:val="single" w:sz="4" w:space="0" w:color="auto"/>
            </w:tcBorders>
            <w:shd w:val="clear" w:color="auto" w:fill="auto"/>
            <w:noWrap/>
            <w:vAlign w:val="bottom"/>
            <w:hideMark/>
          </w:tcPr>
          <w:p w14:paraId="0F13F93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Metrizal</w:t>
            </w:r>
          </w:p>
        </w:tc>
        <w:tc>
          <w:tcPr>
            <w:tcW w:w="604" w:type="dxa"/>
            <w:tcBorders>
              <w:top w:val="nil"/>
              <w:left w:val="nil"/>
              <w:bottom w:val="single" w:sz="4" w:space="0" w:color="auto"/>
              <w:right w:val="single" w:sz="4" w:space="0" w:color="auto"/>
            </w:tcBorders>
            <w:shd w:val="clear" w:color="auto" w:fill="auto"/>
            <w:noWrap/>
            <w:vAlign w:val="bottom"/>
            <w:hideMark/>
          </w:tcPr>
          <w:p w14:paraId="0F13F933"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3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3A"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36"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6</w:t>
            </w:r>
          </w:p>
        </w:tc>
        <w:tc>
          <w:tcPr>
            <w:tcW w:w="3280" w:type="dxa"/>
            <w:tcBorders>
              <w:top w:val="nil"/>
              <w:left w:val="nil"/>
              <w:bottom w:val="single" w:sz="4" w:space="0" w:color="auto"/>
              <w:right w:val="single" w:sz="4" w:space="0" w:color="auto"/>
            </w:tcBorders>
            <w:shd w:val="clear" w:color="auto" w:fill="auto"/>
            <w:noWrap/>
            <w:vAlign w:val="bottom"/>
            <w:hideMark/>
          </w:tcPr>
          <w:p w14:paraId="0F13F93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Rinaldi</w:t>
            </w:r>
          </w:p>
        </w:tc>
        <w:tc>
          <w:tcPr>
            <w:tcW w:w="604" w:type="dxa"/>
            <w:tcBorders>
              <w:top w:val="nil"/>
              <w:left w:val="nil"/>
              <w:bottom w:val="single" w:sz="4" w:space="0" w:color="auto"/>
              <w:right w:val="single" w:sz="4" w:space="0" w:color="auto"/>
            </w:tcBorders>
            <w:shd w:val="clear" w:color="auto" w:fill="auto"/>
            <w:noWrap/>
            <w:vAlign w:val="bottom"/>
            <w:hideMark/>
          </w:tcPr>
          <w:p w14:paraId="0F13F938"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3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3F"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3B"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7</w:t>
            </w:r>
          </w:p>
        </w:tc>
        <w:tc>
          <w:tcPr>
            <w:tcW w:w="3280" w:type="dxa"/>
            <w:tcBorders>
              <w:top w:val="nil"/>
              <w:left w:val="nil"/>
              <w:bottom w:val="single" w:sz="4" w:space="0" w:color="auto"/>
              <w:right w:val="single" w:sz="4" w:space="0" w:color="auto"/>
            </w:tcBorders>
            <w:shd w:val="clear" w:color="auto" w:fill="auto"/>
            <w:noWrap/>
            <w:vAlign w:val="bottom"/>
            <w:hideMark/>
          </w:tcPr>
          <w:p w14:paraId="0F13F93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Ismail Marzuki</w:t>
            </w:r>
          </w:p>
        </w:tc>
        <w:tc>
          <w:tcPr>
            <w:tcW w:w="604" w:type="dxa"/>
            <w:tcBorders>
              <w:top w:val="nil"/>
              <w:left w:val="nil"/>
              <w:bottom w:val="single" w:sz="4" w:space="0" w:color="auto"/>
              <w:right w:val="single" w:sz="4" w:space="0" w:color="auto"/>
            </w:tcBorders>
            <w:shd w:val="clear" w:color="auto" w:fill="auto"/>
            <w:noWrap/>
            <w:vAlign w:val="bottom"/>
            <w:hideMark/>
          </w:tcPr>
          <w:p w14:paraId="0F13F93D"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3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44"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40"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8</w:t>
            </w:r>
          </w:p>
        </w:tc>
        <w:tc>
          <w:tcPr>
            <w:tcW w:w="3280" w:type="dxa"/>
            <w:tcBorders>
              <w:top w:val="nil"/>
              <w:left w:val="nil"/>
              <w:bottom w:val="single" w:sz="4" w:space="0" w:color="auto"/>
              <w:right w:val="single" w:sz="4" w:space="0" w:color="auto"/>
            </w:tcBorders>
            <w:shd w:val="clear" w:color="auto" w:fill="auto"/>
            <w:noWrap/>
            <w:vAlign w:val="bottom"/>
            <w:hideMark/>
          </w:tcPr>
          <w:p w14:paraId="0F13F94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Surya Dinata</w:t>
            </w:r>
          </w:p>
        </w:tc>
        <w:tc>
          <w:tcPr>
            <w:tcW w:w="604" w:type="dxa"/>
            <w:tcBorders>
              <w:top w:val="nil"/>
              <w:left w:val="nil"/>
              <w:bottom w:val="single" w:sz="4" w:space="0" w:color="auto"/>
              <w:right w:val="single" w:sz="4" w:space="0" w:color="auto"/>
            </w:tcBorders>
            <w:shd w:val="clear" w:color="auto" w:fill="auto"/>
            <w:noWrap/>
            <w:vAlign w:val="bottom"/>
            <w:hideMark/>
          </w:tcPr>
          <w:p w14:paraId="0F13F942"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4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49"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45"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9</w:t>
            </w:r>
          </w:p>
        </w:tc>
        <w:tc>
          <w:tcPr>
            <w:tcW w:w="3280" w:type="dxa"/>
            <w:tcBorders>
              <w:top w:val="nil"/>
              <w:left w:val="nil"/>
              <w:bottom w:val="single" w:sz="4" w:space="0" w:color="auto"/>
              <w:right w:val="single" w:sz="4" w:space="0" w:color="auto"/>
            </w:tcBorders>
            <w:shd w:val="clear" w:color="auto" w:fill="auto"/>
            <w:noWrap/>
            <w:vAlign w:val="bottom"/>
            <w:hideMark/>
          </w:tcPr>
          <w:p w14:paraId="0F13F94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Syafriadi</w:t>
            </w:r>
          </w:p>
        </w:tc>
        <w:tc>
          <w:tcPr>
            <w:tcW w:w="604" w:type="dxa"/>
            <w:tcBorders>
              <w:top w:val="nil"/>
              <w:left w:val="nil"/>
              <w:bottom w:val="single" w:sz="4" w:space="0" w:color="auto"/>
              <w:right w:val="single" w:sz="4" w:space="0" w:color="auto"/>
            </w:tcBorders>
            <w:shd w:val="clear" w:color="auto" w:fill="auto"/>
            <w:noWrap/>
            <w:vAlign w:val="bottom"/>
            <w:hideMark/>
          </w:tcPr>
          <w:p w14:paraId="0F13F947"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4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4E"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4A"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10</w:t>
            </w:r>
          </w:p>
        </w:tc>
        <w:tc>
          <w:tcPr>
            <w:tcW w:w="3280" w:type="dxa"/>
            <w:tcBorders>
              <w:top w:val="nil"/>
              <w:left w:val="nil"/>
              <w:bottom w:val="single" w:sz="4" w:space="0" w:color="auto"/>
              <w:right w:val="single" w:sz="4" w:space="0" w:color="auto"/>
            </w:tcBorders>
            <w:shd w:val="clear" w:color="auto" w:fill="auto"/>
            <w:noWrap/>
            <w:vAlign w:val="bottom"/>
            <w:hideMark/>
          </w:tcPr>
          <w:p w14:paraId="0F13F94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Adikus Endang</w:t>
            </w:r>
          </w:p>
        </w:tc>
        <w:tc>
          <w:tcPr>
            <w:tcW w:w="604" w:type="dxa"/>
            <w:tcBorders>
              <w:top w:val="nil"/>
              <w:left w:val="nil"/>
              <w:bottom w:val="single" w:sz="4" w:space="0" w:color="auto"/>
              <w:right w:val="single" w:sz="4" w:space="0" w:color="auto"/>
            </w:tcBorders>
            <w:shd w:val="clear" w:color="auto" w:fill="auto"/>
            <w:noWrap/>
            <w:vAlign w:val="bottom"/>
            <w:hideMark/>
          </w:tcPr>
          <w:p w14:paraId="0F13F94C"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4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53"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4F"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11</w:t>
            </w:r>
          </w:p>
        </w:tc>
        <w:tc>
          <w:tcPr>
            <w:tcW w:w="3280" w:type="dxa"/>
            <w:tcBorders>
              <w:top w:val="nil"/>
              <w:left w:val="nil"/>
              <w:bottom w:val="single" w:sz="4" w:space="0" w:color="auto"/>
              <w:right w:val="single" w:sz="4" w:space="0" w:color="auto"/>
            </w:tcBorders>
            <w:shd w:val="clear" w:color="auto" w:fill="auto"/>
            <w:noWrap/>
            <w:vAlign w:val="bottom"/>
            <w:hideMark/>
          </w:tcPr>
          <w:p w14:paraId="0F13F95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Rizky Elia</w:t>
            </w:r>
          </w:p>
        </w:tc>
        <w:tc>
          <w:tcPr>
            <w:tcW w:w="604" w:type="dxa"/>
            <w:tcBorders>
              <w:top w:val="nil"/>
              <w:left w:val="nil"/>
              <w:bottom w:val="single" w:sz="4" w:space="0" w:color="auto"/>
              <w:right w:val="single" w:sz="4" w:space="0" w:color="auto"/>
            </w:tcBorders>
            <w:shd w:val="clear" w:color="auto" w:fill="auto"/>
            <w:noWrap/>
            <w:vAlign w:val="bottom"/>
            <w:hideMark/>
          </w:tcPr>
          <w:p w14:paraId="0F13F951"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5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58"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54"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12</w:t>
            </w:r>
          </w:p>
        </w:tc>
        <w:tc>
          <w:tcPr>
            <w:tcW w:w="3280" w:type="dxa"/>
            <w:tcBorders>
              <w:top w:val="nil"/>
              <w:left w:val="nil"/>
              <w:bottom w:val="single" w:sz="4" w:space="0" w:color="auto"/>
              <w:right w:val="single" w:sz="4" w:space="0" w:color="auto"/>
            </w:tcBorders>
            <w:shd w:val="clear" w:color="auto" w:fill="auto"/>
            <w:noWrap/>
            <w:vAlign w:val="bottom"/>
            <w:hideMark/>
          </w:tcPr>
          <w:p w14:paraId="0F13F95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Liska Martina</w:t>
            </w:r>
          </w:p>
        </w:tc>
        <w:tc>
          <w:tcPr>
            <w:tcW w:w="604" w:type="dxa"/>
            <w:tcBorders>
              <w:top w:val="nil"/>
              <w:left w:val="nil"/>
              <w:bottom w:val="single" w:sz="4" w:space="0" w:color="auto"/>
              <w:right w:val="single" w:sz="4" w:space="0" w:color="auto"/>
            </w:tcBorders>
            <w:shd w:val="clear" w:color="auto" w:fill="auto"/>
            <w:noWrap/>
            <w:vAlign w:val="bottom"/>
            <w:hideMark/>
          </w:tcPr>
          <w:p w14:paraId="0F13F956"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5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5D"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59"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13</w:t>
            </w:r>
          </w:p>
        </w:tc>
        <w:tc>
          <w:tcPr>
            <w:tcW w:w="3280" w:type="dxa"/>
            <w:tcBorders>
              <w:top w:val="nil"/>
              <w:left w:val="nil"/>
              <w:bottom w:val="single" w:sz="4" w:space="0" w:color="auto"/>
              <w:right w:val="single" w:sz="4" w:space="0" w:color="auto"/>
            </w:tcBorders>
            <w:shd w:val="clear" w:color="auto" w:fill="auto"/>
            <w:noWrap/>
            <w:vAlign w:val="bottom"/>
            <w:hideMark/>
          </w:tcPr>
          <w:p w14:paraId="0F13F95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Meldiana</w:t>
            </w:r>
          </w:p>
        </w:tc>
        <w:tc>
          <w:tcPr>
            <w:tcW w:w="604" w:type="dxa"/>
            <w:tcBorders>
              <w:top w:val="nil"/>
              <w:left w:val="nil"/>
              <w:bottom w:val="single" w:sz="4" w:space="0" w:color="auto"/>
              <w:right w:val="single" w:sz="4" w:space="0" w:color="auto"/>
            </w:tcBorders>
            <w:shd w:val="clear" w:color="auto" w:fill="auto"/>
            <w:noWrap/>
            <w:vAlign w:val="bottom"/>
            <w:hideMark/>
          </w:tcPr>
          <w:p w14:paraId="0F13F95B"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5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PKBI Sumatra Barat (Project Manager of partner)</w:t>
            </w:r>
          </w:p>
        </w:tc>
      </w:tr>
      <w:tr w:rsidR="00611431" w:rsidRPr="00611431" w14:paraId="0F13F962"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5E"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14</w:t>
            </w:r>
          </w:p>
        </w:tc>
        <w:tc>
          <w:tcPr>
            <w:tcW w:w="3280" w:type="dxa"/>
            <w:tcBorders>
              <w:top w:val="nil"/>
              <w:left w:val="nil"/>
              <w:bottom w:val="single" w:sz="4" w:space="0" w:color="auto"/>
              <w:right w:val="single" w:sz="4" w:space="0" w:color="auto"/>
            </w:tcBorders>
            <w:shd w:val="clear" w:color="auto" w:fill="auto"/>
            <w:noWrap/>
            <w:vAlign w:val="bottom"/>
            <w:hideMark/>
          </w:tcPr>
          <w:p w14:paraId="0F13F95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Gita Sherliani</w:t>
            </w:r>
          </w:p>
        </w:tc>
        <w:tc>
          <w:tcPr>
            <w:tcW w:w="604" w:type="dxa"/>
            <w:tcBorders>
              <w:top w:val="nil"/>
              <w:left w:val="nil"/>
              <w:bottom w:val="single" w:sz="4" w:space="0" w:color="auto"/>
              <w:right w:val="single" w:sz="4" w:space="0" w:color="auto"/>
            </w:tcBorders>
            <w:shd w:val="clear" w:color="auto" w:fill="auto"/>
            <w:noWrap/>
            <w:vAlign w:val="bottom"/>
            <w:hideMark/>
          </w:tcPr>
          <w:p w14:paraId="0F13F960"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6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Jemari Sakato (Finance Officer of partner)</w:t>
            </w:r>
          </w:p>
        </w:tc>
      </w:tr>
      <w:tr w:rsidR="00611431" w:rsidRPr="00611431" w14:paraId="0F13F967"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63"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15</w:t>
            </w:r>
          </w:p>
        </w:tc>
        <w:tc>
          <w:tcPr>
            <w:tcW w:w="3280" w:type="dxa"/>
            <w:tcBorders>
              <w:top w:val="nil"/>
              <w:left w:val="nil"/>
              <w:bottom w:val="single" w:sz="4" w:space="0" w:color="auto"/>
              <w:right w:val="single" w:sz="4" w:space="0" w:color="auto"/>
            </w:tcBorders>
            <w:shd w:val="clear" w:color="auto" w:fill="auto"/>
            <w:noWrap/>
            <w:vAlign w:val="bottom"/>
            <w:hideMark/>
          </w:tcPr>
          <w:p w14:paraId="0F13F96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Yumnul Fauza</w:t>
            </w:r>
          </w:p>
        </w:tc>
        <w:tc>
          <w:tcPr>
            <w:tcW w:w="604" w:type="dxa"/>
            <w:tcBorders>
              <w:top w:val="nil"/>
              <w:left w:val="nil"/>
              <w:bottom w:val="single" w:sz="4" w:space="0" w:color="auto"/>
              <w:right w:val="single" w:sz="4" w:space="0" w:color="auto"/>
            </w:tcBorders>
            <w:shd w:val="clear" w:color="auto" w:fill="auto"/>
            <w:noWrap/>
            <w:vAlign w:val="bottom"/>
            <w:hideMark/>
          </w:tcPr>
          <w:p w14:paraId="0F13F965"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6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6C"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68"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16</w:t>
            </w:r>
          </w:p>
        </w:tc>
        <w:tc>
          <w:tcPr>
            <w:tcW w:w="3280" w:type="dxa"/>
            <w:tcBorders>
              <w:top w:val="nil"/>
              <w:left w:val="nil"/>
              <w:bottom w:val="single" w:sz="4" w:space="0" w:color="auto"/>
              <w:right w:val="single" w:sz="4" w:space="0" w:color="auto"/>
            </w:tcBorders>
            <w:shd w:val="clear" w:color="auto" w:fill="auto"/>
            <w:noWrap/>
            <w:vAlign w:val="bottom"/>
            <w:hideMark/>
          </w:tcPr>
          <w:p w14:paraId="0F13F96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Mega Lestari</w:t>
            </w:r>
          </w:p>
        </w:tc>
        <w:tc>
          <w:tcPr>
            <w:tcW w:w="604" w:type="dxa"/>
            <w:tcBorders>
              <w:top w:val="nil"/>
              <w:left w:val="nil"/>
              <w:bottom w:val="single" w:sz="4" w:space="0" w:color="auto"/>
              <w:right w:val="single" w:sz="4" w:space="0" w:color="auto"/>
            </w:tcBorders>
            <w:shd w:val="clear" w:color="auto" w:fill="auto"/>
            <w:noWrap/>
            <w:vAlign w:val="bottom"/>
            <w:hideMark/>
          </w:tcPr>
          <w:p w14:paraId="0F13F96A"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6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71"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6D"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17</w:t>
            </w:r>
          </w:p>
        </w:tc>
        <w:tc>
          <w:tcPr>
            <w:tcW w:w="3280" w:type="dxa"/>
            <w:tcBorders>
              <w:top w:val="nil"/>
              <w:left w:val="nil"/>
              <w:bottom w:val="single" w:sz="4" w:space="0" w:color="auto"/>
              <w:right w:val="single" w:sz="4" w:space="0" w:color="auto"/>
            </w:tcBorders>
            <w:shd w:val="clear" w:color="auto" w:fill="auto"/>
            <w:noWrap/>
            <w:vAlign w:val="bottom"/>
            <w:hideMark/>
          </w:tcPr>
          <w:p w14:paraId="0F13F96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Elfa Miyantri</w:t>
            </w:r>
          </w:p>
        </w:tc>
        <w:tc>
          <w:tcPr>
            <w:tcW w:w="604" w:type="dxa"/>
            <w:tcBorders>
              <w:top w:val="nil"/>
              <w:left w:val="nil"/>
              <w:bottom w:val="single" w:sz="4" w:space="0" w:color="auto"/>
              <w:right w:val="single" w:sz="4" w:space="0" w:color="auto"/>
            </w:tcBorders>
            <w:shd w:val="clear" w:color="auto" w:fill="auto"/>
            <w:noWrap/>
            <w:vAlign w:val="bottom"/>
            <w:hideMark/>
          </w:tcPr>
          <w:p w14:paraId="0F13F96F"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7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76"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72"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18</w:t>
            </w:r>
          </w:p>
        </w:tc>
        <w:tc>
          <w:tcPr>
            <w:tcW w:w="3280" w:type="dxa"/>
            <w:tcBorders>
              <w:top w:val="nil"/>
              <w:left w:val="nil"/>
              <w:bottom w:val="single" w:sz="4" w:space="0" w:color="auto"/>
              <w:right w:val="single" w:sz="4" w:space="0" w:color="auto"/>
            </w:tcBorders>
            <w:shd w:val="clear" w:color="auto" w:fill="auto"/>
            <w:noWrap/>
            <w:vAlign w:val="bottom"/>
            <w:hideMark/>
          </w:tcPr>
          <w:p w14:paraId="0F13F97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Wasnelia</w:t>
            </w:r>
          </w:p>
        </w:tc>
        <w:tc>
          <w:tcPr>
            <w:tcW w:w="604" w:type="dxa"/>
            <w:tcBorders>
              <w:top w:val="nil"/>
              <w:left w:val="nil"/>
              <w:bottom w:val="single" w:sz="4" w:space="0" w:color="auto"/>
              <w:right w:val="single" w:sz="4" w:space="0" w:color="auto"/>
            </w:tcBorders>
            <w:shd w:val="clear" w:color="auto" w:fill="auto"/>
            <w:noWrap/>
            <w:vAlign w:val="bottom"/>
            <w:hideMark/>
          </w:tcPr>
          <w:p w14:paraId="0F13F974"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7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7B"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77"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19</w:t>
            </w:r>
          </w:p>
        </w:tc>
        <w:tc>
          <w:tcPr>
            <w:tcW w:w="3280" w:type="dxa"/>
            <w:tcBorders>
              <w:top w:val="nil"/>
              <w:left w:val="nil"/>
              <w:bottom w:val="single" w:sz="4" w:space="0" w:color="auto"/>
              <w:right w:val="single" w:sz="4" w:space="0" w:color="auto"/>
            </w:tcBorders>
            <w:shd w:val="clear" w:color="auto" w:fill="auto"/>
            <w:noWrap/>
            <w:vAlign w:val="bottom"/>
            <w:hideMark/>
          </w:tcPr>
          <w:p w14:paraId="0F13F97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Ahmad Edy</w:t>
            </w:r>
          </w:p>
        </w:tc>
        <w:tc>
          <w:tcPr>
            <w:tcW w:w="604" w:type="dxa"/>
            <w:tcBorders>
              <w:top w:val="nil"/>
              <w:left w:val="nil"/>
              <w:bottom w:val="single" w:sz="4" w:space="0" w:color="auto"/>
              <w:right w:val="single" w:sz="4" w:space="0" w:color="auto"/>
            </w:tcBorders>
            <w:shd w:val="clear" w:color="auto" w:fill="auto"/>
            <w:noWrap/>
            <w:vAlign w:val="bottom"/>
            <w:hideMark/>
          </w:tcPr>
          <w:p w14:paraId="0F13F979"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7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80"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7C"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20</w:t>
            </w:r>
          </w:p>
        </w:tc>
        <w:tc>
          <w:tcPr>
            <w:tcW w:w="3280" w:type="dxa"/>
            <w:tcBorders>
              <w:top w:val="nil"/>
              <w:left w:val="nil"/>
              <w:bottom w:val="single" w:sz="4" w:space="0" w:color="auto"/>
              <w:right w:val="single" w:sz="4" w:space="0" w:color="auto"/>
            </w:tcBorders>
            <w:shd w:val="clear" w:color="auto" w:fill="auto"/>
            <w:noWrap/>
            <w:vAlign w:val="bottom"/>
            <w:hideMark/>
          </w:tcPr>
          <w:p w14:paraId="0F13F97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Mulyandri</w:t>
            </w:r>
          </w:p>
        </w:tc>
        <w:tc>
          <w:tcPr>
            <w:tcW w:w="604" w:type="dxa"/>
            <w:tcBorders>
              <w:top w:val="nil"/>
              <w:left w:val="nil"/>
              <w:bottom w:val="single" w:sz="4" w:space="0" w:color="auto"/>
              <w:right w:val="single" w:sz="4" w:space="0" w:color="auto"/>
            </w:tcBorders>
            <w:shd w:val="clear" w:color="auto" w:fill="auto"/>
            <w:noWrap/>
            <w:vAlign w:val="bottom"/>
            <w:hideMark/>
          </w:tcPr>
          <w:p w14:paraId="0F13F97E"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7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85"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81"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21</w:t>
            </w:r>
          </w:p>
        </w:tc>
        <w:tc>
          <w:tcPr>
            <w:tcW w:w="3280" w:type="dxa"/>
            <w:tcBorders>
              <w:top w:val="nil"/>
              <w:left w:val="nil"/>
              <w:bottom w:val="single" w:sz="4" w:space="0" w:color="auto"/>
              <w:right w:val="single" w:sz="4" w:space="0" w:color="auto"/>
            </w:tcBorders>
            <w:shd w:val="clear" w:color="auto" w:fill="auto"/>
            <w:noWrap/>
            <w:vAlign w:val="bottom"/>
            <w:hideMark/>
          </w:tcPr>
          <w:p w14:paraId="0F13F98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Afrizal</w:t>
            </w:r>
          </w:p>
        </w:tc>
        <w:tc>
          <w:tcPr>
            <w:tcW w:w="604" w:type="dxa"/>
            <w:tcBorders>
              <w:top w:val="nil"/>
              <w:left w:val="nil"/>
              <w:bottom w:val="single" w:sz="4" w:space="0" w:color="auto"/>
              <w:right w:val="single" w:sz="4" w:space="0" w:color="auto"/>
            </w:tcBorders>
            <w:shd w:val="clear" w:color="auto" w:fill="auto"/>
            <w:noWrap/>
            <w:vAlign w:val="bottom"/>
            <w:hideMark/>
          </w:tcPr>
          <w:p w14:paraId="0F13F983"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8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8A"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86"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22</w:t>
            </w:r>
          </w:p>
        </w:tc>
        <w:tc>
          <w:tcPr>
            <w:tcW w:w="3280" w:type="dxa"/>
            <w:tcBorders>
              <w:top w:val="nil"/>
              <w:left w:val="nil"/>
              <w:bottom w:val="single" w:sz="4" w:space="0" w:color="auto"/>
              <w:right w:val="single" w:sz="4" w:space="0" w:color="auto"/>
            </w:tcBorders>
            <w:shd w:val="clear" w:color="auto" w:fill="auto"/>
            <w:noWrap/>
            <w:vAlign w:val="bottom"/>
            <w:hideMark/>
          </w:tcPr>
          <w:p w14:paraId="0F13F98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Abdul Rahman</w:t>
            </w:r>
          </w:p>
        </w:tc>
        <w:tc>
          <w:tcPr>
            <w:tcW w:w="604" w:type="dxa"/>
            <w:tcBorders>
              <w:top w:val="nil"/>
              <w:left w:val="nil"/>
              <w:bottom w:val="single" w:sz="4" w:space="0" w:color="auto"/>
              <w:right w:val="single" w:sz="4" w:space="0" w:color="auto"/>
            </w:tcBorders>
            <w:shd w:val="clear" w:color="auto" w:fill="auto"/>
            <w:noWrap/>
            <w:vAlign w:val="bottom"/>
            <w:hideMark/>
          </w:tcPr>
          <w:p w14:paraId="0F13F988"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8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8F"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8B"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23</w:t>
            </w:r>
          </w:p>
        </w:tc>
        <w:tc>
          <w:tcPr>
            <w:tcW w:w="3280" w:type="dxa"/>
            <w:tcBorders>
              <w:top w:val="nil"/>
              <w:left w:val="nil"/>
              <w:bottom w:val="single" w:sz="4" w:space="0" w:color="auto"/>
              <w:right w:val="single" w:sz="4" w:space="0" w:color="auto"/>
            </w:tcBorders>
            <w:shd w:val="clear" w:color="auto" w:fill="auto"/>
            <w:noWrap/>
            <w:vAlign w:val="bottom"/>
            <w:hideMark/>
          </w:tcPr>
          <w:p w14:paraId="0F13F98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Eriyanto</w:t>
            </w:r>
          </w:p>
        </w:tc>
        <w:tc>
          <w:tcPr>
            <w:tcW w:w="604" w:type="dxa"/>
            <w:tcBorders>
              <w:top w:val="nil"/>
              <w:left w:val="nil"/>
              <w:bottom w:val="single" w:sz="4" w:space="0" w:color="auto"/>
              <w:right w:val="single" w:sz="4" w:space="0" w:color="auto"/>
            </w:tcBorders>
            <w:shd w:val="clear" w:color="auto" w:fill="auto"/>
            <w:noWrap/>
            <w:vAlign w:val="bottom"/>
            <w:hideMark/>
          </w:tcPr>
          <w:p w14:paraId="0F13F98D"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8E"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94"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90"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24</w:t>
            </w:r>
          </w:p>
        </w:tc>
        <w:tc>
          <w:tcPr>
            <w:tcW w:w="3280" w:type="dxa"/>
            <w:tcBorders>
              <w:top w:val="nil"/>
              <w:left w:val="nil"/>
              <w:bottom w:val="single" w:sz="4" w:space="0" w:color="auto"/>
              <w:right w:val="single" w:sz="4" w:space="0" w:color="auto"/>
            </w:tcBorders>
            <w:shd w:val="clear" w:color="auto" w:fill="auto"/>
            <w:noWrap/>
            <w:vAlign w:val="bottom"/>
            <w:hideMark/>
          </w:tcPr>
          <w:p w14:paraId="0F13F99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Ariyan Saputra</w:t>
            </w:r>
          </w:p>
        </w:tc>
        <w:tc>
          <w:tcPr>
            <w:tcW w:w="604" w:type="dxa"/>
            <w:tcBorders>
              <w:top w:val="nil"/>
              <w:left w:val="nil"/>
              <w:bottom w:val="single" w:sz="4" w:space="0" w:color="auto"/>
              <w:right w:val="single" w:sz="4" w:space="0" w:color="auto"/>
            </w:tcBorders>
            <w:shd w:val="clear" w:color="auto" w:fill="auto"/>
            <w:noWrap/>
            <w:vAlign w:val="bottom"/>
            <w:hideMark/>
          </w:tcPr>
          <w:p w14:paraId="0F13F992"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93"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99"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95"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25</w:t>
            </w:r>
          </w:p>
        </w:tc>
        <w:tc>
          <w:tcPr>
            <w:tcW w:w="3280" w:type="dxa"/>
            <w:tcBorders>
              <w:top w:val="nil"/>
              <w:left w:val="nil"/>
              <w:bottom w:val="single" w:sz="4" w:space="0" w:color="auto"/>
              <w:right w:val="single" w:sz="4" w:space="0" w:color="auto"/>
            </w:tcBorders>
            <w:shd w:val="clear" w:color="auto" w:fill="auto"/>
            <w:noWrap/>
            <w:vAlign w:val="bottom"/>
            <w:hideMark/>
          </w:tcPr>
          <w:p w14:paraId="0F13F99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Mazardi</w:t>
            </w:r>
          </w:p>
        </w:tc>
        <w:tc>
          <w:tcPr>
            <w:tcW w:w="604" w:type="dxa"/>
            <w:tcBorders>
              <w:top w:val="nil"/>
              <w:left w:val="nil"/>
              <w:bottom w:val="single" w:sz="4" w:space="0" w:color="auto"/>
              <w:right w:val="single" w:sz="4" w:space="0" w:color="auto"/>
            </w:tcBorders>
            <w:shd w:val="clear" w:color="auto" w:fill="auto"/>
            <w:noWrap/>
            <w:vAlign w:val="bottom"/>
            <w:hideMark/>
          </w:tcPr>
          <w:p w14:paraId="0F13F997"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98"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9E"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9A"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26</w:t>
            </w:r>
          </w:p>
        </w:tc>
        <w:tc>
          <w:tcPr>
            <w:tcW w:w="3280" w:type="dxa"/>
            <w:tcBorders>
              <w:top w:val="nil"/>
              <w:left w:val="nil"/>
              <w:bottom w:val="single" w:sz="4" w:space="0" w:color="auto"/>
              <w:right w:val="single" w:sz="4" w:space="0" w:color="auto"/>
            </w:tcBorders>
            <w:shd w:val="clear" w:color="auto" w:fill="auto"/>
            <w:noWrap/>
            <w:vAlign w:val="bottom"/>
            <w:hideMark/>
          </w:tcPr>
          <w:p w14:paraId="0F13F99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Atrius</w:t>
            </w:r>
          </w:p>
        </w:tc>
        <w:tc>
          <w:tcPr>
            <w:tcW w:w="604" w:type="dxa"/>
            <w:tcBorders>
              <w:top w:val="nil"/>
              <w:left w:val="nil"/>
              <w:bottom w:val="single" w:sz="4" w:space="0" w:color="auto"/>
              <w:right w:val="single" w:sz="4" w:space="0" w:color="auto"/>
            </w:tcBorders>
            <w:shd w:val="clear" w:color="auto" w:fill="auto"/>
            <w:noWrap/>
            <w:vAlign w:val="bottom"/>
            <w:hideMark/>
          </w:tcPr>
          <w:p w14:paraId="0F13F99C"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9D"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A3"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9F"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27</w:t>
            </w:r>
          </w:p>
        </w:tc>
        <w:tc>
          <w:tcPr>
            <w:tcW w:w="3280" w:type="dxa"/>
            <w:tcBorders>
              <w:top w:val="nil"/>
              <w:left w:val="nil"/>
              <w:bottom w:val="single" w:sz="4" w:space="0" w:color="auto"/>
              <w:right w:val="single" w:sz="4" w:space="0" w:color="auto"/>
            </w:tcBorders>
            <w:shd w:val="clear" w:color="auto" w:fill="auto"/>
            <w:noWrap/>
            <w:vAlign w:val="bottom"/>
            <w:hideMark/>
          </w:tcPr>
          <w:p w14:paraId="0F13F9A0"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Asizal</w:t>
            </w:r>
          </w:p>
        </w:tc>
        <w:tc>
          <w:tcPr>
            <w:tcW w:w="604" w:type="dxa"/>
            <w:tcBorders>
              <w:top w:val="nil"/>
              <w:left w:val="nil"/>
              <w:bottom w:val="single" w:sz="4" w:space="0" w:color="auto"/>
              <w:right w:val="single" w:sz="4" w:space="0" w:color="auto"/>
            </w:tcBorders>
            <w:shd w:val="clear" w:color="auto" w:fill="auto"/>
            <w:noWrap/>
            <w:vAlign w:val="bottom"/>
            <w:hideMark/>
          </w:tcPr>
          <w:p w14:paraId="0F13F9A1"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A2"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A8"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A4"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28</w:t>
            </w:r>
          </w:p>
        </w:tc>
        <w:tc>
          <w:tcPr>
            <w:tcW w:w="3280" w:type="dxa"/>
            <w:tcBorders>
              <w:top w:val="nil"/>
              <w:left w:val="nil"/>
              <w:bottom w:val="single" w:sz="4" w:space="0" w:color="auto"/>
              <w:right w:val="single" w:sz="4" w:space="0" w:color="auto"/>
            </w:tcBorders>
            <w:shd w:val="clear" w:color="auto" w:fill="auto"/>
            <w:noWrap/>
            <w:vAlign w:val="bottom"/>
            <w:hideMark/>
          </w:tcPr>
          <w:p w14:paraId="0F13F9A5"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Syafrimet Aziz</w:t>
            </w:r>
          </w:p>
        </w:tc>
        <w:tc>
          <w:tcPr>
            <w:tcW w:w="604" w:type="dxa"/>
            <w:tcBorders>
              <w:top w:val="nil"/>
              <w:left w:val="nil"/>
              <w:bottom w:val="single" w:sz="4" w:space="0" w:color="auto"/>
              <w:right w:val="single" w:sz="4" w:space="0" w:color="auto"/>
            </w:tcBorders>
            <w:shd w:val="clear" w:color="auto" w:fill="auto"/>
            <w:noWrap/>
            <w:vAlign w:val="bottom"/>
            <w:hideMark/>
          </w:tcPr>
          <w:p w14:paraId="0F13F9A6"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M</w:t>
            </w:r>
          </w:p>
        </w:tc>
        <w:tc>
          <w:tcPr>
            <w:tcW w:w="5007" w:type="dxa"/>
            <w:tcBorders>
              <w:top w:val="nil"/>
              <w:left w:val="nil"/>
              <w:bottom w:val="single" w:sz="4" w:space="0" w:color="auto"/>
              <w:right w:val="single" w:sz="4" w:space="0" w:color="auto"/>
            </w:tcBorders>
            <w:shd w:val="clear" w:color="auto" w:fill="auto"/>
            <w:noWrap/>
            <w:vAlign w:val="bottom"/>
            <w:hideMark/>
          </w:tcPr>
          <w:p w14:paraId="0F13F9A7"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Jemari Sakato (Director of partner)</w:t>
            </w:r>
          </w:p>
        </w:tc>
      </w:tr>
      <w:tr w:rsidR="00611431" w:rsidRPr="00611431" w14:paraId="0F13F9AD"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A9"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29</w:t>
            </w:r>
          </w:p>
        </w:tc>
        <w:tc>
          <w:tcPr>
            <w:tcW w:w="3280" w:type="dxa"/>
            <w:tcBorders>
              <w:top w:val="nil"/>
              <w:left w:val="nil"/>
              <w:bottom w:val="single" w:sz="4" w:space="0" w:color="auto"/>
              <w:right w:val="single" w:sz="4" w:space="0" w:color="auto"/>
            </w:tcBorders>
            <w:shd w:val="clear" w:color="auto" w:fill="auto"/>
            <w:noWrap/>
            <w:vAlign w:val="bottom"/>
            <w:hideMark/>
          </w:tcPr>
          <w:p w14:paraId="0F13F9AA"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Fetmi R</w:t>
            </w:r>
          </w:p>
        </w:tc>
        <w:tc>
          <w:tcPr>
            <w:tcW w:w="604" w:type="dxa"/>
            <w:tcBorders>
              <w:top w:val="nil"/>
              <w:left w:val="nil"/>
              <w:bottom w:val="single" w:sz="4" w:space="0" w:color="auto"/>
              <w:right w:val="single" w:sz="4" w:space="0" w:color="auto"/>
            </w:tcBorders>
            <w:shd w:val="clear" w:color="auto" w:fill="auto"/>
            <w:noWrap/>
            <w:vAlign w:val="bottom"/>
            <w:hideMark/>
          </w:tcPr>
          <w:p w14:paraId="0F13F9AB"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AC"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B2"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AE"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30</w:t>
            </w:r>
          </w:p>
        </w:tc>
        <w:tc>
          <w:tcPr>
            <w:tcW w:w="3280" w:type="dxa"/>
            <w:tcBorders>
              <w:top w:val="nil"/>
              <w:left w:val="nil"/>
              <w:bottom w:val="single" w:sz="4" w:space="0" w:color="auto"/>
              <w:right w:val="single" w:sz="4" w:space="0" w:color="auto"/>
            </w:tcBorders>
            <w:shd w:val="clear" w:color="auto" w:fill="auto"/>
            <w:noWrap/>
            <w:vAlign w:val="bottom"/>
            <w:hideMark/>
          </w:tcPr>
          <w:p w14:paraId="0F13F9AF"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Mayulis</w:t>
            </w:r>
          </w:p>
        </w:tc>
        <w:tc>
          <w:tcPr>
            <w:tcW w:w="604" w:type="dxa"/>
            <w:tcBorders>
              <w:top w:val="nil"/>
              <w:left w:val="nil"/>
              <w:bottom w:val="single" w:sz="4" w:space="0" w:color="auto"/>
              <w:right w:val="single" w:sz="4" w:space="0" w:color="auto"/>
            </w:tcBorders>
            <w:shd w:val="clear" w:color="auto" w:fill="auto"/>
            <w:noWrap/>
            <w:vAlign w:val="bottom"/>
            <w:hideMark/>
          </w:tcPr>
          <w:p w14:paraId="0F13F9B0"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B1"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B7"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B3"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31</w:t>
            </w:r>
          </w:p>
        </w:tc>
        <w:tc>
          <w:tcPr>
            <w:tcW w:w="3280" w:type="dxa"/>
            <w:tcBorders>
              <w:top w:val="nil"/>
              <w:left w:val="nil"/>
              <w:bottom w:val="single" w:sz="4" w:space="0" w:color="auto"/>
              <w:right w:val="single" w:sz="4" w:space="0" w:color="auto"/>
            </w:tcBorders>
            <w:shd w:val="clear" w:color="auto" w:fill="auto"/>
            <w:noWrap/>
            <w:vAlign w:val="bottom"/>
            <w:hideMark/>
          </w:tcPr>
          <w:p w14:paraId="0F13F9B4"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Yuliandra Liza</w:t>
            </w:r>
          </w:p>
        </w:tc>
        <w:tc>
          <w:tcPr>
            <w:tcW w:w="604" w:type="dxa"/>
            <w:tcBorders>
              <w:top w:val="nil"/>
              <w:left w:val="nil"/>
              <w:bottom w:val="single" w:sz="4" w:space="0" w:color="auto"/>
              <w:right w:val="single" w:sz="4" w:space="0" w:color="auto"/>
            </w:tcBorders>
            <w:shd w:val="clear" w:color="auto" w:fill="auto"/>
            <w:noWrap/>
            <w:vAlign w:val="bottom"/>
            <w:hideMark/>
          </w:tcPr>
          <w:p w14:paraId="0F13F9B5"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B6"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611431" w14:paraId="0F13F9BC"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B8" w14:textId="77777777" w:rsidR="00611431" w:rsidRPr="00611431" w:rsidRDefault="00611431" w:rsidP="00752892">
            <w:pPr>
              <w:spacing w:after="0" w:line="240" w:lineRule="auto"/>
              <w:jc w:val="right"/>
              <w:rPr>
                <w:rFonts w:eastAsia="Times New Roman" w:cs="Times New Roman"/>
                <w:color w:val="000000"/>
                <w:szCs w:val="24"/>
                <w:lang w:eastAsia="en-AU"/>
              </w:rPr>
            </w:pPr>
            <w:r w:rsidRPr="00611431">
              <w:rPr>
                <w:rFonts w:eastAsia="Times New Roman" w:cs="Times New Roman"/>
                <w:color w:val="000000"/>
                <w:szCs w:val="24"/>
                <w:lang w:eastAsia="en-AU"/>
              </w:rPr>
              <w:t>32</w:t>
            </w:r>
          </w:p>
        </w:tc>
        <w:tc>
          <w:tcPr>
            <w:tcW w:w="3280" w:type="dxa"/>
            <w:tcBorders>
              <w:top w:val="nil"/>
              <w:left w:val="nil"/>
              <w:bottom w:val="single" w:sz="4" w:space="0" w:color="auto"/>
              <w:right w:val="single" w:sz="4" w:space="0" w:color="auto"/>
            </w:tcBorders>
            <w:shd w:val="clear" w:color="auto" w:fill="auto"/>
            <w:noWrap/>
            <w:vAlign w:val="bottom"/>
            <w:hideMark/>
          </w:tcPr>
          <w:p w14:paraId="0F13F9B9"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Ona Yulfita</w:t>
            </w:r>
          </w:p>
        </w:tc>
        <w:tc>
          <w:tcPr>
            <w:tcW w:w="604" w:type="dxa"/>
            <w:tcBorders>
              <w:top w:val="nil"/>
              <w:left w:val="nil"/>
              <w:bottom w:val="single" w:sz="4" w:space="0" w:color="auto"/>
              <w:right w:val="single" w:sz="4" w:space="0" w:color="auto"/>
            </w:tcBorders>
            <w:shd w:val="clear" w:color="auto" w:fill="auto"/>
            <w:noWrap/>
            <w:vAlign w:val="bottom"/>
            <w:hideMark/>
          </w:tcPr>
          <w:p w14:paraId="0F13F9BA" w14:textId="77777777" w:rsidR="00611431" w:rsidRPr="00611431" w:rsidRDefault="00611431" w:rsidP="00752892">
            <w:pPr>
              <w:spacing w:after="0" w:line="240" w:lineRule="auto"/>
              <w:jc w:val="center"/>
              <w:rPr>
                <w:rFonts w:eastAsia="Times New Roman" w:cs="Times New Roman"/>
                <w:color w:val="000000"/>
                <w:szCs w:val="24"/>
                <w:lang w:eastAsia="en-AU"/>
              </w:rPr>
            </w:pPr>
            <w:r w:rsidRPr="00611431">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BB" w14:textId="77777777" w:rsidR="00611431" w:rsidRPr="00611431" w:rsidRDefault="00611431" w:rsidP="00752892">
            <w:pPr>
              <w:spacing w:after="0" w:line="240" w:lineRule="auto"/>
              <w:rPr>
                <w:rFonts w:eastAsia="Times New Roman" w:cs="Times New Roman"/>
                <w:color w:val="000000"/>
                <w:szCs w:val="24"/>
                <w:lang w:eastAsia="en-AU"/>
              </w:rPr>
            </w:pPr>
            <w:r w:rsidRPr="00611431">
              <w:rPr>
                <w:rFonts w:eastAsia="Times New Roman" w:cs="Times New Roman"/>
                <w:color w:val="000000"/>
                <w:szCs w:val="24"/>
                <w:lang w:eastAsia="en-AU"/>
              </w:rPr>
              <w:t>Village Preparedness Team</w:t>
            </w:r>
          </w:p>
        </w:tc>
      </w:tr>
      <w:tr w:rsidR="00611431" w:rsidRPr="008334D3" w14:paraId="0F13F9C1" w14:textId="77777777" w:rsidTr="00752892">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13F9BD" w14:textId="77777777" w:rsidR="00611431" w:rsidRPr="008334D3" w:rsidRDefault="00611431" w:rsidP="008334D3">
            <w:pPr>
              <w:spacing w:after="0" w:line="240" w:lineRule="auto"/>
              <w:rPr>
                <w:rFonts w:eastAsia="Times New Roman" w:cs="Times New Roman"/>
                <w:color w:val="000000"/>
                <w:szCs w:val="24"/>
                <w:lang w:eastAsia="en-AU"/>
              </w:rPr>
            </w:pPr>
            <w:r w:rsidRPr="008334D3">
              <w:rPr>
                <w:rFonts w:eastAsia="Times New Roman" w:cs="Times New Roman"/>
                <w:color w:val="000000"/>
                <w:szCs w:val="24"/>
                <w:lang w:eastAsia="en-AU"/>
              </w:rPr>
              <w:t>33</w:t>
            </w:r>
          </w:p>
        </w:tc>
        <w:tc>
          <w:tcPr>
            <w:tcW w:w="3280" w:type="dxa"/>
            <w:tcBorders>
              <w:top w:val="nil"/>
              <w:left w:val="nil"/>
              <w:bottom w:val="single" w:sz="4" w:space="0" w:color="auto"/>
              <w:right w:val="single" w:sz="4" w:space="0" w:color="auto"/>
            </w:tcBorders>
            <w:shd w:val="clear" w:color="auto" w:fill="auto"/>
            <w:noWrap/>
            <w:vAlign w:val="bottom"/>
            <w:hideMark/>
          </w:tcPr>
          <w:p w14:paraId="0F13F9BE" w14:textId="77777777" w:rsidR="00611431" w:rsidRPr="008334D3" w:rsidRDefault="00611431" w:rsidP="00752892">
            <w:pPr>
              <w:spacing w:after="0" w:line="240" w:lineRule="auto"/>
              <w:rPr>
                <w:rFonts w:eastAsia="Times New Roman" w:cs="Times New Roman"/>
                <w:color w:val="000000"/>
                <w:szCs w:val="24"/>
                <w:lang w:eastAsia="en-AU"/>
              </w:rPr>
            </w:pPr>
            <w:r w:rsidRPr="008334D3">
              <w:rPr>
                <w:rFonts w:eastAsia="Times New Roman" w:cs="Times New Roman"/>
                <w:color w:val="000000"/>
                <w:szCs w:val="24"/>
                <w:lang w:eastAsia="en-AU"/>
              </w:rPr>
              <w:t xml:space="preserve">Nismar </w:t>
            </w:r>
          </w:p>
        </w:tc>
        <w:tc>
          <w:tcPr>
            <w:tcW w:w="604" w:type="dxa"/>
            <w:tcBorders>
              <w:top w:val="nil"/>
              <w:left w:val="nil"/>
              <w:bottom w:val="single" w:sz="4" w:space="0" w:color="auto"/>
              <w:right w:val="single" w:sz="4" w:space="0" w:color="auto"/>
            </w:tcBorders>
            <w:shd w:val="clear" w:color="auto" w:fill="auto"/>
            <w:noWrap/>
            <w:vAlign w:val="bottom"/>
            <w:hideMark/>
          </w:tcPr>
          <w:p w14:paraId="0F13F9BF" w14:textId="77777777" w:rsidR="00611431" w:rsidRPr="008334D3" w:rsidRDefault="00611431" w:rsidP="008334D3">
            <w:pPr>
              <w:spacing w:after="0" w:line="240" w:lineRule="auto"/>
              <w:rPr>
                <w:rFonts w:eastAsia="Times New Roman" w:cs="Times New Roman"/>
                <w:color w:val="000000"/>
                <w:szCs w:val="24"/>
                <w:lang w:eastAsia="en-AU"/>
              </w:rPr>
            </w:pPr>
            <w:r w:rsidRPr="008334D3">
              <w:rPr>
                <w:rFonts w:eastAsia="Times New Roman" w:cs="Times New Roman"/>
                <w:color w:val="000000"/>
                <w:szCs w:val="24"/>
                <w:lang w:eastAsia="en-AU"/>
              </w:rPr>
              <w:t>F</w:t>
            </w:r>
          </w:p>
        </w:tc>
        <w:tc>
          <w:tcPr>
            <w:tcW w:w="5007" w:type="dxa"/>
            <w:tcBorders>
              <w:top w:val="nil"/>
              <w:left w:val="nil"/>
              <w:bottom w:val="single" w:sz="4" w:space="0" w:color="auto"/>
              <w:right w:val="single" w:sz="4" w:space="0" w:color="auto"/>
            </w:tcBorders>
            <w:shd w:val="clear" w:color="auto" w:fill="auto"/>
            <w:noWrap/>
            <w:vAlign w:val="bottom"/>
            <w:hideMark/>
          </w:tcPr>
          <w:p w14:paraId="0F13F9C0" w14:textId="77777777" w:rsidR="00611431" w:rsidRPr="008334D3" w:rsidRDefault="00611431" w:rsidP="00752892">
            <w:pPr>
              <w:spacing w:after="0" w:line="240" w:lineRule="auto"/>
              <w:rPr>
                <w:rFonts w:eastAsia="Times New Roman" w:cs="Times New Roman"/>
                <w:color w:val="000000"/>
                <w:szCs w:val="24"/>
                <w:lang w:eastAsia="en-AU"/>
              </w:rPr>
            </w:pPr>
            <w:r w:rsidRPr="008334D3">
              <w:rPr>
                <w:rFonts w:eastAsia="Times New Roman" w:cs="Times New Roman"/>
                <w:color w:val="000000"/>
                <w:szCs w:val="24"/>
                <w:lang w:eastAsia="en-AU"/>
              </w:rPr>
              <w:t>Village Preparedness Team</w:t>
            </w:r>
          </w:p>
        </w:tc>
      </w:tr>
    </w:tbl>
    <w:p w14:paraId="0F13F9C2" w14:textId="77777777" w:rsidR="00611431" w:rsidRPr="008334D3" w:rsidRDefault="00611431" w:rsidP="008334D3">
      <w:pPr>
        <w:spacing w:after="0" w:line="240" w:lineRule="auto"/>
        <w:rPr>
          <w:rFonts w:eastAsia="Times New Roman" w:cs="Times New Roman"/>
          <w:color w:val="000000"/>
          <w:szCs w:val="24"/>
          <w:lang w:eastAsia="en-AU"/>
        </w:rPr>
      </w:pPr>
    </w:p>
    <w:p w14:paraId="0F13F9C3" w14:textId="77777777" w:rsidR="003D48F9" w:rsidRPr="000E22B3" w:rsidRDefault="003D48F9" w:rsidP="000E22B3">
      <w:pPr>
        <w:spacing w:after="0"/>
        <w:rPr>
          <w:rFonts w:cs="Times New Roman"/>
          <w:szCs w:val="24"/>
        </w:rPr>
      </w:pPr>
    </w:p>
    <w:p w14:paraId="0F13F9C4" w14:textId="77777777" w:rsidR="00EC08F8" w:rsidRPr="00781F68" w:rsidRDefault="00EC08F8" w:rsidP="003D48F9">
      <w:pPr>
        <w:jc w:val="center"/>
        <w:rPr>
          <w:rFonts w:cs="Times New Roman"/>
          <w:b/>
          <w:szCs w:val="24"/>
        </w:rPr>
      </w:pPr>
    </w:p>
    <w:sectPr w:rsidR="00EC08F8" w:rsidRPr="00781F68" w:rsidSect="001E6C3C">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3F9C7" w14:textId="77777777" w:rsidR="00B51CAB" w:rsidRDefault="00B51CAB" w:rsidP="0052600E">
      <w:pPr>
        <w:spacing w:after="0" w:line="240" w:lineRule="auto"/>
      </w:pPr>
      <w:r>
        <w:separator/>
      </w:r>
    </w:p>
  </w:endnote>
  <w:endnote w:type="continuationSeparator" w:id="0">
    <w:p w14:paraId="0F13F9C8" w14:textId="77777777" w:rsidR="00B51CAB" w:rsidRDefault="00B51CAB" w:rsidP="0052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24D9B" w14:textId="77777777" w:rsidR="005F4CFF" w:rsidRDefault="005F4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620"/>
      <w:docPartObj>
        <w:docPartGallery w:val="Page Numbers (Bottom of Page)"/>
        <w:docPartUnique/>
      </w:docPartObj>
    </w:sdtPr>
    <w:sdtEndPr/>
    <w:sdtContent>
      <w:p w14:paraId="0F13F9CA" w14:textId="77777777" w:rsidR="00B51CAB" w:rsidRDefault="00B51CAB" w:rsidP="003823DE">
        <w:pPr>
          <w:pStyle w:val="Footer"/>
        </w:pPr>
        <w:r>
          <w:rPr>
            <w:i/>
            <w:sz w:val="20"/>
            <w:szCs w:val="20"/>
          </w:rPr>
          <w:t>HPA Mid-Term Review FINAL Report 11 June 2013</w:t>
        </w:r>
        <w:r>
          <w:rPr>
            <w:i/>
            <w:sz w:val="20"/>
            <w:szCs w:val="20"/>
          </w:rPr>
          <w:tab/>
        </w:r>
        <w:r>
          <w:rPr>
            <w:i/>
            <w:sz w:val="20"/>
            <w:szCs w:val="20"/>
          </w:rPr>
          <w:tab/>
        </w:r>
        <w:r>
          <w:fldChar w:fldCharType="begin"/>
        </w:r>
        <w:r>
          <w:instrText xml:space="preserve"> PAGE   \* MERGEFORMAT </w:instrText>
        </w:r>
        <w:r>
          <w:fldChar w:fldCharType="separate"/>
        </w:r>
        <w:r w:rsidR="005F4CFF">
          <w:rPr>
            <w:noProof/>
          </w:rPr>
          <w:t>1</w:t>
        </w:r>
        <w:r>
          <w:rPr>
            <w:noProof/>
          </w:rPr>
          <w:fldChar w:fldCharType="end"/>
        </w:r>
      </w:p>
    </w:sdtContent>
  </w:sdt>
  <w:p w14:paraId="0F13F9CB" w14:textId="77777777" w:rsidR="00B51CAB" w:rsidRDefault="00B51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8C2F" w14:textId="77777777" w:rsidR="005F4CFF" w:rsidRDefault="005F4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F9C5" w14:textId="77777777" w:rsidR="00B51CAB" w:rsidRDefault="00B51CAB" w:rsidP="0052600E">
      <w:pPr>
        <w:spacing w:after="0" w:line="240" w:lineRule="auto"/>
      </w:pPr>
      <w:r>
        <w:separator/>
      </w:r>
    </w:p>
  </w:footnote>
  <w:footnote w:type="continuationSeparator" w:id="0">
    <w:p w14:paraId="0F13F9C6" w14:textId="77777777" w:rsidR="00B51CAB" w:rsidRDefault="00B51CAB" w:rsidP="0052600E">
      <w:pPr>
        <w:spacing w:after="0" w:line="240" w:lineRule="auto"/>
      </w:pPr>
      <w:r>
        <w:continuationSeparator/>
      </w:r>
    </w:p>
  </w:footnote>
  <w:footnote w:id="1">
    <w:p w14:paraId="0F13F9CC" w14:textId="77777777" w:rsidR="00B51CAB" w:rsidRDefault="00B51CAB">
      <w:pPr>
        <w:pStyle w:val="FootnoteText"/>
      </w:pPr>
      <w:r>
        <w:rPr>
          <w:rStyle w:val="FootnoteReference"/>
        </w:rPr>
        <w:footnoteRef/>
      </w:r>
      <w:r>
        <w:t xml:space="preserve"> Independent Review of the Periodic Funding Agreements December 2009</w:t>
      </w:r>
    </w:p>
  </w:footnote>
  <w:footnote w:id="2">
    <w:p w14:paraId="0F13F9CD" w14:textId="77777777" w:rsidR="00B51CAB" w:rsidRDefault="00B51CAB" w:rsidP="00C56EB4">
      <w:pPr>
        <w:pStyle w:val="FootnoteText"/>
      </w:pPr>
      <w:r>
        <w:rPr>
          <w:rStyle w:val="FootnoteReference"/>
        </w:rPr>
        <w:footnoteRef/>
      </w:r>
      <w:r>
        <w:t xml:space="preserve"> Final Head Agreement, Schedule 2, Clause 4.39</w:t>
      </w:r>
    </w:p>
  </w:footnote>
  <w:footnote w:id="3">
    <w:p w14:paraId="0F13F9CE" w14:textId="77777777" w:rsidR="00B51CAB" w:rsidRDefault="00B51CAB">
      <w:pPr>
        <w:pStyle w:val="FootnoteText"/>
      </w:pPr>
      <w:r>
        <w:rPr>
          <w:rStyle w:val="FootnoteReference"/>
        </w:rPr>
        <w:footnoteRef/>
      </w:r>
      <w:r>
        <w:t xml:space="preserve"> Investing in a Safer Future: A Disaster Risk Reduction policy for the Australian Aid Program June 2009</w:t>
      </w:r>
    </w:p>
  </w:footnote>
  <w:footnote w:id="4">
    <w:p w14:paraId="0F13F9CF" w14:textId="77777777" w:rsidR="00B51CAB" w:rsidRDefault="00B51CAB">
      <w:pPr>
        <w:pStyle w:val="FootnoteText"/>
      </w:pPr>
      <w:r>
        <w:rPr>
          <w:rStyle w:val="FootnoteReference"/>
        </w:rPr>
        <w:footnoteRef/>
      </w:r>
      <w:r>
        <w:t xml:space="preserve"> Hyogo Framework for Action 2005-2015</w:t>
      </w:r>
    </w:p>
  </w:footnote>
  <w:footnote w:id="5">
    <w:p w14:paraId="0F13F9D0" w14:textId="77777777" w:rsidR="00B51CAB" w:rsidRDefault="00B51CAB">
      <w:pPr>
        <w:pStyle w:val="FootnoteText"/>
      </w:pPr>
      <w:r>
        <w:rPr>
          <w:rStyle w:val="FootnoteReference"/>
        </w:rPr>
        <w:footnoteRef/>
      </w:r>
      <w:r>
        <w:t xml:space="preserve">Provided by the Humanitarian Branch of AusAID. </w:t>
      </w:r>
    </w:p>
  </w:footnote>
  <w:footnote w:id="6">
    <w:p w14:paraId="0F13F9D1" w14:textId="77777777" w:rsidR="00B51CAB" w:rsidRDefault="00B51CAB">
      <w:pPr>
        <w:pStyle w:val="FootnoteText"/>
      </w:pPr>
      <w:r>
        <w:rPr>
          <w:rStyle w:val="FootnoteReference"/>
        </w:rPr>
        <w:footnoteRef/>
      </w:r>
      <w:r>
        <w:t xml:space="preserve"> Provided by the Humanitarian Branch of AusAID</w:t>
      </w:r>
    </w:p>
  </w:footnote>
  <w:footnote w:id="7">
    <w:p w14:paraId="0F13F9D2" w14:textId="77777777" w:rsidR="00B51CAB" w:rsidRDefault="00B51CAB">
      <w:pPr>
        <w:pStyle w:val="FootnoteText"/>
      </w:pPr>
      <w:r>
        <w:rPr>
          <w:rStyle w:val="FootnoteReference"/>
        </w:rPr>
        <w:footnoteRef/>
      </w:r>
      <w:r>
        <w:t xml:space="preserve"> The Independent Review of the Periodic Funding Agreements for Disaster Reduction page</w:t>
      </w:r>
    </w:p>
  </w:footnote>
  <w:footnote w:id="8">
    <w:p w14:paraId="0F13F9D3" w14:textId="77777777" w:rsidR="00B51CAB" w:rsidRDefault="00B51CAB">
      <w:pPr>
        <w:pStyle w:val="FootnoteText"/>
      </w:pPr>
      <w:r>
        <w:rPr>
          <w:rStyle w:val="FootnoteReference"/>
        </w:rPr>
        <w:footnoteRef/>
      </w:r>
      <w:r>
        <w:t xml:space="preserve"> The Independent Review of the Periodic Funding Agreements for Disaster Reduction page</w:t>
      </w:r>
    </w:p>
  </w:footnote>
  <w:footnote w:id="9">
    <w:p w14:paraId="0F13F9D4" w14:textId="77777777" w:rsidR="00B51CAB" w:rsidRDefault="00B51CAB">
      <w:pPr>
        <w:pStyle w:val="FootnoteText"/>
      </w:pPr>
      <w:r>
        <w:rPr>
          <w:rStyle w:val="FootnoteReference"/>
        </w:rPr>
        <w:footnoteRef/>
      </w:r>
      <w:r>
        <w:t xml:space="preserve"> AusAID-NGO Humanitarian Partnership Agreements (HPA) Framework page 2.</w:t>
      </w:r>
    </w:p>
  </w:footnote>
  <w:footnote w:id="10">
    <w:p w14:paraId="0F13F9D5" w14:textId="77777777" w:rsidR="00B51CAB" w:rsidRDefault="00B51CAB">
      <w:pPr>
        <w:pStyle w:val="FootnoteText"/>
      </w:pPr>
      <w:r>
        <w:rPr>
          <w:rStyle w:val="FootnoteReference"/>
        </w:rPr>
        <w:footnoteRef/>
      </w:r>
      <w:r>
        <w:t xml:space="preserve"> AusAID Civil Society Engagement Framework  June 2012  page 2</w:t>
      </w:r>
    </w:p>
  </w:footnote>
  <w:footnote w:id="11">
    <w:p w14:paraId="0F13F9D6" w14:textId="77777777" w:rsidR="00B51CAB" w:rsidRDefault="00B51CAB">
      <w:pPr>
        <w:pStyle w:val="FootnoteText"/>
      </w:pPr>
      <w:r>
        <w:rPr>
          <w:rStyle w:val="FootnoteReference"/>
        </w:rPr>
        <w:footnoteRef/>
      </w:r>
      <w:r>
        <w:t xml:space="preserve"> AusAID Civil Society Engagement Framework  June 2012 page 9</w:t>
      </w:r>
    </w:p>
  </w:footnote>
  <w:footnote w:id="12">
    <w:p w14:paraId="0F13F9D7" w14:textId="77777777" w:rsidR="00B51CAB" w:rsidRDefault="00B51CAB">
      <w:pPr>
        <w:pStyle w:val="FootnoteText"/>
      </w:pPr>
      <w:r>
        <w:rPr>
          <w:rStyle w:val="FootnoteReference"/>
        </w:rPr>
        <w:footnoteRef/>
      </w:r>
      <w:r>
        <w:t xml:space="preserve"> ANCP Mid-Term Review 2012</w:t>
      </w:r>
    </w:p>
  </w:footnote>
  <w:footnote w:id="13">
    <w:p w14:paraId="0F13F9D8" w14:textId="77777777" w:rsidR="00B51CAB" w:rsidRDefault="00B51CAB">
      <w:pPr>
        <w:pStyle w:val="FootnoteText"/>
      </w:pPr>
      <w:r>
        <w:rPr>
          <w:rStyle w:val="FootnoteReference"/>
        </w:rPr>
        <w:footnoteRef/>
      </w:r>
      <w:r>
        <w:t xml:space="preserve"> HPA Head Agreements Schedule para 1.5 (a)</w:t>
      </w:r>
    </w:p>
  </w:footnote>
  <w:footnote w:id="14">
    <w:p w14:paraId="0F13F9D9" w14:textId="77777777" w:rsidR="00B51CAB" w:rsidRDefault="00B51CAB">
      <w:pPr>
        <w:pStyle w:val="FootnoteText"/>
      </w:pPr>
      <w:r>
        <w:rPr>
          <w:rStyle w:val="FootnoteReference"/>
        </w:rPr>
        <w:footnoteRef/>
      </w:r>
      <w:r>
        <w:t xml:space="preserve"> Independent Review of the Periodic Funding Agreements December 2009</w:t>
      </w:r>
    </w:p>
  </w:footnote>
  <w:footnote w:id="15">
    <w:p w14:paraId="0F13F9DA" w14:textId="77777777" w:rsidR="00B51CAB" w:rsidRDefault="00B51CAB" w:rsidP="00F95518">
      <w:pPr>
        <w:pStyle w:val="FootnoteText"/>
      </w:pPr>
      <w:r>
        <w:rPr>
          <w:rStyle w:val="FootnoteReference"/>
        </w:rPr>
        <w:footnoteRef/>
      </w:r>
      <w:r>
        <w:t xml:space="preserve"> Details provided by HPA Director.</w:t>
      </w:r>
    </w:p>
  </w:footnote>
  <w:footnote w:id="16">
    <w:p w14:paraId="0F13F9DB" w14:textId="77777777" w:rsidR="00B51CAB" w:rsidRDefault="00B51CAB" w:rsidP="00F95518">
      <w:pPr>
        <w:pStyle w:val="FootnoteText"/>
      </w:pPr>
      <w:r>
        <w:rPr>
          <w:rStyle w:val="FootnoteReference"/>
        </w:rPr>
        <w:footnoteRef/>
      </w:r>
      <w:r>
        <w:t xml:space="preserve"> HoA Response Joint Lessons Learnt page 3</w:t>
      </w:r>
    </w:p>
  </w:footnote>
  <w:footnote w:id="17">
    <w:p w14:paraId="0F13F9DC" w14:textId="77777777" w:rsidR="00B51CAB" w:rsidRDefault="00B51CAB">
      <w:pPr>
        <w:pStyle w:val="FootnoteText"/>
      </w:pPr>
      <w:r>
        <w:rPr>
          <w:rStyle w:val="FootnoteReference"/>
        </w:rPr>
        <w:footnoteRef/>
      </w:r>
      <w:r>
        <w:t xml:space="preserve"> Typhoon Bopha Evaluation Initial Findings page 4</w:t>
      </w:r>
    </w:p>
  </w:footnote>
  <w:footnote w:id="18">
    <w:p w14:paraId="0F13F9DD" w14:textId="77777777" w:rsidR="00B51CAB" w:rsidRDefault="00B51CAB" w:rsidP="001E6C3C">
      <w:pPr>
        <w:pStyle w:val="FootnoteText"/>
      </w:pPr>
      <w:r>
        <w:rPr>
          <w:rStyle w:val="FootnoteReference"/>
        </w:rPr>
        <w:footnoteRef/>
      </w:r>
      <w:r>
        <w:t xml:space="preserve"> HPA Head Agreements Schedule 2 Clause 4.2</w:t>
      </w:r>
    </w:p>
  </w:footnote>
  <w:footnote w:id="19">
    <w:p w14:paraId="0F13F9DE" w14:textId="77777777" w:rsidR="00B51CAB" w:rsidRDefault="00B51CAB" w:rsidP="000A769D">
      <w:pPr>
        <w:pStyle w:val="FootnoteText"/>
      </w:pPr>
      <w:r>
        <w:rPr>
          <w:rStyle w:val="FootnoteReference"/>
        </w:rPr>
        <w:footnoteRef/>
      </w:r>
      <w:r>
        <w:t xml:space="preserve"> Discussions with NGO Head Offices</w:t>
      </w:r>
    </w:p>
  </w:footnote>
  <w:footnote w:id="20">
    <w:p w14:paraId="0F13F9DF" w14:textId="77777777" w:rsidR="00B51CAB" w:rsidRDefault="00B51CAB">
      <w:pPr>
        <w:pStyle w:val="FootnoteText"/>
      </w:pPr>
      <w:r>
        <w:rPr>
          <w:rStyle w:val="FootnoteReference"/>
        </w:rPr>
        <w:footnoteRef/>
      </w:r>
      <w:r>
        <w:t xml:space="preserve"> Independent Review of the Periodic Funding Mechanism for Disaster Risk Management (PFA) 2009</w:t>
      </w:r>
    </w:p>
    <w:p w14:paraId="0F13F9E0" w14:textId="77777777" w:rsidR="00B51CAB" w:rsidRDefault="00B51CAB">
      <w:pPr>
        <w:pStyle w:val="FootnoteText"/>
      </w:pPr>
      <w:r>
        <w:t xml:space="preserve"> page 17</w:t>
      </w:r>
    </w:p>
  </w:footnote>
  <w:footnote w:id="21">
    <w:p w14:paraId="0F13F9E1" w14:textId="77777777" w:rsidR="00B51CAB" w:rsidRDefault="00B51CAB">
      <w:pPr>
        <w:pStyle w:val="FootnoteText"/>
      </w:pPr>
      <w:r>
        <w:rPr>
          <w:rStyle w:val="FootnoteReference"/>
        </w:rPr>
        <w:footnoteRef/>
      </w:r>
      <w:r>
        <w:t xml:space="preserve"> Description provided by the HPA Director 20 March 2013</w:t>
      </w:r>
    </w:p>
  </w:footnote>
  <w:footnote w:id="22">
    <w:p w14:paraId="0F13F9E2" w14:textId="77777777" w:rsidR="00B51CAB" w:rsidRDefault="00B51CAB" w:rsidP="001F0BC2">
      <w:pPr>
        <w:pStyle w:val="FootnoteText"/>
      </w:pPr>
      <w:r>
        <w:rPr>
          <w:rStyle w:val="FootnoteReference"/>
        </w:rPr>
        <w:footnoteRef/>
      </w:r>
      <w:r>
        <w:t xml:space="preserve"> HPA evaluation of the Horn of Africa Response 2012 page 1</w:t>
      </w:r>
    </w:p>
  </w:footnote>
  <w:footnote w:id="23">
    <w:p w14:paraId="0F13F9E3" w14:textId="77777777" w:rsidR="00B51CAB" w:rsidRDefault="00B51CAB" w:rsidP="00AB0537">
      <w:pPr>
        <w:pStyle w:val="FootnoteText"/>
      </w:pPr>
      <w:r>
        <w:rPr>
          <w:rStyle w:val="FootnoteReference"/>
        </w:rPr>
        <w:footnoteRef/>
      </w:r>
      <w:r>
        <w:t xml:space="preserve"> HPA HoA Evaluation Report page ii and final reports.</w:t>
      </w:r>
    </w:p>
  </w:footnote>
  <w:footnote w:id="24">
    <w:p w14:paraId="0F13F9E4" w14:textId="77777777" w:rsidR="00B51CAB" w:rsidRDefault="00B51CAB">
      <w:pPr>
        <w:pStyle w:val="FootnoteText"/>
      </w:pPr>
      <w:r>
        <w:rPr>
          <w:rStyle w:val="FootnoteReference"/>
        </w:rPr>
        <w:footnoteRef/>
      </w:r>
      <w:r>
        <w:t xml:space="preserve"> HPA HoA lessons learnt July 2011</w:t>
      </w:r>
    </w:p>
  </w:footnote>
  <w:footnote w:id="25">
    <w:p w14:paraId="0F13F9E5" w14:textId="77777777" w:rsidR="00B51CAB" w:rsidRDefault="00B51CAB" w:rsidP="00201FA8">
      <w:pPr>
        <w:pStyle w:val="FootnoteText"/>
      </w:pPr>
      <w:r>
        <w:rPr>
          <w:rStyle w:val="FootnoteReference"/>
        </w:rPr>
        <w:footnoteRef/>
      </w:r>
      <w:r>
        <w:t xml:space="preserve"> HPA NGO Evaluation of HoA Response page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C8A9" w14:textId="77777777" w:rsidR="005F4CFF" w:rsidRDefault="005F4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F9C9" w14:textId="77777777" w:rsidR="00B51CAB" w:rsidRDefault="00B51CAB" w:rsidP="009F125A">
    <w:pPr>
      <w:pStyle w:val="Header"/>
      <w:ind w:left="720"/>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3E9B" w14:textId="77777777" w:rsidR="005F4CFF" w:rsidRDefault="005F4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435"/>
    <w:multiLevelType w:val="hybridMultilevel"/>
    <w:tmpl w:val="1AF47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0D3835"/>
    <w:multiLevelType w:val="hybridMultilevel"/>
    <w:tmpl w:val="240671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5832F45"/>
    <w:multiLevelType w:val="hybridMultilevel"/>
    <w:tmpl w:val="6CD496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C5719FC"/>
    <w:multiLevelType w:val="hybridMultilevel"/>
    <w:tmpl w:val="15BE9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956F95"/>
    <w:multiLevelType w:val="hybridMultilevel"/>
    <w:tmpl w:val="405E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E75695"/>
    <w:multiLevelType w:val="hybridMultilevel"/>
    <w:tmpl w:val="9A96EB2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nsid w:val="169A4CFF"/>
    <w:multiLevelType w:val="hybridMultilevel"/>
    <w:tmpl w:val="38C8C2D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9CE2DE3"/>
    <w:multiLevelType w:val="multilevel"/>
    <w:tmpl w:val="1E9E1D02"/>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F9C6149"/>
    <w:multiLevelType w:val="hybridMultilevel"/>
    <w:tmpl w:val="F0F81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302139"/>
    <w:multiLevelType w:val="hybridMultilevel"/>
    <w:tmpl w:val="7F5A2ED2"/>
    <w:lvl w:ilvl="0" w:tplc="E18E9458">
      <w:numFmt w:val="bullet"/>
      <w:lvlText w:val="·"/>
      <w:lvlJc w:val="left"/>
      <w:pPr>
        <w:ind w:left="1320" w:hanging="60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6262BEE"/>
    <w:multiLevelType w:val="hybridMultilevel"/>
    <w:tmpl w:val="06A89CB4"/>
    <w:lvl w:ilvl="0" w:tplc="33103E96">
      <w:numFmt w:val="bullet"/>
      <w:lvlText w:val=""/>
      <w:lvlJc w:val="left"/>
      <w:pPr>
        <w:ind w:left="720" w:hanging="360"/>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5B6D07"/>
    <w:multiLevelType w:val="hybridMultilevel"/>
    <w:tmpl w:val="B796A49E"/>
    <w:lvl w:ilvl="0" w:tplc="966A0038">
      <w:start w:val="4"/>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BDF3CB1"/>
    <w:multiLevelType w:val="hybridMultilevel"/>
    <w:tmpl w:val="293EB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7332CD"/>
    <w:multiLevelType w:val="hybridMultilevel"/>
    <w:tmpl w:val="0ADA96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982777"/>
    <w:multiLevelType w:val="hybridMultilevel"/>
    <w:tmpl w:val="8162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E0DBF"/>
    <w:multiLevelType w:val="hybridMultilevel"/>
    <w:tmpl w:val="26DC3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592659"/>
    <w:multiLevelType w:val="hybridMultilevel"/>
    <w:tmpl w:val="C5FCD6E6"/>
    <w:lvl w:ilvl="0" w:tplc="E18E9458">
      <w:numFmt w:val="bullet"/>
      <w:lvlText w:val="·"/>
      <w:lvlJc w:val="left"/>
      <w:pPr>
        <w:ind w:left="960" w:hanging="60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514776"/>
    <w:multiLevelType w:val="hybridMultilevel"/>
    <w:tmpl w:val="7DF8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6558C1"/>
    <w:multiLevelType w:val="hybridMultilevel"/>
    <w:tmpl w:val="10641F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44F8231C"/>
    <w:multiLevelType w:val="hybridMultilevel"/>
    <w:tmpl w:val="371C8F0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E0E23EB"/>
    <w:multiLevelType w:val="hybridMultilevel"/>
    <w:tmpl w:val="472CC8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52264477"/>
    <w:multiLevelType w:val="hybridMultilevel"/>
    <w:tmpl w:val="A7FC00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3E00E9F"/>
    <w:multiLevelType w:val="hybridMultilevel"/>
    <w:tmpl w:val="9290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B32E66"/>
    <w:multiLevelType w:val="hybridMultilevel"/>
    <w:tmpl w:val="57A4A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1B823BD"/>
    <w:multiLevelType w:val="hybridMultilevel"/>
    <w:tmpl w:val="40BAABA8"/>
    <w:lvl w:ilvl="0" w:tplc="539CEE3E">
      <w:start w:val="1"/>
      <w:numFmt w:val="bullet"/>
      <w:lvlText w:val=""/>
      <w:lvlJc w:val="left"/>
      <w:pPr>
        <w:ind w:left="1077" w:hanging="360"/>
      </w:pPr>
      <w:rPr>
        <w:rFonts w:ascii="Symbol" w:eastAsia="Times New Roman" w:hAnsi="Symbol"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nsid w:val="61D315CC"/>
    <w:multiLevelType w:val="multilevel"/>
    <w:tmpl w:val="B44A2FA2"/>
    <w:lvl w:ilvl="0">
      <w:start w:val="3"/>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3186CFD"/>
    <w:multiLevelType w:val="hybridMultilevel"/>
    <w:tmpl w:val="0AFCD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36F5272"/>
    <w:multiLevelType w:val="hybridMultilevel"/>
    <w:tmpl w:val="4552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E55562"/>
    <w:multiLevelType w:val="hybridMultilevel"/>
    <w:tmpl w:val="BEE61F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9">
    <w:nsid w:val="6766107D"/>
    <w:multiLevelType w:val="hybridMultilevel"/>
    <w:tmpl w:val="7DA6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B30B22"/>
    <w:multiLevelType w:val="hybridMultilevel"/>
    <w:tmpl w:val="CA940AEE"/>
    <w:lvl w:ilvl="0" w:tplc="C806377A">
      <w:start w:val="1"/>
      <w:numFmt w:val="bullet"/>
      <w:lvlText w:val=""/>
      <w:lvlJc w:val="left"/>
      <w:pPr>
        <w:ind w:left="1080" w:hanging="360"/>
      </w:pPr>
      <w:rPr>
        <w:rFonts w:ascii="Symbol" w:hAnsi="Symbol" w:hint="default"/>
        <w:i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BD64743"/>
    <w:multiLevelType w:val="hybridMultilevel"/>
    <w:tmpl w:val="8C5065EA"/>
    <w:lvl w:ilvl="0" w:tplc="E18E9458">
      <w:numFmt w:val="bullet"/>
      <w:lvlText w:val="·"/>
      <w:lvlJc w:val="left"/>
      <w:pPr>
        <w:ind w:left="960" w:hanging="60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544568"/>
    <w:multiLevelType w:val="hybridMultilevel"/>
    <w:tmpl w:val="B91E2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921322"/>
    <w:multiLevelType w:val="hybridMultilevel"/>
    <w:tmpl w:val="442A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2"/>
  </w:num>
  <w:num w:numId="4">
    <w:abstractNumId w:val="23"/>
  </w:num>
  <w:num w:numId="5">
    <w:abstractNumId w:val="26"/>
  </w:num>
  <w:num w:numId="6">
    <w:abstractNumId w:val="24"/>
  </w:num>
  <w:num w:numId="7">
    <w:abstractNumId w:val="13"/>
  </w:num>
  <w:num w:numId="8">
    <w:abstractNumId w:val="30"/>
  </w:num>
  <w:num w:numId="9">
    <w:abstractNumId w:val="11"/>
  </w:num>
  <w:num w:numId="10">
    <w:abstractNumId w:val="5"/>
  </w:num>
  <w:num w:numId="11">
    <w:abstractNumId w:val="2"/>
  </w:num>
  <w:num w:numId="12">
    <w:abstractNumId w:val="7"/>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6"/>
  </w:num>
  <w:num w:numId="20">
    <w:abstractNumId w:val="27"/>
  </w:num>
  <w:num w:numId="21">
    <w:abstractNumId w:val="0"/>
  </w:num>
  <w:num w:numId="22">
    <w:abstractNumId w:val="18"/>
  </w:num>
  <w:num w:numId="23">
    <w:abstractNumId w:val="1"/>
  </w:num>
  <w:num w:numId="24">
    <w:abstractNumId w:val="15"/>
  </w:num>
  <w:num w:numId="25">
    <w:abstractNumId w:val="10"/>
  </w:num>
  <w:num w:numId="26">
    <w:abstractNumId w:val="19"/>
  </w:num>
  <w:num w:numId="27">
    <w:abstractNumId w:val="8"/>
  </w:num>
  <w:num w:numId="28">
    <w:abstractNumId w:val="3"/>
  </w:num>
  <w:num w:numId="29">
    <w:abstractNumId w:val="31"/>
  </w:num>
  <w:num w:numId="30">
    <w:abstractNumId w:val="9"/>
  </w:num>
  <w:num w:numId="31">
    <w:abstractNumId w:val="16"/>
  </w:num>
  <w:num w:numId="32">
    <w:abstractNumId w:val="32"/>
  </w:num>
  <w:num w:numId="33">
    <w:abstractNumId w:val="14"/>
  </w:num>
  <w:num w:numId="34">
    <w:abstractNumId w:val="29"/>
  </w:num>
  <w:num w:numId="35">
    <w:abstractNumId w:val="17"/>
  </w:num>
  <w:num w:numId="36">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F9"/>
    <w:rsid w:val="0000077D"/>
    <w:rsid w:val="00002250"/>
    <w:rsid w:val="00002A35"/>
    <w:rsid w:val="00003A84"/>
    <w:rsid w:val="00004617"/>
    <w:rsid w:val="00004C76"/>
    <w:rsid w:val="0000713B"/>
    <w:rsid w:val="000107D4"/>
    <w:rsid w:val="00010C48"/>
    <w:rsid w:val="00020C86"/>
    <w:rsid w:val="00022434"/>
    <w:rsid w:val="000230CF"/>
    <w:rsid w:val="00023F25"/>
    <w:rsid w:val="000255A3"/>
    <w:rsid w:val="00025CFB"/>
    <w:rsid w:val="00025E27"/>
    <w:rsid w:val="00031953"/>
    <w:rsid w:val="0003239B"/>
    <w:rsid w:val="00036DDA"/>
    <w:rsid w:val="000411A9"/>
    <w:rsid w:val="000415A7"/>
    <w:rsid w:val="000419A2"/>
    <w:rsid w:val="0004507C"/>
    <w:rsid w:val="000507F6"/>
    <w:rsid w:val="00050966"/>
    <w:rsid w:val="00054A06"/>
    <w:rsid w:val="00054D55"/>
    <w:rsid w:val="00056322"/>
    <w:rsid w:val="0005713B"/>
    <w:rsid w:val="00057976"/>
    <w:rsid w:val="00057BDE"/>
    <w:rsid w:val="000602B0"/>
    <w:rsid w:val="00063B18"/>
    <w:rsid w:val="00063DD0"/>
    <w:rsid w:val="0006499A"/>
    <w:rsid w:val="000649CA"/>
    <w:rsid w:val="00064DAF"/>
    <w:rsid w:val="0006793C"/>
    <w:rsid w:val="00074EAE"/>
    <w:rsid w:val="00075ECB"/>
    <w:rsid w:val="00076C7A"/>
    <w:rsid w:val="000812D0"/>
    <w:rsid w:val="00082C7F"/>
    <w:rsid w:val="000846EC"/>
    <w:rsid w:val="00084A94"/>
    <w:rsid w:val="00087321"/>
    <w:rsid w:val="000903B3"/>
    <w:rsid w:val="000904F5"/>
    <w:rsid w:val="0009316B"/>
    <w:rsid w:val="00094E1C"/>
    <w:rsid w:val="000960F2"/>
    <w:rsid w:val="000A0A65"/>
    <w:rsid w:val="000A39CE"/>
    <w:rsid w:val="000A7278"/>
    <w:rsid w:val="000A769D"/>
    <w:rsid w:val="000B11F6"/>
    <w:rsid w:val="000B236F"/>
    <w:rsid w:val="000B3417"/>
    <w:rsid w:val="000B3A5B"/>
    <w:rsid w:val="000B6A4A"/>
    <w:rsid w:val="000B6EB6"/>
    <w:rsid w:val="000C1803"/>
    <w:rsid w:val="000C494D"/>
    <w:rsid w:val="000D1DA5"/>
    <w:rsid w:val="000D2870"/>
    <w:rsid w:val="000D5AD0"/>
    <w:rsid w:val="000D7333"/>
    <w:rsid w:val="000D77BE"/>
    <w:rsid w:val="000E0EC8"/>
    <w:rsid w:val="000E146A"/>
    <w:rsid w:val="000E22B3"/>
    <w:rsid w:val="000E489B"/>
    <w:rsid w:val="000E5890"/>
    <w:rsid w:val="000E7753"/>
    <w:rsid w:val="000E7D5B"/>
    <w:rsid w:val="000F2BD8"/>
    <w:rsid w:val="000F38D1"/>
    <w:rsid w:val="000F3FE5"/>
    <w:rsid w:val="000F455A"/>
    <w:rsid w:val="000F5E7F"/>
    <w:rsid w:val="000F6536"/>
    <w:rsid w:val="000F6E73"/>
    <w:rsid w:val="001005B9"/>
    <w:rsid w:val="001009DE"/>
    <w:rsid w:val="0010148B"/>
    <w:rsid w:val="00101CB5"/>
    <w:rsid w:val="00101CF5"/>
    <w:rsid w:val="001037C2"/>
    <w:rsid w:val="00103B8B"/>
    <w:rsid w:val="00104DAC"/>
    <w:rsid w:val="00111400"/>
    <w:rsid w:val="00112133"/>
    <w:rsid w:val="00113431"/>
    <w:rsid w:val="00114D75"/>
    <w:rsid w:val="00116222"/>
    <w:rsid w:val="001168BB"/>
    <w:rsid w:val="001245A0"/>
    <w:rsid w:val="001266AC"/>
    <w:rsid w:val="00130F0A"/>
    <w:rsid w:val="001318D1"/>
    <w:rsid w:val="00134994"/>
    <w:rsid w:val="00134EB1"/>
    <w:rsid w:val="00142DA6"/>
    <w:rsid w:val="00143718"/>
    <w:rsid w:val="0014453F"/>
    <w:rsid w:val="001459AD"/>
    <w:rsid w:val="001459F5"/>
    <w:rsid w:val="001521DC"/>
    <w:rsid w:val="00154521"/>
    <w:rsid w:val="00154BF8"/>
    <w:rsid w:val="00156379"/>
    <w:rsid w:val="001565A2"/>
    <w:rsid w:val="001624FF"/>
    <w:rsid w:val="00170348"/>
    <w:rsid w:val="00171C68"/>
    <w:rsid w:val="0017233F"/>
    <w:rsid w:val="00172878"/>
    <w:rsid w:val="00174AC7"/>
    <w:rsid w:val="00175840"/>
    <w:rsid w:val="001802D4"/>
    <w:rsid w:val="0018279B"/>
    <w:rsid w:val="00182C81"/>
    <w:rsid w:val="0018598A"/>
    <w:rsid w:val="00190D1C"/>
    <w:rsid w:val="00190F98"/>
    <w:rsid w:val="00191861"/>
    <w:rsid w:val="00193611"/>
    <w:rsid w:val="00193A85"/>
    <w:rsid w:val="00194456"/>
    <w:rsid w:val="00195168"/>
    <w:rsid w:val="001A002E"/>
    <w:rsid w:val="001A19C8"/>
    <w:rsid w:val="001A1D87"/>
    <w:rsid w:val="001A4E39"/>
    <w:rsid w:val="001A5970"/>
    <w:rsid w:val="001A6287"/>
    <w:rsid w:val="001A66FD"/>
    <w:rsid w:val="001B045F"/>
    <w:rsid w:val="001B187F"/>
    <w:rsid w:val="001B189C"/>
    <w:rsid w:val="001B1F06"/>
    <w:rsid w:val="001B22AB"/>
    <w:rsid w:val="001B534F"/>
    <w:rsid w:val="001B5EF2"/>
    <w:rsid w:val="001B62C8"/>
    <w:rsid w:val="001B7291"/>
    <w:rsid w:val="001C0C9D"/>
    <w:rsid w:val="001C4D9E"/>
    <w:rsid w:val="001C4EC1"/>
    <w:rsid w:val="001C519F"/>
    <w:rsid w:val="001D0383"/>
    <w:rsid w:val="001D076B"/>
    <w:rsid w:val="001D2E96"/>
    <w:rsid w:val="001D2FB0"/>
    <w:rsid w:val="001D672E"/>
    <w:rsid w:val="001E0B53"/>
    <w:rsid w:val="001E17BD"/>
    <w:rsid w:val="001E6C3C"/>
    <w:rsid w:val="001F0BC2"/>
    <w:rsid w:val="001F0FEA"/>
    <w:rsid w:val="001F2B34"/>
    <w:rsid w:val="001F38D0"/>
    <w:rsid w:val="001F4ACC"/>
    <w:rsid w:val="00200213"/>
    <w:rsid w:val="0020050F"/>
    <w:rsid w:val="0020117C"/>
    <w:rsid w:val="002018D2"/>
    <w:rsid w:val="00201A8E"/>
    <w:rsid w:val="00201FA8"/>
    <w:rsid w:val="0020506F"/>
    <w:rsid w:val="0020691B"/>
    <w:rsid w:val="00206D92"/>
    <w:rsid w:val="00207895"/>
    <w:rsid w:val="00207C48"/>
    <w:rsid w:val="002101FA"/>
    <w:rsid w:val="0021365F"/>
    <w:rsid w:val="002139E9"/>
    <w:rsid w:val="00213D0F"/>
    <w:rsid w:val="00214D19"/>
    <w:rsid w:val="00214D29"/>
    <w:rsid w:val="00222690"/>
    <w:rsid w:val="00222B8A"/>
    <w:rsid w:val="002240FA"/>
    <w:rsid w:val="00226A81"/>
    <w:rsid w:val="00226DCC"/>
    <w:rsid w:val="00227FA4"/>
    <w:rsid w:val="00230232"/>
    <w:rsid w:val="002360AB"/>
    <w:rsid w:val="00241F08"/>
    <w:rsid w:val="00242160"/>
    <w:rsid w:val="00253F68"/>
    <w:rsid w:val="00255A18"/>
    <w:rsid w:val="002568B4"/>
    <w:rsid w:val="00260620"/>
    <w:rsid w:val="002647F7"/>
    <w:rsid w:val="002648CF"/>
    <w:rsid w:val="0026758D"/>
    <w:rsid w:val="002731C1"/>
    <w:rsid w:val="0028201D"/>
    <w:rsid w:val="00284245"/>
    <w:rsid w:val="00284FEA"/>
    <w:rsid w:val="002916A1"/>
    <w:rsid w:val="00296356"/>
    <w:rsid w:val="002A09A6"/>
    <w:rsid w:val="002A41A7"/>
    <w:rsid w:val="002A4DFD"/>
    <w:rsid w:val="002B363C"/>
    <w:rsid w:val="002B3FAA"/>
    <w:rsid w:val="002B5B66"/>
    <w:rsid w:val="002B734F"/>
    <w:rsid w:val="002C46B1"/>
    <w:rsid w:val="002C5527"/>
    <w:rsid w:val="002C5A89"/>
    <w:rsid w:val="002C6094"/>
    <w:rsid w:val="002C69C2"/>
    <w:rsid w:val="002D2A02"/>
    <w:rsid w:val="002D300B"/>
    <w:rsid w:val="002D502D"/>
    <w:rsid w:val="002D6374"/>
    <w:rsid w:val="002E0BF5"/>
    <w:rsid w:val="002E1577"/>
    <w:rsid w:val="002E3AC8"/>
    <w:rsid w:val="002E50A8"/>
    <w:rsid w:val="002F1078"/>
    <w:rsid w:val="002F25D3"/>
    <w:rsid w:val="002F58D7"/>
    <w:rsid w:val="002F6DE5"/>
    <w:rsid w:val="00300982"/>
    <w:rsid w:val="00301654"/>
    <w:rsid w:val="00302FE4"/>
    <w:rsid w:val="00304ABB"/>
    <w:rsid w:val="0030528D"/>
    <w:rsid w:val="003065BB"/>
    <w:rsid w:val="0030675A"/>
    <w:rsid w:val="00306EED"/>
    <w:rsid w:val="00307171"/>
    <w:rsid w:val="00307177"/>
    <w:rsid w:val="00307EB2"/>
    <w:rsid w:val="00307FE0"/>
    <w:rsid w:val="00310D4A"/>
    <w:rsid w:val="00311938"/>
    <w:rsid w:val="00312BE0"/>
    <w:rsid w:val="00314D6E"/>
    <w:rsid w:val="0031725F"/>
    <w:rsid w:val="00320154"/>
    <w:rsid w:val="0032065B"/>
    <w:rsid w:val="00320ADC"/>
    <w:rsid w:val="0032200C"/>
    <w:rsid w:val="00322C13"/>
    <w:rsid w:val="00322DA6"/>
    <w:rsid w:val="003232E3"/>
    <w:rsid w:val="00327133"/>
    <w:rsid w:val="00333C98"/>
    <w:rsid w:val="00335840"/>
    <w:rsid w:val="00336B3F"/>
    <w:rsid w:val="00337D7B"/>
    <w:rsid w:val="00340AF0"/>
    <w:rsid w:val="003410F4"/>
    <w:rsid w:val="00341DCE"/>
    <w:rsid w:val="00342225"/>
    <w:rsid w:val="00342307"/>
    <w:rsid w:val="0034428D"/>
    <w:rsid w:val="0034665B"/>
    <w:rsid w:val="0034665C"/>
    <w:rsid w:val="00347D1B"/>
    <w:rsid w:val="00350387"/>
    <w:rsid w:val="00350FDA"/>
    <w:rsid w:val="003511A3"/>
    <w:rsid w:val="003519CE"/>
    <w:rsid w:val="00353E39"/>
    <w:rsid w:val="00356515"/>
    <w:rsid w:val="00360E05"/>
    <w:rsid w:val="00362658"/>
    <w:rsid w:val="00364684"/>
    <w:rsid w:val="0036473F"/>
    <w:rsid w:val="00374991"/>
    <w:rsid w:val="00376839"/>
    <w:rsid w:val="00380925"/>
    <w:rsid w:val="003817A6"/>
    <w:rsid w:val="003823DE"/>
    <w:rsid w:val="00383252"/>
    <w:rsid w:val="00383DB7"/>
    <w:rsid w:val="00385131"/>
    <w:rsid w:val="00391F99"/>
    <w:rsid w:val="003A33B8"/>
    <w:rsid w:val="003A33CE"/>
    <w:rsid w:val="003A46BB"/>
    <w:rsid w:val="003A488C"/>
    <w:rsid w:val="003A5CBA"/>
    <w:rsid w:val="003A79E1"/>
    <w:rsid w:val="003B04CF"/>
    <w:rsid w:val="003B1D69"/>
    <w:rsid w:val="003B3402"/>
    <w:rsid w:val="003B3F6E"/>
    <w:rsid w:val="003B513C"/>
    <w:rsid w:val="003B571B"/>
    <w:rsid w:val="003C06DF"/>
    <w:rsid w:val="003C2381"/>
    <w:rsid w:val="003C23D7"/>
    <w:rsid w:val="003C312F"/>
    <w:rsid w:val="003C3685"/>
    <w:rsid w:val="003C3F1A"/>
    <w:rsid w:val="003C53E6"/>
    <w:rsid w:val="003C761D"/>
    <w:rsid w:val="003D2C3F"/>
    <w:rsid w:val="003D34BB"/>
    <w:rsid w:val="003D435A"/>
    <w:rsid w:val="003D48F9"/>
    <w:rsid w:val="003D5158"/>
    <w:rsid w:val="003D53AB"/>
    <w:rsid w:val="003D5C42"/>
    <w:rsid w:val="003D6DB6"/>
    <w:rsid w:val="003E24EC"/>
    <w:rsid w:val="003E268F"/>
    <w:rsid w:val="003E412F"/>
    <w:rsid w:val="003E5846"/>
    <w:rsid w:val="003F005A"/>
    <w:rsid w:val="003F0077"/>
    <w:rsid w:val="003F326C"/>
    <w:rsid w:val="003F554F"/>
    <w:rsid w:val="003F69E7"/>
    <w:rsid w:val="003F7464"/>
    <w:rsid w:val="003F752D"/>
    <w:rsid w:val="0040425B"/>
    <w:rsid w:val="004046C6"/>
    <w:rsid w:val="004119A0"/>
    <w:rsid w:val="0041286D"/>
    <w:rsid w:val="00413FEB"/>
    <w:rsid w:val="0041472D"/>
    <w:rsid w:val="0041487A"/>
    <w:rsid w:val="00414A7F"/>
    <w:rsid w:val="00414EE2"/>
    <w:rsid w:val="004158B4"/>
    <w:rsid w:val="004174AF"/>
    <w:rsid w:val="004213F2"/>
    <w:rsid w:val="00425CD3"/>
    <w:rsid w:val="004269E3"/>
    <w:rsid w:val="004305E7"/>
    <w:rsid w:val="004310CE"/>
    <w:rsid w:val="00436089"/>
    <w:rsid w:val="0044017F"/>
    <w:rsid w:val="004457AC"/>
    <w:rsid w:val="004463A3"/>
    <w:rsid w:val="004464FE"/>
    <w:rsid w:val="00447078"/>
    <w:rsid w:val="0045377A"/>
    <w:rsid w:val="0045489A"/>
    <w:rsid w:val="00457637"/>
    <w:rsid w:val="00462E41"/>
    <w:rsid w:val="00462E6E"/>
    <w:rsid w:val="00465479"/>
    <w:rsid w:val="0047046D"/>
    <w:rsid w:val="004732B7"/>
    <w:rsid w:val="0047523D"/>
    <w:rsid w:val="00476F80"/>
    <w:rsid w:val="004807EA"/>
    <w:rsid w:val="00482464"/>
    <w:rsid w:val="00482622"/>
    <w:rsid w:val="004858A8"/>
    <w:rsid w:val="0048603D"/>
    <w:rsid w:val="0048704F"/>
    <w:rsid w:val="004872BD"/>
    <w:rsid w:val="00487D55"/>
    <w:rsid w:val="0049022F"/>
    <w:rsid w:val="00492363"/>
    <w:rsid w:val="00496692"/>
    <w:rsid w:val="00497178"/>
    <w:rsid w:val="004A150E"/>
    <w:rsid w:val="004A3347"/>
    <w:rsid w:val="004A3671"/>
    <w:rsid w:val="004A3D19"/>
    <w:rsid w:val="004A3DC5"/>
    <w:rsid w:val="004A3E4A"/>
    <w:rsid w:val="004A7C50"/>
    <w:rsid w:val="004B303A"/>
    <w:rsid w:val="004B3549"/>
    <w:rsid w:val="004B50D8"/>
    <w:rsid w:val="004B6CF0"/>
    <w:rsid w:val="004B7B6C"/>
    <w:rsid w:val="004C044C"/>
    <w:rsid w:val="004C11B5"/>
    <w:rsid w:val="004C13AA"/>
    <w:rsid w:val="004C28BC"/>
    <w:rsid w:val="004C2942"/>
    <w:rsid w:val="004C4B19"/>
    <w:rsid w:val="004D0930"/>
    <w:rsid w:val="004D1096"/>
    <w:rsid w:val="004D2391"/>
    <w:rsid w:val="004D2771"/>
    <w:rsid w:val="004D6458"/>
    <w:rsid w:val="004D6928"/>
    <w:rsid w:val="004D78F9"/>
    <w:rsid w:val="004E0B19"/>
    <w:rsid w:val="004E4A81"/>
    <w:rsid w:val="004E53BD"/>
    <w:rsid w:val="004E5710"/>
    <w:rsid w:val="004E70EB"/>
    <w:rsid w:val="004E725A"/>
    <w:rsid w:val="004F13F3"/>
    <w:rsid w:val="004F27F2"/>
    <w:rsid w:val="004F3784"/>
    <w:rsid w:val="004F4495"/>
    <w:rsid w:val="004F46B6"/>
    <w:rsid w:val="004F560D"/>
    <w:rsid w:val="004F5E2A"/>
    <w:rsid w:val="00500476"/>
    <w:rsid w:val="00504F9E"/>
    <w:rsid w:val="005059FB"/>
    <w:rsid w:val="00506D82"/>
    <w:rsid w:val="00507301"/>
    <w:rsid w:val="005073F2"/>
    <w:rsid w:val="005075A1"/>
    <w:rsid w:val="00510B54"/>
    <w:rsid w:val="00512785"/>
    <w:rsid w:val="00513A5B"/>
    <w:rsid w:val="0051447E"/>
    <w:rsid w:val="0051726A"/>
    <w:rsid w:val="00517B46"/>
    <w:rsid w:val="00521302"/>
    <w:rsid w:val="00523AA0"/>
    <w:rsid w:val="0052600E"/>
    <w:rsid w:val="00527761"/>
    <w:rsid w:val="0053392A"/>
    <w:rsid w:val="0053494F"/>
    <w:rsid w:val="00541A1E"/>
    <w:rsid w:val="005463F1"/>
    <w:rsid w:val="00552207"/>
    <w:rsid w:val="00555816"/>
    <w:rsid w:val="00555BA9"/>
    <w:rsid w:val="005567BF"/>
    <w:rsid w:val="00556F5F"/>
    <w:rsid w:val="00557490"/>
    <w:rsid w:val="00557A1D"/>
    <w:rsid w:val="005601D9"/>
    <w:rsid w:val="005610C8"/>
    <w:rsid w:val="005616BE"/>
    <w:rsid w:val="00561843"/>
    <w:rsid w:val="00563FA3"/>
    <w:rsid w:val="0056495D"/>
    <w:rsid w:val="00570FFD"/>
    <w:rsid w:val="00571BE1"/>
    <w:rsid w:val="0057397F"/>
    <w:rsid w:val="005741E3"/>
    <w:rsid w:val="0057489F"/>
    <w:rsid w:val="00575E21"/>
    <w:rsid w:val="00576E27"/>
    <w:rsid w:val="005812C3"/>
    <w:rsid w:val="00584083"/>
    <w:rsid w:val="00585FE2"/>
    <w:rsid w:val="0059157D"/>
    <w:rsid w:val="00591F95"/>
    <w:rsid w:val="00595030"/>
    <w:rsid w:val="00595A81"/>
    <w:rsid w:val="0059777C"/>
    <w:rsid w:val="005A0C36"/>
    <w:rsid w:val="005A244B"/>
    <w:rsid w:val="005A450B"/>
    <w:rsid w:val="005A5E5D"/>
    <w:rsid w:val="005A68EF"/>
    <w:rsid w:val="005A6FA8"/>
    <w:rsid w:val="005B03E8"/>
    <w:rsid w:val="005B1A14"/>
    <w:rsid w:val="005B1CCF"/>
    <w:rsid w:val="005C5BEA"/>
    <w:rsid w:val="005E0BCF"/>
    <w:rsid w:val="005E0D3B"/>
    <w:rsid w:val="005E3BAF"/>
    <w:rsid w:val="005E3E76"/>
    <w:rsid w:val="005E4B5B"/>
    <w:rsid w:val="005E5FAB"/>
    <w:rsid w:val="005E78D1"/>
    <w:rsid w:val="005F12E1"/>
    <w:rsid w:val="005F3E05"/>
    <w:rsid w:val="005F4CFF"/>
    <w:rsid w:val="005F67DB"/>
    <w:rsid w:val="006018DB"/>
    <w:rsid w:val="00601A12"/>
    <w:rsid w:val="00602FD9"/>
    <w:rsid w:val="00606F2E"/>
    <w:rsid w:val="006071F9"/>
    <w:rsid w:val="006072AD"/>
    <w:rsid w:val="006076F2"/>
    <w:rsid w:val="00611431"/>
    <w:rsid w:val="00616642"/>
    <w:rsid w:val="0062119A"/>
    <w:rsid w:val="006211CB"/>
    <w:rsid w:val="00621428"/>
    <w:rsid w:val="00622A9B"/>
    <w:rsid w:val="00624688"/>
    <w:rsid w:val="0062610A"/>
    <w:rsid w:val="0062621E"/>
    <w:rsid w:val="00630B37"/>
    <w:rsid w:val="006313A6"/>
    <w:rsid w:val="00631754"/>
    <w:rsid w:val="00632AA9"/>
    <w:rsid w:val="00633BEF"/>
    <w:rsid w:val="00635023"/>
    <w:rsid w:val="00635A63"/>
    <w:rsid w:val="00636F15"/>
    <w:rsid w:val="00641FFE"/>
    <w:rsid w:val="00642BA3"/>
    <w:rsid w:val="00644283"/>
    <w:rsid w:val="00646AD9"/>
    <w:rsid w:val="00651B18"/>
    <w:rsid w:val="006521F5"/>
    <w:rsid w:val="00652943"/>
    <w:rsid w:val="00653284"/>
    <w:rsid w:val="00653A8E"/>
    <w:rsid w:val="0065403E"/>
    <w:rsid w:val="0065512F"/>
    <w:rsid w:val="00656FB6"/>
    <w:rsid w:val="00662461"/>
    <w:rsid w:val="006636C8"/>
    <w:rsid w:val="006652C8"/>
    <w:rsid w:val="00666561"/>
    <w:rsid w:val="006705E2"/>
    <w:rsid w:val="00671282"/>
    <w:rsid w:val="0067429E"/>
    <w:rsid w:val="00676C03"/>
    <w:rsid w:val="00677CFF"/>
    <w:rsid w:val="006800CD"/>
    <w:rsid w:val="00680AA0"/>
    <w:rsid w:val="00681DB2"/>
    <w:rsid w:val="00682677"/>
    <w:rsid w:val="0069067C"/>
    <w:rsid w:val="0069173E"/>
    <w:rsid w:val="00693DDC"/>
    <w:rsid w:val="00696744"/>
    <w:rsid w:val="006971E7"/>
    <w:rsid w:val="006A0C85"/>
    <w:rsid w:val="006A4220"/>
    <w:rsid w:val="006A4C2A"/>
    <w:rsid w:val="006A4D3A"/>
    <w:rsid w:val="006A5B6D"/>
    <w:rsid w:val="006A745F"/>
    <w:rsid w:val="006B06EF"/>
    <w:rsid w:val="006B4B0C"/>
    <w:rsid w:val="006B4BC9"/>
    <w:rsid w:val="006B53C0"/>
    <w:rsid w:val="006B78D7"/>
    <w:rsid w:val="006C1885"/>
    <w:rsid w:val="006C1D00"/>
    <w:rsid w:val="006C3C2F"/>
    <w:rsid w:val="006C4376"/>
    <w:rsid w:val="006C4E58"/>
    <w:rsid w:val="006C5464"/>
    <w:rsid w:val="006C56CB"/>
    <w:rsid w:val="006C5905"/>
    <w:rsid w:val="006C76D8"/>
    <w:rsid w:val="006D27C9"/>
    <w:rsid w:val="006D4CA1"/>
    <w:rsid w:val="006D5048"/>
    <w:rsid w:val="006E3F21"/>
    <w:rsid w:val="006E618D"/>
    <w:rsid w:val="006E6C03"/>
    <w:rsid w:val="006E77AB"/>
    <w:rsid w:val="006F1EE6"/>
    <w:rsid w:val="006F2EAD"/>
    <w:rsid w:val="006F34B7"/>
    <w:rsid w:val="006F584A"/>
    <w:rsid w:val="006F6B29"/>
    <w:rsid w:val="006F71D8"/>
    <w:rsid w:val="0070072C"/>
    <w:rsid w:val="00700CC8"/>
    <w:rsid w:val="00707ED8"/>
    <w:rsid w:val="007105BB"/>
    <w:rsid w:val="00710844"/>
    <w:rsid w:val="00710BA9"/>
    <w:rsid w:val="0071258C"/>
    <w:rsid w:val="007126FC"/>
    <w:rsid w:val="00712A7B"/>
    <w:rsid w:val="00714452"/>
    <w:rsid w:val="00715AFC"/>
    <w:rsid w:val="00716797"/>
    <w:rsid w:val="0072097F"/>
    <w:rsid w:val="007213BB"/>
    <w:rsid w:val="007229E6"/>
    <w:rsid w:val="0072400A"/>
    <w:rsid w:val="00725179"/>
    <w:rsid w:val="007254E7"/>
    <w:rsid w:val="00727737"/>
    <w:rsid w:val="00727C77"/>
    <w:rsid w:val="00737B69"/>
    <w:rsid w:val="007402BD"/>
    <w:rsid w:val="00745820"/>
    <w:rsid w:val="007525DC"/>
    <w:rsid w:val="00752892"/>
    <w:rsid w:val="00752C10"/>
    <w:rsid w:val="00753982"/>
    <w:rsid w:val="00753D67"/>
    <w:rsid w:val="00754A3A"/>
    <w:rsid w:val="00754D4D"/>
    <w:rsid w:val="00757B49"/>
    <w:rsid w:val="0076209B"/>
    <w:rsid w:val="00762575"/>
    <w:rsid w:val="007635EF"/>
    <w:rsid w:val="00763B8B"/>
    <w:rsid w:val="007666AA"/>
    <w:rsid w:val="00767543"/>
    <w:rsid w:val="00767C73"/>
    <w:rsid w:val="00773DC7"/>
    <w:rsid w:val="0077428E"/>
    <w:rsid w:val="00781F68"/>
    <w:rsid w:val="007829EC"/>
    <w:rsid w:val="007834B9"/>
    <w:rsid w:val="0078366A"/>
    <w:rsid w:val="00792541"/>
    <w:rsid w:val="00792C75"/>
    <w:rsid w:val="00792CA5"/>
    <w:rsid w:val="007A1F13"/>
    <w:rsid w:val="007A308C"/>
    <w:rsid w:val="007A7423"/>
    <w:rsid w:val="007B0A14"/>
    <w:rsid w:val="007B4EA7"/>
    <w:rsid w:val="007B5D43"/>
    <w:rsid w:val="007B5F69"/>
    <w:rsid w:val="007B7CA3"/>
    <w:rsid w:val="007C1041"/>
    <w:rsid w:val="007C1094"/>
    <w:rsid w:val="007C20E7"/>
    <w:rsid w:val="007C3EDA"/>
    <w:rsid w:val="007C4D19"/>
    <w:rsid w:val="007C7504"/>
    <w:rsid w:val="007C760A"/>
    <w:rsid w:val="007D00B2"/>
    <w:rsid w:val="007D0334"/>
    <w:rsid w:val="007D3D7A"/>
    <w:rsid w:val="007D492C"/>
    <w:rsid w:val="007D7F13"/>
    <w:rsid w:val="007E1773"/>
    <w:rsid w:val="007E3F91"/>
    <w:rsid w:val="007E481C"/>
    <w:rsid w:val="007E5859"/>
    <w:rsid w:val="007E590F"/>
    <w:rsid w:val="007E5F6A"/>
    <w:rsid w:val="007E6B98"/>
    <w:rsid w:val="007E7177"/>
    <w:rsid w:val="007E776F"/>
    <w:rsid w:val="007F0558"/>
    <w:rsid w:val="007F30F4"/>
    <w:rsid w:val="007F3636"/>
    <w:rsid w:val="00801A6E"/>
    <w:rsid w:val="008042D4"/>
    <w:rsid w:val="008056D4"/>
    <w:rsid w:val="00805DFE"/>
    <w:rsid w:val="00807018"/>
    <w:rsid w:val="00810346"/>
    <w:rsid w:val="00810660"/>
    <w:rsid w:val="00811D2E"/>
    <w:rsid w:val="00811FC2"/>
    <w:rsid w:val="00812124"/>
    <w:rsid w:val="008135BA"/>
    <w:rsid w:val="008137CA"/>
    <w:rsid w:val="008162A6"/>
    <w:rsid w:val="0081787B"/>
    <w:rsid w:val="008203F2"/>
    <w:rsid w:val="00820921"/>
    <w:rsid w:val="00823F1A"/>
    <w:rsid w:val="00824CA5"/>
    <w:rsid w:val="00825525"/>
    <w:rsid w:val="00825CBD"/>
    <w:rsid w:val="00825DCB"/>
    <w:rsid w:val="00827E68"/>
    <w:rsid w:val="00830195"/>
    <w:rsid w:val="00830A05"/>
    <w:rsid w:val="00831BDA"/>
    <w:rsid w:val="00831FA8"/>
    <w:rsid w:val="00832239"/>
    <w:rsid w:val="008334D3"/>
    <w:rsid w:val="00833A53"/>
    <w:rsid w:val="00833F7F"/>
    <w:rsid w:val="0083520B"/>
    <w:rsid w:val="00836138"/>
    <w:rsid w:val="008368D2"/>
    <w:rsid w:val="008404A3"/>
    <w:rsid w:val="00843053"/>
    <w:rsid w:val="00851159"/>
    <w:rsid w:val="00852005"/>
    <w:rsid w:val="00852132"/>
    <w:rsid w:val="008527FA"/>
    <w:rsid w:val="008540E3"/>
    <w:rsid w:val="00854DFE"/>
    <w:rsid w:val="008612A4"/>
    <w:rsid w:val="00861888"/>
    <w:rsid w:val="008621AB"/>
    <w:rsid w:val="00862BDE"/>
    <w:rsid w:val="0086348E"/>
    <w:rsid w:val="00865145"/>
    <w:rsid w:val="00865D0E"/>
    <w:rsid w:val="00866354"/>
    <w:rsid w:val="0086768B"/>
    <w:rsid w:val="00870648"/>
    <w:rsid w:val="00870CA1"/>
    <w:rsid w:val="00870F01"/>
    <w:rsid w:val="0087295C"/>
    <w:rsid w:val="0087297A"/>
    <w:rsid w:val="00874F55"/>
    <w:rsid w:val="00880FD0"/>
    <w:rsid w:val="0088162B"/>
    <w:rsid w:val="00883CB9"/>
    <w:rsid w:val="0088567F"/>
    <w:rsid w:val="008861C2"/>
    <w:rsid w:val="008878F7"/>
    <w:rsid w:val="00887D71"/>
    <w:rsid w:val="0089035C"/>
    <w:rsid w:val="0089118D"/>
    <w:rsid w:val="0089206E"/>
    <w:rsid w:val="008948A1"/>
    <w:rsid w:val="00895062"/>
    <w:rsid w:val="00895E11"/>
    <w:rsid w:val="00897B0E"/>
    <w:rsid w:val="008A0C53"/>
    <w:rsid w:val="008A1F83"/>
    <w:rsid w:val="008B220D"/>
    <w:rsid w:val="008B2DFC"/>
    <w:rsid w:val="008B3078"/>
    <w:rsid w:val="008B4368"/>
    <w:rsid w:val="008B50DB"/>
    <w:rsid w:val="008B58B1"/>
    <w:rsid w:val="008C064F"/>
    <w:rsid w:val="008C15FE"/>
    <w:rsid w:val="008C2EB9"/>
    <w:rsid w:val="008C693C"/>
    <w:rsid w:val="008D0A6D"/>
    <w:rsid w:val="008D0E7E"/>
    <w:rsid w:val="008D2847"/>
    <w:rsid w:val="008D4025"/>
    <w:rsid w:val="008D4801"/>
    <w:rsid w:val="008D6679"/>
    <w:rsid w:val="008D6995"/>
    <w:rsid w:val="008D6EFD"/>
    <w:rsid w:val="008E326D"/>
    <w:rsid w:val="008E616C"/>
    <w:rsid w:val="008F34C4"/>
    <w:rsid w:val="008F43AA"/>
    <w:rsid w:val="008F5094"/>
    <w:rsid w:val="008F5922"/>
    <w:rsid w:val="008F71DE"/>
    <w:rsid w:val="0090063A"/>
    <w:rsid w:val="00901E96"/>
    <w:rsid w:val="009029F5"/>
    <w:rsid w:val="00904079"/>
    <w:rsid w:val="0090460E"/>
    <w:rsid w:val="00904654"/>
    <w:rsid w:val="00904F4D"/>
    <w:rsid w:val="0090575A"/>
    <w:rsid w:val="009105A6"/>
    <w:rsid w:val="00913C84"/>
    <w:rsid w:val="009152C4"/>
    <w:rsid w:val="00915793"/>
    <w:rsid w:val="00921069"/>
    <w:rsid w:val="00921A4C"/>
    <w:rsid w:val="00924392"/>
    <w:rsid w:val="00925B2F"/>
    <w:rsid w:val="00926577"/>
    <w:rsid w:val="00927A01"/>
    <w:rsid w:val="00930BC0"/>
    <w:rsid w:val="0093413D"/>
    <w:rsid w:val="009358D5"/>
    <w:rsid w:val="00937035"/>
    <w:rsid w:val="00937A46"/>
    <w:rsid w:val="00940718"/>
    <w:rsid w:val="009424C6"/>
    <w:rsid w:val="009456C5"/>
    <w:rsid w:val="00946C7F"/>
    <w:rsid w:val="009526D6"/>
    <w:rsid w:val="00953E63"/>
    <w:rsid w:val="00956551"/>
    <w:rsid w:val="0095701F"/>
    <w:rsid w:val="0096098B"/>
    <w:rsid w:val="00966F64"/>
    <w:rsid w:val="00967C7B"/>
    <w:rsid w:val="00971282"/>
    <w:rsid w:val="0097527C"/>
    <w:rsid w:val="009754DB"/>
    <w:rsid w:val="00981F30"/>
    <w:rsid w:val="009820EC"/>
    <w:rsid w:val="00983026"/>
    <w:rsid w:val="00984503"/>
    <w:rsid w:val="00984580"/>
    <w:rsid w:val="00985DF3"/>
    <w:rsid w:val="0099155B"/>
    <w:rsid w:val="00991ABD"/>
    <w:rsid w:val="00994A50"/>
    <w:rsid w:val="00995F13"/>
    <w:rsid w:val="0099685C"/>
    <w:rsid w:val="0099762E"/>
    <w:rsid w:val="009A3FAE"/>
    <w:rsid w:val="009A791F"/>
    <w:rsid w:val="009B1F53"/>
    <w:rsid w:val="009B25A5"/>
    <w:rsid w:val="009B6D11"/>
    <w:rsid w:val="009B71BE"/>
    <w:rsid w:val="009C3293"/>
    <w:rsid w:val="009C336F"/>
    <w:rsid w:val="009C3C34"/>
    <w:rsid w:val="009D334B"/>
    <w:rsid w:val="009D3CD3"/>
    <w:rsid w:val="009D45A5"/>
    <w:rsid w:val="009D4B2A"/>
    <w:rsid w:val="009D56B6"/>
    <w:rsid w:val="009D78C6"/>
    <w:rsid w:val="009E0D6A"/>
    <w:rsid w:val="009E0DEE"/>
    <w:rsid w:val="009E16C4"/>
    <w:rsid w:val="009E203C"/>
    <w:rsid w:val="009E3647"/>
    <w:rsid w:val="009E7C95"/>
    <w:rsid w:val="009F125A"/>
    <w:rsid w:val="009F16E1"/>
    <w:rsid w:val="00A020F3"/>
    <w:rsid w:val="00A03633"/>
    <w:rsid w:val="00A03CA3"/>
    <w:rsid w:val="00A06169"/>
    <w:rsid w:val="00A10380"/>
    <w:rsid w:val="00A107D8"/>
    <w:rsid w:val="00A11FF0"/>
    <w:rsid w:val="00A12F56"/>
    <w:rsid w:val="00A1430D"/>
    <w:rsid w:val="00A1499A"/>
    <w:rsid w:val="00A16611"/>
    <w:rsid w:val="00A32732"/>
    <w:rsid w:val="00A36077"/>
    <w:rsid w:val="00A362A4"/>
    <w:rsid w:val="00A367E1"/>
    <w:rsid w:val="00A37725"/>
    <w:rsid w:val="00A37884"/>
    <w:rsid w:val="00A37962"/>
    <w:rsid w:val="00A37E0F"/>
    <w:rsid w:val="00A4055F"/>
    <w:rsid w:val="00A44A8E"/>
    <w:rsid w:val="00A4594C"/>
    <w:rsid w:val="00A46DE1"/>
    <w:rsid w:val="00A4716D"/>
    <w:rsid w:val="00A5175C"/>
    <w:rsid w:val="00A51B96"/>
    <w:rsid w:val="00A552EE"/>
    <w:rsid w:val="00A566E0"/>
    <w:rsid w:val="00A62758"/>
    <w:rsid w:val="00A62FA3"/>
    <w:rsid w:val="00A64B97"/>
    <w:rsid w:val="00A665DF"/>
    <w:rsid w:val="00A6692B"/>
    <w:rsid w:val="00A72281"/>
    <w:rsid w:val="00A7228E"/>
    <w:rsid w:val="00A744D6"/>
    <w:rsid w:val="00A80CED"/>
    <w:rsid w:val="00A83B2A"/>
    <w:rsid w:val="00A86406"/>
    <w:rsid w:val="00A87C51"/>
    <w:rsid w:val="00A87C5D"/>
    <w:rsid w:val="00A937DC"/>
    <w:rsid w:val="00A9512E"/>
    <w:rsid w:val="00A96D79"/>
    <w:rsid w:val="00AA0276"/>
    <w:rsid w:val="00AA2628"/>
    <w:rsid w:val="00AA33BA"/>
    <w:rsid w:val="00AA72D4"/>
    <w:rsid w:val="00AB0537"/>
    <w:rsid w:val="00AB295C"/>
    <w:rsid w:val="00AB7AD9"/>
    <w:rsid w:val="00AC0611"/>
    <w:rsid w:val="00AC066D"/>
    <w:rsid w:val="00AC1906"/>
    <w:rsid w:val="00AC3236"/>
    <w:rsid w:val="00AC3F60"/>
    <w:rsid w:val="00AC40A6"/>
    <w:rsid w:val="00AC46AE"/>
    <w:rsid w:val="00AC5787"/>
    <w:rsid w:val="00AD02E9"/>
    <w:rsid w:val="00AD25B6"/>
    <w:rsid w:val="00AD2BC3"/>
    <w:rsid w:val="00AD5F83"/>
    <w:rsid w:val="00AD6C54"/>
    <w:rsid w:val="00AD73AC"/>
    <w:rsid w:val="00AD7EBB"/>
    <w:rsid w:val="00AE3A8D"/>
    <w:rsid w:val="00AE66F7"/>
    <w:rsid w:val="00AF29A1"/>
    <w:rsid w:val="00AF3D7D"/>
    <w:rsid w:val="00AF4434"/>
    <w:rsid w:val="00AF745A"/>
    <w:rsid w:val="00AF7F0E"/>
    <w:rsid w:val="00B00914"/>
    <w:rsid w:val="00B00F10"/>
    <w:rsid w:val="00B02E70"/>
    <w:rsid w:val="00B03B11"/>
    <w:rsid w:val="00B04988"/>
    <w:rsid w:val="00B05D9E"/>
    <w:rsid w:val="00B10C06"/>
    <w:rsid w:val="00B1162F"/>
    <w:rsid w:val="00B11C29"/>
    <w:rsid w:val="00B15B49"/>
    <w:rsid w:val="00B15F6B"/>
    <w:rsid w:val="00B20314"/>
    <w:rsid w:val="00B208D2"/>
    <w:rsid w:val="00B2371D"/>
    <w:rsid w:val="00B24637"/>
    <w:rsid w:val="00B34489"/>
    <w:rsid w:val="00B35B9C"/>
    <w:rsid w:val="00B36303"/>
    <w:rsid w:val="00B36611"/>
    <w:rsid w:val="00B36C81"/>
    <w:rsid w:val="00B409B4"/>
    <w:rsid w:val="00B42794"/>
    <w:rsid w:val="00B44169"/>
    <w:rsid w:val="00B45224"/>
    <w:rsid w:val="00B458C7"/>
    <w:rsid w:val="00B476DD"/>
    <w:rsid w:val="00B51CAB"/>
    <w:rsid w:val="00B52AD3"/>
    <w:rsid w:val="00B534AB"/>
    <w:rsid w:val="00B541A2"/>
    <w:rsid w:val="00B55219"/>
    <w:rsid w:val="00B55E36"/>
    <w:rsid w:val="00B60C03"/>
    <w:rsid w:val="00B646A5"/>
    <w:rsid w:val="00B66AC6"/>
    <w:rsid w:val="00B6755E"/>
    <w:rsid w:val="00B726BF"/>
    <w:rsid w:val="00B81A71"/>
    <w:rsid w:val="00B8273F"/>
    <w:rsid w:val="00B86EC2"/>
    <w:rsid w:val="00B909B1"/>
    <w:rsid w:val="00B91F49"/>
    <w:rsid w:val="00B9414C"/>
    <w:rsid w:val="00B96278"/>
    <w:rsid w:val="00B96B97"/>
    <w:rsid w:val="00B972C2"/>
    <w:rsid w:val="00BA0151"/>
    <w:rsid w:val="00BA6347"/>
    <w:rsid w:val="00BA73BA"/>
    <w:rsid w:val="00BA783D"/>
    <w:rsid w:val="00BB0157"/>
    <w:rsid w:val="00BB566E"/>
    <w:rsid w:val="00BB68DC"/>
    <w:rsid w:val="00BC1CA4"/>
    <w:rsid w:val="00BC495D"/>
    <w:rsid w:val="00BD2147"/>
    <w:rsid w:val="00BD50C8"/>
    <w:rsid w:val="00BD74F3"/>
    <w:rsid w:val="00BD7548"/>
    <w:rsid w:val="00BD7E7B"/>
    <w:rsid w:val="00BE1405"/>
    <w:rsid w:val="00BE61EE"/>
    <w:rsid w:val="00BE7295"/>
    <w:rsid w:val="00BF006C"/>
    <w:rsid w:val="00BF0B13"/>
    <w:rsid w:val="00BF14B9"/>
    <w:rsid w:val="00BF2026"/>
    <w:rsid w:val="00C020B7"/>
    <w:rsid w:val="00C02DBC"/>
    <w:rsid w:val="00C060BC"/>
    <w:rsid w:val="00C0624F"/>
    <w:rsid w:val="00C06C89"/>
    <w:rsid w:val="00C10912"/>
    <w:rsid w:val="00C1108A"/>
    <w:rsid w:val="00C11CEA"/>
    <w:rsid w:val="00C12B88"/>
    <w:rsid w:val="00C14D0B"/>
    <w:rsid w:val="00C159F4"/>
    <w:rsid w:val="00C1605D"/>
    <w:rsid w:val="00C229F2"/>
    <w:rsid w:val="00C25C1D"/>
    <w:rsid w:val="00C2774A"/>
    <w:rsid w:val="00C32809"/>
    <w:rsid w:val="00C32C5E"/>
    <w:rsid w:val="00C33054"/>
    <w:rsid w:val="00C34006"/>
    <w:rsid w:val="00C349A5"/>
    <w:rsid w:val="00C3637F"/>
    <w:rsid w:val="00C4232C"/>
    <w:rsid w:val="00C4562F"/>
    <w:rsid w:val="00C468E9"/>
    <w:rsid w:val="00C52FB4"/>
    <w:rsid w:val="00C55237"/>
    <w:rsid w:val="00C5575C"/>
    <w:rsid w:val="00C55F8E"/>
    <w:rsid w:val="00C55FD1"/>
    <w:rsid w:val="00C56EB4"/>
    <w:rsid w:val="00C6265E"/>
    <w:rsid w:val="00C630FD"/>
    <w:rsid w:val="00C67753"/>
    <w:rsid w:val="00C709CF"/>
    <w:rsid w:val="00C72A9B"/>
    <w:rsid w:val="00C73A0A"/>
    <w:rsid w:val="00C73E07"/>
    <w:rsid w:val="00C779CD"/>
    <w:rsid w:val="00C806E2"/>
    <w:rsid w:val="00C8171E"/>
    <w:rsid w:val="00C84F72"/>
    <w:rsid w:val="00C852DA"/>
    <w:rsid w:val="00C86D45"/>
    <w:rsid w:val="00C875EB"/>
    <w:rsid w:val="00C87A62"/>
    <w:rsid w:val="00C9063E"/>
    <w:rsid w:val="00C90DCB"/>
    <w:rsid w:val="00C92753"/>
    <w:rsid w:val="00C96C12"/>
    <w:rsid w:val="00C97744"/>
    <w:rsid w:val="00CA0F78"/>
    <w:rsid w:val="00CA19CB"/>
    <w:rsid w:val="00CA2EF7"/>
    <w:rsid w:val="00CA3E6B"/>
    <w:rsid w:val="00CA41AF"/>
    <w:rsid w:val="00CA5767"/>
    <w:rsid w:val="00CA63F8"/>
    <w:rsid w:val="00CB1440"/>
    <w:rsid w:val="00CB417E"/>
    <w:rsid w:val="00CB50D1"/>
    <w:rsid w:val="00CB68EC"/>
    <w:rsid w:val="00CB7FAD"/>
    <w:rsid w:val="00CB7FC6"/>
    <w:rsid w:val="00CC0433"/>
    <w:rsid w:val="00CC36A7"/>
    <w:rsid w:val="00CC4FCF"/>
    <w:rsid w:val="00CD03D8"/>
    <w:rsid w:val="00CD237B"/>
    <w:rsid w:val="00CD4772"/>
    <w:rsid w:val="00CD6079"/>
    <w:rsid w:val="00CD64BD"/>
    <w:rsid w:val="00CD758E"/>
    <w:rsid w:val="00CE043F"/>
    <w:rsid w:val="00CE232A"/>
    <w:rsid w:val="00CE35E7"/>
    <w:rsid w:val="00CE5B99"/>
    <w:rsid w:val="00CE6CF0"/>
    <w:rsid w:val="00CE720D"/>
    <w:rsid w:val="00CF3747"/>
    <w:rsid w:val="00CF4259"/>
    <w:rsid w:val="00CF6D85"/>
    <w:rsid w:val="00D01FA9"/>
    <w:rsid w:val="00D02302"/>
    <w:rsid w:val="00D02F07"/>
    <w:rsid w:val="00D0569D"/>
    <w:rsid w:val="00D1025F"/>
    <w:rsid w:val="00D1167A"/>
    <w:rsid w:val="00D1343D"/>
    <w:rsid w:val="00D14B1B"/>
    <w:rsid w:val="00D15DA3"/>
    <w:rsid w:val="00D171A1"/>
    <w:rsid w:val="00D20F55"/>
    <w:rsid w:val="00D2119F"/>
    <w:rsid w:val="00D2194C"/>
    <w:rsid w:val="00D22351"/>
    <w:rsid w:val="00D25445"/>
    <w:rsid w:val="00D2729C"/>
    <w:rsid w:val="00D275FB"/>
    <w:rsid w:val="00D33A32"/>
    <w:rsid w:val="00D33FDB"/>
    <w:rsid w:val="00D35DF4"/>
    <w:rsid w:val="00D44197"/>
    <w:rsid w:val="00D44C76"/>
    <w:rsid w:val="00D45968"/>
    <w:rsid w:val="00D47315"/>
    <w:rsid w:val="00D506D2"/>
    <w:rsid w:val="00D5253A"/>
    <w:rsid w:val="00D53AB4"/>
    <w:rsid w:val="00D56BD2"/>
    <w:rsid w:val="00D56C97"/>
    <w:rsid w:val="00D57B42"/>
    <w:rsid w:val="00D60B4E"/>
    <w:rsid w:val="00D616F7"/>
    <w:rsid w:val="00D61FFD"/>
    <w:rsid w:val="00D71599"/>
    <w:rsid w:val="00D742A9"/>
    <w:rsid w:val="00D77283"/>
    <w:rsid w:val="00D7737C"/>
    <w:rsid w:val="00D811AF"/>
    <w:rsid w:val="00D818BB"/>
    <w:rsid w:val="00D81E1C"/>
    <w:rsid w:val="00D83E16"/>
    <w:rsid w:val="00D91535"/>
    <w:rsid w:val="00D91637"/>
    <w:rsid w:val="00D9408B"/>
    <w:rsid w:val="00D941D9"/>
    <w:rsid w:val="00D95F19"/>
    <w:rsid w:val="00D96C94"/>
    <w:rsid w:val="00D97BC9"/>
    <w:rsid w:val="00DA0C86"/>
    <w:rsid w:val="00DA231A"/>
    <w:rsid w:val="00DB23FA"/>
    <w:rsid w:val="00DB28C0"/>
    <w:rsid w:val="00DB3716"/>
    <w:rsid w:val="00DB76B4"/>
    <w:rsid w:val="00DC092C"/>
    <w:rsid w:val="00DC2316"/>
    <w:rsid w:val="00DC2601"/>
    <w:rsid w:val="00DC2FFF"/>
    <w:rsid w:val="00DC372F"/>
    <w:rsid w:val="00DC42B7"/>
    <w:rsid w:val="00DC491D"/>
    <w:rsid w:val="00DC5AD2"/>
    <w:rsid w:val="00DC6233"/>
    <w:rsid w:val="00DD12CC"/>
    <w:rsid w:val="00DD3B12"/>
    <w:rsid w:val="00DD75D0"/>
    <w:rsid w:val="00DD7E7A"/>
    <w:rsid w:val="00DE1FEE"/>
    <w:rsid w:val="00DE210E"/>
    <w:rsid w:val="00DE643A"/>
    <w:rsid w:val="00DF28F2"/>
    <w:rsid w:val="00DF4D07"/>
    <w:rsid w:val="00DF676A"/>
    <w:rsid w:val="00E015C8"/>
    <w:rsid w:val="00E01D86"/>
    <w:rsid w:val="00E02714"/>
    <w:rsid w:val="00E03B25"/>
    <w:rsid w:val="00E03F9B"/>
    <w:rsid w:val="00E1113B"/>
    <w:rsid w:val="00E13290"/>
    <w:rsid w:val="00E15693"/>
    <w:rsid w:val="00E16B93"/>
    <w:rsid w:val="00E205E4"/>
    <w:rsid w:val="00E208D6"/>
    <w:rsid w:val="00E20EC1"/>
    <w:rsid w:val="00E2124C"/>
    <w:rsid w:val="00E22E97"/>
    <w:rsid w:val="00E24E68"/>
    <w:rsid w:val="00E27AF9"/>
    <w:rsid w:val="00E27ECA"/>
    <w:rsid w:val="00E306D7"/>
    <w:rsid w:val="00E33A47"/>
    <w:rsid w:val="00E33C8F"/>
    <w:rsid w:val="00E367DE"/>
    <w:rsid w:val="00E44A29"/>
    <w:rsid w:val="00E45007"/>
    <w:rsid w:val="00E455CA"/>
    <w:rsid w:val="00E457C7"/>
    <w:rsid w:val="00E50F27"/>
    <w:rsid w:val="00E51D18"/>
    <w:rsid w:val="00E52099"/>
    <w:rsid w:val="00E54BE8"/>
    <w:rsid w:val="00E54F4A"/>
    <w:rsid w:val="00E558EB"/>
    <w:rsid w:val="00E55EF3"/>
    <w:rsid w:val="00E56396"/>
    <w:rsid w:val="00E56472"/>
    <w:rsid w:val="00E57586"/>
    <w:rsid w:val="00E57896"/>
    <w:rsid w:val="00E57F3E"/>
    <w:rsid w:val="00E610A7"/>
    <w:rsid w:val="00E617B6"/>
    <w:rsid w:val="00E61F2C"/>
    <w:rsid w:val="00E63E33"/>
    <w:rsid w:val="00E65DC1"/>
    <w:rsid w:val="00E66C54"/>
    <w:rsid w:val="00E70D04"/>
    <w:rsid w:val="00E74AE6"/>
    <w:rsid w:val="00E7670A"/>
    <w:rsid w:val="00E769C6"/>
    <w:rsid w:val="00E779DB"/>
    <w:rsid w:val="00E8024D"/>
    <w:rsid w:val="00E80426"/>
    <w:rsid w:val="00E83433"/>
    <w:rsid w:val="00E86FAD"/>
    <w:rsid w:val="00E904CD"/>
    <w:rsid w:val="00E91036"/>
    <w:rsid w:val="00E916C8"/>
    <w:rsid w:val="00E91E82"/>
    <w:rsid w:val="00E95362"/>
    <w:rsid w:val="00EA13AD"/>
    <w:rsid w:val="00EA4932"/>
    <w:rsid w:val="00EA5090"/>
    <w:rsid w:val="00EB06DB"/>
    <w:rsid w:val="00EB20B1"/>
    <w:rsid w:val="00EB4117"/>
    <w:rsid w:val="00EB4A2B"/>
    <w:rsid w:val="00EB504A"/>
    <w:rsid w:val="00EB65F5"/>
    <w:rsid w:val="00EB770A"/>
    <w:rsid w:val="00EC08F8"/>
    <w:rsid w:val="00EC0C10"/>
    <w:rsid w:val="00EC3E21"/>
    <w:rsid w:val="00EC584E"/>
    <w:rsid w:val="00EC6520"/>
    <w:rsid w:val="00EC6EC8"/>
    <w:rsid w:val="00EC76B5"/>
    <w:rsid w:val="00EC7B23"/>
    <w:rsid w:val="00EC7C82"/>
    <w:rsid w:val="00ED0DB5"/>
    <w:rsid w:val="00ED15CB"/>
    <w:rsid w:val="00ED28A9"/>
    <w:rsid w:val="00ED2D54"/>
    <w:rsid w:val="00ED4635"/>
    <w:rsid w:val="00ED619C"/>
    <w:rsid w:val="00ED6855"/>
    <w:rsid w:val="00ED6EBA"/>
    <w:rsid w:val="00ED77D4"/>
    <w:rsid w:val="00EE246F"/>
    <w:rsid w:val="00EE33E0"/>
    <w:rsid w:val="00EE4333"/>
    <w:rsid w:val="00EE462E"/>
    <w:rsid w:val="00EE46A6"/>
    <w:rsid w:val="00EE4798"/>
    <w:rsid w:val="00EE49AA"/>
    <w:rsid w:val="00EE5369"/>
    <w:rsid w:val="00EE57FC"/>
    <w:rsid w:val="00EE5AC9"/>
    <w:rsid w:val="00EE5D37"/>
    <w:rsid w:val="00EE649B"/>
    <w:rsid w:val="00EE6A18"/>
    <w:rsid w:val="00EF00AA"/>
    <w:rsid w:val="00EF0DF5"/>
    <w:rsid w:val="00EF0E7F"/>
    <w:rsid w:val="00EF155D"/>
    <w:rsid w:val="00EF491F"/>
    <w:rsid w:val="00EF5393"/>
    <w:rsid w:val="00EF72AD"/>
    <w:rsid w:val="00EF7B4C"/>
    <w:rsid w:val="00F03011"/>
    <w:rsid w:val="00F04F4C"/>
    <w:rsid w:val="00F05536"/>
    <w:rsid w:val="00F13531"/>
    <w:rsid w:val="00F1736A"/>
    <w:rsid w:val="00F178CA"/>
    <w:rsid w:val="00F20FC7"/>
    <w:rsid w:val="00F20FD0"/>
    <w:rsid w:val="00F21018"/>
    <w:rsid w:val="00F21C8E"/>
    <w:rsid w:val="00F22E3B"/>
    <w:rsid w:val="00F23034"/>
    <w:rsid w:val="00F23341"/>
    <w:rsid w:val="00F249EC"/>
    <w:rsid w:val="00F2502F"/>
    <w:rsid w:val="00F25180"/>
    <w:rsid w:val="00F26F49"/>
    <w:rsid w:val="00F270C9"/>
    <w:rsid w:val="00F30B88"/>
    <w:rsid w:val="00F331CC"/>
    <w:rsid w:val="00F40AFD"/>
    <w:rsid w:val="00F40BE7"/>
    <w:rsid w:val="00F42701"/>
    <w:rsid w:val="00F428F4"/>
    <w:rsid w:val="00F4354A"/>
    <w:rsid w:val="00F444B9"/>
    <w:rsid w:val="00F46522"/>
    <w:rsid w:val="00F4655F"/>
    <w:rsid w:val="00F518B1"/>
    <w:rsid w:val="00F553B6"/>
    <w:rsid w:val="00F57E0C"/>
    <w:rsid w:val="00F60956"/>
    <w:rsid w:val="00F61279"/>
    <w:rsid w:val="00F61460"/>
    <w:rsid w:val="00F63B8B"/>
    <w:rsid w:val="00F64530"/>
    <w:rsid w:val="00F6463B"/>
    <w:rsid w:val="00F65465"/>
    <w:rsid w:val="00F6570D"/>
    <w:rsid w:val="00F65CBB"/>
    <w:rsid w:val="00F65FA0"/>
    <w:rsid w:val="00F66AFD"/>
    <w:rsid w:val="00F66B22"/>
    <w:rsid w:val="00F67F2D"/>
    <w:rsid w:val="00F71876"/>
    <w:rsid w:val="00F7649E"/>
    <w:rsid w:val="00F77D5C"/>
    <w:rsid w:val="00F80D3E"/>
    <w:rsid w:val="00F818ED"/>
    <w:rsid w:val="00F83235"/>
    <w:rsid w:val="00F86491"/>
    <w:rsid w:val="00F87C3F"/>
    <w:rsid w:val="00F901DA"/>
    <w:rsid w:val="00F916CC"/>
    <w:rsid w:val="00F91B3C"/>
    <w:rsid w:val="00F92261"/>
    <w:rsid w:val="00F922A2"/>
    <w:rsid w:val="00F945C0"/>
    <w:rsid w:val="00F95518"/>
    <w:rsid w:val="00F97958"/>
    <w:rsid w:val="00FA2D88"/>
    <w:rsid w:val="00FA31BD"/>
    <w:rsid w:val="00FA3301"/>
    <w:rsid w:val="00FA3FB5"/>
    <w:rsid w:val="00FA4466"/>
    <w:rsid w:val="00FA5017"/>
    <w:rsid w:val="00FB16ED"/>
    <w:rsid w:val="00FB1856"/>
    <w:rsid w:val="00FB1D8C"/>
    <w:rsid w:val="00FB2CF8"/>
    <w:rsid w:val="00FB3C2A"/>
    <w:rsid w:val="00FB3FB5"/>
    <w:rsid w:val="00FB436B"/>
    <w:rsid w:val="00FB46E7"/>
    <w:rsid w:val="00FB5507"/>
    <w:rsid w:val="00FC0C00"/>
    <w:rsid w:val="00FC0D7B"/>
    <w:rsid w:val="00FC59F9"/>
    <w:rsid w:val="00FC5DF4"/>
    <w:rsid w:val="00FD12D1"/>
    <w:rsid w:val="00FD16B8"/>
    <w:rsid w:val="00FD22EB"/>
    <w:rsid w:val="00FD324F"/>
    <w:rsid w:val="00FD3671"/>
    <w:rsid w:val="00FD618C"/>
    <w:rsid w:val="00FE28A1"/>
    <w:rsid w:val="00FE4328"/>
    <w:rsid w:val="00FE54A0"/>
    <w:rsid w:val="00FE5777"/>
    <w:rsid w:val="00FE5EF4"/>
    <w:rsid w:val="00FE60CE"/>
    <w:rsid w:val="00FE61E8"/>
    <w:rsid w:val="00FE7F40"/>
    <w:rsid w:val="00FF15C0"/>
    <w:rsid w:val="00FF3FB8"/>
    <w:rsid w:val="00FF5C2F"/>
    <w:rsid w:val="00FF6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F13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68"/>
    <w:rPr>
      <w:rFonts w:ascii="Times New Roman" w:hAnsi="Times New Roman"/>
      <w:sz w:val="24"/>
    </w:rPr>
  </w:style>
  <w:style w:type="paragraph" w:styleId="Heading1">
    <w:name w:val="heading 1"/>
    <w:basedOn w:val="Normal"/>
    <w:next w:val="Normal"/>
    <w:link w:val="Heading1Char"/>
    <w:uiPriority w:val="9"/>
    <w:qFormat/>
    <w:rsid w:val="00F22E3B"/>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22E3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C7B2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4F27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3B"/>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AF4434"/>
    <w:pPr>
      <w:outlineLvl w:val="9"/>
    </w:pPr>
    <w:rPr>
      <w:lang w:val="en-US"/>
    </w:rPr>
  </w:style>
  <w:style w:type="paragraph" w:styleId="BalloonText">
    <w:name w:val="Balloon Text"/>
    <w:basedOn w:val="Normal"/>
    <w:link w:val="BalloonTextChar"/>
    <w:uiPriority w:val="99"/>
    <w:semiHidden/>
    <w:unhideWhenUsed/>
    <w:rsid w:val="00AF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434"/>
    <w:rPr>
      <w:rFonts w:ascii="Tahoma" w:hAnsi="Tahoma" w:cs="Tahoma"/>
      <w:sz w:val="16"/>
      <w:szCs w:val="16"/>
    </w:rPr>
  </w:style>
  <w:style w:type="paragraph" w:styleId="TOC1">
    <w:name w:val="toc 1"/>
    <w:basedOn w:val="Normal"/>
    <w:next w:val="Normal"/>
    <w:autoRedefine/>
    <w:uiPriority w:val="39"/>
    <w:unhideWhenUsed/>
    <w:rsid w:val="00B55219"/>
    <w:pPr>
      <w:tabs>
        <w:tab w:val="right" w:leader="dot" w:pos="9016"/>
      </w:tabs>
      <w:spacing w:before="120" w:after="100"/>
    </w:pPr>
  </w:style>
  <w:style w:type="character" w:styleId="Hyperlink">
    <w:name w:val="Hyperlink"/>
    <w:basedOn w:val="DefaultParagraphFont"/>
    <w:uiPriority w:val="99"/>
    <w:unhideWhenUsed/>
    <w:rsid w:val="00B55219"/>
    <w:rPr>
      <w:color w:val="0000FF" w:themeColor="hyperlink"/>
      <w:u w:val="single"/>
    </w:rPr>
  </w:style>
  <w:style w:type="character" w:customStyle="1" w:styleId="Heading2Char">
    <w:name w:val="Heading 2 Char"/>
    <w:basedOn w:val="DefaultParagraphFont"/>
    <w:link w:val="Heading2"/>
    <w:uiPriority w:val="9"/>
    <w:rsid w:val="00F22E3B"/>
    <w:rPr>
      <w:rFonts w:ascii="Times New Roman" w:eastAsiaTheme="majorEastAsia" w:hAnsi="Times New Roman" w:cstheme="majorBidi"/>
      <w:b/>
      <w:bCs/>
      <w:sz w:val="26"/>
      <w:szCs w:val="26"/>
    </w:rPr>
  </w:style>
  <w:style w:type="paragraph" w:styleId="ListParagraph">
    <w:name w:val="List Paragraph"/>
    <w:basedOn w:val="Normal"/>
    <w:uiPriority w:val="34"/>
    <w:qFormat/>
    <w:rsid w:val="00CE232A"/>
    <w:pPr>
      <w:ind w:left="720"/>
      <w:contextualSpacing/>
    </w:pPr>
  </w:style>
  <w:style w:type="paragraph" w:styleId="TOC2">
    <w:name w:val="toc 2"/>
    <w:basedOn w:val="Normal"/>
    <w:next w:val="Normal"/>
    <w:autoRedefine/>
    <w:uiPriority w:val="39"/>
    <w:unhideWhenUsed/>
    <w:rsid w:val="00C159F4"/>
    <w:pPr>
      <w:spacing w:after="100"/>
      <w:ind w:left="220"/>
    </w:pPr>
  </w:style>
  <w:style w:type="paragraph" w:styleId="Header">
    <w:name w:val="header"/>
    <w:basedOn w:val="Normal"/>
    <w:link w:val="HeaderChar"/>
    <w:uiPriority w:val="99"/>
    <w:unhideWhenUsed/>
    <w:rsid w:val="0052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00E"/>
  </w:style>
  <w:style w:type="paragraph" w:styleId="Footer">
    <w:name w:val="footer"/>
    <w:basedOn w:val="Normal"/>
    <w:link w:val="FooterChar"/>
    <w:uiPriority w:val="99"/>
    <w:unhideWhenUsed/>
    <w:rsid w:val="0052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00E"/>
  </w:style>
  <w:style w:type="character" w:customStyle="1" w:styleId="Heading3Char">
    <w:name w:val="Heading 3 Char"/>
    <w:basedOn w:val="DefaultParagraphFont"/>
    <w:link w:val="Heading3"/>
    <w:uiPriority w:val="9"/>
    <w:rsid w:val="00EC7B2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742A9"/>
    <w:pPr>
      <w:spacing w:after="100"/>
      <w:ind w:left="440"/>
    </w:pPr>
  </w:style>
  <w:style w:type="character" w:customStyle="1" w:styleId="Heading5Char">
    <w:name w:val="Heading 5 Char"/>
    <w:basedOn w:val="DefaultParagraphFont"/>
    <w:link w:val="Heading5"/>
    <w:uiPriority w:val="9"/>
    <w:rsid w:val="004F27F2"/>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unhideWhenUsed/>
    <w:rsid w:val="00EC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C08F8"/>
    <w:rPr>
      <w:rFonts w:ascii="Courier New" w:eastAsia="Times New Roman" w:hAnsi="Courier New" w:cs="Courier New"/>
      <w:sz w:val="20"/>
      <w:szCs w:val="20"/>
      <w:lang w:eastAsia="en-AU"/>
    </w:rPr>
  </w:style>
  <w:style w:type="paragraph" w:customStyle="1" w:styleId="ecxmsonormal">
    <w:name w:val="ecxmsonormal"/>
    <w:basedOn w:val="Normal"/>
    <w:rsid w:val="00F553B6"/>
    <w:pPr>
      <w:spacing w:before="100" w:beforeAutospacing="1" w:after="100" w:afterAutospacing="1" w:line="240" w:lineRule="auto"/>
    </w:pPr>
    <w:rPr>
      <w:rFonts w:eastAsia="Times New Roman" w:cs="Times New Roman"/>
      <w:szCs w:val="24"/>
      <w:lang w:eastAsia="en-AU"/>
    </w:rPr>
  </w:style>
  <w:style w:type="paragraph" w:customStyle="1" w:styleId="ecxmsolistparagraph">
    <w:name w:val="ecxmsolistparagraph"/>
    <w:basedOn w:val="Normal"/>
    <w:rsid w:val="00F553B6"/>
    <w:pPr>
      <w:spacing w:before="100" w:beforeAutospacing="1" w:after="100" w:afterAutospacing="1" w:line="240" w:lineRule="auto"/>
    </w:pPr>
    <w:rPr>
      <w:rFonts w:eastAsia="Times New Roman" w:cs="Times New Roman"/>
      <w:szCs w:val="24"/>
      <w:lang w:eastAsia="en-AU"/>
    </w:rPr>
  </w:style>
  <w:style w:type="paragraph" w:styleId="FootnoteText">
    <w:name w:val="footnote text"/>
    <w:basedOn w:val="Normal"/>
    <w:link w:val="FootnoteTextChar"/>
    <w:uiPriority w:val="99"/>
    <w:semiHidden/>
    <w:unhideWhenUsed/>
    <w:rsid w:val="00317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25F"/>
    <w:rPr>
      <w:sz w:val="20"/>
      <w:szCs w:val="20"/>
    </w:rPr>
  </w:style>
  <w:style w:type="character" w:styleId="FootnoteReference">
    <w:name w:val="footnote reference"/>
    <w:basedOn w:val="DefaultParagraphFont"/>
    <w:uiPriority w:val="99"/>
    <w:semiHidden/>
    <w:unhideWhenUsed/>
    <w:rsid w:val="0031725F"/>
    <w:rPr>
      <w:vertAlign w:val="superscript"/>
    </w:rPr>
  </w:style>
  <w:style w:type="table" w:styleId="TableGrid">
    <w:name w:val="Table Grid"/>
    <w:basedOn w:val="TableNormal"/>
    <w:uiPriority w:val="59"/>
    <w:rsid w:val="0072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3823DE"/>
    <w:pPr>
      <w:outlineLvl w:val="0"/>
    </w:pPr>
    <w:rPr>
      <w:rFonts w:ascii="Helvetica" w:eastAsia="Arial Unicode MS" w:hAnsi="Helvetica" w:cs="Times New Roman"/>
      <w:color w:val="000000"/>
      <w:szCs w:val="20"/>
      <w:u w:color="000000"/>
      <w:lang w:eastAsia="en-AU"/>
    </w:rPr>
  </w:style>
  <w:style w:type="paragraph" w:styleId="NoSpacing">
    <w:name w:val="No Spacing"/>
    <w:uiPriority w:val="1"/>
    <w:qFormat/>
    <w:rsid w:val="00811FC2"/>
    <w:pPr>
      <w:spacing w:after="0" w:line="240" w:lineRule="auto"/>
    </w:pPr>
  </w:style>
  <w:style w:type="paragraph" w:styleId="NormalWeb">
    <w:name w:val="Normal (Web)"/>
    <w:basedOn w:val="Normal"/>
    <w:uiPriority w:val="99"/>
    <w:semiHidden/>
    <w:unhideWhenUsed/>
    <w:rsid w:val="002A41A7"/>
    <w:pPr>
      <w:spacing w:before="100" w:beforeAutospacing="1" w:after="100" w:afterAutospacing="1" w:line="240" w:lineRule="auto"/>
    </w:pPr>
    <w:rPr>
      <w:rFonts w:eastAsia="Times New Roman" w:cs="Times New Roman"/>
      <w:szCs w:val="24"/>
      <w:lang w:eastAsia="en-AU"/>
    </w:rPr>
  </w:style>
  <w:style w:type="character" w:styleId="CommentReference">
    <w:name w:val="annotation reference"/>
    <w:basedOn w:val="DefaultParagraphFont"/>
    <w:uiPriority w:val="99"/>
    <w:semiHidden/>
    <w:unhideWhenUsed/>
    <w:rsid w:val="00953E63"/>
    <w:rPr>
      <w:sz w:val="16"/>
      <w:szCs w:val="16"/>
    </w:rPr>
  </w:style>
  <w:style w:type="paragraph" w:styleId="CommentText">
    <w:name w:val="annotation text"/>
    <w:basedOn w:val="Normal"/>
    <w:link w:val="CommentTextChar"/>
    <w:uiPriority w:val="99"/>
    <w:semiHidden/>
    <w:unhideWhenUsed/>
    <w:rsid w:val="00953E63"/>
    <w:pPr>
      <w:spacing w:line="240" w:lineRule="auto"/>
    </w:pPr>
    <w:rPr>
      <w:sz w:val="20"/>
      <w:szCs w:val="20"/>
    </w:rPr>
  </w:style>
  <w:style w:type="character" w:customStyle="1" w:styleId="CommentTextChar">
    <w:name w:val="Comment Text Char"/>
    <w:basedOn w:val="DefaultParagraphFont"/>
    <w:link w:val="CommentText"/>
    <w:uiPriority w:val="99"/>
    <w:semiHidden/>
    <w:rsid w:val="00953E6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3E63"/>
    <w:rPr>
      <w:b/>
      <w:bCs/>
    </w:rPr>
  </w:style>
  <w:style w:type="character" w:customStyle="1" w:styleId="CommentSubjectChar">
    <w:name w:val="Comment Subject Char"/>
    <w:basedOn w:val="CommentTextChar"/>
    <w:link w:val="CommentSubject"/>
    <w:uiPriority w:val="99"/>
    <w:semiHidden/>
    <w:rsid w:val="00953E63"/>
    <w:rPr>
      <w:rFonts w:ascii="Times New Roman" w:hAnsi="Times New Roman"/>
      <w:b/>
      <w:bCs/>
      <w:sz w:val="20"/>
      <w:szCs w:val="20"/>
    </w:rPr>
  </w:style>
  <w:style w:type="paragraph" w:customStyle="1" w:styleId="Default">
    <w:name w:val="Default"/>
    <w:rsid w:val="005A6FA8"/>
    <w:pPr>
      <w:autoSpaceDE w:val="0"/>
      <w:autoSpaceDN w:val="0"/>
      <w:adjustRightInd w:val="0"/>
      <w:spacing w:after="0" w:line="240" w:lineRule="auto"/>
    </w:pPr>
    <w:rPr>
      <w:rFonts w:ascii="Calibri" w:hAnsi="Calibri" w:cs="Calibri"/>
      <w:color w:val="000000"/>
      <w:sz w:val="24"/>
      <w:szCs w:val="24"/>
    </w:rPr>
  </w:style>
  <w:style w:type="paragraph" w:customStyle="1" w:styleId="ecxmsolistnumber">
    <w:name w:val="ecxmsolistnumber"/>
    <w:basedOn w:val="Normal"/>
    <w:rsid w:val="00792C75"/>
    <w:pPr>
      <w:spacing w:before="100" w:beforeAutospacing="1" w:after="100" w:afterAutospacing="1" w:line="240" w:lineRule="auto"/>
    </w:pPr>
    <w:rPr>
      <w:rFonts w:eastAsia="Times New Roman" w:cs="Times New Roman"/>
      <w:szCs w:val="24"/>
      <w:lang w:eastAsia="en-AU"/>
    </w:rPr>
  </w:style>
  <w:style w:type="paragraph" w:styleId="PlainText">
    <w:name w:val="Plain Text"/>
    <w:basedOn w:val="Normal"/>
    <w:link w:val="PlainTextChar"/>
    <w:uiPriority w:val="99"/>
    <w:semiHidden/>
    <w:unhideWhenUsed/>
    <w:rsid w:val="0061143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61143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68"/>
    <w:rPr>
      <w:rFonts w:ascii="Times New Roman" w:hAnsi="Times New Roman"/>
      <w:sz w:val="24"/>
    </w:rPr>
  </w:style>
  <w:style w:type="paragraph" w:styleId="Heading1">
    <w:name w:val="heading 1"/>
    <w:basedOn w:val="Normal"/>
    <w:next w:val="Normal"/>
    <w:link w:val="Heading1Char"/>
    <w:uiPriority w:val="9"/>
    <w:qFormat/>
    <w:rsid w:val="00F22E3B"/>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22E3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C7B2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4F27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3B"/>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AF4434"/>
    <w:pPr>
      <w:outlineLvl w:val="9"/>
    </w:pPr>
    <w:rPr>
      <w:lang w:val="en-US"/>
    </w:rPr>
  </w:style>
  <w:style w:type="paragraph" w:styleId="BalloonText">
    <w:name w:val="Balloon Text"/>
    <w:basedOn w:val="Normal"/>
    <w:link w:val="BalloonTextChar"/>
    <w:uiPriority w:val="99"/>
    <w:semiHidden/>
    <w:unhideWhenUsed/>
    <w:rsid w:val="00AF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434"/>
    <w:rPr>
      <w:rFonts w:ascii="Tahoma" w:hAnsi="Tahoma" w:cs="Tahoma"/>
      <w:sz w:val="16"/>
      <w:szCs w:val="16"/>
    </w:rPr>
  </w:style>
  <w:style w:type="paragraph" w:styleId="TOC1">
    <w:name w:val="toc 1"/>
    <w:basedOn w:val="Normal"/>
    <w:next w:val="Normal"/>
    <w:autoRedefine/>
    <w:uiPriority w:val="39"/>
    <w:unhideWhenUsed/>
    <w:rsid w:val="00B55219"/>
    <w:pPr>
      <w:tabs>
        <w:tab w:val="right" w:leader="dot" w:pos="9016"/>
      </w:tabs>
      <w:spacing w:before="120" w:after="100"/>
    </w:pPr>
  </w:style>
  <w:style w:type="character" w:styleId="Hyperlink">
    <w:name w:val="Hyperlink"/>
    <w:basedOn w:val="DefaultParagraphFont"/>
    <w:uiPriority w:val="99"/>
    <w:unhideWhenUsed/>
    <w:rsid w:val="00B55219"/>
    <w:rPr>
      <w:color w:val="0000FF" w:themeColor="hyperlink"/>
      <w:u w:val="single"/>
    </w:rPr>
  </w:style>
  <w:style w:type="character" w:customStyle="1" w:styleId="Heading2Char">
    <w:name w:val="Heading 2 Char"/>
    <w:basedOn w:val="DefaultParagraphFont"/>
    <w:link w:val="Heading2"/>
    <w:uiPriority w:val="9"/>
    <w:rsid w:val="00F22E3B"/>
    <w:rPr>
      <w:rFonts w:ascii="Times New Roman" w:eastAsiaTheme="majorEastAsia" w:hAnsi="Times New Roman" w:cstheme="majorBidi"/>
      <w:b/>
      <w:bCs/>
      <w:sz w:val="26"/>
      <w:szCs w:val="26"/>
    </w:rPr>
  </w:style>
  <w:style w:type="paragraph" w:styleId="ListParagraph">
    <w:name w:val="List Paragraph"/>
    <w:basedOn w:val="Normal"/>
    <w:uiPriority w:val="34"/>
    <w:qFormat/>
    <w:rsid w:val="00CE232A"/>
    <w:pPr>
      <w:ind w:left="720"/>
      <w:contextualSpacing/>
    </w:pPr>
  </w:style>
  <w:style w:type="paragraph" w:styleId="TOC2">
    <w:name w:val="toc 2"/>
    <w:basedOn w:val="Normal"/>
    <w:next w:val="Normal"/>
    <w:autoRedefine/>
    <w:uiPriority w:val="39"/>
    <w:unhideWhenUsed/>
    <w:rsid w:val="00C159F4"/>
    <w:pPr>
      <w:spacing w:after="100"/>
      <w:ind w:left="220"/>
    </w:pPr>
  </w:style>
  <w:style w:type="paragraph" w:styleId="Header">
    <w:name w:val="header"/>
    <w:basedOn w:val="Normal"/>
    <w:link w:val="HeaderChar"/>
    <w:uiPriority w:val="99"/>
    <w:unhideWhenUsed/>
    <w:rsid w:val="0052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00E"/>
  </w:style>
  <w:style w:type="paragraph" w:styleId="Footer">
    <w:name w:val="footer"/>
    <w:basedOn w:val="Normal"/>
    <w:link w:val="FooterChar"/>
    <w:uiPriority w:val="99"/>
    <w:unhideWhenUsed/>
    <w:rsid w:val="0052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00E"/>
  </w:style>
  <w:style w:type="character" w:customStyle="1" w:styleId="Heading3Char">
    <w:name w:val="Heading 3 Char"/>
    <w:basedOn w:val="DefaultParagraphFont"/>
    <w:link w:val="Heading3"/>
    <w:uiPriority w:val="9"/>
    <w:rsid w:val="00EC7B2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742A9"/>
    <w:pPr>
      <w:spacing w:after="100"/>
      <w:ind w:left="440"/>
    </w:pPr>
  </w:style>
  <w:style w:type="character" w:customStyle="1" w:styleId="Heading5Char">
    <w:name w:val="Heading 5 Char"/>
    <w:basedOn w:val="DefaultParagraphFont"/>
    <w:link w:val="Heading5"/>
    <w:uiPriority w:val="9"/>
    <w:rsid w:val="004F27F2"/>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unhideWhenUsed/>
    <w:rsid w:val="00EC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C08F8"/>
    <w:rPr>
      <w:rFonts w:ascii="Courier New" w:eastAsia="Times New Roman" w:hAnsi="Courier New" w:cs="Courier New"/>
      <w:sz w:val="20"/>
      <w:szCs w:val="20"/>
      <w:lang w:eastAsia="en-AU"/>
    </w:rPr>
  </w:style>
  <w:style w:type="paragraph" w:customStyle="1" w:styleId="ecxmsonormal">
    <w:name w:val="ecxmsonormal"/>
    <w:basedOn w:val="Normal"/>
    <w:rsid w:val="00F553B6"/>
    <w:pPr>
      <w:spacing w:before="100" w:beforeAutospacing="1" w:after="100" w:afterAutospacing="1" w:line="240" w:lineRule="auto"/>
    </w:pPr>
    <w:rPr>
      <w:rFonts w:eastAsia="Times New Roman" w:cs="Times New Roman"/>
      <w:szCs w:val="24"/>
      <w:lang w:eastAsia="en-AU"/>
    </w:rPr>
  </w:style>
  <w:style w:type="paragraph" w:customStyle="1" w:styleId="ecxmsolistparagraph">
    <w:name w:val="ecxmsolistparagraph"/>
    <w:basedOn w:val="Normal"/>
    <w:rsid w:val="00F553B6"/>
    <w:pPr>
      <w:spacing w:before="100" w:beforeAutospacing="1" w:after="100" w:afterAutospacing="1" w:line="240" w:lineRule="auto"/>
    </w:pPr>
    <w:rPr>
      <w:rFonts w:eastAsia="Times New Roman" w:cs="Times New Roman"/>
      <w:szCs w:val="24"/>
      <w:lang w:eastAsia="en-AU"/>
    </w:rPr>
  </w:style>
  <w:style w:type="paragraph" w:styleId="FootnoteText">
    <w:name w:val="footnote text"/>
    <w:basedOn w:val="Normal"/>
    <w:link w:val="FootnoteTextChar"/>
    <w:uiPriority w:val="99"/>
    <w:semiHidden/>
    <w:unhideWhenUsed/>
    <w:rsid w:val="00317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25F"/>
    <w:rPr>
      <w:sz w:val="20"/>
      <w:szCs w:val="20"/>
    </w:rPr>
  </w:style>
  <w:style w:type="character" w:styleId="FootnoteReference">
    <w:name w:val="footnote reference"/>
    <w:basedOn w:val="DefaultParagraphFont"/>
    <w:uiPriority w:val="99"/>
    <w:semiHidden/>
    <w:unhideWhenUsed/>
    <w:rsid w:val="0031725F"/>
    <w:rPr>
      <w:vertAlign w:val="superscript"/>
    </w:rPr>
  </w:style>
  <w:style w:type="table" w:styleId="TableGrid">
    <w:name w:val="Table Grid"/>
    <w:basedOn w:val="TableNormal"/>
    <w:uiPriority w:val="59"/>
    <w:rsid w:val="0072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3823DE"/>
    <w:pPr>
      <w:outlineLvl w:val="0"/>
    </w:pPr>
    <w:rPr>
      <w:rFonts w:ascii="Helvetica" w:eastAsia="Arial Unicode MS" w:hAnsi="Helvetica" w:cs="Times New Roman"/>
      <w:color w:val="000000"/>
      <w:szCs w:val="20"/>
      <w:u w:color="000000"/>
      <w:lang w:eastAsia="en-AU"/>
    </w:rPr>
  </w:style>
  <w:style w:type="paragraph" w:styleId="NoSpacing">
    <w:name w:val="No Spacing"/>
    <w:uiPriority w:val="1"/>
    <w:qFormat/>
    <w:rsid w:val="00811FC2"/>
    <w:pPr>
      <w:spacing w:after="0" w:line="240" w:lineRule="auto"/>
    </w:pPr>
  </w:style>
  <w:style w:type="paragraph" w:styleId="NormalWeb">
    <w:name w:val="Normal (Web)"/>
    <w:basedOn w:val="Normal"/>
    <w:uiPriority w:val="99"/>
    <w:semiHidden/>
    <w:unhideWhenUsed/>
    <w:rsid w:val="002A41A7"/>
    <w:pPr>
      <w:spacing w:before="100" w:beforeAutospacing="1" w:after="100" w:afterAutospacing="1" w:line="240" w:lineRule="auto"/>
    </w:pPr>
    <w:rPr>
      <w:rFonts w:eastAsia="Times New Roman" w:cs="Times New Roman"/>
      <w:szCs w:val="24"/>
      <w:lang w:eastAsia="en-AU"/>
    </w:rPr>
  </w:style>
  <w:style w:type="character" w:styleId="CommentReference">
    <w:name w:val="annotation reference"/>
    <w:basedOn w:val="DefaultParagraphFont"/>
    <w:uiPriority w:val="99"/>
    <w:semiHidden/>
    <w:unhideWhenUsed/>
    <w:rsid w:val="00953E63"/>
    <w:rPr>
      <w:sz w:val="16"/>
      <w:szCs w:val="16"/>
    </w:rPr>
  </w:style>
  <w:style w:type="paragraph" w:styleId="CommentText">
    <w:name w:val="annotation text"/>
    <w:basedOn w:val="Normal"/>
    <w:link w:val="CommentTextChar"/>
    <w:uiPriority w:val="99"/>
    <w:semiHidden/>
    <w:unhideWhenUsed/>
    <w:rsid w:val="00953E63"/>
    <w:pPr>
      <w:spacing w:line="240" w:lineRule="auto"/>
    </w:pPr>
    <w:rPr>
      <w:sz w:val="20"/>
      <w:szCs w:val="20"/>
    </w:rPr>
  </w:style>
  <w:style w:type="character" w:customStyle="1" w:styleId="CommentTextChar">
    <w:name w:val="Comment Text Char"/>
    <w:basedOn w:val="DefaultParagraphFont"/>
    <w:link w:val="CommentText"/>
    <w:uiPriority w:val="99"/>
    <w:semiHidden/>
    <w:rsid w:val="00953E6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3E63"/>
    <w:rPr>
      <w:b/>
      <w:bCs/>
    </w:rPr>
  </w:style>
  <w:style w:type="character" w:customStyle="1" w:styleId="CommentSubjectChar">
    <w:name w:val="Comment Subject Char"/>
    <w:basedOn w:val="CommentTextChar"/>
    <w:link w:val="CommentSubject"/>
    <w:uiPriority w:val="99"/>
    <w:semiHidden/>
    <w:rsid w:val="00953E63"/>
    <w:rPr>
      <w:rFonts w:ascii="Times New Roman" w:hAnsi="Times New Roman"/>
      <w:b/>
      <w:bCs/>
      <w:sz w:val="20"/>
      <w:szCs w:val="20"/>
    </w:rPr>
  </w:style>
  <w:style w:type="paragraph" w:customStyle="1" w:styleId="Default">
    <w:name w:val="Default"/>
    <w:rsid w:val="005A6FA8"/>
    <w:pPr>
      <w:autoSpaceDE w:val="0"/>
      <w:autoSpaceDN w:val="0"/>
      <w:adjustRightInd w:val="0"/>
      <w:spacing w:after="0" w:line="240" w:lineRule="auto"/>
    </w:pPr>
    <w:rPr>
      <w:rFonts w:ascii="Calibri" w:hAnsi="Calibri" w:cs="Calibri"/>
      <w:color w:val="000000"/>
      <w:sz w:val="24"/>
      <w:szCs w:val="24"/>
    </w:rPr>
  </w:style>
  <w:style w:type="paragraph" w:customStyle="1" w:styleId="ecxmsolistnumber">
    <w:name w:val="ecxmsolistnumber"/>
    <w:basedOn w:val="Normal"/>
    <w:rsid w:val="00792C75"/>
    <w:pPr>
      <w:spacing w:before="100" w:beforeAutospacing="1" w:after="100" w:afterAutospacing="1" w:line="240" w:lineRule="auto"/>
    </w:pPr>
    <w:rPr>
      <w:rFonts w:eastAsia="Times New Roman" w:cs="Times New Roman"/>
      <w:szCs w:val="24"/>
      <w:lang w:eastAsia="en-AU"/>
    </w:rPr>
  </w:style>
  <w:style w:type="paragraph" w:styleId="PlainText">
    <w:name w:val="Plain Text"/>
    <w:basedOn w:val="Normal"/>
    <w:link w:val="PlainTextChar"/>
    <w:uiPriority w:val="99"/>
    <w:semiHidden/>
    <w:unhideWhenUsed/>
    <w:rsid w:val="0061143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6114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4059">
      <w:bodyDiv w:val="1"/>
      <w:marLeft w:val="0"/>
      <w:marRight w:val="0"/>
      <w:marTop w:val="0"/>
      <w:marBottom w:val="0"/>
      <w:divBdr>
        <w:top w:val="none" w:sz="0" w:space="0" w:color="auto"/>
        <w:left w:val="none" w:sz="0" w:space="0" w:color="auto"/>
        <w:bottom w:val="none" w:sz="0" w:space="0" w:color="auto"/>
        <w:right w:val="none" w:sz="0" w:space="0" w:color="auto"/>
      </w:divBdr>
    </w:div>
    <w:div w:id="191770470">
      <w:bodyDiv w:val="1"/>
      <w:marLeft w:val="0"/>
      <w:marRight w:val="0"/>
      <w:marTop w:val="0"/>
      <w:marBottom w:val="0"/>
      <w:divBdr>
        <w:top w:val="none" w:sz="0" w:space="0" w:color="auto"/>
        <w:left w:val="none" w:sz="0" w:space="0" w:color="auto"/>
        <w:bottom w:val="none" w:sz="0" w:space="0" w:color="auto"/>
        <w:right w:val="none" w:sz="0" w:space="0" w:color="auto"/>
      </w:divBdr>
      <w:divsChild>
        <w:div w:id="708922379">
          <w:marLeft w:val="547"/>
          <w:marRight w:val="0"/>
          <w:marTop w:val="154"/>
          <w:marBottom w:val="0"/>
          <w:divBdr>
            <w:top w:val="none" w:sz="0" w:space="0" w:color="auto"/>
            <w:left w:val="none" w:sz="0" w:space="0" w:color="auto"/>
            <w:bottom w:val="none" w:sz="0" w:space="0" w:color="auto"/>
            <w:right w:val="none" w:sz="0" w:space="0" w:color="auto"/>
          </w:divBdr>
        </w:div>
        <w:div w:id="725184726">
          <w:marLeft w:val="547"/>
          <w:marRight w:val="0"/>
          <w:marTop w:val="154"/>
          <w:marBottom w:val="0"/>
          <w:divBdr>
            <w:top w:val="none" w:sz="0" w:space="0" w:color="auto"/>
            <w:left w:val="none" w:sz="0" w:space="0" w:color="auto"/>
            <w:bottom w:val="none" w:sz="0" w:space="0" w:color="auto"/>
            <w:right w:val="none" w:sz="0" w:space="0" w:color="auto"/>
          </w:divBdr>
        </w:div>
        <w:div w:id="1470591810">
          <w:marLeft w:val="547"/>
          <w:marRight w:val="0"/>
          <w:marTop w:val="154"/>
          <w:marBottom w:val="0"/>
          <w:divBdr>
            <w:top w:val="none" w:sz="0" w:space="0" w:color="auto"/>
            <w:left w:val="none" w:sz="0" w:space="0" w:color="auto"/>
            <w:bottom w:val="none" w:sz="0" w:space="0" w:color="auto"/>
            <w:right w:val="none" w:sz="0" w:space="0" w:color="auto"/>
          </w:divBdr>
        </w:div>
        <w:div w:id="1523281649">
          <w:marLeft w:val="547"/>
          <w:marRight w:val="0"/>
          <w:marTop w:val="154"/>
          <w:marBottom w:val="0"/>
          <w:divBdr>
            <w:top w:val="none" w:sz="0" w:space="0" w:color="auto"/>
            <w:left w:val="none" w:sz="0" w:space="0" w:color="auto"/>
            <w:bottom w:val="none" w:sz="0" w:space="0" w:color="auto"/>
            <w:right w:val="none" w:sz="0" w:space="0" w:color="auto"/>
          </w:divBdr>
        </w:div>
        <w:div w:id="1600258666">
          <w:marLeft w:val="547"/>
          <w:marRight w:val="0"/>
          <w:marTop w:val="154"/>
          <w:marBottom w:val="0"/>
          <w:divBdr>
            <w:top w:val="none" w:sz="0" w:space="0" w:color="auto"/>
            <w:left w:val="none" w:sz="0" w:space="0" w:color="auto"/>
            <w:bottom w:val="none" w:sz="0" w:space="0" w:color="auto"/>
            <w:right w:val="none" w:sz="0" w:space="0" w:color="auto"/>
          </w:divBdr>
        </w:div>
        <w:div w:id="1914700994">
          <w:marLeft w:val="547"/>
          <w:marRight w:val="0"/>
          <w:marTop w:val="154"/>
          <w:marBottom w:val="0"/>
          <w:divBdr>
            <w:top w:val="none" w:sz="0" w:space="0" w:color="auto"/>
            <w:left w:val="none" w:sz="0" w:space="0" w:color="auto"/>
            <w:bottom w:val="none" w:sz="0" w:space="0" w:color="auto"/>
            <w:right w:val="none" w:sz="0" w:space="0" w:color="auto"/>
          </w:divBdr>
        </w:div>
      </w:divsChild>
    </w:div>
    <w:div w:id="235406359">
      <w:bodyDiv w:val="1"/>
      <w:marLeft w:val="0"/>
      <w:marRight w:val="0"/>
      <w:marTop w:val="0"/>
      <w:marBottom w:val="0"/>
      <w:divBdr>
        <w:top w:val="none" w:sz="0" w:space="0" w:color="auto"/>
        <w:left w:val="none" w:sz="0" w:space="0" w:color="auto"/>
        <w:bottom w:val="none" w:sz="0" w:space="0" w:color="auto"/>
        <w:right w:val="none" w:sz="0" w:space="0" w:color="auto"/>
      </w:divBdr>
    </w:div>
    <w:div w:id="243999833">
      <w:bodyDiv w:val="1"/>
      <w:marLeft w:val="0"/>
      <w:marRight w:val="0"/>
      <w:marTop w:val="0"/>
      <w:marBottom w:val="0"/>
      <w:divBdr>
        <w:top w:val="none" w:sz="0" w:space="0" w:color="auto"/>
        <w:left w:val="none" w:sz="0" w:space="0" w:color="auto"/>
        <w:bottom w:val="none" w:sz="0" w:space="0" w:color="auto"/>
        <w:right w:val="none" w:sz="0" w:space="0" w:color="auto"/>
      </w:divBdr>
      <w:divsChild>
        <w:div w:id="118034301">
          <w:marLeft w:val="547"/>
          <w:marRight w:val="0"/>
          <w:marTop w:val="154"/>
          <w:marBottom w:val="0"/>
          <w:divBdr>
            <w:top w:val="none" w:sz="0" w:space="0" w:color="auto"/>
            <w:left w:val="none" w:sz="0" w:space="0" w:color="auto"/>
            <w:bottom w:val="none" w:sz="0" w:space="0" w:color="auto"/>
            <w:right w:val="none" w:sz="0" w:space="0" w:color="auto"/>
          </w:divBdr>
        </w:div>
        <w:div w:id="178350665">
          <w:marLeft w:val="547"/>
          <w:marRight w:val="0"/>
          <w:marTop w:val="154"/>
          <w:marBottom w:val="0"/>
          <w:divBdr>
            <w:top w:val="none" w:sz="0" w:space="0" w:color="auto"/>
            <w:left w:val="none" w:sz="0" w:space="0" w:color="auto"/>
            <w:bottom w:val="none" w:sz="0" w:space="0" w:color="auto"/>
            <w:right w:val="none" w:sz="0" w:space="0" w:color="auto"/>
          </w:divBdr>
        </w:div>
        <w:div w:id="628122314">
          <w:marLeft w:val="547"/>
          <w:marRight w:val="0"/>
          <w:marTop w:val="154"/>
          <w:marBottom w:val="0"/>
          <w:divBdr>
            <w:top w:val="none" w:sz="0" w:space="0" w:color="auto"/>
            <w:left w:val="none" w:sz="0" w:space="0" w:color="auto"/>
            <w:bottom w:val="none" w:sz="0" w:space="0" w:color="auto"/>
            <w:right w:val="none" w:sz="0" w:space="0" w:color="auto"/>
          </w:divBdr>
        </w:div>
        <w:div w:id="665934671">
          <w:marLeft w:val="547"/>
          <w:marRight w:val="0"/>
          <w:marTop w:val="154"/>
          <w:marBottom w:val="0"/>
          <w:divBdr>
            <w:top w:val="none" w:sz="0" w:space="0" w:color="auto"/>
            <w:left w:val="none" w:sz="0" w:space="0" w:color="auto"/>
            <w:bottom w:val="none" w:sz="0" w:space="0" w:color="auto"/>
            <w:right w:val="none" w:sz="0" w:space="0" w:color="auto"/>
          </w:divBdr>
        </w:div>
        <w:div w:id="1084911912">
          <w:marLeft w:val="547"/>
          <w:marRight w:val="0"/>
          <w:marTop w:val="154"/>
          <w:marBottom w:val="0"/>
          <w:divBdr>
            <w:top w:val="none" w:sz="0" w:space="0" w:color="auto"/>
            <w:left w:val="none" w:sz="0" w:space="0" w:color="auto"/>
            <w:bottom w:val="none" w:sz="0" w:space="0" w:color="auto"/>
            <w:right w:val="none" w:sz="0" w:space="0" w:color="auto"/>
          </w:divBdr>
        </w:div>
      </w:divsChild>
    </w:div>
    <w:div w:id="444735921">
      <w:bodyDiv w:val="1"/>
      <w:marLeft w:val="0"/>
      <w:marRight w:val="0"/>
      <w:marTop w:val="0"/>
      <w:marBottom w:val="0"/>
      <w:divBdr>
        <w:top w:val="none" w:sz="0" w:space="0" w:color="auto"/>
        <w:left w:val="none" w:sz="0" w:space="0" w:color="auto"/>
        <w:bottom w:val="none" w:sz="0" w:space="0" w:color="auto"/>
        <w:right w:val="none" w:sz="0" w:space="0" w:color="auto"/>
      </w:divBdr>
      <w:divsChild>
        <w:div w:id="617838059">
          <w:marLeft w:val="547"/>
          <w:marRight w:val="0"/>
          <w:marTop w:val="154"/>
          <w:marBottom w:val="0"/>
          <w:divBdr>
            <w:top w:val="none" w:sz="0" w:space="0" w:color="auto"/>
            <w:left w:val="none" w:sz="0" w:space="0" w:color="auto"/>
            <w:bottom w:val="none" w:sz="0" w:space="0" w:color="auto"/>
            <w:right w:val="none" w:sz="0" w:space="0" w:color="auto"/>
          </w:divBdr>
        </w:div>
        <w:div w:id="1119959004">
          <w:marLeft w:val="547"/>
          <w:marRight w:val="0"/>
          <w:marTop w:val="154"/>
          <w:marBottom w:val="0"/>
          <w:divBdr>
            <w:top w:val="none" w:sz="0" w:space="0" w:color="auto"/>
            <w:left w:val="none" w:sz="0" w:space="0" w:color="auto"/>
            <w:bottom w:val="none" w:sz="0" w:space="0" w:color="auto"/>
            <w:right w:val="none" w:sz="0" w:space="0" w:color="auto"/>
          </w:divBdr>
        </w:div>
        <w:div w:id="1543860537">
          <w:marLeft w:val="547"/>
          <w:marRight w:val="0"/>
          <w:marTop w:val="154"/>
          <w:marBottom w:val="0"/>
          <w:divBdr>
            <w:top w:val="none" w:sz="0" w:space="0" w:color="auto"/>
            <w:left w:val="none" w:sz="0" w:space="0" w:color="auto"/>
            <w:bottom w:val="none" w:sz="0" w:space="0" w:color="auto"/>
            <w:right w:val="none" w:sz="0" w:space="0" w:color="auto"/>
          </w:divBdr>
        </w:div>
        <w:div w:id="1601404469">
          <w:marLeft w:val="547"/>
          <w:marRight w:val="0"/>
          <w:marTop w:val="154"/>
          <w:marBottom w:val="0"/>
          <w:divBdr>
            <w:top w:val="none" w:sz="0" w:space="0" w:color="auto"/>
            <w:left w:val="none" w:sz="0" w:space="0" w:color="auto"/>
            <w:bottom w:val="none" w:sz="0" w:space="0" w:color="auto"/>
            <w:right w:val="none" w:sz="0" w:space="0" w:color="auto"/>
          </w:divBdr>
        </w:div>
        <w:div w:id="1760323619">
          <w:marLeft w:val="547"/>
          <w:marRight w:val="0"/>
          <w:marTop w:val="154"/>
          <w:marBottom w:val="0"/>
          <w:divBdr>
            <w:top w:val="none" w:sz="0" w:space="0" w:color="auto"/>
            <w:left w:val="none" w:sz="0" w:space="0" w:color="auto"/>
            <w:bottom w:val="none" w:sz="0" w:space="0" w:color="auto"/>
            <w:right w:val="none" w:sz="0" w:space="0" w:color="auto"/>
          </w:divBdr>
        </w:div>
      </w:divsChild>
    </w:div>
    <w:div w:id="468521801">
      <w:bodyDiv w:val="1"/>
      <w:marLeft w:val="0"/>
      <w:marRight w:val="0"/>
      <w:marTop w:val="0"/>
      <w:marBottom w:val="0"/>
      <w:divBdr>
        <w:top w:val="none" w:sz="0" w:space="0" w:color="auto"/>
        <w:left w:val="none" w:sz="0" w:space="0" w:color="auto"/>
        <w:bottom w:val="none" w:sz="0" w:space="0" w:color="auto"/>
        <w:right w:val="none" w:sz="0" w:space="0" w:color="auto"/>
      </w:divBdr>
    </w:div>
    <w:div w:id="573274701">
      <w:bodyDiv w:val="1"/>
      <w:marLeft w:val="0"/>
      <w:marRight w:val="0"/>
      <w:marTop w:val="0"/>
      <w:marBottom w:val="0"/>
      <w:divBdr>
        <w:top w:val="none" w:sz="0" w:space="0" w:color="auto"/>
        <w:left w:val="none" w:sz="0" w:space="0" w:color="auto"/>
        <w:bottom w:val="none" w:sz="0" w:space="0" w:color="auto"/>
        <w:right w:val="none" w:sz="0" w:space="0" w:color="auto"/>
      </w:divBdr>
    </w:div>
    <w:div w:id="728959415">
      <w:bodyDiv w:val="1"/>
      <w:marLeft w:val="0"/>
      <w:marRight w:val="0"/>
      <w:marTop w:val="0"/>
      <w:marBottom w:val="0"/>
      <w:divBdr>
        <w:top w:val="none" w:sz="0" w:space="0" w:color="auto"/>
        <w:left w:val="none" w:sz="0" w:space="0" w:color="auto"/>
        <w:bottom w:val="none" w:sz="0" w:space="0" w:color="auto"/>
        <w:right w:val="none" w:sz="0" w:space="0" w:color="auto"/>
      </w:divBdr>
      <w:divsChild>
        <w:div w:id="300116574">
          <w:marLeft w:val="547"/>
          <w:marRight w:val="0"/>
          <w:marTop w:val="154"/>
          <w:marBottom w:val="0"/>
          <w:divBdr>
            <w:top w:val="none" w:sz="0" w:space="0" w:color="auto"/>
            <w:left w:val="none" w:sz="0" w:space="0" w:color="auto"/>
            <w:bottom w:val="none" w:sz="0" w:space="0" w:color="auto"/>
            <w:right w:val="none" w:sz="0" w:space="0" w:color="auto"/>
          </w:divBdr>
        </w:div>
        <w:div w:id="849101187">
          <w:marLeft w:val="547"/>
          <w:marRight w:val="0"/>
          <w:marTop w:val="154"/>
          <w:marBottom w:val="0"/>
          <w:divBdr>
            <w:top w:val="none" w:sz="0" w:space="0" w:color="auto"/>
            <w:left w:val="none" w:sz="0" w:space="0" w:color="auto"/>
            <w:bottom w:val="none" w:sz="0" w:space="0" w:color="auto"/>
            <w:right w:val="none" w:sz="0" w:space="0" w:color="auto"/>
          </w:divBdr>
        </w:div>
        <w:div w:id="899051869">
          <w:marLeft w:val="547"/>
          <w:marRight w:val="0"/>
          <w:marTop w:val="154"/>
          <w:marBottom w:val="0"/>
          <w:divBdr>
            <w:top w:val="none" w:sz="0" w:space="0" w:color="auto"/>
            <w:left w:val="none" w:sz="0" w:space="0" w:color="auto"/>
            <w:bottom w:val="none" w:sz="0" w:space="0" w:color="auto"/>
            <w:right w:val="none" w:sz="0" w:space="0" w:color="auto"/>
          </w:divBdr>
        </w:div>
        <w:div w:id="1514343254">
          <w:marLeft w:val="547"/>
          <w:marRight w:val="0"/>
          <w:marTop w:val="154"/>
          <w:marBottom w:val="0"/>
          <w:divBdr>
            <w:top w:val="none" w:sz="0" w:space="0" w:color="auto"/>
            <w:left w:val="none" w:sz="0" w:space="0" w:color="auto"/>
            <w:bottom w:val="none" w:sz="0" w:space="0" w:color="auto"/>
            <w:right w:val="none" w:sz="0" w:space="0" w:color="auto"/>
          </w:divBdr>
        </w:div>
        <w:div w:id="1821997613">
          <w:marLeft w:val="547"/>
          <w:marRight w:val="0"/>
          <w:marTop w:val="154"/>
          <w:marBottom w:val="0"/>
          <w:divBdr>
            <w:top w:val="none" w:sz="0" w:space="0" w:color="auto"/>
            <w:left w:val="none" w:sz="0" w:space="0" w:color="auto"/>
            <w:bottom w:val="none" w:sz="0" w:space="0" w:color="auto"/>
            <w:right w:val="none" w:sz="0" w:space="0" w:color="auto"/>
          </w:divBdr>
        </w:div>
        <w:div w:id="2081098675">
          <w:marLeft w:val="547"/>
          <w:marRight w:val="0"/>
          <w:marTop w:val="154"/>
          <w:marBottom w:val="0"/>
          <w:divBdr>
            <w:top w:val="none" w:sz="0" w:space="0" w:color="auto"/>
            <w:left w:val="none" w:sz="0" w:space="0" w:color="auto"/>
            <w:bottom w:val="none" w:sz="0" w:space="0" w:color="auto"/>
            <w:right w:val="none" w:sz="0" w:space="0" w:color="auto"/>
          </w:divBdr>
        </w:div>
      </w:divsChild>
    </w:div>
    <w:div w:id="809126733">
      <w:bodyDiv w:val="1"/>
      <w:marLeft w:val="0"/>
      <w:marRight w:val="0"/>
      <w:marTop w:val="0"/>
      <w:marBottom w:val="0"/>
      <w:divBdr>
        <w:top w:val="none" w:sz="0" w:space="0" w:color="auto"/>
        <w:left w:val="none" w:sz="0" w:space="0" w:color="auto"/>
        <w:bottom w:val="none" w:sz="0" w:space="0" w:color="auto"/>
        <w:right w:val="none" w:sz="0" w:space="0" w:color="auto"/>
      </w:divBdr>
    </w:div>
    <w:div w:id="880365549">
      <w:bodyDiv w:val="1"/>
      <w:marLeft w:val="0"/>
      <w:marRight w:val="0"/>
      <w:marTop w:val="0"/>
      <w:marBottom w:val="0"/>
      <w:divBdr>
        <w:top w:val="none" w:sz="0" w:space="0" w:color="auto"/>
        <w:left w:val="none" w:sz="0" w:space="0" w:color="auto"/>
        <w:bottom w:val="none" w:sz="0" w:space="0" w:color="auto"/>
        <w:right w:val="none" w:sz="0" w:space="0" w:color="auto"/>
      </w:divBdr>
    </w:div>
    <w:div w:id="1064110459">
      <w:bodyDiv w:val="1"/>
      <w:marLeft w:val="0"/>
      <w:marRight w:val="0"/>
      <w:marTop w:val="0"/>
      <w:marBottom w:val="0"/>
      <w:divBdr>
        <w:top w:val="none" w:sz="0" w:space="0" w:color="auto"/>
        <w:left w:val="none" w:sz="0" w:space="0" w:color="auto"/>
        <w:bottom w:val="none" w:sz="0" w:space="0" w:color="auto"/>
        <w:right w:val="none" w:sz="0" w:space="0" w:color="auto"/>
      </w:divBdr>
    </w:div>
    <w:div w:id="1142890902">
      <w:bodyDiv w:val="1"/>
      <w:marLeft w:val="0"/>
      <w:marRight w:val="0"/>
      <w:marTop w:val="0"/>
      <w:marBottom w:val="0"/>
      <w:divBdr>
        <w:top w:val="none" w:sz="0" w:space="0" w:color="auto"/>
        <w:left w:val="none" w:sz="0" w:space="0" w:color="auto"/>
        <w:bottom w:val="none" w:sz="0" w:space="0" w:color="auto"/>
        <w:right w:val="none" w:sz="0" w:space="0" w:color="auto"/>
      </w:divBdr>
    </w:div>
    <w:div w:id="1143817754">
      <w:bodyDiv w:val="1"/>
      <w:marLeft w:val="0"/>
      <w:marRight w:val="0"/>
      <w:marTop w:val="0"/>
      <w:marBottom w:val="0"/>
      <w:divBdr>
        <w:top w:val="none" w:sz="0" w:space="0" w:color="auto"/>
        <w:left w:val="none" w:sz="0" w:space="0" w:color="auto"/>
        <w:bottom w:val="none" w:sz="0" w:space="0" w:color="auto"/>
        <w:right w:val="none" w:sz="0" w:space="0" w:color="auto"/>
      </w:divBdr>
    </w:div>
    <w:div w:id="1262957931">
      <w:bodyDiv w:val="1"/>
      <w:marLeft w:val="0"/>
      <w:marRight w:val="0"/>
      <w:marTop w:val="0"/>
      <w:marBottom w:val="0"/>
      <w:divBdr>
        <w:top w:val="none" w:sz="0" w:space="0" w:color="auto"/>
        <w:left w:val="none" w:sz="0" w:space="0" w:color="auto"/>
        <w:bottom w:val="none" w:sz="0" w:space="0" w:color="auto"/>
        <w:right w:val="none" w:sz="0" w:space="0" w:color="auto"/>
      </w:divBdr>
    </w:div>
    <w:div w:id="1367754971">
      <w:bodyDiv w:val="1"/>
      <w:marLeft w:val="0"/>
      <w:marRight w:val="0"/>
      <w:marTop w:val="0"/>
      <w:marBottom w:val="0"/>
      <w:divBdr>
        <w:top w:val="none" w:sz="0" w:space="0" w:color="auto"/>
        <w:left w:val="none" w:sz="0" w:space="0" w:color="auto"/>
        <w:bottom w:val="none" w:sz="0" w:space="0" w:color="auto"/>
        <w:right w:val="none" w:sz="0" w:space="0" w:color="auto"/>
      </w:divBdr>
    </w:div>
    <w:div w:id="1531718862">
      <w:bodyDiv w:val="1"/>
      <w:marLeft w:val="0"/>
      <w:marRight w:val="0"/>
      <w:marTop w:val="0"/>
      <w:marBottom w:val="0"/>
      <w:divBdr>
        <w:top w:val="none" w:sz="0" w:space="0" w:color="auto"/>
        <w:left w:val="none" w:sz="0" w:space="0" w:color="auto"/>
        <w:bottom w:val="none" w:sz="0" w:space="0" w:color="auto"/>
        <w:right w:val="none" w:sz="0" w:space="0" w:color="auto"/>
      </w:divBdr>
    </w:div>
    <w:div w:id="1579437508">
      <w:bodyDiv w:val="1"/>
      <w:marLeft w:val="0"/>
      <w:marRight w:val="0"/>
      <w:marTop w:val="0"/>
      <w:marBottom w:val="0"/>
      <w:divBdr>
        <w:top w:val="none" w:sz="0" w:space="0" w:color="auto"/>
        <w:left w:val="none" w:sz="0" w:space="0" w:color="auto"/>
        <w:bottom w:val="none" w:sz="0" w:space="0" w:color="auto"/>
        <w:right w:val="none" w:sz="0" w:space="0" w:color="auto"/>
      </w:divBdr>
    </w:div>
    <w:div w:id="1816026029">
      <w:bodyDiv w:val="1"/>
      <w:marLeft w:val="0"/>
      <w:marRight w:val="0"/>
      <w:marTop w:val="0"/>
      <w:marBottom w:val="0"/>
      <w:divBdr>
        <w:top w:val="none" w:sz="0" w:space="0" w:color="auto"/>
        <w:left w:val="none" w:sz="0" w:space="0" w:color="auto"/>
        <w:bottom w:val="none" w:sz="0" w:space="0" w:color="auto"/>
        <w:right w:val="none" w:sz="0" w:space="0" w:color="auto"/>
      </w:divBdr>
      <w:divsChild>
        <w:div w:id="387074992">
          <w:marLeft w:val="547"/>
          <w:marRight w:val="0"/>
          <w:marTop w:val="144"/>
          <w:marBottom w:val="0"/>
          <w:divBdr>
            <w:top w:val="none" w:sz="0" w:space="0" w:color="auto"/>
            <w:left w:val="none" w:sz="0" w:space="0" w:color="auto"/>
            <w:bottom w:val="none" w:sz="0" w:space="0" w:color="auto"/>
            <w:right w:val="none" w:sz="0" w:space="0" w:color="auto"/>
          </w:divBdr>
        </w:div>
        <w:div w:id="1190142044">
          <w:marLeft w:val="547"/>
          <w:marRight w:val="0"/>
          <w:marTop w:val="144"/>
          <w:marBottom w:val="0"/>
          <w:divBdr>
            <w:top w:val="none" w:sz="0" w:space="0" w:color="auto"/>
            <w:left w:val="none" w:sz="0" w:space="0" w:color="auto"/>
            <w:bottom w:val="none" w:sz="0" w:space="0" w:color="auto"/>
            <w:right w:val="none" w:sz="0" w:space="0" w:color="auto"/>
          </w:divBdr>
        </w:div>
        <w:div w:id="1195117239">
          <w:marLeft w:val="547"/>
          <w:marRight w:val="0"/>
          <w:marTop w:val="144"/>
          <w:marBottom w:val="0"/>
          <w:divBdr>
            <w:top w:val="none" w:sz="0" w:space="0" w:color="auto"/>
            <w:left w:val="none" w:sz="0" w:space="0" w:color="auto"/>
            <w:bottom w:val="none" w:sz="0" w:space="0" w:color="auto"/>
            <w:right w:val="none" w:sz="0" w:space="0" w:color="auto"/>
          </w:divBdr>
        </w:div>
        <w:div w:id="1896352518">
          <w:marLeft w:val="547"/>
          <w:marRight w:val="0"/>
          <w:marTop w:val="144"/>
          <w:marBottom w:val="0"/>
          <w:divBdr>
            <w:top w:val="none" w:sz="0" w:space="0" w:color="auto"/>
            <w:left w:val="none" w:sz="0" w:space="0" w:color="auto"/>
            <w:bottom w:val="none" w:sz="0" w:space="0" w:color="auto"/>
            <w:right w:val="none" w:sz="0" w:space="0" w:color="auto"/>
          </w:divBdr>
        </w:div>
      </w:divsChild>
    </w:div>
    <w:div w:id="2110807374">
      <w:bodyDiv w:val="1"/>
      <w:marLeft w:val="0"/>
      <w:marRight w:val="0"/>
      <w:marTop w:val="0"/>
      <w:marBottom w:val="0"/>
      <w:divBdr>
        <w:top w:val="none" w:sz="0" w:space="0" w:color="auto"/>
        <w:left w:val="none" w:sz="0" w:space="0" w:color="auto"/>
        <w:bottom w:val="none" w:sz="0" w:space="0" w:color="auto"/>
        <w:right w:val="none" w:sz="0" w:space="0" w:color="auto"/>
      </w:divBdr>
      <w:divsChild>
        <w:div w:id="15623194">
          <w:marLeft w:val="547"/>
          <w:marRight w:val="0"/>
          <w:marTop w:val="154"/>
          <w:marBottom w:val="0"/>
          <w:divBdr>
            <w:top w:val="none" w:sz="0" w:space="0" w:color="auto"/>
            <w:left w:val="none" w:sz="0" w:space="0" w:color="auto"/>
            <w:bottom w:val="none" w:sz="0" w:space="0" w:color="auto"/>
            <w:right w:val="none" w:sz="0" w:space="0" w:color="auto"/>
          </w:divBdr>
        </w:div>
        <w:div w:id="20592794">
          <w:marLeft w:val="547"/>
          <w:marRight w:val="0"/>
          <w:marTop w:val="154"/>
          <w:marBottom w:val="0"/>
          <w:divBdr>
            <w:top w:val="none" w:sz="0" w:space="0" w:color="auto"/>
            <w:left w:val="none" w:sz="0" w:space="0" w:color="auto"/>
            <w:bottom w:val="none" w:sz="0" w:space="0" w:color="auto"/>
            <w:right w:val="none" w:sz="0" w:space="0" w:color="auto"/>
          </w:divBdr>
        </w:div>
        <w:div w:id="200869895">
          <w:marLeft w:val="547"/>
          <w:marRight w:val="0"/>
          <w:marTop w:val="154"/>
          <w:marBottom w:val="0"/>
          <w:divBdr>
            <w:top w:val="none" w:sz="0" w:space="0" w:color="auto"/>
            <w:left w:val="none" w:sz="0" w:space="0" w:color="auto"/>
            <w:bottom w:val="none" w:sz="0" w:space="0" w:color="auto"/>
            <w:right w:val="none" w:sz="0" w:space="0" w:color="auto"/>
          </w:divBdr>
        </w:div>
        <w:div w:id="1588269450">
          <w:marLeft w:val="547"/>
          <w:marRight w:val="0"/>
          <w:marTop w:val="154"/>
          <w:marBottom w:val="0"/>
          <w:divBdr>
            <w:top w:val="none" w:sz="0" w:space="0" w:color="auto"/>
            <w:left w:val="none" w:sz="0" w:space="0" w:color="auto"/>
            <w:bottom w:val="none" w:sz="0" w:space="0" w:color="auto"/>
            <w:right w:val="none" w:sz="0" w:space="0" w:color="auto"/>
          </w:divBdr>
        </w:div>
        <w:div w:id="1602570662">
          <w:marLeft w:val="547"/>
          <w:marRight w:val="0"/>
          <w:marTop w:val="154"/>
          <w:marBottom w:val="0"/>
          <w:divBdr>
            <w:top w:val="none" w:sz="0" w:space="0" w:color="auto"/>
            <w:left w:val="none" w:sz="0" w:space="0" w:color="auto"/>
            <w:bottom w:val="none" w:sz="0" w:space="0" w:color="auto"/>
            <w:right w:val="none" w:sz="0" w:space="0" w:color="auto"/>
          </w:divBdr>
        </w:div>
        <w:div w:id="16544083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A7697-180E-44D2-AE5C-DEEA4BC4B87C}"/>
</file>

<file path=customXml/itemProps2.xml><?xml version="1.0" encoding="utf-8"?>
<ds:datastoreItem xmlns:ds="http://schemas.openxmlformats.org/officeDocument/2006/customXml" ds:itemID="{0E9910E9-1836-4372-8E5C-A20BD89976EB}"/>
</file>

<file path=customXml/itemProps3.xml><?xml version="1.0" encoding="utf-8"?>
<ds:datastoreItem xmlns:ds="http://schemas.openxmlformats.org/officeDocument/2006/customXml" ds:itemID="{5843EFCA-43EF-4775-B36F-6AE77D80BC14}"/>
</file>

<file path=customXml/itemProps4.xml><?xml version="1.0" encoding="utf-8"?>
<ds:datastoreItem xmlns:ds="http://schemas.openxmlformats.org/officeDocument/2006/customXml" ds:itemID="{E1CAEDFF-E66E-492D-A2C5-E32792F00957}"/>
</file>

<file path=docProps/app.xml><?xml version="1.0" encoding="utf-8"?>
<Properties xmlns="http://schemas.openxmlformats.org/officeDocument/2006/extended-properties" xmlns:vt="http://schemas.openxmlformats.org/officeDocument/2006/docPropsVTypes">
  <Template>Normal.dotm</Template>
  <TotalTime>0</TotalTime>
  <Pages>65</Pages>
  <Words>21943</Words>
  <Characters>125076</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2014-03-03T01:09:00Z</dcterms:created>
  <dcterms:modified xsi:type="dcterms:W3CDTF">2014-03-03T01:09:00Z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