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4A" w:rsidRDefault="0054684A">
      <w:pPr>
        <w:pStyle w:val="ASIBodyCopy"/>
        <w:jc w:val="center"/>
      </w:pPr>
    </w:p>
    <w:p w:rsidR="0054684A" w:rsidRDefault="0054684A">
      <w:pPr>
        <w:pStyle w:val="ASIBodyCopy"/>
        <w:jc w:val="center"/>
      </w:pPr>
    </w:p>
    <w:p w:rsidR="0054684A" w:rsidRDefault="0054684A">
      <w:pPr>
        <w:pStyle w:val="ASIBodyCopy"/>
        <w:jc w:val="center"/>
      </w:pPr>
    </w:p>
    <w:p w:rsidR="0054684A" w:rsidRDefault="0054684A">
      <w:pPr>
        <w:pStyle w:val="ASIBodyCopy"/>
        <w:jc w:val="center"/>
      </w:pPr>
    </w:p>
    <w:p w:rsidR="0054684A" w:rsidRDefault="009B5B75">
      <w:pPr>
        <w:pStyle w:val="ASIBodyCopy"/>
        <w:jc w:val="center"/>
        <w:rPr>
          <w:b/>
        </w:rPr>
      </w:pPr>
      <w:r w:rsidRPr="009B5B75">
        <w:rPr>
          <w:b/>
        </w:rPr>
        <w:t>Mid-Term Review – Financial Services for the Poor Strategy</w:t>
      </w:r>
    </w:p>
    <w:p w:rsidR="0054684A" w:rsidRDefault="0054684A">
      <w:pPr>
        <w:pStyle w:val="ASIBodyCopy"/>
        <w:jc w:val="center"/>
      </w:pPr>
    </w:p>
    <w:p w:rsidR="0054684A" w:rsidRDefault="00C5768E">
      <w:pPr>
        <w:pStyle w:val="ASIBodyCopy"/>
        <w:jc w:val="center"/>
      </w:pPr>
      <w:r>
        <w:t>AusAID Agreement No. 64233</w:t>
      </w:r>
    </w:p>
    <w:p w:rsidR="0054684A" w:rsidRDefault="0054684A">
      <w:pPr>
        <w:pStyle w:val="ASIBodyCopy"/>
        <w:jc w:val="center"/>
      </w:pPr>
    </w:p>
    <w:p w:rsidR="0054684A" w:rsidRDefault="0054684A">
      <w:pPr>
        <w:pStyle w:val="ASIBodyCopy"/>
        <w:jc w:val="center"/>
      </w:pPr>
    </w:p>
    <w:p w:rsidR="0054684A" w:rsidRDefault="0054684A">
      <w:pPr>
        <w:pStyle w:val="ASIBodyCopy"/>
        <w:jc w:val="center"/>
      </w:pPr>
    </w:p>
    <w:p w:rsidR="0054684A" w:rsidRDefault="0054684A">
      <w:pPr>
        <w:pStyle w:val="ASIBodyCopy"/>
        <w:jc w:val="center"/>
      </w:pPr>
    </w:p>
    <w:p w:rsidR="0054684A" w:rsidRDefault="003D6AAE">
      <w:pPr>
        <w:pStyle w:val="ASIBodyCopy"/>
        <w:jc w:val="center"/>
        <w:rPr>
          <w:b/>
        </w:rPr>
      </w:pPr>
      <w:r>
        <w:rPr>
          <w:b/>
        </w:rPr>
        <w:t xml:space="preserve">Final </w:t>
      </w:r>
      <w:r w:rsidR="009B5B75" w:rsidRPr="009B5B75">
        <w:rPr>
          <w:b/>
        </w:rPr>
        <w:t>Report</w:t>
      </w:r>
    </w:p>
    <w:p w:rsidR="0054684A" w:rsidRDefault="0054684A">
      <w:pPr>
        <w:pStyle w:val="ASIBodyCopy"/>
        <w:jc w:val="center"/>
      </w:pPr>
    </w:p>
    <w:p w:rsidR="0054684A" w:rsidRDefault="00284804">
      <w:pPr>
        <w:pStyle w:val="ASIBodyCopy"/>
        <w:jc w:val="center"/>
      </w:pPr>
      <w:r>
        <w:t>21</w:t>
      </w:r>
      <w:r w:rsidRPr="00284804">
        <w:rPr>
          <w:vertAlign w:val="superscript"/>
        </w:rPr>
        <w:t>st</w:t>
      </w:r>
      <w:r>
        <w:t xml:space="preserve"> </w:t>
      </w:r>
      <w:r w:rsidR="003D6AAE">
        <w:t>January 2013</w:t>
      </w:r>
    </w:p>
    <w:p w:rsidR="0054684A" w:rsidRDefault="0054684A">
      <w:pPr>
        <w:pStyle w:val="ASIBodyCopy"/>
        <w:jc w:val="center"/>
      </w:pPr>
    </w:p>
    <w:p w:rsidR="0054684A" w:rsidRDefault="0054684A">
      <w:pPr>
        <w:pStyle w:val="ASIBodyCopy"/>
        <w:jc w:val="center"/>
      </w:pPr>
    </w:p>
    <w:p w:rsidR="0054684A" w:rsidRDefault="0054684A">
      <w:pPr>
        <w:pStyle w:val="ASIBodyCopy"/>
        <w:jc w:val="center"/>
      </w:pPr>
    </w:p>
    <w:p w:rsidR="0054684A" w:rsidRDefault="0054684A">
      <w:pPr>
        <w:pStyle w:val="ASIBodyCopy"/>
        <w:jc w:val="center"/>
      </w:pPr>
    </w:p>
    <w:p w:rsidR="0054684A" w:rsidRDefault="0054684A">
      <w:pPr>
        <w:pStyle w:val="ASIBodyCopy"/>
        <w:jc w:val="center"/>
      </w:pPr>
    </w:p>
    <w:p w:rsidR="0054684A" w:rsidRDefault="00C5768E">
      <w:pPr>
        <w:pStyle w:val="ASIBodyCopy"/>
        <w:jc w:val="center"/>
      </w:pPr>
      <w:r>
        <w:t>Adam Smith International</w:t>
      </w:r>
    </w:p>
    <w:p w:rsidR="0054684A" w:rsidRDefault="0054684A">
      <w:pPr>
        <w:pStyle w:val="ASIBodyCopy"/>
        <w:jc w:val="center"/>
      </w:pPr>
    </w:p>
    <w:p w:rsidR="0054684A" w:rsidRDefault="00C5768E">
      <w:pPr>
        <w:pStyle w:val="ASIBodyCopy"/>
        <w:jc w:val="center"/>
      </w:pPr>
      <w:r>
        <w:t>Lorna Grace and Larry Hendricks</w:t>
      </w:r>
    </w:p>
    <w:p w:rsidR="00C5768E" w:rsidRDefault="00C5768E" w:rsidP="006D5A6D">
      <w:pPr>
        <w:pStyle w:val="ListParagraph"/>
        <w:ind w:left="0"/>
      </w:pPr>
    </w:p>
    <w:p w:rsidR="00C5768E" w:rsidRDefault="00C5768E" w:rsidP="006D5A6D">
      <w:pPr>
        <w:pStyle w:val="ListParagraph"/>
        <w:ind w:left="0"/>
      </w:pPr>
    </w:p>
    <w:p w:rsidR="00C5768E" w:rsidRDefault="00C5768E" w:rsidP="006D5A6D">
      <w:pPr>
        <w:pStyle w:val="ListParagraph"/>
        <w:ind w:left="0"/>
        <w:sectPr w:rsidR="00C5768E" w:rsidSect="00500375">
          <w:footerReference w:type="default" r:id="rId8"/>
          <w:footerReference w:type="first" r:id="rId9"/>
          <w:pgSz w:w="12240" w:h="15840"/>
          <w:pgMar w:top="1440" w:right="1440" w:bottom="1440" w:left="1440" w:header="708" w:footer="708" w:gutter="0"/>
          <w:cols w:space="708"/>
          <w:docGrid w:linePitch="360"/>
        </w:sectPr>
      </w:pPr>
    </w:p>
    <w:p w:rsidR="0054684A" w:rsidRDefault="001F105F">
      <w:pPr>
        <w:pStyle w:val="ASIBodyCopy"/>
        <w:rPr>
          <w:b/>
        </w:rPr>
      </w:pPr>
      <w:r w:rsidRPr="009B5B75">
        <w:rPr>
          <w:b/>
        </w:rPr>
        <w:lastRenderedPageBreak/>
        <w:t>Acronyms</w:t>
      </w:r>
      <w:r w:rsidR="009B5B75" w:rsidRPr="009B5B75">
        <w:rPr>
          <w:b/>
        </w:rPr>
        <w:t>/Abbreviations</w:t>
      </w:r>
    </w:p>
    <w:p w:rsidR="00C5768E" w:rsidRDefault="00C5768E" w:rsidP="006D5A6D">
      <w:pPr>
        <w:pStyle w:val="ListParagraph"/>
        <w:ind w:left="0"/>
      </w:pPr>
    </w:p>
    <w:p w:rsidR="00EF29F6" w:rsidRDefault="00EF29F6" w:rsidP="00C5768E">
      <w:pPr>
        <w:pStyle w:val="ASIBodyCopy"/>
        <w:rPr>
          <w:szCs w:val="24"/>
        </w:rPr>
      </w:pPr>
      <w:r>
        <w:rPr>
          <w:szCs w:val="24"/>
        </w:rPr>
        <w:t>ADB</w:t>
      </w:r>
      <w:r>
        <w:rPr>
          <w:szCs w:val="24"/>
        </w:rPr>
        <w:tab/>
      </w:r>
      <w:r>
        <w:rPr>
          <w:szCs w:val="24"/>
        </w:rPr>
        <w:tab/>
        <w:t>Asian Development Bank</w:t>
      </w:r>
    </w:p>
    <w:p w:rsidR="004F2E90" w:rsidRDefault="004F2E90" w:rsidP="00C5768E">
      <w:pPr>
        <w:pStyle w:val="ASIBodyCopy"/>
        <w:rPr>
          <w:szCs w:val="24"/>
        </w:rPr>
      </w:pPr>
      <w:r w:rsidRPr="004F2E90">
        <w:rPr>
          <w:szCs w:val="24"/>
        </w:rPr>
        <w:t xml:space="preserve">ADPLan </w:t>
      </w:r>
      <w:r>
        <w:rPr>
          <w:szCs w:val="24"/>
        </w:rPr>
        <w:tab/>
      </w:r>
      <w:r w:rsidRPr="004F2E90">
        <w:rPr>
          <w:szCs w:val="24"/>
        </w:rPr>
        <w:t>Annual Development Plan</w:t>
      </w:r>
    </w:p>
    <w:p w:rsidR="00794B63" w:rsidRDefault="00794B63" w:rsidP="00C5768E">
      <w:pPr>
        <w:pStyle w:val="ASIBodyCopy"/>
        <w:rPr>
          <w:szCs w:val="24"/>
        </w:rPr>
      </w:pPr>
      <w:r>
        <w:rPr>
          <w:szCs w:val="24"/>
        </w:rPr>
        <w:t>ADRA</w:t>
      </w:r>
      <w:r>
        <w:rPr>
          <w:szCs w:val="24"/>
        </w:rPr>
        <w:tab/>
      </w:r>
      <w:r>
        <w:rPr>
          <w:szCs w:val="24"/>
        </w:rPr>
        <w:tab/>
      </w:r>
      <w:r w:rsidR="009E5B19">
        <w:rPr>
          <w:szCs w:val="24"/>
        </w:rPr>
        <w:t>Australian Development Research Awards</w:t>
      </w:r>
    </w:p>
    <w:p w:rsidR="00C5768E" w:rsidRDefault="00C5768E" w:rsidP="00C5768E">
      <w:pPr>
        <w:pStyle w:val="ASIBodyCopy"/>
        <w:rPr>
          <w:szCs w:val="24"/>
        </w:rPr>
      </w:pPr>
      <w:r>
        <w:rPr>
          <w:szCs w:val="24"/>
        </w:rPr>
        <w:t>AFI</w:t>
      </w:r>
      <w:r>
        <w:rPr>
          <w:szCs w:val="24"/>
        </w:rPr>
        <w:tab/>
      </w:r>
      <w:r>
        <w:rPr>
          <w:szCs w:val="24"/>
        </w:rPr>
        <w:tab/>
        <w:t>Alliance for Financial Inclusion</w:t>
      </w:r>
    </w:p>
    <w:p w:rsidR="004C2835" w:rsidRDefault="004C2835" w:rsidP="00C5768E">
      <w:pPr>
        <w:pStyle w:val="ASIBodyCopy"/>
        <w:rPr>
          <w:szCs w:val="24"/>
        </w:rPr>
      </w:pPr>
      <w:r>
        <w:rPr>
          <w:szCs w:val="24"/>
        </w:rPr>
        <w:t>AIL</w:t>
      </w:r>
      <w:r>
        <w:rPr>
          <w:szCs w:val="24"/>
        </w:rPr>
        <w:tab/>
      </w:r>
      <w:r>
        <w:rPr>
          <w:szCs w:val="24"/>
        </w:rPr>
        <w:tab/>
        <w:t>Agent Intermediated Lending</w:t>
      </w:r>
    </w:p>
    <w:p w:rsidR="00794B63" w:rsidRDefault="00794B63" w:rsidP="00C5768E">
      <w:pPr>
        <w:pStyle w:val="ASIBodyCopy"/>
        <w:rPr>
          <w:szCs w:val="24"/>
        </w:rPr>
      </w:pPr>
      <w:r>
        <w:rPr>
          <w:szCs w:val="24"/>
        </w:rPr>
        <w:t>ANCP</w:t>
      </w:r>
      <w:r>
        <w:rPr>
          <w:szCs w:val="24"/>
        </w:rPr>
        <w:tab/>
      </w:r>
      <w:r>
        <w:rPr>
          <w:szCs w:val="24"/>
        </w:rPr>
        <w:tab/>
      </w:r>
      <w:r w:rsidRPr="00794B63">
        <w:rPr>
          <w:szCs w:val="24"/>
        </w:rPr>
        <w:t>AusAID NGO Cooperation Program</w:t>
      </w:r>
    </w:p>
    <w:p w:rsidR="00C5768E" w:rsidRPr="002B29CB" w:rsidRDefault="00C5768E" w:rsidP="00C5768E">
      <w:pPr>
        <w:pStyle w:val="ASIBodyCopy"/>
        <w:rPr>
          <w:szCs w:val="24"/>
        </w:rPr>
      </w:pPr>
      <w:r w:rsidRPr="002B29CB">
        <w:rPr>
          <w:szCs w:val="24"/>
        </w:rPr>
        <w:t>ASI</w:t>
      </w:r>
      <w:r w:rsidRPr="002B29CB">
        <w:rPr>
          <w:szCs w:val="24"/>
        </w:rPr>
        <w:tab/>
      </w:r>
      <w:r>
        <w:rPr>
          <w:szCs w:val="24"/>
        </w:rPr>
        <w:tab/>
      </w:r>
      <w:r w:rsidRPr="002B29CB">
        <w:rPr>
          <w:szCs w:val="24"/>
        </w:rPr>
        <w:t>Adam Smith International</w:t>
      </w:r>
    </w:p>
    <w:p w:rsidR="00C5768E" w:rsidRDefault="00C5768E" w:rsidP="00C5768E">
      <w:pPr>
        <w:pStyle w:val="ASIBodyCopy"/>
        <w:rPr>
          <w:szCs w:val="24"/>
        </w:rPr>
      </w:pPr>
      <w:r>
        <w:rPr>
          <w:szCs w:val="24"/>
        </w:rPr>
        <w:t>AUD</w:t>
      </w:r>
      <w:r>
        <w:rPr>
          <w:szCs w:val="24"/>
        </w:rPr>
        <w:tab/>
      </w:r>
      <w:r>
        <w:rPr>
          <w:szCs w:val="24"/>
        </w:rPr>
        <w:tab/>
        <w:t>Australian Dollar</w:t>
      </w:r>
    </w:p>
    <w:p w:rsidR="00284804" w:rsidRDefault="00C5768E" w:rsidP="00284804">
      <w:pPr>
        <w:pStyle w:val="ASIBodyCopy"/>
        <w:rPr>
          <w:szCs w:val="24"/>
        </w:rPr>
      </w:pPr>
      <w:r w:rsidRPr="002B29CB">
        <w:rPr>
          <w:szCs w:val="24"/>
        </w:rPr>
        <w:t>AusAID</w:t>
      </w:r>
      <w:r w:rsidRPr="002B29CB">
        <w:rPr>
          <w:szCs w:val="24"/>
        </w:rPr>
        <w:tab/>
        <w:t>Australian Agency for International Development</w:t>
      </w:r>
    </w:p>
    <w:p w:rsidR="00284804" w:rsidRDefault="00284804" w:rsidP="00284804">
      <w:pPr>
        <w:pStyle w:val="ASIBodyCopy"/>
        <w:rPr>
          <w:szCs w:val="24"/>
        </w:rPr>
      </w:pPr>
      <w:r>
        <w:rPr>
          <w:szCs w:val="24"/>
        </w:rPr>
        <w:t>CAPF</w:t>
      </w:r>
      <w:r>
        <w:rPr>
          <w:szCs w:val="24"/>
        </w:rPr>
        <w:tab/>
      </w:r>
      <w:r>
        <w:rPr>
          <w:szCs w:val="24"/>
        </w:rPr>
        <w:tab/>
      </w:r>
      <w:r w:rsidRPr="00284804">
        <w:rPr>
          <w:szCs w:val="24"/>
        </w:rPr>
        <w:t>Com</w:t>
      </w:r>
      <w:r>
        <w:rPr>
          <w:szCs w:val="24"/>
        </w:rPr>
        <w:t>prehensive Aid Policy Framework</w:t>
      </w:r>
    </w:p>
    <w:p w:rsidR="00C5768E" w:rsidRDefault="00C5768E" w:rsidP="00C5768E">
      <w:pPr>
        <w:pStyle w:val="ASIBodyCopy"/>
        <w:rPr>
          <w:szCs w:val="24"/>
        </w:rPr>
      </w:pPr>
      <w:r>
        <w:rPr>
          <w:szCs w:val="24"/>
        </w:rPr>
        <w:t>CGAP</w:t>
      </w:r>
      <w:r>
        <w:rPr>
          <w:szCs w:val="24"/>
        </w:rPr>
        <w:tab/>
      </w:r>
      <w:r>
        <w:rPr>
          <w:szCs w:val="24"/>
        </w:rPr>
        <w:tab/>
        <w:t>Consultative Group to Assist the Poor</w:t>
      </w:r>
    </w:p>
    <w:p w:rsidR="00C5768E" w:rsidRPr="002B29CB" w:rsidRDefault="00C5768E" w:rsidP="00C5768E">
      <w:pPr>
        <w:pStyle w:val="ASIBodyCopy"/>
        <w:rPr>
          <w:szCs w:val="24"/>
        </w:rPr>
      </w:pPr>
      <w:r w:rsidRPr="002B29CB">
        <w:rPr>
          <w:szCs w:val="24"/>
        </w:rPr>
        <w:t>DAC</w:t>
      </w:r>
      <w:r w:rsidRPr="002B29CB">
        <w:rPr>
          <w:szCs w:val="24"/>
        </w:rPr>
        <w:tab/>
      </w:r>
      <w:r>
        <w:rPr>
          <w:szCs w:val="24"/>
        </w:rPr>
        <w:tab/>
      </w:r>
      <w:r w:rsidRPr="002B29CB">
        <w:rPr>
          <w:szCs w:val="24"/>
        </w:rPr>
        <w:t>Development Assistance Committee</w:t>
      </w:r>
    </w:p>
    <w:p w:rsidR="001507B4" w:rsidRDefault="001507B4" w:rsidP="00C5768E">
      <w:pPr>
        <w:pStyle w:val="ASIBodyCopy"/>
        <w:rPr>
          <w:szCs w:val="24"/>
        </w:rPr>
      </w:pPr>
      <w:r w:rsidRPr="001507B4">
        <w:rPr>
          <w:szCs w:val="24"/>
        </w:rPr>
        <w:t>FinED</w:t>
      </w:r>
      <w:r>
        <w:rPr>
          <w:szCs w:val="24"/>
        </w:rPr>
        <w:tab/>
      </w:r>
      <w:r>
        <w:rPr>
          <w:szCs w:val="24"/>
        </w:rPr>
        <w:tab/>
      </w:r>
      <w:r w:rsidRPr="001507B4">
        <w:rPr>
          <w:szCs w:val="24"/>
        </w:rPr>
        <w:t>Fiji Financial Education Curriculum Development</w:t>
      </w:r>
    </w:p>
    <w:p w:rsidR="00C5768E" w:rsidRPr="002B29CB" w:rsidRDefault="00C5768E" w:rsidP="00C5768E">
      <w:pPr>
        <w:pStyle w:val="ASIBodyCopy"/>
        <w:rPr>
          <w:szCs w:val="24"/>
        </w:rPr>
      </w:pPr>
      <w:r w:rsidRPr="002B29CB">
        <w:rPr>
          <w:szCs w:val="24"/>
        </w:rPr>
        <w:t>FS4P</w:t>
      </w:r>
      <w:r w:rsidRPr="002B29CB">
        <w:rPr>
          <w:szCs w:val="24"/>
        </w:rPr>
        <w:tab/>
      </w:r>
      <w:r>
        <w:rPr>
          <w:szCs w:val="24"/>
        </w:rPr>
        <w:tab/>
      </w:r>
      <w:r w:rsidRPr="002B29CB">
        <w:rPr>
          <w:szCs w:val="24"/>
        </w:rPr>
        <w:t>Financial Services for the Poor</w:t>
      </w:r>
    </w:p>
    <w:p w:rsidR="009E5B19" w:rsidRDefault="009E5B19" w:rsidP="00C5768E">
      <w:pPr>
        <w:pStyle w:val="ASIBodyCopy"/>
        <w:rPr>
          <w:szCs w:val="24"/>
        </w:rPr>
      </w:pPr>
      <w:r>
        <w:rPr>
          <w:szCs w:val="24"/>
        </w:rPr>
        <w:t>G8</w:t>
      </w:r>
      <w:r>
        <w:rPr>
          <w:szCs w:val="24"/>
        </w:rPr>
        <w:tab/>
      </w:r>
      <w:r>
        <w:rPr>
          <w:szCs w:val="24"/>
        </w:rPr>
        <w:tab/>
        <w:t>Group of Eight</w:t>
      </w:r>
    </w:p>
    <w:p w:rsidR="001507B4" w:rsidRDefault="001507B4" w:rsidP="00C5768E">
      <w:pPr>
        <w:pStyle w:val="ASIBodyCopy"/>
        <w:rPr>
          <w:szCs w:val="24"/>
        </w:rPr>
      </w:pPr>
      <w:r>
        <w:rPr>
          <w:szCs w:val="24"/>
        </w:rPr>
        <w:t>G20</w:t>
      </w:r>
      <w:r>
        <w:rPr>
          <w:szCs w:val="24"/>
        </w:rPr>
        <w:tab/>
      </w:r>
      <w:r>
        <w:rPr>
          <w:szCs w:val="24"/>
        </w:rPr>
        <w:tab/>
        <w:t>Group of Twenty</w:t>
      </w:r>
    </w:p>
    <w:p w:rsidR="004C2835" w:rsidRDefault="004C2835" w:rsidP="00C5768E">
      <w:pPr>
        <w:pStyle w:val="ASIBodyCopy"/>
        <w:rPr>
          <w:szCs w:val="24"/>
        </w:rPr>
      </w:pPr>
      <w:r>
        <w:rPr>
          <w:szCs w:val="24"/>
        </w:rPr>
        <w:t>GoI</w:t>
      </w:r>
      <w:r>
        <w:rPr>
          <w:szCs w:val="24"/>
        </w:rPr>
        <w:tab/>
      </w:r>
      <w:r>
        <w:rPr>
          <w:szCs w:val="24"/>
        </w:rPr>
        <w:tab/>
        <w:t>Government of Indonesia</w:t>
      </w:r>
    </w:p>
    <w:p w:rsidR="00794B63" w:rsidRDefault="00794B63" w:rsidP="00C5768E">
      <w:pPr>
        <w:pStyle w:val="ASIBodyCopy"/>
        <w:rPr>
          <w:szCs w:val="24"/>
        </w:rPr>
      </w:pPr>
      <w:r>
        <w:rPr>
          <w:szCs w:val="24"/>
        </w:rPr>
        <w:t>ISS</w:t>
      </w:r>
      <w:r>
        <w:rPr>
          <w:szCs w:val="24"/>
        </w:rPr>
        <w:tab/>
      </w:r>
      <w:r>
        <w:rPr>
          <w:szCs w:val="24"/>
        </w:rPr>
        <w:tab/>
      </w:r>
      <w:r w:rsidR="009E5B19">
        <w:rPr>
          <w:szCs w:val="24"/>
        </w:rPr>
        <w:t>International Seminar Support</w:t>
      </w:r>
    </w:p>
    <w:p w:rsidR="00E4322E" w:rsidRDefault="00E4322E" w:rsidP="00C5768E">
      <w:pPr>
        <w:pStyle w:val="ASIBodyCopy"/>
        <w:rPr>
          <w:szCs w:val="24"/>
        </w:rPr>
      </w:pPr>
      <w:r>
        <w:rPr>
          <w:szCs w:val="24"/>
        </w:rPr>
        <w:t>KPI</w:t>
      </w:r>
      <w:r>
        <w:rPr>
          <w:szCs w:val="24"/>
        </w:rPr>
        <w:tab/>
      </w:r>
      <w:r>
        <w:rPr>
          <w:szCs w:val="24"/>
        </w:rPr>
        <w:tab/>
        <w:t>Key Performance Indicator</w:t>
      </w:r>
    </w:p>
    <w:p w:rsidR="00C5768E" w:rsidRPr="002B29CB" w:rsidRDefault="00C5768E" w:rsidP="00C5768E">
      <w:pPr>
        <w:pStyle w:val="ASIBodyCopy"/>
        <w:rPr>
          <w:szCs w:val="24"/>
        </w:rPr>
      </w:pPr>
      <w:r w:rsidRPr="002B29CB">
        <w:rPr>
          <w:szCs w:val="24"/>
        </w:rPr>
        <w:t>OECD</w:t>
      </w:r>
      <w:r w:rsidRPr="002B29CB">
        <w:rPr>
          <w:szCs w:val="24"/>
        </w:rPr>
        <w:tab/>
      </w:r>
      <w:r>
        <w:rPr>
          <w:szCs w:val="24"/>
        </w:rPr>
        <w:tab/>
      </w:r>
      <w:r w:rsidRPr="002B29CB">
        <w:rPr>
          <w:szCs w:val="24"/>
        </w:rPr>
        <w:t>Organisation for Economic Cooperation and Development</w:t>
      </w:r>
    </w:p>
    <w:p w:rsidR="005C4892" w:rsidRDefault="005C4892" w:rsidP="00C5768E">
      <w:pPr>
        <w:pStyle w:val="ASIBodyCopy"/>
        <w:rPr>
          <w:szCs w:val="24"/>
        </w:rPr>
      </w:pPr>
      <w:r>
        <w:rPr>
          <w:szCs w:val="24"/>
        </w:rPr>
        <w:t>M4P</w:t>
      </w:r>
      <w:r>
        <w:rPr>
          <w:szCs w:val="24"/>
        </w:rPr>
        <w:tab/>
      </w:r>
      <w:r>
        <w:rPr>
          <w:szCs w:val="24"/>
        </w:rPr>
        <w:tab/>
        <w:t>Markets for the Poor</w:t>
      </w:r>
    </w:p>
    <w:p w:rsidR="00794B63" w:rsidRDefault="00794B63" w:rsidP="00C5768E">
      <w:pPr>
        <w:pStyle w:val="ASIBodyCopy"/>
        <w:rPr>
          <w:szCs w:val="24"/>
        </w:rPr>
      </w:pPr>
      <w:r>
        <w:rPr>
          <w:szCs w:val="24"/>
        </w:rPr>
        <w:t>M&amp;E</w:t>
      </w:r>
      <w:r>
        <w:rPr>
          <w:szCs w:val="24"/>
        </w:rPr>
        <w:tab/>
      </w:r>
      <w:r>
        <w:rPr>
          <w:szCs w:val="24"/>
        </w:rPr>
        <w:tab/>
        <w:t>Monitoring and Evaluation</w:t>
      </w:r>
    </w:p>
    <w:p w:rsidR="00794B63" w:rsidRDefault="00794B63" w:rsidP="00C5768E">
      <w:pPr>
        <w:pStyle w:val="ASIBodyCopy"/>
        <w:rPr>
          <w:szCs w:val="24"/>
        </w:rPr>
      </w:pPr>
      <w:r>
        <w:rPr>
          <w:szCs w:val="24"/>
        </w:rPr>
        <w:t>MDG</w:t>
      </w:r>
      <w:r>
        <w:rPr>
          <w:szCs w:val="24"/>
        </w:rPr>
        <w:tab/>
      </w:r>
      <w:r>
        <w:rPr>
          <w:szCs w:val="24"/>
        </w:rPr>
        <w:tab/>
        <w:t xml:space="preserve">Millennium Development Goal </w:t>
      </w:r>
    </w:p>
    <w:p w:rsidR="00C5768E" w:rsidRDefault="00C5768E" w:rsidP="00C5768E">
      <w:pPr>
        <w:pStyle w:val="ASIBodyCopy"/>
        <w:rPr>
          <w:szCs w:val="24"/>
        </w:rPr>
      </w:pPr>
      <w:r>
        <w:rPr>
          <w:szCs w:val="24"/>
        </w:rPr>
        <w:lastRenderedPageBreak/>
        <w:t>MFI</w:t>
      </w:r>
      <w:r>
        <w:rPr>
          <w:szCs w:val="24"/>
        </w:rPr>
        <w:tab/>
      </w:r>
      <w:r>
        <w:rPr>
          <w:szCs w:val="24"/>
        </w:rPr>
        <w:tab/>
        <w:t>Micro-Finance Institution</w:t>
      </w:r>
    </w:p>
    <w:p w:rsidR="00C5768E" w:rsidRDefault="00C5768E" w:rsidP="00C5768E">
      <w:pPr>
        <w:pStyle w:val="ASIBodyCopy"/>
        <w:rPr>
          <w:szCs w:val="24"/>
        </w:rPr>
      </w:pPr>
      <w:r>
        <w:rPr>
          <w:szCs w:val="24"/>
        </w:rPr>
        <w:t>MTR</w:t>
      </w:r>
      <w:r>
        <w:rPr>
          <w:szCs w:val="24"/>
        </w:rPr>
        <w:tab/>
      </w:r>
      <w:r>
        <w:rPr>
          <w:szCs w:val="24"/>
        </w:rPr>
        <w:tab/>
        <w:t>Mid-Term Review</w:t>
      </w:r>
    </w:p>
    <w:p w:rsidR="00C5768E" w:rsidRDefault="00C5768E" w:rsidP="00C5768E">
      <w:pPr>
        <w:pStyle w:val="ASIBodyCopy"/>
        <w:rPr>
          <w:szCs w:val="24"/>
        </w:rPr>
      </w:pPr>
      <w:r>
        <w:rPr>
          <w:szCs w:val="24"/>
        </w:rPr>
        <w:t>NGO</w:t>
      </w:r>
      <w:r>
        <w:rPr>
          <w:szCs w:val="24"/>
        </w:rPr>
        <w:tab/>
      </w:r>
      <w:r>
        <w:rPr>
          <w:szCs w:val="24"/>
        </w:rPr>
        <w:tab/>
        <w:t>Non-Governmental Organisation</w:t>
      </w:r>
    </w:p>
    <w:p w:rsidR="00C5768E" w:rsidRDefault="00C5768E" w:rsidP="00C5768E">
      <w:pPr>
        <w:pStyle w:val="ASIBodyCopy"/>
        <w:rPr>
          <w:szCs w:val="24"/>
        </w:rPr>
      </w:pPr>
      <w:r>
        <w:rPr>
          <w:szCs w:val="24"/>
        </w:rPr>
        <w:t>PFIP</w:t>
      </w:r>
      <w:r>
        <w:rPr>
          <w:szCs w:val="24"/>
        </w:rPr>
        <w:tab/>
      </w:r>
      <w:r>
        <w:rPr>
          <w:szCs w:val="24"/>
        </w:rPr>
        <w:tab/>
        <w:t>Pacific Financial Inclusion Program</w:t>
      </w:r>
    </w:p>
    <w:p w:rsidR="00C5768E" w:rsidRDefault="00C5768E" w:rsidP="00C5768E">
      <w:pPr>
        <w:pStyle w:val="ASIBodyCopy"/>
        <w:rPr>
          <w:szCs w:val="24"/>
        </w:rPr>
      </w:pPr>
      <w:r w:rsidRPr="002B29CB">
        <w:rPr>
          <w:szCs w:val="24"/>
        </w:rPr>
        <w:t>PNG</w:t>
      </w:r>
      <w:r w:rsidRPr="002B29CB">
        <w:rPr>
          <w:szCs w:val="24"/>
        </w:rPr>
        <w:tab/>
      </w:r>
      <w:r>
        <w:rPr>
          <w:szCs w:val="24"/>
        </w:rPr>
        <w:tab/>
      </w:r>
      <w:r w:rsidRPr="002B29CB">
        <w:rPr>
          <w:szCs w:val="24"/>
        </w:rPr>
        <w:t>Papua New Guinea</w:t>
      </w:r>
    </w:p>
    <w:p w:rsidR="00DE2D05" w:rsidRDefault="00DE2D05" w:rsidP="00C5768E">
      <w:pPr>
        <w:pStyle w:val="ASIBodyCopy"/>
        <w:rPr>
          <w:szCs w:val="24"/>
        </w:rPr>
      </w:pPr>
      <w:r>
        <w:rPr>
          <w:szCs w:val="24"/>
        </w:rPr>
        <w:t>QAE</w:t>
      </w:r>
      <w:r>
        <w:rPr>
          <w:szCs w:val="24"/>
        </w:rPr>
        <w:tab/>
      </w:r>
      <w:r>
        <w:rPr>
          <w:szCs w:val="24"/>
        </w:rPr>
        <w:tab/>
        <w:t>Quality at Entry</w:t>
      </w:r>
    </w:p>
    <w:p w:rsidR="00DE2D05" w:rsidRPr="002B29CB" w:rsidRDefault="00DE2D05" w:rsidP="00C5768E">
      <w:pPr>
        <w:pStyle w:val="ASIBodyCopy"/>
        <w:rPr>
          <w:szCs w:val="24"/>
        </w:rPr>
      </w:pPr>
      <w:r>
        <w:rPr>
          <w:szCs w:val="24"/>
        </w:rPr>
        <w:t>QAI</w:t>
      </w:r>
      <w:r>
        <w:rPr>
          <w:szCs w:val="24"/>
        </w:rPr>
        <w:tab/>
      </w:r>
      <w:r>
        <w:rPr>
          <w:szCs w:val="24"/>
        </w:rPr>
        <w:tab/>
      </w:r>
      <w:r w:rsidRPr="00DE2D05">
        <w:rPr>
          <w:szCs w:val="24"/>
        </w:rPr>
        <w:t xml:space="preserve">Quality at Implementation </w:t>
      </w:r>
    </w:p>
    <w:p w:rsidR="004C2835" w:rsidRDefault="004C2835" w:rsidP="00C5768E">
      <w:pPr>
        <w:pStyle w:val="ASIBodyCopy"/>
        <w:rPr>
          <w:szCs w:val="24"/>
        </w:rPr>
      </w:pPr>
      <w:r>
        <w:rPr>
          <w:szCs w:val="24"/>
        </w:rPr>
        <w:t>RLF</w:t>
      </w:r>
      <w:r>
        <w:rPr>
          <w:szCs w:val="24"/>
        </w:rPr>
        <w:tab/>
      </w:r>
      <w:r>
        <w:rPr>
          <w:szCs w:val="24"/>
        </w:rPr>
        <w:tab/>
        <w:t>Revolving Loan Fund</w:t>
      </w:r>
    </w:p>
    <w:p w:rsidR="00F6220B" w:rsidRDefault="00F6220B" w:rsidP="00C5768E">
      <w:pPr>
        <w:pStyle w:val="ASIBodyCopy"/>
        <w:rPr>
          <w:szCs w:val="24"/>
        </w:rPr>
      </w:pPr>
      <w:r>
        <w:rPr>
          <w:szCs w:val="24"/>
        </w:rPr>
        <w:t>SME</w:t>
      </w:r>
      <w:r>
        <w:rPr>
          <w:szCs w:val="24"/>
        </w:rPr>
        <w:tab/>
      </w:r>
      <w:r>
        <w:rPr>
          <w:szCs w:val="24"/>
        </w:rPr>
        <w:tab/>
        <w:t>Small and Medium-sized Enterprise</w:t>
      </w:r>
    </w:p>
    <w:p w:rsidR="004C2835" w:rsidRDefault="004C2835" w:rsidP="00C5768E">
      <w:pPr>
        <w:pStyle w:val="ASIBodyCopy"/>
        <w:rPr>
          <w:szCs w:val="24"/>
        </w:rPr>
      </w:pPr>
      <w:r>
        <w:rPr>
          <w:szCs w:val="24"/>
        </w:rPr>
        <w:t>SPM</w:t>
      </w:r>
      <w:r>
        <w:rPr>
          <w:szCs w:val="24"/>
        </w:rPr>
        <w:tab/>
      </w:r>
      <w:r>
        <w:rPr>
          <w:szCs w:val="24"/>
        </w:rPr>
        <w:tab/>
      </w:r>
      <w:r w:rsidRPr="004C2835">
        <w:rPr>
          <w:szCs w:val="24"/>
        </w:rPr>
        <w:t>Social Performance Management</w:t>
      </w:r>
    </w:p>
    <w:p w:rsidR="004C2835" w:rsidRDefault="004C2835" w:rsidP="00C5768E">
      <w:pPr>
        <w:pStyle w:val="ASIBodyCopy"/>
        <w:rPr>
          <w:szCs w:val="24"/>
        </w:rPr>
      </w:pPr>
      <w:r>
        <w:rPr>
          <w:szCs w:val="24"/>
        </w:rPr>
        <w:t>SROI</w:t>
      </w:r>
      <w:r>
        <w:rPr>
          <w:szCs w:val="24"/>
        </w:rPr>
        <w:tab/>
      </w:r>
      <w:r>
        <w:rPr>
          <w:szCs w:val="24"/>
        </w:rPr>
        <w:tab/>
      </w:r>
      <w:r w:rsidRPr="004C2835">
        <w:rPr>
          <w:szCs w:val="24"/>
        </w:rPr>
        <w:t>Social Return On Investment</w:t>
      </w:r>
    </w:p>
    <w:p w:rsidR="00C5768E" w:rsidRDefault="00C5768E" w:rsidP="00C5768E">
      <w:pPr>
        <w:pStyle w:val="ASIBodyCopy"/>
        <w:rPr>
          <w:szCs w:val="24"/>
        </w:rPr>
      </w:pPr>
      <w:r w:rsidRPr="002B29CB">
        <w:rPr>
          <w:szCs w:val="24"/>
        </w:rPr>
        <w:t>ToR</w:t>
      </w:r>
      <w:r w:rsidRPr="002B29CB">
        <w:rPr>
          <w:szCs w:val="24"/>
        </w:rPr>
        <w:tab/>
      </w:r>
      <w:r>
        <w:rPr>
          <w:szCs w:val="24"/>
        </w:rPr>
        <w:tab/>
      </w:r>
      <w:r w:rsidRPr="002B29CB">
        <w:rPr>
          <w:szCs w:val="24"/>
        </w:rPr>
        <w:t>Terms of Reference</w:t>
      </w:r>
    </w:p>
    <w:p w:rsidR="001F105F" w:rsidRDefault="00C80C6E" w:rsidP="009E5B19">
      <w:pPr>
        <w:pStyle w:val="ASIBodyCopy"/>
      </w:pPr>
      <w:r>
        <w:t>VSLA</w:t>
      </w:r>
      <w:r>
        <w:tab/>
      </w:r>
      <w:r>
        <w:tab/>
      </w:r>
      <w:r w:rsidRPr="00C80C6E">
        <w:t>Villa</w:t>
      </w:r>
      <w:r>
        <w:t>ge Savings and Loan Association</w:t>
      </w:r>
      <w:r w:rsidR="001F105F">
        <w:br w:type="page"/>
      </w:r>
    </w:p>
    <w:p w:rsidR="00794B63" w:rsidRDefault="00794B63" w:rsidP="00C5768E">
      <w:pPr>
        <w:pStyle w:val="ASIBodyCopy"/>
        <w:rPr>
          <w:b/>
        </w:rPr>
        <w:sectPr w:rsidR="00794B63" w:rsidSect="00C5768E">
          <w:type w:val="oddPage"/>
          <w:pgSz w:w="12240" w:h="15840"/>
          <w:pgMar w:top="1440" w:right="1440" w:bottom="1440" w:left="1440" w:header="708" w:footer="708" w:gutter="0"/>
          <w:cols w:space="708"/>
          <w:docGrid w:linePitch="360"/>
        </w:sectPr>
      </w:pPr>
    </w:p>
    <w:p w:rsidR="00C5768E" w:rsidRPr="00C5768E" w:rsidRDefault="00C5768E" w:rsidP="00C5768E">
      <w:pPr>
        <w:pStyle w:val="ASIBodyCopy"/>
        <w:rPr>
          <w:b/>
        </w:rPr>
      </w:pPr>
      <w:r>
        <w:rPr>
          <w:b/>
        </w:rPr>
        <w:lastRenderedPageBreak/>
        <w:t>Table of Contents</w:t>
      </w:r>
    </w:p>
    <w:p w:rsidR="00C5768E" w:rsidRDefault="00C5768E" w:rsidP="00C5768E"/>
    <w:p w:rsidR="00A930A0" w:rsidRDefault="00B70985">
      <w:pPr>
        <w:pStyle w:val="TOC2"/>
        <w:tabs>
          <w:tab w:val="left" w:pos="454"/>
        </w:tabs>
        <w:rPr>
          <w:rFonts w:asciiTheme="minorHAnsi" w:eastAsiaTheme="minorEastAsia" w:hAnsiTheme="minorHAnsi" w:cstheme="minorBidi"/>
          <w:b w:val="0"/>
          <w:sz w:val="22"/>
          <w:szCs w:val="22"/>
          <w:lang w:eastAsia="en-GB"/>
        </w:rPr>
      </w:pPr>
      <w:r w:rsidRPr="00B70985">
        <w:fldChar w:fldCharType="begin"/>
      </w:r>
      <w:r w:rsidR="00C5768E" w:rsidRPr="00DD0837">
        <w:instrText xml:space="preserve"> TOC \o "1-3" \h \z \t "ASI Section Title,1,ASI Heading 1,2,ASI Heading 2,3,ASI Heading 3,4,ASI Diagram Heading,5,ASI Chart Heading,5" </w:instrText>
      </w:r>
      <w:r w:rsidRPr="00B70985">
        <w:fldChar w:fldCharType="separate"/>
      </w:r>
      <w:hyperlink w:anchor="_Toc346527783" w:history="1">
        <w:r w:rsidR="00A930A0" w:rsidRPr="008A7F1D">
          <w:rPr>
            <w:rStyle w:val="Hyperlink"/>
          </w:rPr>
          <w:t>1.</w:t>
        </w:r>
        <w:r w:rsidR="00A930A0">
          <w:rPr>
            <w:rFonts w:asciiTheme="minorHAnsi" w:eastAsiaTheme="minorEastAsia" w:hAnsiTheme="minorHAnsi" w:cstheme="minorBidi"/>
            <w:b w:val="0"/>
            <w:sz w:val="22"/>
            <w:szCs w:val="22"/>
            <w:lang w:eastAsia="en-GB"/>
          </w:rPr>
          <w:tab/>
        </w:r>
        <w:r w:rsidR="00A930A0" w:rsidRPr="008A7F1D">
          <w:rPr>
            <w:rStyle w:val="Hyperlink"/>
          </w:rPr>
          <w:t>Executive Summary</w:t>
        </w:r>
        <w:r w:rsidR="00A930A0">
          <w:rPr>
            <w:webHidden/>
          </w:rPr>
          <w:tab/>
        </w:r>
        <w:r>
          <w:rPr>
            <w:webHidden/>
          </w:rPr>
          <w:fldChar w:fldCharType="begin"/>
        </w:r>
        <w:r w:rsidR="00A930A0">
          <w:rPr>
            <w:webHidden/>
          </w:rPr>
          <w:instrText xml:space="preserve"> PAGEREF _Toc346527783 \h </w:instrText>
        </w:r>
        <w:r>
          <w:rPr>
            <w:webHidden/>
          </w:rPr>
        </w:r>
        <w:r>
          <w:rPr>
            <w:webHidden/>
          </w:rPr>
          <w:fldChar w:fldCharType="separate"/>
        </w:r>
        <w:r w:rsidR="00A930A0">
          <w:rPr>
            <w:webHidden/>
          </w:rPr>
          <w:t>1</w:t>
        </w:r>
        <w:r>
          <w:rPr>
            <w:webHidden/>
          </w:rPr>
          <w:fldChar w:fldCharType="end"/>
        </w:r>
      </w:hyperlink>
    </w:p>
    <w:p w:rsidR="00A930A0" w:rsidRDefault="00B70985">
      <w:pPr>
        <w:pStyle w:val="TOC2"/>
        <w:tabs>
          <w:tab w:val="left" w:pos="454"/>
        </w:tabs>
        <w:rPr>
          <w:rFonts w:asciiTheme="minorHAnsi" w:eastAsiaTheme="minorEastAsia" w:hAnsiTheme="minorHAnsi" w:cstheme="minorBidi"/>
          <w:b w:val="0"/>
          <w:sz w:val="22"/>
          <w:szCs w:val="22"/>
          <w:lang w:eastAsia="en-GB"/>
        </w:rPr>
      </w:pPr>
      <w:hyperlink w:anchor="_Toc346527784" w:history="1">
        <w:r w:rsidR="00A930A0" w:rsidRPr="008A7F1D">
          <w:rPr>
            <w:rStyle w:val="Hyperlink"/>
          </w:rPr>
          <w:t>2.</w:t>
        </w:r>
        <w:r w:rsidR="00A930A0">
          <w:rPr>
            <w:rFonts w:asciiTheme="minorHAnsi" w:eastAsiaTheme="minorEastAsia" w:hAnsiTheme="minorHAnsi" w:cstheme="minorBidi"/>
            <w:b w:val="0"/>
            <w:sz w:val="22"/>
            <w:szCs w:val="22"/>
            <w:lang w:eastAsia="en-GB"/>
          </w:rPr>
          <w:tab/>
        </w:r>
        <w:r w:rsidR="00A930A0" w:rsidRPr="008A7F1D">
          <w:rPr>
            <w:rStyle w:val="Hyperlink"/>
          </w:rPr>
          <w:t>Introduction</w:t>
        </w:r>
        <w:r w:rsidR="00A930A0">
          <w:rPr>
            <w:webHidden/>
          </w:rPr>
          <w:tab/>
        </w:r>
        <w:r>
          <w:rPr>
            <w:webHidden/>
          </w:rPr>
          <w:fldChar w:fldCharType="begin"/>
        </w:r>
        <w:r w:rsidR="00A930A0">
          <w:rPr>
            <w:webHidden/>
          </w:rPr>
          <w:instrText xml:space="preserve"> PAGEREF _Toc346527784 \h </w:instrText>
        </w:r>
        <w:r>
          <w:rPr>
            <w:webHidden/>
          </w:rPr>
        </w:r>
        <w:r>
          <w:rPr>
            <w:webHidden/>
          </w:rPr>
          <w:fldChar w:fldCharType="separate"/>
        </w:r>
        <w:r w:rsidR="00A930A0">
          <w:rPr>
            <w:webHidden/>
          </w:rPr>
          <w:t>6</w:t>
        </w:r>
        <w:r>
          <w:rPr>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85" w:history="1">
        <w:r w:rsidR="00A930A0" w:rsidRPr="008A7F1D">
          <w:rPr>
            <w:rStyle w:val="Hyperlink"/>
            <w:noProof/>
          </w:rPr>
          <w:t>2.1. Overview of the Strategy</w:t>
        </w:r>
        <w:r w:rsidR="00A930A0">
          <w:rPr>
            <w:noProof/>
            <w:webHidden/>
          </w:rPr>
          <w:tab/>
        </w:r>
        <w:r>
          <w:rPr>
            <w:noProof/>
            <w:webHidden/>
          </w:rPr>
          <w:fldChar w:fldCharType="begin"/>
        </w:r>
        <w:r w:rsidR="00A930A0">
          <w:rPr>
            <w:noProof/>
            <w:webHidden/>
          </w:rPr>
          <w:instrText xml:space="preserve"> PAGEREF _Toc346527785 \h </w:instrText>
        </w:r>
        <w:r>
          <w:rPr>
            <w:noProof/>
            <w:webHidden/>
          </w:rPr>
        </w:r>
        <w:r>
          <w:rPr>
            <w:noProof/>
            <w:webHidden/>
          </w:rPr>
          <w:fldChar w:fldCharType="separate"/>
        </w:r>
        <w:r w:rsidR="00A930A0">
          <w:rPr>
            <w:noProof/>
            <w:webHidden/>
          </w:rPr>
          <w:t>6</w:t>
        </w:r>
        <w:r>
          <w:rPr>
            <w:noProof/>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86" w:history="1">
        <w:r w:rsidR="00A930A0" w:rsidRPr="008A7F1D">
          <w:rPr>
            <w:rStyle w:val="Hyperlink"/>
            <w:noProof/>
          </w:rPr>
          <w:t>2.2. How the Strategy is implemented by AusAID</w:t>
        </w:r>
        <w:r w:rsidR="00A930A0">
          <w:rPr>
            <w:noProof/>
            <w:webHidden/>
          </w:rPr>
          <w:tab/>
        </w:r>
        <w:r>
          <w:rPr>
            <w:noProof/>
            <w:webHidden/>
          </w:rPr>
          <w:fldChar w:fldCharType="begin"/>
        </w:r>
        <w:r w:rsidR="00A930A0">
          <w:rPr>
            <w:noProof/>
            <w:webHidden/>
          </w:rPr>
          <w:instrText xml:space="preserve"> PAGEREF _Toc346527786 \h </w:instrText>
        </w:r>
        <w:r>
          <w:rPr>
            <w:noProof/>
            <w:webHidden/>
          </w:rPr>
        </w:r>
        <w:r>
          <w:rPr>
            <w:noProof/>
            <w:webHidden/>
          </w:rPr>
          <w:fldChar w:fldCharType="separate"/>
        </w:r>
        <w:r w:rsidR="00A930A0">
          <w:rPr>
            <w:noProof/>
            <w:webHidden/>
          </w:rPr>
          <w:t>7</w:t>
        </w:r>
        <w:r>
          <w:rPr>
            <w:noProof/>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87" w:history="1">
        <w:r w:rsidR="00A930A0" w:rsidRPr="008A7F1D">
          <w:rPr>
            <w:rStyle w:val="Hyperlink"/>
            <w:noProof/>
          </w:rPr>
          <w:t>2.3. The Mid-Term Review</w:t>
        </w:r>
        <w:r w:rsidR="00A930A0">
          <w:rPr>
            <w:noProof/>
            <w:webHidden/>
          </w:rPr>
          <w:tab/>
        </w:r>
        <w:r>
          <w:rPr>
            <w:noProof/>
            <w:webHidden/>
          </w:rPr>
          <w:fldChar w:fldCharType="begin"/>
        </w:r>
        <w:r w:rsidR="00A930A0">
          <w:rPr>
            <w:noProof/>
            <w:webHidden/>
          </w:rPr>
          <w:instrText xml:space="preserve"> PAGEREF _Toc346527787 \h </w:instrText>
        </w:r>
        <w:r>
          <w:rPr>
            <w:noProof/>
            <w:webHidden/>
          </w:rPr>
        </w:r>
        <w:r>
          <w:rPr>
            <w:noProof/>
            <w:webHidden/>
          </w:rPr>
          <w:fldChar w:fldCharType="separate"/>
        </w:r>
        <w:r w:rsidR="00A930A0">
          <w:rPr>
            <w:noProof/>
            <w:webHidden/>
          </w:rPr>
          <w:t>7</w:t>
        </w:r>
        <w:r>
          <w:rPr>
            <w:noProof/>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88" w:history="1">
        <w:r w:rsidR="00A930A0" w:rsidRPr="008A7F1D">
          <w:rPr>
            <w:rStyle w:val="Hyperlink"/>
            <w:noProof/>
          </w:rPr>
          <w:t>2.4. MTR Methodology</w:t>
        </w:r>
        <w:r w:rsidR="00A930A0">
          <w:rPr>
            <w:noProof/>
            <w:webHidden/>
          </w:rPr>
          <w:tab/>
        </w:r>
        <w:r>
          <w:rPr>
            <w:noProof/>
            <w:webHidden/>
          </w:rPr>
          <w:fldChar w:fldCharType="begin"/>
        </w:r>
        <w:r w:rsidR="00A930A0">
          <w:rPr>
            <w:noProof/>
            <w:webHidden/>
          </w:rPr>
          <w:instrText xml:space="preserve"> PAGEREF _Toc346527788 \h </w:instrText>
        </w:r>
        <w:r>
          <w:rPr>
            <w:noProof/>
            <w:webHidden/>
          </w:rPr>
        </w:r>
        <w:r>
          <w:rPr>
            <w:noProof/>
            <w:webHidden/>
          </w:rPr>
          <w:fldChar w:fldCharType="separate"/>
        </w:r>
        <w:r w:rsidR="00A930A0">
          <w:rPr>
            <w:noProof/>
            <w:webHidden/>
          </w:rPr>
          <w:t>7</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789" w:history="1">
        <w:r w:rsidR="00A930A0" w:rsidRPr="008A7F1D">
          <w:rPr>
            <w:rStyle w:val="Hyperlink"/>
            <w:noProof/>
          </w:rPr>
          <w:t>2.4.1. Desk Review</w:t>
        </w:r>
        <w:r w:rsidR="00A930A0">
          <w:rPr>
            <w:noProof/>
            <w:webHidden/>
          </w:rPr>
          <w:tab/>
        </w:r>
        <w:r>
          <w:rPr>
            <w:noProof/>
            <w:webHidden/>
          </w:rPr>
          <w:fldChar w:fldCharType="begin"/>
        </w:r>
        <w:r w:rsidR="00A930A0">
          <w:rPr>
            <w:noProof/>
            <w:webHidden/>
          </w:rPr>
          <w:instrText xml:space="preserve"> PAGEREF _Toc346527789 \h </w:instrText>
        </w:r>
        <w:r>
          <w:rPr>
            <w:noProof/>
            <w:webHidden/>
          </w:rPr>
        </w:r>
        <w:r>
          <w:rPr>
            <w:noProof/>
            <w:webHidden/>
          </w:rPr>
          <w:fldChar w:fldCharType="separate"/>
        </w:r>
        <w:r w:rsidR="00A930A0">
          <w:rPr>
            <w:noProof/>
            <w:webHidden/>
          </w:rPr>
          <w:t>7</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790" w:history="1">
        <w:r w:rsidR="00A930A0" w:rsidRPr="008A7F1D">
          <w:rPr>
            <w:rStyle w:val="Hyperlink"/>
            <w:noProof/>
          </w:rPr>
          <w:t>2.4.2. Field Visits</w:t>
        </w:r>
        <w:r w:rsidR="00A930A0">
          <w:rPr>
            <w:noProof/>
            <w:webHidden/>
          </w:rPr>
          <w:tab/>
        </w:r>
        <w:r>
          <w:rPr>
            <w:noProof/>
            <w:webHidden/>
          </w:rPr>
          <w:fldChar w:fldCharType="begin"/>
        </w:r>
        <w:r w:rsidR="00A930A0">
          <w:rPr>
            <w:noProof/>
            <w:webHidden/>
          </w:rPr>
          <w:instrText xml:space="preserve"> PAGEREF _Toc346527790 \h </w:instrText>
        </w:r>
        <w:r>
          <w:rPr>
            <w:noProof/>
            <w:webHidden/>
          </w:rPr>
        </w:r>
        <w:r>
          <w:rPr>
            <w:noProof/>
            <w:webHidden/>
          </w:rPr>
          <w:fldChar w:fldCharType="separate"/>
        </w:r>
        <w:r w:rsidR="00A930A0">
          <w:rPr>
            <w:noProof/>
            <w:webHidden/>
          </w:rPr>
          <w:t>8</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791" w:history="1">
        <w:r w:rsidR="00A930A0" w:rsidRPr="008A7F1D">
          <w:rPr>
            <w:rStyle w:val="Hyperlink"/>
            <w:noProof/>
          </w:rPr>
          <w:t>2.4.3. Analysis</w:t>
        </w:r>
        <w:r w:rsidR="00A930A0">
          <w:rPr>
            <w:noProof/>
            <w:webHidden/>
          </w:rPr>
          <w:tab/>
        </w:r>
        <w:r>
          <w:rPr>
            <w:noProof/>
            <w:webHidden/>
          </w:rPr>
          <w:fldChar w:fldCharType="begin"/>
        </w:r>
        <w:r w:rsidR="00A930A0">
          <w:rPr>
            <w:noProof/>
            <w:webHidden/>
          </w:rPr>
          <w:instrText xml:space="preserve"> PAGEREF _Toc346527791 \h </w:instrText>
        </w:r>
        <w:r>
          <w:rPr>
            <w:noProof/>
            <w:webHidden/>
          </w:rPr>
        </w:r>
        <w:r>
          <w:rPr>
            <w:noProof/>
            <w:webHidden/>
          </w:rPr>
          <w:fldChar w:fldCharType="separate"/>
        </w:r>
        <w:r w:rsidR="00A930A0">
          <w:rPr>
            <w:noProof/>
            <w:webHidden/>
          </w:rPr>
          <w:t>8</w:t>
        </w:r>
        <w:r>
          <w:rPr>
            <w:noProof/>
            <w:webHidden/>
          </w:rPr>
          <w:fldChar w:fldCharType="end"/>
        </w:r>
      </w:hyperlink>
    </w:p>
    <w:p w:rsidR="00A930A0" w:rsidRDefault="00B70985">
      <w:pPr>
        <w:pStyle w:val="TOC2"/>
        <w:tabs>
          <w:tab w:val="left" w:pos="454"/>
        </w:tabs>
        <w:rPr>
          <w:rFonts w:asciiTheme="minorHAnsi" w:eastAsiaTheme="minorEastAsia" w:hAnsiTheme="minorHAnsi" w:cstheme="minorBidi"/>
          <w:b w:val="0"/>
          <w:sz w:val="22"/>
          <w:szCs w:val="22"/>
          <w:lang w:eastAsia="en-GB"/>
        </w:rPr>
      </w:pPr>
      <w:hyperlink w:anchor="_Toc346527792" w:history="1">
        <w:r w:rsidR="00A930A0" w:rsidRPr="008A7F1D">
          <w:rPr>
            <w:rStyle w:val="Hyperlink"/>
          </w:rPr>
          <w:t>3.</w:t>
        </w:r>
        <w:r w:rsidR="00A930A0">
          <w:rPr>
            <w:rFonts w:asciiTheme="minorHAnsi" w:eastAsiaTheme="minorEastAsia" w:hAnsiTheme="minorHAnsi" w:cstheme="minorBidi"/>
            <w:b w:val="0"/>
            <w:sz w:val="22"/>
            <w:szCs w:val="22"/>
            <w:lang w:eastAsia="en-GB"/>
          </w:rPr>
          <w:tab/>
        </w:r>
        <w:r w:rsidR="00A930A0" w:rsidRPr="008A7F1D">
          <w:rPr>
            <w:rStyle w:val="Hyperlink"/>
          </w:rPr>
          <w:t>Recommendations for Improving the Strategy</w:t>
        </w:r>
        <w:r w:rsidR="00A930A0">
          <w:rPr>
            <w:webHidden/>
          </w:rPr>
          <w:tab/>
        </w:r>
        <w:r>
          <w:rPr>
            <w:webHidden/>
          </w:rPr>
          <w:fldChar w:fldCharType="begin"/>
        </w:r>
        <w:r w:rsidR="00A930A0">
          <w:rPr>
            <w:webHidden/>
          </w:rPr>
          <w:instrText xml:space="preserve"> PAGEREF _Toc346527792 \h </w:instrText>
        </w:r>
        <w:r>
          <w:rPr>
            <w:webHidden/>
          </w:rPr>
        </w:r>
        <w:r>
          <w:rPr>
            <w:webHidden/>
          </w:rPr>
          <w:fldChar w:fldCharType="separate"/>
        </w:r>
        <w:r w:rsidR="00A930A0">
          <w:rPr>
            <w:webHidden/>
          </w:rPr>
          <w:t>10</w:t>
        </w:r>
        <w:r>
          <w:rPr>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93" w:history="1">
        <w:r w:rsidR="00A930A0" w:rsidRPr="008A7F1D">
          <w:rPr>
            <w:rStyle w:val="Hyperlink"/>
            <w:noProof/>
          </w:rPr>
          <w:t>3.1. Improving Strategy content</w:t>
        </w:r>
        <w:r w:rsidR="00A930A0">
          <w:rPr>
            <w:noProof/>
            <w:webHidden/>
          </w:rPr>
          <w:tab/>
        </w:r>
        <w:r>
          <w:rPr>
            <w:noProof/>
            <w:webHidden/>
          </w:rPr>
          <w:fldChar w:fldCharType="begin"/>
        </w:r>
        <w:r w:rsidR="00A930A0">
          <w:rPr>
            <w:noProof/>
            <w:webHidden/>
          </w:rPr>
          <w:instrText xml:space="preserve"> PAGEREF _Toc346527793 \h </w:instrText>
        </w:r>
        <w:r>
          <w:rPr>
            <w:noProof/>
            <w:webHidden/>
          </w:rPr>
        </w:r>
        <w:r>
          <w:rPr>
            <w:noProof/>
            <w:webHidden/>
          </w:rPr>
          <w:fldChar w:fldCharType="separate"/>
        </w:r>
        <w:r w:rsidR="00A930A0">
          <w:rPr>
            <w:noProof/>
            <w:webHidden/>
          </w:rPr>
          <w:t>10</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794" w:history="1">
        <w:r w:rsidR="00A930A0" w:rsidRPr="008A7F1D">
          <w:rPr>
            <w:rStyle w:val="Hyperlink"/>
            <w:noProof/>
          </w:rPr>
          <w:t>3.1.1. Strengths</w:t>
        </w:r>
        <w:r w:rsidR="00A930A0">
          <w:rPr>
            <w:noProof/>
            <w:webHidden/>
          </w:rPr>
          <w:tab/>
        </w:r>
        <w:r>
          <w:rPr>
            <w:noProof/>
            <w:webHidden/>
          </w:rPr>
          <w:fldChar w:fldCharType="begin"/>
        </w:r>
        <w:r w:rsidR="00A930A0">
          <w:rPr>
            <w:noProof/>
            <w:webHidden/>
          </w:rPr>
          <w:instrText xml:space="preserve"> PAGEREF _Toc346527794 \h </w:instrText>
        </w:r>
        <w:r>
          <w:rPr>
            <w:noProof/>
            <w:webHidden/>
          </w:rPr>
        </w:r>
        <w:r>
          <w:rPr>
            <w:noProof/>
            <w:webHidden/>
          </w:rPr>
          <w:fldChar w:fldCharType="separate"/>
        </w:r>
        <w:r w:rsidR="00A930A0">
          <w:rPr>
            <w:noProof/>
            <w:webHidden/>
          </w:rPr>
          <w:t>10</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795" w:history="1">
        <w:r w:rsidR="00A930A0" w:rsidRPr="008A7F1D">
          <w:rPr>
            <w:rStyle w:val="Hyperlink"/>
            <w:noProof/>
          </w:rPr>
          <w:t>3.1.2. Weaknesses</w:t>
        </w:r>
        <w:r w:rsidR="00A930A0">
          <w:rPr>
            <w:noProof/>
            <w:webHidden/>
          </w:rPr>
          <w:tab/>
        </w:r>
        <w:r>
          <w:rPr>
            <w:noProof/>
            <w:webHidden/>
          </w:rPr>
          <w:fldChar w:fldCharType="begin"/>
        </w:r>
        <w:r w:rsidR="00A930A0">
          <w:rPr>
            <w:noProof/>
            <w:webHidden/>
          </w:rPr>
          <w:instrText xml:space="preserve"> PAGEREF _Toc346527795 \h </w:instrText>
        </w:r>
        <w:r>
          <w:rPr>
            <w:noProof/>
            <w:webHidden/>
          </w:rPr>
        </w:r>
        <w:r>
          <w:rPr>
            <w:noProof/>
            <w:webHidden/>
          </w:rPr>
          <w:fldChar w:fldCharType="separate"/>
        </w:r>
        <w:r w:rsidR="00A930A0">
          <w:rPr>
            <w:noProof/>
            <w:webHidden/>
          </w:rPr>
          <w:t>10</w:t>
        </w:r>
        <w:r>
          <w:rPr>
            <w:noProof/>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96" w:history="1">
        <w:r w:rsidR="00A930A0" w:rsidRPr="008A7F1D">
          <w:rPr>
            <w:rStyle w:val="Hyperlink"/>
            <w:noProof/>
          </w:rPr>
          <w:t>3.2. Improving Strategy implementation</w:t>
        </w:r>
        <w:r w:rsidR="00A930A0">
          <w:rPr>
            <w:noProof/>
            <w:webHidden/>
          </w:rPr>
          <w:tab/>
        </w:r>
        <w:r>
          <w:rPr>
            <w:noProof/>
            <w:webHidden/>
          </w:rPr>
          <w:fldChar w:fldCharType="begin"/>
        </w:r>
        <w:r w:rsidR="00A930A0">
          <w:rPr>
            <w:noProof/>
            <w:webHidden/>
          </w:rPr>
          <w:instrText xml:space="preserve"> PAGEREF _Toc346527796 \h </w:instrText>
        </w:r>
        <w:r>
          <w:rPr>
            <w:noProof/>
            <w:webHidden/>
          </w:rPr>
        </w:r>
        <w:r>
          <w:rPr>
            <w:noProof/>
            <w:webHidden/>
          </w:rPr>
          <w:fldChar w:fldCharType="separate"/>
        </w:r>
        <w:r w:rsidR="00A930A0">
          <w:rPr>
            <w:noProof/>
            <w:webHidden/>
          </w:rPr>
          <w:t>12</w:t>
        </w:r>
        <w:r>
          <w:rPr>
            <w:noProof/>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97" w:history="1">
        <w:r w:rsidR="00A930A0" w:rsidRPr="008A7F1D">
          <w:rPr>
            <w:rStyle w:val="Hyperlink"/>
            <w:noProof/>
          </w:rPr>
          <w:t>3.3. Global progress in the developing of financial inclusion performance indicators</w:t>
        </w:r>
        <w:r w:rsidR="00A930A0">
          <w:rPr>
            <w:noProof/>
            <w:webHidden/>
          </w:rPr>
          <w:tab/>
        </w:r>
        <w:r>
          <w:rPr>
            <w:noProof/>
            <w:webHidden/>
          </w:rPr>
          <w:fldChar w:fldCharType="begin"/>
        </w:r>
        <w:r w:rsidR="00A930A0">
          <w:rPr>
            <w:noProof/>
            <w:webHidden/>
          </w:rPr>
          <w:instrText xml:space="preserve"> PAGEREF _Toc346527797 \h </w:instrText>
        </w:r>
        <w:r>
          <w:rPr>
            <w:noProof/>
            <w:webHidden/>
          </w:rPr>
        </w:r>
        <w:r>
          <w:rPr>
            <w:noProof/>
            <w:webHidden/>
          </w:rPr>
          <w:fldChar w:fldCharType="separate"/>
        </w:r>
        <w:r w:rsidR="00A930A0">
          <w:rPr>
            <w:noProof/>
            <w:webHidden/>
          </w:rPr>
          <w:t>20</w:t>
        </w:r>
        <w:r>
          <w:rPr>
            <w:noProof/>
            <w:webHidden/>
          </w:rPr>
          <w:fldChar w:fldCharType="end"/>
        </w:r>
      </w:hyperlink>
    </w:p>
    <w:p w:rsidR="00A930A0" w:rsidRDefault="00B70985">
      <w:pPr>
        <w:pStyle w:val="TOC2"/>
        <w:tabs>
          <w:tab w:val="left" w:pos="454"/>
        </w:tabs>
        <w:rPr>
          <w:rFonts w:asciiTheme="minorHAnsi" w:eastAsiaTheme="minorEastAsia" w:hAnsiTheme="minorHAnsi" w:cstheme="minorBidi"/>
          <w:b w:val="0"/>
          <w:sz w:val="22"/>
          <w:szCs w:val="22"/>
          <w:lang w:eastAsia="en-GB"/>
        </w:rPr>
      </w:pPr>
      <w:hyperlink w:anchor="_Toc346527798" w:history="1">
        <w:r w:rsidR="00A930A0" w:rsidRPr="008A7F1D">
          <w:rPr>
            <w:rStyle w:val="Hyperlink"/>
          </w:rPr>
          <w:t>4.</w:t>
        </w:r>
        <w:r w:rsidR="00A930A0">
          <w:rPr>
            <w:rFonts w:asciiTheme="minorHAnsi" w:eastAsiaTheme="minorEastAsia" w:hAnsiTheme="minorHAnsi" w:cstheme="minorBidi"/>
            <w:b w:val="0"/>
            <w:sz w:val="22"/>
            <w:szCs w:val="22"/>
            <w:lang w:eastAsia="en-GB"/>
          </w:rPr>
          <w:tab/>
        </w:r>
        <w:r w:rsidR="00A930A0" w:rsidRPr="008A7F1D">
          <w:rPr>
            <w:rStyle w:val="Hyperlink"/>
          </w:rPr>
          <w:t>Our Analysis</w:t>
        </w:r>
        <w:r w:rsidR="00A930A0">
          <w:rPr>
            <w:webHidden/>
          </w:rPr>
          <w:tab/>
        </w:r>
        <w:r>
          <w:rPr>
            <w:webHidden/>
          </w:rPr>
          <w:fldChar w:fldCharType="begin"/>
        </w:r>
        <w:r w:rsidR="00A930A0">
          <w:rPr>
            <w:webHidden/>
          </w:rPr>
          <w:instrText xml:space="preserve"> PAGEREF _Toc346527798 \h </w:instrText>
        </w:r>
        <w:r>
          <w:rPr>
            <w:webHidden/>
          </w:rPr>
        </w:r>
        <w:r>
          <w:rPr>
            <w:webHidden/>
          </w:rPr>
          <w:fldChar w:fldCharType="separate"/>
        </w:r>
        <w:r w:rsidR="00A930A0">
          <w:rPr>
            <w:webHidden/>
          </w:rPr>
          <w:t>22</w:t>
        </w:r>
        <w:r>
          <w:rPr>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799" w:history="1">
        <w:r w:rsidR="00A930A0" w:rsidRPr="008A7F1D">
          <w:rPr>
            <w:rStyle w:val="Hyperlink"/>
            <w:noProof/>
          </w:rPr>
          <w:t>4.1. Process 1: Strategic Fit of Projects</w:t>
        </w:r>
        <w:r w:rsidR="00A930A0">
          <w:rPr>
            <w:noProof/>
            <w:webHidden/>
          </w:rPr>
          <w:tab/>
        </w:r>
        <w:r>
          <w:rPr>
            <w:noProof/>
            <w:webHidden/>
          </w:rPr>
          <w:fldChar w:fldCharType="begin"/>
        </w:r>
        <w:r w:rsidR="00A930A0">
          <w:rPr>
            <w:noProof/>
            <w:webHidden/>
          </w:rPr>
          <w:instrText xml:space="preserve"> PAGEREF _Toc346527799 \h </w:instrText>
        </w:r>
        <w:r>
          <w:rPr>
            <w:noProof/>
            <w:webHidden/>
          </w:rPr>
        </w:r>
        <w:r>
          <w:rPr>
            <w:noProof/>
            <w:webHidden/>
          </w:rPr>
          <w:fldChar w:fldCharType="separate"/>
        </w:r>
        <w:r w:rsidR="00A930A0">
          <w:rPr>
            <w:noProof/>
            <w:webHidden/>
          </w:rPr>
          <w:t>22</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0" w:history="1">
        <w:r w:rsidR="00A930A0" w:rsidRPr="008A7F1D">
          <w:rPr>
            <w:rStyle w:val="Hyperlink"/>
            <w:noProof/>
          </w:rPr>
          <w:t>4.1.1. Contribution of Project Types to Outcomes</w:t>
        </w:r>
        <w:r w:rsidR="00A930A0">
          <w:rPr>
            <w:noProof/>
            <w:webHidden/>
          </w:rPr>
          <w:tab/>
        </w:r>
        <w:r>
          <w:rPr>
            <w:noProof/>
            <w:webHidden/>
          </w:rPr>
          <w:fldChar w:fldCharType="begin"/>
        </w:r>
        <w:r w:rsidR="00A930A0">
          <w:rPr>
            <w:noProof/>
            <w:webHidden/>
          </w:rPr>
          <w:instrText xml:space="preserve"> PAGEREF _Toc346527800 \h </w:instrText>
        </w:r>
        <w:r>
          <w:rPr>
            <w:noProof/>
            <w:webHidden/>
          </w:rPr>
        </w:r>
        <w:r>
          <w:rPr>
            <w:noProof/>
            <w:webHidden/>
          </w:rPr>
          <w:fldChar w:fldCharType="separate"/>
        </w:r>
        <w:r w:rsidR="00A930A0">
          <w:rPr>
            <w:noProof/>
            <w:webHidden/>
          </w:rPr>
          <w:t>22</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1" w:history="1">
        <w:r w:rsidR="00A930A0" w:rsidRPr="008A7F1D">
          <w:rPr>
            <w:rStyle w:val="Hyperlink"/>
            <w:noProof/>
          </w:rPr>
          <w:t>4.1.2. Guiding Principles</w:t>
        </w:r>
        <w:r w:rsidR="00A930A0">
          <w:rPr>
            <w:noProof/>
            <w:webHidden/>
          </w:rPr>
          <w:tab/>
        </w:r>
        <w:r>
          <w:rPr>
            <w:noProof/>
            <w:webHidden/>
          </w:rPr>
          <w:fldChar w:fldCharType="begin"/>
        </w:r>
        <w:r w:rsidR="00A930A0">
          <w:rPr>
            <w:noProof/>
            <w:webHidden/>
          </w:rPr>
          <w:instrText xml:space="preserve"> PAGEREF _Toc346527801 \h </w:instrText>
        </w:r>
        <w:r>
          <w:rPr>
            <w:noProof/>
            <w:webHidden/>
          </w:rPr>
        </w:r>
        <w:r>
          <w:rPr>
            <w:noProof/>
            <w:webHidden/>
          </w:rPr>
          <w:fldChar w:fldCharType="separate"/>
        </w:r>
        <w:r w:rsidR="00A930A0">
          <w:rPr>
            <w:noProof/>
            <w:webHidden/>
          </w:rPr>
          <w:t>23</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2" w:history="1">
        <w:r w:rsidR="00A930A0" w:rsidRPr="008A7F1D">
          <w:rPr>
            <w:rStyle w:val="Hyperlink"/>
            <w:noProof/>
          </w:rPr>
          <w:t>4.1.3. Priorities in Implementation</w:t>
        </w:r>
        <w:r w:rsidR="00A930A0">
          <w:rPr>
            <w:noProof/>
            <w:webHidden/>
          </w:rPr>
          <w:tab/>
        </w:r>
        <w:r>
          <w:rPr>
            <w:noProof/>
            <w:webHidden/>
          </w:rPr>
          <w:fldChar w:fldCharType="begin"/>
        </w:r>
        <w:r w:rsidR="00A930A0">
          <w:rPr>
            <w:noProof/>
            <w:webHidden/>
          </w:rPr>
          <w:instrText xml:space="preserve"> PAGEREF _Toc346527802 \h </w:instrText>
        </w:r>
        <w:r>
          <w:rPr>
            <w:noProof/>
            <w:webHidden/>
          </w:rPr>
        </w:r>
        <w:r>
          <w:rPr>
            <w:noProof/>
            <w:webHidden/>
          </w:rPr>
          <w:fldChar w:fldCharType="separate"/>
        </w:r>
        <w:r w:rsidR="00A930A0">
          <w:rPr>
            <w:noProof/>
            <w:webHidden/>
          </w:rPr>
          <w:t>25</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3" w:history="1">
        <w:r w:rsidR="00A930A0" w:rsidRPr="008A7F1D">
          <w:rPr>
            <w:rStyle w:val="Hyperlink"/>
            <w:noProof/>
          </w:rPr>
          <w:t>4.1.4. Performance Measures</w:t>
        </w:r>
        <w:r w:rsidR="00A930A0">
          <w:rPr>
            <w:noProof/>
            <w:webHidden/>
          </w:rPr>
          <w:tab/>
        </w:r>
        <w:r>
          <w:rPr>
            <w:noProof/>
            <w:webHidden/>
          </w:rPr>
          <w:fldChar w:fldCharType="begin"/>
        </w:r>
        <w:r w:rsidR="00A930A0">
          <w:rPr>
            <w:noProof/>
            <w:webHidden/>
          </w:rPr>
          <w:instrText xml:space="preserve"> PAGEREF _Toc346527803 \h </w:instrText>
        </w:r>
        <w:r>
          <w:rPr>
            <w:noProof/>
            <w:webHidden/>
          </w:rPr>
        </w:r>
        <w:r>
          <w:rPr>
            <w:noProof/>
            <w:webHidden/>
          </w:rPr>
          <w:fldChar w:fldCharType="separate"/>
        </w:r>
        <w:r w:rsidR="00A930A0">
          <w:rPr>
            <w:noProof/>
            <w:webHidden/>
          </w:rPr>
          <w:t>26</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4" w:history="1">
        <w:r w:rsidR="00A930A0" w:rsidRPr="008A7F1D">
          <w:rPr>
            <w:rStyle w:val="Hyperlink"/>
            <w:noProof/>
          </w:rPr>
          <w:t>4.1.5. Double Bottom Line</w:t>
        </w:r>
        <w:r w:rsidR="00A930A0">
          <w:rPr>
            <w:noProof/>
            <w:webHidden/>
          </w:rPr>
          <w:tab/>
        </w:r>
        <w:r>
          <w:rPr>
            <w:noProof/>
            <w:webHidden/>
          </w:rPr>
          <w:fldChar w:fldCharType="begin"/>
        </w:r>
        <w:r w:rsidR="00A930A0">
          <w:rPr>
            <w:noProof/>
            <w:webHidden/>
          </w:rPr>
          <w:instrText xml:space="preserve"> PAGEREF _Toc346527804 \h </w:instrText>
        </w:r>
        <w:r>
          <w:rPr>
            <w:noProof/>
            <w:webHidden/>
          </w:rPr>
        </w:r>
        <w:r>
          <w:rPr>
            <w:noProof/>
            <w:webHidden/>
          </w:rPr>
          <w:fldChar w:fldCharType="separate"/>
        </w:r>
        <w:r w:rsidR="00A930A0">
          <w:rPr>
            <w:noProof/>
            <w:webHidden/>
          </w:rPr>
          <w:t>27</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5" w:history="1">
        <w:r w:rsidR="00A930A0" w:rsidRPr="008A7F1D">
          <w:rPr>
            <w:rStyle w:val="Hyperlink"/>
            <w:noProof/>
          </w:rPr>
          <w:t>4.1.6. Key Performance Indicators</w:t>
        </w:r>
        <w:r w:rsidR="00A930A0">
          <w:rPr>
            <w:noProof/>
            <w:webHidden/>
          </w:rPr>
          <w:tab/>
        </w:r>
        <w:r>
          <w:rPr>
            <w:noProof/>
            <w:webHidden/>
          </w:rPr>
          <w:fldChar w:fldCharType="begin"/>
        </w:r>
        <w:r w:rsidR="00A930A0">
          <w:rPr>
            <w:noProof/>
            <w:webHidden/>
          </w:rPr>
          <w:instrText xml:space="preserve"> PAGEREF _Toc346527805 \h </w:instrText>
        </w:r>
        <w:r>
          <w:rPr>
            <w:noProof/>
            <w:webHidden/>
          </w:rPr>
        </w:r>
        <w:r>
          <w:rPr>
            <w:noProof/>
            <w:webHidden/>
          </w:rPr>
          <w:fldChar w:fldCharType="separate"/>
        </w:r>
        <w:r w:rsidR="00A930A0">
          <w:rPr>
            <w:noProof/>
            <w:webHidden/>
          </w:rPr>
          <w:t>28</w:t>
        </w:r>
        <w:r>
          <w:rPr>
            <w:noProof/>
            <w:webHidden/>
          </w:rPr>
          <w:fldChar w:fldCharType="end"/>
        </w:r>
      </w:hyperlink>
    </w:p>
    <w:p w:rsidR="00A930A0" w:rsidRDefault="00B70985">
      <w:pPr>
        <w:pStyle w:val="TOC3"/>
        <w:tabs>
          <w:tab w:val="right" w:leader="dot" w:pos="9350"/>
        </w:tabs>
        <w:rPr>
          <w:rFonts w:asciiTheme="minorHAnsi" w:eastAsiaTheme="minorEastAsia" w:hAnsiTheme="minorHAnsi" w:cstheme="minorBidi"/>
          <w:noProof/>
          <w:sz w:val="22"/>
          <w:szCs w:val="22"/>
          <w:lang w:eastAsia="en-GB"/>
        </w:rPr>
      </w:pPr>
      <w:hyperlink w:anchor="_Toc346527806" w:history="1">
        <w:r w:rsidR="00A930A0" w:rsidRPr="008A7F1D">
          <w:rPr>
            <w:rStyle w:val="Hyperlink"/>
            <w:noProof/>
          </w:rPr>
          <w:t>4.2. Process 2: Project Performance vis a vis AusAID's evaluation criteria</w:t>
        </w:r>
        <w:r w:rsidR="00A930A0">
          <w:rPr>
            <w:noProof/>
            <w:webHidden/>
          </w:rPr>
          <w:tab/>
        </w:r>
        <w:r>
          <w:rPr>
            <w:noProof/>
            <w:webHidden/>
          </w:rPr>
          <w:fldChar w:fldCharType="begin"/>
        </w:r>
        <w:r w:rsidR="00A930A0">
          <w:rPr>
            <w:noProof/>
            <w:webHidden/>
          </w:rPr>
          <w:instrText xml:space="preserve"> PAGEREF _Toc346527806 \h </w:instrText>
        </w:r>
        <w:r>
          <w:rPr>
            <w:noProof/>
            <w:webHidden/>
          </w:rPr>
        </w:r>
        <w:r>
          <w:rPr>
            <w:noProof/>
            <w:webHidden/>
          </w:rPr>
          <w:fldChar w:fldCharType="separate"/>
        </w:r>
        <w:r w:rsidR="00A930A0">
          <w:rPr>
            <w:noProof/>
            <w:webHidden/>
          </w:rPr>
          <w:t>31</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7" w:history="1">
        <w:r w:rsidR="00A930A0" w:rsidRPr="008A7F1D">
          <w:rPr>
            <w:rStyle w:val="Hyperlink"/>
            <w:noProof/>
          </w:rPr>
          <w:t>4.2.1. Geographic implementation and overall performance</w:t>
        </w:r>
        <w:r w:rsidR="00A930A0">
          <w:rPr>
            <w:noProof/>
            <w:webHidden/>
          </w:rPr>
          <w:tab/>
        </w:r>
        <w:r>
          <w:rPr>
            <w:noProof/>
            <w:webHidden/>
          </w:rPr>
          <w:fldChar w:fldCharType="begin"/>
        </w:r>
        <w:r w:rsidR="00A930A0">
          <w:rPr>
            <w:noProof/>
            <w:webHidden/>
          </w:rPr>
          <w:instrText xml:space="preserve"> PAGEREF _Toc346527807 \h </w:instrText>
        </w:r>
        <w:r>
          <w:rPr>
            <w:noProof/>
            <w:webHidden/>
          </w:rPr>
        </w:r>
        <w:r>
          <w:rPr>
            <w:noProof/>
            <w:webHidden/>
          </w:rPr>
          <w:fldChar w:fldCharType="separate"/>
        </w:r>
        <w:r w:rsidR="00A930A0">
          <w:rPr>
            <w:noProof/>
            <w:webHidden/>
          </w:rPr>
          <w:t>32</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8" w:history="1">
        <w:r w:rsidR="00A930A0" w:rsidRPr="008A7F1D">
          <w:rPr>
            <w:rStyle w:val="Hyperlink"/>
            <w:noProof/>
          </w:rPr>
          <w:t>4.2.2. Effectiveness</w:t>
        </w:r>
        <w:r w:rsidR="00A930A0">
          <w:rPr>
            <w:noProof/>
            <w:webHidden/>
          </w:rPr>
          <w:tab/>
        </w:r>
        <w:r>
          <w:rPr>
            <w:noProof/>
            <w:webHidden/>
          </w:rPr>
          <w:fldChar w:fldCharType="begin"/>
        </w:r>
        <w:r w:rsidR="00A930A0">
          <w:rPr>
            <w:noProof/>
            <w:webHidden/>
          </w:rPr>
          <w:instrText xml:space="preserve"> PAGEREF _Toc346527808 \h </w:instrText>
        </w:r>
        <w:r>
          <w:rPr>
            <w:noProof/>
            <w:webHidden/>
          </w:rPr>
        </w:r>
        <w:r>
          <w:rPr>
            <w:noProof/>
            <w:webHidden/>
          </w:rPr>
          <w:fldChar w:fldCharType="separate"/>
        </w:r>
        <w:r w:rsidR="00A930A0">
          <w:rPr>
            <w:noProof/>
            <w:webHidden/>
          </w:rPr>
          <w:t>32</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09" w:history="1">
        <w:r w:rsidR="00A930A0" w:rsidRPr="008A7F1D">
          <w:rPr>
            <w:rStyle w:val="Hyperlink"/>
            <w:noProof/>
          </w:rPr>
          <w:t>4.2.3. Efficiency</w:t>
        </w:r>
        <w:r w:rsidR="00A930A0">
          <w:rPr>
            <w:noProof/>
            <w:webHidden/>
          </w:rPr>
          <w:tab/>
        </w:r>
        <w:r>
          <w:rPr>
            <w:noProof/>
            <w:webHidden/>
          </w:rPr>
          <w:fldChar w:fldCharType="begin"/>
        </w:r>
        <w:r w:rsidR="00A930A0">
          <w:rPr>
            <w:noProof/>
            <w:webHidden/>
          </w:rPr>
          <w:instrText xml:space="preserve"> PAGEREF _Toc346527809 \h </w:instrText>
        </w:r>
        <w:r>
          <w:rPr>
            <w:noProof/>
            <w:webHidden/>
          </w:rPr>
        </w:r>
        <w:r>
          <w:rPr>
            <w:noProof/>
            <w:webHidden/>
          </w:rPr>
          <w:fldChar w:fldCharType="separate"/>
        </w:r>
        <w:r w:rsidR="00A930A0">
          <w:rPr>
            <w:noProof/>
            <w:webHidden/>
          </w:rPr>
          <w:t>33</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10" w:history="1">
        <w:r w:rsidR="00A930A0" w:rsidRPr="008A7F1D">
          <w:rPr>
            <w:rStyle w:val="Hyperlink"/>
            <w:noProof/>
          </w:rPr>
          <w:t>4.2.4. Sustainability</w:t>
        </w:r>
        <w:r w:rsidR="00A930A0">
          <w:rPr>
            <w:noProof/>
            <w:webHidden/>
          </w:rPr>
          <w:tab/>
        </w:r>
        <w:r>
          <w:rPr>
            <w:noProof/>
            <w:webHidden/>
          </w:rPr>
          <w:fldChar w:fldCharType="begin"/>
        </w:r>
        <w:r w:rsidR="00A930A0">
          <w:rPr>
            <w:noProof/>
            <w:webHidden/>
          </w:rPr>
          <w:instrText xml:space="preserve"> PAGEREF _Toc346527810 \h </w:instrText>
        </w:r>
        <w:r>
          <w:rPr>
            <w:noProof/>
            <w:webHidden/>
          </w:rPr>
        </w:r>
        <w:r>
          <w:rPr>
            <w:noProof/>
            <w:webHidden/>
          </w:rPr>
          <w:fldChar w:fldCharType="separate"/>
        </w:r>
        <w:r w:rsidR="00A930A0">
          <w:rPr>
            <w:noProof/>
            <w:webHidden/>
          </w:rPr>
          <w:t>34</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11" w:history="1">
        <w:r w:rsidR="00A930A0" w:rsidRPr="008A7F1D">
          <w:rPr>
            <w:rStyle w:val="Hyperlink"/>
            <w:noProof/>
          </w:rPr>
          <w:t>4.2.5. Gender</w:t>
        </w:r>
        <w:r w:rsidR="00A930A0">
          <w:rPr>
            <w:noProof/>
            <w:webHidden/>
          </w:rPr>
          <w:tab/>
        </w:r>
        <w:r>
          <w:rPr>
            <w:noProof/>
            <w:webHidden/>
          </w:rPr>
          <w:fldChar w:fldCharType="begin"/>
        </w:r>
        <w:r w:rsidR="00A930A0">
          <w:rPr>
            <w:noProof/>
            <w:webHidden/>
          </w:rPr>
          <w:instrText xml:space="preserve"> PAGEREF _Toc346527811 \h </w:instrText>
        </w:r>
        <w:r>
          <w:rPr>
            <w:noProof/>
            <w:webHidden/>
          </w:rPr>
        </w:r>
        <w:r>
          <w:rPr>
            <w:noProof/>
            <w:webHidden/>
          </w:rPr>
          <w:fldChar w:fldCharType="separate"/>
        </w:r>
        <w:r w:rsidR="00A930A0">
          <w:rPr>
            <w:noProof/>
            <w:webHidden/>
          </w:rPr>
          <w:t>34</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12" w:history="1">
        <w:r w:rsidR="00A930A0" w:rsidRPr="008A7F1D">
          <w:rPr>
            <w:rStyle w:val="Hyperlink"/>
            <w:noProof/>
          </w:rPr>
          <w:t>4.2.6. Performance by Outcome</w:t>
        </w:r>
        <w:r w:rsidR="00A930A0">
          <w:rPr>
            <w:noProof/>
            <w:webHidden/>
          </w:rPr>
          <w:tab/>
        </w:r>
        <w:r>
          <w:rPr>
            <w:noProof/>
            <w:webHidden/>
          </w:rPr>
          <w:fldChar w:fldCharType="begin"/>
        </w:r>
        <w:r w:rsidR="00A930A0">
          <w:rPr>
            <w:noProof/>
            <w:webHidden/>
          </w:rPr>
          <w:instrText xml:space="preserve"> PAGEREF _Toc346527812 \h </w:instrText>
        </w:r>
        <w:r>
          <w:rPr>
            <w:noProof/>
            <w:webHidden/>
          </w:rPr>
        </w:r>
        <w:r>
          <w:rPr>
            <w:noProof/>
            <w:webHidden/>
          </w:rPr>
          <w:fldChar w:fldCharType="separate"/>
        </w:r>
        <w:r w:rsidR="00A930A0">
          <w:rPr>
            <w:noProof/>
            <w:webHidden/>
          </w:rPr>
          <w:t>35</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13" w:history="1">
        <w:r w:rsidR="00A930A0" w:rsidRPr="008A7F1D">
          <w:rPr>
            <w:rStyle w:val="Hyperlink"/>
            <w:noProof/>
          </w:rPr>
          <w:t>4.2.7. Pre and post-Strategy launch</w:t>
        </w:r>
        <w:r w:rsidR="00A930A0">
          <w:rPr>
            <w:noProof/>
            <w:webHidden/>
          </w:rPr>
          <w:tab/>
        </w:r>
        <w:r>
          <w:rPr>
            <w:noProof/>
            <w:webHidden/>
          </w:rPr>
          <w:fldChar w:fldCharType="begin"/>
        </w:r>
        <w:r w:rsidR="00A930A0">
          <w:rPr>
            <w:noProof/>
            <w:webHidden/>
          </w:rPr>
          <w:instrText xml:space="preserve"> PAGEREF _Toc346527813 \h </w:instrText>
        </w:r>
        <w:r>
          <w:rPr>
            <w:noProof/>
            <w:webHidden/>
          </w:rPr>
        </w:r>
        <w:r>
          <w:rPr>
            <w:noProof/>
            <w:webHidden/>
          </w:rPr>
          <w:fldChar w:fldCharType="separate"/>
        </w:r>
        <w:r w:rsidR="00A930A0">
          <w:rPr>
            <w:noProof/>
            <w:webHidden/>
          </w:rPr>
          <w:t>36</w:t>
        </w:r>
        <w:r>
          <w:rPr>
            <w:noProof/>
            <w:webHidden/>
          </w:rPr>
          <w:fldChar w:fldCharType="end"/>
        </w:r>
      </w:hyperlink>
    </w:p>
    <w:p w:rsidR="00A930A0" w:rsidRDefault="00B70985">
      <w:pPr>
        <w:pStyle w:val="TOC4"/>
        <w:tabs>
          <w:tab w:val="right" w:leader="dot" w:pos="9350"/>
        </w:tabs>
        <w:rPr>
          <w:rFonts w:asciiTheme="minorHAnsi" w:eastAsiaTheme="minorEastAsia" w:hAnsiTheme="minorHAnsi" w:cstheme="minorBidi"/>
          <w:noProof/>
          <w:sz w:val="22"/>
          <w:szCs w:val="22"/>
          <w:lang w:eastAsia="en-GB"/>
        </w:rPr>
      </w:pPr>
      <w:hyperlink w:anchor="_Toc346527814" w:history="1">
        <w:r w:rsidR="00A930A0" w:rsidRPr="008A7F1D">
          <w:rPr>
            <w:rStyle w:val="Hyperlink"/>
            <w:noProof/>
          </w:rPr>
          <w:t>4.2.8. Learning and analysis</w:t>
        </w:r>
        <w:r w:rsidR="00A930A0">
          <w:rPr>
            <w:noProof/>
            <w:webHidden/>
          </w:rPr>
          <w:tab/>
        </w:r>
        <w:r>
          <w:rPr>
            <w:noProof/>
            <w:webHidden/>
          </w:rPr>
          <w:fldChar w:fldCharType="begin"/>
        </w:r>
        <w:r w:rsidR="00A930A0">
          <w:rPr>
            <w:noProof/>
            <w:webHidden/>
          </w:rPr>
          <w:instrText xml:space="preserve"> PAGEREF _Toc346527814 \h </w:instrText>
        </w:r>
        <w:r>
          <w:rPr>
            <w:noProof/>
            <w:webHidden/>
          </w:rPr>
        </w:r>
        <w:r>
          <w:rPr>
            <w:noProof/>
            <w:webHidden/>
          </w:rPr>
          <w:fldChar w:fldCharType="separate"/>
        </w:r>
        <w:r w:rsidR="00A930A0">
          <w:rPr>
            <w:noProof/>
            <w:webHidden/>
          </w:rPr>
          <w:t>37</w:t>
        </w:r>
        <w:r>
          <w:rPr>
            <w:noProof/>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15" w:history="1">
        <w:r w:rsidR="00A930A0" w:rsidRPr="008A7F1D">
          <w:rPr>
            <w:rStyle w:val="Hyperlink"/>
          </w:rPr>
          <w:t>Annex 1:  Overview of the MTR Methodology</w:t>
        </w:r>
        <w:r w:rsidR="00A930A0">
          <w:rPr>
            <w:webHidden/>
          </w:rPr>
          <w:tab/>
        </w:r>
        <w:r>
          <w:rPr>
            <w:webHidden/>
          </w:rPr>
          <w:fldChar w:fldCharType="begin"/>
        </w:r>
        <w:r w:rsidR="00A930A0">
          <w:rPr>
            <w:webHidden/>
          </w:rPr>
          <w:instrText xml:space="preserve"> PAGEREF _Toc346527815 \h </w:instrText>
        </w:r>
        <w:r>
          <w:rPr>
            <w:webHidden/>
          </w:rPr>
        </w:r>
        <w:r>
          <w:rPr>
            <w:webHidden/>
          </w:rPr>
          <w:fldChar w:fldCharType="separate"/>
        </w:r>
        <w:r w:rsidR="00A930A0">
          <w:rPr>
            <w:webHidden/>
          </w:rPr>
          <w:t>38</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16" w:history="1">
        <w:r w:rsidR="00A930A0" w:rsidRPr="008A7F1D">
          <w:rPr>
            <w:rStyle w:val="Hyperlink"/>
          </w:rPr>
          <w:t>Annex 2: Additional Information relating to the ‘Strategic Fit’ Section</w:t>
        </w:r>
        <w:r w:rsidR="00A930A0">
          <w:rPr>
            <w:webHidden/>
          </w:rPr>
          <w:tab/>
        </w:r>
        <w:r>
          <w:rPr>
            <w:webHidden/>
          </w:rPr>
          <w:fldChar w:fldCharType="begin"/>
        </w:r>
        <w:r w:rsidR="00A930A0">
          <w:rPr>
            <w:webHidden/>
          </w:rPr>
          <w:instrText xml:space="preserve"> PAGEREF _Toc346527816 \h </w:instrText>
        </w:r>
        <w:r>
          <w:rPr>
            <w:webHidden/>
          </w:rPr>
        </w:r>
        <w:r>
          <w:rPr>
            <w:webHidden/>
          </w:rPr>
          <w:fldChar w:fldCharType="separate"/>
        </w:r>
        <w:r w:rsidR="00A930A0">
          <w:rPr>
            <w:webHidden/>
          </w:rPr>
          <w:t>41</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17" w:history="1">
        <w:r w:rsidR="00A930A0" w:rsidRPr="008A7F1D">
          <w:rPr>
            <w:rStyle w:val="Hyperlink"/>
          </w:rPr>
          <w:t>Annex 3: Additional Tables related to Strategic Fit</w:t>
        </w:r>
        <w:r w:rsidR="00A930A0">
          <w:rPr>
            <w:webHidden/>
          </w:rPr>
          <w:tab/>
        </w:r>
        <w:r>
          <w:rPr>
            <w:webHidden/>
          </w:rPr>
          <w:fldChar w:fldCharType="begin"/>
        </w:r>
        <w:r w:rsidR="00A930A0">
          <w:rPr>
            <w:webHidden/>
          </w:rPr>
          <w:instrText xml:space="preserve"> PAGEREF _Toc346527817 \h </w:instrText>
        </w:r>
        <w:r>
          <w:rPr>
            <w:webHidden/>
          </w:rPr>
        </w:r>
        <w:r>
          <w:rPr>
            <w:webHidden/>
          </w:rPr>
          <w:fldChar w:fldCharType="separate"/>
        </w:r>
        <w:r w:rsidR="00A930A0">
          <w:rPr>
            <w:webHidden/>
          </w:rPr>
          <w:t>45</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18" w:history="1">
        <w:r w:rsidR="00A930A0" w:rsidRPr="008A7F1D">
          <w:rPr>
            <w:rStyle w:val="Hyperlink"/>
          </w:rPr>
          <w:t>Annex 4: Case Studies</w:t>
        </w:r>
        <w:r w:rsidR="00A930A0">
          <w:rPr>
            <w:webHidden/>
          </w:rPr>
          <w:tab/>
        </w:r>
        <w:r>
          <w:rPr>
            <w:webHidden/>
          </w:rPr>
          <w:fldChar w:fldCharType="begin"/>
        </w:r>
        <w:r w:rsidR="00A930A0">
          <w:rPr>
            <w:webHidden/>
          </w:rPr>
          <w:instrText xml:space="preserve"> PAGEREF _Toc346527818 \h </w:instrText>
        </w:r>
        <w:r>
          <w:rPr>
            <w:webHidden/>
          </w:rPr>
        </w:r>
        <w:r>
          <w:rPr>
            <w:webHidden/>
          </w:rPr>
          <w:fldChar w:fldCharType="separate"/>
        </w:r>
        <w:r w:rsidR="00A930A0">
          <w:rPr>
            <w:webHidden/>
          </w:rPr>
          <w:t>50</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19" w:history="1">
        <w:r w:rsidR="00A930A0" w:rsidRPr="008A7F1D">
          <w:rPr>
            <w:rStyle w:val="Hyperlink"/>
          </w:rPr>
          <w:t>Annex 5: List of Projects Reviewed</w:t>
        </w:r>
        <w:r w:rsidR="00A930A0">
          <w:rPr>
            <w:webHidden/>
          </w:rPr>
          <w:tab/>
        </w:r>
        <w:r>
          <w:rPr>
            <w:webHidden/>
          </w:rPr>
          <w:fldChar w:fldCharType="begin"/>
        </w:r>
        <w:r w:rsidR="00A930A0">
          <w:rPr>
            <w:webHidden/>
          </w:rPr>
          <w:instrText xml:space="preserve"> PAGEREF _Toc346527819 \h </w:instrText>
        </w:r>
        <w:r>
          <w:rPr>
            <w:webHidden/>
          </w:rPr>
        </w:r>
        <w:r>
          <w:rPr>
            <w:webHidden/>
          </w:rPr>
          <w:fldChar w:fldCharType="separate"/>
        </w:r>
        <w:r w:rsidR="00A930A0">
          <w:rPr>
            <w:webHidden/>
          </w:rPr>
          <w:t>72</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20" w:history="1">
        <w:r w:rsidR="00A930A0" w:rsidRPr="008A7F1D">
          <w:rPr>
            <w:rStyle w:val="Hyperlink"/>
          </w:rPr>
          <w:t>Annex 6: Stakeholders Met, Interviewed by Phone, or Corresponded With</w:t>
        </w:r>
        <w:r w:rsidR="00A930A0">
          <w:rPr>
            <w:webHidden/>
          </w:rPr>
          <w:tab/>
        </w:r>
        <w:r>
          <w:rPr>
            <w:webHidden/>
          </w:rPr>
          <w:fldChar w:fldCharType="begin"/>
        </w:r>
        <w:r w:rsidR="00A930A0">
          <w:rPr>
            <w:webHidden/>
          </w:rPr>
          <w:instrText xml:space="preserve"> PAGEREF _Toc346527820 \h </w:instrText>
        </w:r>
        <w:r>
          <w:rPr>
            <w:webHidden/>
          </w:rPr>
        </w:r>
        <w:r>
          <w:rPr>
            <w:webHidden/>
          </w:rPr>
          <w:fldChar w:fldCharType="separate"/>
        </w:r>
        <w:r w:rsidR="00A930A0">
          <w:rPr>
            <w:webHidden/>
          </w:rPr>
          <w:t>76</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21" w:history="1">
        <w:r w:rsidR="00A930A0" w:rsidRPr="008A7F1D">
          <w:rPr>
            <w:rStyle w:val="Hyperlink"/>
          </w:rPr>
          <w:t>Annex 7: Aide Memoires</w:t>
        </w:r>
        <w:r w:rsidR="00A930A0">
          <w:rPr>
            <w:webHidden/>
          </w:rPr>
          <w:tab/>
        </w:r>
        <w:r>
          <w:rPr>
            <w:webHidden/>
          </w:rPr>
          <w:fldChar w:fldCharType="begin"/>
        </w:r>
        <w:r w:rsidR="00A930A0">
          <w:rPr>
            <w:webHidden/>
          </w:rPr>
          <w:instrText xml:space="preserve"> PAGEREF _Toc346527821 \h </w:instrText>
        </w:r>
        <w:r>
          <w:rPr>
            <w:webHidden/>
          </w:rPr>
        </w:r>
        <w:r>
          <w:rPr>
            <w:webHidden/>
          </w:rPr>
          <w:fldChar w:fldCharType="separate"/>
        </w:r>
        <w:r w:rsidR="00A930A0">
          <w:rPr>
            <w:webHidden/>
          </w:rPr>
          <w:t>81</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22" w:history="1">
        <w:r w:rsidR="00A930A0" w:rsidRPr="008A7F1D">
          <w:rPr>
            <w:rStyle w:val="Hyperlink"/>
          </w:rPr>
          <w:t>Annex 8: Scoring Tool</w:t>
        </w:r>
        <w:r w:rsidR="00A930A0">
          <w:rPr>
            <w:webHidden/>
          </w:rPr>
          <w:tab/>
        </w:r>
        <w:r>
          <w:rPr>
            <w:webHidden/>
          </w:rPr>
          <w:fldChar w:fldCharType="begin"/>
        </w:r>
        <w:r w:rsidR="00A930A0">
          <w:rPr>
            <w:webHidden/>
          </w:rPr>
          <w:instrText xml:space="preserve"> PAGEREF _Toc346527822 \h </w:instrText>
        </w:r>
        <w:r>
          <w:rPr>
            <w:webHidden/>
          </w:rPr>
        </w:r>
        <w:r>
          <w:rPr>
            <w:webHidden/>
          </w:rPr>
          <w:fldChar w:fldCharType="separate"/>
        </w:r>
        <w:r w:rsidR="00A930A0">
          <w:rPr>
            <w:webHidden/>
          </w:rPr>
          <w:t>101</w:t>
        </w:r>
        <w:r>
          <w:rPr>
            <w:webHidden/>
          </w:rPr>
          <w:fldChar w:fldCharType="end"/>
        </w:r>
      </w:hyperlink>
    </w:p>
    <w:p w:rsidR="00A930A0" w:rsidRDefault="00B70985">
      <w:pPr>
        <w:pStyle w:val="TOC2"/>
        <w:rPr>
          <w:rFonts w:asciiTheme="minorHAnsi" w:eastAsiaTheme="minorEastAsia" w:hAnsiTheme="minorHAnsi" w:cstheme="minorBidi"/>
          <w:b w:val="0"/>
          <w:sz w:val="22"/>
          <w:szCs w:val="22"/>
          <w:lang w:eastAsia="en-GB"/>
        </w:rPr>
      </w:pPr>
      <w:hyperlink w:anchor="_Toc346527823" w:history="1">
        <w:r w:rsidR="00A930A0" w:rsidRPr="008A7F1D">
          <w:rPr>
            <w:rStyle w:val="Hyperlink"/>
          </w:rPr>
          <w:t>Annex 9: Scope of Services for MTR</w:t>
        </w:r>
        <w:r w:rsidR="00A930A0">
          <w:rPr>
            <w:webHidden/>
          </w:rPr>
          <w:tab/>
        </w:r>
        <w:r>
          <w:rPr>
            <w:webHidden/>
          </w:rPr>
          <w:fldChar w:fldCharType="begin"/>
        </w:r>
        <w:r w:rsidR="00A930A0">
          <w:rPr>
            <w:webHidden/>
          </w:rPr>
          <w:instrText xml:space="preserve"> PAGEREF _Toc346527823 \h </w:instrText>
        </w:r>
        <w:r>
          <w:rPr>
            <w:webHidden/>
          </w:rPr>
        </w:r>
        <w:r>
          <w:rPr>
            <w:webHidden/>
          </w:rPr>
          <w:fldChar w:fldCharType="separate"/>
        </w:r>
        <w:r w:rsidR="00A930A0">
          <w:rPr>
            <w:webHidden/>
          </w:rPr>
          <w:t>104</w:t>
        </w:r>
        <w:r>
          <w:rPr>
            <w:webHidden/>
          </w:rPr>
          <w:fldChar w:fldCharType="end"/>
        </w:r>
      </w:hyperlink>
    </w:p>
    <w:p w:rsidR="008A0DDD" w:rsidRDefault="00B70985" w:rsidP="00C5768E">
      <w:pPr>
        <w:pStyle w:val="ASIBodyCopy"/>
      </w:pPr>
      <w:r w:rsidRPr="00DD0837">
        <w:fldChar w:fldCharType="end"/>
      </w:r>
    </w:p>
    <w:p w:rsidR="00C5768E" w:rsidRDefault="00C5768E" w:rsidP="006D5A6D">
      <w:pPr>
        <w:pStyle w:val="ListParagraph"/>
        <w:ind w:left="0"/>
      </w:pPr>
    </w:p>
    <w:p w:rsidR="00794B63" w:rsidRDefault="00794B63">
      <w:pPr>
        <w:pStyle w:val="ASIHeading1"/>
        <w:sectPr w:rsidR="00794B63" w:rsidSect="00C5768E">
          <w:footerReference w:type="default" r:id="rId10"/>
          <w:type w:val="oddPage"/>
          <w:pgSz w:w="12240" w:h="15840"/>
          <w:pgMar w:top="1440" w:right="1440" w:bottom="1440" w:left="1440" w:header="708" w:footer="708" w:gutter="0"/>
          <w:pgNumType w:start="1"/>
          <w:cols w:space="708"/>
          <w:docGrid w:linePitch="360"/>
        </w:sectPr>
      </w:pPr>
    </w:p>
    <w:p w:rsidR="0054684A" w:rsidRDefault="006D5A6D">
      <w:pPr>
        <w:pStyle w:val="ASIHeading1"/>
      </w:pPr>
      <w:bookmarkStart w:id="0" w:name="_Toc346527783"/>
      <w:r>
        <w:lastRenderedPageBreak/>
        <w:t>Executive Summary</w:t>
      </w:r>
      <w:bookmarkEnd w:id="0"/>
      <w:r w:rsidR="002B322A">
        <w:t xml:space="preserve"> </w:t>
      </w:r>
    </w:p>
    <w:p w:rsidR="00532CFE" w:rsidRDefault="00532CFE" w:rsidP="00A11FBD">
      <w:pPr>
        <w:pStyle w:val="ASIBodyCopy"/>
      </w:pPr>
      <w:r w:rsidRPr="009F2B27">
        <w:t xml:space="preserve">AusAID’s </w:t>
      </w:r>
      <w:r w:rsidRPr="009F2B27">
        <w:rPr>
          <w:i/>
        </w:rPr>
        <w:t xml:space="preserve">Financial Services for the Poor: A strategy for the Australian aid program 2010-15 </w:t>
      </w:r>
      <w:r w:rsidRPr="009F2B27">
        <w:t>(</w:t>
      </w:r>
      <w:r>
        <w:t>“</w:t>
      </w:r>
      <w:r w:rsidRPr="009F2B27">
        <w:t>the Strategy</w:t>
      </w:r>
      <w:r>
        <w:t>”</w:t>
      </w:r>
      <w:r w:rsidRPr="009F2B27">
        <w:t>) was launched in March 2010. It provides a coherent framework to guide the Australian Government in achieving its goal of increasing poor people’s access to financial services in developing countries.</w:t>
      </w:r>
    </w:p>
    <w:p w:rsidR="00987C33" w:rsidRDefault="00F96795" w:rsidP="00A11FBD">
      <w:pPr>
        <w:pStyle w:val="ASIBodyCopy"/>
      </w:pPr>
      <w:r>
        <w:t>A</w:t>
      </w:r>
      <w:r w:rsidR="00A11FBD">
        <w:t xml:space="preserve">n independent Mid-Term Review </w:t>
      </w:r>
      <w:r w:rsidR="000E32C0">
        <w:t xml:space="preserve">(MTR) </w:t>
      </w:r>
      <w:r w:rsidR="00A11FBD">
        <w:t xml:space="preserve">of </w:t>
      </w:r>
      <w:r w:rsidR="00532CFE">
        <w:t xml:space="preserve">the </w:t>
      </w:r>
      <w:r w:rsidR="00A11FBD">
        <w:t xml:space="preserve">Strategy was </w:t>
      </w:r>
      <w:r>
        <w:t xml:space="preserve">conducted </w:t>
      </w:r>
      <w:r w:rsidR="00A11FBD">
        <w:t xml:space="preserve">over the period September 2012 </w:t>
      </w:r>
      <w:r>
        <w:t>to</w:t>
      </w:r>
      <w:r w:rsidR="00111BA8">
        <w:t xml:space="preserve"> January 2013 by Lorna Grace and Larry Hendricks of Adam Smith International (ASI).</w:t>
      </w:r>
    </w:p>
    <w:p w:rsidR="000E6390" w:rsidRDefault="00987C33" w:rsidP="00A11FBD">
      <w:pPr>
        <w:pStyle w:val="ASIBodyCopy"/>
      </w:pPr>
      <w:r>
        <w:t>The MTR Team found that:</w:t>
      </w:r>
    </w:p>
    <w:p w:rsidR="00987C33" w:rsidRDefault="00F857B2" w:rsidP="00E1419B">
      <w:pPr>
        <w:pStyle w:val="ASIBodyCopy"/>
        <w:numPr>
          <w:ilvl w:val="0"/>
          <w:numId w:val="38"/>
        </w:numPr>
      </w:pPr>
      <w:r w:rsidRPr="00F857B2">
        <w:t xml:space="preserve">The </w:t>
      </w:r>
      <w:r w:rsidR="001507B4">
        <w:t>Financial Services for the Poor (</w:t>
      </w:r>
      <w:r w:rsidR="000E32C0">
        <w:t>FS4P</w:t>
      </w:r>
      <w:r w:rsidR="001507B4">
        <w:t>)</w:t>
      </w:r>
      <w:r w:rsidR="000E32C0">
        <w:t xml:space="preserve"> Strategy </w:t>
      </w:r>
      <w:r w:rsidR="00F96795">
        <w:t xml:space="preserve">is </w:t>
      </w:r>
      <w:r w:rsidRPr="00F857B2">
        <w:t xml:space="preserve">sufficiently broad to cover many complementary elements </w:t>
      </w:r>
      <w:r w:rsidR="00F96795">
        <w:t xml:space="preserve">that are </w:t>
      </w:r>
      <w:r w:rsidRPr="00F857B2">
        <w:t xml:space="preserve">important to expanding </w:t>
      </w:r>
      <w:r w:rsidR="000E32C0">
        <w:t xml:space="preserve">poor people’s access to </w:t>
      </w:r>
      <w:r w:rsidRPr="00F857B2">
        <w:t xml:space="preserve">financial </w:t>
      </w:r>
      <w:r w:rsidR="000E32C0">
        <w:t>service</w:t>
      </w:r>
      <w:r w:rsidR="00F96795">
        <w:t>s</w:t>
      </w:r>
      <w:r w:rsidRPr="00F857B2">
        <w:t xml:space="preserve">.  </w:t>
      </w:r>
    </w:p>
    <w:p w:rsidR="00AD1B6D" w:rsidRDefault="00AD1B6D" w:rsidP="00E1419B">
      <w:pPr>
        <w:pStyle w:val="ASIBodyCopy"/>
        <w:numPr>
          <w:ilvl w:val="0"/>
          <w:numId w:val="38"/>
        </w:numPr>
      </w:pPr>
      <w:r>
        <w:t>T</w:t>
      </w:r>
      <w:r w:rsidRPr="00AD1B6D">
        <w:t xml:space="preserve">he narrative </w:t>
      </w:r>
      <w:r w:rsidR="00F6220B">
        <w:t xml:space="preserve">in the Strategy </w:t>
      </w:r>
      <w:r w:rsidRPr="00AD1B6D">
        <w:t>relating to Outcomes 2</w:t>
      </w:r>
      <w:r>
        <w:t xml:space="preserve"> (institutions and infrastructure) </w:t>
      </w:r>
      <w:r w:rsidRPr="00AD1B6D">
        <w:t>and 3</w:t>
      </w:r>
      <w:r>
        <w:t xml:space="preserve"> (innovation)</w:t>
      </w:r>
      <w:r w:rsidRPr="00AD1B6D">
        <w:t xml:space="preserve"> is restrictive. </w:t>
      </w:r>
      <w:r>
        <w:t>For example, t</w:t>
      </w:r>
      <w:r w:rsidRPr="00AD1B6D">
        <w:t xml:space="preserve">he text relating to Outcome 2 </w:t>
      </w:r>
      <w:r w:rsidR="00F6220B">
        <w:t xml:space="preserve">ignores </w:t>
      </w:r>
      <w:r w:rsidRPr="00AD1B6D">
        <w:t xml:space="preserve">semi-formal </w:t>
      </w:r>
      <w:r>
        <w:t>and</w:t>
      </w:r>
      <w:r w:rsidRPr="00AD1B6D">
        <w:t xml:space="preserve"> non </w:t>
      </w:r>
      <w:r>
        <w:t>financial institution providers</w:t>
      </w:r>
      <w:r w:rsidRPr="00AD1B6D">
        <w:t xml:space="preserve"> which can </w:t>
      </w:r>
      <w:r w:rsidR="00D970D6">
        <w:t>play an important role in providing</w:t>
      </w:r>
      <w:r w:rsidRPr="00AD1B6D">
        <w:t xml:space="preserve"> the poor</w:t>
      </w:r>
      <w:r>
        <w:t xml:space="preserve"> with access to financial services </w:t>
      </w:r>
      <w:r w:rsidRPr="00AD1B6D">
        <w:t>in the abs</w:t>
      </w:r>
      <w:r>
        <w:t>ence of formal sector providers</w:t>
      </w:r>
      <w:r w:rsidRPr="00AD1B6D">
        <w:t>.</w:t>
      </w:r>
    </w:p>
    <w:p w:rsidR="00987C33" w:rsidRDefault="00F96795" w:rsidP="00E1419B">
      <w:pPr>
        <w:pStyle w:val="ASIBodyCopy"/>
        <w:numPr>
          <w:ilvl w:val="0"/>
          <w:numId w:val="38"/>
        </w:numPr>
      </w:pPr>
      <w:r>
        <w:t xml:space="preserve">The Strategy’s </w:t>
      </w:r>
      <w:r w:rsidR="00F857B2" w:rsidRPr="00F857B2">
        <w:t xml:space="preserve">Guiding Principles and Priorities in Implementation were widely followed across </w:t>
      </w:r>
      <w:r>
        <w:t xml:space="preserve">the </w:t>
      </w:r>
      <w:r w:rsidR="00F857B2" w:rsidRPr="00F857B2">
        <w:t>projects</w:t>
      </w:r>
      <w:r w:rsidR="00DD73A9">
        <w:t xml:space="preserve"> examined</w:t>
      </w:r>
      <w:r w:rsidR="00F857B2" w:rsidRPr="00F857B2">
        <w:t xml:space="preserve">. </w:t>
      </w:r>
    </w:p>
    <w:p w:rsidR="00160475" w:rsidRDefault="00160475" w:rsidP="00E1419B">
      <w:pPr>
        <w:pStyle w:val="ASIBodyCopy"/>
        <w:numPr>
          <w:ilvl w:val="0"/>
          <w:numId w:val="38"/>
        </w:numPr>
      </w:pPr>
      <w:r>
        <w:t>The ability to measure</w:t>
      </w:r>
      <w:r w:rsidR="00D970D6">
        <w:t xml:space="preserve"> the contribution of the Strategy to</w:t>
      </w:r>
      <w:r w:rsidRPr="00160475">
        <w:t xml:space="preserve"> AusAID’s </w:t>
      </w:r>
      <w:r w:rsidR="00D970D6">
        <w:t xml:space="preserve">overarching goal of </w:t>
      </w:r>
      <w:r w:rsidR="00F6220B">
        <w:t>helping people overcome poverty</w:t>
      </w:r>
      <w:r w:rsidRPr="00160475">
        <w:t xml:space="preserve"> </w:t>
      </w:r>
      <w:r>
        <w:t>is presently weak due to limited</w:t>
      </w:r>
      <w:r w:rsidR="00D970D6">
        <w:t xml:space="preserve"> relevant</w:t>
      </w:r>
      <w:r>
        <w:t xml:space="preserve"> information/data </w:t>
      </w:r>
      <w:r w:rsidR="00F6220B">
        <w:t>produced by</w:t>
      </w:r>
      <w:r>
        <w:t xml:space="preserve"> projects in the </w:t>
      </w:r>
      <w:r w:rsidRPr="00160475">
        <w:t xml:space="preserve">FS4P portfolio.  </w:t>
      </w:r>
      <w:r>
        <w:t>This needs to be rectified before the final evaluation in 2015 in order to determine the Strategy’s effectiveness.</w:t>
      </w:r>
    </w:p>
    <w:p w:rsidR="00284804" w:rsidRDefault="00284804" w:rsidP="00E1419B">
      <w:pPr>
        <w:pStyle w:val="ASIBodyCopy"/>
        <w:numPr>
          <w:ilvl w:val="0"/>
          <w:numId w:val="38"/>
        </w:numPr>
      </w:pPr>
      <w:r>
        <w:t xml:space="preserve">While a mixed portfolio of FS4P projects is important and commendable, if AusAID is to achieve the Strategy’s objective and is to meet the </w:t>
      </w:r>
      <w:r w:rsidR="009B598D">
        <w:t xml:space="preserve">Comprehensive Aid Policy Framework’s (CAPF) </w:t>
      </w:r>
      <w:r>
        <w:t xml:space="preserve">target of increasing 2.3m poor people’s access to financial services, a larger number of </w:t>
      </w:r>
      <w:r w:rsidR="00505A30">
        <w:t xml:space="preserve">long-term, standalone financial services </w:t>
      </w:r>
      <w:r>
        <w:t xml:space="preserve">projects with higher outreach targets </w:t>
      </w:r>
      <w:r w:rsidR="00505A30">
        <w:t>is</w:t>
      </w:r>
      <w:r>
        <w:t xml:space="preserve"> required.  </w:t>
      </w:r>
    </w:p>
    <w:p w:rsidR="00F6220B" w:rsidRDefault="00DD73A9" w:rsidP="001507B4">
      <w:pPr>
        <w:pStyle w:val="ASIBodyCopy"/>
      </w:pPr>
      <w:r w:rsidRPr="00987C33">
        <w:t xml:space="preserve">The MTR </w:t>
      </w:r>
      <w:r w:rsidR="00F96795" w:rsidRPr="00987C33">
        <w:t xml:space="preserve">Team </w:t>
      </w:r>
      <w:r w:rsidR="00F857B2" w:rsidRPr="00987C33">
        <w:t xml:space="preserve">evaluated </w:t>
      </w:r>
      <w:r w:rsidR="00444091">
        <w:t>AusAID’s implementation of the Strategy using</w:t>
      </w:r>
      <w:r w:rsidR="00F857B2" w:rsidRPr="00987C33">
        <w:t xml:space="preserve"> </w:t>
      </w:r>
      <w:r w:rsidR="00F96795" w:rsidRPr="00987C33">
        <w:t xml:space="preserve">the </w:t>
      </w:r>
      <w:r w:rsidR="001507B4">
        <w:t>Organisation for Economic Co-operation and Development (</w:t>
      </w:r>
      <w:r w:rsidRPr="00987C33">
        <w:t>OECD</w:t>
      </w:r>
      <w:r w:rsidR="001507B4">
        <w:t>)</w:t>
      </w:r>
      <w:r w:rsidRPr="00987C33">
        <w:t xml:space="preserve"> </w:t>
      </w:r>
      <w:r w:rsidR="00F96795" w:rsidRPr="00987C33">
        <w:t>D</w:t>
      </w:r>
      <w:r w:rsidR="001507B4">
        <w:t xml:space="preserve">evelopment </w:t>
      </w:r>
      <w:r w:rsidR="00F96795" w:rsidRPr="00987C33">
        <w:t>A</w:t>
      </w:r>
      <w:r w:rsidR="001507B4">
        <w:t xml:space="preserve">ssistance </w:t>
      </w:r>
      <w:r w:rsidR="00F96795" w:rsidRPr="00987C33">
        <w:t>C</w:t>
      </w:r>
      <w:r w:rsidR="001507B4">
        <w:t>ommittee (DAC)</w:t>
      </w:r>
      <w:r w:rsidR="00F96795" w:rsidRPr="00987C33">
        <w:t xml:space="preserve"> criteria </w:t>
      </w:r>
      <w:r w:rsidR="00F857B2" w:rsidRPr="00987C33">
        <w:t>of Relevance, Effectiveness, Efficiency, Sustainability and Impact, as well as three</w:t>
      </w:r>
      <w:r w:rsidR="00444091">
        <w:t xml:space="preserve"> additional</w:t>
      </w:r>
      <w:r w:rsidR="00F857B2" w:rsidRPr="00987C33">
        <w:t xml:space="preserve"> </w:t>
      </w:r>
      <w:r w:rsidR="00444091">
        <w:t xml:space="preserve">measures that are </w:t>
      </w:r>
      <w:r w:rsidR="00F857B2" w:rsidRPr="00987C33">
        <w:t>important to AusAID: Gender, Analysis and Learning</w:t>
      </w:r>
      <w:r w:rsidR="00BD3617" w:rsidRPr="00987C33">
        <w:t>,</w:t>
      </w:r>
      <w:r w:rsidR="00F857B2" w:rsidRPr="00987C33">
        <w:t xml:space="preserve"> and Monitoring and Evaluation</w:t>
      </w:r>
      <w:r w:rsidR="00160475">
        <w:t xml:space="preserve"> (M&amp;E)</w:t>
      </w:r>
      <w:r w:rsidR="00F857B2" w:rsidRPr="00987C33">
        <w:t xml:space="preserve">. </w:t>
      </w:r>
    </w:p>
    <w:p w:rsidR="00F857B2" w:rsidRPr="00F857B2" w:rsidRDefault="00F857B2" w:rsidP="00F857B2">
      <w:pPr>
        <w:pStyle w:val="ASIBodyCopy"/>
      </w:pPr>
      <w:r w:rsidRPr="00987C33">
        <w:t>The portfolio of the projects</w:t>
      </w:r>
      <w:r w:rsidR="00F96795" w:rsidRPr="00987C33">
        <w:t xml:space="preserve"> reviewed by the MTR Team</w:t>
      </w:r>
      <w:r w:rsidRPr="00987C33">
        <w:t xml:space="preserve"> scored </w:t>
      </w:r>
      <w:r w:rsidR="00F96795" w:rsidRPr="00987C33">
        <w:t xml:space="preserve">particularly </w:t>
      </w:r>
      <w:r w:rsidRPr="00987C33">
        <w:t xml:space="preserve">well in </w:t>
      </w:r>
      <w:r w:rsidR="00F96795" w:rsidRPr="00987C33">
        <w:t xml:space="preserve">regard to the </w:t>
      </w:r>
      <w:r w:rsidRPr="00987C33">
        <w:t xml:space="preserve">Relevance and Effectiveness </w:t>
      </w:r>
      <w:r w:rsidR="00F96795" w:rsidRPr="00987C33">
        <w:t>criteria</w:t>
      </w:r>
      <w:r w:rsidRPr="00987C33">
        <w:t xml:space="preserve"> (both ≥ 85%).</w:t>
      </w:r>
      <w:r w:rsidR="00F6220B">
        <w:t xml:space="preserve">  </w:t>
      </w:r>
      <w:r w:rsidRPr="00F857B2">
        <w:t xml:space="preserve">Relevance was the highest scoring dimension (91%) indicating most projects have been designed and conducted in line with AusAID and country/region priorities; the type of intervention seems appropriate; and </w:t>
      </w:r>
      <w:r w:rsidR="007A107B">
        <w:t xml:space="preserve">projects </w:t>
      </w:r>
      <w:r w:rsidRPr="00F857B2">
        <w:t xml:space="preserve">have </w:t>
      </w:r>
      <w:r w:rsidR="007A107B">
        <w:t xml:space="preserve">harmonized </w:t>
      </w:r>
      <w:r w:rsidR="007A107B">
        <w:lastRenderedPageBreak/>
        <w:t>well with other implementers and</w:t>
      </w:r>
      <w:r w:rsidR="003748A5">
        <w:t xml:space="preserve"> </w:t>
      </w:r>
      <w:r w:rsidR="007A107B">
        <w:t xml:space="preserve">country strategies. </w:t>
      </w:r>
      <w:r w:rsidRPr="00F857B2">
        <w:t xml:space="preserve"> The </w:t>
      </w:r>
      <w:r w:rsidR="005C4892">
        <w:t xml:space="preserve">appropriate </w:t>
      </w:r>
      <w:r w:rsidR="005C4892" w:rsidRPr="00F857B2">
        <w:t>allocat</w:t>
      </w:r>
      <w:r w:rsidR="005C4892">
        <w:t>ion of</w:t>
      </w:r>
      <w:r w:rsidR="005C4892" w:rsidRPr="00F857B2">
        <w:t xml:space="preserve"> </w:t>
      </w:r>
      <w:r w:rsidRPr="00F857B2">
        <w:t xml:space="preserve">resources and </w:t>
      </w:r>
      <w:r w:rsidR="00160475">
        <w:t>effective harmonisation appear</w:t>
      </w:r>
      <w:r w:rsidR="00194E87">
        <w:t xml:space="preserve"> </w:t>
      </w:r>
      <w:r w:rsidRPr="00F857B2">
        <w:t xml:space="preserve">to </w:t>
      </w:r>
      <w:r w:rsidR="00EC7A0A">
        <w:t>contribute to good performance</w:t>
      </w:r>
      <w:r w:rsidRPr="00F857B2">
        <w:t>. The Gender dime</w:t>
      </w:r>
      <w:r w:rsidR="00EC7A0A">
        <w:t>nsion scored the poorest in the MTR</w:t>
      </w:r>
      <w:r w:rsidRPr="00F857B2">
        <w:t xml:space="preserve"> but has improved </w:t>
      </w:r>
      <w:r w:rsidR="00444091">
        <w:t>post-</w:t>
      </w:r>
      <w:r w:rsidR="00EC7A0A">
        <w:t>S</w:t>
      </w:r>
      <w:r w:rsidRPr="00F857B2">
        <w:t xml:space="preserve">trategy </w:t>
      </w:r>
      <w:r w:rsidR="00EC7A0A">
        <w:t xml:space="preserve">launch, most likely due to AusAID’s notable efforts to mainstream </w:t>
      </w:r>
      <w:r w:rsidRPr="00F857B2">
        <w:t xml:space="preserve">Gender into its programming. </w:t>
      </w:r>
    </w:p>
    <w:p w:rsidR="00F857B2" w:rsidRPr="00F857B2" w:rsidRDefault="003544F3" w:rsidP="00F857B2">
      <w:pPr>
        <w:pStyle w:val="ASIBodyCopy"/>
      </w:pPr>
      <w:r>
        <w:t xml:space="preserve">In terms of </w:t>
      </w:r>
      <w:r w:rsidR="005C4892">
        <w:t xml:space="preserve">progress towards to achieving the Strategy’s </w:t>
      </w:r>
      <w:r>
        <w:t>O</w:t>
      </w:r>
      <w:r w:rsidR="00F857B2" w:rsidRPr="00F857B2">
        <w:t xml:space="preserve">utcomes, </w:t>
      </w:r>
      <w:r w:rsidR="005C4892">
        <w:t xml:space="preserve">AusAID has performed best in achieving </w:t>
      </w:r>
      <w:r>
        <w:t>Outcome 1 (policy and regulatory</w:t>
      </w:r>
      <w:r w:rsidR="005C4892">
        <w:t xml:space="preserve"> environment</w:t>
      </w:r>
      <w:r>
        <w:t>)</w:t>
      </w:r>
      <w:r w:rsidR="00444091">
        <w:t xml:space="preserve">. </w:t>
      </w:r>
      <w:r w:rsidR="005C4892">
        <w:t xml:space="preserve">This </w:t>
      </w:r>
      <w:r w:rsidR="00194E87">
        <w:t xml:space="preserve">is </w:t>
      </w:r>
      <w:r w:rsidR="005C4892">
        <w:t xml:space="preserve">due to most </w:t>
      </w:r>
      <w:r w:rsidR="00444091">
        <w:t>of the</w:t>
      </w:r>
      <w:r w:rsidR="00F857B2" w:rsidRPr="00F857B2">
        <w:t xml:space="preserve"> projects</w:t>
      </w:r>
      <w:r w:rsidR="00444091">
        <w:t xml:space="preserve"> of this type</w:t>
      </w:r>
      <w:r w:rsidR="00F857B2" w:rsidRPr="00F857B2">
        <w:t xml:space="preserve"> </w:t>
      </w:r>
      <w:r w:rsidR="005C4892">
        <w:t xml:space="preserve">being </w:t>
      </w:r>
      <w:r w:rsidR="00F857B2" w:rsidRPr="00F857B2">
        <w:t xml:space="preserve">implemented by </w:t>
      </w:r>
      <w:r w:rsidR="00194E87">
        <w:t>g</w:t>
      </w:r>
      <w:r w:rsidR="00194E87" w:rsidRPr="00F857B2">
        <w:t xml:space="preserve">lobal </w:t>
      </w:r>
      <w:r w:rsidR="00F857B2" w:rsidRPr="00F857B2">
        <w:t xml:space="preserve">and/or </w:t>
      </w:r>
      <w:r w:rsidR="00194E87">
        <w:t>r</w:t>
      </w:r>
      <w:r w:rsidR="00194E87" w:rsidRPr="00F857B2">
        <w:t xml:space="preserve">egional </w:t>
      </w:r>
      <w:r w:rsidR="00F857B2" w:rsidRPr="00F857B2">
        <w:t>bodies</w:t>
      </w:r>
      <w:r w:rsidR="005C4892">
        <w:t>,</w:t>
      </w:r>
      <w:r w:rsidR="00F857B2" w:rsidRPr="00F857B2">
        <w:t xml:space="preserve"> </w:t>
      </w:r>
      <w:r w:rsidR="00444091">
        <w:t xml:space="preserve">for whom </w:t>
      </w:r>
      <w:r w:rsidR="00B10A7E">
        <w:t>policy and re</w:t>
      </w:r>
      <w:r w:rsidR="00444091">
        <w:t>gulatory-related interventions are</w:t>
      </w:r>
      <w:r w:rsidR="00B10A7E">
        <w:t xml:space="preserve"> </w:t>
      </w:r>
      <w:r w:rsidR="00444091">
        <w:t>a comparative strength</w:t>
      </w:r>
      <w:r w:rsidR="00F857B2" w:rsidRPr="00F857B2">
        <w:t xml:space="preserve">. </w:t>
      </w:r>
    </w:p>
    <w:p w:rsidR="00F857B2" w:rsidRDefault="001661A2" w:rsidP="00F857B2">
      <w:pPr>
        <w:pStyle w:val="ASIBodyCopy"/>
      </w:pPr>
      <w:r>
        <w:t xml:space="preserve">Comparing the content and performance of projects pre- and post-launch of the FS4P Strategy is a useful indicator of </w:t>
      </w:r>
      <w:r w:rsidR="003544F3">
        <w:t>AusAID’s performance in implementing the</w:t>
      </w:r>
      <w:r w:rsidR="00F857B2" w:rsidRPr="00F857B2">
        <w:t xml:space="preserve"> Strategy</w:t>
      </w:r>
      <w:r>
        <w:t xml:space="preserve">. </w:t>
      </w:r>
      <w:r w:rsidR="00F857B2" w:rsidRPr="00F857B2">
        <w:t xml:space="preserve"> Projects imple</w:t>
      </w:r>
      <w:r w:rsidR="003544F3">
        <w:t>mented post</w:t>
      </w:r>
      <w:r>
        <w:t xml:space="preserve"> launch of the </w:t>
      </w:r>
      <w:r w:rsidR="003544F3">
        <w:t>S</w:t>
      </w:r>
      <w:r w:rsidR="00F857B2" w:rsidRPr="00F857B2">
        <w:t>trategy score</w:t>
      </w:r>
      <w:r w:rsidR="003544F3">
        <w:t>d</w:t>
      </w:r>
      <w:r w:rsidR="00F857B2" w:rsidRPr="00F857B2">
        <w:t xml:space="preserve"> 81% overall</w:t>
      </w:r>
      <w:r>
        <w:t>,</w:t>
      </w:r>
      <w:r w:rsidR="00F857B2" w:rsidRPr="00F857B2">
        <w:t xml:space="preserve"> versus </w:t>
      </w:r>
      <w:r w:rsidR="003544F3">
        <w:t>a score of 72% for</w:t>
      </w:r>
      <w:r w:rsidR="00F857B2" w:rsidRPr="00F857B2">
        <w:t xml:space="preserve"> pro</w:t>
      </w:r>
      <w:r w:rsidR="003544F3">
        <w:t>jects implemented prior to the S</w:t>
      </w:r>
      <w:r w:rsidR="00F857B2" w:rsidRPr="00F857B2">
        <w:t xml:space="preserve">trategy. While the sample is not large (40 projects), the 9% spread </w:t>
      </w:r>
      <w:r w:rsidR="00652689">
        <w:t xml:space="preserve">exhibits a positive trend and </w:t>
      </w:r>
      <w:r w:rsidR="005C4892">
        <w:t>suggest</w:t>
      </w:r>
      <w:r w:rsidR="005C4892" w:rsidRPr="00F857B2">
        <w:t xml:space="preserve">s </w:t>
      </w:r>
      <w:r w:rsidR="003544F3">
        <w:t xml:space="preserve">that AusAID is performing well in implementing </w:t>
      </w:r>
      <w:r w:rsidR="00F857B2" w:rsidRPr="00F857B2">
        <w:t xml:space="preserve">the Strategy and </w:t>
      </w:r>
      <w:r w:rsidR="003544F3">
        <w:t xml:space="preserve">has responded to the need </w:t>
      </w:r>
      <w:r w:rsidR="00F857B2" w:rsidRPr="00F857B2">
        <w:t xml:space="preserve">to </w:t>
      </w:r>
      <w:r w:rsidR="00194E87">
        <w:t>improve</w:t>
      </w:r>
      <w:r w:rsidR="00F857B2" w:rsidRPr="00F857B2">
        <w:t xml:space="preserve"> </w:t>
      </w:r>
      <w:r w:rsidR="00A162F9">
        <w:t xml:space="preserve">project design and evaluation </w:t>
      </w:r>
      <w:r w:rsidR="00F857B2" w:rsidRPr="00F857B2">
        <w:t xml:space="preserve">processes </w:t>
      </w:r>
      <w:r w:rsidR="003544F3">
        <w:t xml:space="preserve">and </w:t>
      </w:r>
      <w:r w:rsidR="00A162F9">
        <w:t xml:space="preserve">strategic </w:t>
      </w:r>
      <w:r w:rsidR="003544F3">
        <w:t>focus</w:t>
      </w:r>
      <w:r w:rsidR="00F857B2" w:rsidRPr="00F857B2">
        <w:t xml:space="preserve">. </w:t>
      </w:r>
    </w:p>
    <w:tbl>
      <w:tblPr>
        <w:tblStyle w:val="TableGrid"/>
        <w:tblW w:w="0" w:type="auto"/>
        <w:tblLook w:val="04A0"/>
      </w:tblPr>
      <w:tblGrid>
        <w:gridCol w:w="9576"/>
      </w:tblGrid>
      <w:tr w:rsidR="00B10A7E" w:rsidTr="00B10A7E">
        <w:tc>
          <w:tcPr>
            <w:tcW w:w="9576" w:type="dxa"/>
          </w:tcPr>
          <w:p w:rsidR="00B10A7E" w:rsidRPr="00B10A7E" w:rsidRDefault="00B10A7E" w:rsidP="00B10A7E">
            <w:pPr>
              <w:pStyle w:val="ASIBodyCopy"/>
              <w:spacing w:after="200" w:line="276" w:lineRule="auto"/>
            </w:pPr>
            <w:r w:rsidRPr="00B10A7E">
              <w:t>In the course of undertaking the MTR</w:t>
            </w:r>
            <w:r w:rsidR="00DD0837">
              <w:t>,</w:t>
            </w:r>
            <w:r w:rsidRPr="00B10A7E">
              <w:t xml:space="preserve"> the Team observed several</w:t>
            </w:r>
            <w:r w:rsidR="001661A2">
              <w:t xml:space="preserve"> cutting-edge, high impact</w:t>
            </w:r>
            <w:r w:rsidRPr="00B10A7E">
              <w:t xml:space="preserve"> </w:t>
            </w:r>
            <w:r w:rsidR="005C4892">
              <w:t xml:space="preserve">AusAID </w:t>
            </w:r>
            <w:r w:rsidRPr="00B10A7E">
              <w:t xml:space="preserve">projects and </w:t>
            </w:r>
            <w:r w:rsidR="005C4892">
              <w:t>initiatives</w:t>
            </w:r>
            <w:r w:rsidRPr="00B10A7E">
              <w:t xml:space="preserve"> </w:t>
            </w:r>
            <w:r w:rsidR="00DD0837">
              <w:t>that</w:t>
            </w:r>
            <w:r w:rsidRPr="00B10A7E">
              <w:t xml:space="preserve"> </w:t>
            </w:r>
            <w:r w:rsidR="00DD0837">
              <w:t xml:space="preserve">we believe </w:t>
            </w:r>
            <w:r w:rsidRPr="00B10A7E">
              <w:t xml:space="preserve">merit highlighting. </w:t>
            </w:r>
          </w:p>
          <w:p w:rsidR="00B10A7E" w:rsidRPr="00B10A7E" w:rsidRDefault="00444091" w:rsidP="00B10A7E">
            <w:pPr>
              <w:pStyle w:val="ASIBodyCopy"/>
              <w:spacing w:after="200" w:line="276" w:lineRule="auto"/>
            </w:pPr>
            <w:r>
              <w:t>At the global level, t</w:t>
            </w:r>
            <w:r w:rsidR="00B10A7E" w:rsidRPr="00B10A7E">
              <w:t>he</w:t>
            </w:r>
            <w:r w:rsidR="001507B4">
              <w:t xml:space="preserve"> </w:t>
            </w:r>
            <w:r w:rsidR="001507B4" w:rsidRPr="001507B4">
              <w:t>Group of Twenty</w:t>
            </w:r>
            <w:r w:rsidR="001507B4">
              <w:t xml:space="preserve"> (</w:t>
            </w:r>
            <w:r w:rsidR="00B10A7E" w:rsidRPr="00B10A7E">
              <w:t>G20</w:t>
            </w:r>
            <w:r w:rsidR="001507B4">
              <w:t>)</w:t>
            </w:r>
            <w:r w:rsidR="00B10A7E" w:rsidRPr="00B10A7E">
              <w:t xml:space="preserve"> work involving AusAID and the Treasury, reinforced and complemented by projects working at the policy level in the field, is an impressive combination. Getting financial inclusion on the agenda at the G20 level, followed by the Standard Setting Bodies' attention and finally growing acceptance by country policy-makers in a large part can be attributed to Australia's continued and extensive backing and support of the issue.  There is no doubt that this work has been critical in expanding poor and </w:t>
            </w:r>
            <w:r w:rsidR="00440B98">
              <w:t>excluded</w:t>
            </w:r>
            <w:r w:rsidR="00440B98" w:rsidRPr="00B10A7E">
              <w:t xml:space="preserve"> </w:t>
            </w:r>
            <w:r w:rsidR="00B10A7E" w:rsidRPr="00B10A7E">
              <w:t>people's access to the formal financial sector.</w:t>
            </w:r>
          </w:p>
          <w:p w:rsidR="00B10A7E" w:rsidRPr="00B10A7E" w:rsidRDefault="00444091" w:rsidP="001507B4">
            <w:pPr>
              <w:pStyle w:val="ASIBodyCopy"/>
              <w:spacing w:after="200" w:line="276" w:lineRule="auto"/>
              <w:rPr>
                <w:szCs w:val="24"/>
              </w:rPr>
            </w:pPr>
            <w:r>
              <w:t xml:space="preserve">At the project level, one high performing project </w:t>
            </w:r>
            <w:r w:rsidR="00042602">
              <w:t xml:space="preserve">of particular note </w:t>
            </w:r>
            <w:r>
              <w:t xml:space="preserve">is </w:t>
            </w:r>
            <w:r w:rsidR="001507B4">
              <w:t>t</w:t>
            </w:r>
            <w:r w:rsidR="001507B4" w:rsidRPr="001507B4">
              <w:t xml:space="preserve">he Fiji Financial Education Curriculum Development </w:t>
            </w:r>
            <w:r w:rsidR="001507B4">
              <w:t>(</w:t>
            </w:r>
            <w:r w:rsidR="00B10A7E" w:rsidRPr="00B10A7E">
              <w:t>FinED</w:t>
            </w:r>
            <w:r w:rsidR="001507B4">
              <w:t>)</w:t>
            </w:r>
            <w:r>
              <w:t>,</w:t>
            </w:r>
            <w:r w:rsidR="00B10A7E" w:rsidRPr="00B10A7E">
              <w:t xml:space="preserve"> an impressive undertaking to develop compulsory curriculum and install it at every grade level in primary and secondary schools systems across Fiji. This project has been supported by AusAID through its Pacific regional desk and Fiji Post.  When implementation is completed, it will be one of the first compulsory financial education curriculums in the world.  We believe this will be a notable achievement for </w:t>
            </w:r>
            <w:r w:rsidR="003A759E">
              <w:t>Australia’s Overseas</w:t>
            </w:r>
            <w:r w:rsidR="00B10A7E" w:rsidRPr="00B10A7E">
              <w:t xml:space="preserve"> Aid program.</w:t>
            </w:r>
          </w:p>
        </w:tc>
      </w:tr>
    </w:tbl>
    <w:p w:rsidR="009E34A4" w:rsidRDefault="009E34A4" w:rsidP="00BD3617">
      <w:pPr>
        <w:pStyle w:val="ASIBodyCopy"/>
      </w:pPr>
    </w:p>
    <w:p w:rsidR="00F857B2" w:rsidRPr="00BD3617" w:rsidRDefault="00F857B2" w:rsidP="00BD3617">
      <w:pPr>
        <w:pStyle w:val="ASIBodyCopy"/>
      </w:pPr>
      <w:r w:rsidRPr="00BD3617">
        <w:t xml:space="preserve">Notwithstanding these successes, the Team believes there are areas for improvement particularly </w:t>
      </w:r>
      <w:r w:rsidR="007D5192">
        <w:t>in regard to</w:t>
      </w:r>
      <w:r w:rsidRPr="00BD3617">
        <w:t xml:space="preserve"> Strategy </w:t>
      </w:r>
      <w:r w:rsidR="007D5192">
        <w:t>i</w:t>
      </w:r>
      <w:r w:rsidR="002A5087">
        <w:t xml:space="preserve">mplementation </w:t>
      </w:r>
      <w:r w:rsidR="00EC7A0A">
        <w:t>and to a lesser extent</w:t>
      </w:r>
      <w:r w:rsidR="007D5192">
        <w:t xml:space="preserve"> Strategy</w:t>
      </w:r>
      <w:r w:rsidR="009E34A4">
        <w:t xml:space="preserve"> </w:t>
      </w:r>
      <w:r w:rsidR="007D5192">
        <w:t>c</w:t>
      </w:r>
      <w:r w:rsidR="009E34A4">
        <w:t>ontent.</w:t>
      </w:r>
      <w:r w:rsidRPr="00BD3617">
        <w:t xml:space="preserve"> The focus of </w:t>
      </w:r>
      <w:r w:rsidR="002A5087">
        <w:t xml:space="preserve">our </w:t>
      </w:r>
      <w:r w:rsidRPr="00BD3617">
        <w:t>recommendations is</w:t>
      </w:r>
      <w:r w:rsidR="009E34A4">
        <w:t xml:space="preserve"> primarily</w:t>
      </w:r>
      <w:r w:rsidRPr="00BD3617">
        <w:t xml:space="preserve"> to </w:t>
      </w:r>
      <w:r w:rsidR="00160475">
        <w:t xml:space="preserve">enhance the compliance of </w:t>
      </w:r>
      <w:r w:rsidR="002A5087">
        <w:t xml:space="preserve">existing and future </w:t>
      </w:r>
      <w:r w:rsidR="00160475">
        <w:t>projects with the Strategy</w:t>
      </w:r>
      <w:r w:rsidR="002A5087">
        <w:t xml:space="preserve">, to strengthen their monitoring, evaluation and reporting, </w:t>
      </w:r>
      <w:r w:rsidR="00160475">
        <w:t xml:space="preserve">and to </w:t>
      </w:r>
      <w:r w:rsidR="00571F1F">
        <w:t xml:space="preserve">improve working practices </w:t>
      </w:r>
      <w:r w:rsidR="00194E87">
        <w:t xml:space="preserve">and capacity </w:t>
      </w:r>
      <w:r w:rsidR="00571F1F">
        <w:t xml:space="preserve">amongst AusAID </w:t>
      </w:r>
      <w:r w:rsidR="00194E87">
        <w:t xml:space="preserve">staff </w:t>
      </w:r>
      <w:r w:rsidR="00571F1F">
        <w:t>involved with FS4P projects</w:t>
      </w:r>
      <w:r w:rsidR="00EC7A0A">
        <w:t xml:space="preserve">.  </w:t>
      </w:r>
      <w:r w:rsidR="002A5087">
        <w:t>Responding to</w:t>
      </w:r>
      <w:r w:rsidR="00EC7A0A">
        <w:t xml:space="preserve"> these recommendations a</w:t>
      </w:r>
      <w:r w:rsidRPr="00BD3617">
        <w:t xml:space="preserve">long with other </w:t>
      </w:r>
      <w:r w:rsidR="00EC7A0A">
        <w:t>A</w:t>
      </w:r>
      <w:r w:rsidRPr="00BD3617">
        <w:t>gency changes underway, will</w:t>
      </w:r>
      <w:r w:rsidR="00652689">
        <w:t>,</w:t>
      </w:r>
      <w:r w:rsidRPr="00BD3617">
        <w:t xml:space="preserve"> </w:t>
      </w:r>
      <w:r w:rsidR="00EC7A0A">
        <w:t>we believe, assist AusAID in</w:t>
      </w:r>
      <w:r w:rsidRPr="00BD3617">
        <w:t xml:space="preserve"> manag</w:t>
      </w:r>
      <w:r w:rsidR="00EC7A0A">
        <w:t>ing its increasing FS4P portfolio and in improving the implementation of the Strategy.</w:t>
      </w:r>
    </w:p>
    <w:p w:rsidR="00571F1F" w:rsidRDefault="00F96795" w:rsidP="00F96795">
      <w:pPr>
        <w:pStyle w:val="ASIBodyCopy"/>
        <w:rPr>
          <w:b/>
        </w:rPr>
      </w:pPr>
      <w:r>
        <w:rPr>
          <w:b/>
        </w:rPr>
        <w:lastRenderedPageBreak/>
        <w:t>Summary r</w:t>
      </w:r>
      <w:r w:rsidR="00F857B2" w:rsidRPr="00F96795">
        <w:rPr>
          <w:b/>
        </w:rPr>
        <w:t>ecommendations</w:t>
      </w:r>
      <w:r>
        <w:rPr>
          <w:b/>
        </w:rPr>
        <w:t xml:space="preserve"> for improving </w:t>
      </w:r>
      <w:r w:rsidR="00DD1CB9">
        <w:rPr>
          <w:b/>
        </w:rPr>
        <w:t xml:space="preserve">the </w:t>
      </w:r>
      <w:r>
        <w:rPr>
          <w:b/>
        </w:rPr>
        <w:t>Strategy</w:t>
      </w:r>
    </w:p>
    <w:p w:rsidR="00571F1F" w:rsidRPr="00F96795" w:rsidRDefault="00571F1F" w:rsidP="00F96795">
      <w:pPr>
        <w:pStyle w:val="ASIBodyCopy"/>
        <w:rPr>
          <w:b/>
        </w:rPr>
      </w:pPr>
      <w:r>
        <w:rPr>
          <w:b/>
        </w:rPr>
        <w:t>Strategy content</w:t>
      </w:r>
    </w:p>
    <w:p w:rsidR="009C07D1" w:rsidRDefault="009C07D1" w:rsidP="00E1419B">
      <w:pPr>
        <w:pStyle w:val="ASIBodyCopy"/>
        <w:numPr>
          <w:ilvl w:val="0"/>
          <w:numId w:val="31"/>
        </w:numPr>
      </w:pPr>
      <w:r>
        <w:t>Amend the</w:t>
      </w:r>
      <w:r w:rsidRPr="009C07D1">
        <w:t xml:space="preserve"> narrative </w:t>
      </w:r>
      <w:r>
        <w:t>relating to</w:t>
      </w:r>
      <w:r w:rsidRPr="009C07D1">
        <w:t xml:space="preserve"> Outcomes</w:t>
      </w:r>
      <w:r>
        <w:t xml:space="preserve"> 2 (institutions and infrastructure) and 3 (innovation) </w:t>
      </w:r>
      <w:r w:rsidRPr="009C07D1">
        <w:t>so that it is less restrictive, noting that the existing</w:t>
      </w:r>
      <w:r>
        <w:t xml:space="preserve"> indicators and the priorities </w:t>
      </w:r>
      <w:r w:rsidRPr="009C07D1">
        <w:t>would remain applicable.</w:t>
      </w:r>
    </w:p>
    <w:p w:rsidR="00571F1F" w:rsidRDefault="00571F1F" w:rsidP="00E1419B">
      <w:pPr>
        <w:pStyle w:val="ASIBodyCopy"/>
        <w:numPr>
          <w:ilvl w:val="0"/>
          <w:numId w:val="31"/>
        </w:numPr>
      </w:pPr>
      <w:r>
        <w:t xml:space="preserve">Amend/update the </w:t>
      </w:r>
      <w:r w:rsidRPr="00571F1F">
        <w:t xml:space="preserve">Strategy </w:t>
      </w:r>
      <w:r>
        <w:t>to</w:t>
      </w:r>
      <w:r w:rsidRPr="00571F1F">
        <w:t xml:space="preserve"> properly acknowledge </w:t>
      </w:r>
      <w:r>
        <w:t xml:space="preserve">the </w:t>
      </w:r>
      <w:r w:rsidRPr="00571F1F">
        <w:t>role and contribution of</w:t>
      </w:r>
      <w:r>
        <w:t xml:space="preserve"> the</w:t>
      </w:r>
      <w:r w:rsidRPr="00571F1F">
        <w:t xml:space="preserve"> informal </w:t>
      </w:r>
      <w:r>
        <w:t>delivery financial</w:t>
      </w:r>
      <w:r w:rsidRPr="00571F1F">
        <w:t xml:space="preserve"> services</w:t>
      </w:r>
      <w:r w:rsidR="00440B98">
        <w:t xml:space="preserve">, </w:t>
      </w:r>
      <w:r w:rsidR="004052F1">
        <w:t xml:space="preserve">recognising that where the formal sector is not present and/or </w:t>
      </w:r>
      <w:r w:rsidR="004052F1" w:rsidRPr="00571F1F">
        <w:t>does not want to operate</w:t>
      </w:r>
      <w:r w:rsidR="004052F1">
        <w:t xml:space="preserve">, the </w:t>
      </w:r>
      <w:r w:rsidRPr="00571F1F">
        <w:t>provi</w:t>
      </w:r>
      <w:r w:rsidR="004052F1">
        <w:t>sion of local, informal</w:t>
      </w:r>
      <w:r w:rsidRPr="00571F1F">
        <w:t xml:space="preserve"> </w:t>
      </w:r>
      <w:r w:rsidR="004052F1">
        <w:t>financial services can provide solution</w:t>
      </w:r>
      <w:r w:rsidR="00440B98">
        <w:t>s.</w:t>
      </w:r>
      <w:r w:rsidR="004052F1">
        <w:t xml:space="preserve"> </w:t>
      </w:r>
    </w:p>
    <w:p w:rsidR="009C07D1" w:rsidRDefault="003748A5" w:rsidP="00E1419B">
      <w:pPr>
        <w:pStyle w:val="ASIBodyCopy"/>
        <w:numPr>
          <w:ilvl w:val="0"/>
          <w:numId w:val="31"/>
        </w:numPr>
      </w:pPr>
      <w:r>
        <w:t>I</w:t>
      </w:r>
      <w:r w:rsidR="009C07D1" w:rsidRPr="009C07D1">
        <w:t>ncreases focus on agriculture, rural and SME finance and assesses options to do so both at the policy and program (country) level.  Once assessed and the preferred option(s) agreed upon, an amendment/addendum to the Strategy should be drafted.</w:t>
      </w:r>
    </w:p>
    <w:p w:rsidR="00571F1F" w:rsidRDefault="00571F1F" w:rsidP="00571F1F">
      <w:pPr>
        <w:pStyle w:val="ASIBodyCopy"/>
        <w:rPr>
          <w:b/>
        </w:rPr>
      </w:pPr>
      <w:r w:rsidRPr="00571F1F">
        <w:rPr>
          <w:b/>
        </w:rPr>
        <w:t>Strategy implementation</w:t>
      </w:r>
      <w:r w:rsidR="00B50039">
        <w:rPr>
          <w:rStyle w:val="FootnoteReference"/>
          <w:b/>
        </w:rPr>
        <w:footnoteReference w:id="1"/>
      </w:r>
    </w:p>
    <w:p w:rsidR="00505A30" w:rsidRDefault="00505A30" w:rsidP="00571F1F">
      <w:pPr>
        <w:pStyle w:val="ASIBodyCopy"/>
        <w:rPr>
          <w:b/>
        </w:rPr>
      </w:pPr>
      <w:r>
        <w:rPr>
          <w:b/>
        </w:rPr>
        <w:t xml:space="preserve">Type </w:t>
      </w:r>
      <w:r w:rsidR="00B50039">
        <w:rPr>
          <w:b/>
        </w:rPr>
        <w:t xml:space="preserve">and content </w:t>
      </w:r>
      <w:r>
        <w:rPr>
          <w:b/>
        </w:rPr>
        <w:t>of projects in the FS4P portfolio</w:t>
      </w:r>
    </w:p>
    <w:p w:rsidR="00505A30" w:rsidRDefault="00505A30" w:rsidP="00E1419B">
      <w:pPr>
        <w:pStyle w:val="ASIBodyCopy"/>
        <w:numPr>
          <w:ilvl w:val="0"/>
          <w:numId w:val="38"/>
        </w:numPr>
      </w:pPr>
      <w:r>
        <w:t xml:space="preserve">While a mixed portfolio of FS4P projects is important and commendable, if AusAID is to achieve the Strategy’s objective and is to meet the target of increasing 2.3m poor people’s access to financial services as stipulated in the </w:t>
      </w:r>
      <w:r w:rsidR="003B069F">
        <w:t>CAPF</w:t>
      </w:r>
      <w:r>
        <w:t xml:space="preserve">, a larger number of long-term, standalone financial services projects with higher outreach targets is required.  </w:t>
      </w:r>
      <w:r w:rsidR="00F6220B">
        <w:t>AusAID should d</w:t>
      </w:r>
      <w:r>
        <w:t xml:space="preserve">esign and implement more projects with the scale and outreach of the </w:t>
      </w:r>
      <w:r w:rsidRPr="00505A30">
        <w:t>Pacific Financial Inclusion Program</w:t>
      </w:r>
      <w:r>
        <w:t xml:space="preserve"> (PFIP) for example.</w:t>
      </w:r>
    </w:p>
    <w:p w:rsidR="00B50039" w:rsidRPr="0082115A" w:rsidRDefault="00B50039" w:rsidP="00E1419B">
      <w:pPr>
        <w:pStyle w:val="ASIBodyCopy"/>
        <w:numPr>
          <w:ilvl w:val="0"/>
          <w:numId w:val="38"/>
        </w:numPr>
      </w:pPr>
      <w:r>
        <w:t>AusAID’s success in its financial inclusion work involving working at multiple levels, such as in the case of the G-20 work on policy and regulation that is mirrored at both regional (</w:t>
      </w:r>
      <w:r w:rsidR="002A5087" w:rsidRPr="002A5087">
        <w:t>Alliance for Financial Inclusion</w:t>
      </w:r>
      <w:r w:rsidR="002A5087">
        <w:t>) and local (Central B</w:t>
      </w:r>
      <w:r>
        <w:t>anks)</w:t>
      </w:r>
      <w:r w:rsidR="002A5087">
        <w:t xml:space="preserve"> levels</w:t>
      </w:r>
      <w:r>
        <w:t>, should be replicated in other themes of interest, such as remittances or financial education.</w:t>
      </w:r>
    </w:p>
    <w:p w:rsidR="00B50039" w:rsidRDefault="00B50039" w:rsidP="00E1419B">
      <w:pPr>
        <w:pStyle w:val="ASIBodyCopy"/>
        <w:numPr>
          <w:ilvl w:val="0"/>
          <w:numId w:val="38"/>
        </w:numPr>
      </w:pPr>
      <w:r>
        <w:t xml:space="preserve">Engage intensively with multilateral partners in the early stages to assert the Strategy on project design, whilst recognising that a pragmatic approach is necessary.   Insist that large </w:t>
      </w:r>
      <w:r w:rsidR="00F6220B">
        <w:t>value</w:t>
      </w:r>
      <w:r>
        <w:t xml:space="preserve"> projects with significant complexity have a local presence. </w:t>
      </w:r>
    </w:p>
    <w:p w:rsidR="00B50039" w:rsidRDefault="00B50039" w:rsidP="00E1419B">
      <w:pPr>
        <w:pStyle w:val="ASIBodyCopy"/>
        <w:numPr>
          <w:ilvl w:val="0"/>
          <w:numId w:val="38"/>
        </w:numPr>
      </w:pPr>
      <w:r>
        <w:t xml:space="preserve">Tailor the Quality At Entry (QAE) and Quality At Implementation (QAI) reports and the associated "Process Guideline: How do I assess and report on Quality at Implementation?" use modify some of the scoring factors to specifically address financial inclusion.  The MTR's Scoring Tool could be adapted for this.   </w:t>
      </w:r>
    </w:p>
    <w:p w:rsidR="002A5087" w:rsidRDefault="002A5087" w:rsidP="00505A30">
      <w:pPr>
        <w:pStyle w:val="ASIBodyCopy"/>
        <w:rPr>
          <w:b/>
        </w:rPr>
      </w:pPr>
    </w:p>
    <w:p w:rsidR="00505A30" w:rsidRPr="00505A30" w:rsidRDefault="00F6220B" w:rsidP="00505A30">
      <w:pPr>
        <w:pStyle w:val="ASIBodyCopy"/>
        <w:rPr>
          <w:b/>
        </w:rPr>
      </w:pPr>
      <w:r>
        <w:rPr>
          <w:b/>
        </w:rPr>
        <w:lastRenderedPageBreak/>
        <w:t>Monitoring and e</w:t>
      </w:r>
      <w:r w:rsidR="00505A30" w:rsidRPr="00505A30">
        <w:rPr>
          <w:b/>
        </w:rPr>
        <w:t>valuati</w:t>
      </w:r>
      <w:r>
        <w:rPr>
          <w:b/>
        </w:rPr>
        <w:t>ng the poverty impact</w:t>
      </w:r>
      <w:r w:rsidR="00505A30" w:rsidRPr="00505A30">
        <w:rPr>
          <w:b/>
        </w:rPr>
        <w:t xml:space="preserve"> of FS4P projects</w:t>
      </w:r>
    </w:p>
    <w:p w:rsidR="009C3BF5" w:rsidRDefault="009C3BF5" w:rsidP="00E1419B">
      <w:pPr>
        <w:pStyle w:val="ASIBodyCopy"/>
        <w:numPr>
          <w:ilvl w:val="0"/>
          <w:numId w:val="31"/>
        </w:numPr>
      </w:pPr>
      <w:r>
        <w:t>Commission at least three poverty impact studies of a selection of la</w:t>
      </w:r>
      <w:r w:rsidR="003748A5">
        <w:t>rger FS4P projects to assist in assessing the Strategy’s goal-level impact</w:t>
      </w:r>
      <w:r w:rsidR="00505A30">
        <w:t xml:space="preserve"> and its contribution to achieving AusAID’s </w:t>
      </w:r>
      <w:r w:rsidR="00505A30" w:rsidRPr="00505A30">
        <w:t>overarching goal of helping people overcome poverty</w:t>
      </w:r>
      <w:r w:rsidR="003748A5">
        <w:t>.</w:t>
      </w:r>
    </w:p>
    <w:p w:rsidR="009C3BF5" w:rsidRDefault="009C3BF5" w:rsidP="00E1419B">
      <w:pPr>
        <w:pStyle w:val="ASIBodyCopy"/>
        <w:numPr>
          <w:ilvl w:val="0"/>
          <w:numId w:val="31"/>
        </w:numPr>
      </w:pPr>
      <w:r>
        <w:t xml:space="preserve">Wherever </w:t>
      </w:r>
      <w:r w:rsidR="00B50039">
        <w:t>appropriate</w:t>
      </w:r>
      <w:r>
        <w:t>, future AusAID FS4P projects should</w:t>
      </w:r>
      <w:r w:rsidR="008A42CA">
        <w:t xml:space="preserve"> be</w:t>
      </w:r>
      <w:r>
        <w:t xml:space="preserve"> designed from the outset with an explicit poverty</w:t>
      </w:r>
      <w:r w:rsidR="00F6220B">
        <w:t xml:space="preserve"> reduction</w:t>
      </w:r>
      <w:r>
        <w:t xml:space="preserve"> goal, with a supporting theory of change/results chain/impact logic that sets out how poverty impact will achieved by the project’s intervention(s). </w:t>
      </w:r>
      <w:r w:rsidR="00F6220B">
        <w:t xml:space="preserve"> Poverty indicators should also be disaggregated by gender.</w:t>
      </w:r>
    </w:p>
    <w:p w:rsidR="009C3BF5" w:rsidRDefault="009C3BF5" w:rsidP="00E1419B">
      <w:pPr>
        <w:pStyle w:val="ASIBodyCopy"/>
        <w:numPr>
          <w:ilvl w:val="0"/>
          <w:numId w:val="31"/>
        </w:numPr>
      </w:pPr>
      <w:r>
        <w:t xml:space="preserve">Create a contractual obligation, or at a minimum, clear guidelines for FS4P projects over </w:t>
      </w:r>
      <w:r w:rsidR="00C43508" w:rsidRPr="00AD1B6D">
        <w:t>AUD</w:t>
      </w:r>
      <w:r w:rsidR="00AD1B6D" w:rsidRPr="00AD1B6D">
        <w:t>3</w:t>
      </w:r>
      <w:r w:rsidR="00C43508" w:rsidRPr="00AD1B6D">
        <w:t>m</w:t>
      </w:r>
      <w:r w:rsidR="00AD1B6D" w:rsidRPr="00AD1B6D">
        <w:rPr>
          <w:rStyle w:val="FootnoteReference"/>
        </w:rPr>
        <w:footnoteReference w:id="2"/>
      </w:r>
      <w:r w:rsidRPr="00AD1B6D">
        <w:t xml:space="preserve"> to develop</w:t>
      </w:r>
      <w:r w:rsidR="002A5087">
        <w:t xml:space="preserve"> consistent</w:t>
      </w:r>
      <w:r w:rsidRPr="00AD1B6D">
        <w:t xml:space="preserve"> M&amp;E frameworks that are designed to capture poverty</w:t>
      </w:r>
      <w:r w:rsidR="00F6220B">
        <w:t xml:space="preserve"> and gender</w:t>
      </w:r>
      <w:r w:rsidRPr="00AD1B6D">
        <w:t xml:space="preserve"> impact</w:t>
      </w:r>
      <w:r w:rsidR="002A5087">
        <w:t xml:space="preserve"> and system-wide changes</w:t>
      </w:r>
      <w:r w:rsidRPr="00AD1B6D">
        <w:t>. Ideally</w:t>
      </w:r>
      <w:r>
        <w:t xml:space="preserve"> the M&amp;E framework championed by AusAID, wherever possible, would be the Standard for Results Measurement laid down by the Donor Committee for Enterprise Development (DCED).</w:t>
      </w:r>
    </w:p>
    <w:p w:rsidR="00B50039" w:rsidRDefault="00B50039" w:rsidP="00E1419B">
      <w:pPr>
        <w:pStyle w:val="ASIBodyCopy"/>
        <w:numPr>
          <w:ilvl w:val="0"/>
          <w:numId w:val="31"/>
        </w:numPr>
      </w:pPr>
      <w:r>
        <w:t xml:space="preserve">Resource allocation for </w:t>
      </w:r>
      <w:r w:rsidR="00F6220B">
        <w:t>M&amp;E</w:t>
      </w:r>
      <w:r>
        <w:t xml:space="preserve"> should be determined primarily by </w:t>
      </w:r>
      <w:r w:rsidR="00F6220B">
        <w:t xml:space="preserve">the </w:t>
      </w:r>
      <w:r>
        <w:t xml:space="preserve">significance of </w:t>
      </w:r>
      <w:r w:rsidR="00F6220B">
        <w:t xml:space="preserve">a </w:t>
      </w:r>
      <w:r>
        <w:t xml:space="preserve">project in terms </w:t>
      </w:r>
      <w:r w:rsidR="00F6220B">
        <w:t>of AusAID’s total investment</w:t>
      </w:r>
      <w:r>
        <w:t xml:space="preserve">, </w:t>
      </w:r>
      <w:r w:rsidRPr="0082115A">
        <w:t>but there should be allowance for increased resources where projects</w:t>
      </w:r>
      <w:r w:rsidRPr="00300737">
        <w:t xml:space="preserve"> work in innovation</w:t>
      </w:r>
      <w:r>
        <w:t xml:space="preserve"> or are ’flagship’ programs for AusAID. </w:t>
      </w:r>
    </w:p>
    <w:p w:rsidR="00B50039" w:rsidRPr="00F6220B" w:rsidRDefault="00F6220B" w:rsidP="00B50039">
      <w:pPr>
        <w:pStyle w:val="ASIBodyCopy"/>
        <w:rPr>
          <w:b/>
        </w:rPr>
      </w:pPr>
      <w:r w:rsidRPr="00F6220B">
        <w:rPr>
          <w:b/>
        </w:rPr>
        <w:t>Improving the r</w:t>
      </w:r>
      <w:r w:rsidR="00B50039" w:rsidRPr="00F6220B">
        <w:rPr>
          <w:b/>
        </w:rPr>
        <w:t>eporting of FS4P projects</w:t>
      </w:r>
    </w:p>
    <w:p w:rsidR="00F6220B" w:rsidRDefault="00F6220B" w:rsidP="00F6220B">
      <w:pPr>
        <w:pStyle w:val="ASIBodyCopy"/>
        <w:numPr>
          <w:ilvl w:val="0"/>
          <w:numId w:val="31"/>
        </w:numPr>
      </w:pPr>
      <w:r>
        <w:t>Clarify those</w:t>
      </w:r>
      <w:r w:rsidRPr="002D3C90">
        <w:t xml:space="preserve"> </w:t>
      </w:r>
      <w:r>
        <w:t>FS4P project</w:t>
      </w:r>
      <w:r w:rsidRPr="002D3C90">
        <w:t xml:space="preserve">s </w:t>
      </w:r>
      <w:r>
        <w:t>which are</w:t>
      </w:r>
      <w:r w:rsidRPr="002D3C90">
        <w:t xml:space="preserve"> </w:t>
      </w:r>
      <w:r>
        <w:t>required to report against the double bottom line indicators, and takes measures to enforce compliance.</w:t>
      </w:r>
    </w:p>
    <w:p w:rsidR="00F6220B" w:rsidRDefault="00F6220B" w:rsidP="00F6220B">
      <w:pPr>
        <w:pStyle w:val="ASIBodyCopy"/>
        <w:numPr>
          <w:ilvl w:val="0"/>
          <w:numId w:val="31"/>
        </w:numPr>
      </w:pPr>
      <w:r w:rsidRPr="009C07D1">
        <w:t>FS4P projects</w:t>
      </w:r>
      <w:r>
        <w:t xml:space="preserve"> implemented under the </w:t>
      </w:r>
      <w:r w:rsidRPr="00794B63">
        <w:rPr>
          <w:szCs w:val="24"/>
        </w:rPr>
        <w:t>AusAID NGO Cooperation Program</w:t>
      </w:r>
      <w:r>
        <w:rPr>
          <w:szCs w:val="24"/>
        </w:rPr>
        <w:t xml:space="preserve"> (ANCP)</w:t>
      </w:r>
      <w:r w:rsidRPr="009C07D1">
        <w:t xml:space="preserve">, as far as possible, and while preserving their independent implementing structure, </w:t>
      </w:r>
      <w:r>
        <w:t xml:space="preserve">should </w:t>
      </w:r>
      <w:r w:rsidRPr="009C07D1">
        <w:t>be subject to more rigorous specialized M&amp;E</w:t>
      </w:r>
      <w:r>
        <w:t xml:space="preserve"> and reporting requirements</w:t>
      </w:r>
      <w:r w:rsidRPr="009C07D1">
        <w:t xml:space="preserve"> – perhaps, for example, the </w:t>
      </w:r>
      <w:r>
        <w:t xml:space="preserve">DCED Standard </w:t>
      </w:r>
      <w:r w:rsidRPr="009C07D1">
        <w:t>– as well as on obligation to engage in the learning agenda</w:t>
      </w:r>
      <w:r>
        <w:t>.</w:t>
      </w:r>
    </w:p>
    <w:p w:rsidR="009C3BF5" w:rsidRDefault="00F6220B" w:rsidP="00E1419B">
      <w:pPr>
        <w:pStyle w:val="ASIBodyCopy"/>
        <w:numPr>
          <w:ilvl w:val="0"/>
          <w:numId w:val="31"/>
        </w:numPr>
      </w:pPr>
      <w:r>
        <w:t>W</w:t>
      </w:r>
      <w:r w:rsidR="009C3BF5" w:rsidRPr="009C07D1">
        <w:t xml:space="preserve">here the financial services component of a multi-component project is </w:t>
      </w:r>
      <w:r w:rsidR="009C3BF5" w:rsidRPr="00AD1B6D">
        <w:t xml:space="preserve">less than </w:t>
      </w:r>
      <w:r w:rsidR="00C43508" w:rsidRPr="00AD1B6D">
        <w:t>AUD</w:t>
      </w:r>
      <w:r w:rsidR="00AD1B6D">
        <w:t>3</w:t>
      </w:r>
      <w:r w:rsidR="009C3BF5" w:rsidRPr="00AD1B6D">
        <w:t xml:space="preserve">m in value, AusAID </w:t>
      </w:r>
      <w:r>
        <w:t>should develop</w:t>
      </w:r>
      <w:r w:rsidR="009C3BF5" w:rsidRPr="00AD1B6D">
        <w:t xml:space="preserve"> a set of minimum </w:t>
      </w:r>
      <w:r w:rsidR="00160475" w:rsidRPr="00AD1B6D">
        <w:t>(but non-burdensome)</w:t>
      </w:r>
      <w:r w:rsidR="00160475">
        <w:t xml:space="preserve"> </w:t>
      </w:r>
      <w:r w:rsidR="009C3BF5" w:rsidRPr="009C07D1">
        <w:t>reporting criteria and guidelines specifically for their financial s</w:t>
      </w:r>
      <w:r>
        <w:t>ervices component and obligate</w:t>
      </w:r>
      <w:r w:rsidR="009C3BF5" w:rsidRPr="009C07D1">
        <w:t xml:space="preserve"> the implementing organisation to report periodically against them.</w:t>
      </w:r>
    </w:p>
    <w:p w:rsidR="009C3BF5" w:rsidRDefault="009C3BF5" w:rsidP="00E1419B">
      <w:pPr>
        <w:pStyle w:val="ASIBodyCopy"/>
        <w:numPr>
          <w:ilvl w:val="0"/>
          <w:numId w:val="31"/>
        </w:numPr>
      </w:pPr>
      <w:r w:rsidRPr="009C3BF5">
        <w:t>Where the financial services component</w:t>
      </w:r>
      <w:r>
        <w:t xml:space="preserve"> o</w:t>
      </w:r>
      <w:r w:rsidRPr="009C07D1">
        <w:t>f a multi-component project</w:t>
      </w:r>
      <w:r w:rsidRPr="009C3BF5">
        <w:t xml:space="preserve"> is over </w:t>
      </w:r>
      <w:r w:rsidR="00C43508" w:rsidRPr="00AD1B6D">
        <w:t>AUD</w:t>
      </w:r>
      <w:r w:rsidR="00AD1B6D" w:rsidRPr="00AD1B6D">
        <w:t>3</w:t>
      </w:r>
      <w:r w:rsidRPr="00AD1B6D">
        <w:t>m</w:t>
      </w:r>
      <w:r w:rsidRPr="009C3BF5">
        <w:t xml:space="preserve"> we recommend that AusAID obligates these projects</w:t>
      </w:r>
      <w:bookmarkStart w:id="1" w:name="_GoBack"/>
      <w:bookmarkEnd w:id="1"/>
      <w:r w:rsidRPr="009C3BF5">
        <w:t xml:space="preserve"> to fully comply with the</w:t>
      </w:r>
      <w:r w:rsidR="00160475">
        <w:t xml:space="preserve"> Strategy and to report in full against the relevant indicators.</w:t>
      </w:r>
    </w:p>
    <w:p w:rsidR="00B50039" w:rsidRDefault="00B50039" w:rsidP="00E1419B">
      <w:pPr>
        <w:pStyle w:val="ASIBodyCopy"/>
        <w:numPr>
          <w:ilvl w:val="0"/>
          <w:numId w:val="31"/>
        </w:numPr>
      </w:pPr>
      <w:r>
        <w:lastRenderedPageBreak/>
        <w:t xml:space="preserve">Promote successes within AusAID and publicly of FS4P initiatives that have scale and/or innovation. </w:t>
      </w:r>
    </w:p>
    <w:p w:rsidR="00B50039" w:rsidRPr="00B50039" w:rsidRDefault="00B50039" w:rsidP="00B50039">
      <w:pPr>
        <w:pStyle w:val="ASIBodyCopy"/>
      </w:pPr>
      <w:r w:rsidRPr="00B50039">
        <w:rPr>
          <w:b/>
        </w:rPr>
        <w:t>Improving coordination amongst AusAID staff involved in FS4P activities</w:t>
      </w:r>
    </w:p>
    <w:p w:rsidR="00F6220B" w:rsidRDefault="009C3BF5" w:rsidP="00E1419B">
      <w:pPr>
        <w:pStyle w:val="ASIBodyCopy"/>
        <w:numPr>
          <w:ilvl w:val="0"/>
          <w:numId w:val="31"/>
        </w:numPr>
      </w:pPr>
      <w:r>
        <w:t>Find</w:t>
      </w:r>
      <w:r w:rsidRPr="009C3BF5">
        <w:t xml:space="preserve"> new ways to improve working practices </w:t>
      </w:r>
      <w:r>
        <w:t xml:space="preserve">in relation to FS4P projects between AusAID staff in different locations and in different </w:t>
      </w:r>
      <w:r w:rsidR="00093C19">
        <w:t>sections</w:t>
      </w:r>
      <w:r w:rsidRPr="009C3BF5">
        <w:t xml:space="preserve">.  </w:t>
      </w:r>
      <w:r>
        <w:t>Given AusAID’s structure</w:t>
      </w:r>
      <w:r w:rsidRPr="009C3BF5">
        <w:t xml:space="preserve"> and the diversity of programs and people, </w:t>
      </w:r>
      <w:r>
        <w:t>establish</w:t>
      </w:r>
      <w:r w:rsidR="00160475">
        <w:t xml:space="preserve"> a simple operating framework</w:t>
      </w:r>
      <w:r w:rsidRPr="009C3BF5">
        <w:t xml:space="preserve"> for use by all staff involved in FS4P activities to drive consistency </w:t>
      </w:r>
      <w:r w:rsidR="00F6220B">
        <w:t>between the design and implementation of FS4P projects and the Strategy.</w:t>
      </w:r>
    </w:p>
    <w:p w:rsidR="00B50039" w:rsidRDefault="00B50039" w:rsidP="00E1419B">
      <w:pPr>
        <w:pStyle w:val="ASIBodyCopy"/>
        <w:numPr>
          <w:ilvl w:val="0"/>
          <w:numId w:val="31"/>
        </w:numPr>
      </w:pPr>
      <w:r>
        <w:t>Develop and implement a plan to engage staff in country offices in the implementation of the Strategy, through awareness raising, involvement in related technical trainings, development of an in-house network, access to a central FS4P project database and training in the use of technical monitoring tools.</w:t>
      </w:r>
    </w:p>
    <w:p w:rsidR="00E465DC" w:rsidRDefault="00E465DC" w:rsidP="00E465DC">
      <w:pPr>
        <w:pStyle w:val="ASIBodyCopy"/>
        <w:numPr>
          <w:ilvl w:val="0"/>
          <w:numId w:val="31"/>
        </w:numPr>
      </w:pPr>
      <w:r>
        <w:t>Further establish and institutionalize the informal relationships that exist amongst AusAID staff working on FS4P activities</w:t>
      </w:r>
      <w:r w:rsidR="00F6220B">
        <w:t xml:space="preserve"> across complementary disciplines such as agriculture, rural development, Markets for the Poor (M4P) and social protection</w:t>
      </w:r>
      <w:r>
        <w:t xml:space="preserve">. </w:t>
      </w:r>
    </w:p>
    <w:p w:rsidR="00B50039" w:rsidRPr="00B50039" w:rsidRDefault="00B50039" w:rsidP="00B50039">
      <w:pPr>
        <w:pStyle w:val="ASIBodyCopy"/>
        <w:rPr>
          <w:b/>
        </w:rPr>
      </w:pPr>
      <w:r w:rsidRPr="00B50039">
        <w:rPr>
          <w:b/>
        </w:rPr>
        <w:t>Strengthening human capacity</w:t>
      </w:r>
      <w:r w:rsidR="008A0FE6">
        <w:rPr>
          <w:b/>
        </w:rPr>
        <w:t xml:space="preserve"> and knowledge management</w:t>
      </w:r>
      <w:r w:rsidRPr="00B50039">
        <w:rPr>
          <w:b/>
        </w:rPr>
        <w:t xml:space="preserve"> in AusAID in relation to FS4P</w:t>
      </w:r>
    </w:p>
    <w:p w:rsidR="004309C1" w:rsidRDefault="004309C1" w:rsidP="00E1419B">
      <w:pPr>
        <w:pStyle w:val="ASIBodyCopy"/>
        <w:numPr>
          <w:ilvl w:val="0"/>
          <w:numId w:val="31"/>
        </w:numPr>
      </w:pPr>
      <w:r>
        <w:t>Build internal (breadth and depth) capacity of AusAID staff working on FS4P activities in relation to the size of the portfolio and complexity i.e. increase staff numbers and their technical skills as the portfolio increases in size and complexity.</w:t>
      </w:r>
    </w:p>
    <w:p w:rsidR="004309C1" w:rsidRDefault="004309C1" w:rsidP="00E1419B">
      <w:pPr>
        <w:pStyle w:val="ASIBodyCopy"/>
        <w:numPr>
          <w:ilvl w:val="0"/>
          <w:numId w:val="31"/>
        </w:numPr>
      </w:pPr>
      <w:r>
        <w:t xml:space="preserve">Take additional measures to capture </w:t>
      </w:r>
      <w:r w:rsidR="008A0FE6">
        <w:t>AusAID’s</w:t>
      </w:r>
      <w:r>
        <w:t xml:space="preserve"> technical capacity in a systematic, permanent way, using tools and trainings and knowledge management. Technical notes, lessons learned and training should be documented and </w:t>
      </w:r>
      <w:r w:rsidR="00160475">
        <w:t>made</w:t>
      </w:r>
      <w:r>
        <w:t xml:space="preserve"> available on the intranet.</w:t>
      </w:r>
    </w:p>
    <w:p w:rsidR="00F857B2" w:rsidRDefault="00F857B2" w:rsidP="00E1419B">
      <w:pPr>
        <w:pStyle w:val="ASIBodyCopy"/>
        <w:numPr>
          <w:ilvl w:val="0"/>
          <w:numId w:val="31"/>
        </w:numPr>
      </w:pPr>
      <w:r>
        <w:t xml:space="preserve">Develop a knowledge management function which preserves the corporate knowledge of the FS4P projects. A database </w:t>
      </w:r>
      <w:r w:rsidR="00F34717">
        <w:t>of all</w:t>
      </w:r>
      <w:r>
        <w:t xml:space="preserve"> AusAID </w:t>
      </w:r>
      <w:r w:rsidR="00F34717">
        <w:t xml:space="preserve">FS4P </w:t>
      </w:r>
      <w:r>
        <w:t>along many dimensions both proactively and reactively. The list prepared for the MTR of the Strategy is a good start</w:t>
      </w:r>
      <w:r w:rsidR="0022333E">
        <w:t>ing</w:t>
      </w:r>
      <w:r>
        <w:t xml:space="preserve"> point.</w:t>
      </w:r>
    </w:p>
    <w:p w:rsidR="008A0FE6" w:rsidRDefault="008A0FE6">
      <w:pPr>
        <w:rPr>
          <w:rFonts w:ascii="Times New Roman" w:eastAsia="Times New Roman" w:hAnsi="Times New Roman" w:cs="Times New Roman"/>
          <w:b/>
          <w:spacing w:val="-4"/>
          <w:sz w:val="28"/>
          <w:szCs w:val="26"/>
          <w:lang w:val="en-GB"/>
        </w:rPr>
      </w:pPr>
      <w:r>
        <w:br w:type="page"/>
      </w:r>
    </w:p>
    <w:p w:rsidR="0054684A" w:rsidRDefault="006D5A6D">
      <w:pPr>
        <w:pStyle w:val="ASIHeading1"/>
      </w:pPr>
      <w:bookmarkStart w:id="2" w:name="_Toc346527784"/>
      <w:r>
        <w:lastRenderedPageBreak/>
        <w:t>Introduction</w:t>
      </w:r>
      <w:bookmarkEnd w:id="2"/>
    </w:p>
    <w:p w:rsidR="00466E67" w:rsidRPr="00466E67" w:rsidRDefault="00466E67" w:rsidP="00466E67">
      <w:pPr>
        <w:pStyle w:val="ASIHeading2"/>
      </w:pPr>
      <w:bookmarkStart w:id="3" w:name="_Toc346527785"/>
      <w:r>
        <w:t>Overview of the Strategy</w:t>
      </w:r>
      <w:r>
        <w:rPr>
          <w:rStyle w:val="FootnoteReference"/>
        </w:rPr>
        <w:footnoteReference w:id="3"/>
      </w:r>
      <w:bookmarkEnd w:id="3"/>
    </w:p>
    <w:tbl>
      <w:tblPr>
        <w:tblStyle w:val="TableGrid"/>
        <w:tblW w:w="0" w:type="auto"/>
        <w:tblLook w:val="04A0"/>
      </w:tblPr>
      <w:tblGrid>
        <w:gridCol w:w="9576"/>
      </w:tblGrid>
      <w:tr w:rsidR="00466E67" w:rsidTr="00466E67">
        <w:tc>
          <w:tcPr>
            <w:tcW w:w="9576" w:type="dxa"/>
          </w:tcPr>
          <w:p w:rsidR="00466E67" w:rsidRDefault="00466E67" w:rsidP="00466E67">
            <w:pPr>
              <w:pStyle w:val="ASIBodyCopy"/>
              <w:rPr>
                <w:b/>
              </w:rPr>
            </w:pPr>
            <w:r>
              <w:rPr>
                <w:b/>
              </w:rPr>
              <w:t>Goal</w:t>
            </w:r>
          </w:p>
          <w:p w:rsidR="00466E67" w:rsidRPr="00466E67" w:rsidRDefault="00466E67" w:rsidP="00466E67">
            <w:pPr>
              <w:pStyle w:val="ASIBodyCopy"/>
            </w:pPr>
            <w:r w:rsidRPr="00466E67">
              <w:t>Increase access to financial services by the poor in developing countries.</w:t>
            </w:r>
          </w:p>
          <w:p w:rsidR="00466E67" w:rsidRDefault="00466E67" w:rsidP="00466E67">
            <w:pPr>
              <w:pStyle w:val="ASIBodyCopy"/>
              <w:rPr>
                <w:b/>
              </w:rPr>
            </w:pPr>
          </w:p>
          <w:p w:rsidR="00466E67" w:rsidRPr="00466E67" w:rsidRDefault="00466E67" w:rsidP="00466E67">
            <w:pPr>
              <w:pStyle w:val="ASIBodyCopy"/>
              <w:rPr>
                <w:b/>
              </w:rPr>
            </w:pPr>
            <w:r w:rsidRPr="00466E67">
              <w:rPr>
                <w:b/>
              </w:rPr>
              <w:t>Outcomes</w:t>
            </w:r>
          </w:p>
          <w:p w:rsidR="00466E67" w:rsidRDefault="00466E67" w:rsidP="00E1419B">
            <w:pPr>
              <w:pStyle w:val="ASIBodyCopy"/>
              <w:numPr>
                <w:ilvl w:val="0"/>
                <w:numId w:val="45"/>
              </w:numPr>
              <w:spacing w:after="120"/>
              <w:ind w:left="714" w:hanging="357"/>
              <w:jc w:val="left"/>
            </w:pPr>
            <w:r w:rsidRPr="00C5768E">
              <w:t>Policy – A policy and regulatory environment that allows institutions offering financial services to the poor to enter the market and grow.</w:t>
            </w:r>
          </w:p>
          <w:p w:rsidR="00466E67" w:rsidRDefault="00466E67" w:rsidP="00E1419B">
            <w:pPr>
              <w:pStyle w:val="ASIBodyCopy"/>
              <w:numPr>
                <w:ilvl w:val="0"/>
                <w:numId w:val="45"/>
              </w:numPr>
              <w:spacing w:after="120"/>
              <w:ind w:left="714" w:hanging="357"/>
              <w:jc w:val="left"/>
            </w:pPr>
            <w:r w:rsidRPr="00C5768E">
              <w:t>Institutions and Infrastructure – Financial services providers and infrastructure that have the capacity to provide high quality financial services for the poor.</w:t>
            </w:r>
          </w:p>
          <w:p w:rsidR="00466E67" w:rsidRDefault="00466E67" w:rsidP="00E1419B">
            <w:pPr>
              <w:pStyle w:val="ASIBodyCopy"/>
              <w:numPr>
                <w:ilvl w:val="0"/>
                <w:numId w:val="45"/>
              </w:numPr>
              <w:spacing w:after="120"/>
              <w:ind w:left="714" w:hanging="357"/>
              <w:jc w:val="left"/>
            </w:pPr>
            <w:r w:rsidRPr="00C5768E">
              <w:t>Innovation – Innovation models of providing financial services that effectively reach regions and groups currently lacking access.</w:t>
            </w:r>
          </w:p>
          <w:p w:rsidR="00466E67" w:rsidRDefault="00466E67" w:rsidP="00E1419B">
            <w:pPr>
              <w:pStyle w:val="ASIBodyCopy"/>
              <w:numPr>
                <w:ilvl w:val="0"/>
                <w:numId w:val="45"/>
              </w:numPr>
              <w:spacing w:after="120"/>
              <w:ind w:left="714" w:hanging="357"/>
              <w:jc w:val="left"/>
            </w:pPr>
            <w:r w:rsidRPr="00C5768E">
              <w:t>Financial Education – Increased capacity of clients to understand and use financial services effectively.</w:t>
            </w:r>
          </w:p>
          <w:p w:rsidR="00466E67" w:rsidRDefault="00466E67" w:rsidP="00466E67">
            <w:pPr>
              <w:pStyle w:val="ASIBodyCopy"/>
              <w:rPr>
                <w:b/>
              </w:rPr>
            </w:pPr>
          </w:p>
          <w:p w:rsidR="00466E67" w:rsidRDefault="00466E67" w:rsidP="00466E67">
            <w:pPr>
              <w:pStyle w:val="ASIBodyCopy"/>
              <w:rPr>
                <w:b/>
              </w:rPr>
            </w:pPr>
            <w:r w:rsidRPr="00A11FBD">
              <w:rPr>
                <w:b/>
              </w:rPr>
              <w:t>Guiding Principles</w:t>
            </w:r>
          </w:p>
          <w:p w:rsidR="009615FB" w:rsidRPr="009615FB" w:rsidRDefault="009615FB" w:rsidP="00466E67">
            <w:pPr>
              <w:pStyle w:val="ASIBodyCopy"/>
            </w:pPr>
            <w:r w:rsidRPr="009615FB">
              <w:t>The Australian Government will:</w:t>
            </w:r>
          </w:p>
          <w:p w:rsidR="00466E67" w:rsidRPr="00522525" w:rsidRDefault="009615FB" w:rsidP="00E1419B">
            <w:pPr>
              <w:pStyle w:val="ASIBodyCopy"/>
              <w:numPr>
                <w:ilvl w:val="0"/>
                <w:numId w:val="8"/>
              </w:numPr>
              <w:spacing w:after="120"/>
              <w:ind w:left="714" w:hanging="357"/>
              <w:jc w:val="left"/>
            </w:pPr>
            <w:r>
              <w:t>S</w:t>
            </w:r>
            <w:r w:rsidR="00466E67" w:rsidRPr="00522525">
              <w:t>upport will complement, not crowd out, private capital and stakeholders</w:t>
            </w:r>
          </w:p>
          <w:p w:rsidR="00466E67" w:rsidRPr="00522525" w:rsidRDefault="009615FB" w:rsidP="00E1419B">
            <w:pPr>
              <w:pStyle w:val="ASIBodyCopy"/>
              <w:numPr>
                <w:ilvl w:val="0"/>
                <w:numId w:val="8"/>
              </w:numPr>
              <w:spacing w:after="120"/>
              <w:ind w:left="714" w:hanging="357"/>
              <w:jc w:val="left"/>
            </w:pPr>
            <w:r>
              <w:t>S</w:t>
            </w:r>
            <w:r w:rsidR="00466E67" w:rsidRPr="00522525">
              <w:t>upport the provision of a range of financial services in addition to the provision of credit</w:t>
            </w:r>
          </w:p>
          <w:p w:rsidR="00466E67" w:rsidRPr="00522525" w:rsidRDefault="009615FB" w:rsidP="00E1419B">
            <w:pPr>
              <w:pStyle w:val="ASIBodyCopy"/>
              <w:numPr>
                <w:ilvl w:val="0"/>
                <w:numId w:val="8"/>
              </w:numPr>
              <w:spacing w:after="120"/>
              <w:ind w:left="714" w:hanging="357"/>
              <w:jc w:val="left"/>
            </w:pPr>
            <w:r>
              <w:t>W</w:t>
            </w:r>
            <w:r w:rsidR="00466E67" w:rsidRPr="00522525">
              <w:t>ork with microfinance providers that demonstrate potential to become financially self-sustainable</w:t>
            </w:r>
          </w:p>
          <w:p w:rsidR="00466E67" w:rsidRPr="00522525" w:rsidRDefault="009615FB" w:rsidP="00E1419B">
            <w:pPr>
              <w:pStyle w:val="ASIBodyCopy"/>
              <w:numPr>
                <w:ilvl w:val="0"/>
                <w:numId w:val="8"/>
              </w:numPr>
              <w:spacing w:after="120"/>
              <w:ind w:left="714" w:hanging="357"/>
              <w:jc w:val="left"/>
            </w:pPr>
            <w:r>
              <w:t>S</w:t>
            </w:r>
            <w:r w:rsidR="00466E67" w:rsidRPr="00522525">
              <w:t>trongly encourage partners to measure and report on both their financial and social performance</w:t>
            </w:r>
          </w:p>
          <w:p w:rsidR="00466E67" w:rsidRPr="00522525" w:rsidRDefault="009615FB" w:rsidP="00E1419B">
            <w:pPr>
              <w:pStyle w:val="ASIBodyCopy"/>
              <w:numPr>
                <w:ilvl w:val="0"/>
                <w:numId w:val="8"/>
              </w:numPr>
              <w:spacing w:after="120"/>
              <w:ind w:left="714" w:hanging="357"/>
              <w:jc w:val="left"/>
            </w:pPr>
            <w:r>
              <w:t>W</w:t>
            </w:r>
            <w:r w:rsidR="00466E67" w:rsidRPr="00522525">
              <w:t>ork with partner governments to develop enabling environments for microfinance</w:t>
            </w:r>
          </w:p>
          <w:p w:rsidR="00466E67" w:rsidRDefault="009615FB" w:rsidP="00E1419B">
            <w:pPr>
              <w:pStyle w:val="ASIBodyCopy"/>
              <w:numPr>
                <w:ilvl w:val="0"/>
                <w:numId w:val="8"/>
              </w:numPr>
              <w:spacing w:after="120"/>
              <w:ind w:left="714" w:hanging="357"/>
              <w:jc w:val="left"/>
            </w:pPr>
            <w:r>
              <w:t>P</w:t>
            </w:r>
            <w:r w:rsidR="00466E67" w:rsidRPr="00522525">
              <w:t>ursue the advancement of gender equality wherever possible through the provision of financial services</w:t>
            </w:r>
          </w:p>
          <w:p w:rsidR="00466E67" w:rsidRDefault="00466E67" w:rsidP="00466E67">
            <w:pPr>
              <w:pStyle w:val="ASIBodyCopy"/>
              <w:rPr>
                <w:b/>
              </w:rPr>
            </w:pPr>
          </w:p>
          <w:p w:rsidR="00466E67" w:rsidRDefault="00466E67" w:rsidP="00466E67">
            <w:pPr>
              <w:pStyle w:val="ASIBodyCopy"/>
              <w:rPr>
                <w:b/>
              </w:rPr>
            </w:pPr>
            <w:r w:rsidRPr="00C43508">
              <w:rPr>
                <w:b/>
              </w:rPr>
              <w:t>Priorities in Implementation</w:t>
            </w:r>
          </w:p>
          <w:p w:rsidR="00466E67" w:rsidRDefault="00466E67" w:rsidP="00E1419B">
            <w:pPr>
              <w:pStyle w:val="ASIBodyCopy"/>
              <w:numPr>
                <w:ilvl w:val="0"/>
                <w:numId w:val="21"/>
              </w:numPr>
              <w:spacing w:after="120"/>
              <w:ind w:left="714" w:hanging="357"/>
              <w:jc w:val="left"/>
            </w:pPr>
            <w:r w:rsidRPr="009B5B75">
              <w:t>Performance measurement</w:t>
            </w:r>
          </w:p>
          <w:p w:rsidR="00466E67" w:rsidRDefault="00466E67" w:rsidP="00E1419B">
            <w:pPr>
              <w:pStyle w:val="ASIBodyCopy"/>
              <w:numPr>
                <w:ilvl w:val="0"/>
                <w:numId w:val="21"/>
              </w:numPr>
              <w:spacing w:after="120"/>
              <w:ind w:left="714" w:hanging="357"/>
              <w:jc w:val="left"/>
            </w:pPr>
            <w:r w:rsidRPr="009B5B75">
              <w:t>Evidence-based programming</w:t>
            </w:r>
          </w:p>
          <w:p w:rsidR="00466E67" w:rsidRDefault="00466E67" w:rsidP="00E1419B">
            <w:pPr>
              <w:pStyle w:val="ASIBodyCopy"/>
              <w:numPr>
                <w:ilvl w:val="0"/>
                <w:numId w:val="21"/>
              </w:numPr>
              <w:spacing w:after="120"/>
              <w:ind w:left="714" w:hanging="357"/>
              <w:jc w:val="left"/>
            </w:pPr>
            <w:r w:rsidRPr="009B5B75">
              <w:t>Context-specific programming</w:t>
            </w:r>
          </w:p>
          <w:p w:rsidR="00466E67" w:rsidRDefault="00466E67" w:rsidP="00E1419B">
            <w:pPr>
              <w:pStyle w:val="ASIBodyCopy"/>
              <w:numPr>
                <w:ilvl w:val="0"/>
                <w:numId w:val="21"/>
              </w:numPr>
              <w:spacing w:after="120"/>
              <w:ind w:left="714" w:hanging="357"/>
              <w:jc w:val="left"/>
              <w:rPr>
                <w:lang w:val="en-AU"/>
              </w:rPr>
            </w:pPr>
            <w:r w:rsidRPr="009B5B75">
              <w:rPr>
                <w:lang w:val="en-AU"/>
              </w:rPr>
              <w:t>Alignment with partner government priorities</w:t>
            </w:r>
          </w:p>
          <w:p w:rsidR="00466E67" w:rsidRDefault="00466E67" w:rsidP="00E1419B">
            <w:pPr>
              <w:pStyle w:val="ASIBodyCopy"/>
              <w:numPr>
                <w:ilvl w:val="0"/>
                <w:numId w:val="21"/>
              </w:numPr>
              <w:spacing w:after="120"/>
              <w:ind w:left="714" w:hanging="357"/>
              <w:jc w:val="left"/>
              <w:rPr>
                <w:lang w:val="en-AU"/>
              </w:rPr>
            </w:pPr>
            <w:r w:rsidRPr="009B5B75">
              <w:rPr>
                <w:lang w:val="en-AU"/>
              </w:rPr>
              <w:t>Working in partnership</w:t>
            </w:r>
          </w:p>
          <w:p w:rsidR="00466E67" w:rsidRDefault="00466E67" w:rsidP="00E1419B">
            <w:pPr>
              <w:pStyle w:val="ASIBodyCopy"/>
              <w:numPr>
                <w:ilvl w:val="0"/>
                <w:numId w:val="21"/>
              </w:numPr>
              <w:spacing w:after="120"/>
              <w:ind w:left="714" w:hanging="357"/>
              <w:jc w:val="left"/>
              <w:rPr>
                <w:lang w:val="en-AU"/>
              </w:rPr>
            </w:pPr>
            <w:r w:rsidRPr="009B5B75">
              <w:rPr>
                <w:lang w:val="en-AU"/>
              </w:rPr>
              <w:t>Coordination and collaboration</w:t>
            </w:r>
          </w:p>
          <w:p w:rsidR="00466E67" w:rsidRDefault="00466E67" w:rsidP="00E1419B">
            <w:pPr>
              <w:pStyle w:val="ASIBodyCopy"/>
              <w:numPr>
                <w:ilvl w:val="0"/>
                <w:numId w:val="21"/>
              </w:numPr>
              <w:spacing w:after="120"/>
              <w:ind w:left="714" w:hanging="357"/>
              <w:jc w:val="left"/>
            </w:pPr>
            <w:r w:rsidRPr="009B5B75">
              <w:t>Skilled, knowledgeable and effective staff</w:t>
            </w:r>
          </w:p>
        </w:tc>
      </w:tr>
    </w:tbl>
    <w:p w:rsidR="003748A5" w:rsidRDefault="00237C4D">
      <w:pPr>
        <w:pStyle w:val="ASIHeading2"/>
      </w:pPr>
      <w:bookmarkStart w:id="4" w:name="_Toc346527786"/>
      <w:r>
        <w:lastRenderedPageBreak/>
        <w:t>How the Strategy is implemented by AusAID</w:t>
      </w:r>
      <w:bookmarkEnd w:id="4"/>
    </w:p>
    <w:p w:rsidR="003748A5" w:rsidRDefault="00DE7E29">
      <w:pPr>
        <w:pStyle w:val="ASIBodyCopy"/>
      </w:pPr>
      <w:r>
        <w:t xml:space="preserve">The </w:t>
      </w:r>
      <w:r w:rsidR="00C2644B">
        <w:t>S</w:t>
      </w:r>
      <w:r>
        <w:t xml:space="preserve">trategy is implemented </w:t>
      </w:r>
      <w:r w:rsidR="00C2644B">
        <w:t xml:space="preserve">by AusAID using </w:t>
      </w:r>
      <w:r w:rsidR="0022333E">
        <w:t xml:space="preserve">a </w:t>
      </w:r>
      <w:r w:rsidR="00C2644B">
        <w:t>variety of modalities including:</w:t>
      </w:r>
    </w:p>
    <w:p w:rsidR="003748A5" w:rsidRDefault="00C2644B" w:rsidP="00E1419B">
      <w:pPr>
        <w:pStyle w:val="ASIBodyCopy"/>
        <w:numPr>
          <w:ilvl w:val="0"/>
          <w:numId w:val="52"/>
        </w:numPr>
      </w:pPr>
      <w:r>
        <w:t xml:space="preserve">Australian NGOs, working under the </w:t>
      </w:r>
      <w:r w:rsidRPr="00C2644B">
        <w:t>AusAID-NGO Cooperation Program (ANCP)</w:t>
      </w:r>
      <w:r w:rsidR="00BB75DA">
        <w:t>, implementing projects that AusAID FS4P staff have little influence over design, implementation and value of</w:t>
      </w:r>
      <w:r>
        <w:t>;</w:t>
      </w:r>
    </w:p>
    <w:p w:rsidR="003748A5" w:rsidRDefault="00C2644B" w:rsidP="00E1419B">
      <w:pPr>
        <w:pStyle w:val="ASIBodyCopy"/>
        <w:numPr>
          <w:ilvl w:val="0"/>
          <w:numId w:val="52"/>
        </w:numPr>
      </w:pPr>
      <w:r>
        <w:t>L</w:t>
      </w:r>
      <w:r w:rsidRPr="00C2644B">
        <w:t>ocal and/or Australian NGOs and ot</w:t>
      </w:r>
      <w:r w:rsidR="00C01265">
        <w:t>her implementing organisations</w:t>
      </w:r>
      <w:r>
        <w:t xml:space="preserve"> </w:t>
      </w:r>
      <w:r w:rsidR="00C01265">
        <w:t>work</w:t>
      </w:r>
      <w:r>
        <w:t>ing at the country-level on projects</w:t>
      </w:r>
      <w:r w:rsidRPr="00C2644B">
        <w:t xml:space="preserve"> financed and managed by AusAID Post</w:t>
      </w:r>
      <w:r>
        <w:t>;</w:t>
      </w:r>
    </w:p>
    <w:p w:rsidR="003748A5" w:rsidRDefault="00C01265" w:rsidP="00E1419B">
      <w:pPr>
        <w:pStyle w:val="ASIBodyCopy"/>
        <w:numPr>
          <w:ilvl w:val="0"/>
          <w:numId w:val="53"/>
        </w:numPr>
      </w:pPr>
      <w:r>
        <w:t>Multilaterals at the global level, managed by AusAID HQ;</w:t>
      </w:r>
    </w:p>
    <w:p w:rsidR="003748A5" w:rsidRDefault="00C01265" w:rsidP="00E1419B">
      <w:pPr>
        <w:pStyle w:val="ASIBodyCopy"/>
        <w:numPr>
          <w:ilvl w:val="0"/>
          <w:numId w:val="53"/>
        </w:numPr>
      </w:pPr>
      <w:r>
        <w:t>Multilaterals at the regional leve</w:t>
      </w:r>
      <w:r w:rsidR="00BB75DA">
        <w:t>l, managed by</w:t>
      </w:r>
      <w:r>
        <w:t xml:space="preserve"> AusAID regional desks; </w:t>
      </w:r>
    </w:p>
    <w:p w:rsidR="003748A5" w:rsidRDefault="00DE7E29" w:rsidP="00E1419B">
      <w:pPr>
        <w:pStyle w:val="ASIBodyCopy"/>
        <w:numPr>
          <w:ilvl w:val="0"/>
          <w:numId w:val="53"/>
        </w:numPr>
      </w:pPr>
      <w:r>
        <w:t>Multilaterals at the country level</w:t>
      </w:r>
      <w:r w:rsidR="00C01265">
        <w:t>; and</w:t>
      </w:r>
    </w:p>
    <w:p w:rsidR="003748A5" w:rsidRDefault="00C01265" w:rsidP="00E1419B">
      <w:pPr>
        <w:pStyle w:val="ASIBodyCopy"/>
        <w:numPr>
          <w:ilvl w:val="0"/>
          <w:numId w:val="53"/>
        </w:numPr>
      </w:pPr>
      <w:r>
        <w:t xml:space="preserve">Research </w:t>
      </w:r>
      <w:r w:rsidR="00BB75DA">
        <w:t xml:space="preserve">projects that are designed, managed and evaluated by a separate section of AusAID. </w:t>
      </w:r>
    </w:p>
    <w:p w:rsidR="003748A5" w:rsidRDefault="00C2644B">
      <w:pPr>
        <w:pStyle w:val="ASIBodyCopy"/>
      </w:pPr>
      <w:r>
        <w:t xml:space="preserve">AusAID’s </w:t>
      </w:r>
      <w:r w:rsidR="00DE7E29">
        <w:t xml:space="preserve">financial inclusion </w:t>
      </w:r>
      <w:r>
        <w:t xml:space="preserve">specialists are based </w:t>
      </w:r>
      <w:r w:rsidR="00C01265">
        <w:t>in Canberra</w:t>
      </w:r>
      <w:r w:rsidR="00DE7E29">
        <w:t xml:space="preserve"> in and </w:t>
      </w:r>
      <w:r w:rsidR="00C01265">
        <w:t xml:space="preserve">provide </w:t>
      </w:r>
      <w:r w:rsidR="00DE7E29">
        <w:t xml:space="preserve">inputs to projects </w:t>
      </w:r>
      <w:r w:rsidR="00C01265">
        <w:t>as required</w:t>
      </w:r>
      <w:r w:rsidR="00DE7E29">
        <w:t xml:space="preserve">. </w:t>
      </w:r>
    </w:p>
    <w:p w:rsidR="003748A5" w:rsidRDefault="00237C4D">
      <w:pPr>
        <w:pStyle w:val="ASIHeading2"/>
      </w:pPr>
      <w:bookmarkStart w:id="5" w:name="_Toc346527787"/>
      <w:r>
        <w:t>The Mid-Term Review</w:t>
      </w:r>
      <w:bookmarkEnd w:id="5"/>
    </w:p>
    <w:p w:rsidR="0054684A" w:rsidRDefault="00EA7CED">
      <w:pPr>
        <w:pStyle w:val="ASIBodyCopy"/>
      </w:pPr>
      <w:r>
        <w:t xml:space="preserve">The </w:t>
      </w:r>
      <w:r w:rsidR="004E2C8C">
        <w:t>Scope of Services</w:t>
      </w:r>
      <w:r w:rsidR="00BB75DA">
        <w:t xml:space="preserve"> for the MTR is</w:t>
      </w:r>
      <w:r>
        <w:t xml:space="preserve"> included in </w:t>
      </w:r>
      <w:r w:rsidR="00F34717" w:rsidRPr="00F34717">
        <w:t>Annex 9</w:t>
      </w:r>
      <w:r w:rsidRPr="00F34717">
        <w:t>.</w:t>
      </w:r>
      <w:r>
        <w:t xml:space="preserve"> </w:t>
      </w:r>
      <w:r w:rsidR="00537ED6">
        <w:t xml:space="preserve">The objectives of the </w:t>
      </w:r>
      <w:r w:rsidR="00354215">
        <w:t>MTR</w:t>
      </w:r>
      <w:r w:rsidR="00794B63">
        <w:t xml:space="preserve"> were </w:t>
      </w:r>
      <w:r w:rsidR="00537ED6">
        <w:t>to:</w:t>
      </w:r>
    </w:p>
    <w:p w:rsidR="0054684A" w:rsidRDefault="000E6390" w:rsidP="00E1419B">
      <w:pPr>
        <w:pStyle w:val="ASIBodyCopy"/>
        <w:numPr>
          <w:ilvl w:val="0"/>
          <w:numId w:val="6"/>
        </w:numPr>
      </w:pPr>
      <w:r w:rsidRPr="00C5768E">
        <w:t>Assess the performance of AusAID’s FS4P programs against the four outcomes in the Strategy; The five OECD DAC evaluation criteria: Relevance, Effectiveness, Efficiency, Impact and Sustainability; the contribution of these programs to AusAID’s overarching goal of helping people overcome poverty; and performance against the cross-cutting issues of gender equality, effectiveness of program monitoring and evaluation and the level of analysis and learning underpinning the programs.</w:t>
      </w:r>
    </w:p>
    <w:p w:rsidR="0054684A" w:rsidRDefault="000E6390" w:rsidP="00E1419B">
      <w:pPr>
        <w:pStyle w:val="ASIBodyCopy"/>
        <w:numPr>
          <w:ilvl w:val="0"/>
          <w:numId w:val="6"/>
        </w:numPr>
      </w:pPr>
      <w:r w:rsidRPr="00C5768E">
        <w:t>Make recommendations about how AusAID might improve its implementation of the Strategy to better achieve its goals by 2015.</w:t>
      </w:r>
    </w:p>
    <w:p w:rsidR="0054684A" w:rsidRDefault="00354215">
      <w:pPr>
        <w:pStyle w:val="ASIHeading2"/>
      </w:pPr>
      <w:bookmarkStart w:id="6" w:name="_Toc346527788"/>
      <w:r>
        <w:t xml:space="preserve">MTR </w:t>
      </w:r>
      <w:r w:rsidR="006D5A6D">
        <w:t>Methodology</w:t>
      </w:r>
      <w:bookmarkEnd w:id="6"/>
    </w:p>
    <w:p w:rsidR="003748A5" w:rsidRDefault="00537ED6" w:rsidP="003748A5">
      <w:pPr>
        <w:pStyle w:val="ASIHeading3"/>
      </w:pPr>
      <w:bookmarkStart w:id="7" w:name="_Toc346527789"/>
      <w:r w:rsidRPr="0003384C">
        <w:t>Desk Review</w:t>
      </w:r>
      <w:bookmarkEnd w:id="7"/>
    </w:p>
    <w:p w:rsidR="003748A5" w:rsidRDefault="003748A5" w:rsidP="003748A5">
      <w:pPr>
        <w:pStyle w:val="ASIBodyCopy"/>
      </w:pPr>
      <w:r w:rsidRPr="003748A5">
        <w:t xml:space="preserve">The Team began by undertaking a comprehensive desk review of 75 AusAID-funded financial inclusion programs and projects. </w:t>
      </w:r>
      <w:r w:rsidR="00F34717">
        <w:t xml:space="preserve">The 75 programs and projects are hereafter </w:t>
      </w:r>
      <w:r w:rsidRPr="003748A5">
        <w:t>referred to as “projects”. The projects were categorized based on three types presented in Table 1 below.</w:t>
      </w:r>
    </w:p>
    <w:p w:rsidR="009615FB" w:rsidRDefault="009615FB">
      <w:pPr>
        <w:pStyle w:val="ASITableHeading"/>
        <w:rPr>
          <w:color w:val="auto"/>
        </w:rPr>
      </w:pPr>
    </w:p>
    <w:p w:rsidR="009615FB" w:rsidRDefault="009615FB">
      <w:pPr>
        <w:pStyle w:val="ASITableHeading"/>
        <w:rPr>
          <w:color w:val="auto"/>
        </w:rPr>
      </w:pPr>
    </w:p>
    <w:p w:rsidR="009615FB" w:rsidRDefault="009615FB">
      <w:pPr>
        <w:pStyle w:val="ASITableHeading"/>
        <w:rPr>
          <w:color w:val="auto"/>
        </w:rPr>
      </w:pPr>
    </w:p>
    <w:p w:rsidR="0054684A" w:rsidRPr="00794B63" w:rsidRDefault="00EF06FD">
      <w:pPr>
        <w:pStyle w:val="ASITableHeading"/>
        <w:rPr>
          <w:color w:val="auto"/>
        </w:rPr>
      </w:pPr>
      <w:r w:rsidRPr="00EF06FD">
        <w:rPr>
          <w:color w:val="auto"/>
        </w:rPr>
        <w:lastRenderedPageBreak/>
        <w:t>Table 1. Categori</w:t>
      </w:r>
      <w:r w:rsidR="0046663C">
        <w:rPr>
          <w:color w:val="auto"/>
        </w:rPr>
        <w:t xml:space="preserve">es of </w:t>
      </w:r>
      <w:r w:rsidRPr="00EF06FD">
        <w:rPr>
          <w:color w:val="auto"/>
        </w:rPr>
        <w:t>Project</w:t>
      </w:r>
      <w:r w:rsidR="0046663C">
        <w:rPr>
          <w:color w:val="auto"/>
        </w:rPr>
        <w:t>s</w:t>
      </w:r>
    </w:p>
    <w:p w:rsidR="0054684A" w:rsidRDefault="0054684A">
      <w:pPr>
        <w:pStyle w:val="ASITableHeading"/>
      </w:pPr>
    </w:p>
    <w:tbl>
      <w:tblPr>
        <w:tblStyle w:val="TableGrid"/>
        <w:tblW w:w="0" w:type="auto"/>
        <w:tblInd w:w="80" w:type="dxa"/>
        <w:tblLook w:val="04A0"/>
      </w:tblPr>
      <w:tblGrid>
        <w:gridCol w:w="1132"/>
        <w:gridCol w:w="6693"/>
        <w:gridCol w:w="1671"/>
      </w:tblGrid>
      <w:tr w:rsidR="00136D1F" w:rsidRPr="00354215" w:rsidTr="00136D1F">
        <w:tc>
          <w:tcPr>
            <w:tcW w:w="1132" w:type="dxa"/>
            <w:shd w:val="clear" w:color="auto" w:fill="auto"/>
          </w:tcPr>
          <w:p w:rsidR="00136D1F" w:rsidRDefault="00136D1F">
            <w:pPr>
              <w:pStyle w:val="ASIBodyCopy"/>
            </w:pPr>
            <w:r w:rsidRPr="009B5B75">
              <w:rPr>
                <w:b/>
              </w:rPr>
              <w:t>Category</w:t>
            </w:r>
          </w:p>
        </w:tc>
        <w:tc>
          <w:tcPr>
            <w:tcW w:w="6693" w:type="dxa"/>
            <w:shd w:val="clear" w:color="auto" w:fill="auto"/>
          </w:tcPr>
          <w:p w:rsidR="00136D1F" w:rsidRDefault="00136D1F" w:rsidP="0046663C">
            <w:pPr>
              <w:pStyle w:val="ASIBodyCopy"/>
            </w:pPr>
            <w:r w:rsidRPr="009B5B75">
              <w:rPr>
                <w:b/>
              </w:rPr>
              <w:t xml:space="preserve">Project </w:t>
            </w:r>
            <w:r>
              <w:rPr>
                <w:b/>
              </w:rPr>
              <w:t>description</w:t>
            </w:r>
          </w:p>
        </w:tc>
        <w:tc>
          <w:tcPr>
            <w:tcW w:w="1671" w:type="dxa"/>
          </w:tcPr>
          <w:p w:rsidR="00136D1F" w:rsidRPr="009B5B75" w:rsidRDefault="00136D1F" w:rsidP="0046663C">
            <w:pPr>
              <w:pStyle w:val="ASIBodyCopy"/>
              <w:rPr>
                <w:b/>
              </w:rPr>
            </w:pPr>
            <w:r>
              <w:rPr>
                <w:b/>
              </w:rPr>
              <w:t>No. of projects</w:t>
            </w:r>
          </w:p>
        </w:tc>
      </w:tr>
      <w:tr w:rsidR="00136D1F" w:rsidRPr="009654B0" w:rsidTr="00136D1F">
        <w:tc>
          <w:tcPr>
            <w:tcW w:w="1132" w:type="dxa"/>
          </w:tcPr>
          <w:p w:rsidR="00136D1F" w:rsidRDefault="00136D1F">
            <w:pPr>
              <w:pStyle w:val="ASIBodyCopy"/>
              <w:jc w:val="center"/>
              <w:rPr>
                <w:b/>
              </w:rPr>
            </w:pPr>
            <w:r w:rsidRPr="009654B0">
              <w:rPr>
                <w:b/>
              </w:rPr>
              <w:t>A</w:t>
            </w:r>
          </w:p>
        </w:tc>
        <w:tc>
          <w:tcPr>
            <w:tcW w:w="6693" w:type="dxa"/>
          </w:tcPr>
          <w:p w:rsidR="00136D1F" w:rsidRDefault="00136D1F" w:rsidP="00136D1F">
            <w:pPr>
              <w:pStyle w:val="ASIBodyCopy"/>
            </w:pPr>
            <w:r>
              <w:t>M</w:t>
            </w:r>
            <w:r w:rsidRPr="009654B0">
              <w:t>ostly related to</w:t>
            </w:r>
            <w:r>
              <w:t xml:space="preserve"> rural</w:t>
            </w:r>
            <w:r w:rsidRPr="009654B0">
              <w:t xml:space="preserve"> livelihoods or social protection but may have a related or sma</w:t>
            </w:r>
            <w:r>
              <w:t>ll micro-finance component.</w:t>
            </w:r>
          </w:p>
        </w:tc>
        <w:tc>
          <w:tcPr>
            <w:tcW w:w="1671" w:type="dxa"/>
          </w:tcPr>
          <w:p w:rsidR="003748A5" w:rsidRDefault="00136D1F">
            <w:pPr>
              <w:pStyle w:val="ASIBodyCopy"/>
              <w:jc w:val="center"/>
            </w:pPr>
            <w:r>
              <w:t>29</w:t>
            </w:r>
          </w:p>
        </w:tc>
      </w:tr>
      <w:tr w:rsidR="00136D1F" w:rsidRPr="009654B0" w:rsidTr="00136D1F">
        <w:tc>
          <w:tcPr>
            <w:tcW w:w="1132" w:type="dxa"/>
          </w:tcPr>
          <w:p w:rsidR="00136D1F" w:rsidRDefault="00136D1F">
            <w:pPr>
              <w:pStyle w:val="ASIBodyCopy"/>
              <w:jc w:val="center"/>
              <w:rPr>
                <w:b/>
              </w:rPr>
            </w:pPr>
            <w:r w:rsidRPr="009654B0">
              <w:rPr>
                <w:b/>
              </w:rPr>
              <w:t>B</w:t>
            </w:r>
          </w:p>
        </w:tc>
        <w:tc>
          <w:tcPr>
            <w:tcW w:w="6693" w:type="dxa"/>
          </w:tcPr>
          <w:p w:rsidR="00136D1F" w:rsidRDefault="00136D1F" w:rsidP="00136D1F">
            <w:pPr>
              <w:pStyle w:val="ASIBodyCopy"/>
            </w:pPr>
            <w:r w:rsidRPr="009654B0">
              <w:t>"Leverage"</w:t>
            </w:r>
            <w:r>
              <w:t xml:space="preserve"> </w:t>
            </w:r>
            <w:r w:rsidRPr="009654B0">
              <w:t xml:space="preserve">projects such as research and support of networks and </w:t>
            </w:r>
            <w:r>
              <w:t xml:space="preserve">support of global </w:t>
            </w:r>
            <w:r w:rsidRPr="009654B0">
              <w:t xml:space="preserve">policy bodies </w:t>
            </w:r>
            <w:r>
              <w:t xml:space="preserve">and networks </w:t>
            </w:r>
            <w:r w:rsidRPr="009654B0">
              <w:t>such as CGAP/AFI</w:t>
            </w:r>
            <w:r>
              <w:t>.</w:t>
            </w:r>
          </w:p>
        </w:tc>
        <w:tc>
          <w:tcPr>
            <w:tcW w:w="1671" w:type="dxa"/>
          </w:tcPr>
          <w:p w:rsidR="003748A5" w:rsidRDefault="00136D1F">
            <w:pPr>
              <w:pStyle w:val="ASIBodyCopy"/>
              <w:jc w:val="center"/>
            </w:pPr>
            <w:r>
              <w:t>17</w:t>
            </w:r>
          </w:p>
        </w:tc>
      </w:tr>
      <w:tr w:rsidR="00136D1F" w:rsidRPr="009654B0" w:rsidTr="00136D1F">
        <w:tc>
          <w:tcPr>
            <w:tcW w:w="1132" w:type="dxa"/>
          </w:tcPr>
          <w:p w:rsidR="00136D1F" w:rsidRDefault="00136D1F">
            <w:pPr>
              <w:pStyle w:val="ASIBodyCopy"/>
              <w:jc w:val="center"/>
              <w:rPr>
                <w:b/>
              </w:rPr>
            </w:pPr>
            <w:r w:rsidRPr="009654B0">
              <w:rPr>
                <w:b/>
              </w:rPr>
              <w:t>C</w:t>
            </w:r>
          </w:p>
        </w:tc>
        <w:tc>
          <w:tcPr>
            <w:tcW w:w="6693" w:type="dxa"/>
          </w:tcPr>
          <w:p w:rsidR="00136D1F" w:rsidRDefault="00136D1F" w:rsidP="00136D1F">
            <w:pPr>
              <w:pStyle w:val="ASIBodyCopy"/>
            </w:pPr>
            <w:r>
              <w:t>P</w:t>
            </w:r>
            <w:r w:rsidRPr="009654B0">
              <w:t xml:space="preserve">rimarily </w:t>
            </w:r>
            <w:r>
              <w:t>finance</w:t>
            </w:r>
            <w:r w:rsidRPr="009654B0">
              <w:t xml:space="preserve"> of any size OR </w:t>
            </w:r>
            <w:r>
              <w:t xml:space="preserve">are multi component and </w:t>
            </w:r>
            <w:r w:rsidRPr="009654B0">
              <w:t xml:space="preserve">have a large </w:t>
            </w:r>
            <w:r>
              <w:t>financial services</w:t>
            </w:r>
            <w:r w:rsidRPr="009654B0">
              <w:t xml:space="preserve"> component</w:t>
            </w:r>
            <w:r>
              <w:t>.</w:t>
            </w:r>
          </w:p>
        </w:tc>
        <w:tc>
          <w:tcPr>
            <w:tcW w:w="1671" w:type="dxa"/>
          </w:tcPr>
          <w:p w:rsidR="003748A5" w:rsidRDefault="00136D1F">
            <w:pPr>
              <w:pStyle w:val="ASIBodyCopy"/>
              <w:jc w:val="center"/>
            </w:pPr>
            <w:r>
              <w:t>29</w:t>
            </w:r>
          </w:p>
        </w:tc>
      </w:tr>
    </w:tbl>
    <w:p w:rsidR="00354215" w:rsidRDefault="00354215" w:rsidP="00537ED6">
      <w:pPr>
        <w:pStyle w:val="ASIBodyCopy"/>
        <w:rPr>
          <w:szCs w:val="24"/>
        </w:rPr>
      </w:pPr>
    </w:p>
    <w:p w:rsidR="00537ED6" w:rsidRDefault="00537ED6" w:rsidP="00537ED6">
      <w:pPr>
        <w:pStyle w:val="ASIBodyCopy"/>
        <w:rPr>
          <w:szCs w:val="24"/>
        </w:rPr>
      </w:pPr>
      <w:r w:rsidRPr="009654B0">
        <w:rPr>
          <w:szCs w:val="24"/>
        </w:rPr>
        <w:t xml:space="preserve">The sampling </w:t>
      </w:r>
      <w:r>
        <w:rPr>
          <w:szCs w:val="24"/>
        </w:rPr>
        <w:t>was</w:t>
      </w:r>
      <w:r w:rsidRPr="009654B0">
        <w:rPr>
          <w:szCs w:val="24"/>
        </w:rPr>
        <w:t xml:space="preserve"> </w:t>
      </w:r>
      <w:r>
        <w:rPr>
          <w:szCs w:val="24"/>
        </w:rPr>
        <w:t xml:space="preserve">conducted </w:t>
      </w:r>
      <w:r w:rsidRPr="009654B0">
        <w:rPr>
          <w:szCs w:val="24"/>
        </w:rPr>
        <w:t>as follows:</w:t>
      </w:r>
    </w:p>
    <w:p w:rsidR="0054684A" w:rsidRDefault="00537ED6" w:rsidP="00E1419B">
      <w:pPr>
        <w:pStyle w:val="ASIBodyCopy"/>
        <w:numPr>
          <w:ilvl w:val="0"/>
          <w:numId w:val="7"/>
        </w:numPr>
      </w:pPr>
      <w:r w:rsidRPr="00354215">
        <w:t xml:space="preserve">For Category A, the Team selected 20% of the projects through random number generation (6). </w:t>
      </w:r>
      <w:r w:rsidR="00FE3D9F" w:rsidRPr="00354215">
        <w:t>Of those six, only three had any information related to the</w:t>
      </w:r>
      <w:r w:rsidR="00EA7CED">
        <w:t>ir</w:t>
      </w:r>
      <w:r w:rsidR="00FE3D9F" w:rsidRPr="00354215">
        <w:t xml:space="preserve"> financial services component readily available. </w:t>
      </w:r>
    </w:p>
    <w:p w:rsidR="0054684A" w:rsidRDefault="00537ED6" w:rsidP="00E1419B">
      <w:pPr>
        <w:pStyle w:val="ASIBodyCopy"/>
        <w:numPr>
          <w:ilvl w:val="0"/>
          <w:numId w:val="7"/>
        </w:numPr>
      </w:pPr>
      <w:r w:rsidRPr="00354215">
        <w:t xml:space="preserve">For Category B projects, the Team stratified the </w:t>
      </w:r>
      <w:r w:rsidR="00354215" w:rsidRPr="00354215">
        <w:t>univers</w:t>
      </w:r>
      <w:r w:rsidR="00354215">
        <w:t>al set</w:t>
      </w:r>
      <w:r w:rsidR="00354215" w:rsidRPr="00354215">
        <w:t xml:space="preserve"> </w:t>
      </w:r>
      <w:r w:rsidRPr="00354215">
        <w:t>into two subsets: 1) Global network/policy support</w:t>
      </w:r>
      <w:r w:rsidR="00794B63">
        <w:t>;</w:t>
      </w:r>
      <w:r w:rsidRPr="00354215">
        <w:t xml:space="preserve"> and 2) All others (research and conferences). The entire population of the first subset was taken (7) and a 20% sample of the second subset of 10 (2)</w:t>
      </w:r>
      <w:r w:rsidR="00EA7CED">
        <w:t xml:space="preserve">, </w:t>
      </w:r>
      <w:r w:rsidRPr="00354215">
        <w:t xml:space="preserve">selected through random number generation.  The second subset is smaller (in AUD value) </w:t>
      </w:r>
      <w:r w:rsidR="00EA7CED">
        <w:t>hence the reason why the Team took a</w:t>
      </w:r>
      <w:r w:rsidR="00010178" w:rsidRPr="00354215">
        <w:t xml:space="preserve"> sample</w:t>
      </w:r>
      <w:r w:rsidR="00EA7CED">
        <w:t>.</w:t>
      </w:r>
    </w:p>
    <w:p w:rsidR="0054684A" w:rsidRDefault="0022333E" w:rsidP="00E1419B">
      <w:pPr>
        <w:pStyle w:val="ASIBodyCopy"/>
        <w:numPr>
          <w:ilvl w:val="0"/>
          <w:numId w:val="7"/>
        </w:numPr>
      </w:pPr>
      <w:r>
        <w:t>For C</w:t>
      </w:r>
      <w:r w:rsidR="00537ED6" w:rsidRPr="00354215">
        <w:t>ategory C</w:t>
      </w:r>
      <w:r w:rsidR="003748A5">
        <w:t xml:space="preserve"> </w:t>
      </w:r>
      <w:r w:rsidR="00537ED6" w:rsidRPr="00354215">
        <w:t xml:space="preserve">the Team reviewed </w:t>
      </w:r>
      <w:r w:rsidR="00EA7CED">
        <w:t>all</w:t>
      </w:r>
      <w:r w:rsidR="00537ED6" w:rsidRPr="00354215">
        <w:t xml:space="preserve"> </w:t>
      </w:r>
      <w:r w:rsidR="004D416D">
        <w:t>29</w:t>
      </w:r>
      <w:r w:rsidR="00EA7CED">
        <w:t xml:space="preserve"> projects</w:t>
      </w:r>
      <w:r w:rsidR="0093569F" w:rsidRPr="00354215">
        <w:t xml:space="preserve">, visited </w:t>
      </w:r>
      <w:r w:rsidR="004D416D">
        <w:t xml:space="preserve">or were visited by </w:t>
      </w:r>
      <w:r w:rsidR="0093569F" w:rsidRPr="00354215">
        <w:t>1</w:t>
      </w:r>
      <w:r w:rsidR="004D416D">
        <w:t>8</w:t>
      </w:r>
      <w:r w:rsidR="00EA7CED">
        <w:t xml:space="preserve">, but </w:t>
      </w:r>
      <w:r w:rsidR="0093569F" w:rsidRPr="00354215">
        <w:t>were unable to obtain</w:t>
      </w:r>
      <w:r w:rsidR="00EA7CED">
        <w:t xml:space="preserve"> sufficient</w:t>
      </w:r>
      <w:r w:rsidR="0093569F" w:rsidRPr="00354215">
        <w:t xml:space="preserve"> information on </w:t>
      </w:r>
      <w:r w:rsidR="00D46EDE" w:rsidRPr="00354215">
        <w:t>4</w:t>
      </w:r>
      <w:r w:rsidR="00354215">
        <w:rPr>
          <w:rStyle w:val="FootnoteReference"/>
        </w:rPr>
        <w:footnoteReference w:id="4"/>
      </w:r>
      <w:r w:rsidR="0093569F" w:rsidRPr="00354215">
        <w:t xml:space="preserve">. </w:t>
      </w:r>
      <w:r w:rsidR="00537ED6" w:rsidRPr="00354215">
        <w:t xml:space="preserve"> </w:t>
      </w:r>
    </w:p>
    <w:p w:rsidR="00537ED6" w:rsidRPr="009654B0" w:rsidRDefault="0026245C" w:rsidP="00537ED6">
      <w:pPr>
        <w:pStyle w:val="ASIBodyCopy"/>
        <w:rPr>
          <w:szCs w:val="24"/>
        </w:rPr>
      </w:pPr>
      <w:r>
        <w:rPr>
          <w:szCs w:val="24"/>
        </w:rPr>
        <w:t xml:space="preserve">In total, </w:t>
      </w:r>
      <w:r w:rsidR="00EA7CED">
        <w:rPr>
          <w:szCs w:val="24"/>
        </w:rPr>
        <w:t xml:space="preserve">therefore, the MTR Team reviewed </w:t>
      </w:r>
      <w:r w:rsidR="004D416D">
        <w:rPr>
          <w:szCs w:val="24"/>
        </w:rPr>
        <w:t xml:space="preserve">41 </w:t>
      </w:r>
      <w:r>
        <w:rPr>
          <w:szCs w:val="24"/>
        </w:rPr>
        <w:t xml:space="preserve">projects </w:t>
      </w:r>
      <w:r w:rsidR="00AD2DE5">
        <w:rPr>
          <w:szCs w:val="24"/>
        </w:rPr>
        <w:t>from the three different categories</w:t>
      </w:r>
      <w:r>
        <w:rPr>
          <w:szCs w:val="24"/>
        </w:rPr>
        <w:t>.</w:t>
      </w:r>
      <w:r w:rsidR="004D416D">
        <w:rPr>
          <w:rStyle w:val="FootnoteReference"/>
          <w:szCs w:val="24"/>
        </w:rPr>
        <w:footnoteReference w:id="5"/>
      </w:r>
      <w:r>
        <w:rPr>
          <w:szCs w:val="24"/>
        </w:rPr>
        <w:t xml:space="preserve"> </w:t>
      </w:r>
    </w:p>
    <w:p w:rsidR="0054684A" w:rsidRDefault="00537ED6">
      <w:pPr>
        <w:pStyle w:val="ASIHeading3"/>
      </w:pPr>
      <w:bookmarkStart w:id="8" w:name="_Toc346527790"/>
      <w:r w:rsidRPr="00A23190">
        <w:t>Field Visits</w:t>
      </w:r>
      <w:bookmarkEnd w:id="8"/>
    </w:p>
    <w:p w:rsidR="0026245C" w:rsidRPr="00360D05" w:rsidRDefault="0026245C" w:rsidP="0026245C">
      <w:pPr>
        <w:pStyle w:val="ASIBodyCopy"/>
        <w:rPr>
          <w:i/>
          <w:color w:val="FF0000"/>
          <w:szCs w:val="24"/>
        </w:rPr>
      </w:pPr>
      <w:r>
        <w:rPr>
          <w:szCs w:val="24"/>
        </w:rPr>
        <w:t>Visits were made to four countries</w:t>
      </w:r>
      <w:r w:rsidR="00354215">
        <w:rPr>
          <w:szCs w:val="24"/>
        </w:rPr>
        <w:t xml:space="preserve">: Indonesia, </w:t>
      </w:r>
      <w:r w:rsidR="00F063A6">
        <w:rPr>
          <w:szCs w:val="24"/>
        </w:rPr>
        <w:t>Fiji, Myanmar and Papua New Guinea</w:t>
      </w:r>
      <w:r w:rsidRPr="009654B0">
        <w:rPr>
          <w:szCs w:val="24"/>
        </w:rPr>
        <w:t xml:space="preserve">. </w:t>
      </w:r>
      <w:r>
        <w:rPr>
          <w:szCs w:val="24"/>
        </w:rPr>
        <w:t xml:space="preserve"> </w:t>
      </w:r>
      <w:r w:rsidRPr="009654B0">
        <w:rPr>
          <w:szCs w:val="24"/>
        </w:rPr>
        <w:t xml:space="preserve">The purpose of the country visits </w:t>
      </w:r>
      <w:r>
        <w:rPr>
          <w:szCs w:val="24"/>
        </w:rPr>
        <w:t>was</w:t>
      </w:r>
      <w:r w:rsidRPr="009654B0">
        <w:rPr>
          <w:szCs w:val="24"/>
        </w:rPr>
        <w:t xml:space="preserve"> to obtain additional information and insights</w:t>
      </w:r>
      <w:r>
        <w:rPr>
          <w:szCs w:val="24"/>
        </w:rPr>
        <w:t>, fill information gaps</w:t>
      </w:r>
      <w:r w:rsidRPr="009654B0">
        <w:rPr>
          <w:szCs w:val="24"/>
        </w:rPr>
        <w:t xml:space="preserve"> and help inform other </w:t>
      </w:r>
      <w:r w:rsidR="00AD2DE5">
        <w:rPr>
          <w:szCs w:val="24"/>
        </w:rPr>
        <w:t>review questions including</w:t>
      </w:r>
      <w:r>
        <w:rPr>
          <w:szCs w:val="24"/>
        </w:rPr>
        <w:t xml:space="preserve"> </w:t>
      </w:r>
      <w:r w:rsidR="006879F6">
        <w:rPr>
          <w:szCs w:val="24"/>
        </w:rPr>
        <w:t xml:space="preserve">implementation </w:t>
      </w:r>
      <w:r>
        <w:rPr>
          <w:szCs w:val="24"/>
        </w:rPr>
        <w:t>issues</w:t>
      </w:r>
      <w:r w:rsidRPr="009654B0">
        <w:rPr>
          <w:szCs w:val="24"/>
        </w:rPr>
        <w:t>. Aide Memoires w</w:t>
      </w:r>
      <w:r>
        <w:rPr>
          <w:szCs w:val="24"/>
        </w:rPr>
        <w:t>ere</w:t>
      </w:r>
      <w:r w:rsidRPr="009654B0">
        <w:rPr>
          <w:szCs w:val="24"/>
        </w:rPr>
        <w:t xml:space="preserve"> submitte</w:t>
      </w:r>
      <w:r>
        <w:rPr>
          <w:szCs w:val="24"/>
        </w:rPr>
        <w:t xml:space="preserve">d to AusAID by email </w:t>
      </w:r>
      <w:r w:rsidRPr="009654B0">
        <w:rPr>
          <w:szCs w:val="24"/>
        </w:rPr>
        <w:t>after each country visit.</w:t>
      </w:r>
      <w:r>
        <w:rPr>
          <w:rStyle w:val="FootnoteReference"/>
          <w:szCs w:val="24"/>
        </w:rPr>
        <w:footnoteReference w:id="6"/>
      </w:r>
      <w:r w:rsidRPr="009654B0">
        <w:rPr>
          <w:szCs w:val="24"/>
        </w:rPr>
        <w:t xml:space="preserve"> </w:t>
      </w:r>
      <w:r>
        <w:rPr>
          <w:szCs w:val="24"/>
        </w:rPr>
        <w:t xml:space="preserve">The Team </w:t>
      </w:r>
      <w:r w:rsidR="001B2EAD">
        <w:rPr>
          <w:szCs w:val="24"/>
        </w:rPr>
        <w:t>worked with</w:t>
      </w:r>
      <w:r>
        <w:rPr>
          <w:szCs w:val="24"/>
        </w:rPr>
        <w:t xml:space="preserve"> AusAID </w:t>
      </w:r>
      <w:r w:rsidR="00794B63">
        <w:rPr>
          <w:szCs w:val="24"/>
        </w:rPr>
        <w:t xml:space="preserve">in </w:t>
      </w:r>
      <w:r>
        <w:rPr>
          <w:szCs w:val="24"/>
        </w:rPr>
        <w:t>preparing for the field visit</w:t>
      </w:r>
      <w:r w:rsidR="001B2EAD">
        <w:rPr>
          <w:szCs w:val="24"/>
        </w:rPr>
        <w:t>s</w:t>
      </w:r>
      <w:r>
        <w:rPr>
          <w:szCs w:val="24"/>
        </w:rPr>
        <w:t xml:space="preserve">, providing as much information as possible on the amount of work/time that </w:t>
      </w:r>
      <w:r w:rsidR="00794B63">
        <w:rPr>
          <w:szCs w:val="24"/>
        </w:rPr>
        <w:t xml:space="preserve">would </w:t>
      </w:r>
      <w:r>
        <w:rPr>
          <w:szCs w:val="24"/>
        </w:rPr>
        <w:t xml:space="preserve">be involved, so that field staff </w:t>
      </w:r>
      <w:r w:rsidR="001B2EAD">
        <w:rPr>
          <w:szCs w:val="24"/>
        </w:rPr>
        <w:t>could</w:t>
      </w:r>
      <w:r>
        <w:rPr>
          <w:szCs w:val="24"/>
        </w:rPr>
        <w:t xml:space="preserve"> make arrangements in advance.  </w:t>
      </w:r>
      <w:r w:rsidR="00C35808">
        <w:rPr>
          <w:szCs w:val="24"/>
        </w:rPr>
        <w:t xml:space="preserve">Additional information related to the country and project selection </w:t>
      </w:r>
      <w:r w:rsidR="00EA7CED">
        <w:rPr>
          <w:szCs w:val="24"/>
        </w:rPr>
        <w:t xml:space="preserve">is </w:t>
      </w:r>
      <w:r w:rsidR="00C35808">
        <w:rPr>
          <w:szCs w:val="24"/>
        </w:rPr>
        <w:t xml:space="preserve">included in Annex </w:t>
      </w:r>
      <w:r w:rsidR="00F34717">
        <w:rPr>
          <w:szCs w:val="24"/>
        </w:rPr>
        <w:t>1</w:t>
      </w:r>
      <w:r w:rsidR="001F105F">
        <w:rPr>
          <w:szCs w:val="24"/>
        </w:rPr>
        <w:t>.</w:t>
      </w:r>
    </w:p>
    <w:p w:rsidR="0054684A" w:rsidRDefault="00E438E2">
      <w:pPr>
        <w:pStyle w:val="ASIHeading3"/>
      </w:pPr>
      <w:bookmarkStart w:id="9" w:name="_Toc346527791"/>
      <w:r>
        <w:t>Analysis</w:t>
      </w:r>
      <w:bookmarkEnd w:id="9"/>
      <w:r>
        <w:t xml:space="preserve"> </w:t>
      </w:r>
    </w:p>
    <w:p w:rsidR="0054684A" w:rsidRDefault="00EA7CED">
      <w:pPr>
        <w:pStyle w:val="ASIBodyCopy"/>
      </w:pPr>
      <w:r>
        <w:t>The</w:t>
      </w:r>
      <w:r w:rsidR="001B2EAD">
        <w:t xml:space="preserve"> Team used two types of </w:t>
      </w:r>
      <w:r w:rsidR="009A2249">
        <w:t xml:space="preserve">analytical </w:t>
      </w:r>
      <w:r w:rsidR="001B2EAD">
        <w:t xml:space="preserve">processes: </w:t>
      </w:r>
    </w:p>
    <w:p w:rsidR="003748A5" w:rsidRDefault="001B2EAD" w:rsidP="00E1419B">
      <w:pPr>
        <w:pStyle w:val="ASIBodyCopy"/>
        <w:numPr>
          <w:ilvl w:val="0"/>
          <w:numId w:val="46"/>
        </w:numPr>
      </w:pPr>
      <w:r>
        <w:lastRenderedPageBreak/>
        <w:t>The f</w:t>
      </w:r>
      <w:r w:rsidRPr="00B72715">
        <w:t xml:space="preserve">irst </w:t>
      </w:r>
      <w:r>
        <w:t>process</w:t>
      </w:r>
      <w:r w:rsidRPr="00B72715">
        <w:t xml:space="preserve"> </w:t>
      </w:r>
      <w:r>
        <w:t>wa</w:t>
      </w:r>
      <w:r w:rsidRPr="00B72715">
        <w:t>s the analysis of pr</w:t>
      </w:r>
      <w:r>
        <w:t xml:space="preserve">ojects </w:t>
      </w:r>
      <w:r w:rsidR="00287742">
        <w:t xml:space="preserve">in relation </w:t>
      </w:r>
      <w:r>
        <w:t>to the Strategy</w:t>
      </w:r>
      <w:r w:rsidR="00287742">
        <w:t xml:space="preserve"> </w:t>
      </w:r>
      <w:r w:rsidR="00EA7CED">
        <w:t>O</w:t>
      </w:r>
      <w:r w:rsidR="00287742">
        <w:t>utcomes</w:t>
      </w:r>
      <w:r w:rsidR="00F063A6">
        <w:t xml:space="preserve"> i.e. their ‘strategic fit’</w:t>
      </w:r>
      <w:r>
        <w:t>; and</w:t>
      </w:r>
    </w:p>
    <w:p w:rsidR="003748A5" w:rsidRDefault="001B2EAD" w:rsidP="00E1419B">
      <w:pPr>
        <w:pStyle w:val="ASIBodyCopy"/>
        <w:numPr>
          <w:ilvl w:val="0"/>
          <w:numId w:val="46"/>
        </w:numPr>
      </w:pPr>
      <w:r>
        <w:t>The second process wa</w:t>
      </w:r>
      <w:r w:rsidRPr="00B72715">
        <w:t>s to analyze the performance of the projects vis a vis A</w:t>
      </w:r>
      <w:r>
        <w:t>us</w:t>
      </w:r>
      <w:r w:rsidRPr="00B72715">
        <w:t>AID's evaluation criteria.</w:t>
      </w:r>
      <w:r w:rsidRPr="00B72715">
        <w:rPr>
          <w:rStyle w:val="FootnoteReference"/>
          <w:szCs w:val="24"/>
        </w:rPr>
        <w:footnoteReference w:id="7"/>
      </w:r>
      <w:r w:rsidRPr="00B72715">
        <w:t xml:space="preserve"> </w:t>
      </w:r>
    </w:p>
    <w:p w:rsidR="001B2EAD" w:rsidRDefault="001B2EAD" w:rsidP="00F063A6">
      <w:pPr>
        <w:pStyle w:val="ASIBodyCopy"/>
      </w:pPr>
      <w:r w:rsidRPr="00697588">
        <w:t>The Team’s analysis include</w:t>
      </w:r>
      <w:r>
        <w:t>d</w:t>
      </w:r>
      <w:r w:rsidRPr="00697588">
        <w:t xml:space="preserve"> quantitative (where possible) and qualitative analysis when reading/interviewing both primary and secondary sources.</w:t>
      </w:r>
      <w:r w:rsidR="00E438E2">
        <w:t xml:space="preserve"> </w:t>
      </w:r>
    </w:p>
    <w:p w:rsidR="003748A5" w:rsidRDefault="003748A5">
      <w:pPr>
        <w:rPr>
          <w:rFonts w:ascii="Times New Roman" w:eastAsia="Times New Roman" w:hAnsi="Times New Roman" w:cs="Times New Roman"/>
          <w:b/>
          <w:spacing w:val="-4"/>
          <w:sz w:val="28"/>
          <w:szCs w:val="26"/>
          <w:lang w:val="en-GB"/>
        </w:rPr>
      </w:pPr>
      <w:r>
        <w:br w:type="page"/>
      </w:r>
    </w:p>
    <w:p w:rsidR="00237C4D" w:rsidRPr="00CF69F4" w:rsidRDefault="00237C4D" w:rsidP="00237C4D">
      <w:pPr>
        <w:pStyle w:val="ASIHeading1"/>
      </w:pPr>
      <w:bookmarkStart w:id="10" w:name="_Toc346527792"/>
      <w:r w:rsidRPr="00CF69F4">
        <w:lastRenderedPageBreak/>
        <w:t xml:space="preserve">Recommendations for Improving </w:t>
      </w:r>
      <w:r w:rsidR="008A3D5D">
        <w:t xml:space="preserve">the </w:t>
      </w:r>
      <w:r w:rsidRPr="00CF69F4">
        <w:t>Strategy</w:t>
      </w:r>
      <w:bookmarkEnd w:id="10"/>
    </w:p>
    <w:p w:rsidR="00237C4D" w:rsidRDefault="008A3D5D" w:rsidP="00237C4D">
      <w:pPr>
        <w:pStyle w:val="ASIHeading2"/>
      </w:pPr>
      <w:bookmarkStart w:id="11" w:name="_Toc346527793"/>
      <w:r>
        <w:t xml:space="preserve">Improving </w:t>
      </w:r>
      <w:r w:rsidR="00237C4D">
        <w:t>Strategy content</w:t>
      </w:r>
      <w:bookmarkEnd w:id="11"/>
    </w:p>
    <w:p w:rsidR="00237C4D" w:rsidRDefault="00237C4D" w:rsidP="00237C4D">
      <w:pPr>
        <w:pStyle w:val="ASIHeading3"/>
      </w:pPr>
      <w:bookmarkStart w:id="12" w:name="_Toc346527794"/>
      <w:r>
        <w:t>Strengths</w:t>
      </w:r>
      <w:bookmarkEnd w:id="12"/>
    </w:p>
    <w:p w:rsidR="00237C4D" w:rsidRDefault="00EA7CED" w:rsidP="00237C4D">
      <w:pPr>
        <w:pStyle w:val="ASIBodyCopy"/>
      </w:pPr>
      <w:r>
        <w:t>The MTR Team believes the content of AusAID’s FS4P Strategy is relevant and practical. It</w:t>
      </w:r>
      <w:r w:rsidR="00237C4D">
        <w:t xml:space="preserve"> articulates four broadly encompassing expected Outcomes for the purpose of</w:t>
      </w:r>
      <w:r w:rsidR="006E1B75">
        <w:t xml:space="preserve"> achieving the overall goal of increased access to financial s</w:t>
      </w:r>
      <w:r w:rsidR="00237C4D">
        <w:t xml:space="preserve">ervices by the poor in developing countries. It has modern elements that go beyond traditional institutional capacity building, for example, and takes a </w:t>
      </w:r>
      <w:r w:rsidR="00237C4D" w:rsidRPr="00E608F0">
        <w:rPr>
          <w:i/>
        </w:rPr>
        <w:t>systems approach</w:t>
      </w:r>
      <w:r w:rsidR="00237C4D">
        <w:t xml:space="preserve"> to building the financial services context for the poor.  Key strengths we identified in the MTR include: </w:t>
      </w:r>
    </w:p>
    <w:p w:rsidR="00237C4D" w:rsidRDefault="00237C4D" w:rsidP="00E1419B">
      <w:pPr>
        <w:pStyle w:val="ASIBodyCopy"/>
        <w:numPr>
          <w:ilvl w:val="0"/>
          <w:numId w:val="18"/>
        </w:numPr>
      </w:pPr>
      <w:r>
        <w:t>The Strategy gives weight to both supply (institution) and demand (client) sides of the marketplace, as well as the policy context (enabling environment) within which the market operates;</w:t>
      </w:r>
    </w:p>
    <w:p w:rsidR="00237C4D" w:rsidRDefault="00237C4D" w:rsidP="00E1419B">
      <w:pPr>
        <w:pStyle w:val="ASIBodyCopy"/>
        <w:numPr>
          <w:ilvl w:val="0"/>
          <w:numId w:val="16"/>
        </w:numPr>
      </w:pPr>
      <w:r>
        <w:t xml:space="preserve">The Strategy recognizes the need for innovation as a way to </w:t>
      </w:r>
      <w:r w:rsidR="00652689">
        <w:t xml:space="preserve">expand access, </w:t>
      </w:r>
      <w:r>
        <w:t xml:space="preserve">reduce costs (and ideally prices) and increase </w:t>
      </w:r>
      <w:r w:rsidR="006E1B75">
        <w:t xml:space="preserve">the </w:t>
      </w:r>
      <w:r>
        <w:t>overall extent and quality of access;</w:t>
      </w:r>
    </w:p>
    <w:p w:rsidR="00237C4D" w:rsidRDefault="00237C4D" w:rsidP="00E1419B">
      <w:pPr>
        <w:pStyle w:val="ASIBodyCopy"/>
        <w:numPr>
          <w:ilvl w:val="0"/>
          <w:numId w:val="16"/>
        </w:numPr>
      </w:pPr>
      <w:r>
        <w:t>The Strategy value</w:t>
      </w:r>
      <w:r w:rsidR="006E1B75">
        <w:t>s</w:t>
      </w:r>
      <w:r>
        <w:t xml:space="preserve"> the need for financial service delivery institution building, which remains an important, and in some places still immature element, of the overall </w:t>
      </w:r>
      <w:r w:rsidR="00EA7CED">
        <w:t>sector</w:t>
      </w:r>
      <w:r>
        <w:t>;</w:t>
      </w:r>
      <w:r w:rsidR="00EA7CED">
        <w:t xml:space="preserve"> </w:t>
      </w:r>
    </w:p>
    <w:p w:rsidR="00194E87" w:rsidRDefault="00237C4D" w:rsidP="00E1419B">
      <w:pPr>
        <w:pStyle w:val="ASIBodyCopy"/>
        <w:numPr>
          <w:ilvl w:val="0"/>
          <w:numId w:val="16"/>
        </w:numPr>
      </w:pPr>
      <w:r>
        <w:t>The Strategy pays significant attention to coordination among other donors/governments and adherence to country strategies.</w:t>
      </w:r>
      <w:r>
        <w:rPr>
          <w:rStyle w:val="FootnoteReference"/>
        </w:rPr>
        <w:footnoteReference w:id="8"/>
      </w:r>
      <w:r>
        <w:t xml:space="preserve"> </w:t>
      </w:r>
      <w:r w:rsidR="006E1B75">
        <w:t>While a</w:t>
      </w:r>
      <w:r>
        <w:t xml:space="preserve"> systems approach is important to buil</w:t>
      </w:r>
      <w:r w:rsidR="006E1B75">
        <w:t>d an inclusive financial system,</w:t>
      </w:r>
      <w:r>
        <w:t xml:space="preserve"> </w:t>
      </w:r>
      <w:r w:rsidR="006E1B75">
        <w:t>i</w:t>
      </w:r>
      <w:r>
        <w:t>n most cases</w:t>
      </w:r>
      <w:r w:rsidR="006E1B75">
        <w:t xml:space="preserve"> it</w:t>
      </w:r>
      <w:r>
        <w:t xml:space="preserve"> is country specific, therefore each project, whether </w:t>
      </w:r>
      <w:r w:rsidR="006E1B75">
        <w:t>they contribute</w:t>
      </w:r>
      <w:r w:rsidR="00EA7CED">
        <w:t xml:space="preserve"> to all</w:t>
      </w:r>
      <w:r>
        <w:t xml:space="preserve"> Outcomes or only one, </w:t>
      </w:r>
      <w:r w:rsidR="006E1B75">
        <w:t>should be designed with their</w:t>
      </w:r>
      <w:r w:rsidR="000A71C0">
        <w:t xml:space="preserve"> specific</w:t>
      </w:r>
      <w:r>
        <w:t xml:space="preserve"> context</w:t>
      </w:r>
      <w:r w:rsidR="000A71C0">
        <w:t xml:space="preserve"> in mind</w:t>
      </w:r>
      <w:r w:rsidR="00194E87">
        <w:t xml:space="preserve">; and </w:t>
      </w:r>
    </w:p>
    <w:p w:rsidR="00194E87" w:rsidRDefault="00194E87" w:rsidP="00E1419B">
      <w:pPr>
        <w:pStyle w:val="ASIBodyCopy"/>
        <w:numPr>
          <w:ilvl w:val="0"/>
          <w:numId w:val="16"/>
        </w:numPr>
      </w:pPr>
      <w:r>
        <w:t>The Strategy emphasizes the need to reach the most excluded and especially women, in doing so highlighting the unique role financial services can play in achieving gender equality.</w:t>
      </w:r>
    </w:p>
    <w:p w:rsidR="00237C4D" w:rsidRDefault="00237C4D" w:rsidP="00237C4D">
      <w:pPr>
        <w:pStyle w:val="ASIHeading3"/>
      </w:pPr>
      <w:bookmarkStart w:id="13" w:name="_Toc346527795"/>
      <w:r>
        <w:t>Weaknesses</w:t>
      </w:r>
      <w:bookmarkEnd w:id="13"/>
    </w:p>
    <w:p w:rsidR="00237C4D" w:rsidRPr="00ED6DBD" w:rsidRDefault="00C43508" w:rsidP="00237C4D">
      <w:pPr>
        <w:pStyle w:val="ASIBodyCopy"/>
        <w:rPr>
          <w:b/>
        </w:rPr>
      </w:pPr>
      <w:r w:rsidRPr="00C43508">
        <w:rPr>
          <w:b/>
        </w:rPr>
        <w:t>The narrative supporting Outcomes 2 and 3</w:t>
      </w:r>
    </w:p>
    <w:p w:rsidR="003748A5" w:rsidRDefault="00C43508">
      <w:pPr>
        <w:jc w:val="both"/>
        <w:rPr>
          <w:rFonts w:ascii="Times New Roman" w:hAnsi="Times New Roman" w:cs="Times New Roman"/>
          <w:sz w:val="24"/>
          <w:szCs w:val="24"/>
        </w:rPr>
      </w:pPr>
      <w:r w:rsidRPr="00C43508">
        <w:rPr>
          <w:rFonts w:ascii="Times New Roman" w:hAnsi="Times New Roman" w:cs="Times New Roman"/>
          <w:sz w:val="24"/>
          <w:szCs w:val="24"/>
        </w:rPr>
        <w:t>W</w:t>
      </w:r>
      <w:r w:rsidR="00230455">
        <w:rPr>
          <w:rFonts w:ascii="Times New Roman" w:hAnsi="Times New Roman" w:cs="Times New Roman"/>
          <w:sz w:val="24"/>
          <w:szCs w:val="24"/>
        </w:rPr>
        <w:t xml:space="preserve">hile each of the </w:t>
      </w:r>
      <w:r w:rsidR="00C63353">
        <w:rPr>
          <w:rFonts w:ascii="Times New Roman" w:hAnsi="Times New Roman" w:cs="Times New Roman"/>
          <w:sz w:val="24"/>
          <w:szCs w:val="24"/>
        </w:rPr>
        <w:t>four</w:t>
      </w:r>
      <w:r w:rsidR="00230455">
        <w:rPr>
          <w:rFonts w:ascii="Times New Roman" w:hAnsi="Times New Roman" w:cs="Times New Roman"/>
          <w:sz w:val="24"/>
          <w:szCs w:val="24"/>
        </w:rPr>
        <w:t xml:space="preserve"> O</w:t>
      </w:r>
      <w:r w:rsidR="00B85895">
        <w:rPr>
          <w:rFonts w:ascii="Times New Roman" w:hAnsi="Times New Roman" w:cs="Times New Roman"/>
          <w:sz w:val="24"/>
          <w:szCs w:val="24"/>
        </w:rPr>
        <w:t xml:space="preserve">utcomes </w:t>
      </w:r>
      <w:r w:rsidR="00652689">
        <w:rPr>
          <w:rFonts w:ascii="Times New Roman" w:hAnsi="Times New Roman" w:cs="Times New Roman"/>
          <w:sz w:val="24"/>
          <w:szCs w:val="24"/>
        </w:rPr>
        <w:t>encompass</w:t>
      </w:r>
      <w:r w:rsidRPr="00C43508">
        <w:rPr>
          <w:rFonts w:ascii="Times New Roman" w:hAnsi="Times New Roman" w:cs="Times New Roman"/>
          <w:sz w:val="24"/>
          <w:szCs w:val="24"/>
        </w:rPr>
        <w:t xml:space="preserve"> a range of activities and priorities</w:t>
      </w:r>
      <w:r w:rsidR="00C63353">
        <w:rPr>
          <w:rFonts w:ascii="Times New Roman" w:hAnsi="Times New Roman" w:cs="Times New Roman"/>
          <w:sz w:val="24"/>
          <w:szCs w:val="24"/>
        </w:rPr>
        <w:t xml:space="preserve"> to provide the Strategy with sufficient breadth</w:t>
      </w:r>
      <w:r w:rsidRPr="00C43508">
        <w:rPr>
          <w:rFonts w:ascii="Times New Roman" w:hAnsi="Times New Roman" w:cs="Times New Roman"/>
          <w:sz w:val="24"/>
          <w:szCs w:val="24"/>
        </w:rPr>
        <w:t xml:space="preserve">, </w:t>
      </w:r>
      <w:r w:rsidR="00C63353">
        <w:rPr>
          <w:rFonts w:ascii="Times New Roman" w:hAnsi="Times New Roman" w:cs="Times New Roman"/>
          <w:sz w:val="24"/>
          <w:szCs w:val="24"/>
        </w:rPr>
        <w:t>the narrative</w:t>
      </w:r>
      <w:r w:rsidR="00230455">
        <w:rPr>
          <w:rFonts w:ascii="Times New Roman" w:hAnsi="Times New Roman" w:cs="Times New Roman"/>
          <w:sz w:val="24"/>
          <w:szCs w:val="24"/>
        </w:rPr>
        <w:t xml:space="preserve"> </w:t>
      </w:r>
      <w:r w:rsidR="00C63353">
        <w:rPr>
          <w:rFonts w:ascii="Times New Roman" w:hAnsi="Times New Roman" w:cs="Times New Roman"/>
          <w:sz w:val="24"/>
          <w:szCs w:val="24"/>
        </w:rPr>
        <w:t xml:space="preserve">relating to </w:t>
      </w:r>
      <w:r w:rsidRPr="00C43508">
        <w:rPr>
          <w:rFonts w:ascii="Times New Roman" w:hAnsi="Times New Roman" w:cs="Times New Roman"/>
          <w:sz w:val="24"/>
          <w:szCs w:val="24"/>
        </w:rPr>
        <w:t>Outcomes 2 and 3</w:t>
      </w:r>
      <w:r w:rsidR="00C63353">
        <w:rPr>
          <w:rFonts w:ascii="Times New Roman" w:hAnsi="Times New Roman" w:cs="Times New Roman"/>
          <w:sz w:val="24"/>
          <w:szCs w:val="24"/>
        </w:rPr>
        <w:t xml:space="preserve"> is restrictive</w:t>
      </w:r>
      <w:r w:rsidRPr="00C43508">
        <w:rPr>
          <w:rFonts w:ascii="Times New Roman" w:hAnsi="Times New Roman" w:cs="Times New Roman"/>
          <w:sz w:val="24"/>
          <w:szCs w:val="24"/>
        </w:rPr>
        <w:t xml:space="preserve">. </w:t>
      </w:r>
      <w:r w:rsidR="008728B0">
        <w:rPr>
          <w:rFonts w:ascii="Times New Roman" w:hAnsi="Times New Roman" w:cs="Times New Roman"/>
          <w:sz w:val="24"/>
          <w:szCs w:val="24"/>
        </w:rPr>
        <w:t xml:space="preserve">The text relating to </w:t>
      </w:r>
      <w:r w:rsidRPr="00C43508">
        <w:rPr>
          <w:rFonts w:ascii="Times New Roman" w:hAnsi="Times New Roman" w:cs="Times New Roman"/>
          <w:sz w:val="24"/>
          <w:szCs w:val="24"/>
        </w:rPr>
        <w:t>Outcome 2 (</w:t>
      </w:r>
      <w:r w:rsidR="00C63353">
        <w:rPr>
          <w:rFonts w:ascii="Times New Roman" w:hAnsi="Times New Roman" w:cs="Times New Roman"/>
          <w:sz w:val="24"/>
          <w:szCs w:val="24"/>
        </w:rPr>
        <w:t>institutions and infrastructure</w:t>
      </w:r>
      <w:r w:rsidRPr="00C43508">
        <w:rPr>
          <w:rFonts w:ascii="Times New Roman" w:hAnsi="Times New Roman" w:cs="Times New Roman"/>
          <w:sz w:val="24"/>
          <w:szCs w:val="24"/>
        </w:rPr>
        <w:t xml:space="preserve">) implies limitations in the type of institutions to </w:t>
      </w:r>
      <w:r w:rsidR="008728B0">
        <w:rPr>
          <w:rFonts w:ascii="Times New Roman" w:hAnsi="Times New Roman" w:cs="Times New Roman"/>
          <w:sz w:val="24"/>
          <w:szCs w:val="24"/>
        </w:rPr>
        <w:t xml:space="preserve">be </w:t>
      </w:r>
      <w:r w:rsidRPr="00C43508">
        <w:rPr>
          <w:rFonts w:ascii="Times New Roman" w:hAnsi="Times New Roman" w:cs="Times New Roman"/>
          <w:sz w:val="24"/>
          <w:szCs w:val="24"/>
        </w:rPr>
        <w:t>support</w:t>
      </w:r>
      <w:r w:rsidR="008728B0">
        <w:rPr>
          <w:rFonts w:ascii="Times New Roman" w:hAnsi="Times New Roman" w:cs="Times New Roman"/>
          <w:sz w:val="24"/>
          <w:szCs w:val="24"/>
        </w:rPr>
        <w:t>ed</w:t>
      </w:r>
      <w:r w:rsidRPr="00C43508">
        <w:rPr>
          <w:rFonts w:ascii="Times New Roman" w:hAnsi="Times New Roman" w:cs="Times New Roman"/>
          <w:sz w:val="24"/>
          <w:szCs w:val="24"/>
        </w:rPr>
        <w:t>, ignoring semi-formal or non financial institution providers</w:t>
      </w:r>
      <w:r w:rsidR="008728B0">
        <w:rPr>
          <w:rFonts w:ascii="Times New Roman" w:hAnsi="Times New Roman" w:cs="Times New Roman"/>
          <w:sz w:val="24"/>
          <w:szCs w:val="24"/>
        </w:rPr>
        <w:t>,</w:t>
      </w:r>
      <w:r w:rsidRPr="00C43508">
        <w:rPr>
          <w:rFonts w:ascii="Times New Roman" w:hAnsi="Times New Roman" w:cs="Times New Roman"/>
          <w:sz w:val="24"/>
          <w:szCs w:val="24"/>
        </w:rPr>
        <w:t xml:space="preserve"> which in the absence of formal sector providers</w:t>
      </w:r>
      <w:r w:rsidR="008728B0">
        <w:rPr>
          <w:rFonts w:ascii="Times New Roman" w:hAnsi="Times New Roman" w:cs="Times New Roman"/>
          <w:sz w:val="24"/>
          <w:szCs w:val="24"/>
        </w:rPr>
        <w:t xml:space="preserve">, </w:t>
      </w:r>
      <w:r w:rsidR="008728B0" w:rsidRPr="00230455">
        <w:rPr>
          <w:rFonts w:ascii="Times New Roman" w:hAnsi="Times New Roman" w:cs="Times New Roman"/>
          <w:sz w:val="24"/>
          <w:szCs w:val="24"/>
        </w:rPr>
        <w:t xml:space="preserve">can </w:t>
      </w:r>
      <w:r w:rsidR="005C7A56">
        <w:rPr>
          <w:rFonts w:ascii="Times New Roman" w:hAnsi="Times New Roman" w:cs="Times New Roman"/>
          <w:sz w:val="24"/>
          <w:szCs w:val="24"/>
        </w:rPr>
        <w:t>provide a form of financial access for the poor</w:t>
      </w:r>
      <w:r w:rsidRPr="00C43508">
        <w:rPr>
          <w:rFonts w:ascii="Times New Roman" w:hAnsi="Times New Roman" w:cs="Times New Roman"/>
          <w:sz w:val="24"/>
          <w:szCs w:val="24"/>
        </w:rPr>
        <w:t xml:space="preserve">. </w:t>
      </w:r>
      <w:r w:rsidR="008728B0">
        <w:rPr>
          <w:rFonts w:ascii="Times New Roman" w:hAnsi="Times New Roman" w:cs="Times New Roman"/>
          <w:sz w:val="24"/>
          <w:szCs w:val="24"/>
        </w:rPr>
        <w:t>This might include, f</w:t>
      </w:r>
      <w:r w:rsidRPr="00C43508">
        <w:rPr>
          <w:rFonts w:ascii="Times New Roman" w:hAnsi="Times New Roman" w:cs="Times New Roman"/>
          <w:sz w:val="24"/>
          <w:szCs w:val="24"/>
        </w:rPr>
        <w:t>or example, value chain providers of financial</w:t>
      </w:r>
      <w:r w:rsidR="008728B0">
        <w:rPr>
          <w:rFonts w:ascii="Times New Roman" w:hAnsi="Times New Roman" w:cs="Times New Roman"/>
          <w:sz w:val="24"/>
          <w:szCs w:val="24"/>
        </w:rPr>
        <w:t xml:space="preserve"> services and grassroots </w:t>
      </w:r>
      <w:r w:rsidR="008728B0">
        <w:rPr>
          <w:rFonts w:ascii="Times New Roman" w:hAnsi="Times New Roman" w:cs="Times New Roman"/>
          <w:sz w:val="24"/>
          <w:szCs w:val="24"/>
        </w:rPr>
        <w:lastRenderedPageBreak/>
        <w:t>organis</w:t>
      </w:r>
      <w:r w:rsidRPr="00C43508">
        <w:rPr>
          <w:rFonts w:ascii="Times New Roman" w:hAnsi="Times New Roman" w:cs="Times New Roman"/>
          <w:sz w:val="24"/>
          <w:szCs w:val="24"/>
        </w:rPr>
        <w:t xml:space="preserve">ations such as </w:t>
      </w:r>
      <w:r w:rsidR="006E1B75" w:rsidRPr="006E1B75">
        <w:rPr>
          <w:rFonts w:ascii="Times New Roman" w:hAnsi="Times New Roman" w:cs="Times New Roman"/>
          <w:sz w:val="24"/>
          <w:szCs w:val="24"/>
        </w:rPr>
        <w:t>Village Savings and Loan Association</w:t>
      </w:r>
      <w:r w:rsidR="006E1B75">
        <w:rPr>
          <w:rFonts w:ascii="Times New Roman" w:hAnsi="Times New Roman" w:cs="Times New Roman"/>
          <w:sz w:val="24"/>
          <w:szCs w:val="24"/>
        </w:rPr>
        <w:t>s</w:t>
      </w:r>
      <w:r w:rsidR="006E1B75" w:rsidRPr="006E1B75">
        <w:rPr>
          <w:rFonts w:ascii="Times New Roman" w:hAnsi="Times New Roman" w:cs="Times New Roman"/>
          <w:sz w:val="24"/>
          <w:szCs w:val="24"/>
        </w:rPr>
        <w:t xml:space="preserve"> </w:t>
      </w:r>
      <w:r w:rsidR="006E1B75">
        <w:rPr>
          <w:rFonts w:ascii="Times New Roman" w:hAnsi="Times New Roman" w:cs="Times New Roman"/>
          <w:sz w:val="24"/>
          <w:szCs w:val="24"/>
        </w:rPr>
        <w:t>(</w:t>
      </w:r>
      <w:r w:rsidRPr="00C43508">
        <w:rPr>
          <w:rFonts w:ascii="Times New Roman" w:hAnsi="Times New Roman" w:cs="Times New Roman"/>
          <w:sz w:val="24"/>
          <w:szCs w:val="24"/>
        </w:rPr>
        <w:t>VSLAs</w:t>
      </w:r>
      <w:r w:rsidR="006E1B75">
        <w:rPr>
          <w:rFonts w:ascii="Times New Roman" w:hAnsi="Times New Roman" w:cs="Times New Roman"/>
          <w:sz w:val="24"/>
          <w:szCs w:val="24"/>
        </w:rPr>
        <w:t>)</w:t>
      </w:r>
      <w:r w:rsidR="005C7A56">
        <w:rPr>
          <w:rFonts w:ascii="Times New Roman" w:hAnsi="Times New Roman" w:cs="Times New Roman"/>
          <w:sz w:val="24"/>
          <w:szCs w:val="24"/>
        </w:rPr>
        <w:t>, but for now these are considered contributing to Outcome 3</w:t>
      </w:r>
      <w:r w:rsidRPr="00C43508">
        <w:rPr>
          <w:rFonts w:ascii="Times New Roman" w:hAnsi="Times New Roman" w:cs="Times New Roman"/>
          <w:sz w:val="24"/>
          <w:szCs w:val="24"/>
        </w:rPr>
        <w:t xml:space="preserve">.  </w:t>
      </w:r>
      <w:r w:rsidR="008728B0">
        <w:rPr>
          <w:rFonts w:ascii="Times New Roman" w:hAnsi="Times New Roman" w:cs="Times New Roman"/>
          <w:sz w:val="24"/>
          <w:szCs w:val="24"/>
        </w:rPr>
        <w:t>Similarly, t</w:t>
      </w:r>
      <w:r w:rsidRPr="00C43508">
        <w:rPr>
          <w:rFonts w:ascii="Times New Roman" w:hAnsi="Times New Roman" w:cs="Times New Roman"/>
          <w:sz w:val="24"/>
          <w:szCs w:val="24"/>
        </w:rPr>
        <w:t xml:space="preserve">he </w:t>
      </w:r>
      <w:r w:rsidR="008728B0">
        <w:rPr>
          <w:rFonts w:ascii="Times New Roman" w:hAnsi="Times New Roman" w:cs="Times New Roman"/>
          <w:sz w:val="24"/>
          <w:szCs w:val="24"/>
        </w:rPr>
        <w:t>narrative supporting</w:t>
      </w:r>
      <w:r w:rsidRPr="00C43508">
        <w:rPr>
          <w:rFonts w:ascii="Times New Roman" w:hAnsi="Times New Roman" w:cs="Times New Roman"/>
          <w:sz w:val="24"/>
          <w:szCs w:val="24"/>
        </w:rPr>
        <w:t xml:space="preserve"> Outcome 3</w:t>
      </w:r>
      <w:r w:rsidR="00C63353">
        <w:rPr>
          <w:rFonts w:ascii="Times New Roman" w:hAnsi="Times New Roman" w:cs="Times New Roman"/>
          <w:sz w:val="24"/>
          <w:szCs w:val="24"/>
        </w:rPr>
        <w:t xml:space="preserve"> (innovation)</w:t>
      </w:r>
      <w:r w:rsidRPr="00C43508">
        <w:rPr>
          <w:rFonts w:ascii="Times New Roman" w:hAnsi="Times New Roman" w:cs="Times New Roman"/>
          <w:sz w:val="24"/>
          <w:szCs w:val="24"/>
        </w:rPr>
        <w:t xml:space="preserve"> </w:t>
      </w:r>
      <w:r w:rsidR="008728B0">
        <w:rPr>
          <w:rFonts w:ascii="Times New Roman" w:hAnsi="Times New Roman" w:cs="Times New Roman"/>
          <w:sz w:val="24"/>
          <w:szCs w:val="24"/>
        </w:rPr>
        <w:t>refers to</w:t>
      </w:r>
      <w:r w:rsidRPr="00C43508">
        <w:rPr>
          <w:rFonts w:ascii="Times New Roman" w:hAnsi="Times New Roman" w:cs="Times New Roman"/>
          <w:sz w:val="24"/>
          <w:szCs w:val="24"/>
        </w:rPr>
        <w:t xml:space="preserve"> technolog</w:t>
      </w:r>
      <w:r w:rsidR="008728B0">
        <w:rPr>
          <w:rFonts w:ascii="Times New Roman" w:hAnsi="Times New Roman" w:cs="Times New Roman"/>
          <w:sz w:val="24"/>
          <w:szCs w:val="24"/>
        </w:rPr>
        <w:t xml:space="preserve">y-based </w:t>
      </w:r>
      <w:r w:rsidRPr="00C43508">
        <w:rPr>
          <w:rFonts w:ascii="Times New Roman" w:hAnsi="Times New Roman" w:cs="Times New Roman"/>
          <w:sz w:val="24"/>
          <w:szCs w:val="24"/>
        </w:rPr>
        <w:t>innovation</w:t>
      </w:r>
      <w:r w:rsidR="008728B0">
        <w:rPr>
          <w:rFonts w:ascii="Times New Roman" w:hAnsi="Times New Roman" w:cs="Times New Roman"/>
          <w:sz w:val="24"/>
          <w:szCs w:val="24"/>
        </w:rPr>
        <w:t>s</w:t>
      </w:r>
      <w:r w:rsidRPr="00C43508">
        <w:rPr>
          <w:rFonts w:ascii="Times New Roman" w:hAnsi="Times New Roman" w:cs="Times New Roman"/>
          <w:sz w:val="24"/>
          <w:szCs w:val="24"/>
        </w:rPr>
        <w:t xml:space="preserve">, such as mobile phones, </w:t>
      </w:r>
      <w:r w:rsidR="008728B0">
        <w:rPr>
          <w:rFonts w:ascii="Times New Roman" w:hAnsi="Times New Roman" w:cs="Times New Roman"/>
          <w:sz w:val="24"/>
          <w:szCs w:val="24"/>
        </w:rPr>
        <w:t>ATMs and other hard technology, but does not allow for</w:t>
      </w:r>
      <w:r w:rsidRPr="00C43508">
        <w:rPr>
          <w:rFonts w:ascii="Times New Roman" w:hAnsi="Times New Roman" w:cs="Times New Roman"/>
          <w:sz w:val="24"/>
          <w:szCs w:val="24"/>
        </w:rPr>
        <w:t xml:space="preserve"> product development, risk mitigation arrangements and methodological adaptations, all of which can be useful to expand financial access. </w:t>
      </w:r>
    </w:p>
    <w:p w:rsidR="003748A5" w:rsidRDefault="00C43508">
      <w:pPr>
        <w:jc w:val="both"/>
        <w:rPr>
          <w:rFonts w:ascii="Times New Roman" w:hAnsi="Times New Roman" w:cs="Times New Roman"/>
          <w:sz w:val="24"/>
          <w:szCs w:val="24"/>
        </w:rPr>
      </w:pPr>
      <w:r w:rsidRPr="00C43508">
        <w:rPr>
          <w:rFonts w:ascii="Times New Roman" w:hAnsi="Times New Roman" w:cs="Times New Roman"/>
          <w:b/>
          <w:sz w:val="24"/>
          <w:szCs w:val="24"/>
        </w:rPr>
        <w:t>We recommend</w:t>
      </w:r>
      <w:r w:rsidR="0079480D">
        <w:rPr>
          <w:rFonts w:ascii="Times New Roman" w:hAnsi="Times New Roman" w:cs="Times New Roman"/>
          <w:sz w:val="24"/>
          <w:szCs w:val="24"/>
        </w:rPr>
        <w:t xml:space="preserve"> that the </w:t>
      </w:r>
      <w:r w:rsidR="008728B0">
        <w:rPr>
          <w:rFonts w:ascii="Times New Roman" w:hAnsi="Times New Roman" w:cs="Times New Roman"/>
          <w:sz w:val="24"/>
          <w:szCs w:val="24"/>
        </w:rPr>
        <w:t>narrative supporting these two</w:t>
      </w:r>
      <w:r w:rsidR="00C63353">
        <w:rPr>
          <w:rFonts w:ascii="Times New Roman" w:hAnsi="Times New Roman" w:cs="Times New Roman"/>
          <w:sz w:val="24"/>
          <w:szCs w:val="24"/>
        </w:rPr>
        <w:t xml:space="preserve"> O</w:t>
      </w:r>
      <w:r w:rsidRPr="00C43508">
        <w:rPr>
          <w:rFonts w:ascii="Times New Roman" w:hAnsi="Times New Roman" w:cs="Times New Roman"/>
          <w:sz w:val="24"/>
          <w:szCs w:val="24"/>
        </w:rPr>
        <w:t xml:space="preserve">utcomes </w:t>
      </w:r>
      <w:r w:rsidR="0079480D">
        <w:rPr>
          <w:rFonts w:ascii="Times New Roman" w:hAnsi="Times New Roman" w:cs="Times New Roman"/>
          <w:sz w:val="24"/>
          <w:szCs w:val="24"/>
        </w:rPr>
        <w:t>is amended so that it is</w:t>
      </w:r>
      <w:r w:rsidRPr="00C43508">
        <w:rPr>
          <w:rFonts w:ascii="Times New Roman" w:hAnsi="Times New Roman" w:cs="Times New Roman"/>
          <w:sz w:val="24"/>
          <w:szCs w:val="24"/>
        </w:rPr>
        <w:t xml:space="preserve"> </w:t>
      </w:r>
      <w:r w:rsidR="008728B0">
        <w:rPr>
          <w:rFonts w:ascii="Times New Roman" w:hAnsi="Times New Roman" w:cs="Times New Roman"/>
          <w:sz w:val="24"/>
          <w:szCs w:val="24"/>
        </w:rPr>
        <w:t>less restrictive</w:t>
      </w:r>
      <w:r w:rsidRPr="00C43508">
        <w:rPr>
          <w:rFonts w:ascii="Times New Roman" w:hAnsi="Times New Roman" w:cs="Times New Roman"/>
          <w:sz w:val="24"/>
          <w:szCs w:val="24"/>
        </w:rPr>
        <w:t xml:space="preserve">, </w:t>
      </w:r>
      <w:r w:rsidR="0079480D">
        <w:rPr>
          <w:rFonts w:ascii="Times New Roman" w:hAnsi="Times New Roman" w:cs="Times New Roman"/>
          <w:sz w:val="24"/>
          <w:szCs w:val="24"/>
        </w:rPr>
        <w:t xml:space="preserve">noting that </w:t>
      </w:r>
      <w:r w:rsidRPr="00C43508">
        <w:rPr>
          <w:rFonts w:ascii="Times New Roman" w:hAnsi="Times New Roman" w:cs="Times New Roman"/>
          <w:sz w:val="24"/>
          <w:szCs w:val="24"/>
        </w:rPr>
        <w:t xml:space="preserve">the existing indicators and the priorities </w:t>
      </w:r>
      <w:r w:rsidR="005C7A56">
        <w:rPr>
          <w:rFonts w:ascii="Times New Roman" w:hAnsi="Times New Roman" w:cs="Times New Roman"/>
          <w:sz w:val="24"/>
          <w:szCs w:val="24"/>
        </w:rPr>
        <w:t>c</w:t>
      </w:r>
      <w:r w:rsidR="0079480D">
        <w:rPr>
          <w:rFonts w:ascii="Times New Roman" w:hAnsi="Times New Roman" w:cs="Times New Roman"/>
          <w:sz w:val="24"/>
          <w:szCs w:val="24"/>
        </w:rPr>
        <w:t>ould remain applicable</w:t>
      </w:r>
      <w:r w:rsidRPr="00C43508">
        <w:rPr>
          <w:rFonts w:ascii="Times New Roman" w:hAnsi="Times New Roman" w:cs="Times New Roman"/>
          <w:sz w:val="24"/>
          <w:szCs w:val="24"/>
        </w:rPr>
        <w:t xml:space="preserve">. </w:t>
      </w:r>
    </w:p>
    <w:p w:rsidR="00237C4D" w:rsidRPr="00CC3EC4" w:rsidRDefault="008A3D5D" w:rsidP="00237C4D">
      <w:pPr>
        <w:pStyle w:val="ASIBodyCopy"/>
        <w:rPr>
          <w:b/>
        </w:rPr>
      </w:pPr>
      <w:r>
        <w:rPr>
          <w:b/>
        </w:rPr>
        <w:t xml:space="preserve">Acknowledgement </w:t>
      </w:r>
      <w:r w:rsidR="00237C4D" w:rsidRPr="00CC3EC4">
        <w:rPr>
          <w:b/>
        </w:rPr>
        <w:t xml:space="preserve">of </w:t>
      </w:r>
      <w:r>
        <w:rPr>
          <w:b/>
        </w:rPr>
        <w:t>Informal Financial Services in the Strategy</w:t>
      </w:r>
    </w:p>
    <w:p w:rsidR="00237C4D" w:rsidRDefault="00237C4D" w:rsidP="00237C4D">
      <w:pPr>
        <w:pStyle w:val="ASIBodyCopy"/>
      </w:pPr>
      <w:r>
        <w:t>Organi</w:t>
      </w:r>
      <w:r w:rsidR="008D60B4">
        <w:t>s</w:t>
      </w:r>
      <w:r>
        <w:t xml:space="preserve">ations </w:t>
      </w:r>
      <w:r w:rsidR="008D60B4">
        <w:t xml:space="preserve">currently working with AusAID including </w:t>
      </w:r>
      <w:r w:rsidR="00B85895">
        <w:rPr>
          <w:szCs w:val="24"/>
        </w:rPr>
        <w:t>Consultative Group to Assist the Poor</w:t>
      </w:r>
      <w:r w:rsidR="00B85895">
        <w:t xml:space="preserve"> (</w:t>
      </w:r>
      <w:r w:rsidR="008D60B4">
        <w:t>CGAP</w:t>
      </w:r>
      <w:r w:rsidR="00B85895">
        <w:t>)</w:t>
      </w:r>
      <w:r w:rsidR="008D60B4">
        <w:t xml:space="preserve">, </w:t>
      </w:r>
      <w:r>
        <w:t xml:space="preserve">the Alliance for Financial Inclusion (AFI) and </w:t>
      </w:r>
      <w:r w:rsidR="008D60B4">
        <w:t xml:space="preserve">the </w:t>
      </w:r>
      <w:r>
        <w:t xml:space="preserve">G20 tend to promote the more formal aspects of financial sector development. </w:t>
      </w:r>
      <w:r w:rsidR="008A3D5D">
        <w:t xml:space="preserve"> </w:t>
      </w:r>
      <w:r>
        <w:t>AusAID’s involvement with these organi</w:t>
      </w:r>
      <w:r w:rsidR="00440B98">
        <w:t>s</w:t>
      </w:r>
      <w:r>
        <w:t xml:space="preserve">ations does not mean that it should overlook the important role the informal sector </w:t>
      </w:r>
      <w:r w:rsidR="008A3D5D">
        <w:t xml:space="preserve">can </w:t>
      </w:r>
      <w:r>
        <w:t xml:space="preserve">play in </w:t>
      </w:r>
      <w:r w:rsidR="008A3D5D">
        <w:t xml:space="preserve">providing financial services in situations where the formal sector is not present and/or does not want to operate.  </w:t>
      </w:r>
      <w:r w:rsidR="00440B98">
        <w:t>An example</w:t>
      </w:r>
      <w:r w:rsidR="008A3D5D">
        <w:t xml:space="preserve"> include</w:t>
      </w:r>
      <w:r w:rsidR="00440B98">
        <w:t>s</w:t>
      </w:r>
      <w:r w:rsidR="008A3D5D">
        <w:t xml:space="preserve"> the informal provision of</w:t>
      </w:r>
      <w:r w:rsidR="008A3D5D" w:rsidRPr="008A3D5D">
        <w:t xml:space="preserve"> financial </w:t>
      </w:r>
      <w:r w:rsidR="00E46B81">
        <w:t>servic</w:t>
      </w:r>
      <w:r w:rsidR="00033E5A">
        <w:t>e</w:t>
      </w:r>
      <w:r w:rsidR="00E46B81">
        <w:t>s</w:t>
      </w:r>
      <w:r w:rsidR="008A3D5D" w:rsidRPr="008A3D5D">
        <w:t xml:space="preserve"> </w:t>
      </w:r>
      <w:r w:rsidR="00440B98">
        <w:t>by</w:t>
      </w:r>
      <w:r w:rsidR="008A3D5D" w:rsidRPr="008A3D5D">
        <w:t xml:space="preserve"> </w:t>
      </w:r>
      <w:r w:rsidR="008A3D5D">
        <w:t>VSLAs</w:t>
      </w:r>
      <w:r w:rsidR="008A3D5D" w:rsidRPr="008A3D5D">
        <w:t>.</w:t>
      </w:r>
      <w:r w:rsidR="008D60B4" w:rsidRPr="008D60B4">
        <w:t xml:space="preserve"> </w:t>
      </w:r>
      <w:r w:rsidR="008D60B4">
        <w:t xml:space="preserve">While we acknowledge the intent underlying the Strategy is to integrate the poor into the formal and semi-formal financial sector, there are times and contexts where this is not feasible. Therefore </w:t>
      </w:r>
      <w:r w:rsidR="008D60B4" w:rsidRPr="00B85895">
        <w:rPr>
          <w:b/>
        </w:rPr>
        <w:t>w</w:t>
      </w:r>
      <w:r w:rsidRPr="00B85895">
        <w:rPr>
          <w:b/>
        </w:rPr>
        <w:t xml:space="preserve">e </w:t>
      </w:r>
      <w:r w:rsidRPr="00EF06FD">
        <w:rPr>
          <w:b/>
        </w:rPr>
        <w:t>recommend</w:t>
      </w:r>
      <w:r>
        <w:t xml:space="preserve"> </w:t>
      </w:r>
      <w:r w:rsidR="008A3D5D">
        <w:t>that AusAID a</w:t>
      </w:r>
      <w:r w:rsidR="008A3D5D" w:rsidRPr="008A3D5D">
        <w:t>mend</w:t>
      </w:r>
      <w:r w:rsidR="008A3D5D">
        <w:t>s</w:t>
      </w:r>
      <w:r w:rsidR="008A3D5D" w:rsidRPr="008A3D5D">
        <w:t>/update</w:t>
      </w:r>
      <w:r w:rsidR="008A3D5D">
        <w:t>s</w:t>
      </w:r>
      <w:r w:rsidR="008A3D5D" w:rsidRPr="008A3D5D">
        <w:t xml:space="preserve"> the Strategy to properly acknowledge the role and contribution of the informal delivery financial services.  </w:t>
      </w:r>
      <w:r w:rsidR="00440B98">
        <w:t xml:space="preserve">In doing so AusAID can reiterate that the purpose of the Strategy remains increasing the poor’s access to formal financial services </w:t>
      </w:r>
      <w:r w:rsidR="00D80CA2">
        <w:t>but</w:t>
      </w:r>
      <w:r w:rsidR="00440B98">
        <w:t xml:space="preserve"> that working with informal providers is </w:t>
      </w:r>
      <w:r w:rsidR="00D80CA2">
        <w:t>a</w:t>
      </w:r>
      <w:r w:rsidR="00B85895">
        <w:t>n appropriate</w:t>
      </w:r>
      <w:r w:rsidR="00D80CA2">
        <w:t xml:space="preserve"> and </w:t>
      </w:r>
      <w:r w:rsidR="005C7A56">
        <w:t xml:space="preserve">possibly </w:t>
      </w:r>
      <w:r w:rsidR="00D80CA2">
        <w:t>transitional measure</w:t>
      </w:r>
      <w:r w:rsidR="00B85895">
        <w:t>.</w:t>
      </w:r>
      <w:r>
        <w:t xml:space="preserve"> </w:t>
      </w:r>
      <w:r w:rsidR="00B85895">
        <w:t xml:space="preserve"> </w:t>
      </w:r>
      <w:r>
        <w:t xml:space="preserve">This adjustment is important </w:t>
      </w:r>
      <w:r w:rsidR="00440B98">
        <w:t xml:space="preserve">also </w:t>
      </w:r>
      <w:r>
        <w:t xml:space="preserve">because food security and rural development are two of AusAID’s priorities, and </w:t>
      </w:r>
      <w:r w:rsidR="00033E5A">
        <w:t xml:space="preserve">informal </w:t>
      </w:r>
      <w:r>
        <w:t xml:space="preserve">financial services </w:t>
      </w:r>
      <w:r w:rsidR="00033E5A">
        <w:t xml:space="preserve">often play an important role in the rural sector and </w:t>
      </w:r>
      <w:r w:rsidR="00440B98">
        <w:t>in achieving these</w:t>
      </w:r>
      <w:r>
        <w:t xml:space="preserve"> priorities.</w:t>
      </w:r>
    </w:p>
    <w:p w:rsidR="00237C4D" w:rsidRPr="00824C09" w:rsidRDefault="00237C4D" w:rsidP="00237C4D">
      <w:pPr>
        <w:pStyle w:val="ASIBodyCopy"/>
        <w:rPr>
          <w:b/>
        </w:rPr>
      </w:pPr>
      <w:r w:rsidRPr="00824C09">
        <w:rPr>
          <w:b/>
        </w:rPr>
        <w:t>Agriculture</w:t>
      </w:r>
      <w:r w:rsidR="008017B7">
        <w:rPr>
          <w:b/>
        </w:rPr>
        <w:t xml:space="preserve">, </w:t>
      </w:r>
      <w:r w:rsidRPr="00824C09">
        <w:rPr>
          <w:b/>
        </w:rPr>
        <w:t xml:space="preserve">Rural </w:t>
      </w:r>
      <w:r w:rsidR="008017B7">
        <w:rPr>
          <w:b/>
        </w:rPr>
        <w:t xml:space="preserve">and SME </w:t>
      </w:r>
      <w:r w:rsidRPr="00824C09">
        <w:rPr>
          <w:b/>
        </w:rPr>
        <w:t>Finance</w:t>
      </w:r>
    </w:p>
    <w:p w:rsidR="00237C4D" w:rsidRPr="00D30671" w:rsidRDefault="00237C4D" w:rsidP="00237C4D">
      <w:pPr>
        <w:pStyle w:val="ASIBodyCopy"/>
      </w:pPr>
      <w:r>
        <w:t>37% of the world's poor or approximately 610 million people derive their main income from agriculture.</w:t>
      </w:r>
      <w:r w:rsidR="00B03A1E">
        <w:rPr>
          <w:rStyle w:val="FootnoteReference"/>
        </w:rPr>
        <w:footnoteReference w:id="9"/>
      </w:r>
      <w:r>
        <w:t xml:space="preserve">  Agriculture economics and business cycles are different from urban cycles</w:t>
      </w:r>
      <w:r w:rsidR="00F266F3">
        <w:t>;</w:t>
      </w:r>
      <w:r>
        <w:t xml:space="preserve"> products and financial services</w:t>
      </w:r>
      <w:r w:rsidR="00F266F3">
        <w:t xml:space="preserve"> therefore</w:t>
      </w:r>
      <w:r>
        <w:t xml:space="preserve"> need to reflect that. Not all countries</w:t>
      </w:r>
      <w:r w:rsidR="001E6456">
        <w:t>/regions</w:t>
      </w:r>
      <w:r>
        <w:t xml:space="preserve"> reflect a similar split between urban and rural, but many which are of interest to AusAID do</w:t>
      </w:r>
      <w:r w:rsidR="001E6456">
        <w:t xml:space="preserve">, </w:t>
      </w:r>
      <w:r w:rsidR="00D30671">
        <w:t>including</w:t>
      </w:r>
      <w:r w:rsidR="001E6456">
        <w:t xml:space="preserve"> </w:t>
      </w:r>
      <w:r w:rsidR="00D30671">
        <w:t>Myanmar</w:t>
      </w:r>
      <w:r w:rsidR="001E6456">
        <w:t>, Indonesia, PNG, Latin America and Africa</w:t>
      </w:r>
      <w:r>
        <w:t xml:space="preserve">. With a significant proportion of the world's poor, many unbanked, involved in this type of activity, financial inclusion </w:t>
      </w:r>
      <w:r w:rsidR="00D30671">
        <w:t xml:space="preserve">projects </w:t>
      </w:r>
      <w:r>
        <w:t>should focus on agriculture finance in a substantive way</w:t>
      </w:r>
      <w:r w:rsidR="006E1B75">
        <w:t>.</w:t>
      </w:r>
    </w:p>
    <w:p w:rsidR="00D30671" w:rsidRPr="00597859" w:rsidRDefault="00C43508" w:rsidP="00D30671">
      <w:pPr>
        <w:pStyle w:val="ASIBodyCopy"/>
      </w:pPr>
      <w:r w:rsidRPr="00C43508">
        <w:t>S</w:t>
      </w:r>
      <w:r w:rsidR="006E1B75">
        <w:t xml:space="preserve">mall and </w:t>
      </w:r>
      <w:r w:rsidRPr="00C43508">
        <w:t>M</w:t>
      </w:r>
      <w:r w:rsidR="006E1B75">
        <w:t xml:space="preserve">edium-sized </w:t>
      </w:r>
      <w:r w:rsidRPr="00C43508">
        <w:t>E</w:t>
      </w:r>
      <w:r w:rsidR="006E1B75">
        <w:t>nterprise</w:t>
      </w:r>
      <w:r w:rsidRPr="00C43508">
        <w:t xml:space="preserve">s </w:t>
      </w:r>
      <w:r w:rsidR="006E1B75">
        <w:t xml:space="preserve">(SMEs) </w:t>
      </w:r>
      <w:r w:rsidRPr="00C43508">
        <w:t>provide employment and income opportunities to many people</w:t>
      </w:r>
      <w:r w:rsidR="00D30671">
        <w:t xml:space="preserve"> in developing countries</w:t>
      </w:r>
      <w:r w:rsidRPr="00C43508">
        <w:t xml:space="preserve">, </w:t>
      </w:r>
      <w:r w:rsidR="00D30671">
        <w:t>but often face</w:t>
      </w:r>
      <w:r w:rsidRPr="00C43508">
        <w:t xml:space="preserve"> similar </w:t>
      </w:r>
      <w:r w:rsidR="00D30671">
        <w:t>growth constraints</w:t>
      </w:r>
      <w:r w:rsidRPr="00C43508">
        <w:t xml:space="preserve"> </w:t>
      </w:r>
      <w:r w:rsidR="00D30671">
        <w:t>to</w:t>
      </w:r>
      <w:r w:rsidRPr="00C43508">
        <w:t xml:space="preserve"> </w:t>
      </w:r>
      <w:r w:rsidR="00D30671">
        <w:t>micro-enterprises</w:t>
      </w:r>
      <w:r w:rsidRPr="00C43508">
        <w:t xml:space="preserve"> including </w:t>
      </w:r>
      <w:r w:rsidR="00D30671">
        <w:t xml:space="preserve">access to </w:t>
      </w:r>
      <w:r w:rsidRPr="00C43508">
        <w:t xml:space="preserve">financial services.  </w:t>
      </w:r>
      <w:r w:rsidR="00D30671">
        <w:t>Typical constraints</w:t>
      </w:r>
      <w:r w:rsidR="00B85895">
        <w:t xml:space="preserve"> include</w:t>
      </w:r>
      <w:r w:rsidR="00D30671">
        <w:t>: lack of collateral;</w:t>
      </w:r>
      <w:r w:rsidRPr="00C43508">
        <w:t xml:space="preserve"> unwillingness to lend against alternative collateral</w:t>
      </w:r>
      <w:r w:rsidR="00D30671">
        <w:t>;</w:t>
      </w:r>
      <w:r w:rsidRPr="00C43508">
        <w:t xml:space="preserve"> undeveloped collateral registry systems</w:t>
      </w:r>
      <w:r w:rsidR="00D30671">
        <w:t>; and</w:t>
      </w:r>
      <w:r w:rsidRPr="00C43508">
        <w:t xml:space="preserve"> weak understanding by the financial sector of small business risks and opportunities</w:t>
      </w:r>
      <w:r w:rsidR="00D30671">
        <w:t xml:space="preserve">. </w:t>
      </w:r>
      <w:r w:rsidRPr="00C43508">
        <w:t xml:space="preserve">Working with financial sector </w:t>
      </w:r>
      <w:r w:rsidR="00D30671">
        <w:lastRenderedPageBreak/>
        <w:t xml:space="preserve">institutions </w:t>
      </w:r>
      <w:r w:rsidRPr="00C43508">
        <w:t xml:space="preserve">to develop better products and offset risks using </w:t>
      </w:r>
      <w:r w:rsidR="00D30671">
        <w:t>innovative</w:t>
      </w:r>
      <w:r w:rsidRPr="00C43508">
        <w:t xml:space="preserve"> </w:t>
      </w:r>
      <w:r w:rsidR="00D30671">
        <w:t>mechanisms</w:t>
      </w:r>
      <w:r w:rsidRPr="00C43508">
        <w:t xml:space="preserve"> could be a focus for </w:t>
      </w:r>
      <w:r w:rsidR="00D574B5">
        <w:t>new</w:t>
      </w:r>
      <w:r w:rsidRPr="00C43508">
        <w:t xml:space="preserve"> AusAID projects</w:t>
      </w:r>
      <w:r w:rsidR="00D574B5">
        <w:t xml:space="preserve"> to improve Strategy implementation, yet the Strategy itself is not explict about the role of SME finance</w:t>
      </w:r>
      <w:r w:rsidRPr="00C43508">
        <w:t xml:space="preserve">. </w:t>
      </w:r>
    </w:p>
    <w:p w:rsidR="00237C4D" w:rsidRDefault="00237C4D" w:rsidP="00237C4D">
      <w:pPr>
        <w:pStyle w:val="ASIBodyCopy"/>
      </w:pPr>
      <w:r w:rsidRPr="009B5B75">
        <w:rPr>
          <w:b/>
        </w:rPr>
        <w:t>We recommend</w:t>
      </w:r>
      <w:r>
        <w:t xml:space="preserve"> that AusAID increases its focus on agriculture</w:t>
      </w:r>
      <w:r w:rsidR="00D574B5">
        <w:t>, rural</w:t>
      </w:r>
      <w:r>
        <w:t xml:space="preserve"> </w:t>
      </w:r>
      <w:r w:rsidR="001A1B6E">
        <w:t xml:space="preserve">and SME </w:t>
      </w:r>
      <w:r>
        <w:t xml:space="preserve">finance </w:t>
      </w:r>
      <w:r w:rsidR="001A1B6E">
        <w:t xml:space="preserve">and </w:t>
      </w:r>
      <w:r>
        <w:t>assesses its options to do so both at the policy and program (country) level.</w:t>
      </w:r>
      <w:r w:rsidR="009C07D1">
        <w:t xml:space="preserve">  Once assessed and the preferred option(s) agreed upon, an amendment/addendum to the Strategy should be drafted.</w:t>
      </w:r>
    </w:p>
    <w:p w:rsidR="00237C4D" w:rsidRDefault="008A3D5D" w:rsidP="00237C4D">
      <w:pPr>
        <w:pStyle w:val="ASIHeading2"/>
      </w:pPr>
      <w:bookmarkStart w:id="14" w:name="_Toc346527796"/>
      <w:r>
        <w:t xml:space="preserve">Improving </w:t>
      </w:r>
      <w:r w:rsidR="00237C4D">
        <w:t>Strategy implementation</w:t>
      </w:r>
      <w:bookmarkEnd w:id="14"/>
    </w:p>
    <w:p w:rsidR="00BA504F" w:rsidRDefault="00D574B5" w:rsidP="00237C4D">
      <w:pPr>
        <w:pStyle w:val="ASIBodyCopy"/>
        <w:rPr>
          <w:b/>
        </w:rPr>
      </w:pPr>
      <w:r>
        <w:rPr>
          <w:b/>
        </w:rPr>
        <w:t xml:space="preserve">Increase the </w:t>
      </w:r>
      <w:r w:rsidR="00BA504F">
        <w:rPr>
          <w:b/>
        </w:rPr>
        <w:t>focus of projects on pursuing, measuring or reporting poverty impact</w:t>
      </w:r>
    </w:p>
    <w:p w:rsidR="00693700" w:rsidRDefault="00C43508" w:rsidP="00237C4D">
      <w:pPr>
        <w:pStyle w:val="ASIBodyCopy"/>
      </w:pPr>
      <w:r w:rsidRPr="00C43508">
        <w:t xml:space="preserve">While it was possible for the </w:t>
      </w:r>
      <w:r w:rsidR="00BA504F">
        <w:t xml:space="preserve">MTR Team to assess the contribution of projects to achieving the four Outcomes in the Strategy, it </w:t>
      </w:r>
      <w:r w:rsidR="00274C09">
        <w:t xml:space="preserve">was not possible to determine </w:t>
      </w:r>
      <w:r w:rsidR="00274C09" w:rsidRPr="00274C09">
        <w:t>the</w:t>
      </w:r>
      <w:r w:rsidR="00274C09">
        <w:t>ir</w:t>
      </w:r>
      <w:r w:rsidR="00274C09" w:rsidRPr="00274C09">
        <w:t xml:space="preserve"> contribution to </w:t>
      </w:r>
      <w:r w:rsidR="006E1B75">
        <w:t xml:space="preserve">the Strategy’s goal of increasing poor people’s access to financial services and thus their contribution to </w:t>
      </w:r>
      <w:r w:rsidR="00274C09" w:rsidRPr="00274C09">
        <w:t>AusAID’s</w:t>
      </w:r>
      <w:r w:rsidR="003A6402">
        <w:t xml:space="preserve"> overarching</w:t>
      </w:r>
      <w:r w:rsidR="00274C09" w:rsidRPr="00274C09">
        <w:t xml:space="preserve"> </w:t>
      </w:r>
      <w:r w:rsidR="003A6402">
        <w:t>goal of helping people overcome poverty</w:t>
      </w:r>
      <w:r w:rsidR="00274C09">
        <w:t xml:space="preserve">.  This is because </w:t>
      </w:r>
      <w:r w:rsidR="00693700">
        <w:t xml:space="preserve">of the 41 projects reviewed by the Team, </w:t>
      </w:r>
      <w:r w:rsidR="00230455">
        <w:t>25</w:t>
      </w:r>
      <w:r w:rsidR="00693700">
        <w:t xml:space="preserve"> were unable to provide information </w:t>
      </w:r>
      <w:r w:rsidR="00230455">
        <w:t>relating to their</w:t>
      </w:r>
      <w:r w:rsidR="00693700">
        <w:t xml:space="preserve"> impact.  </w:t>
      </w:r>
      <w:r w:rsidR="00230455">
        <w:t xml:space="preserve">While in some cases this is because projects have not been operational for long enough, many others </w:t>
      </w:r>
      <w:r w:rsidR="006E1B75">
        <w:t>did not</w:t>
      </w:r>
      <w:r w:rsidR="00230455">
        <w:t>/do not</w:t>
      </w:r>
      <w:r w:rsidR="00693700">
        <w:t xml:space="preserve"> </w:t>
      </w:r>
      <w:r w:rsidR="003A6402">
        <w:t>report</w:t>
      </w:r>
      <w:r w:rsidR="00274C09">
        <w:t xml:space="preserve"> poverty impact</w:t>
      </w:r>
      <w:r w:rsidR="00B85895">
        <w:t>,</w:t>
      </w:r>
      <w:r w:rsidR="00274C09">
        <w:t xml:space="preserve"> </w:t>
      </w:r>
      <w:r w:rsidR="002F0DCB">
        <w:t>n</w:t>
      </w:r>
      <w:r w:rsidR="00274C09">
        <w:t xml:space="preserve">or have undertaken credible poverty impact </w:t>
      </w:r>
      <w:r w:rsidR="00693700">
        <w:t>assessments</w:t>
      </w:r>
      <w:r w:rsidR="00274C09">
        <w:t xml:space="preserve">.  </w:t>
      </w:r>
      <w:r w:rsidR="00693700">
        <w:t>A few notable exceptions exist:</w:t>
      </w:r>
    </w:p>
    <w:p w:rsidR="003748A5" w:rsidRDefault="00693700" w:rsidP="00E1419B">
      <w:pPr>
        <w:pStyle w:val="ASIBodyCopy"/>
        <w:numPr>
          <w:ilvl w:val="0"/>
          <w:numId w:val="54"/>
        </w:numPr>
      </w:pPr>
      <w:r>
        <w:t xml:space="preserve">PNPM in Indonesia </w:t>
      </w:r>
      <w:r w:rsidR="00671C59">
        <w:t>which specifically targets, and has achieved, poverty reduction, in part due to its revolving loan funds.</w:t>
      </w:r>
      <w:r w:rsidR="006E1B75">
        <w:t xml:space="preserve">  Nonetheless the sustainability and strategic ‘fit’ of this type of FS4P program is questionable (see Annex 4 Case Study 8).</w:t>
      </w:r>
    </w:p>
    <w:p w:rsidR="003748A5" w:rsidRDefault="00693700" w:rsidP="00E1419B">
      <w:pPr>
        <w:pStyle w:val="ASIBodyCopy"/>
        <w:numPr>
          <w:ilvl w:val="0"/>
          <w:numId w:val="54"/>
        </w:numPr>
      </w:pPr>
      <w:r>
        <w:t>The Livelihoods and Food Security Trust Fund (LIFT) in Myanmar which reported in a recent field visit that the “</w:t>
      </w:r>
      <w:r w:rsidRPr="00693700">
        <w:t>change in the clients’ position illustrates that they are finding loans are increasing their incomes and thus reducing their poverty</w:t>
      </w:r>
      <w:r>
        <w:t xml:space="preserve">”. </w:t>
      </w:r>
      <w:r w:rsidR="00671C59">
        <w:t xml:space="preserve"> We note, however, </w:t>
      </w:r>
      <w:r w:rsidR="00541EEF">
        <w:t>there is no supporting quantitative data</w:t>
      </w:r>
      <w:r w:rsidR="00671C59">
        <w:t>.</w:t>
      </w:r>
    </w:p>
    <w:p w:rsidR="003748A5" w:rsidRDefault="00671C59" w:rsidP="00E1419B">
      <w:pPr>
        <w:pStyle w:val="ASIBodyCopy"/>
        <w:numPr>
          <w:ilvl w:val="0"/>
          <w:numId w:val="54"/>
        </w:numPr>
      </w:pPr>
      <w:r w:rsidRPr="00355D0F">
        <w:t>T</w:t>
      </w:r>
      <w:r w:rsidR="00274C09" w:rsidRPr="00355D0F">
        <w:t xml:space="preserve">he </w:t>
      </w:r>
      <w:r w:rsidR="00C43508" w:rsidRPr="00C43508">
        <w:t>Peru Mibanco Financial Literacy project</w:t>
      </w:r>
      <w:r w:rsidR="00B85895">
        <w:t xml:space="preserve"> </w:t>
      </w:r>
      <w:r w:rsidR="00274C09" w:rsidRPr="00355D0F">
        <w:t xml:space="preserve">which </w:t>
      </w:r>
      <w:r w:rsidR="00541EEF">
        <w:t xml:space="preserve">while designed without an explicit poverty reduction objective, </w:t>
      </w:r>
      <w:r w:rsidR="00274C09" w:rsidRPr="00355D0F">
        <w:t>undertook</w:t>
      </w:r>
      <w:r w:rsidR="003A6402" w:rsidRPr="00355D0F">
        <w:t xml:space="preserve"> an</w:t>
      </w:r>
      <w:r w:rsidR="00274C09" w:rsidRPr="00355D0F">
        <w:t xml:space="preserve"> </w:t>
      </w:r>
      <w:r w:rsidR="003A6402" w:rsidRPr="00355D0F">
        <w:t>interim study to</w:t>
      </w:r>
      <w:r w:rsidR="003A6402">
        <w:t xml:space="preserve"> determine poverty impact.  The report, however, concluded that they could </w:t>
      </w:r>
      <w:r w:rsidR="00110B22">
        <w:t>not yet</w:t>
      </w:r>
      <w:r w:rsidR="003A6402">
        <w:t xml:space="preserve"> </w:t>
      </w:r>
      <w:r w:rsidR="00110B22">
        <w:t xml:space="preserve">find a </w:t>
      </w:r>
      <w:r w:rsidR="003A6402">
        <w:t>link between t</w:t>
      </w:r>
      <w:r>
        <w:t xml:space="preserve">he project and </w:t>
      </w:r>
      <w:r w:rsidR="00110B22">
        <w:t>changes in household income.</w:t>
      </w:r>
    </w:p>
    <w:p w:rsidR="003748A5" w:rsidRDefault="00671C59" w:rsidP="00E1419B">
      <w:pPr>
        <w:pStyle w:val="ASIBodyCopy"/>
        <w:numPr>
          <w:ilvl w:val="0"/>
          <w:numId w:val="54"/>
        </w:numPr>
      </w:pPr>
      <w:r>
        <w:t>The</w:t>
      </w:r>
      <w:r w:rsidR="003A6402">
        <w:t xml:space="preserve"> </w:t>
      </w:r>
      <w:r w:rsidR="00274C09">
        <w:t>Nepal MEDEP program</w:t>
      </w:r>
      <w:r w:rsidR="00541EEF">
        <w:t xml:space="preserve"> which specifically targets micro-entrepreneurs below the poverty line. W</w:t>
      </w:r>
      <w:r w:rsidR="003A6402">
        <w:t xml:space="preserve">hich </w:t>
      </w:r>
      <w:r w:rsidR="00541EEF">
        <w:t>MEDEP is</w:t>
      </w:r>
      <w:r w:rsidR="003A6402">
        <w:t xml:space="preserve"> able to attribute some poverty impact to the program’s interventions</w:t>
      </w:r>
      <w:r w:rsidR="00B85895">
        <w:t xml:space="preserve">, </w:t>
      </w:r>
      <w:r w:rsidR="00541EEF">
        <w:t xml:space="preserve">it </w:t>
      </w:r>
      <w:r w:rsidR="003A6402">
        <w:t xml:space="preserve">is a multi-component program and did not identify specifically the </w:t>
      </w:r>
      <w:r w:rsidR="00110B22">
        <w:t>impact on poverty</w:t>
      </w:r>
      <w:r w:rsidR="003A6402">
        <w:t xml:space="preserve"> of its financial</w:t>
      </w:r>
      <w:r w:rsidR="00984008">
        <w:t xml:space="preserve"> </w:t>
      </w:r>
      <w:r w:rsidR="003A6402">
        <w:t>services component.</w:t>
      </w:r>
    </w:p>
    <w:p w:rsidR="00671C59" w:rsidRDefault="00541EEF" w:rsidP="00237C4D">
      <w:pPr>
        <w:pStyle w:val="ASIBodyCopy"/>
      </w:pPr>
      <w:r>
        <w:t xml:space="preserve">Hence there was limited information or data available to the Team to make an informed assessment on the Strategy’s impact at the goal level and thus on poverty reduction. </w:t>
      </w:r>
      <w:r w:rsidR="003A6402">
        <w:t>Measuring A</w:t>
      </w:r>
      <w:r w:rsidR="009615FB">
        <w:t xml:space="preserve">usAID’s success (or failure) in: 1) </w:t>
      </w:r>
      <w:r w:rsidR="003A6402">
        <w:t>achieving the Strategy’s goal of increasing poor people’s access to financial services</w:t>
      </w:r>
      <w:r w:rsidR="009615FB">
        <w:t>; and 2) whether increased access led to poverty reduction,</w:t>
      </w:r>
      <w:r w:rsidR="003A6402">
        <w:t xml:space="preserve"> is </w:t>
      </w:r>
      <w:r w:rsidR="00984008">
        <w:t xml:space="preserve">clearly </w:t>
      </w:r>
      <w:r w:rsidR="003A6402">
        <w:t xml:space="preserve">crucial to </w:t>
      </w:r>
      <w:r w:rsidR="00984008">
        <w:t xml:space="preserve">determining </w:t>
      </w:r>
      <w:r w:rsidR="00984008">
        <w:lastRenderedPageBreak/>
        <w:t xml:space="preserve">the effectiveness of the Strategy.  To do so requires </w:t>
      </w:r>
      <w:r w:rsidR="00671C59">
        <w:t xml:space="preserve">credible poverty impact </w:t>
      </w:r>
      <w:r w:rsidR="00984008">
        <w:t xml:space="preserve">data and information </w:t>
      </w:r>
      <w:r w:rsidR="00B85895">
        <w:t>generated by</w:t>
      </w:r>
      <w:r w:rsidR="00984008">
        <w:t xml:space="preserve"> </w:t>
      </w:r>
      <w:r w:rsidR="006E1B75">
        <w:t xml:space="preserve">the </w:t>
      </w:r>
      <w:r w:rsidR="00984008">
        <w:t xml:space="preserve">projects in AusAID’s FS4P portfolio.  </w:t>
      </w:r>
      <w:r w:rsidR="00C43508" w:rsidRPr="00C43508">
        <w:rPr>
          <w:b/>
        </w:rPr>
        <w:t xml:space="preserve">We recommend </w:t>
      </w:r>
      <w:r w:rsidR="00671C59">
        <w:t>the following measure</w:t>
      </w:r>
      <w:r w:rsidR="003D401D">
        <w:t>s</w:t>
      </w:r>
      <w:r w:rsidR="00671C59">
        <w:t xml:space="preserve"> are taken </w:t>
      </w:r>
      <w:r w:rsidR="003D401D">
        <w:t xml:space="preserve">up </w:t>
      </w:r>
      <w:r w:rsidR="00671C59">
        <w:t>by AusAID—and completed—well before the final evaluation of the FS4P Strategy:</w:t>
      </w:r>
    </w:p>
    <w:p w:rsidR="003748A5" w:rsidRDefault="00671C59" w:rsidP="00E1419B">
      <w:pPr>
        <w:pStyle w:val="ASIBodyCopy"/>
        <w:numPr>
          <w:ilvl w:val="0"/>
          <w:numId w:val="55"/>
        </w:numPr>
      </w:pPr>
      <w:r>
        <w:t>C</w:t>
      </w:r>
      <w:r w:rsidR="001C2078">
        <w:t>ommission a</w:t>
      </w:r>
      <w:r>
        <w:t xml:space="preserve">t least </w:t>
      </w:r>
      <w:r w:rsidR="003D401D">
        <w:t>three poverty</w:t>
      </w:r>
      <w:r w:rsidR="001C2078">
        <w:t xml:space="preserve"> </w:t>
      </w:r>
      <w:r w:rsidR="00984008">
        <w:t xml:space="preserve">impact studies of </w:t>
      </w:r>
      <w:r w:rsidR="001C2078">
        <w:t xml:space="preserve">a selection of larger, standalone FS4P </w:t>
      </w:r>
      <w:r>
        <w:t>projects.</w:t>
      </w:r>
      <w:r w:rsidR="001C2078">
        <w:t xml:space="preserve">  </w:t>
      </w:r>
      <w:r>
        <w:t xml:space="preserve">We suggest the projects selected are those that have </w:t>
      </w:r>
      <w:r w:rsidR="001C2078">
        <w:t xml:space="preserve">been designed with </w:t>
      </w:r>
      <w:r w:rsidR="00984008">
        <w:t>an explicit poverty reduction</w:t>
      </w:r>
      <w:r w:rsidR="003D401D">
        <w:t xml:space="preserve"> goal</w:t>
      </w:r>
      <w:r w:rsidR="001C2078">
        <w:t xml:space="preserve"> and </w:t>
      </w:r>
      <w:r>
        <w:t>have an</w:t>
      </w:r>
      <w:r w:rsidR="001C2078">
        <w:t xml:space="preserve"> M&amp;E system that seeks and captures the re</w:t>
      </w:r>
      <w:r>
        <w:t xml:space="preserve">levant information.  </w:t>
      </w:r>
      <w:r w:rsidR="003D401D">
        <w:t>Otherwise</w:t>
      </w:r>
      <w:r w:rsidR="001C2078">
        <w:t xml:space="preserve"> it </w:t>
      </w:r>
      <w:r>
        <w:t xml:space="preserve">will be </w:t>
      </w:r>
      <w:r w:rsidR="001C2078">
        <w:t>time-co</w:t>
      </w:r>
      <w:r w:rsidR="003D401D">
        <w:t>nsuming and costly (and perhaps</w:t>
      </w:r>
      <w:r w:rsidR="001C2078">
        <w:t xml:space="preserve"> </w:t>
      </w:r>
      <w:r w:rsidR="006E1B75">
        <w:t>impossible) for the impact studies</w:t>
      </w:r>
      <w:r w:rsidR="001C2078">
        <w:t xml:space="preserve"> to obtain</w:t>
      </w:r>
      <w:r w:rsidR="00984008">
        <w:t xml:space="preserve"> </w:t>
      </w:r>
      <w:r w:rsidR="009C5908">
        <w:t>credible data</w:t>
      </w:r>
      <w:r w:rsidR="00B85895">
        <w:t xml:space="preserve"> and to determine attribution</w:t>
      </w:r>
      <w:r w:rsidR="009C5908">
        <w:t>.</w:t>
      </w:r>
    </w:p>
    <w:p w:rsidR="003748A5" w:rsidRDefault="003D401D" w:rsidP="00E1419B">
      <w:pPr>
        <w:pStyle w:val="ASIBodyCopy"/>
        <w:numPr>
          <w:ilvl w:val="0"/>
          <w:numId w:val="55"/>
        </w:numPr>
      </w:pPr>
      <w:r>
        <w:t xml:space="preserve">Wherever possible, </w:t>
      </w:r>
      <w:r w:rsidR="00984008">
        <w:t xml:space="preserve">future </w:t>
      </w:r>
      <w:r w:rsidR="001C2078">
        <w:t>AusAID FS4P pr</w:t>
      </w:r>
      <w:r>
        <w:t>ojects</w:t>
      </w:r>
      <w:r w:rsidR="001C2078">
        <w:t xml:space="preserve"> </w:t>
      </w:r>
      <w:r w:rsidR="00070E25">
        <w:t xml:space="preserve">should be </w:t>
      </w:r>
      <w:r w:rsidR="001C2078">
        <w:t>designed from the outset with an explicit poverty-related goal, with a supporting theory of change/results chain/impact logic that sets out how poverty impact will achieved by the pro</w:t>
      </w:r>
      <w:r>
        <w:t>ject</w:t>
      </w:r>
      <w:r w:rsidR="001C2078">
        <w:t>’s intervention(s)</w:t>
      </w:r>
      <w:r>
        <w:t>.  We acknowledge, however, that AusAID will not be able to place these obligations/conditions on multilateral implementing partners and that some projects (such as remittances for example) will not be able to report at this level.</w:t>
      </w:r>
    </w:p>
    <w:p w:rsidR="003748A5" w:rsidRDefault="001C2078" w:rsidP="00E1419B">
      <w:pPr>
        <w:pStyle w:val="ASIBodyCopy"/>
        <w:numPr>
          <w:ilvl w:val="0"/>
          <w:numId w:val="55"/>
        </w:numPr>
      </w:pPr>
      <w:r>
        <w:t>AusAID creates a contractual obligation, or</w:t>
      </w:r>
      <w:r w:rsidR="003D401D">
        <w:t xml:space="preserve"> at a minimum, clear guidelines</w:t>
      </w:r>
      <w:r>
        <w:t xml:space="preserve"> for </w:t>
      </w:r>
      <w:r w:rsidR="003D401D">
        <w:t xml:space="preserve">FS4P projects over </w:t>
      </w:r>
      <w:r w:rsidR="00C43508" w:rsidRPr="00AD1B6D">
        <w:t>AUD</w:t>
      </w:r>
      <w:r w:rsidR="00AD1B6D" w:rsidRPr="00AD1B6D">
        <w:t>3</w:t>
      </w:r>
      <w:r w:rsidR="00C43508" w:rsidRPr="00AD1B6D">
        <w:t>m</w:t>
      </w:r>
      <w:r w:rsidR="003D401D">
        <w:t xml:space="preserve"> to develop </w:t>
      </w:r>
      <w:r w:rsidR="002A5087">
        <w:t xml:space="preserve">consistent </w:t>
      </w:r>
      <w:r w:rsidR="006D5CAD">
        <w:t>M&amp;E frameworks that are designed to capture poverty</w:t>
      </w:r>
      <w:r w:rsidR="002A5087">
        <w:t xml:space="preserve"> and gender</w:t>
      </w:r>
      <w:r w:rsidR="006D5CAD">
        <w:t xml:space="preserve"> impact</w:t>
      </w:r>
      <w:r w:rsidR="002A5087">
        <w:t xml:space="preserve"> and system-wide changes</w:t>
      </w:r>
      <w:r w:rsidR="009C5908">
        <w:t>.</w:t>
      </w:r>
      <w:r w:rsidR="006D5CAD">
        <w:t xml:space="preserve"> Ideally the M&amp;E framework championed by AusAID, wherever possible, would be</w:t>
      </w:r>
      <w:r w:rsidR="003D401D">
        <w:t xml:space="preserve"> the </w:t>
      </w:r>
      <w:r w:rsidR="00B85895">
        <w:t xml:space="preserve">DCED </w:t>
      </w:r>
      <w:r w:rsidR="003D401D">
        <w:t>Standard for R</w:t>
      </w:r>
      <w:r w:rsidR="006D5CAD">
        <w:t xml:space="preserve">esults </w:t>
      </w:r>
      <w:r w:rsidR="003D401D">
        <w:t>M</w:t>
      </w:r>
      <w:r w:rsidR="006D5CAD">
        <w:t>easurement</w:t>
      </w:r>
      <w:r w:rsidR="00B85895">
        <w:t>.</w:t>
      </w:r>
    </w:p>
    <w:p w:rsidR="002D3C90" w:rsidRPr="002D3C90" w:rsidRDefault="00C43508" w:rsidP="00237C4D">
      <w:pPr>
        <w:pStyle w:val="ASIBodyCopy"/>
        <w:rPr>
          <w:b/>
        </w:rPr>
      </w:pPr>
      <w:r w:rsidRPr="00C43508">
        <w:rPr>
          <w:b/>
        </w:rPr>
        <w:t>Improve the reporting of projects against double bottom line indicators</w:t>
      </w:r>
    </w:p>
    <w:p w:rsidR="003748A5" w:rsidRDefault="00C43508">
      <w:pPr>
        <w:pStyle w:val="ASIBodyCopy"/>
      </w:pPr>
      <w:r w:rsidRPr="00C43508">
        <w:t>AusAID's FS4P Strategy states that microfinance initiatives need to comply with reporting against the double bottom line.</w:t>
      </w:r>
      <w:r w:rsidR="002D3C90">
        <w:t xml:space="preserve"> Moreover the MTR Team was informed by AusAID that al</w:t>
      </w:r>
      <w:r w:rsidR="00B817E1">
        <w:t>l</w:t>
      </w:r>
      <w:r w:rsidR="002D3C90">
        <w:t xml:space="preserve"> f</w:t>
      </w:r>
      <w:r w:rsidR="002D3C90" w:rsidRPr="002D3C90">
        <w:t xml:space="preserve">inancial </w:t>
      </w:r>
      <w:r w:rsidR="002D3C90">
        <w:t>s</w:t>
      </w:r>
      <w:r w:rsidR="002D3C90" w:rsidRPr="002D3C90">
        <w:t xml:space="preserve">ector </w:t>
      </w:r>
      <w:r w:rsidR="002D3C90">
        <w:t>p</w:t>
      </w:r>
      <w:r w:rsidR="002D3C90" w:rsidRPr="002D3C90">
        <w:t xml:space="preserve">artners are </w:t>
      </w:r>
      <w:r w:rsidR="002D3C90">
        <w:t xml:space="preserve">required to report and </w:t>
      </w:r>
      <w:r w:rsidR="002D3C90" w:rsidRPr="002D3C90">
        <w:t xml:space="preserve">provide information as specified in </w:t>
      </w:r>
      <w:r w:rsidR="00B85895">
        <w:t xml:space="preserve">the </w:t>
      </w:r>
      <w:r w:rsidR="002D3C90" w:rsidRPr="002D3C90">
        <w:t>double bottom line</w:t>
      </w:r>
      <w:r w:rsidR="002D3C90">
        <w:t xml:space="preserve">. </w:t>
      </w:r>
      <w:r w:rsidRPr="00C43508">
        <w:t xml:space="preserve"> </w:t>
      </w:r>
      <w:r w:rsidR="002D3C90">
        <w:t xml:space="preserve">Nonetheless the MTR Team observed a number of projects that were unable to provide the required information.  </w:t>
      </w:r>
      <w:r w:rsidRPr="00C43508">
        <w:rPr>
          <w:b/>
        </w:rPr>
        <w:t>We recommend</w:t>
      </w:r>
      <w:r w:rsidR="002D3C90">
        <w:rPr>
          <w:b/>
        </w:rPr>
        <w:t xml:space="preserve"> </w:t>
      </w:r>
      <w:r w:rsidR="002D3C90">
        <w:t>AusAID clarifies those</w:t>
      </w:r>
      <w:r w:rsidRPr="00C43508">
        <w:t xml:space="preserve"> </w:t>
      </w:r>
      <w:r w:rsidR="002D3C90">
        <w:t>project</w:t>
      </w:r>
      <w:r w:rsidRPr="00C43508">
        <w:t xml:space="preserve">s </w:t>
      </w:r>
      <w:r w:rsidR="002D3C90">
        <w:t>which are</w:t>
      </w:r>
      <w:r w:rsidRPr="00C43508">
        <w:t xml:space="preserve"> </w:t>
      </w:r>
      <w:r w:rsidR="002D3C90">
        <w:t>required to report against the double bottom line indicators</w:t>
      </w:r>
      <w:r w:rsidR="009C3BF5">
        <w:t>, and takes measures to enforce compliance</w:t>
      </w:r>
      <w:r w:rsidR="002D3C90">
        <w:t xml:space="preserve">.  </w:t>
      </w:r>
      <w:r w:rsidRPr="00C43508">
        <w:t>For example, the double bottom line is not intended to be applicable to government</w:t>
      </w:r>
      <w:r w:rsidR="002D3C90">
        <w:t>-led</w:t>
      </w:r>
      <w:r w:rsidRPr="00C43508">
        <w:t xml:space="preserve"> projects in policy or financial education. Further, AusAID will </w:t>
      </w:r>
      <w:r w:rsidR="002D3C90">
        <w:t>need to</w:t>
      </w:r>
      <w:r w:rsidRPr="00C43508">
        <w:t xml:space="preserve"> decide under what circumstances commercial entities, whether financial (e.g. commercial banks) or non-financial (e.g. Mobile Money Operators)  would be required to report against these indicators, bearing in mind that there is a high risk that these types of entities would not enter into this type of agreement.</w:t>
      </w:r>
    </w:p>
    <w:p w:rsidR="009C07D1" w:rsidRPr="00C33419" w:rsidRDefault="009C07D1" w:rsidP="009C07D1">
      <w:pPr>
        <w:pStyle w:val="ASIBodyCopy"/>
        <w:rPr>
          <w:b/>
        </w:rPr>
      </w:pPr>
      <w:r>
        <w:rPr>
          <w:b/>
        </w:rPr>
        <w:t>Increase the compliance of ANCP projects</w:t>
      </w:r>
      <w:r w:rsidRPr="00891473">
        <w:rPr>
          <w:b/>
        </w:rPr>
        <w:t xml:space="preserve"> </w:t>
      </w:r>
      <w:r>
        <w:rPr>
          <w:b/>
        </w:rPr>
        <w:t>with</w:t>
      </w:r>
      <w:r w:rsidRPr="00891473">
        <w:rPr>
          <w:b/>
        </w:rPr>
        <w:t xml:space="preserve"> the </w:t>
      </w:r>
      <w:r>
        <w:rPr>
          <w:b/>
        </w:rPr>
        <w:t>S</w:t>
      </w:r>
      <w:r w:rsidRPr="00891473">
        <w:rPr>
          <w:b/>
        </w:rPr>
        <w:t>trategy</w:t>
      </w:r>
    </w:p>
    <w:p w:rsidR="009C07D1" w:rsidRDefault="009C07D1" w:rsidP="009C07D1">
      <w:pPr>
        <w:pStyle w:val="ASIBodyCopy"/>
      </w:pPr>
      <w:r>
        <w:t>ANCP projects</w:t>
      </w:r>
      <w:r w:rsidR="00B85895">
        <w:t xml:space="preserve"> involved in FS4P </w:t>
      </w:r>
      <w:r>
        <w:t>can play an important role in increasing the poor’s access to financial access and there</w:t>
      </w:r>
      <w:r w:rsidR="00B85895">
        <w:t>by</w:t>
      </w:r>
      <w:r>
        <w:t xml:space="preserve"> the achievement of the Strategy’s objectives.  These projects can also add value to the internal learning agenda (see Annex 4 Case Studies for examples). These projects, however, are currently monitored in a general way using the </w:t>
      </w:r>
      <w:r w:rsidRPr="004F2E90">
        <w:t>Annual Development Plan</w:t>
      </w:r>
      <w:r>
        <w:t xml:space="preserve"> (ADPLan) documents and (too) general indicators in the ANCP Annual Performance report. Consequently, little </w:t>
      </w:r>
      <w:r>
        <w:lastRenderedPageBreak/>
        <w:t xml:space="preserve">is learned or understood about these projects that can feedback into AusAID's learning agenda. </w:t>
      </w:r>
      <w:r w:rsidRPr="00EF06FD">
        <w:rPr>
          <w:b/>
        </w:rPr>
        <w:t>We recommend</w:t>
      </w:r>
      <w:r>
        <w:t xml:space="preserve"> that the ANCP FS4P projects, as far as possible, and while preserving their independent implementing structure, be subject to a more rigorous specialized M&amp;E – perhaps, for example, the Standard laid down by the </w:t>
      </w:r>
      <w:r w:rsidR="00B85895">
        <w:t xml:space="preserve">DCED </w:t>
      </w:r>
      <w:r>
        <w:t>– as well as on obligation to engage in the learning agenda.  This would</w:t>
      </w:r>
      <w:r w:rsidR="00B85895">
        <w:t xml:space="preserve"> increase</w:t>
      </w:r>
      <w:r>
        <w:t xml:space="preserve"> the consistency of ANCP projects with the Strategy and better leverage their successes and lessons learned.</w:t>
      </w:r>
    </w:p>
    <w:p w:rsidR="009C07D1" w:rsidRPr="00CC3EC4" w:rsidRDefault="009C07D1" w:rsidP="009C07D1">
      <w:pPr>
        <w:pStyle w:val="ASIBodyCopy"/>
        <w:rPr>
          <w:b/>
        </w:rPr>
      </w:pPr>
      <w:r>
        <w:rPr>
          <w:b/>
        </w:rPr>
        <w:t>Addressing multi-component programs with a financial services component</w:t>
      </w:r>
    </w:p>
    <w:p w:rsidR="009C07D1" w:rsidRDefault="009C07D1" w:rsidP="009C07D1">
      <w:pPr>
        <w:pStyle w:val="ASIBodyCopy"/>
      </w:pPr>
      <w:r>
        <w:t>A large number of projects</w:t>
      </w:r>
      <w:r w:rsidR="00B85895">
        <w:t xml:space="preserve"> in AusAID’s FS4P portfolio are</w:t>
      </w:r>
      <w:r>
        <w:t xml:space="preserve"> multi-component and in many, the financial services elemen</w:t>
      </w:r>
      <w:r w:rsidR="00B85895">
        <w:t>t is</w:t>
      </w:r>
      <w:r>
        <w:t xml:space="preserve"> small. For example, MEDEP in Nepal is a multi-million dollar project where the financial services component is small relative to the microenterprise element. A similar situation exists in Sri Lanka under the </w:t>
      </w:r>
      <w:r w:rsidRPr="00315F97">
        <w:t>Australian Community Rehabilitation Program Phase 3</w:t>
      </w:r>
      <w:r>
        <w:t xml:space="preserve"> project, where the financial services component appears to be less than 1% of the total project commitment. In undertaking the MTR many of these types of projects were ranked "poor" in terms of information availability or could not be reviewed at all as they had no data related to the Strategy Outcomes</w:t>
      </w:r>
      <w:r w:rsidR="00B85895">
        <w:t xml:space="preserve"> they are contributing to</w:t>
      </w:r>
      <w:r>
        <w:t xml:space="preserve">. </w:t>
      </w:r>
    </w:p>
    <w:p w:rsidR="009C07D1" w:rsidRDefault="009C07D1" w:rsidP="009C07D1">
      <w:pPr>
        <w:pStyle w:val="ASIBodyCopy"/>
      </w:pPr>
      <w:r w:rsidRPr="003D57C1">
        <w:t xml:space="preserve">While we acknowledge that </w:t>
      </w:r>
      <w:r>
        <w:t xml:space="preserve">projects of this type are unlikely to provide the level of information and data of standalone FS4P projects, they play a contributing role in implementing the Strategy.  It is also the case the these projects contribute to AusAID’s </w:t>
      </w:r>
      <w:r w:rsidRPr="00F266F3">
        <w:t xml:space="preserve">reporting </w:t>
      </w:r>
      <w:r>
        <w:t xml:space="preserve">on </w:t>
      </w:r>
      <w:r w:rsidRPr="00F266F3">
        <w:t>expenditure on financial services</w:t>
      </w:r>
      <w:r>
        <w:t xml:space="preserve"> activities and should therefore be required/encouraged to comply with Strategy.  </w:t>
      </w:r>
      <w:r>
        <w:rPr>
          <w:b/>
        </w:rPr>
        <w:t>We</w:t>
      </w:r>
      <w:r w:rsidRPr="009B5B75">
        <w:rPr>
          <w:b/>
        </w:rPr>
        <w:t xml:space="preserve"> recommend</w:t>
      </w:r>
      <w:r>
        <w:t xml:space="preserve"> that where the financial services component of a multi-component </w:t>
      </w:r>
      <w:r w:rsidRPr="00AD1B6D">
        <w:t>project is less than AUD</w:t>
      </w:r>
      <w:r w:rsidR="00AD1B6D" w:rsidRPr="00AD1B6D">
        <w:t>3</w:t>
      </w:r>
      <w:r w:rsidRPr="00AD1B6D">
        <w:t>m in value, AusAID develops a set of minimum reporting criteria and guidelines specifically for their financial services component and obligates the implementing organisation to report periodically against them.  Where the financial services component is over AUD</w:t>
      </w:r>
      <w:r w:rsidR="00AD1B6D" w:rsidRPr="00AD1B6D">
        <w:t>3</w:t>
      </w:r>
      <w:r w:rsidRPr="00AD1B6D">
        <w:t xml:space="preserve">m </w:t>
      </w:r>
      <w:r w:rsidRPr="00AD1B6D">
        <w:rPr>
          <w:b/>
        </w:rPr>
        <w:t>we recommend</w:t>
      </w:r>
      <w:r w:rsidRPr="00AD1B6D">
        <w:t xml:space="preserve"> that AusAID obligates these projects to fully comply with the Strategy</w:t>
      </w:r>
      <w:r>
        <w:t xml:space="preserve"> and to report in full</w:t>
      </w:r>
      <w:r w:rsidR="006E1B75">
        <w:t xml:space="preserve"> against the relevant indicators</w:t>
      </w:r>
      <w:r>
        <w:t xml:space="preserve">. </w:t>
      </w:r>
    </w:p>
    <w:p w:rsidR="00237C4D" w:rsidRPr="009A5B28" w:rsidRDefault="00237C4D" w:rsidP="00237C4D">
      <w:pPr>
        <w:pStyle w:val="ASIBodyCopy"/>
        <w:rPr>
          <w:b/>
        </w:rPr>
      </w:pPr>
      <w:r w:rsidRPr="009A5B28">
        <w:rPr>
          <w:b/>
        </w:rPr>
        <w:t xml:space="preserve">Implementation of </w:t>
      </w:r>
      <w:r w:rsidR="008017B7">
        <w:rPr>
          <w:b/>
        </w:rPr>
        <w:t xml:space="preserve">the </w:t>
      </w:r>
      <w:r w:rsidRPr="009A5B28">
        <w:rPr>
          <w:b/>
        </w:rPr>
        <w:t xml:space="preserve">Strategy </w:t>
      </w:r>
      <w:r>
        <w:rPr>
          <w:b/>
        </w:rPr>
        <w:t>requires a</w:t>
      </w:r>
      <w:r w:rsidRPr="009A5B28">
        <w:rPr>
          <w:b/>
        </w:rPr>
        <w:t xml:space="preserve">dequate </w:t>
      </w:r>
      <w:r>
        <w:rPr>
          <w:b/>
        </w:rPr>
        <w:t>r</w:t>
      </w:r>
      <w:r w:rsidRPr="009A5B28">
        <w:rPr>
          <w:b/>
        </w:rPr>
        <w:t xml:space="preserve">esources and </w:t>
      </w:r>
      <w:r>
        <w:rPr>
          <w:b/>
        </w:rPr>
        <w:t>m</w:t>
      </w:r>
      <w:r w:rsidRPr="009A5B28">
        <w:rPr>
          <w:b/>
        </w:rPr>
        <w:t xml:space="preserve">anagement </w:t>
      </w:r>
    </w:p>
    <w:p w:rsidR="00EF0D79" w:rsidRDefault="00EF0D79" w:rsidP="00EF0D79">
      <w:pPr>
        <w:pStyle w:val="ASIBodyCopy"/>
      </w:pPr>
      <w:r>
        <w:t xml:space="preserve">AusAID often contracts to, or forms alliances with, other entities, such as NGOs through the ANCP program, local NGOs or private sector companies, multilaterals, and managing contractors. Project development in partnership </w:t>
      </w:r>
      <w:r w:rsidRPr="009B5B75">
        <w:rPr>
          <w:i/>
        </w:rPr>
        <w:t>with</w:t>
      </w:r>
      <w:r>
        <w:t xml:space="preserve"> other organisations (rather than </w:t>
      </w:r>
      <w:r w:rsidRPr="009B5B75">
        <w:rPr>
          <w:i/>
        </w:rPr>
        <w:t>by</w:t>
      </w:r>
      <w:r>
        <w:t xml:space="preserve"> other organisations) requires harmonization of processes and expectations. The assumption is that multilateral partners require less supervision and may have more technical expertise; therefore given these existing resources more effective programming can be achieved. This is for the most part correct. Multilaterals have procedures and standards that protect and promote many of AusAID interests. However, merging interests with a strong partner has its drawbacks and need for negotiation to ensure the projects' outcomes are both desirable and measurable. In the case of the Pacific region, AusAID was instrumental in developing the Pacific Financial inclusion Donor working group, which meets </w:t>
      </w:r>
      <w:r>
        <w:lastRenderedPageBreak/>
        <w:t>regularly to coordinate donor activity and share information.  (</w:t>
      </w:r>
      <w:r w:rsidRPr="007369E3">
        <w:t xml:space="preserve">See </w:t>
      </w:r>
      <w:r>
        <w:t xml:space="preserve">Annex 4, </w:t>
      </w:r>
      <w:r w:rsidRPr="007369E3">
        <w:t>Case</w:t>
      </w:r>
      <w:r>
        <w:t xml:space="preserve"> 4</w:t>
      </w:r>
      <w:r w:rsidRPr="007369E3">
        <w:t>:</w:t>
      </w:r>
      <w:r>
        <w:t xml:space="preserve"> Harnessing the Multilaterals).</w:t>
      </w:r>
    </w:p>
    <w:p w:rsidR="00237C4D" w:rsidRDefault="00237C4D" w:rsidP="00237C4D">
      <w:pPr>
        <w:pStyle w:val="ASIBodyCopy"/>
      </w:pPr>
      <w:r>
        <w:t xml:space="preserve">Implementing AusAID's FS4P Strategy falls under the responsibility of staff in three types of </w:t>
      </w:r>
      <w:r w:rsidRPr="00EF0D79">
        <w:t xml:space="preserve">locations: </w:t>
      </w:r>
      <w:r w:rsidR="00EF0D79" w:rsidRPr="00EF0D79">
        <w:t>Financial Inclusion Specialists</w:t>
      </w:r>
      <w:r w:rsidR="00EF0D79">
        <w:t xml:space="preserve"> that are part of AusAID’s Private Sector Development Department in Canberra</w:t>
      </w:r>
      <w:r w:rsidR="00B85895">
        <w:t>, Country and Regional Branches</w:t>
      </w:r>
      <w:r>
        <w:t xml:space="preserve"> in Canberra and AusAID country Posts</w:t>
      </w:r>
      <w:r w:rsidR="00EF0D79">
        <w:t xml:space="preserve"> (some of which are more autonomous than others)</w:t>
      </w:r>
      <w:r>
        <w:t xml:space="preserve">.  It also involves the participation of the G20 Section, Research and the NGO Sections. Each of these Sections has different areas of responsibility, program budgets, and have different management responsibilities. Given this structure, and the diversity of programs (in part as a result of this structure) and people, </w:t>
      </w:r>
      <w:r w:rsidRPr="009B5B75">
        <w:rPr>
          <w:b/>
        </w:rPr>
        <w:t>we recommend</w:t>
      </w:r>
      <w:r>
        <w:t xml:space="preserve"> that AusAID establishes a</w:t>
      </w:r>
      <w:r w:rsidR="00265198">
        <w:t xml:space="preserve"> simple</w:t>
      </w:r>
      <w:r>
        <w:t xml:space="preserve"> </w:t>
      </w:r>
      <w:r w:rsidR="008017B7">
        <w:t xml:space="preserve">operating </w:t>
      </w:r>
      <w:r>
        <w:t xml:space="preserve">framework </w:t>
      </w:r>
      <w:r w:rsidR="008017B7">
        <w:t>for use by all staff involved in FS4P activities to drive consistency in developing project objectives</w:t>
      </w:r>
      <w:r>
        <w:t xml:space="preserve">, </w:t>
      </w:r>
      <w:r w:rsidR="008017B7">
        <w:t xml:space="preserve">defining </w:t>
      </w:r>
      <w:r>
        <w:t>indicators and reporting results</w:t>
      </w:r>
      <w:r w:rsidR="002A5087">
        <w:t>.  This framework would</w:t>
      </w:r>
      <w:r w:rsidR="00B85895">
        <w:t>:</w:t>
      </w:r>
    </w:p>
    <w:p w:rsidR="00237C4D" w:rsidRDefault="00265198" w:rsidP="00E1419B">
      <w:pPr>
        <w:pStyle w:val="ASIBodyCopy"/>
        <w:numPr>
          <w:ilvl w:val="0"/>
          <w:numId w:val="17"/>
        </w:numPr>
      </w:pPr>
      <w:r>
        <w:t xml:space="preserve">State that the </w:t>
      </w:r>
      <w:r w:rsidR="00237C4D">
        <w:t>FS4P Strategy is the guiding document</w:t>
      </w:r>
      <w:r>
        <w:t>;</w:t>
      </w:r>
    </w:p>
    <w:p w:rsidR="00237C4D" w:rsidRDefault="00237C4D" w:rsidP="00E1419B">
      <w:pPr>
        <w:pStyle w:val="ASIBodyCopy"/>
        <w:numPr>
          <w:ilvl w:val="0"/>
          <w:numId w:val="17"/>
        </w:numPr>
      </w:pPr>
      <w:r>
        <w:t>Develop technical leadership and implementing staff capacity in order to understand the issues and the questions to ask (capacity building</w:t>
      </w:r>
      <w:r w:rsidR="00265198">
        <w:t>);</w:t>
      </w:r>
    </w:p>
    <w:p w:rsidR="00237C4D" w:rsidRDefault="00237C4D" w:rsidP="00E1419B">
      <w:pPr>
        <w:pStyle w:val="ASIBodyCopy"/>
        <w:numPr>
          <w:ilvl w:val="0"/>
          <w:numId w:val="17"/>
        </w:numPr>
      </w:pPr>
      <w:r>
        <w:t>Develop and/or modify the technical, monitoring and management tools to further guide the project developme</w:t>
      </w:r>
      <w:r w:rsidR="00B85895">
        <w:t>nt and implementation process (tools/training</w:t>
      </w:r>
      <w:r>
        <w:t xml:space="preserve"> and </w:t>
      </w:r>
      <w:r w:rsidR="00B85895">
        <w:t>s</w:t>
      </w:r>
      <w:r>
        <w:t>ystems</w:t>
      </w:r>
      <w:r w:rsidR="00265198">
        <w:t xml:space="preserve">); and </w:t>
      </w:r>
    </w:p>
    <w:p w:rsidR="00237C4D" w:rsidRDefault="00237C4D" w:rsidP="00E1419B">
      <w:pPr>
        <w:pStyle w:val="ASIBodyCopy"/>
        <w:numPr>
          <w:ilvl w:val="0"/>
          <w:numId w:val="17"/>
        </w:numPr>
      </w:pPr>
      <w:r>
        <w:t xml:space="preserve">Establish a coordination role and knowledge </w:t>
      </w:r>
      <w:r w:rsidR="00B85895">
        <w:t>management unit</w:t>
      </w:r>
      <w:r>
        <w:t>.</w:t>
      </w:r>
    </w:p>
    <w:p w:rsidR="00237C4D" w:rsidRPr="00375383" w:rsidRDefault="00237C4D" w:rsidP="00237C4D">
      <w:pPr>
        <w:pStyle w:val="ASIBodyCopy"/>
      </w:pPr>
      <w:r>
        <w:t xml:space="preserve">We recognise that implementing </w:t>
      </w:r>
      <w:r w:rsidR="00265198">
        <w:t xml:space="preserve">this </w:t>
      </w:r>
      <w:r>
        <w:t xml:space="preserve">recommendation would require both a budget allocation and a human resource commitment. </w:t>
      </w:r>
    </w:p>
    <w:p w:rsidR="00237C4D" w:rsidRPr="00375383" w:rsidRDefault="00237C4D" w:rsidP="00237C4D">
      <w:pPr>
        <w:pStyle w:val="ASIBodyCopy"/>
        <w:rPr>
          <w:b/>
        </w:rPr>
      </w:pPr>
      <w:r>
        <w:rPr>
          <w:b/>
        </w:rPr>
        <w:t>Additional staff with financial services expertise</w:t>
      </w:r>
    </w:p>
    <w:p w:rsidR="00237C4D" w:rsidRDefault="00265198" w:rsidP="00237C4D">
      <w:pPr>
        <w:pStyle w:val="ASIBodyCopy"/>
      </w:pPr>
      <w:r>
        <w:t>Concurrent with the</w:t>
      </w:r>
      <w:r w:rsidR="00237C4D">
        <w:t xml:space="preserve"> development </w:t>
      </w:r>
      <w:r>
        <w:t xml:space="preserve">and implementation </w:t>
      </w:r>
      <w:r w:rsidR="00237C4D">
        <w:t xml:space="preserve">of </w:t>
      </w:r>
      <w:r w:rsidR="00B85895">
        <w:t xml:space="preserve">its </w:t>
      </w:r>
      <w:r w:rsidR="00237C4D">
        <w:t xml:space="preserve">FS4P Strategy, AusAID has increased its technical capacity with the addition of a part-time, and now a full-time technical adviser, as well as impressive, relevant skills in the staff of the </w:t>
      </w:r>
      <w:r w:rsidR="00EF0D79" w:rsidRPr="00EF0D79">
        <w:t>Food Security, Infrastructure, Mining and Trade Branch</w:t>
      </w:r>
      <w:r w:rsidR="00EF0D79">
        <w:t>.</w:t>
      </w:r>
      <w:r w:rsidR="00EF0D79" w:rsidRPr="00EF0D79">
        <w:t xml:space="preserve">  </w:t>
      </w:r>
      <w:r w:rsidR="00237C4D">
        <w:t xml:space="preserve"> </w:t>
      </w:r>
      <w:r>
        <w:t xml:space="preserve"> As the portfolio increases further this human capacity will also need to expand.  Relative to the increase of the </w:t>
      </w:r>
      <w:r w:rsidR="00237C4D">
        <w:t xml:space="preserve">financial services portfolio </w:t>
      </w:r>
      <w:r w:rsidR="00237C4D" w:rsidRPr="009B5B75">
        <w:rPr>
          <w:b/>
        </w:rPr>
        <w:t>we recommend</w:t>
      </w:r>
      <w:r w:rsidR="00237C4D">
        <w:t xml:space="preserve"> AusAID further </w:t>
      </w:r>
      <w:r>
        <w:t xml:space="preserve">enhances </w:t>
      </w:r>
      <w:r w:rsidR="00237C4D">
        <w:t xml:space="preserve">its human resources using as a guide the value of the </w:t>
      </w:r>
      <w:r w:rsidR="00B85895">
        <w:t xml:space="preserve">FS4P </w:t>
      </w:r>
      <w:r w:rsidR="00237C4D">
        <w:t>portfolio, adjusted for the complexity of implementation partners and total number of unique projects. The roles and responsibility of this technical post(s) would serve as a backstopping technical resource for all parts of the FS4P project development</w:t>
      </w:r>
      <w:r>
        <w:t xml:space="preserve"> and implementation</w:t>
      </w:r>
      <w:r w:rsidR="00237C4D">
        <w:t xml:space="preserve"> process. They </w:t>
      </w:r>
      <w:r>
        <w:t xml:space="preserve">could </w:t>
      </w:r>
      <w:r w:rsidR="00237C4D">
        <w:t xml:space="preserve">also </w:t>
      </w:r>
      <w:r>
        <w:t xml:space="preserve">serve as a focal point for undertaking </w:t>
      </w:r>
      <w:r w:rsidR="00237C4D">
        <w:t xml:space="preserve">training needs assessments of AusAID staff involved in FS4P projects and would source/create/adapt training as appropriate.  They </w:t>
      </w:r>
      <w:r>
        <w:t xml:space="preserve">could </w:t>
      </w:r>
      <w:r w:rsidR="00237C4D">
        <w:t xml:space="preserve">be responsible </w:t>
      </w:r>
      <w:r>
        <w:t xml:space="preserve">for </w:t>
      </w:r>
      <w:r w:rsidR="00237C4D">
        <w:t>develop</w:t>
      </w:r>
      <w:r>
        <w:t>ing</w:t>
      </w:r>
      <w:r w:rsidR="00237C4D">
        <w:t xml:space="preserve"> and/or adapt</w:t>
      </w:r>
      <w:r>
        <w:t>ing</w:t>
      </w:r>
      <w:r w:rsidR="00237C4D">
        <w:t xml:space="preserve"> the technical tools to guide </w:t>
      </w:r>
      <w:r>
        <w:t>FS4P projects</w:t>
      </w:r>
      <w:r w:rsidR="00237C4D">
        <w:t xml:space="preserve"> through the </w:t>
      </w:r>
      <w:r>
        <w:t>design,</w:t>
      </w:r>
      <w:r w:rsidR="00237C4D">
        <w:t xml:space="preserve"> implementation</w:t>
      </w:r>
      <w:r>
        <w:t xml:space="preserve"> and evaluation</w:t>
      </w:r>
      <w:r w:rsidR="00237C4D">
        <w:t xml:space="preserve"> process</w:t>
      </w:r>
      <w:r>
        <w:t>es</w:t>
      </w:r>
      <w:r w:rsidR="00237C4D">
        <w:t xml:space="preserve">, and </w:t>
      </w:r>
      <w:r>
        <w:t>c</w:t>
      </w:r>
      <w:r w:rsidR="00237C4D">
        <w:t xml:space="preserve">ould manage the coordination and knowledge management functions. </w:t>
      </w:r>
    </w:p>
    <w:p w:rsidR="002A5087" w:rsidRDefault="002A5087" w:rsidP="00237C4D">
      <w:pPr>
        <w:pStyle w:val="ASIBodyCopy"/>
        <w:rPr>
          <w:b/>
        </w:rPr>
      </w:pPr>
    </w:p>
    <w:p w:rsidR="00237C4D" w:rsidRPr="00375383" w:rsidRDefault="00237C4D" w:rsidP="00237C4D">
      <w:pPr>
        <w:pStyle w:val="ASIBodyCopy"/>
        <w:rPr>
          <w:b/>
        </w:rPr>
      </w:pPr>
      <w:r w:rsidRPr="00891473">
        <w:rPr>
          <w:b/>
        </w:rPr>
        <w:lastRenderedPageBreak/>
        <w:t>Capacity Development</w:t>
      </w:r>
    </w:p>
    <w:p w:rsidR="00237C4D" w:rsidRDefault="00237C4D" w:rsidP="00237C4D">
      <w:pPr>
        <w:pStyle w:val="ASIBodyCopy"/>
      </w:pPr>
      <w:r>
        <w:t xml:space="preserve">The Team notes that AusAID </w:t>
      </w:r>
      <w:r w:rsidR="008D77E6">
        <w:t>has invested in</w:t>
      </w:r>
      <w:r w:rsidR="00181310">
        <w:t xml:space="preserve"> </w:t>
      </w:r>
      <w:r w:rsidR="008D77E6">
        <w:t xml:space="preserve">building </w:t>
      </w:r>
      <w:r>
        <w:t xml:space="preserve">technical capacity at all levels and that this could be expanded and developed further as the number of programs and the total portfolio value expand.  Some investment in capacity development has been made.  AusAID has coordinated with CGAP to deliver donor trainings and there have also been field visits by technical staff to countries and projects, </w:t>
      </w:r>
      <w:r w:rsidR="00C82263">
        <w:t xml:space="preserve">for </w:t>
      </w:r>
      <w:r>
        <w:t>the purposes of project design</w:t>
      </w:r>
      <w:r w:rsidR="00C82263">
        <w:t xml:space="preserve"> and monitoring</w:t>
      </w:r>
      <w:r>
        <w:t>.</w:t>
      </w:r>
      <w:r>
        <w:rPr>
          <w:rStyle w:val="FootnoteReference"/>
        </w:rPr>
        <w:footnoteReference w:id="10"/>
      </w:r>
      <w:r>
        <w:t xml:space="preserve"> </w:t>
      </w:r>
      <w:r w:rsidR="00DD48C6">
        <w:t xml:space="preserve">These have proven useful and have </w:t>
      </w:r>
      <w:r w:rsidR="008D77E6">
        <w:t xml:space="preserve">had </w:t>
      </w:r>
      <w:r w:rsidR="00DD48C6">
        <w:t xml:space="preserve">a direct effect in places such as Laos and Fiji </w:t>
      </w:r>
      <w:r w:rsidR="00BC7DE5">
        <w:t xml:space="preserve">and Latin America </w:t>
      </w:r>
      <w:r w:rsidR="00DD48C6">
        <w:t xml:space="preserve">as examples. </w:t>
      </w:r>
      <w:r>
        <w:t xml:space="preserve">Ad hoc training and networking has </w:t>
      </w:r>
      <w:r w:rsidR="00C82263">
        <w:t xml:space="preserve">also </w:t>
      </w:r>
      <w:r>
        <w:t xml:space="preserve">been conducted and a communication flow </w:t>
      </w:r>
      <w:r w:rsidR="00C82263">
        <w:t xml:space="preserve">is evident </w:t>
      </w:r>
      <w:r>
        <w:t xml:space="preserve">between many financial service project implementers and </w:t>
      </w:r>
      <w:r w:rsidR="00F75A14">
        <w:t>AusAID’s financial inclusion specialists in Canberra</w:t>
      </w:r>
      <w:r>
        <w:t xml:space="preserve">.  </w:t>
      </w:r>
    </w:p>
    <w:p w:rsidR="00237C4D" w:rsidRDefault="00237C4D" w:rsidP="00237C4D">
      <w:pPr>
        <w:pStyle w:val="ASIBodyCopy"/>
      </w:pPr>
      <w:r>
        <w:t xml:space="preserve">Presently there is a level of transience in capacity at different positions. It moves as people move from post to desk, from section to section. This was a recurring theme noted by the Team throughout the MTR. In some cases as the capacity moves, it can be leveraged into other </w:t>
      </w:r>
      <w:r w:rsidR="00093C19">
        <w:t>section</w:t>
      </w:r>
      <w:r>
        <w:t xml:space="preserve">s/countries/programs. In other cases it is lost. With this as an ongoing theme, </w:t>
      </w:r>
      <w:r w:rsidRPr="009B5B75">
        <w:rPr>
          <w:b/>
        </w:rPr>
        <w:t>we recommend</w:t>
      </w:r>
      <w:r>
        <w:t xml:space="preserve"> that AusAID takes additional measures to capture some of the technical capacity in a systematic, permanent way, using tools and trainings and knowledge management. </w:t>
      </w:r>
      <w:r w:rsidR="00DD48C6">
        <w:t xml:space="preserve">For example, a short technical note might be developed which illustrates the issues related to financial inclusion project design and how to incorporate best practices and guiding principles during </w:t>
      </w:r>
      <w:r w:rsidR="00F75A14">
        <w:t>the design process.</w:t>
      </w:r>
      <w:r w:rsidR="00DD48C6">
        <w:t xml:space="preserve"> </w:t>
      </w:r>
    </w:p>
    <w:p w:rsidR="00237C4D" w:rsidRDefault="00237C4D" w:rsidP="00237C4D">
      <w:pPr>
        <w:pStyle w:val="ASIBodyCopy"/>
      </w:pPr>
      <w:r>
        <w:t xml:space="preserve">Capacity development is a combination of on the job training as well as more formal course or workshop settings. Financial services-related competencies should be added to the standard competency profile for positions which are implementing or expect to implement the financial service strategy. These need not be exhaustive or highly technical, but the rule of thumb should be "Can I ask the right questions? And understand the answers?" Training should </w:t>
      </w:r>
      <w:r w:rsidR="00505F2A">
        <w:t>focus on</w:t>
      </w:r>
      <w:r>
        <w:t xml:space="preserve"> these job competencies.  </w:t>
      </w:r>
    </w:p>
    <w:p w:rsidR="00237C4D" w:rsidRDefault="00237C4D" w:rsidP="00237C4D">
      <w:pPr>
        <w:pStyle w:val="ASIBodyCopy"/>
        <w:rPr>
          <w:b/>
        </w:rPr>
      </w:pPr>
      <w:r w:rsidRPr="009B5B75">
        <w:rPr>
          <w:b/>
        </w:rPr>
        <w:t xml:space="preserve">Creating </w:t>
      </w:r>
      <w:r w:rsidR="006A5EB6">
        <w:rPr>
          <w:b/>
        </w:rPr>
        <w:t>awareness of, and “b</w:t>
      </w:r>
      <w:r w:rsidR="006A5EB6" w:rsidRPr="009B5B75">
        <w:rPr>
          <w:b/>
        </w:rPr>
        <w:t xml:space="preserve">uy </w:t>
      </w:r>
      <w:r w:rsidR="006A5EB6">
        <w:rPr>
          <w:b/>
        </w:rPr>
        <w:t>i</w:t>
      </w:r>
      <w:r w:rsidR="006A5EB6" w:rsidRPr="009B5B75">
        <w:rPr>
          <w:b/>
        </w:rPr>
        <w:t>n</w:t>
      </w:r>
      <w:r w:rsidR="006A5EB6">
        <w:rPr>
          <w:b/>
        </w:rPr>
        <w:t>” to, the Strategy</w:t>
      </w:r>
    </w:p>
    <w:p w:rsidR="006A5EB6" w:rsidRDefault="00237C4D" w:rsidP="00237C4D">
      <w:pPr>
        <w:pStyle w:val="ASIBodyCopy"/>
      </w:pPr>
      <w:r>
        <w:t xml:space="preserve">Projects which are managed by AusAID staff are easier to influence, structure and report on due to enhanced engagement and this is reflected in AusAID devolving of much of the program responsibilities and budgets to the country level. </w:t>
      </w:r>
      <w:r w:rsidR="00505F2A">
        <w:t>Achieving compliance with the</w:t>
      </w:r>
      <w:r>
        <w:t xml:space="preserve"> Strategy at the post level can be difficult to achieve especially at the posts where staff are</w:t>
      </w:r>
      <w:r w:rsidR="00505F2A">
        <w:t xml:space="preserve"> often</w:t>
      </w:r>
      <w:r>
        <w:t xml:space="preserve"> not hired specifically for the</w:t>
      </w:r>
      <w:r w:rsidR="00505F2A">
        <w:t>ir</w:t>
      </w:r>
      <w:r>
        <w:t xml:space="preserve"> financial services expertise</w:t>
      </w:r>
      <w:r w:rsidR="00505F2A">
        <w:t xml:space="preserve"> </w:t>
      </w:r>
      <w:r w:rsidR="00BC7DE5">
        <w:t>yet</w:t>
      </w:r>
      <w:r w:rsidR="00505F2A">
        <w:t xml:space="preserve"> are involved in the implementation of financial services projects</w:t>
      </w:r>
      <w:r>
        <w:t xml:space="preserve">. </w:t>
      </w:r>
      <w:r w:rsidR="00505F2A">
        <w:t>I</w:t>
      </w:r>
      <w:r>
        <w:t xml:space="preserve">f their "buy in" </w:t>
      </w:r>
      <w:r w:rsidR="00505F2A">
        <w:t xml:space="preserve">to the Strategy </w:t>
      </w:r>
      <w:r>
        <w:t xml:space="preserve">can be developed, </w:t>
      </w:r>
      <w:r w:rsidR="00505F2A">
        <w:t xml:space="preserve">however, </w:t>
      </w:r>
      <w:r>
        <w:t xml:space="preserve">it </w:t>
      </w:r>
      <w:r w:rsidR="00505F2A">
        <w:t>could significantly enhance implementation</w:t>
      </w:r>
      <w:r>
        <w:t xml:space="preserve">. </w:t>
      </w:r>
      <w:r w:rsidR="00505F2A">
        <w:t xml:space="preserve">The rationale for </w:t>
      </w:r>
      <w:r>
        <w:t>AusAID</w:t>
      </w:r>
      <w:r w:rsidR="003E788E">
        <w:t>’s</w:t>
      </w:r>
      <w:r>
        <w:t xml:space="preserve"> </w:t>
      </w:r>
      <w:r w:rsidR="00505F2A">
        <w:t>decentralized</w:t>
      </w:r>
      <w:r>
        <w:t xml:space="preserve"> structure</w:t>
      </w:r>
      <w:r w:rsidR="00505F2A">
        <w:t xml:space="preserve"> </w:t>
      </w:r>
      <w:r>
        <w:t>(efficiency, local context and relationships) can</w:t>
      </w:r>
      <w:r w:rsidR="00505F2A">
        <w:t xml:space="preserve"> also</w:t>
      </w:r>
      <w:r>
        <w:t xml:space="preserve"> be effective when </w:t>
      </w:r>
      <w:r w:rsidR="00505F2A">
        <w:t>“</w:t>
      </w:r>
      <w:r>
        <w:t>piggybacking</w:t>
      </w:r>
      <w:r w:rsidR="00505F2A">
        <w:t>”</w:t>
      </w:r>
      <w:r>
        <w:t xml:space="preserve"> a Strategy on top of it</w:t>
      </w:r>
      <w:r w:rsidR="006A5EB6">
        <w:t>, as evidenced by</w:t>
      </w:r>
      <w:r>
        <w:t xml:space="preserve"> </w:t>
      </w:r>
      <w:r w:rsidR="006A5EB6">
        <w:t>the “</w:t>
      </w:r>
      <w:r>
        <w:t>buy-in</w:t>
      </w:r>
      <w:r w:rsidR="006A5EB6">
        <w:t>” the MTR Tea</w:t>
      </w:r>
      <w:r w:rsidR="00BC7DE5">
        <w:t>m</w:t>
      </w:r>
      <w:r w:rsidR="006A5EB6">
        <w:t xml:space="preserve"> observed</w:t>
      </w:r>
      <w:r>
        <w:t xml:space="preserve"> in Indonesia, Fiji, and in Latin America where locally based</w:t>
      </w:r>
      <w:r w:rsidR="00505F2A">
        <w:t xml:space="preserve"> AusAID</w:t>
      </w:r>
      <w:r>
        <w:t xml:space="preserve"> staff are very engaged and interested technically in the work. In </w:t>
      </w:r>
      <w:r w:rsidR="006A5EB6">
        <w:t>many other countries, however, “buy in” has not been achieved for one or a combination of the following reasons:</w:t>
      </w:r>
    </w:p>
    <w:p w:rsidR="003748A5" w:rsidRDefault="006A5EB6" w:rsidP="00E1419B">
      <w:pPr>
        <w:pStyle w:val="ASIBodyCopy"/>
        <w:numPr>
          <w:ilvl w:val="0"/>
          <w:numId w:val="51"/>
        </w:numPr>
      </w:pPr>
      <w:r>
        <w:lastRenderedPageBreak/>
        <w:t xml:space="preserve">Some AusAID </w:t>
      </w:r>
      <w:r w:rsidR="00237C4D">
        <w:t xml:space="preserve">country strategies preclude investment in financial </w:t>
      </w:r>
      <w:r w:rsidR="00505F2A">
        <w:t>inclusion projects</w:t>
      </w:r>
      <w:r>
        <w:t>;</w:t>
      </w:r>
    </w:p>
    <w:p w:rsidR="003748A5" w:rsidRDefault="006A5EB6" w:rsidP="00E1419B">
      <w:pPr>
        <w:pStyle w:val="ASIBodyCopy"/>
        <w:numPr>
          <w:ilvl w:val="0"/>
          <w:numId w:val="51"/>
        </w:numPr>
      </w:pPr>
      <w:r>
        <w:t xml:space="preserve">Some country programs have </w:t>
      </w:r>
      <w:r w:rsidR="00237C4D">
        <w:t>limited resources</w:t>
      </w:r>
      <w:r w:rsidR="008D77E6">
        <w:t xml:space="preserve"> for FS4P projects even where the host </w:t>
      </w:r>
      <w:r w:rsidR="00237C4D">
        <w:t>government believes financial inclusion is important</w:t>
      </w:r>
      <w:r w:rsidR="008D77E6">
        <w:t xml:space="preserve"> (which appears to be case in PNG for example, where </w:t>
      </w:r>
      <w:r>
        <w:t xml:space="preserve">AusAID focuses </w:t>
      </w:r>
      <w:r w:rsidR="006E1B75">
        <w:t>primarily on the</w:t>
      </w:r>
      <w:r>
        <w:t xml:space="preserve"> priority sectors of</w:t>
      </w:r>
      <w:r w:rsidR="008D77E6">
        <w:t xml:space="preserve"> education and health);</w:t>
      </w:r>
    </w:p>
    <w:p w:rsidR="003748A5" w:rsidRDefault="00237C4D" w:rsidP="00E1419B">
      <w:pPr>
        <w:pStyle w:val="ASIBodyCopy"/>
        <w:numPr>
          <w:ilvl w:val="0"/>
          <w:numId w:val="51"/>
        </w:numPr>
      </w:pPr>
      <w:r>
        <w:t>Post has an increased workload due to the decentralization strategy</w:t>
      </w:r>
      <w:r>
        <w:rPr>
          <w:rStyle w:val="FootnoteReference"/>
        </w:rPr>
        <w:footnoteReference w:id="11"/>
      </w:r>
      <w:r w:rsidR="008D77E6">
        <w:t>; and</w:t>
      </w:r>
    </w:p>
    <w:p w:rsidR="003748A5" w:rsidRDefault="006A5EB6" w:rsidP="00E1419B">
      <w:pPr>
        <w:pStyle w:val="ASIBodyCopy"/>
        <w:numPr>
          <w:ilvl w:val="0"/>
          <w:numId w:val="51"/>
        </w:numPr>
      </w:pPr>
      <w:r>
        <w:t xml:space="preserve">A </w:t>
      </w:r>
      <w:r w:rsidR="00237C4D">
        <w:t xml:space="preserve">lack of awareness and tools to incorporate the </w:t>
      </w:r>
      <w:r>
        <w:t>FS4P Strategy</w:t>
      </w:r>
      <w:r w:rsidR="00237C4D">
        <w:t xml:space="preserve"> into their work. </w:t>
      </w:r>
    </w:p>
    <w:p w:rsidR="00237C4D" w:rsidRDefault="00237C4D" w:rsidP="00237C4D">
      <w:pPr>
        <w:pStyle w:val="ASIBodyCopy"/>
      </w:pPr>
      <w:r w:rsidRPr="009B5B75">
        <w:rPr>
          <w:b/>
        </w:rPr>
        <w:t>We recommend</w:t>
      </w:r>
      <w:r>
        <w:t xml:space="preserve"> that AusAID headquarters develops and implements a plan to engage staff in country offices </w:t>
      </w:r>
      <w:r w:rsidR="00BF0269">
        <w:t xml:space="preserve">in </w:t>
      </w:r>
      <w:r>
        <w:t xml:space="preserve">the implementation of the Strategy, through awareness raising, involvement in related technical trainings, development of an in-house network, access to </w:t>
      </w:r>
      <w:r w:rsidR="00BF0269">
        <w:t>a central FS4P</w:t>
      </w:r>
      <w:r>
        <w:t xml:space="preserve"> </w:t>
      </w:r>
      <w:r w:rsidR="00BF0269">
        <w:t>p</w:t>
      </w:r>
      <w:r>
        <w:t>roject database and training in the use of technical monitoring tools.</w:t>
      </w:r>
      <w:r w:rsidR="0061733E">
        <w:t xml:space="preserve"> If AusAID country programs do not include FS4P activities then decision to do so should be an informed one rather than a default one. </w:t>
      </w:r>
    </w:p>
    <w:p w:rsidR="00237C4D" w:rsidRPr="00DE2D05" w:rsidRDefault="00237C4D" w:rsidP="00237C4D">
      <w:pPr>
        <w:pStyle w:val="ASIBodyCopy"/>
        <w:rPr>
          <w:b/>
        </w:rPr>
      </w:pPr>
      <w:r>
        <w:rPr>
          <w:b/>
        </w:rPr>
        <w:t>Improving the design, monitoring and evaluation of FS4P projects</w:t>
      </w:r>
    </w:p>
    <w:p w:rsidR="00237C4D" w:rsidRDefault="00237C4D" w:rsidP="00237C4D">
      <w:pPr>
        <w:pStyle w:val="ASIBodyCopy"/>
      </w:pPr>
      <w:r>
        <w:t xml:space="preserve">AusAID staff need tools to guide them through the technical elements of FS4P project development, implementation and </w:t>
      </w:r>
      <w:r w:rsidR="0061733E">
        <w:t xml:space="preserve">learning </w:t>
      </w:r>
      <w:r>
        <w:t xml:space="preserve">processes. Tools help keep design and M&amp;E processes systematic and consistent. On some occasions, AusAID enters after the project is conceptualized and designed. This can make AusAID the less proactive partner from the beginning. </w:t>
      </w:r>
    </w:p>
    <w:p w:rsidR="00237C4D" w:rsidRDefault="00237C4D" w:rsidP="00237C4D">
      <w:pPr>
        <w:pStyle w:val="ASIBodyCopy"/>
      </w:pPr>
      <w:r>
        <w:t>There are several points during the process through which AusAID can influence the development of the project as well</w:t>
      </w:r>
      <w:r w:rsidR="008D77E6">
        <w:t xml:space="preserve"> as M&amp;E</w:t>
      </w:r>
      <w:r>
        <w:t>.  Currently the project process has two internal monitoring reports which are followed:  Quality at Entry (QAE) and the Quality at Implementation (QAI).</w:t>
      </w:r>
      <w:r>
        <w:rPr>
          <w:rStyle w:val="FootnoteReference"/>
        </w:rPr>
        <w:footnoteReference w:id="12"/>
      </w:r>
      <w:r>
        <w:t xml:space="preserve"> Both are geared to the OECD/DAC reporting framework and includes the standard evaluation criteria: Relevance, Effectiveness, Efficiency, Impact and sustainability as recommended by CGAP. They also cover cross cutting elements such as gender equality and analysis and learning. </w:t>
      </w:r>
      <w:r w:rsidR="0061733E">
        <w:t>They also require an assessment of the M&amp;E framework proposed/being used by projects.</w:t>
      </w:r>
    </w:p>
    <w:p w:rsidR="00237C4D" w:rsidRDefault="00237C4D" w:rsidP="00237C4D">
      <w:pPr>
        <w:pStyle w:val="ASIBodyCopy"/>
      </w:pPr>
      <w:r w:rsidRPr="009B5B75">
        <w:rPr>
          <w:b/>
        </w:rPr>
        <w:t>We recommend</w:t>
      </w:r>
      <w:r>
        <w:t xml:space="preserve"> that AusAID provide</w:t>
      </w:r>
      <w:r w:rsidR="00F75A14">
        <w:t>s</w:t>
      </w:r>
      <w:r>
        <w:t xml:space="preserve"> </w:t>
      </w:r>
      <w:r w:rsidR="0061733E">
        <w:t xml:space="preserve">additional </w:t>
      </w:r>
      <w:r>
        <w:t xml:space="preserve">guidance on how to </w:t>
      </w:r>
      <w:r w:rsidR="00F75A14">
        <w:t>complete</w:t>
      </w:r>
      <w:r>
        <w:t xml:space="preserve"> the QAE and QAI for </w:t>
      </w:r>
      <w:r w:rsidR="0061733E">
        <w:t>FS4P</w:t>
      </w:r>
      <w:r>
        <w:t xml:space="preserve"> </w:t>
      </w:r>
      <w:r w:rsidR="0061733E">
        <w:t>projects</w:t>
      </w:r>
      <w:r>
        <w:t xml:space="preserve">.  A starting point could be questions </w:t>
      </w:r>
      <w:r w:rsidR="007D3768">
        <w:t>relating to the</w:t>
      </w:r>
      <w:r>
        <w:t xml:space="preserve"> dimension</w:t>
      </w:r>
      <w:r w:rsidR="007D3768">
        <w:t>s</w:t>
      </w:r>
      <w:r>
        <w:t xml:space="preserve"> drawn from the </w:t>
      </w:r>
      <w:r w:rsidR="007D3768">
        <w:t>S</w:t>
      </w:r>
      <w:r>
        <w:t xml:space="preserve">coring </w:t>
      </w:r>
      <w:r w:rsidR="007D3768">
        <w:t xml:space="preserve">Tool </w:t>
      </w:r>
      <w:r>
        <w:t>developed for this MTR</w:t>
      </w:r>
      <w:r w:rsidR="007D3768">
        <w:t xml:space="preserve"> (see Annex </w:t>
      </w:r>
      <w:r w:rsidR="008D77E6" w:rsidRPr="008D77E6">
        <w:t>8</w:t>
      </w:r>
      <w:r w:rsidR="00C43508" w:rsidRPr="008D77E6">
        <w:t>).</w:t>
      </w:r>
      <w:r>
        <w:t xml:space="preserve">  AusAID has developed </w:t>
      </w:r>
      <w:r w:rsidR="008D77E6">
        <w:t>similar</w:t>
      </w:r>
      <w:r w:rsidR="007D3768">
        <w:t xml:space="preserve"> guidance</w:t>
      </w:r>
      <w:r>
        <w:t xml:space="preserve"> under the Gender Section, </w:t>
      </w:r>
      <w:r w:rsidR="007D3768">
        <w:t>which provides a useful</w:t>
      </w:r>
      <w:r>
        <w:t xml:space="preserve"> starting point for improving </w:t>
      </w:r>
      <w:r w:rsidR="007D3768">
        <w:t>QAEs and QAIs for FS4P projects</w:t>
      </w:r>
      <w:r>
        <w:t xml:space="preserve">. AusAID </w:t>
      </w:r>
      <w:r w:rsidR="007D3768">
        <w:t>could</w:t>
      </w:r>
      <w:r>
        <w:t xml:space="preserve"> </w:t>
      </w:r>
      <w:r w:rsidR="007D3768">
        <w:t xml:space="preserve">also </w:t>
      </w:r>
      <w:r>
        <w:t xml:space="preserve">adapt the Scoring Tool to help automate the process. </w:t>
      </w:r>
    </w:p>
    <w:p w:rsidR="00237C4D" w:rsidRPr="00300737" w:rsidRDefault="00237C4D" w:rsidP="00237C4D">
      <w:pPr>
        <w:pStyle w:val="ASIBodyCopy"/>
      </w:pPr>
      <w:r w:rsidRPr="00EF06FD">
        <w:rPr>
          <w:b/>
        </w:rPr>
        <w:t>We recommend</w:t>
      </w:r>
      <w:r>
        <w:t>, however, that p</w:t>
      </w:r>
      <w:r w:rsidRPr="00300737">
        <w:t xml:space="preserve">rojects </w:t>
      </w:r>
      <w:r w:rsidR="007D3768">
        <w:t>that</w:t>
      </w:r>
      <w:r w:rsidR="007D3768" w:rsidRPr="00300737">
        <w:t xml:space="preserve"> </w:t>
      </w:r>
      <w:r w:rsidR="008D77E6">
        <w:t>focus on financial</w:t>
      </w:r>
      <w:r w:rsidRPr="00300737">
        <w:t xml:space="preserve"> innovation, or do innovative work within the other </w:t>
      </w:r>
      <w:r w:rsidR="007D3768">
        <w:t>O</w:t>
      </w:r>
      <w:r w:rsidR="007D3768" w:rsidRPr="00300737">
        <w:t>utcomes</w:t>
      </w:r>
      <w:r w:rsidRPr="00300737">
        <w:t xml:space="preserve">, </w:t>
      </w:r>
      <w:r>
        <w:t xml:space="preserve">may </w:t>
      </w:r>
      <w:r w:rsidR="007D3768">
        <w:t>require</w:t>
      </w:r>
      <w:r>
        <w:t xml:space="preserve"> greater attention when it comes to the evaluation, analysis and learning dimensions </w:t>
      </w:r>
      <w:r w:rsidR="007D3768">
        <w:t>compared to non-innovation</w:t>
      </w:r>
      <w:r>
        <w:t xml:space="preserve"> projects. For example FinED in Fiji is </w:t>
      </w:r>
      <w:r w:rsidR="007D3768">
        <w:t xml:space="preserve">a </w:t>
      </w:r>
      <w:r w:rsidR="007D3768">
        <w:lastRenderedPageBreak/>
        <w:t xml:space="preserve">unique, “flagship” </w:t>
      </w:r>
      <w:r>
        <w:t>AusAID</w:t>
      </w:r>
      <w:r w:rsidR="007D3768">
        <w:t xml:space="preserve"> project</w:t>
      </w:r>
      <w:r>
        <w:t xml:space="preserve"> </w:t>
      </w:r>
      <w:r w:rsidR="007D3768">
        <w:t>that</w:t>
      </w:r>
      <w:r>
        <w:t xml:space="preserve"> should be </w:t>
      </w:r>
      <w:r w:rsidR="007D3768">
        <w:t xml:space="preserve">assessed </w:t>
      </w:r>
      <w:r>
        <w:t xml:space="preserve">as to its applicability to other contexts and promoted outside the agency. Some of AusAID supported research projects should also be considered for applicability to other contexts. </w:t>
      </w:r>
      <w:r w:rsidR="00DA679C">
        <w:t>S</w:t>
      </w:r>
      <w:r>
        <w:t xml:space="preserve">ufficient resources </w:t>
      </w:r>
      <w:r w:rsidR="00DA679C">
        <w:t xml:space="preserve">should </w:t>
      </w:r>
      <w:r>
        <w:t xml:space="preserve">be allocated to </w:t>
      </w:r>
      <w:r w:rsidR="00DA679C">
        <w:t xml:space="preserve">innovative and unique projects </w:t>
      </w:r>
      <w:r>
        <w:t xml:space="preserve">for </w:t>
      </w:r>
      <w:r w:rsidR="00DA679C">
        <w:t xml:space="preserve">evaluation </w:t>
      </w:r>
      <w:r>
        <w:t xml:space="preserve">purposes. </w:t>
      </w:r>
    </w:p>
    <w:p w:rsidR="00237C4D" w:rsidRPr="00DE2DE0" w:rsidRDefault="009C7799" w:rsidP="00237C4D">
      <w:pPr>
        <w:pStyle w:val="ASIBodyCopy"/>
        <w:rPr>
          <w:b/>
        </w:rPr>
      </w:pPr>
      <w:r>
        <w:rPr>
          <w:b/>
        </w:rPr>
        <w:t>Strengthen coordination of AusAID staff working on FS4P activities</w:t>
      </w:r>
    </w:p>
    <w:p w:rsidR="00237C4D" w:rsidRDefault="009C7799" w:rsidP="00237C4D">
      <w:pPr>
        <w:pStyle w:val="ASIBodyCopy"/>
      </w:pPr>
      <w:r>
        <w:t>T</w:t>
      </w:r>
      <w:r w:rsidR="00237C4D">
        <w:t xml:space="preserve">he FS4P Strategy covers a diverse range of </w:t>
      </w:r>
      <w:r>
        <w:t>O</w:t>
      </w:r>
      <w:r w:rsidR="00237C4D">
        <w:t xml:space="preserve">utcomes, over many regions and countries and with a variety of implementing partners, </w:t>
      </w:r>
      <w:r>
        <w:t>leading to</w:t>
      </w:r>
      <w:r w:rsidR="00237C4D">
        <w:t xml:space="preserve"> a degree of complexity in the FS4P portfolio. Some projects contribute to all Outcomes of the Strategy, others only one. This complexity and diversity requires a significant coordinated effort in terms of planning and reporting in order to be able to demonstrate and articulate results as well as to provide a feedback loop for project origination and management.  </w:t>
      </w:r>
      <w:r>
        <w:t xml:space="preserve">It also requires effective coordination and communication between AusAID advisers and branch and post staff. </w:t>
      </w:r>
      <w:r w:rsidR="00F75A14">
        <w:t xml:space="preserve">In addition, it requires coordination and collaboration between AusAID’s financial inclusion specialists and advisers/managers from other disciplines including food security, rural livelihoods and agriculture.  </w:t>
      </w:r>
      <w:r w:rsidR="00237C4D">
        <w:t>It appears to the MTR Team that at present, coordination is</w:t>
      </w:r>
      <w:r w:rsidR="00E465DC">
        <w:t xml:space="preserve"> generally conducted informally.</w:t>
      </w:r>
    </w:p>
    <w:p w:rsidR="009C7799" w:rsidRDefault="009C7799" w:rsidP="00237C4D">
      <w:pPr>
        <w:pStyle w:val="ASIBodyCopy"/>
      </w:pPr>
      <w:r w:rsidRPr="009B5B75">
        <w:rPr>
          <w:b/>
        </w:rPr>
        <w:t>We recommend</w:t>
      </w:r>
      <w:r>
        <w:t xml:space="preserve"> that coordination </w:t>
      </w:r>
      <w:r w:rsidR="00E465DC">
        <w:t xml:space="preserve">be improved by further establishing and by institutionalising the informal relationships that exist amongst AusAID staff working on FS4P activities. </w:t>
      </w:r>
      <w:r>
        <w:t xml:space="preserve">This has been </w:t>
      </w:r>
      <w:r w:rsidR="00306942">
        <w:t>achieved</w:t>
      </w:r>
      <w:r>
        <w:t xml:space="preserve"> to some degree by AusAID with mainstreaming gender as a cross cutting issue,</w:t>
      </w:r>
      <w:r w:rsidR="00306942">
        <w:t xml:space="preserve"> which could serve as a mo</w:t>
      </w:r>
      <w:r w:rsidR="00E465DC">
        <w:t>del for FS4P projects in future</w:t>
      </w:r>
      <w:r>
        <w:t xml:space="preserve">. </w:t>
      </w:r>
      <w:r w:rsidR="00306942">
        <w:t xml:space="preserve">Secondly, </w:t>
      </w:r>
      <w:r>
        <w:t xml:space="preserve">the </w:t>
      </w:r>
      <w:r w:rsidR="00306942" w:rsidRPr="00306942">
        <w:t>Laos Rura</w:t>
      </w:r>
      <w:r w:rsidR="00306942">
        <w:t xml:space="preserve">l Development Delivery Strategy, which includes a significant financial services component, and which is being championed by AusAID as a model delivery strategy, provides an excellent example of </w:t>
      </w:r>
      <w:r w:rsidR="00BC7DE5">
        <w:t xml:space="preserve">an </w:t>
      </w:r>
      <w:r w:rsidR="00306942">
        <w:t xml:space="preserve">effective coordination </w:t>
      </w:r>
      <w:r w:rsidR="00BC7DE5">
        <w:t xml:space="preserve">process </w:t>
      </w:r>
      <w:r w:rsidR="00306942">
        <w:t>leading to the design of a sound FS4P project (component) that is consistent with Strategy.</w:t>
      </w:r>
    </w:p>
    <w:p w:rsidR="009C7799" w:rsidRDefault="009C7799" w:rsidP="009C7799">
      <w:pPr>
        <w:pStyle w:val="ASIBodyCopy"/>
        <w:rPr>
          <w:b/>
        </w:rPr>
      </w:pPr>
      <w:r>
        <w:rPr>
          <w:b/>
        </w:rPr>
        <w:t>Improving k</w:t>
      </w:r>
      <w:r w:rsidRPr="009B5B75">
        <w:rPr>
          <w:b/>
        </w:rPr>
        <w:t xml:space="preserve">nowledge </w:t>
      </w:r>
      <w:r>
        <w:rPr>
          <w:b/>
        </w:rPr>
        <w:t>m</w:t>
      </w:r>
      <w:r w:rsidRPr="009B5B75">
        <w:rPr>
          <w:b/>
        </w:rPr>
        <w:t xml:space="preserve">anagement </w:t>
      </w:r>
      <w:r>
        <w:rPr>
          <w:b/>
        </w:rPr>
        <w:t>of FS4P projects</w:t>
      </w:r>
    </w:p>
    <w:p w:rsidR="009C7799" w:rsidRDefault="009C7799" w:rsidP="009C7799">
      <w:pPr>
        <w:pStyle w:val="ASIBodyCopy"/>
      </w:pPr>
      <w:r>
        <w:t xml:space="preserve">AusAID has supported hundreds of </w:t>
      </w:r>
      <w:r w:rsidR="00306942">
        <w:t>FS4P projects</w:t>
      </w:r>
      <w:r>
        <w:t xml:space="preserve"> in the last 10 years. Yet the organisation of the documentation for these projects requires improvement. Collecting, categorizing and analysing this information is critical to use for feedback and leverage into the AusAID-wide knowledge base. Staff movement in an era of growth and decentralization leads to transient agency memory. </w:t>
      </w:r>
      <w:r w:rsidRPr="009B5B75">
        <w:rPr>
          <w:b/>
        </w:rPr>
        <w:t>We recommend</w:t>
      </w:r>
      <w:r>
        <w:t xml:space="preserve"> attempts should be made to </w:t>
      </w:r>
      <w:r w:rsidR="00306942">
        <w:t xml:space="preserve">better </w:t>
      </w:r>
      <w:r>
        <w:t>capture this memory</w:t>
      </w:r>
      <w:r w:rsidR="00306942">
        <w:t xml:space="preserve">, noting that </w:t>
      </w:r>
      <w:r>
        <w:t xml:space="preserve">this challenge is relevant to other development agencies as well. </w:t>
      </w:r>
    </w:p>
    <w:p w:rsidR="009C7799" w:rsidRDefault="009C7799" w:rsidP="009C7799">
      <w:pPr>
        <w:pStyle w:val="ASIBodyCopy"/>
      </w:pPr>
      <w:r>
        <w:t xml:space="preserve">In a similar vein, other knowledge management </w:t>
      </w:r>
      <w:r w:rsidR="00306942">
        <w:t>initiatives</w:t>
      </w:r>
      <w:r>
        <w:t xml:space="preserve"> could also be considered including, for example, a</w:t>
      </w:r>
      <w:r w:rsidR="00306942">
        <w:t xml:space="preserve">n FS4P </w:t>
      </w:r>
      <w:r>
        <w:t>intranet website</w:t>
      </w:r>
      <w:r w:rsidR="00306942">
        <w:t xml:space="preserve"> (or a new area of AusAID’s existing intranet)</w:t>
      </w:r>
      <w:r>
        <w:t xml:space="preserve">, </w:t>
      </w:r>
      <w:r w:rsidR="00BC7DE5">
        <w:t xml:space="preserve">staff </w:t>
      </w:r>
      <w:r>
        <w:t xml:space="preserve">technical workshops, publication of case studies and lessons learned across projects. </w:t>
      </w:r>
    </w:p>
    <w:p w:rsidR="00237C4D" w:rsidRDefault="00237C4D" w:rsidP="00237C4D">
      <w:pPr>
        <w:pStyle w:val="ASIBodyCopy"/>
      </w:pPr>
      <w:r w:rsidRPr="009B5B75">
        <w:rPr>
          <w:b/>
        </w:rPr>
        <w:t>We recommend</w:t>
      </w:r>
      <w:r>
        <w:t xml:space="preserve"> that AusAID develops a database of all of </w:t>
      </w:r>
      <w:r w:rsidR="00306942">
        <w:t xml:space="preserve">FS4P </w:t>
      </w:r>
      <w:r>
        <w:t xml:space="preserve">projects. The list prepared for the MTR of the Strategy is a good start point. </w:t>
      </w:r>
      <w:r w:rsidRPr="009B5B75">
        <w:rPr>
          <w:b/>
        </w:rPr>
        <w:t>We recommend</w:t>
      </w:r>
      <w:r>
        <w:t xml:space="preserve"> that AusAID </w:t>
      </w:r>
      <w:r w:rsidR="00306942">
        <w:t>invests in a</w:t>
      </w:r>
      <w:r>
        <w:t xml:space="preserve"> data collection </w:t>
      </w:r>
      <w:r w:rsidR="00306942">
        <w:t xml:space="preserve">exercise </w:t>
      </w:r>
      <w:r>
        <w:t>to record elements which may or may not drive Strategy implementation</w:t>
      </w:r>
      <w:r w:rsidR="00306942">
        <w:t>, and to create</w:t>
      </w:r>
      <w:r>
        <w:t xml:space="preserve"> a </w:t>
      </w:r>
      <w:r>
        <w:lastRenderedPageBreak/>
        <w:t xml:space="preserve">database </w:t>
      </w:r>
      <w:r w:rsidR="00306942">
        <w:t>for capturing this information. A suggested (but not exhaustive) set of data categories and fields are provided in the table below.</w:t>
      </w:r>
    </w:p>
    <w:tbl>
      <w:tblPr>
        <w:tblStyle w:val="TableGrid"/>
        <w:tblW w:w="0" w:type="auto"/>
        <w:tblLook w:val="04A0"/>
      </w:tblPr>
      <w:tblGrid>
        <w:gridCol w:w="2802"/>
        <w:gridCol w:w="6774"/>
      </w:tblGrid>
      <w:tr w:rsidR="00237C4D" w:rsidRPr="00DE2DE0" w:rsidTr="00136D1F">
        <w:tc>
          <w:tcPr>
            <w:tcW w:w="2802" w:type="dxa"/>
          </w:tcPr>
          <w:p w:rsidR="00237C4D" w:rsidRPr="00E9357F" w:rsidRDefault="00237C4D" w:rsidP="00136D1F">
            <w:pPr>
              <w:spacing w:after="12"/>
              <w:rPr>
                <w:rFonts w:ascii="Times New Roman" w:hAnsi="Times New Roman" w:cs="Times New Roman"/>
                <w:b/>
                <w:sz w:val="24"/>
                <w:szCs w:val="24"/>
              </w:rPr>
            </w:pPr>
            <w:r w:rsidRPr="00E9357F">
              <w:rPr>
                <w:rFonts w:ascii="Times New Roman" w:hAnsi="Times New Roman" w:cs="Times New Roman"/>
                <w:b/>
                <w:sz w:val="24"/>
                <w:szCs w:val="24"/>
              </w:rPr>
              <w:t>Data Category</w:t>
            </w:r>
          </w:p>
        </w:tc>
        <w:tc>
          <w:tcPr>
            <w:tcW w:w="6774" w:type="dxa"/>
          </w:tcPr>
          <w:p w:rsidR="00237C4D" w:rsidRPr="00E9357F" w:rsidRDefault="00237C4D" w:rsidP="00136D1F">
            <w:pPr>
              <w:spacing w:after="12"/>
              <w:rPr>
                <w:rFonts w:ascii="Times New Roman" w:hAnsi="Times New Roman" w:cs="Times New Roman"/>
                <w:b/>
                <w:sz w:val="24"/>
                <w:szCs w:val="24"/>
              </w:rPr>
            </w:pPr>
            <w:r w:rsidRPr="00E9357F">
              <w:rPr>
                <w:rFonts w:ascii="Times New Roman" w:hAnsi="Times New Roman" w:cs="Times New Roman"/>
                <w:b/>
                <w:sz w:val="24"/>
                <w:szCs w:val="24"/>
              </w:rPr>
              <w:t>Fields</w:t>
            </w:r>
          </w:p>
        </w:tc>
      </w:tr>
      <w:tr w:rsidR="00237C4D" w:rsidRPr="00DE2DE0" w:rsidTr="00136D1F">
        <w:trPr>
          <w:trHeight w:val="164"/>
        </w:trPr>
        <w:tc>
          <w:tcPr>
            <w:tcW w:w="2802" w:type="dxa"/>
            <w:vMerge w:val="restart"/>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Outcome</w:t>
            </w:r>
            <w:r>
              <w:rPr>
                <w:rFonts w:ascii="Times New Roman" w:hAnsi="Times New Roman" w:cs="Times New Roman"/>
                <w:sz w:val="24"/>
                <w:szCs w:val="24"/>
              </w:rPr>
              <w:t>(s)</w:t>
            </w:r>
            <w:r w:rsidRPr="009B5B75">
              <w:rPr>
                <w:rFonts w:ascii="Times New Roman" w:hAnsi="Times New Roman" w:cs="Times New Roman"/>
                <w:sz w:val="24"/>
                <w:szCs w:val="24"/>
              </w:rPr>
              <w:t xml:space="preserve"> expected</w:t>
            </w: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Budget per outcome expected ($ and % of total)</w:t>
            </w:r>
          </w:p>
        </w:tc>
      </w:tr>
      <w:tr w:rsidR="00237C4D" w:rsidRPr="00DE2DE0" w:rsidTr="00136D1F">
        <w:trPr>
          <w:trHeight w:val="164"/>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Agreed to targets per outcome expected</w:t>
            </w:r>
          </w:p>
        </w:tc>
      </w:tr>
      <w:tr w:rsidR="00237C4D" w:rsidRPr="00DE2DE0" w:rsidTr="00136D1F">
        <w:trPr>
          <w:trHeight w:val="140"/>
        </w:trPr>
        <w:tc>
          <w:tcPr>
            <w:tcW w:w="2802" w:type="dxa"/>
            <w:vMerge w:val="restart"/>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Implementation structure</w:t>
            </w: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NGO (ANCP)</w:t>
            </w:r>
          </w:p>
        </w:tc>
      </w:tr>
      <w:tr w:rsidR="00237C4D" w:rsidRPr="00DE2DE0" w:rsidTr="00136D1F">
        <w:trPr>
          <w:trHeight w:val="136"/>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Multilateral Manager</w:t>
            </w:r>
          </w:p>
        </w:tc>
      </w:tr>
      <w:tr w:rsidR="00237C4D" w:rsidRPr="00DE2DE0" w:rsidTr="00136D1F">
        <w:trPr>
          <w:trHeight w:val="136"/>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Local NGO or government partner</w:t>
            </w:r>
          </w:p>
        </w:tc>
      </w:tr>
      <w:tr w:rsidR="00237C4D" w:rsidRPr="00DE2DE0" w:rsidTr="00136D1F">
        <w:trPr>
          <w:trHeight w:val="136"/>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Private Sector</w:t>
            </w:r>
          </w:p>
        </w:tc>
      </w:tr>
      <w:tr w:rsidR="00237C4D" w:rsidRPr="00DE2DE0" w:rsidTr="00136D1F">
        <w:trPr>
          <w:trHeight w:val="136"/>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Global</w:t>
            </w:r>
          </w:p>
        </w:tc>
      </w:tr>
      <w:tr w:rsidR="00237C4D" w:rsidRPr="00DE2DE0" w:rsidTr="00136D1F">
        <w:trPr>
          <w:trHeight w:val="136"/>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Pr>
                <w:rFonts w:ascii="Times New Roman" w:hAnsi="Times New Roman" w:cs="Times New Roman"/>
                <w:sz w:val="24"/>
                <w:szCs w:val="24"/>
              </w:rPr>
              <w:t>Other</w:t>
            </w:r>
          </w:p>
        </w:tc>
      </w:tr>
      <w:tr w:rsidR="00237C4D" w:rsidRPr="00DE2DE0" w:rsidTr="00136D1F">
        <w:trPr>
          <w:trHeight w:val="246"/>
        </w:trPr>
        <w:tc>
          <w:tcPr>
            <w:tcW w:w="2802" w:type="dxa"/>
            <w:vMerge w:val="restart"/>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Overall Size of Financial Component</w:t>
            </w: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 value</w:t>
            </w:r>
          </w:p>
        </w:tc>
      </w:tr>
      <w:tr w:rsidR="00237C4D" w:rsidRPr="00DE2DE0" w:rsidTr="00136D1F">
        <w:trPr>
          <w:trHeight w:val="246"/>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percent of total project</w:t>
            </w:r>
          </w:p>
        </w:tc>
      </w:tr>
      <w:tr w:rsidR="00237C4D" w:rsidRPr="00DE2DE0" w:rsidTr="00136D1F">
        <w:tc>
          <w:tcPr>
            <w:tcW w:w="2802"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 xml:space="preserve">Key cross cutting depts </w:t>
            </w:r>
            <w:r>
              <w:rPr>
                <w:rFonts w:ascii="Times New Roman" w:hAnsi="Times New Roman" w:cs="Times New Roman"/>
                <w:sz w:val="24"/>
                <w:szCs w:val="24"/>
              </w:rPr>
              <w:t>/sections involved</w:t>
            </w:r>
            <w:r w:rsidRPr="009B5B75">
              <w:rPr>
                <w:rFonts w:ascii="Times New Roman" w:hAnsi="Times New Roman" w:cs="Times New Roman"/>
                <w:sz w:val="24"/>
                <w:szCs w:val="24"/>
              </w:rPr>
              <w:t xml:space="preserve"> </w:t>
            </w:r>
          </w:p>
        </w:tc>
        <w:tc>
          <w:tcPr>
            <w:tcW w:w="6774" w:type="dxa"/>
          </w:tcPr>
          <w:p w:rsidR="00237C4D" w:rsidRPr="00DE2DE0" w:rsidRDefault="00237C4D" w:rsidP="00136D1F">
            <w:pPr>
              <w:spacing w:after="12"/>
              <w:rPr>
                <w:rFonts w:ascii="Times New Roman" w:hAnsi="Times New Roman" w:cs="Times New Roman"/>
                <w:sz w:val="24"/>
                <w:szCs w:val="24"/>
              </w:rPr>
            </w:pPr>
          </w:p>
        </w:tc>
      </w:tr>
      <w:tr w:rsidR="00237C4D" w:rsidRPr="00DE2DE0" w:rsidTr="00136D1F">
        <w:trPr>
          <w:trHeight w:val="29"/>
        </w:trPr>
        <w:tc>
          <w:tcPr>
            <w:tcW w:w="2802" w:type="dxa"/>
          </w:tcPr>
          <w:p w:rsidR="00237C4D" w:rsidRPr="009B5B75" w:rsidRDefault="00237C4D" w:rsidP="00136D1F">
            <w:pPr>
              <w:spacing w:after="12"/>
              <w:rPr>
                <w:rFonts w:ascii="Times New Roman" w:hAnsi="Times New Roman" w:cs="Times New Roman"/>
                <w:sz w:val="24"/>
                <w:szCs w:val="24"/>
              </w:rPr>
            </w:pPr>
            <w:r>
              <w:rPr>
                <w:rFonts w:ascii="Times New Roman" w:hAnsi="Times New Roman" w:cs="Times New Roman"/>
                <w:sz w:val="24"/>
                <w:szCs w:val="24"/>
              </w:rPr>
              <w:t>Report (QAI, QAE)</w:t>
            </w:r>
          </w:p>
        </w:tc>
        <w:tc>
          <w:tcPr>
            <w:tcW w:w="6774" w:type="dxa"/>
          </w:tcPr>
          <w:p w:rsidR="00237C4D" w:rsidRPr="009B5B75" w:rsidRDefault="00237C4D" w:rsidP="00136D1F">
            <w:pPr>
              <w:spacing w:after="12"/>
              <w:rPr>
                <w:rFonts w:ascii="Times New Roman" w:hAnsi="Times New Roman" w:cs="Times New Roman"/>
                <w:sz w:val="24"/>
                <w:szCs w:val="24"/>
              </w:rPr>
            </w:pPr>
            <w:r>
              <w:rPr>
                <w:rFonts w:ascii="Times New Roman" w:hAnsi="Times New Roman" w:cs="Times New Roman"/>
                <w:sz w:val="24"/>
                <w:szCs w:val="24"/>
              </w:rPr>
              <w:t>Scores</w:t>
            </w:r>
          </w:p>
        </w:tc>
      </w:tr>
      <w:tr w:rsidR="00237C4D" w:rsidRPr="00DE2DE0" w:rsidTr="00136D1F">
        <w:trPr>
          <w:trHeight w:val="29"/>
        </w:trPr>
        <w:tc>
          <w:tcPr>
            <w:tcW w:w="2802" w:type="dxa"/>
            <w:vMerge w:val="restart"/>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Documents (links)</w:t>
            </w: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QAI (annual)</w:t>
            </w:r>
          </w:p>
        </w:tc>
      </w:tr>
      <w:tr w:rsidR="00237C4D" w:rsidRPr="00DE2DE0" w:rsidTr="00136D1F">
        <w:trPr>
          <w:trHeight w:val="27"/>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QAE (one time)</w:t>
            </w:r>
          </w:p>
        </w:tc>
      </w:tr>
      <w:tr w:rsidR="00237C4D" w:rsidRPr="00DE2DE0" w:rsidTr="00136D1F">
        <w:trPr>
          <w:trHeight w:val="27"/>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Evaluations</w:t>
            </w:r>
          </w:p>
        </w:tc>
      </w:tr>
      <w:tr w:rsidR="00237C4D" w:rsidRPr="00DE2DE0" w:rsidTr="00136D1F">
        <w:trPr>
          <w:trHeight w:val="27"/>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Mid terms</w:t>
            </w:r>
          </w:p>
        </w:tc>
      </w:tr>
      <w:tr w:rsidR="00237C4D" w:rsidRPr="00DE2DE0" w:rsidTr="00136D1F">
        <w:trPr>
          <w:trHeight w:val="27"/>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Impact</w:t>
            </w:r>
          </w:p>
        </w:tc>
      </w:tr>
      <w:tr w:rsidR="00237C4D" w:rsidRPr="00DE2DE0" w:rsidTr="00136D1F">
        <w:trPr>
          <w:trHeight w:val="27"/>
        </w:trPr>
        <w:tc>
          <w:tcPr>
            <w:tcW w:w="2802" w:type="dxa"/>
            <w:vMerge/>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Research Findings</w:t>
            </w:r>
          </w:p>
        </w:tc>
      </w:tr>
      <w:tr w:rsidR="00237C4D" w:rsidRPr="00DE2DE0" w:rsidTr="00136D1F">
        <w:trPr>
          <w:trHeight w:val="27"/>
        </w:trPr>
        <w:tc>
          <w:tcPr>
            <w:tcW w:w="2802"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Promotions and Publications</w:t>
            </w: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Press Releases</w:t>
            </w:r>
          </w:p>
        </w:tc>
      </w:tr>
      <w:tr w:rsidR="00237C4D" w:rsidRPr="00DE2DE0" w:rsidTr="00136D1F">
        <w:trPr>
          <w:trHeight w:val="27"/>
        </w:trPr>
        <w:tc>
          <w:tcPr>
            <w:tcW w:w="2802" w:type="dxa"/>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Quarterly/Monthly/Semi Annual bulletins</w:t>
            </w:r>
          </w:p>
        </w:tc>
      </w:tr>
      <w:tr w:rsidR="00237C4D" w:rsidRPr="00DE2DE0" w:rsidTr="00136D1F">
        <w:trPr>
          <w:trHeight w:val="27"/>
        </w:trPr>
        <w:tc>
          <w:tcPr>
            <w:tcW w:w="2802" w:type="dxa"/>
          </w:tcPr>
          <w:p w:rsidR="00237C4D" w:rsidRPr="00DE2DE0" w:rsidRDefault="00237C4D" w:rsidP="00136D1F">
            <w:pPr>
              <w:spacing w:after="12"/>
              <w:rPr>
                <w:rFonts w:ascii="Times New Roman" w:hAnsi="Times New Roman" w:cs="Times New Roman"/>
                <w:sz w:val="24"/>
                <w:szCs w:val="24"/>
              </w:rPr>
            </w:pPr>
          </w:p>
        </w:tc>
        <w:tc>
          <w:tcPr>
            <w:tcW w:w="6774" w:type="dxa"/>
          </w:tcPr>
          <w:p w:rsidR="00237C4D" w:rsidRPr="00DE2DE0" w:rsidRDefault="00237C4D" w:rsidP="00136D1F">
            <w:pPr>
              <w:spacing w:after="12"/>
              <w:rPr>
                <w:rFonts w:ascii="Times New Roman" w:hAnsi="Times New Roman" w:cs="Times New Roman"/>
                <w:sz w:val="24"/>
                <w:szCs w:val="24"/>
              </w:rPr>
            </w:pPr>
            <w:r w:rsidRPr="009B5B75">
              <w:rPr>
                <w:rFonts w:ascii="Times New Roman" w:hAnsi="Times New Roman" w:cs="Times New Roman"/>
                <w:sz w:val="24"/>
                <w:szCs w:val="24"/>
              </w:rPr>
              <w:t xml:space="preserve">Special requests </w:t>
            </w:r>
          </w:p>
        </w:tc>
      </w:tr>
    </w:tbl>
    <w:p w:rsidR="00823A64" w:rsidRDefault="00823A64" w:rsidP="00237C4D"/>
    <w:p w:rsidR="00237C4D" w:rsidRDefault="00823A64" w:rsidP="00237C4D">
      <w:pPr>
        <w:pStyle w:val="ASIBodyCopy"/>
      </w:pPr>
      <w:r>
        <w:t xml:space="preserve">Once completed the utility of the database would be significant.  The database could, for example: </w:t>
      </w:r>
    </w:p>
    <w:p w:rsidR="00823A64" w:rsidRDefault="00823A64" w:rsidP="00E1419B">
      <w:pPr>
        <w:pStyle w:val="ASIBodyCopy"/>
        <w:numPr>
          <w:ilvl w:val="0"/>
          <w:numId w:val="20"/>
        </w:numPr>
        <w:spacing w:after="120" w:line="240" w:lineRule="auto"/>
        <w:ind w:left="714" w:hanging="357"/>
      </w:pPr>
      <w:r>
        <w:t>Report on cumulative impact and costs</w:t>
      </w:r>
    </w:p>
    <w:p w:rsidR="00237C4D" w:rsidRDefault="00823A64" w:rsidP="00E1419B">
      <w:pPr>
        <w:pStyle w:val="ASIBodyCopy"/>
        <w:numPr>
          <w:ilvl w:val="0"/>
          <w:numId w:val="20"/>
        </w:numPr>
        <w:spacing w:after="120" w:line="240" w:lineRule="auto"/>
        <w:ind w:left="714" w:hanging="357"/>
      </w:pPr>
      <w:r>
        <w:t xml:space="preserve">Generate reports for </w:t>
      </w:r>
      <w:r w:rsidR="00237C4D">
        <w:t xml:space="preserve">Senior Management </w:t>
      </w:r>
      <w:r>
        <w:t xml:space="preserve">in response to </w:t>
      </w:r>
      <w:r w:rsidR="00237C4D">
        <w:t>special requests</w:t>
      </w:r>
    </w:p>
    <w:p w:rsidR="00237C4D" w:rsidRDefault="00823A64" w:rsidP="00E1419B">
      <w:pPr>
        <w:pStyle w:val="ASIBodyCopy"/>
        <w:numPr>
          <w:ilvl w:val="0"/>
          <w:numId w:val="20"/>
        </w:numPr>
        <w:spacing w:after="120" w:line="240" w:lineRule="auto"/>
        <w:ind w:left="714" w:hanging="357"/>
      </w:pPr>
      <w:r>
        <w:t>Act as a useful tool for improving the links between advisers, sections, posts and branches</w:t>
      </w:r>
      <w:r w:rsidR="00237C4D">
        <w:t xml:space="preserve"> </w:t>
      </w:r>
    </w:p>
    <w:p w:rsidR="00237C4D" w:rsidRDefault="00823A64" w:rsidP="00E1419B">
      <w:pPr>
        <w:pStyle w:val="ASIBodyCopy"/>
        <w:numPr>
          <w:ilvl w:val="0"/>
          <w:numId w:val="20"/>
        </w:numPr>
        <w:spacing w:after="120" w:line="240" w:lineRule="auto"/>
        <w:ind w:left="714" w:hanging="357"/>
      </w:pPr>
      <w:r>
        <w:t xml:space="preserve">Assisting time </w:t>
      </w:r>
      <w:r w:rsidR="00237C4D">
        <w:t>planning for oversight and technical assistance</w:t>
      </w:r>
    </w:p>
    <w:p w:rsidR="00237C4D" w:rsidRDefault="00823A64" w:rsidP="00E1419B">
      <w:pPr>
        <w:pStyle w:val="ASIBodyCopy"/>
        <w:numPr>
          <w:ilvl w:val="0"/>
          <w:numId w:val="20"/>
        </w:numPr>
        <w:spacing w:after="120" w:line="240" w:lineRule="auto"/>
        <w:ind w:left="714" w:hanging="357"/>
      </w:pPr>
      <w:r>
        <w:t xml:space="preserve">Generate </w:t>
      </w:r>
      <w:r w:rsidR="00237C4D">
        <w:t>information for knowledge management and learning</w:t>
      </w:r>
    </w:p>
    <w:p w:rsidR="00237C4D" w:rsidRDefault="00823A64" w:rsidP="00E1419B">
      <w:pPr>
        <w:pStyle w:val="ASIBodyCopy"/>
        <w:numPr>
          <w:ilvl w:val="0"/>
          <w:numId w:val="20"/>
        </w:numPr>
        <w:spacing w:after="120" w:line="240" w:lineRule="auto"/>
        <w:ind w:left="714" w:hanging="357"/>
      </w:pPr>
      <w:r>
        <w:t xml:space="preserve">Assist with </w:t>
      </w:r>
      <w:r w:rsidR="00237C4D">
        <w:t>"</w:t>
      </w:r>
      <w:r>
        <w:t>p</w:t>
      </w:r>
      <w:r w:rsidR="00237C4D">
        <w:t>ortfolio" planning</w:t>
      </w:r>
      <w:r w:rsidR="00BC7DE5">
        <w:t xml:space="preserve"> (size, country/region, value, </w:t>
      </w:r>
      <w:r w:rsidR="00A34938">
        <w:t xml:space="preserve">outcome) </w:t>
      </w:r>
    </w:p>
    <w:p w:rsidR="00237C4D" w:rsidRDefault="00823A64" w:rsidP="00E1419B">
      <w:pPr>
        <w:pStyle w:val="ASIBodyCopy"/>
        <w:numPr>
          <w:ilvl w:val="0"/>
          <w:numId w:val="20"/>
        </w:numPr>
        <w:spacing w:after="120" w:line="240" w:lineRule="auto"/>
        <w:ind w:left="714" w:hanging="357"/>
      </w:pPr>
      <w:r>
        <w:t xml:space="preserve">Identify weaknesses </w:t>
      </w:r>
      <w:r w:rsidR="00237C4D">
        <w:t>in reporting quality and frequency by project.</w:t>
      </w:r>
    </w:p>
    <w:p w:rsidR="00237C4D" w:rsidRDefault="00823A64" w:rsidP="00237C4D">
      <w:pPr>
        <w:pStyle w:val="ASIBodyCopy"/>
        <w:rPr>
          <w:b/>
        </w:rPr>
      </w:pPr>
      <w:r>
        <w:t>As the initial task of collecting data might be time consuming, AusAID might consider outsourcing the data collection and then take over operation once it is completed.  Once functional, AusAID staff involved with FS4P activities would need to periodically upload information.</w:t>
      </w:r>
    </w:p>
    <w:p w:rsidR="00061025" w:rsidRDefault="00061025" w:rsidP="00061025">
      <w:pPr>
        <w:pStyle w:val="ASIHeading2"/>
      </w:pPr>
      <w:bookmarkStart w:id="15" w:name="_Toc346527797"/>
      <w:r>
        <w:lastRenderedPageBreak/>
        <w:t>Global progress in the developing of financial inclusion performance indicators</w:t>
      </w:r>
      <w:bookmarkEnd w:id="15"/>
    </w:p>
    <w:p w:rsidR="00061025" w:rsidRDefault="00061025" w:rsidP="00061025">
      <w:pPr>
        <w:pStyle w:val="ASIBodyCopy"/>
      </w:pPr>
      <w:r>
        <w:t xml:space="preserve">In recent years a significant body of work has emerged regarding performance indicators related to micro-credit and to some degree, micro-savings.  For other financial inclusion products and services, however, such as insurance, payments, transfers and financial literacy, limited consensus has been reach on an appropriate set of performance indicators.  This has been complicated further by the entry of new players into these markets such as insurance providers and Mobile Money Operators.  Nonetheless, the best practice financial inclusion indicators that have emerged can be summarised in three important categories:  </w:t>
      </w:r>
    </w:p>
    <w:p w:rsidR="00061025" w:rsidRDefault="00061025" w:rsidP="00E1419B">
      <w:pPr>
        <w:pStyle w:val="ASIBodyCopy"/>
        <w:numPr>
          <w:ilvl w:val="0"/>
          <w:numId w:val="57"/>
        </w:numPr>
      </w:pPr>
      <w:r w:rsidRPr="00C43508">
        <w:rPr>
          <w:i/>
        </w:rPr>
        <w:t>Access</w:t>
      </w:r>
      <w:r>
        <w:t xml:space="preserve"> to financial services and reach of financial infrastructure; </w:t>
      </w:r>
    </w:p>
    <w:p w:rsidR="00061025" w:rsidRDefault="00061025" w:rsidP="00E1419B">
      <w:pPr>
        <w:pStyle w:val="ASIBodyCopy"/>
        <w:numPr>
          <w:ilvl w:val="0"/>
          <w:numId w:val="57"/>
        </w:numPr>
      </w:pPr>
      <w:r w:rsidRPr="00C43508">
        <w:rPr>
          <w:i/>
        </w:rPr>
        <w:t>Use</w:t>
      </w:r>
      <w:r>
        <w:t xml:space="preserve"> of financial services; and</w:t>
      </w:r>
    </w:p>
    <w:p w:rsidR="00061025" w:rsidRDefault="00061025" w:rsidP="00E1419B">
      <w:pPr>
        <w:pStyle w:val="ASIBodyCopy"/>
        <w:numPr>
          <w:ilvl w:val="0"/>
          <w:numId w:val="57"/>
        </w:numPr>
      </w:pPr>
      <w:r w:rsidRPr="00C43508">
        <w:rPr>
          <w:i/>
        </w:rPr>
        <w:t>Quality</w:t>
      </w:r>
      <w:r>
        <w:t xml:space="preserve"> of financial services.</w:t>
      </w:r>
    </w:p>
    <w:p w:rsidR="00061025" w:rsidRDefault="00061025" w:rsidP="00061025">
      <w:pPr>
        <w:pStyle w:val="ASIBodyCopy"/>
      </w:pPr>
      <w:r>
        <w:t>The G-20 development working group</w:t>
      </w:r>
      <w:r w:rsidRPr="009A3AC5">
        <w:t xml:space="preserve"> </w:t>
      </w:r>
      <w:r>
        <w:t xml:space="preserve">has developed five general financial inclusion measures which provide a basic platform for countries, programs and donors to measure financial inclusion. They represent significant work, debate and discussion by members of the working group (including AusAID). Two of the indicators relate to SME services.  The five are as follows: </w:t>
      </w:r>
    </w:p>
    <w:tbl>
      <w:tblPr>
        <w:tblStyle w:val="TableGrid"/>
        <w:tblW w:w="0" w:type="auto"/>
        <w:tblLook w:val="04A0"/>
      </w:tblPr>
      <w:tblGrid>
        <w:gridCol w:w="2802"/>
        <w:gridCol w:w="4536"/>
        <w:gridCol w:w="2238"/>
      </w:tblGrid>
      <w:tr w:rsidR="00061025" w:rsidRPr="00230455" w:rsidTr="00061025">
        <w:trPr>
          <w:cantSplit/>
          <w:tblHeader/>
        </w:trPr>
        <w:tc>
          <w:tcPr>
            <w:tcW w:w="2802" w:type="dxa"/>
          </w:tcPr>
          <w:p w:rsidR="00061025" w:rsidRPr="00230455" w:rsidRDefault="00061025" w:rsidP="00061025">
            <w:pPr>
              <w:spacing w:after="200" w:line="276" w:lineRule="auto"/>
              <w:rPr>
                <w:rFonts w:ascii="Times New Roman" w:hAnsi="Times New Roman" w:cs="Times New Roman"/>
                <w:b/>
                <w:sz w:val="24"/>
                <w:szCs w:val="24"/>
              </w:rPr>
            </w:pPr>
            <w:r w:rsidRPr="00C43508">
              <w:rPr>
                <w:rFonts w:ascii="Times New Roman" w:hAnsi="Times New Roman" w:cs="Times New Roman"/>
                <w:b/>
                <w:sz w:val="24"/>
                <w:szCs w:val="24"/>
              </w:rPr>
              <w:t>Categories</w:t>
            </w:r>
          </w:p>
        </w:tc>
        <w:tc>
          <w:tcPr>
            <w:tcW w:w="4536" w:type="dxa"/>
          </w:tcPr>
          <w:p w:rsidR="00061025" w:rsidRPr="00230455" w:rsidRDefault="00061025" w:rsidP="00061025">
            <w:pPr>
              <w:spacing w:after="200" w:line="276" w:lineRule="auto"/>
              <w:rPr>
                <w:rFonts w:ascii="Times New Roman" w:hAnsi="Times New Roman" w:cs="Times New Roman"/>
                <w:b/>
                <w:sz w:val="24"/>
                <w:szCs w:val="24"/>
              </w:rPr>
            </w:pPr>
            <w:r w:rsidRPr="00C43508">
              <w:rPr>
                <w:rFonts w:ascii="Times New Roman" w:hAnsi="Times New Roman" w:cs="Times New Roman"/>
                <w:b/>
                <w:sz w:val="24"/>
                <w:szCs w:val="24"/>
              </w:rPr>
              <w:t>Indicators</w:t>
            </w:r>
          </w:p>
        </w:tc>
        <w:tc>
          <w:tcPr>
            <w:tcW w:w="2238" w:type="dxa"/>
          </w:tcPr>
          <w:p w:rsidR="00061025" w:rsidRPr="00230455" w:rsidRDefault="00061025" w:rsidP="00061025">
            <w:pPr>
              <w:spacing w:after="200" w:line="276" w:lineRule="auto"/>
              <w:rPr>
                <w:rFonts w:ascii="Times New Roman" w:hAnsi="Times New Roman" w:cs="Times New Roman"/>
                <w:b/>
                <w:sz w:val="24"/>
                <w:szCs w:val="24"/>
              </w:rPr>
            </w:pPr>
            <w:r w:rsidRPr="00C43508">
              <w:rPr>
                <w:rFonts w:ascii="Times New Roman" w:hAnsi="Times New Roman" w:cs="Times New Roman"/>
                <w:b/>
                <w:sz w:val="24"/>
                <w:szCs w:val="24"/>
              </w:rPr>
              <w:t>Dimension of Financial Inclusion</w:t>
            </w:r>
          </w:p>
        </w:tc>
      </w:tr>
      <w:tr w:rsidR="00061025" w:rsidRPr="00230455" w:rsidTr="00061025">
        <w:trPr>
          <w:cantSplit/>
          <w:trHeight w:val="270"/>
        </w:trPr>
        <w:tc>
          <w:tcPr>
            <w:tcW w:w="2802" w:type="dxa"/>
            <w:vMerge w:val="restart"/>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1. Formally Banked Adults</w:t>
            </w: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 of adults with an account at a formal institution</w:t>
            </w:r>
          </w:p>
        </w:tc>
        <w:tc>
          <w:tcPr>
            <w:tcW w:w="2238" w:type="dxa"/>
            <w:vMerge w:val="restart"/>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Usage</w:t>
            </w:r>
          </w:p>
        </w:tc>
      </w:tr>
      <w:tr w:rsidR="00061025" w:rsidRPr="00230455" w:rsidTr="00061025">
        <w:trPr>
          <w:cantSplit/>
          <w:trHeight w:val="270"/>
        </w:trPr>
        <w:tc>
          <w:tcPr>
            <w:tcW w:w="2802" w:type="dxa"/>
            <w:vMerge/>
          </w:tcPr>
          <w:p w:rsidR="00061025" w:rsidRPr="00230455" w:rsidRDefault="00061025" w:rsidP="00061025">
            <w:pPr>
              <w:spacing w:after="200" w:line="276" w:lineRule="auto"/>
              <w:rPr>
                <w:rFonts w:ascii="Times New Roman" w:hAnsi="Times New Roman" w:cs="Times New Roman"/>
                <w:sz w:val="24"/>
                <w:szCs w:val="24"/>
              </w:rPr>
            </w:pP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Number of depositors per 1,000 adults OR number of deposit accounts per 1,000 adults</w:t>
            </w:r>
          </w:p>
        </w:tc>
        <w:tc>
          <w:tcPr>
            <w:tcW w:w="2238" w:type="dxa"/>
            <w:vMerge/>
          </w:tcPr>
          <w:p w:rsidR="00061025" w:rsidRPr="00230455" w:rsidRDefault="00061025" w:rsidP="00061025">
            <w:pPr>
              <w:spacing w:after="200" w:line="276" w:lineRule="auto"/>
              <w:rPr>
                <w:rFonts w:ascii="Times New Roman" w:hAnsi="Times New Roman" w:cs="Times New Roman"/>
                <w:sz w:val="24"/>
                <w:szCs w:val="24"/>
              </w:rPr>
            </w:pPr>
          </w:p>
        </w:tc>
      </w:tr>
      <w:tr w:rsidR="00061025" w:rsidRPr="00230455" w:rsidTr="00061025">
        <w:trPr>
          <w:cantSplit/>
        </w:trPr>
        <w:tc>
          <w:tcPr>
            <w:tcW w:w="2802" w:type="dxa"/>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2. Adults with credit by regulated institutions</w:t>
            </w: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 xml:space="preserve">% of adults with at least one loan outstanding from a regulated financial institution </w:t>
            </w:r>
          </w:p>
        </w:tc>
        <w:tc>
          <w:tcPr>
            <w:tcW w:w="2238" w:type="dxa"/>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Usage</w:t>
            </w:r>
          </w:p>
        </w:tc>
      </w:tr>
      <w:tr w:rsidR="00061025" w:rsidRPr="00230455" w:rsidTr="00061025">
        <w:trPr>
          <w:cantSplit/>
          <w:trHeight w:val="270"/>
        </w:trPr>
        <w:tc>
          <w:tcPr>
            <w:tcW w:w="2802" w:type="dxa"/>
            <w:vMerge w:val="restart"/>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3. Formally Banked Enterprises</w:t>
            </w: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 of SMEs with an account at a formal financial institution</w:t>
            </w:r>
          </w:p>
        </w:tc>
        <w:tc>
          <w:tcPr>
            <w:tcW w:w="2238" w:type="dxa"/>
            <w:vMerge w:val="restart"/>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Usage</w:t>
            </w:r>
          </w:p>
        </w:tc>
      </w:tr>
      <w:tr w:rsidR="00061025" w:rsidRPr="00230455" w:rsidTr="00061025">
        <w:trPr>
          <w:cantSplit/>
          <w:trHeight w:val="270"/>
        </w:trPr>
        <w:tc>
          <w:tcPr>
            <w:tcW w:w="2802" w:type="dxa"/>
            <w:vMerge/>
          </w:tcPr>
          <w:p w:rsidR="00061025" w:rsidRPr="00230455" w:rsidRDefault="00061025" w:rsidP="00061025">
            <w:pPr>
              <w:spacing w:after="200" w:line="276" w:lineRule="auto"/>
              <w:rPr>
                <w:rFonts w:ascii="Times New Roman" w:hAnsi="Times New Roman" w:cs="Times New Roman"/>
                <w:sz w:val="24"/>
                <w:szCs w:val="24"/>
              </w:rPr>
            </w:pP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Number of SMEs with deposit accounts/number of deposit accounts OR number of SME depositors/number of depositors</w:t>
            </w:r>
          </w:p>
        </w:tc>
        <w:tc>
          <w:tcPr>
            <w:tcW w:w="2238" w:type="dxa"/>
            <w:vMerge/>
          </w:tcPr>
          <w:p w:rsidR="00061025" w:rsidRPr="00230455" w:rsidRDefault="00061025" w:rsidP="00061025">
            <w:pPr>
              <w:spacing w:after="200" w:line="276" w:lineRule="auto"/>
              <w:rPr>
                <w:rFonts w:ascii="Times New Roman" w:hAnsi="Times New Roman" w:cs="Times New Roman"/>
                <w:sz w:val="24"/>
                <w:szCs w:val="24"/>
              </w:rPr>
            </w:pPr>
          </w:p>
        </w:tc>
      </w:tr>
      <w:tr w:rsidR="00061025" w:rsidRPr="00230455" w:rsidTr="00061025">
        <w:trPr>
          <w:cantSplit/>
          <w:trHeight w:val="405"/>
        </w:trPr>
        <w:tc>
          <w:tcPr>
            <w:tcW w:w="2802" w:type="dxa"/>
            <w:vMerge w:val="restart"/>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4. Enterprises with outstanding loan or line of credit by regulated institutions</w:t>
            </w: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 of SMEs with an outstanding loan or line of credit</w:t>
            </w:r>
          </w:p>
        </w:tc>
        <w:tc>
          <w:tcPr>
            <w:tcW w:w="2238" w:type="dxa"/>
            <w:vMerge w:val="restart"/>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Usage</w:t>
            </w:r>
          </w:p>
        </w:tc>
      </w:tr>
      <w:tr w:rsidR="00061025" w:rsidRPr="00230455" w:rsidTr="00061025">
        <w:trPr>
          <w:cantSplit/>
          <w:trHeight w:val="405"/>
        </w:trPr>
        <w:tc>
          <w:tcPr>
            <w:tcW w:w="2802" w:type="dxa"/>
            <w:vMerge/>
          </w:tcPr>
          <w:p w:rsidR="00061025" w:rsidRPr="00230455" w:rsidRDefault="00061025" w:rsidP="00061025">
            <w:pPr>
              <w:spacing w:after="200" w:line="276" w:lineRule="auto"/>
              <w:rPr>
                <w:rFonts w:ascii="Times New Roman" w:hAnsi="Times New Roman" w:cs="Times New Roman"/>
                <w:sz w:val="24"/>
                <w:szCs w:val="24"/>
              </w:rPr>
            </w:pP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Number of SMEs with outstanding loans/number of outstanding loans OR number of outstanding loans to SMEs/number of outstanding loans</w:t>
            </w:r>
          </w:p>
        </w:tc>
        <w:tc>
          <w:tcPr>
            <w:tcW w:w="2238" w:type="dxa"/>
            <w:vMerge/>
          </w:tcPr>
          <w:p w:rsidR="00061025" w:rsidRPr="00230455" w:rsidRDefault="00061025" w:rsidP="00061025">
            <w:pPr>
              <w:spacing w:after="200" w:line="276" w:lineRule="auto"/>
              <w:rPr>
                <w:rFonts w:ascii="Times New Roman" w:hAnsi="Times New Roman" w:cs="Times New Roman"/>
                <w:sz w:val="24"/>
                <w:szCs w:val="24"/>
              </w:rPr>
            </w:pPr>
          </w:p>
        </w:tc>
      </w:tr>
      <w:tr w:rsidR="00061025" w:rsidRPr="00230455" w:rsidTr="00061025">
        <w:trPr>
          <w:cantSplit/>
        </w:trPr>
        <w:tc>
          <w:tcPr>
            <w:tcW w:w="2802" w:type="dxa"/>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lastRenderedPageBreak/>
              <w:t>5. Points of service</w:t>
            </w:r>
          </w:p>
        </w:tc>
        <w:tc>
          <w:tcPr>
            <w:tcW w:w="4536" w:type="dxa"/>
          </w:tcPr>
          <w:p w:rsidR="00061025" w:rsidRDefault="00061025" w:rsidP="00E1419B">
            <w:pPr>
              <w:pStyle w:val="ListParagraph"/>
              <w:numPr>
                <w:ilvl w:val="0"/>
                <w:numId w:val="58"/>
              </w:numPr>
              <w:rPr>
                <w:rFonts w:ascii="Times New Roman" w:hAnsi="Times New Roman" w:cs="Times New Roman"/>
                <w:sz w:val="24"/>
                <w:szCs w:val="24"/>
              </w:rPr>
            </w:pPr>
            <w:r w:rsidRPr="00C43508">
              <w:rPr>
                <w:rFonts w:ascii="Times New Roman" w:hAnsi="Times New Roman" w:cs="Times New Roman"/>
                <w:sz w:val="24"/>
                <w:szCs w:val="24"/>
              </w:rPr>
              <w:t>Number of branches per 100,000 adults</w:t>
            </w:r>
          </w:p>
        </w:tc>
        <w:tc>
          <w:tcPr>
            <w:tcW w:w="2238" w:type="dxa"/>
          </w:tcPr>
          <w:p w:rsidR="00061025" w:rsidRPr="00230455" w:rsidRDefault="00061025" w:rsidP="00061025">
            <w:pPr>
              <w:spacing w:after="200" w:line="276" w:lineRule="auto"/>
              <w:rPr>
                <w:rFonts w:ascii="Times New Roman" w:hAnsi="Times New Roman" w:cs="Times New Roman"/>
                <w:sz w:val="24"/>
                <w:szCs w:val="24"/>
              </w:rPr>
            </w:pPr>
            <w:r w:rsidRPr="00C43508">
              <w:rPr>
                <w:rFonts w:ascii="Times New Roman" w:hAnsi="Times New Roman" w:cs="Times New Roman"/>
                <w:sz w:val="24"/>
                <w:szCs w:val="24"/>
              </w:rPr>
              <w:t>Access</w:t>
            </w:r>
          </w:p>
        </w:tc>
      </w:tr>
    </w:tbl>
    <w:p w:rsidR="00061025" w:rsidRDefault="00061025" w:rsidP="00061025">
      <w:pPr>
        <w:pStyle w:val="ASIBodyCopy"/>
      </w:pPr>
    </w:p>
    <w:p w:rsidR="00061025" w:rsidRDefault="00061025" w:rsidP="00061025">
      <w:pPr>
        <w:pStyle w:val="ASIBodyCopy"/>
      </w:pPr>
      <w:r>
        <w:t xml:space="preserve">These are broadly structured and pertain primarily to access to the formal sector's financial services offerings. Further, they do not encompass any mobile banking "accounts" access, transactions or non-financial institution offerings such as VSLAs and/or value chain finance.  Nor do they encompass any quality dimensions.  Nonetheless, they are termed by those interviewed by the MTR Team as "a start". </w:t>
      </w:r>
    </w:p>
    <w:p w:rsidR="00061025" w:rsidRDefault="00061025" w:rsidP="00061025">
      <w:pPr>
        <w:pStyle w:val="ASIBodyCopy"/>
      </w:pPr>
      <w:r>
        <w:t>As the global trends in devel</w:t>
      </w:r>
      <w:r w:rsidR="002A5087">
        <w:t>oping indicators further evolve</w:t>
      </w:r>
      <w:r>
        <w:t>, we suggest that AusAID considers the following:</w:t>
      </w:r>
    </w:p>
    <w:p w:rsidR="00061025" w:rsidRDefault="00061025" w:rsidP="00E1419B">
      <w:pPr>
        <w:pStyle w:val="ASIBodyCopy"/>
        <w:numPr>
          <w:ilvl w:val="0"/>
          <w:numId w:val="56"/>
        </w:numPr>
      </w:pPr>
      <w:r>
        <w:t xml:space="preserve">An overall volume indicator, while interesting, does not reflect quality of participation, nor is it an appropriate measure for some outcomes such as financial education. </w:t>
      </w:r>
    </w:p>
    <w:p w:rsidR="00061025" w:rsidRDefault="00061025" w:rsidP="00E1419B">
      <w:pPr>
        <w:pStyle w:val="ASIBodyCopy"/>
        <w:numPr>
          <w:ilvl w:val="0"/>
          <w:numId w:val="56"/>
        </w:numPr>
      </w:pPr>
      <w:r>
        <w:t xml:space="preserve">Projects working in areas of innovation may not achieve the volume indicators in a short time frame. Measurement of tendencies towards that indicator may be more appropriate. </w:t>
      </w:r>
    </w:p>
    <w:p w:rsidR="00061025" w:rsidRDefault="00061025" w:rsidP="00E1419B">
      <w:pPr>
        <w:pStyle w:val="ASIBodyCopy"/>
        <w:numPr>
          <w:ilvl w:val="0"/>
          <w:numId w:val="56"/>
        </w:numPr>
      </w:pPr>
      <w:r>
        <w:t xml:space="preserve">When projects work under an overarching volume goal, they may make investment, human resource and/or management decisions which overlook what could be interesting and viable and scalable endeavours that may not be able to contribute substantively to the overall goal over the established time frame. </w:t>
      </w:r>
    </w:p>
    <w:p w:rsidR="009C7799" w:rsidRDefault="009C7799" w:rsidP="009C7799">
      <w:pPr>
        <w:pStyle w:val="ASIBodyCopy"/>
      </w:pPr>
    </w:p>
    <w:p w:rsidR="00237C4D" w:rsidRPr="00697588" w:rsidRDefault="00237C4D" w:rsidP="00F063A6">
      <w:pPr>
        <w:pStyle w:val="ASIBodyCopy"/>
      </w:pPr>
    </w:p>
    <w:p w:rsidR="00B84BA6" w:rsidRDefault="00B84BA6">
      <w:pPr>
        <w:rPr>
          <w:rFonts w:ascii="Times New Roman" w:eastAsia="Times New Roman" w:hAnsi="Times New Roman" w:cs="Times New Roman"/>
          <w:b/>
          <w:spacing w:val="-4"/>
          <w:sz w:val="28"/>
          <w:szCs w:val="26"/>
          <w:lang w:val="en-GB"/>
        </w:rPr>
      </w:pPr>
      <w:r>
        <w:br w:type="page"/>
      </w:r>
    </w:p>
    <w:p w:rsidR="0054684A" w:rsidRDefault="00F063A6">
      <w:pPr>
        <w:pStyle w:val="ASIHeading1"/>
      </w:pPr>
      <w:bookmarkStart w:id="16" w:name="_Toc346527798"/>
      <w:r>
        <w:lastRenderedPageBreak/>
        <w:t>Our</w:t>
      </w:r>
      <w:r w:rsidR="00D33D21">
        <w:t xml:space="preserve"> </w:t>
      </w:r>
      <w:r w:rsidR="000827B0">
        <w:t>Analysis</w:t>
      </w:r>
      <w:bookmarkEnd w:id="16"/>
    </w:p>
    <w:p w:rsidR="0054684A" w:rsidRDefault="00F063A6">
      <w:pPr>
        <w:pStyle w:val="ASIHeading2"/>
      </w:pPr>
      <w:bookmarkStart w:id="17" w:name="_Toc346527799"/>
      <w:r>
        <w:t xml:space="preserve">Process 1: </w:t>
      </w:r>
      <w:r w:rsidR="006D5A6D">
        <w:t>Strategic Fit of Projects</w:t>
      </w:r>
      <w:bookmarkEnd w:id="17"/>
    </w:p>
    <w:p w:rsidR="001B2EAD" w:rsidRPr="00697588" w:rsidRDefault="001776BB" w:rsidP="001B2EAD">
      <w:pPr>
        <w:pStyle w:val="ASIBodyCopy"/>
      </w:pPr>
      <w:r>
        <w:t xml:space="preserve">Projects were </w:t>
      </w:r>
      <w:r w:rsidR="001B2EAD" w:rsidRPr="00697588">
        <w:t>analy</w:t>
      </w:r>
      <w:r w:rsidR="001B2EAD">
        <w:t>zed</w:t>
      </w:r>
      <w:r w:rsidR="001B2EAD" w:rsidRPr="00697588">
        <w:t xml:space="preserve"> </w:t>
      </w:r>
      <w:r w:rsidR="00AF5716">
        <w:t>to determine the</w:t>
      </w:r>
      <w:r w:rsidR="001B2EAD">
        <w:t xml:space="preserve"> extent to which</w:t>
      </w:r>
      <w:r w:rsidR="001B2EAD" w:rsidRPr="00697588">
        <w:t xml:space="preserve"> they are contributing</w:t>
      </w:r>
      <w:r w:rsidR="001B2EAD">
        <w:t xml:space="preserve"> to</w:t>
      </w:r>
      <w:r w:rsidR="001B2EAD" w:rsidRPr="00697588">
        <w:t xml:space="preserve">, or have contributed to, </w:t>
      </w:r>
      <w:r w:rsidR="001B2EAD">
        <w:t xml:space="preserve">the achievement of the </w:t>
      </w:r>
      <w:r w:rsidR="001B2EAD" w:rsidRPr="00697588">
        <w:t xml:space="preserve">FS4P Strategy Outcomes. </w:t>
      </w:r>
      <w:r w:rsidR="001B2EAD">
        <w:t>The Team</w:t>
      </w:r>
      <w:r w:rsidR="001B2EAD" w:rsidRPr="00697588">
        <w:t xml:space="preserve"> examine</w:t>
      </w:r>
      <w:r w:rsidR="001B2EAD">
        <w:t>d</w:t>
      </w:r>
      <w:r w:rsidR="001B2EAD" w:rsidRPr="00697588">
        <w:t xml:space="preserve"> the activities implemented to achieve the Strategy Outcome (as outlined in the Strategy document) and review</w:t>
      </w:r>
      <w:r w:rsidR="001B2EAD">
        <w:t>ed</w:t>
      </w:r>
      <w:r w:rsidR="001B2EAD" w:rsidRPr="00697588">
        <w:t xml:space="preserve"> the extent to which the Key Performance Indicators are tracked as well as achieved. </w:t>
      </w:r>
      <w:r w:rsidR="001B2EAD">
        <w:t>The Team analyzed</w:t>
      </w:r>
      <w:r w:rsidR="001B2EAD" w:rsidRPr="00697588">
        <w:t xml:space="preserve"> </w:t>
      </w:r>
      <w:r w:rsidR="00AF5716">
        <w:t>whether</w:t>
      </w:r>
      <w:r w:rsidR="001B2EAD" w:rsidRPr="00697588">
        <w:t xml:space="preserve"> they follow</w:t>
      </w:r>
      <w:r w:rsidR="00AF5716">
        <w:t>/ed</w:t>
      </w:r>
      <w:r w:rsidR="001B2EAD" w:rsidRPr="00697588">
        <w:t xml:space="preserve"> the Guiding Principles and</w:t>
      </w:r>
      <w:r w:rsidR="00AF5716">
        <w:t xml:space="preserve"> Priorities in Implementation.</w:t>
      </w:r>
    </w:p>
    <w:p w:rsidR="00FB6819" w:rsidRDefault="00F063A6" w:rsidP="001B2EAD">
      <w:pPr>
        <w:pStyle w:val="ASIBodyCopy"/>
        <w:rPr>
          <w:szCs w:val="24"/>
        </w:rPr>
      </w:pPr>
      <w:r>
        <w:rPr>
          <w:szCs w:val="24"/>
        </w:rPr>
        <w:t>This</w:t>
      </w:r>
      <w:r w:rsidR="00AF5716">
        <w:rPr>
          <w:szCs w:val="24"/>
        </w:rPr>
        <w:t xml:space="preserve"> process</w:t>
      </w:r>
      <w:r>
        <w:rPr>
          <w:szCs w:val="24"/>
        </w:rPr>
        <w:t xml:space="preserve"> involved the use of</w:t>
      </w:r>
      <w:r w:rsidR="001B2EAD">
        <w:rPr>
          <w:szCs w:val="24"/>
        </w:rPr>
        <w:t xml:space="preserve"> a questionnaire tool that was</w:t>
      </w:r>
      <w:r w:rsidR="001B2EAD" w:rsidRPr="008A457C">
        <w:rPr>
          <w:szCs w:val="24"/>
        </w:rPr>
        <w:t xml:space="preserve"> used to </w:t>
      </w:r>
      <w:r w:rsidR="001B2EAD">
        <w:rPr>
          <w:szCs w:val="24"/>
        </w:rPr>
        <w:t>measure</w:t>
      </w:r>
      <w:r w:rsidR="001B2EAD" w:rsidRPr="008A457C">
        <w:rPr>
          <w:szCs w:val="24"/>
        </w:rPr>
        <w:t xml:space="preserve"> the extent to w</w:t>
      </w:r>
      <w:r w:rsidR="001B2EAD">
        <w:rPr>
          <w:szCs w:val="24"/>
        </w:rPr>
        <w:t>hich the projects ‘fit’ with the S</w:t>
      </w:r>
      <w:r w:rsidR="001B2EAD" w:rsidRPr="008A457C">
        <w:rPr>
          <w:szCs w:val="24"/>
        </w:rPr>
        <w:t xml:space="preserve">trategy. </w:t>
      </w:r>
      <w:r w:rsidR="001776BB">
        <w:rPr>
          <w:szCs w:val="24"/>
        </w:rPr>
        <w:t>The Team used this</w:t>
      </w:r>
      <w:r w:rsidR="001B2EAD" w:rsidRPr="008A457C">
        <w:rPr>
          <w:szCs w:val="24"/>
        </w:rPr>
        <w:t xml:space="preserve"> </w:t>
      </w:r>
      <w:r w:rsidR="001B2EAD">
        <w:rPr>
          <w:szCs w:val="24"/>
        </w:rPr>
        <w:t>questionnaire/guide in their interviews at the field</w:t>
      </w:r>
      <w:r w:rsidR="00BB30D5">
        <w:rPr>
          <w:szCs w:val="24"/>
        </w:rPr>
        <w:t xml:space="preserve">, </w:t>
      </w:r>
      <w:r w:rsidR="001B2EAD">
        <w:rPr>
          <w:szCs w:val="24"/>
        </w:rPr>
        <w:t>via telephone</w:t>
      </w:r>
      <w:r w:rsidR="00BB30D5">
        <w:rPr>
          <w:szCs w:val="24"/>
        </w:rPr>
        <w:t xml:space="preserve"> and through review of documentation</w:t>
      </w:r>
      <w:r w:rsidR="001B2EAD">
        <w:rPr>
          <w:szCs w:val="24"/>
        </w:rPr>
        <w:t xml:space="preserve">. </w:t>
      </w:r>
    </w:p>
    <w:p w:rsidR="00F063A6" w:rsidRDefault="00CA482B" w:rsidP="00F063A6">
      <w:pPr>
        <w:pStyle w:val="ASIHeading3"/>
      </w:pPr>
      <w:bookmarkStart w:id="18" w:name="_Toc341974004"/>
      <w:bookmarkStart w:id="19" w:name="_Toc346527800"/>
      <w:r>
        <w:t xml:space="preserve">Contribution of </w:t>
      </w:r>
      <w:r w:rsidR="00F063A6">
        <w:t>Project Type</w:t>
      </w:r>
      <w:bookmarkEnd w:id="18"/>
      <w:r>
        <w:t>s to Outcomes</w:t>
      </w:r>
      <w:bookmarkEnd w:id="19"/>
    </w:p>
    <w:p w:rsidR="00812835" w:rsidRPr="00AF5716" w:rsidRDefault="00812835" w:rsidP="00173079">
      <w:pPr>
        <w:pStyle w:val="ASIBodyCopy"/>
      </w:pPr>
      <w:r>
        <w:t xml:space="preserve">During the desk review </w:t>
      </w:r>
      <w:r w:rsidR="00F063A6">
        <w:t xml:space="preserve">and field visits </w:t>
      </w:r>
      <w:r>
        <w:t>we identified s</w:t>
      </w:r>
      <w:r w:rsidR="00F063A6">
        <w:t>even types of projects</w:t>
      </w:r>
      <w:r w:rsidR="00AF5716">
        <w:t xml:space="preserve"> in the FS4P portfolio</w:t>
      </w:r>
      <w:r w:rsidR="00F063A6">
        <w:t>:</w:t>
      </w:r>
      <w:r w:rsidR="00D00DFB">
        <w:t xml:space="preserve"> </w:t>
      </w:r>
      <w:r w:rsidR="006E1B75">
        <w:t xml:space="preserve">1) </w:t>
      </w:r>
      <w:r w:rsidR="00C43508" w:rsidRPr="00C43508">
        <w:t>AusAID NGO Cooperation Program (</w:t>
      </w:r>
      <w:r w:rsidR="00D00DFB">
        <w:t>ANCP</w:t>
      </w:r>
      <w:r w:rsidR="00311F18">
        <w:t>)</w:t>
      </w:r>
      <w:r w:rsidR="006E1B75">
        <w:t>; 2)</w:t>
      </w:r>
      <w:r w:rsidR="00D00DFB">
        <w:t xml:space="preserve"> </w:t>
      </w:r>
      <w:r w:rsidR="00C43508" w:rsidRPr="00C43508">
        <w:t>Australian Development Research Awards</w:t>
      </w:r>
      <w:r w:rsidR="00311F18">
        <w:t xml:space="preserve"> (</w:t>
      </w:r>
      <w:r w:rsidR="00D00DFB">
        <w:t>ADRA</w:t>
      </w:r>
      <w:r w:rsidR="00311F18">
        <w:t>)</w:t>
      </w:r>
      <w:r w:rsidR="006E1B75">
        <w:t xml:space="preserve">; 3) AusAID; 4) Global; 5) </w:t>
      </w:r>
      <w:r w:rsidR="00311F18" w:rsidRPr="00311F18">
        <w:t xml:space="preserve">International Seminar Support Scheme </w:t>
      </w:r>
      <w:r w:rsidR="00311F18">
        <w:t>(</w:t>
      </w:r>
      <w:r w:rsidR="00D00DFB">
        <w:t>ISS</w:t>
      </w:r>
      <w:r w:rsidR="006E1B75">
        <w:t xml:space="preserve">); 6) Joint Venture; and 7) </w:t>
      </w:r>
      <w:r w:rsidR="00D00DFB">
        <w:t xml:space="preserve">Multilateral. The definitions are included in Annex </w:t>
      </w:r>
      <w:r w:rsidR="00173079">
        <w:t>2</w:t>
      </w:r>
      <w:r w:rsidR="00D00DFB">
        <w:t xml:space="preserve">.  </w:t>
      </w:r>
      <w:r w:rsidR="00F063A6">
        <w:t xml:space="preserve">Table 2 </w:t>
      </w:r>
      <w:r w:rsidR="00AF5716">
        <w:t xml:space="preserve">below </w:t>
      </w:r>
      <w:r w:rsidR="00F063A6">
        <w:t>demonstrates the relationship between</w:t>
      </w:r>
      <w:r w:rsidR="00E45672">
        <w:t xml:space="preserve"> </w:t>
      </w:r>
      <w:r w:rsidR="00FF1C46">
        <w:t xml:space="preserve">each </w:t>
      </w:r>
      <w:r>
        <w:t>project</w:t>
      </w:r>
      <w:r w:rsidR="00E45672">
        <w:t xml:space="preserve"> type</w:t>
      </w:r>
      <w:r>
        <w:t xml:space="preserve"> and the FS4P Strateg</w:t>
      </w:r>
      <w:r w:rsidR="003E788E">
        <w:t>y</w:t>
      </w:r>
      <w:r w:rsidR="00357107">
        <w:t xml:space="preserve"> Outcome</w:t>
      </w:r>
      <w:r>
        <w:t>s</w:t>
      </w:r>
      <w:r w:rsidR="00AF5716">
        <w:t xml:space="preserve"> they contribute to</w:t>
      </w:r>
      <w:r w:rsidR="00B84BA6">
        <w:t>.</w:t>
      </w:r>
    </w:p>
    <w:p w:rsidR="00357107" w:rsidRPr="004F74FF" w:rsidRDefault="004F74FF" w:rsidP="004F74FF">
      <w:pPr>
        <w:pStyle w:val="ASIBodyCopy"/>
        <w:rPr>
          <w:b/>
        </w:rPr>
      </w:pPr>
      <w:r w:rsidRPr="004F74FF">
        <w:rPr>
          <w:b/>
        </w:rPr>
        <w:t xml:space="preserve">Table 2.  Outcomes </w:t>
      </w:r>
      <w:r w:rsidR="004B3973">
        <w:rPr>
          <w:b/>
        </w:rPr>
        <w:t>Contributed to</w:t>
      </w:r>
      <w:r w:rsidR="003E788E">
        <w:rPr>
          <w:b/>
        </w:rPr>
        <w:t xml:space="preserve"> </w:t>
      </w:r>
      <w:r w:rsidRPr="004F74FF">
        <w:rPr>
          <w:b/>
        </w:rPr>
        <w:t>by Project Type</w:t>
      </w:r>
    </w:p>
    <w:tbl>
      <w:tblPr>
        <w:tblW w:w="8095" w:type="dxa"/>
        <w:tblInd w:w="93" w:type="dxa"/>
        <w:tblLook w:val="04A0"/>
      </w:tblPr>
      <w:tblGrid>
        <w:gridCol w:w="1840"/>
        <w:gridCol w:w="1120"/>
        <w:gridCol w:w="656"/>
        <w:gridCol w:w="656"/>
        <w:gridCol w:w="680"/>
        <w:gridCol w:w="656"/>
        <w:gridCol w:w="776"/>
        <w:gridCol w:w="1711"/>
      </w:tblGrid>
      <w:tr w:rsidR="002A5087" w:rsidRPr="00812835" w:rsidTr="002A5087">
        <w:trPr>
          <w:trHeight w:val="540"/>
        </w:trPr>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A5087" w:rsidRPr="002A5087" w:rsidRDefault="002A5087" w:rsidP="002A5087">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Project type</w:t>
            </w:r>
          </w:p>
        </w:tc>
        <w:tc>
          <w:tcPr>
            <w:tcW w:w="1120" w:type="dxa"/>
            <w:vMerge w:val="restart"/>
            <w:tcBorders>
              <w:top w:val="single" w:sz="8" w:space="0" w:color="auto"/>
              <w:left w:val="nil"/>
              <w:right w:val="nil"/>
            </w:tcBorders>
            <w:shd w:val="clear" w:color="auto" w:fill="auto"/>
            <w:vAlign w:val="center"/>
            <w:hideMark/>
          </w:tcPr>
          <w:p w:rsidR="002A5087" w:rsidRPr="002A5087" w:rsidRDefault="002A5087" w:rsidP="002A5087">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of projects</w:t>
            </w:r>
          </w:p>
        </w:tc>
        <w:tc>
          <w:tcPr>
            <w:tcW w:w="513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A5087" w:rsidRPr="002A5087" w:rsidRDefault="002A5087" w:rsidP="006915BA">
            <w:pPr>
              <w:jc w:val="center"/>
              <w:rPr>
                <w:rFonts w:ascii="Times New Roman" w:hAnsi="Times New Roman" w:cs="Times New Roman"/>
                <w:b/>
                <w:sz w:val="24"/>
                <w:szCs w:val="24"/>
              </w:rPr>
            </w:pPr>
            <w:r w:rsidRPr="002A5087">
              <w:rPr>
                <w:rFonts w:ascii="Times New Roman" w:hAnsi="Times New Roman" w:cs="Times New Roman"/>
                <w:b/>
                <w:sz w:val="24"/>
                <w:szCs w:val="24"/>
              </w:rPr>
              <w:t>Outcomes 1-4</w:t>
            </w:r>
            <w:r w:rsidRPr="002A5087">
              <w:rPr>
                <w:rStyle w:val="FootnoteReference"/>
                <w:rFonts w:ascii="Times New Roman" w:hAnsi="Times New Roman" w:cs="Times New Roman"/>
                <w:b/>
                <w:sz w:val="24"/>
                <w:szCs w:val="24"/>
              </w:rPr>
              <w:footnoteReference w:id="13"/>
            </w:r>
          </w:p>
        </w:tc>
      </w:tr>
      <w:tr w:rsidR="002A5087" w:rsidRPr="00812835" w:rsidTr="002A5087">
        <w:trPr>
          <w:trHeight w:val="598"/>
        </w:trPr>
        <w:tc>
          <w:tcPr>
            <w:tcW w:w="1840" w:type="dxa"/>
            <w:vMerge/>
            <w:tcBorders>
              <w:top w:val="single" w:sz="8" w:space="0" w:color="auto"/>
              <w:left w:val="single" w:sz="8" w:space="0" w:color="auto"/>
              <w:bottom w:val="single" w:sz="8" w:space="0" w:color="000000"/>
              <w:right w:val="single" w:sz="8" w:space="0" w:color="auto"/>
            </w:tcBorders>
            <w:vAlign w:val="center"/>
            <w:hideMark/>
          </w:tcPr>
          <w:p w:rsidR="002A5087" w:rsidRPr="002A5087" w:rsidRDefault="002A5087" w:rsidP="006915BA">
            <w:pPr>
              <w:rPr>
                <w:rFonts w:ascii="Times New Roman" w:eastAsia="Times New Roman" w:hAnsi="Times New Roman" w:cs="Times New Roman"/>
                <w:b/>
                <w:color w:val="000000"/>
                <w:sz w:val="24"/>
                <w:szCs w:val="24"/>
              </w:rPr>
            </w:pPr>
          </w:p>
        </w:tc>
        <w:tc>
          <w:tcPr>
            <w:tcW w:w="1120" w:type="dxa"/>
            <w:vMerge/>
            <w:tcBorders>
              <w:left w:val="nil"/>
              <w:bottom w:val="single" w:sz="8" w:space="0" w:color="auto"/>
              <w:right w:val="single" w:sz="8"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p>
        </w:tc>
        <w:tc>
          <w:tcPr>
            <w:tcW w:w="656" w:type="dxa"/>
            <w:tcBorders>
              <w:top w:val="nil"/>
              <w:left w:val="nil"/>
              <w:bottom w:val="single" w:sz="8" w:space="0" w:color="auto"/>
              <w:right w:val="single" w:sz="8"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1</w:t>
            </w:r>
          </w:p>
        </w:tc>
        <w:tc>
          <w:tcPr>
            <w:tcW w:w="656" w:type="dxa"/>
            <w:tcBorders>
              <w:top w:val="nil"/>
              <w:left w:val="nil"/>
              <w:bottom w:val="single" w:sz="8" w:space="0" w:color="auto"/>
              <w:right w:val="single" w:sz="8"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2</w:t>
            </w:r>
          </w:p>
        </w:tc>
        <w:tc>
          <w:tcPr>
            <w:tcW w:w="680" w:type="dxa"/>
            <w:tcBorders>
              <w:top w:val="nil"/>
              <w:left w:val="nil"/>
              <w:bottom w:val="single" w:sz="8" w:space="0" w:color="auto"/>
              <w:right w:val="single" w:sz="8"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3</w:t>
            </w:r>
          </w:p>
        </w:tc>
        <w:tc>
          <w:tcPr>
            <w:tcW w:w="656" w:type="dxa"/>
            <w:tcBorders>
              <w:top w:val="nil"/>
              <w:left w:val="nil"/>
              <w:bottom w:val="single" w:sz="8" w:space="0" w:color="auto"/>
              <w:right w:val="doub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4</w:t>
            </w:r>
          </w:p>
        </w:tc>
        <w:tc>
          <w:tcPr>
            <w:tcW w:w="776" w:type="dxa"/>
            <w:tcBorders>
              <w:top w:val="nil"/>
              <w:left w:val="double" w:sz="4" w:space="0" w:color="auto"/>
              <w:bottom w:val="single" w:sz="8" w:space="0" w:color="auto"/>
              <w:right w:val="single" w:sz="8"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711" w:type="dxa"/>
            <w:tcBorders>
              <w:top w:val="nil"/>
              <w:left w:val="nil"/>
              <w:bottom w:val="single" w:sz="8" w:space="0" w:color="auto"/>
              <w:right w:val="single" w:sz="8" w:space="0" w:color="auto"/>
            </w:tcBorders>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Outcomes / Project type</w:t>
            </w:r>
          </w:p>
        </w:tc>
      </w:tr>
      <w:tr w:rsidR="00357107" w:rsidRPr="00812835" w:rsidTr="003E788E">
        <w:trPr>
          <w:trHeight w:val="315"/>
        </w:trPr>
        <w:tc>
          <w:tcPr>
            <w:tcW w:w="1840" w:type="dxa"/>
            <w:tcBorders>
              <w:top w:val="nil"/>
              <w:left w:val="single" w:sz="8" w:space="0" w:color="auto"/>
              <w:bottom w:val="single" w:sz="8" w:space="0" w:color="auto"/>
              <w:right w:val="single" w:sz="8" w:space="0" w:color="auto"/>
            </w:tcBorders>
            <w:shd w:val="clear" w:color="auto" w:fill="auto"/>
            <w:hideMark/>
          </w:tcPr>
          <w:p w:rsidR="00357107" w:rsidRPr="00812835"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ANCP</w:t>
            </w:r>
          </w:p>
        </w:tc>
        <w:tc>
          <w:tcPr>
            <w:tcW w:w="1120" w:type="dxa"/>
            <w:tcBorders>
              <w:top w:val="nil"/>
              <w:left w:val="nil"/>
              <w:bottom w:val="single" w:sz="8" w:space="0" w:color="auto"/>
              <w:right w:val="single" w:sz="8" w:space="0" w:color="auto"/>
            </w:tcBorders>
            <w:shd w:val="clear" w:color="auto" w:fill="auto"/>
            <w:vAlign w:val="bottom"/>
            <w:hideMark/>
          </w:tcPr>
          <w:p w:rsidR="00357107" w:rsidRPr="00812835" w:rsidRDefault="00B22A04" w:rsidP="006915B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8</w:t>
            </w:r>
          </w:p>
        </w:tc>
        <w:tc>
          <w:tcPr>
            <w:tcW w:w="68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6</w:t>
            </w:r>
          </w:p>
        </w:tc>
        <w:tc>
          <w:tcPr>
            <w:tcW w:w="656" w:type="dxa"/>
            <w:tcBorders>
              <w:top w:val="nil"/>
              <w:left w:val="nil"/>
              <w:bottom w:val="single" w:sz="8" w:space="0" w:color="auto"/>
              <w:right w:val="double" w:sz="4"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w:t>
            </w:r>
          </w:p>
        </w:tc>
        <w:tc>
          <w:tcPr>
            <w:tcW w:w="776" w:type="dxa"/>
            <w:tcBorders>
              <w:top w:val="nil"/>
              <w:left w:val="double" w:sz="4" w:space="0" w:color="auto"/>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18</w:t>
            </w:r>
          </w:p>
        </w:tc>
        <w:tc>
          <w:tcPr>
            <w:tcW w:w="1711" w:type="dxa"/>
            <w:tcBorders>
              <w:top w:val="nil"/>
              <w:left w:val="nil"/>
              <w:bottom w:val="single" w:sz="8" w:space="0" w:color="auto"/>
              <w:right w:val="single" w:sz="8" w:space="0" w:color="auto"/>
            </w:tcBorders>
          </w:tcPr>
          <w:p w:rsidR="00357107" w:rsidRPr="00812835" w:rsidRDefault="009B5B75" w:rsidP="00E45672">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r w:rsidR="00E45672">
              <w:rPr>
                <w:rFonts w:ascii="Times New Roman" w:eastAsia="Times New Roman" w:hAnsi="Times New Roman" w:cs="Times New Roman"/>
                <w:color w:val="000000"/>
                <w:sz w:val="24"/>
                <w:szCs w:val="24"/>
              </w:rPr>
              <w:t>8</w:t>
            </w:r>
          </w:p>
        </w:tc>
      </w:tr>
      <w:tr w:rsidR="00357107" w:rsidRPr="00812835" w:rsidTr="003E788E">
        <w:trPr>
          <w:trHeight w:val="315"/>
        </w:trPr>
        <w:tc>
          <w:tcPr>
            <w:tcW w:w="1840" w:type="dxa"/>
            <w:tcBorders>
              <w:top w:val="nil"/>
              <w:left w:val="single" w:sz="8" w:space="0" w:color="auto"/>
              <w:bottom w:val="single" w:sz="8" w:space="0" w:color="auto"/>
              <w:right w:val="single" w:sz="8" w:space="0" w:color="auto"/>
            </w:tcBorders>
            <w:shd w:val="clear" w:color="auto" w:fill="auto"/>
            <w:hideMark/>
          </w:tcPr>
          <w:p w:rsidR="00357107" w:rsidRPr="00812835"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ADRA</w:t>
            </w:r>
          </w:p>
        </w:tc>
        <w:tc>
          <w:tcPr>
            <w:tcW w:w="112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68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w:t>
            </w:r>
          </w:p>
        </w:tc>
        <w:tc>
          <w:tcPr>
            <w:tcW w:w="656" w:type="dxa"/>
            <w:tcBorders>
              <w:top w:val="nil"/>
              <w:left w:val="nil"/>
              <w:bottom w:val="single" w:sz="8" w:space="0" w:color="auto"/>
              <w:right w:val="double" w:sz="4"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776" w:type="dxa"/>
            <w:tcBorders>
              <w:top w:val="nil"/>
              <w:left w:val="double" w:sz="4" w:space="0" w:color="auto"/>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w:t>
            </w:r>
          </w:p>
        </w:tc>
        <w:tc>
          <w:tcPr>
            <w:tcW w:w="1711" w:type="dxa"/>
            <w:tcBorders>
              <w:top w:val="nil"/>
              <w:left w:val="nil"/>
              <w:bottom w:val="single" w:sz="8" w:space="0" w:color="auto"/>
              <w:right w:val="single" w:sz="8" w:space="0" w:color="auto"/>
            </w:tcBorders>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r>
      <w:tr w:rsidR="00357107" w:rsidRPr="00812835" w:rsidTr="003E788E">
        <w:trPr>
          <w:trHeight w:val="315"/>
        </w:trPr>
        <w:tc>
          <w:tcPr>
            <w:tcW w:w="1840" w:type="dxa"/>
            <w:tcBorders>
              <w:top w:val="nil"/>
              <w:left w:val="single" w:sz="8" w:space="0" w:color="auto"/>
              <w:bottom w:val="single" w:sz="8" w:space="0" w:color="auto"/>
              <w:right w:val="single" w:sz="8" w:space="0" w:color="auto"/>
            </w:tcBorders>
            <w:shd w:val="clear" w:color="auto" w:fill="auto"/>
            <w:hideMark/>
          </w:tcPr>
          <w:p w:rsidR="00357107" w:rsidRPr="00812835"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AusAID</w:t>
            </w:r>
          </w:p>
        </w:tc>
        <w:tc>
          <w:tcPr>
            <w:tcW w:w="112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w:t>
            </w:r>
          </w:p>
        </w:tc>
        <w:tc>
          <w:tcPr>
            <w:tcW w:w="68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c>
          <w:tcPr>
            <w:tcW w:w="656" w:type="dxa"/>
            <w:tcBorders>
              <w:top w:val="nil"/>
              <w:left w:val="nil"/>
              <w:bottom w:val="single" w:sz="8" w:space="0" w:color="auto"/>
              <w:right w:val="double" w:sz="4"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c>
          <w:tcPr>
            <w:tcW w:w="776" w:type="dxa"/>
            <w:tcBorders>
              <w:top w:val="nil"/>
              <w:left w:val="double" w:sz="4" w:space="0" w:color="auto"/>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w:t>
            </w:r>
          </w:p>
        </w:tc>
        <w:tc>
          <w:tcPr>
            <w:tcW w:w="1711" w:type="dxa"/>
            <w:tcBorders>
              <w:top w:val="nil"/>
              <w:left w:val="nil"/>
              <w:bottom w:val="single" w:sz="8" w:space="0" w:color="auto"/>
              <w:right w:val="single" w:sz="8" w:space="0" w:color="auto"/>
            </w:tcBorders>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r>
      <w:tr w:rsidR="00357107" w:rsidRPr="00812835" w:rsidTr="003E788E">
        <w:trPr>
          <w:trHeight w:val="315"/>
        </w:trPr>
        <w:tc>
          <w:tcPr>
            <w:tcW w:w="1840" w:type="dxa"/>
            <w:tcBorders>
              <w:top w:val="nil"/>
              <w:left w:val="single" w:sz="8" w:space="0" w:color="auto"/>
              <w:bottom w:val="single" w:sz="8" w:space="0" w:color="auto"/>
              <w:right w:val="single" w:sz="8" w:space="0" w:color="auto"/>
            </w:tcBorders>
            <w:shd w:val="clear" w:color="auto" w:fill="auto"/>
            <w:hideMark/>
          </w:tcPr>
          <w:p w:rsidR="00357107" w:rsidRPr="00812835"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Global</w:t>
            </w:r>
          </w:p>
        </w:tc>
        <w:tc>
          <w:tcPr>
            <w:tcW w:w="112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7</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w:t>
            </w:r>
          </w:p>
        </w:tc>
        <w:tc>
          <w:tcPr>
            <w:tcW w:w="68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w:t>
            </w:r>
          </w:p>
        </w:tc>
        <w:tc>
          <w:tcPr>
            <w:tcW w:w="656" w:type="dxa"/>
            <w:tcBorders>
              <w:top w:val="nil"/>
              <w:left w:val="nil"/>
              <w:bottom w:val="single" w:sz="8" w:space="0" w:color="auto"/>
              <w:right w:val="double" w:sz="4"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w:t>
            </w:r>
          </w:p>
        </w:tc>
        <w:tc>
          <w:tcPr>
            <w:tcW w:w="776" w:type="dxa"/>
            <w:tcBorders>
              <w:top w:val="nil"/>
              <w:left w:val="double" w:sz="4" w:space="0" w:color="auto"/>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16</w:t>
            </w:r>
          </w:p>
        </w:tc>
        <w:tc>
          <w:tcPr>
            <w:tcW w:w="1711" w:type="dxa"/>
            <w:tcBorders>
              <w:top w:val="nil"/>
              <w:left w:val="nil"/>
              <w:bottom w:val="single" w:sz="8" w:space="0" w:color="auto"/>
              <w:right w:val="single" w:sz="8" w:space="0" w:color="auto"/>
            </w:tcBorders>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2.3</w:t>
            </w:r>
          </w:p>
        </w:tc>
      </w:tr>
      <w:tr w:rsidR="00357107" w:rsidRPr="00812835" w:rsidTr="003E788E">
        <w:trPr>
          <w:trHeight w:val="525"/>
        </w:trPr>
        <w:tc>
          <w:tcPr>
            <w:tcW w:w="1840" w:type="dxa"/>
            <w:tcBorders>
              <w:top w:val="nil"/>
              <w:left w:val="single" w:sz="8" w:space="0" w:color="auto"/>
              <w:bottom w:val="single" w:sz="8" w:space="0" w:color="auto"/>
              <w:right w:val="single" w:sz="8" w:space="0" w:color="auto"/>
            </w:tcBorders>
            <w:shd w:val="clear" w:color="auto" w:fill="auto"/>
            <w:hideMark/>
          </w:tcPr>
          <w:p w:rsidR="00357107" w:rsidRPr="00812835" w:rsidRDefault="00AF5716" w:rsidP="00691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B5B75" w:rsidRPr="009B5B75">
              <w:rPr>
                <w:rFonts w:ascii="Times New Roman" w:eastAsia="Times New Roman" w:hAnsi="Times New Roman" w:cs="Times New Roman"/>
                <w:color w:val="000000"/>
                <w:sz w:val="24"/>
                <w:szCs w:val="24"/>
              </w:rPr>
              <w:t>ISS</w:t>
            </w:r>
          </w:p>
        </w:tc>
        <w:tc>
          <w:tcPr>
            <w:tcW w:w="112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c>
          <w:tcPr>
            <w:tcW w:w="68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656" w:type="dxa"/>
            <w:tcBorders>
              <w:top w:val="nil"/>
              <w:left w:val="nil"/>
              <w:bottom w:val="single" w:sz="8" w:space="0" w:color="auto"/>
              <w:right w:val="double" w:sz="4"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776" w:type="dxa"/>
            <w:tcBorders>
              <w:top w:val="nil"/>
              <w:left w:val="double" w:sz="4" w:space="0" w:color="auto"/>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c>
          <w:tcPr>
            <w:tcW w:w="1711" w:type="dxa"/>
            <w:tcBorders>
              <w:top w:val="nil"/>
              <w:left w:val="nil"/>
              <w:bottom w:val="single" w:sz="8" w:space="0" w:color="auto"/>
              <w:right w:val="single" w:sz="8" w:space="0" w:color="auto"/>
            </w:tcBorders>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r>
      <w:tr w:rsidR="00357107" w:rsidRPr="00812835" w:rsidTr="003E788E">
        <w:trPr>
          <w:trHeight w:val="315"/>
        </w:trPr>
        <w:tc>
          <w:tcPr>
            <w:tcW w:w="1840" w:type="dxa"/>
            <w:tcBorders>
              <w:top w:val="nil"/>
              <w:left w:val="single" w:sz="8" w:space="0" w:color="auto"/>
              <w:bottom w:val="single" w:sz="8" w:space="0" w:color="auto"/>
              <w:right w:val="single" w:sz="8" w:space="0" w:color="auto"/>
            </w:tcBorders>
            <w:shd w:val="clear" w:color="auto" w:fill="auto"/>
            <w:hideMark/>
          </w:tcPr>
          <w:p w:rsidR="00357107" w:rsidRPr="00812835"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Joint Venture</w:t>
            </w:r>
          </w:p>
        </w:tc>
        <w:tc>
          <w:tcPr>
            <w:tcW w:w="112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656"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w:t>
            </w:r>
          </w:p>
        </w:tc>
        <w:tc>
          <w:tcPr>
            <w:tcW w:w="680" w:type="dxa"/>
            <w:tcBorders>
              <w:top w:val="nil"/>
              <w:left w:val="nil"/>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c>
          <w:tcPr>
            <w:tcW w:w="656" w:type="dxa"/>
            <w:tcBorders>
              <w:top w:val="nil"/>
              <w:left w:val="nil"/>
              <w:bottom w:val="single" w:sz="8" w:space="0" w:color="auto"/>
              <w:right w:val="double" w:sz="4"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w:t>
            </w:r>
          </w:p>
        </w:tc>
        <w:tc>
          <w:tcPr>
            <w:tcW w:w="776" w:type="dxa"/>
            <w:tcBorders>
              <w:top w:val="nil"/>
              <w:left w:val="double" w:sz="4" w:space="0" w:color="auto"/>
              <w:bottom w:val="single" w:sz="8" w:space="0" w:color="auto"/>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w:t>
            </w:r>
          </w:p>
        </w:tc>
        <w:tc>
          <w:tcPr>
            <w:tcW w:w="1711" w:type="dxa"/>
            <w:tcBorders>
              <w:top w:val="nil"/>
              <w:left w:val="nil"/>
              <w:bottom w:val="single" w:sz="8" w:space="0" w:color="auto"/>
              <w:right w:val="single" w:sz="8" w:space="0" w:color="auto"/>
            </w:tcBorders>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w:t>
            </w:r>
          </w:p>
        </w:tc>
      </w:tr>
      <w:tr w:rsidR="00357107" w:rsidRPr="00812835" w:rsidTr="003E788E">
        <w:trPr>
          <w:trHeight w:val="315"/>
        </w:trPr>
        <w:tc>
          <w:tcPr>
            <w:tcW w:w="1840" w:type="dxa"/>
            <w:tcBorders>
              <w:top w:val="nil"/>
              <w:left w:val="single" w:sz="8" w:space="0" w:color="auto"/>
              <w:bottom w:val="single" w:sz="8" w:space="0" w:color="auto"/>
              <w:right w:val="single" w:sz="8" w:space="0" w:color="auto"/>
            </w:tcBorders>
            <w:shd w:val="clear" w:color="auto" w:fill="auto"/>
            <w:hideMark/>
          </w:tcPr>
          <w:p w:rsidR="00357107" w:rsidRPr="00812835"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Multilateral</w:t>
            </w:r>
          </w:p>
        </w:tc>
        <w:tc>
          <w:tcPr>
            <w:tcW w:w="1120" w:type="dxa"/>
            <w:tcBorders>
              <w:top w:val="nil"/>
              <w:left w:val="nil"/>
              <w:bottom w:val="nil"/>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13</w:t>
            </w:r>
          </w:p>
        </w:tc>
        <w:tc>
          <w:tcPr>
            <w:tcW w:w="656" w:type="dxa"/>
            <w:tcBorders>
              <w:top w:val="nil"/>
              <w:left w:val="nil"/>
              <w:bottom w:val="nil"/>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8</w:t>
            </w:r>
          </w:p>
        </w:tc>
        <w:tc>
          <w:tcPr>
            <w:tcW w:w="656" w:type="dxa"/>
            <w:tcBorders>
              <w:top w:val="nil"/>
              <w:left w:val="nil"/>
              <w:bottom w:val="nil"/>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11</w:t>
            </w:r>
          </w:p>
        </w:tc>
        <w:tc>
          <w:tcPr>
            <w:tcW w:w="680" w:type="dxa"/>
            <w:tcBorders>
              <w:top w:val="nil"/>
              <w:left w:val="nil"/>
              <w:bottom w:val="nil"/>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7</w:t>
            </w:r>
          </w:p>
        </w:tc>
        <w:tc>
          <w:tcPr>
            <w:tcW w:w="656" w:type="dxa"/>
            <w:tcBorders>
              <w:top w:val="nil"/>
              <w:left w:val="nil"/>
              <w:bottom w:val="nil"/>
              <w:right w:val="double" w:sz="4"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w:t>
            </w:r>
          </w:p>
        </w:tc>
        <w:tc>
          <w:tcPr>
            <w:tcW w:w="776" w:type="dxa"/>
            <w:tcBorders>
              <w:top w:val="nil"/>
              <w:left w:val="double" w:sz="4" w:space="0" w:color="auto"/>
              <w:bottom w:val="nil"/>
              <w:right w:val="single" w:sz="8" w:space="0" w:color="auto"/>
            </w:tcBorders>
            <w:shd w:val="clear" w:color="auto" w:fill="auto"/>
            <w:vAlign w:val="bottom"/>
            <w:hideMark/>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31</w:t>
            </w:r>
          </w:p>
        </w:tc>
        <w:tc>
          <w:tcPr>
            <w:tcW w:w="1711" w:type="dxa"/>
            <w:tcBorders>
              <w:top w:val="nil"/>
              <w:left w:val="nil"/>
              <w:bottom w:val="nil"/>
              <w:right w:val="single" w:sz="8" w:space="0" w:color="auto"/>
            </w:tcBorders>
          </w:tcPr>
          <w:p w:rsidR="00357107" w:rsidRPr="00812835"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2.4</w:t>
            </w:r>
          </w:p>
        </w:tc>
      </w:tr>
      <w:tr w:rsidR="00357107" w:rsidRPr="00812835" w:rsidTr="003E788E">
        <w:trPr>
          <w:trHeight w:val="300"/>
        </w:trPr>
        <w:tc>
          <w:tcPr>
            <w:tcW w:w="1840" w:type="dxa"/>
            <w:tcBorders>
              <w:top w:val="nil"/>
              <w:left w:val="single" w:sz="8" w:space="0" w:color="auto"/>
              <w:bottom w:val="single" w:sz="8" w:space="0" w:color="auto"/>
              <w:right w:val="nil"/>
            </w:tcBorders>
            <w:shd w:val="clear" w:color="auto" w:fill="auto"/>
            <w:noWrap/>
            <w:vAlign w:val="bottom"/>
            <w:hideMark/>
          </w:tcPr>
          <w:p w:rsidR="00357107" w:rsidRPr="002A5087" w:rsidRDefault="009B5B75" w:rsidP="006915BA">
            <w:pPr>
              <w:jc w:val="right"/>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7107" w:rsidRPr="002A5087" w:rsidRDefault="004D416D"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40</w:t>
            </w:r>
          </w:p>
        </w:tc>
        <w:tc>
          <w:tcPr>
            <w:tcW w:w="656" w:type="dxa"/>
            <w:tcBorders>
              <w:top w:val="single" w:sz="8" w:space="0" w:color="auto"/>
              <w:left w:val="nil"/>
              <w:bottom w:val="single" w:sz="8" w:space="0" w:color="auto"/>
              <w:right w:val="single" w:sz="8" w:space="0" w:color="auto"/>
            </w:tcBorders>
            <w:shd w:val="clear" w:color="auto" w:fill="auto"/>
            <w:noWrap/>
            <w:vAlign w:val="bottom"/>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14</w:t>
            </w:r>
          </w:p>
        </w:tc>
        <w:tc>
          <w:tcPr>
            <w:tcW w:w="656" w:type="dxa"/>
            <w:tcBorders>
              <w:top w:val="single" w:sz="8" w:space="0" w:color="auto"/>
              <w:left w:val="nil"/>
              <w:bottom w:val="single" w:sz="8" w:space="0" w:color="auto"/>
              <w:right w:val="single" w:sz="8" w:space="0" w:color="auto"/>
            </w:tcBorders>
            <w:shd w:val="clear" w:color="auto" w:fill="auto"/>
            <w:noWrap/>
            <w:vAlign w:val="bottom"/>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28</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21</w:t>
            </w:r>
          </w:p>
        </w:tc>
        <w:tc>
          <w:tcPr>
            <w:tcW w:w="656" w:type="dxa"/>
            <w:tcBorders>
              <w:top w:val="single" w:sz="8" w:space="0" w:color="auto"/>
              <w:left w:val="nil"/>
              <w:bottom w:val="single" w:sz="8" w:space="0" w:color="auto"/>
              <w:right w:val="double" w:sz="4" w:space="0" w:color="auto"/>
            </w:tcBorders>
            <w:shd w:val="clear" w:color="auto" w:fill="auto"/>
            <w:noWrap/>
            <w:vAlign w:val="bottom"/>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12</w:t>
            </w:r>
          </w:p>
        </w:tc>
        <w:tc>
          <w:tcPr>
            <w:tcW w:w="776" w:type="dxa"/>
            <w:tcBorders>
              <w:top w:val="single" w:sz="8" w:space="0" w:color="auto"/>
              <w:left w:val="double" w:sz="4" w:space="0" w:color="auto"/>
              <w:bottom w:val="single" w:sz="8" w:space="0" w:color="auto"/>
              <w:right w:val="single" w:sz="8" w:space="0" w:color="auto"/>
            </w:tcBorders>
            <w:shd w:val="clear" w:color="auto" w:fill="auto"/>
            <w:noWrap/>
            <w:vAlign w:val="bottom"/>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75</w:t>
            </w:r>
          </w:p>
        </w:tc>
        <w:tc>
          <w:tcPr>
            <w:tcW w:w="1711" w:type="dxa"/>
            <w:tcBorders>
              <w:top w:val="single" w:sz="8" w:space="0" w:color="auto"/>
              <w:left w:val="nil"/>
              <w:bottom w:val="single" w:sz="8" w:space="0" w:color="auto"/>
              <w:right w:val="single" w:sz="8" w:space="0" w:color="auto"/>
            </w:tcBorders>
          </w:tcPr>
          <w:p w:rsidR="00357107" w:rsidRPr="002A5087" w:rsidRDefault="00357107" w:rsidP="006915BA">
            <w:pPr>
              <w:jc w:val="center"/>
              <w:rPr>
                <w:rFonts w:ascii="Times New Roman" w:eastAsia="Times New Roman" w:hAnsi="Times New Roman" w:cs="Times New Roman"/>
                <w:b/>
                <w:color w:val="000000"/>
                <w:sz w:val="24"/>
                <w:szCs w:val="24"/>
              </w:rPr>
            </w:pPr>
          </w:p>
        </w:tc>
      </w:tr>
    </w:tbl>
    <w:p w:rsidR="00CB1BD1" w:rsidRDefault="00107DBE">
      <w:pPr>
        <w:pStyle w:val="ASIBodyCopy"/>
        <w:rPr>
          <w:b/>
        </w:rPr>
      </w:pPr>
      <w:r>
        <w:rPr>
          <w:b/>
        </w:rPr>
        <w:lastRenderedPageBreak/>
        <w:t>Interpretation</w:t>
      </w:r>
    </w:p>
    <w:p w:rsidR="0054684A" w:rsidRDefault="00AF5716">
      <w:pPr>
        <w:pStyle w:val="ASIBodyCopy"/>
      </w:pPr>
      <w:r>
        <w:t>Of</w:t>
      </w:r>
      <w:r w:rsidR="00357107" w:rsidRPr="00812835">
        <w:t xml:space="preserve"> the 4</w:t>
      </w:r>
      <w:r w:rsidR="00613A65">
        <w:t>0</w:t>
      </w:r>
      <w:r w:rsidR="00357107" w:rsidRPr="00812835">
        <w:t xml:space="preserve"> projects reviewed</w:t>
      </w:r>
      <w:r w:rsidR="00815A44">
        <w:t>,</w:t>
      </w:r>
      <w:r w:rsidR="00357107" w:rsidRPr="00812835">
        <w:t xml:space="preserve"> </w:t>
      </w:r>
      <w:r>
        <w:t>35%</w:t>
      </w:r>
      <w:r w:rsidR="00181310">
        <w:t xml:space="preserve"> </w:t>
      </w:r>
      <w:r w:rsidR="00613A65">
        <w:t xml:space="preserve">contributed to Outcome 1, 70% to Outcome 2, 53% to Outcome 3 and 30% to Outcome 4. </w:t>
      </w:r>
      <w:r w:rsidR="00696CEF">
        <w:t xml:space="preserve"> </w:t>
      </w:r>
      <w:r w:rsidR="00181310">
        <w:t xml:space="preserve">ANCP projects </w:t>
      </w:r>
      <w:r w:rsidR="00E07F12">
        <w:t>are</w:t>
      </w:r>
      <w:r w:rsidR="00181310">
        <w:t xml:space="preserve"> more likely to contribute to Outcome 2 (Institution and Infrastructur</w:t>
      </w:r>
      <w:r>
        <w:t>e) and Outcome 3 (Innovation).</w:t>
      </w:r>
      <w:r w:rsidR="003E788E">
        <w:t xml:space="preserve"> </w:t>
      </w:r>
      <w:r w:rsidR="00181310">
        <w:t xml:space="preserve">Multilaterals had a fairly even spread across all </w:t>
      </w:r>
      <w:r w:rsidR="00E07F12">
        <w:t>O</w:t>
      </w:r>
      <w:r w:rsidR="00181310">
        <w:t xml:space="preserve">utcomes, and were more likely to contribute to multiple </w:t>
      </w:r>
      <w:r w:rsidR="00E07F12">
        <w:t>O</w:t>
      </w:r>
      <w:r w:rsidR="00181310">
        <w:t xml:space="preserve">utcomes (2.4 </w:t>
      </w:r>
      <w:r w:rsidR="00E07F12">
        <w:t>O</w:t>
      </w:r>
      <w:r w:rsidR="00181310">
        <w:t>utcomes per project) than other project types</w:t>
      </w:r>
      <w:r w:rsidR="00E07F12">
        <w:t xml:space="preserve">.  They were </w:t>
      </w:r>
      <w:r w:rsidR="00181310">
        <w:t xml:space="preserve">closely followed by </w:t>
      </w:r>
      <w:r w:rsidR="00E07F12">
        <w:t>g</w:t>
      </w:r>
      <w:r w:rsidR="00181310">
        <w:t xml:space="preserve">lobal </w:t>
      </w:r>
      <w:r w:rsidR="00E07F12">
        <w:t>p</w:t>
      </w:r>
      <w:r w:rsidR="00181310">
        <w:t>rojects</w:t>
      </w:r>
      <w:r w:rsidR="00E07F12">
        <w:t xml:space="preserve"> </w:t>
      </w:r>
      <w:r w:rsidR="00181310">
        <w:t xml:space="preserve">(2.3 </w:t>
      </w:r>
      <w:r w:rsidR="00E07F12">
        <w:t>O</w:t>
      </w:r>
      <w:r w:rsidR="00181310">
        <w:t xml:space="preserve">utcomes per project). Outcome 1 (Policy) </w:t>
      </w:r>
      <w:r w:rsidR="00E07F12">
        <w:t>is</w:t>
      </w:r>
      <w:r w:rsidR="00181310">
        <w:t xml:space="preserve"> primarily </w:t>
      </w:r>
      <w:r w:rsidR="00E07F12">
        <w:t xml:space="preserve">contributed to </w:t>
      </w:r>
      <w:r w:rsidR="00181310">
        <w:t xml:space="preserve">by multilateral and global projects types. </w:t>
      </w:r>
    </w:p>
    <w:p w:rsidR="0054684A" w:rsidRDefault="00AF5716">
      <w:pPr>
        <w:pStyle w:val="ASIBodyCopy"/>
      </w:pPr>
      <w:r>
        <w:t xml:space="preserve">The analysis demonstrates that </w:t>
      </w:r>
      <w:r w:rsidR="00B84BA6">
        <w:t xml:space="preserve">cumulatively, </w:t>
      </w:r>
      <w:r>
        <w:t xml:space="preserve">projects in </w:t>
      </w:r>
      <w:r w:rsidR="00696CEF">
        <w:t>Aus</w:t>
      </w:r>
      <w:r>
        <w:t>AID's FS4P portfolio contribute</w:t>
      </w:r>
      <w:r w:rsidR="00696CEF">
        <w:t xml:space="preserve"> to all Outcomes but </w:t>
      </w:r>
      <w:r w:rsidR="00E07F12">
        <w:t>are more concentrated</w:t>
      </w:r>
      <w:r w:rsidR="00696CEF">
        <w:t xml:space="preserve"> </w:t>
      </w:r>
      <w:r w:rsidR="00E07F12">
        <w:t>on</w:t>
      </w:r>
      <w:r w:rsidR="00696CEF">
        <w:t xml:space="preserve"> Outcome</w:t>
      </w:r>
      <w:r w:rsidR="002F0DCB">
        <w:t>s</w:t>
      </w:r>
      <w:r w:rsidR="00696CEF">
        <w:t xml:space="preserve"> 2 and 3.  Global and </w:t>
      </w:r>
      <w:r w:rsidR="00E07F12">
        <w:t>m</w:t>
      </w:r>
      <w:r w:rsidR="00696CEF">
        <w:t>ultilateral projects contribut</w:t>
      </w:r>
      <w:r>
        <w:t>e</w:t>
      </w:r>
      <w:r w:rsidR="00696CEF">
        <w:t xml:space="preserve"> to multiple </w:t>
      </w:r>
      <w:r w:rsidR="00E07F12">
        <w:t>O</w:t>
      </w:r>
      <w:r w:rsidR="00696CEF">
        <w:t>utcomes which is in line with their comparative advantage in interacting with d</w:t>
      </w:r>
      <w:r>
        <w:t>ifferent players at all levels, and that t</w:t>
      </w:r>
      <w:r w:rsidR="00696CEF">
        <w:t>hey have the interest and capacity to engage in</w:t>
      </w:r>
      <w:r w:rsidR="00B84BA6">
        <w:t xml:space="preserve"> a wide range of interventions.</w:t>
      </w:r>
    </w:p>
    <w:p w:rsidR="008A2C7B" w:rsidRPr="008A2C7B" w:rsidRDefault="00E45672" w:rsidP="008A2C7B">
      <w:pPr>
        <w:pStyle w:val="ASIHeading3"/>
      </w:pPr>
      <w:bookmarkStart w:id="20" w:name="_Toc346527801"/>
      <w:r>
        <w:t>Guiding Principles</w:t>
      </w:r>
      <w:bookmarkEnd w:id="20"/>
    </w:p>
    <w:p w:rsidR="004D416D" w:rsidRDefault="00B84BA6">
      <w:pPr>
        <w:pStyle w:val="ASIBodyCopy"/>
      </w:pPr>
      <w:r>
        <w:t>The Strategy’s</w:t>
      </w:r>
      <w:r w:rsidR="000002D4">
        <w:t xml:space="preserve"> Guiding Principles </w:t>
      </w:r>
      <w:r>
        <w:t>were specified earlier in the Strategy overview on page 6</w:t>
      </w:r>
      <w:r w:rsidR="000002D4">
        <w:t xml:space="preserve">. </w:t>
      </w:r>
      <w:r w:rsidR="00357107">
        <w:t>T</w:t>
      </w:r>
      <w:r w:rsidR="00827650">
        <w:t>able</w:t>
      </w:r>
      <w:r w:rsidR="00CB2C7F">
        <w:t>s</w:t>
      </w:r>
      <w:r w:rsidR="00827650">
        <w:t xml:space="preserve"> </w:t>
      </w:r>
      <w:r w:rsidR="008A2C7B">
        <w:t>3</w:t>
      </w:r>
      <w:r w:rsidR="00E07F12">
        <w:t xml:space="preserve"> </w:t>
      </w:r>
      <w:r w:rsidR="00CB2C7F">
        <w:t>a-d</w:t>
      </w:r>
      <w:r w:rsidR="00827650">
        <w:t xml:space="preserve"> </w:t>
      </w:r>
      <w:r w:rsidR="00E07F12">
        <w:t xml:space="preserve">below </w:t>
      </w:r>
      <w:r w:rsidR="00827650">
        <w:t xml:space="preserve">demonstrate the relationship between </w:t>
      </w:r>
      <w:r w:rsidR="00E07F12">
        <w:t xml:space="preserve">projects contributing to </w:t>
      </w:r>
      <w:r w:rsidR="00357107">
        <w:t xml:space="preserve">each Outcome </w:t>
      </w:r>
      <w:r w:rsidR="00827650">
        <w:t>and the</w:t>
      </w:r>
      <w:r w:rsidR="00357107">
        <w:t xml:space="preserve"> Guiding Principles. </w:t>
      </w:r>
      <w:r w:rsidR="00D34BEF">
        <w:t xml:space="preserve">Guiding Principles may be more relevant to certain </w:t>
      </w:r>
      <w:r w:rsidR="00E07F12">
        <w:t>O</w:t>
      </w:r>
      <w:r w:rsidR="00D34BEF">
        <w:t>utcomes than others</w:t>
      </w:r>
      <w:r w:rsidR="00CB2C7F">
        <w:t xml:space="preserve"> and we have denoted the more relevant ones in </w:t>
      </w:r>
      <w:r w:rsidR="00CB2C7F" w:rsidRPr="00B84BA6">
        <w:rPr>
          <w:color w:val="00B050"/>
        </w:rPr>
        <w:t>green</w:t>
      </w:r>
      <w:r w:rsidR="00E07F12">
        <w:t xml:space="preserve"> in the table</w:t>
      </w:r>
      <w:r>
        <w:t>s</w:t>
      </w:r>
      <w:r w:rsidR="00D34BEF">
        <w:t xml:space="preserve">. </w:t>
      </w:r>
      <w:r w:rsidR="00AA660E">
        <w:t xml:space="preserve">The column titled </w:t>
      </w:r>
      <w:r w:rsidR="00827650">
        <w:t>“</w:t>
      </w:r>
      <w:r w:rsidR="00AA660E">
        <w:t>Total</w:t>
      </w:r>
      <w:r w:rsidR="00827650">
        <w:t>”</w:t>
      </w:r>
      <w:r w:rsidR="00AA660E">
        <w:t xml:space="preserve"> indicates the number of </w:t>
      </w:r>
      <w:r w:rsidR="009F0AC9">
        <w:t>Guiding P</w:t>
      </w:r>
      <w:r w:rsidR="00AA660E">
        <w:t xml:space="preserve">rinciples </w:t>
      </w:r>
      <w:r w:rsidR="009F0AC9">
        <w:t>followed</w:t>
      </w:r>
      <w:r w:rsidR="00AA660E">
        <w:t xml:space="preserve"> </w:t>
      </w:r>
      <w:r w:rsidR="00E07F12">
        <w:t xml:space="preserve">projects.  The column </w:t>
      </w:r>
      <w:r w:rsidR="00696CEF">
        <w:t>Guiding Principles per project</w:t>
      </w:r>
      <w:r w:rsidR="003E788E">
        <w:t xml:space="preserve"> </w:t>
      </w:r>
      <w:r w:rsidR="00AA660E">
        <w:t>denotes the average number of principles</w:t>
      </w:r>
      <w:r w:rsidR="00E07F12">
        <w:t xml:space="preserve"> followed</w:t>
      </w:r>
      <w:r w:rsidR="00AA660E">
        <w:t xml:space="preserve"> per project.</w:t>
      </w:r>
      <w:r w:rsidR="000002D4">
        <w:rPr>
          <w:rStyle w:val="FootnoteReference"/>
        </w:rPr>
        <w:footnoteReference w:id="14"/>
      </w:r>
    </w:p>
    <w:p w:rsidR="0054684A" w:rsidRDefault="009B5B75">
      <w:pPr>
        <w:pStyle w:val="ASIBodyCopy"/>
        <w:rPr>
          <w:b/>
        </w:rPr>
      </w:pPr>
      <w:r w:rsidRPr="009B5B75">
        <w:rPr>
          <w:b/>
        </w:rPr>
        <w:t xml:space="preserve">Table </w:t>
      </w:r>
      <w:r w:rsidR="008A2C7B">
        <w:rPr>
          <w:b/>
        </w:rPr>
        <w:t>3</w:t>
      </w:r>
      <w:r w:rsidR="00CB3857">
        <w:rPr>
          <w:b/>
        </w:rPr>
        <w:t>a</w:t>
      </w:r>
      <w:r w:rsidR="008A2C7B">
        <w:rPr>
          <w:b/>
        </w:rPr>
        <w:t>.</w:t>
      </w:r>
      <w:r w:rsidRPr="009B5B75">
        <w:rPr>
          <w:b/>
        </w:rPr>
        <w:t xml:space="preserve">  Guiding Principles</w:t>
      </w:r>
      <w:r w:rsidR="00107DBE">
        <w:rPr>
          <w:b/>
        </w:rPr>
        <w:t xml:space="preserve"> being followed by projects contributing to</w:t>
      </w:r>
      <w:r w:rsidR="00CB3857">
        <w:rPr>
          <w:b/>
        </w:rPr>
        <w:t xml:space="preserve"> Outcome </w:t>
      </w:r>
      <w:r w:rsidR="003E788E">
        <w:rPr>
          <w:b/>
        </w:rPr>
        <w:t>1</w:t>
      </w:r>
      <w:r w:rsidR="00CC7F92">
        <w:rPr>
          <w:b/>
        </w:rPr>
        <w:t xml:space="preserve"> (Policy)</w:t>
      </w:r>
    </w:p>
    <w:tbl>
      <w:tblPr>
        <w:tblW w:w="9291" w:type="dxa"/>
        <w:tblInd w:w="-34" w:type="dxa"/>
        <w:tblLayout w:type="fixed"/>
        <w:tblLook w:val="04A0"/>
      </w:tblPr>
      <w:tblGrid>
        <w:gridCol w:w="1493"/>
        <w:gridCol w:w="1196"/>
        <w:gridCol w:w="700"/>
        <w:gridCol w:w="701"/>
        <w:gridCol w:w="701"/>
        <w:gridCol w:w="701"/>
        <w:gridCol w:w="700"/>
        <w:gridCol w:w="701"/>
        <w:gridCol w:w="905"/>
        <w:gridCol w:w="1493"/>
      </w:tblGrid>
      <w:tr w:rsidR="002A5087" w:rsidRPr="00827650" w:rsidTr="002A5087">
        <w:trPr>
          <w:trHeight w:val="708"/>
        </w:trPr>
        <w:tc>
          <w:tcPr>
            <w:tcW w:w="1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A5087" w:rsidRPr="00827650" w:rsidRDefault="002A5087" w:rsidP="006915BA">
            <w:pPr>
              <w:jc w:val="both"/>
              <w:rPr>
                <w:rFonts w:ascii="Times New Roman" w:eastAsia="Times New Roman" w:hAnsi="Times New Roman" w:cs="Times New Roman"/>
                <w:color w:val="000000"/>
                <w:sz w:val="24"/>
                <w:szCs w:val="24"/>
              </w:rPr>
            </w:pPr>
          </w:p>
        </w:tc>
        <w:tc>
          <w:tcPr>
            <w:tcW w:w="1196" w:type="dxa"/>
            <w:vMerge w:val="restart"/>
            <w:tcBorders>
              <w:top w:val="single" w:sz="8" w:space="0" w:color="auto"/>
              <w:left w:val="single" w:sz="8" w:space="0" w:color="auto"/>
              <w:right w:val="single" w:sz="4" w:space="0" w:color="auto"/>
            </w:tcBorders>
            <w:shd w:val="clear" w:color="auto" w:fill="auto"/>
            <w:vAlign w:val="center"/>
            <w:hideMark/>
          </w:tcPr>
          <w:p w:rsidR="002A5087" w:rsidRPr="002A5087" w:rsidRDefault="002A5087" w:rsidP="00E45672">
            <w:pPr>
              <w:ind w:right="-122"/>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of Projects</w:t>
            </w:r>
          </w:p>
        </w:tc>
        <w:tc>
          <w:tcPr>
            <w:tcW w:w="6602" w:type="dxa"/>
            <w:gridSpan w:val="8"/>
            <w:tcBorders>
              <w:top w:val="single" w:sz="4" w:space="0" w:color="auto"/>
              <w:left w:val="single" w:sz="4" w:space="0" w:color="auto"/>
              <w:bottom w:val="nil"/>
              <w:right w:val="single" w:sz="4" w:space="0" w:color="auto"/>
            </w:tcBorders>
            <w:shd w:val="clear" w:color="auto" w:fill="auto"/>
            <w:vAlign w:val="center"/>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1-6</w:t>
            </w:r>
          </w:p>
        </w:tc>
      </w:tr>
      <w:tr w:rsidR="002A5087" w:rsidRPr="00827650" w:rsidTr="002A5087">
        <w:trPr>
          <w:trHeight w:val="1040"/>
        </w:trPr>
        <w:tc>
          <w:tcPr>
            <w:tcW w:w="1493" w:type="dxa"/>
            <w:vMerge/>
            <w:tcBorders>
              <w:top w:val="single" w:sz="8" w:space="0" w:color="auto"/>
              <w:left w:val="single" w:sz="8" w:space="0" w:color="auto"/>
              <w:bottom w:val="single" w:sz="8" w:space="0" w:color="000000"/>
              <w:right w:val="single" w:sz="8" w:space="0" w:color="auto"/>
            </w:tcBorders>
            <w:vAlign w:val="center"/>
            <w:hideMark/>
          </w:tcPr>
          <w:p w:rsidR="002A5087" w:rsidRPr="00827650" w:rsidRDefault="002A5087" w:rsidP="006915BA">
            <w:pPr>
              <w:rPr>
                <w:rFonts w:ascii="Times New Roman" w:eastAsia="Times New Roman" w:hAnsi="Times New Roman" w:cs="Times New Roman"/>
                <w:color w:val="000000"/>
                <w:sz w:val="24"/>
                <w:szCs w:val="24"/>
              </w:rPr>
            </w:pPr>
          </w:p>
        </w:tc>
        <w:tc>
          <w:tcPr>
            <w:tcW w:w="1196" w:type="dxa"/>
            <w:vMerge/>
            <w:tcBorders>
              <w:left w:val="single" w:sz="8" w:space="0" w:color="auto"/>
              <w:bottom w:val="single" w:sz="4" w:space="0" w:color="auto"/>
              <w:right w:val="sing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1</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2</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3</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4</w:t>
            </w: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5</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6</w:t>
            </w:r>
          </w:p>
        </w:tc>
        <w:tc>
          <w:tcPr>
            <w:tcW w:w="905" w:type="dxa"/>
            <w:tcBorders>
              <w:top w:val="single" w:sz="4" w:space="0" w:color="auto"/>
              <w:left w:val="nil"/>
              <w:bottom w:val="single" w:sz="4" w:space="0" w:color="auto"/>
              <w:right w:val="single" w:sz="4" w:space="0" w:color="auto"/>
            </w:tcBorders>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493" w:type="dxa"/>
            <w:tcBorders>
              <w:top w:val="single" w:sz="4" w:space="0" w:color="auto"/>
              <w:left w:val="single" w:sz="4" w:space="0" w:color="auto"/>
              <w:bottom w:val="single" w:sz="4" w:space="0" w:color="auto"/>
              <w:right w:val="single" w:sz="4" w:space="0" w:color="auto"/>
            </w:tcBorders>
          </w:tcPr>
          <w:p w:rsidR="002A5087" w:rsidRPr="002A5087" w:rsidRDefault="002A5087"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 Project</w:t>
            </w:r>
          </w:p>
        </w:tc>
      </w:tr>
      <w:tr w:rsidR="00357107" w:rsidRPr="00827650" w:rsidTr="00CB3857">
        <w:trPr>
          <w:trHeight w:val="323"/>
        </w:trPr>
        <w:tc>
          <w:tcPr>
            <w:tcW w:w="1493" w:type="dxa"/>
            <w:tcBorders>
              <w:top w:val="nil"/>
              <w:left w:val="single" w:sz="4" w:space="0" w:color="auto"/>
              <w:bottom w:val="single" w:sz="8" w:space="0" w:color="auto"/>
              <w:right w:val="single" w:sz="8" w:space="0" w:color="auto"/>
            </w:tcBorders>
            <w:shd w:val="clear" w:color="auto" w:fill="auto"/>
            <w:hideMark/>
          </w:tcPr>
          <w:p w:rsidR="00357107" w:rsidRPr="00827650"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 xml:space="preserve">Outcome 1 </w:t>
            </w:r>
          </w:p>
        </w:tc>
        <w:tc>
          <w:tcPr>
            <w:tcW w:w="1196" w:type="dxa"/>
            <w:tcBorders>
              <w:top w:val="nil"/>
              <w:left w:val="nil"/>
              <w:bottom w:val="single" w:sz="8" w:space="0" w:color="auto"/>
              <w:right w:val="single" w:sz="4" w:space="0" w:color="auto"/>
            </w:tcBorders>
            <w:shd w:val="clear" w:color="auto" w:fill="auto"/>
            <w:vAlign w:val="center"/>
            <w:hideMark/>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700" w:type="dxa"/>
            <w:tcBorders>
              <w:top w:val="nil"/>
              <w:left w:val="single" w:sz="4" w:space="0" w:color="auto"/>
              <w:bottom w:val="single" w:sz="8" w:space="0" w:color="auto"/>
              <w:right w:val="single" w:sz="8" w:space="0" w:color="auto"/>
            </w:tcBorders>
            <w:shd w:val="clear" w:color="auto" w:fill="auto"/>
            <w:vAlign w:val="center"/>
            <w:hideMark/>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701" w:type="dxa"/>
            <w:tcBorders>
              <w:top w:val="nil"/>
              <w:left w:val="nil"/>
              <w:bottom w:val="single" w:sz="8" w:space="0" w:color="auto"/>
              <w:right w:val="single" w:sz="8" w:space="0" w:color="auto"/>
            </w:tcBorders>
            <w:shd w:val="clear" w:color="auto" w:fill="auto"/>
            <w:vAlign w:val="center"/>
            <w:hideMark/>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701" w:type="dxa"/>
            <w:tcBorders>
              <w:top w:val="nil"/>
              <w:left w:val="nil"/>
              <w:bottom w:val="single" w:sz="8" w:space="0" w:color="auto"/>
              <w:right w:val="single" w:sz="8" w:space="0" w:color="auto"/>
            </w:tcBorders>
            <w:shd w:val="clear" w:color="auto" w:fill="auto"/>
            <w:vAlign w:val="center"/>
            <w:hideMark/>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w:t>
            </w:r>
          </w:p>
        </w:tc>
        <w:tc>
          <w:tcPr>
            <w:tcW w:w="701" w:type="dxa"/>
            <w:tcBorders>
              <w:top w:val="nil"/>
              <w:left w:val="nil"/>
              <w:bottom w:val="single" w:sz="8" w:space="0" w:color="auto"/>
              <w:right w:val="single" w:sz="8" w:space="0" w:color="auto"/>
            </w:tcBorders>
            <w:shd w:val="clear" w:color="auto" w:fill="auto"/>
            <w:vAlign w:val="center"/>
            <w:hideMark/>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6</w:t>
            </w:r>
          </w:p>
        </w:tc>
        <w:tc>
          <w:tcPr>
            <w:tcW w:w="700" w:type="dxa"/>
            <w:tcBorders>
              <w:top w:val="nil"/>
              <w:left w:val="nil"/>
              <w:bottom w:val="single" w:sz="8" w:space="0" w:color="auto"/>
              <w:right w:val="single" w:sz="8" w:space="0" w:color="auto"/>
            </w:tcBorders>
            <w:shd w:val="clear" w:color="auto" w:fill="auto"/>
            <w:vAlign w:val="center"/>
            <w:hideMark/>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701" w:type="dxa"/>
            <w:tcBorders>
              <w:top w:val="nil"/>
              <w:left w:val="nil"/>
              <w:bottom w:val="single" w:sz="8" w:space="0" w:color="auto"/>
              <w:right w:val="single" w:sz="4" w:space="0" w:color="auto"/>
            </w:tcBorders>
            <w:shd w:val="clear" w:color="auto" w:fill="auto"/>
            <w:vAlign w:val="center"/>
            <w:hideMark/>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w:t>
            </w:r>
          </w:p>
        </w:tc>
        <w:tc>
          <w:tcPr>
            <w:tcW w:w="905" w:type="dxa"/>
            <w:tcBorders>
              <w:top w:val="nil"/>
              <w:left w:val="single" w:sz="4" w:space="0" w:color="auto"/>
              <w:bottom w:val="single" w:sz="8" w:space="0" w:color="auto"/>
              <w:right w:val="single" w:sz="4" w:space="0" w:color="auto"/>
            </w:tcBorders>
            <w:vAlign w:val="center"/>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46</w:t>
            </w:r>
          </w:p>
        </w:tc>
        <w:tc>
          <w:tcPr>
            <w:tcW w:w="1493" w:type="dxa"/>
            <w:tcBorders>
              <w:top w:val="nil"/>
              <w:left w:val="single" w:sz="4" w:space="0" w:color="auto"/>
              <w:bottom w:val="single" w:sz="8" w:space="0" w:color="auto"/>
              <w:right w:val="single" w:sz="4" w:space="0" w:color="auto"/>
            </w:tcBorders>
            <w:vAlign w:val="center"/>
          </w:tcPr>
          <w:p w:rsidR="00357107" w:rsidRPr="00827650"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3.3</w:t>
            </w:r>
          </w:p>
        </w:tc>
      </w:tr>
    </w:tbl>
    <w:p w:rsidR="00357107" w:rsidRDefault="00357107" w:rsidP="00357107"/>
    <w:p w:rsidR="002A5087" w:rsidRDefault="002A5087" w:rsidP="00CC7F92">
      <w:pPr>
        <w:pStyle w:val="ASIBodyCopy"/>
        <w:jc w:val="left"/>
        <w:rPr>
          <w:b/>
        </w:rPr>
      </w:pPr>
    </w:p>
    <w:p w:rsidR="002A5087" w:rsidRDefault="002A5087" w:rsidP="00CC7F92">
      <w:pPr>
        <w:pStyle w:val="ASIBodyCopy"/>
        <w:jc w:val="left"/>
        <w:rPr>
          <w:b/>
        </w:rPr>
      </w:pPr>
    </w:p>
    <w:p w:rsidR="002A5087" w:rsidRDefault="002A5087" w:rsidP="00CC7F92">
      <w:pPr>
        <w:pStyle w:val="ASIBodyCopy"/>
        <w:jc w:val="left"/>
        <w:rPr>
          <w:b/>
        </w:rPr>
      </w:pPr>
    </w:p>
    <w:p w:rsidR="002F0DCB" w:rsidRPr="003E788E" w:rsidRDefault="002F0DCB" w:rsidP="00CC7F92">
      <w:pPr>
        <w:pStyle w:val="ASIBodyCopy"/>
        <w:jc w:val="left"/>
        <w:rPr>
          <w:b/>
        </w:rPr>
      </w:pPr>
      <w:r w:rsidRPr="009B5B75">
        <w:rPr>
          <w:b/>
        </w:rPr>
        <w:lastRenderedPageBreak/>
        <w:t xml:space="preserve">Table </w:t>
      </w:r>
      <w:r>
        <w:rPr>
          <w:b/>
        </w:rPr>
        <w:t>3b.</w:t>
      </w:r>
      <w:r w:rsidRPr="009B5B75">
        <w:rPr>
          <w:b/>
        </w:rPr>
        <w:t xml:space="preserve"> </w:t>
      </w:r>
      <w:r w:rsidR="00107DBE" w:rsidRPr="009B5B75">
        <w:rPr>
          <w:b/>
        </w:rPr>
        <w:t>Guiding Principles</w:t>
      </w:r>
      <w:r w:rsidR="00107DBE">
        <w:rPr>
          <w:b/>
        </w:rPr>
        <w:t xml:space="preserve"> being followed by projects contributing to Outcome 2 </w:t>
      </w:r>
      <w:r w:rsidR="00CC7F92">
        <w:rPr>
          <w:b/>
        </w:rPr>
        <w:t>(Institutions and Infrastructure)</w:t>
      </w:r>
    </w:p>
    <w:tbl>
      <w:tblPr>
        <w:tblW w:w="9291" w:type="dxa"/>
        <w:tblInd w:w="-34" w:type="dxa"/>
        <w:tblLayout w:type="fixed"/>
        <w:tblLook w:val="04A0"/>
      </w:tblPr>
      <w:tblGrid>
        <w:gridCol w:w="1493"/>
        <w:gridCol w:w="1196"/>
        <w:gridCol w:w="700"/>
        <w:gridCol w:w="701"/>
        <w:gridCol w:w="701"/>
        <w:gridCol w:w="701"/>
        <w:gridCol w:w="700"/>
        <w:gridCol w:w="701"/>
        <w:gridCol w:w="905"/>
        <w:gridCol w:w="1493"/>
      </w:tblGrid>
      <w:tr w:rsidR="002A5087" w:rsidRPr="00827650" w:rsidTr="002A5087">
        <w:trPr>
          <w:trHeight w:val="708"/>
        </w:trPr>
        <w:tc>
          <w:tcPr>
            <w:tcW w:w="1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A5087" w:rsidRPr="00827650" w:rsidRDefault="002A5087" w:rsidP="00CC6CD5">
            <w:pPr>
              <w:jc w:val="both"/>
              <w:rPr>
                <w:rFonts w:ascii="Times New Roman" w:eastAsia="Times New Roman" w:hAnsi="Times New Roman" w:cs="Times New Roman"/>
                <w:color w:val="000000"/>
                <w:sz w:val="24"/>
                <w:szCs w:val="24"/>
              </w:rPr>
            </w:pPr>
          </w:p>
        </w:tc>
        <w:tc>
          <w:tcPr>
            <w:tcW w:w="1196" w:type="dxa"/>
            <w:vMerge w:val="restart"/>
            <w:tcBorders>
              <w:top w:val="single" w:sz="8" w:space="0" w:color="auto"/>
              <w:left w:val="single" w:sz="8" w:space="0" w:color="auto"/>
              <w:right w:val="single" w:sz="4" w:space="0" w:color="auto"/>
            </w:tcBorders>
            <w:shd w:val="clear" w:color="auto" w:fill="auto"/>
            <w:vAlign w:val="center"/>
            <w:hideMark/>
          </w:tcPr>
          <w:p w:rsidR="002A5087" w:rsidRPr="002A5087" w:rsidRDefault="002A5087" w:rsidP="00CC6CD5">
            <w:pPr>
              <w:ind w:right="-122"/>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of Projects</w:t>
            </w:r>
          </w:p>
        </w:tc>
        <w:tc>
          <w:tcPr>
            <w:tcW w:w="6602" w:type="dxa"/>
            <w:gridSpan w:val="8"/>
            <w:tcBorders>
              <w:top w:val="single" w:sz="4" w:space="0" w:color="auto"/>
              <w:left w:val="single" w:sz="4" w:space="0" w:color="auto"/>
              <w:bottom w:val="nil"/>
              <w:right w:val="single" w:sz="4" w:space="0" w:color="auto"/>
            </w:tcBorders>
            <w:shd w:val="clear" w:color="auto" w:fill="auto"/>
            <w:vAlign w:val="center"/>
            <w:hideMark/>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1-6</w:t>
            </w:r>
          </w:p>
        </w:tc>
      </w:tr>
      <w:tr w:rsidR="002A5087" w:rsidRPr="00827650" w:rsidTr="002A5087">
        <w:trPr>
          <w:trHeight w:val="1040"/>
        </w:trPr>
        <w:tc>
          <w:tcPr>
            <w:tcW w:w="1493" w:type="dxa"/>
            <w:vMerge/>
            <w:tcBorders>
              <w:top w:val="single" w:sz="8" w:space="0" w:color="auto"/>
              <w:left w:val="single" w:sz="8" w:space="0" w:color="auto"/>
              <w:bottom w:val="single" w:sz="8" w:space="0" w:color="000000"/>
              <w:right w:val="single" w:sz="8" w:space="0" w:color="auto"/>
            </w:tcBorders>
            <w:vAlign w:val="center"/>
            <w:hideMark/>
          </w:tcPr>
          <w:p w:rsidR="002A5087" w:rsidRPr="00827650" w:rsidRDefault="002A5087" w:rsidP="00CC6CD5">
            <w:pPr>
              <w:rPr>
                <w:rFonts w:ascii="Times New Roman" w:eastAsia="Times New Roman" w:hAnsi="Times New Roman" w:cs="Times New Roman"/>
                <w:color w:val="000000"/>
                <w:sz w:val="24"/>
                <w:szCs w:val="24"/>
              </w:rPr>
            </w:pPr>
          </w:p>
        </w:tc>
        <w:tc>
          <w:tcPr>
            <w:tcW w:w="1196" w:type="dxa"/>
            <w:vMerge/>
            <w:tcBorders>
              <w:left w:val="single" w:sz="8" w:space="0" w:color="auto"/>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0000"/>
                <w:sz w:val="24"/>
                <w:szCs w:val="24"/>
              </w:rPr>
            </w:pP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1</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2</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3</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4</w:t>
            </w: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6</w:t>
            </w:r>
          </w:p>
        </w:tc>
        <w:tc>
          <w:tcPr>
            <w:tcW w:w="905" w:type="dxa"/>
            <w:tcBorders>
              <w:top w:val="single" w:sz="4" w:space="0" w:color="auto"/>
              <w:left w:val="nil"/>
              <w:bottom w:val="single" w:sz="4" w:space="0" w:color="auto"/>
              <w:right w:val="single" w:sz="4" w:space="0" w:color="auto"/>
            </w:tcBorders>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493" w:type="dxa"/>
            <w:tcBorders>
              <w:top w:val="single" w:sz="4" w:space="0" w:color="auto"/>
              <w:left w:val="single" w:sz="4" w:space="0" w:color="auto"/>
              <w:bottom w:val="single" w:sz="4" w:space="0" w:color="auto"/>
              <w:right w:val="single" w:sz="4" w:space="0" w:color="auto"/>
            </w:tcBorders>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 Project</w:t>
            </w:r>
          </w:p>
        </w:tc>
      </w:tr>
      <w:tr w:rsidR="002F0DCB" w:rsidRPr="00827650" w:rsidTr="00CC6CD5">
        <w:trPr>
          <w:trHeight w:val="323"/>
        </w:trPr>
        <w:tc>
          <w:tcPr>
            <w:tcW w:w="1493" w:type="dxa"/>
            <w:tcBorders>
              <w:top w:val="nil"/>
              <w:left w:val="single" w:sz="4" w:space="0" w:color="auto"/>
              <w:bottom w:val="single" w:sz="8" w:space="0" w:color="auto"/>
              <w:right w:val="single" w:sz="8" w:space="0" w:color="auto"/>
            </w:tcBorders>
            <w:shd w:val="clear" w:color="auto" w:fill="auto"/>
            <w:hideMark/>
          </w:tcPr>
          <w:p w:rsidR="002F0DCB" w:rsidRPr="00827650" w:rsidRDefault="002F0DCB" w:rsidP="00CC6CD5">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 xml:space="preserve">Outcome 2 </w:t>
            </w:r>
          </w:p>
        </w:tc>
        <w:tc>
          <w:tcPr>
            <w:tcW w:w="1196" w:type="dxa"/>
            <w:tcBorders>
              <w:top w:val="nil"/>
              <w:left w:val="nil"/>
              <w:bottom w:val="single" w:sz="8" w:space="0" w:color="auto"/>
              <w:right w:val="single" w:sz="4"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28</w:t>
            </w:r>
          </w:p>
        </w:tc>
        <w:tc>
          <w:tcPr>
            <w:tcW w:w="700" w:type="dxa"/>
            <w:tcBorders>
              <w:top w:val="nil"/>
              <w:left w:val="single" w:sz="4" w:space="0" w:color="auto"/>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27</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20</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700"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701" w:type="dxa"/>
            <w:tcBorders>
              <w:top w:val="nil"/>
              <w:left w:val="nil"/>
              <w:bottom w:val="single" w:sz="8" w:space="0" w:color="auto"/>
              <w:right w:val="single" w:sz="4"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905" w:type="dxa"/>
            <w:tcBorders>
              <w:top w:val="nil"/>
              <w:left w:val="single" w:sz="4" w:space="0" w:color="auto"/>
              <w:bottom w:val="single" w:sz="8" w:space="0" w:color="auto"/>
              <w:right w:val="single" w:sz="4" w:space="0" w:color="auto"/>
            </w:tcBorders>
            <w:vAlign w:val="center"/>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106</w:t>
            </w:r>
          </w:p>
        </w:tc>
        <w:tc>
          <w:tcPr>
            <w:tcW w:w="1493" w:type="dxa"/>
            <w:tcBorders>
              <w:top w:val="nil"/>
              <w:left w:val="single" w:sz="4" w:space="0" w:color="auto"/>
              <w:bottom w:val="single" w:sz="8" w:space="0" w:color="auto"/>
              <w:right w:val="single" w:sz="4" w:space="0" w:color="auto"/>
            </w:tcBorders>
            <w:vAlign w:val="center"/>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3.8</w:t>
            </w:r>
          </w:p>
        </w:tc>
      </w:tr>
    </w:tbl>
    <w:p w:rsidR="002F0DCB" w:rsidRDefault="002F0DCB" w:rsidP="00357107"/>
    <w:p w:rsidR="002F0DCB" w:rsidRPr="003E788E" w:rsidRDefault="002F0DCB" w:rsidP="00CC7F92">
      <w:pPr>
        <w:pStyle w:val="ASIBodyCopy"/>
        <w:jc w:val="left"/>
        <w:rPr>
          <w:b/>
        </w:rPr>
      </w:pPr>
      <w:r w:rsidRPr="009B5B75">
        <w:rPr>
          <w:b/>
        </w:rPr>
        <w:t xml:space="preserve">Table </w:t>
      </w:r>
      <w:r>
        <w:rPr>
          <w:b/>
        </w:rPr>
        <w:t>3c.</w:t>
      </w:r>
      <w:r w:rsidRPr="009B5B75">
        <w:rPr>
          <w:b/>
        </w:rPr>
        <w:t xml:space="preserve">  </w:t>
      </w:r>
      <w:r w:rsidR="00107DBE" w:rsidRPr="009B5B75">
        <w:rPr>
          <w:b/>
        </w:rPr>
        <w:t>Guiding Principles</w:t>
      </w:r>
      <w:r w:rsidR="00107DBE">
        <w:rPr>
          <w:b/>
        </w:rPr>
        <w:t xml:space="preserve"> being followed by projects contributing to Outcome 3</w:t>
      </w:r>
      <w:r w:rsidR="00CC7F92">
        <w:rPr>
          <w:b/>
        </w:rPr>
        <w:t xml:space="preserve"> (Innovation)</w:t>
      </w:r>
    </w:p>
    <w:tbl>
      <w:tblPr>
        <w:tblW w:w="9291" w:type="dxa"/>
        <w:tblInd w:w="-34" w:type="dxa"/>
        <w:tblLayout w:type="fixed"/>
        <w:tblLook w:val="04A0"/>
      </w:tblPr>
      <w:tblGrid>
        <w:gridCol w:w="1493"/>
        <w:gridCol w:w="1196"/>
        <w:gridCol w:w="700"/>
        <w:gridCol w:w="701"/>
        <w:gridCol w:w="701"/>
        <w:gridCol w:w="701"/>
        <w:gridCol w:w="700"/>
        <w:gridCol w:w="701"/>
        <w:gridCol w:w="905"/>
        <w:gridCol w:w="1493"/>
      </w:tblGrid>
      <w:tr w:rsidR="002A5087" w:rsidRPr="00827650" w:rsidTr="002A5087">
        <w:trPr>
          <w:trHeight w:val="708"/>
        </w:trPr>
        <w:tc>
          <w:tcPr>
            <w:tcW w:w="1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A5087" w:rsidRPr="00827650" w:rsidRDefault="002A5087" w:rsidP="00CC6CD5">
            <w:pPr>
              <w:jc w:val="both"/>
              <w:rPr>
                <w:rFonts w:ascii="Times New Roman" w:eastAsia="Times New Roman" w:hAnsi="Times New Roman" w:cs="Times New Roman"/>
                <w:color w:val="000000"/>
                <w:sz w:val="24"/>
                <w:szCs w:val="24"/>
              </w:rPr>
            </w:pPr>
          </w:p>
        </w:tc>
        <w:tc>
          <w:tcPr>
            <w:tcW w:w="1196" w:type="dxa"/>
            <w:vMerge w:val="restart"/>
            <w:tcBorders>
              <w:top w:val="single" w:sz="8" w:space="0" w:color="auto"/>
              <w:left w:val="single" w:sz="8" w:space="0" w:color="auto"/>
              <w:right w:val="single" w:sz="4" w:space="0" w:color="auto"/>
            </w:tcBorders>
            <w:shd w:val="clear" w:color="auto" w:fill="auto"/>
            <w:vAlign w:val="center"/>
            <w:hideMark/>
          </w:tcPr>
          <w:p w:rsidR="002A5087" w:rsidRPr="002A5087" w:rsidRDefault="002A5087" w:rsidP="00CC6CD5">
            <w:pPr>
              <w:ind w:right="-122"/>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of Projects</w:t>
            </w:r>
          </w:p>
        </w:tc>
        <w:tc>
          <w:tcPr>
            <w:tcW w:w="6602" w:type="dxa"/>
            <w:gridSpan w:val="8"/>
            <w:tcBorders>
              <w:top w:val="single" w:sz="4" w:space="0" w:color="auto"/>
              <w:left w:val="single" w:sz="4" w:space="0" w:color="auto"/>
              <w:bottom w:val="nil"/>
              <w:right w:val="single" w:sz="4" w:space="0" w:color="auto"/>
            </w:tcBorders>
            <w:shd w:val="clear" w:color="auto" w:fill="auto"/>
            <w:vAlign w:val="center"/>
            <w:hideMark/>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1-6</w:t>
            </w:r>
          </w:p>
        </w:tc>
      </w:tr>
      <w:tr w:rsidR="002A5087" w:rsidRPr="00827650" w:rsidTr="002A5087">
        <w:trPr>
          <w:trHeight w:val="1040"/>
        </w:trPr>
        <w:tc>
          <w:tcPr>
            <w:tcW w:w="1493" w:type="dxa"/>
            <w:vMerge/>
            <w:tcBorders>
              <w:top w:val="single" w:sz="8" w:space="0" w:color="auto"/>
              <w:left w:val="single" w:sz="8" w:space="0" w:color="auto"/>
              <w:bottom w:val="single" w:sz="8" w:space="0" w:color="000000"/>
              <w:right w:val="single" w:sz="8" w:space="0" w:color="auto"/>
            </w:tcBorders>
            <w:vAlign w:val="center"/>
            <w:hideMark/>
          </w:tcPr>
          <w:p w:rsidR="002A5087" w:rsidRPr="00827650" w:rsidRDefault="002A5087" w:rsidP="00CC6CD5">
            <w:pPr>
              <w:rPr>
                <w:rFonts w:ascii="Times New Roman" w:eastAsia="Times New Roman" w:hAnsi="Times New Roman" w:cs="Times New Roman"/>
                <w:color w:val="000000"/>
                <w:sz w:val="24"/>
                <w:szCs w:val="24"/>
              </w:rPr>
            </w:pPr>
          </w:p>
        </w:tc>
        <w:tc>
          <w:tcPr>
            <w:tcW w:w="1196" w:type="dxa"/>
            <w:vMerge/>
            <w:tcBorders>
              <w:left w:val="single" w:sz="8" w:space="0" w:color="auto"/>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0000"/>
                <w:sz w:val="24"/>
                <w:szCs w:val="24"/>
              </w:rPr>
            </w:pP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1</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2</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3</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4</w:t>
            </w: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6</w:t>
            </w:r>
          </w:p>
        </w:tc>
        <w:tc>
          <w:tcPr>
            <w:tcW w:w="905" w:type="dxa"/>
            <w:tcBorders>
              <w:top w:val="single" w:sz="4" w:space="0" w:color="auto"/>
              <w:left w:val="nil"/>
              <w:bottom w:val="single" w:sz="4" w:space="0" w:color="auto"/>
              <w:right w:val="single" w:sz="4" w:space="0" w:color="auto"/>
            </w:tcBorders>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493" w:type="dxa"/>
            <w:tcBorders>
              <w:top w:val="single" w:sz="4" w:space="0" w:color="auto"/>
              <w:left w:val="single" w:sz="4" w:space="0" w:color="auto"/>
              <w:bottom w:val="single" w:sz="4" w:space="0" w:color="auto"/>
              <w:right w:val="single" w:sz="4" w:space="0" w:color="auto"/>
            </w:tcBorders>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 Project</w:t>
            </w:r>
          </w:p>
        </w:tc>
      </w:tr>
      <w:tr w:rsidR="002F0DCB" w:rsidRPr="00827650" w:rsidTr="00CC6CD5">
        <w:trPr>
          <w:trHeight w:val="323"/>
        </w:trPr>
        <w:tc>
          <w:tcPr>
            <w:tcW w:w="1493" w:type="dxa"/>
            <w:tcBorders>
              <w:top w:val="nil"/>
              <w:left w:val="single" w:sz="4" w:space="0" w:color="auto"/>
              <w:bottom w:val="single" w:sz="8" w:space="0" w:color="auto"/>
              <w:right w:val="single" w:sz="8" w:space="0" w:color="auto"/>
            </w:tcBorders>
            <w:shd w:val="clear" w:color="auto" w:fill="auto"/>
            <w:hideMark/>
          </w:tcPr>
          <w:p w:rsidR="002F0DCB" w:rsidRPr="00827650" w:rsidRDefault="002F0DCB" w:rsidP="00CC6CD5">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 xml:space="preserve">Outcome 3 </w:t>
            </w:r>
          </w:p>
        </w:tc>
        <w:tc>
          <w:tcPr>
            <w:tcW w:w="1196" w:type="dxa"/>
            <w:tcBorders>
              <w:top w:val="nil"/>
              <w:left w:val="nil"/>
              <w:bottom w:val="single" w:sz="8" w:space="0" w:color="auto"/>
              <w:right w:val="single" w:sz="4"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21</w:t>
            </w:r>
          </w:p>
        </w:tc>
        <w:tc>
          <w:tcPr>
            <w:tcW w:w="700" w:type="dxa"/>
            <w:tcBorders>
              <w:top w:val="nil"/>
              <w:left w:val="single" w:sz="4" w:space="0" w:color="auto"/>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19</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19</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700"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701" w:type="dxa"/>
            <w:tcBorders>
              <w:top w:val="nil"/>
              <w:left w:val="nil"/>
              <w:bottom w:val="single" w:sz="8" w:space="0" w:color="auto"/>
              <w:right w:val="single" w:sz="4"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905" w:type="dxa"/>
            <w:tcBorders>
              <w:top w:val="nil"/>
              <w:left w:val="single" w:sz="4" w:space="0" w:color="auto"/>
              <w:bottom w:val="single" w:sz="8" w:space="0" w:color="auto"/>
              <w:right w:val="single" w:sz="4" w:space="0" w:color="auto"/>
            </w:tcBorders>
            <w:vAlign w:val="center"/>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97</w:t>
            </w:r>
          </w:p>
        </w:tc>
        <w:tc>
          <w:tcPr>
            <w:tcW w:w="1493" w:type="dxa"/>
            <w:tcBorders>
              <w:top w:val="nil"/>
              <w:left w:val="single" w:sz="4" w:space="0" w:color="auto"/>
              <w:bottom w:val="single" w:sz="8" w:space="0" w:color="auto"/>
              <w:right w:val="single" w:sz="4" w:space="0" w:color="auto"/>
            </w:tcBorders>
            <w:vAlign w:val="center"/>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4.6</w:t>
            </w:r>
          </w:p>
        </w:tc>
      </w:tr>
    </w:tbl>
    <w:p w:rsidR="002F0DCB" w:rsidRDefault="002F0DCB" w:rsidP="00357107"/>
    <w:p w:rsidR="002F0DCB" w:rsidRPr="003E788E" w:rsidRDefault="002F0DCB" w:rsidP="00CC7F92">
      <w:pPr>
        <w:pStyle w:val="ASIBodyCopy"/>
        <w:jc w:val="left"/>
        <w:rPr>
          <w:b/>
        </w:rPr>
      </w:pPr>
      <w:r w:rsidRPr="009B5B75">
        <w:rPr>
          <w:b/>
        </w:rPr>
        <w:t xml:space="preserve">Table </w:t>
      </w:r>
      <w:r>
        <w:rPr>
          <w:b/>
        </w:rPr>
        <w:t>3</w:t>
      </w:r>
      <w:r w:rsidR="00CB2C7F">
        <w:rPr>
          <w:b/>
        </w:rPr>
        <w:t>d</w:t>
      </w:r>
      <w:r>
        <w:rPr>
          <w:b/>
        </w:rPr>
        <w:t>.</w:t>
      </w:r>
      <w:r w:rsidRPr="009B5B75">
        <w:rPr>
          <w:b/>
        </w:rPr>
        <w:t xml:space="preserve">  </w:t>
      </w:r>
      <w:r w:rsidR="00107DBE" w:rsidRPr="009B5B75">
        <w:rPr>
          <w:b/>
        </w:rPr>
        <w:t>Guiding Principles</w:t>
      </w:r>
      <w:r w:rsidR="00107DBE">
        <w:rPr>
          <w:b/>
        </w:rPr>
        <w:t xml:space="preserve"> being followed by projects contributing to Outcome 4</w:t>
      </w:r>
      <w:r w:rsidR="00CC7F92">
        <w:rPr>
          <w:b/>
        </w:rPr>
        <w:t xml:space="preserve"> (Financial Education)</w:t>
      </w:r>
    </w:p>
    <w:tbl>
      <w:tblPr>
        <w:tblW w:w="9291" w:type="dxa"/>
        <w:tblInd w:w="-34" w:type="dxa"/>
        <w:tblLayout w:type="fixed"/>
        <w:tblLook w:val="04A0"/>
      </w:tblPr>
      <w:tblGrid>
        <w:gridCol w:w="1493"/>
        <w:gridCol w:w="1196"/>
        <w:gridCol w:w="700"/>
        <w:gridCol w:w="701"/>
        <w:gridCol w:w="701"/>
        <w:gridCol w:w="701"/>
        <w:gridCol w:w="700"/>
        <w:gridCol w:w="701"/>
        <w:gridCol w:w="905"/>
        <w:gridCol w:w="1493"/>
      </w:tblGrid>
      <w:tr w:rsidR="002A5087" w:rsidRPr="00827650" w:rsidTr="002A5087">
        <w:trPr>
          <w:trHeight w:val="708"/>
        </w:trPr>
        <w:tc>
          <w:tcPr>
            <w:tcW w:w="1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A5087" w:rsidRPr="00827650" w:rsidRDefault="002A5087" w:rsidP="00CC6CD5">
            <w:pPr>
              <w:jc w:val="both"/>
              <w:rPr>
                <w:rFonts w:ascii="Times New Roman" w:eastAsia="Times New Roman" w:hAnsi="Times New Roman" w:cs="Times New Roman"/>
                <w:color w:val="000000"/>
                <w:sz w:val="24"/>
                <w:szCs w:val="24"/>
              </w:rPr>
            </w:pPr>
          </w:p>
        </w:tc>
        <w:tc>
          <w:tcPr>
            <w:tcW w:w="1196" w:type="dxa"/>
            <w:vMerge w:val="restart"/>
            <w:tcBorders>
              <w:top w:val="single" w:sz="8" w:space="0" w:color="auto"/>
              <w:left w:val="single" w:sz="8" w:space="0" w:color="auto"/>
              <w:right w:val="single" w:sz="4" w:space="0" w:color="auto"/>
            </w:tcBorders>
            <w:shd w:val="clear" w:color="auto" w:fill="auto"/>
            <w:vAlign w:val="center"/>
            <w:hideMark/>
          </w:tcPr>
          <w:p w:rsidR="002A5087" w:rsidRPr="002A5087" w:rsidRDefault="002A5087" w:rsidP="00CC6CD5">
            <w:pPr>
              <w:ind w:right="-122"/>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of Projects</w:t>
            </w:r>
          </w:p>
        </w:tc>
        <w:tc>
          <w:tcPr>
            <w:tcW w:w="6602" w:type="dxa"/>
            <w:gridSpan w:val="8"/>
            <w:tcBorders>
              <w:top w:val="single" w:sz="4" w:space="0" w:color="auto"/>
              <w:left w:val="single" w:sz="4" w:space="0" w:color="auto"/>
              <w:bottom w:val="nil"/>
              <w:right w:val="single" w:sz="4" w:space="0" w:color="auto"/>
            </w:tcBorders>
            <w:shd w:val="clear" w:color="auto" w:fill="auto"/>
            <w:vAlign w:val="center"/>
            <w:hideMark/>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1-6</w:t>
            </w:r>
          </w:p>
        </w:tc>
      </w:tr>
      <w:tr w:rsidR="002A5087" w:rsidRPr="00827650" w:rsidTr="002A5087">
        <w:trPr>
          <w:trHeight w:val="1040"/>
        </w:trPr>
        <w:tc>
          <w:tcPr>
            <w:tcW w:w="1493" w:type="dxa"/>
            <w:vMerge/>
            <w:tcBorders>
              <w:top w:val="single" w:sz="8" w:space="0" w:color="auto"/>
              <w:left w:val="single" w:sz="8" w:space="0" w:color="auto"/>
              <w:bottom w:val="single" w:sz="8" w:space="0" w:color="000000"/>
              <w:right w:val="single" w:sz="8" w:space="0" w:color="auto"/>
            </w:tcBorders>
            <w:vAlign w:val="center"/>
            <w:hideMark/>
          </w:tcPr>
          <w:p w:rsidR="002A5087" w:rsidRPr="00827650" w:rsidRDefault="002A5087" w:rsidP="00CC6CD5">
            <w:pPr>
              <w:rPr>
                <w:rFonts w:ascii="Times New Roman" w:eastAsia="Times New Roman" w:hAnsi="Times New Roman" w:cs="Times New Roman"/>
                <w:color w:val="000000"/>
                <w:sz w:val="24"/>
                <w:szCs w:val="24"/>
              </w:rPr>
            </w:pPr>
          </w:p>
        </w:tc>
        <w:tc>
          <w:tcPr>
            <w:tcW w:w="1196" w:type="dxa"/>
            <w:vMerge/>
            <w:tcBorders>
              <w:left w:val="single" w:sz="8" w:space="0" w:color="auto"/>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0000"/>
                <w:sz w:val="24"/>
                <w:szCs w:val="24"/>
              </w:rPr>
            </w:pP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1</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2</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3</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4</w:t>
            </w:r>
          </w:p>
        </w:tc>
        <w:tc>
          <w:tcPr>
            <w:tcW w:w="700"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5</w:t>
            </w:r>
          </w:p>
        </w:tc>
        <w:tc>
          <w:tcPr>
            <w:tcW w:w="701" w:type="dxa"/>
            <w:tcBorders>
              <w:top w:val="single" w:sz="4" w:space="0" w:color="auto"/>
              <w:left w:val="nil"/>
              <w:bottom w:val="single" w:sz="4" w:space="0" w:color="auto"/>
              <w:right w:val="single" w:sz="4" w:space="0" w:color="auto"/>
            </w:tcBorders>
            <w:shd w:val="clear" w:color="auto" w:fill="auto"/>
            <w:hideMark/>
          </w:tcPr>
          <w:p w:rsidR="002A5087" w:rsidRPr="002A5087" w:rsidRDefault="002A5087" w:rsidP="00CC6CD5">
            <w:pPr>
              <w:jc w:val="center"/>
              <w:rPr>
                <w:rFonts w:ascii="Times New Roman" w:eastAsia="Times New Roman" w:hAnsi="Times New Roman" w:cs="Times New Roman"/>
                <w:b/>
                <w:color w:val="00B050"/>
                <w:sz w:val="24"/>
                <w:szCs w:val="24"/>
              </w:rPr>
            </w:pPr>
            <w:r w:rsidRPr="002A5087">
              <w:rPr>
                <w:rFonts w:ascii="Times New Roman" w:eastAsia="Times New Roman" w:hAnsi="Times New Roman" w:cs="Times New Roman"/>
                <w:b/>
                <w:color w:val="00B050"/>
                <w:sz w:val="24"/>
                <w:szCs w:val="24"/>
              </w:rPr>
              <w:t>6</w:t>
            </w:r>
          </w:p>
        </w:tc>
        <w:tc>
          <w:tcPr>
            <w:tcW w:w="905" w:type="dxa"/>
            <w:tcBorders>
              <w:top w:val="single" w:sz="4" w:space="0" w:color="auto"/>
              <w:left w:val="nil"/>
              <w:bottom w:val="single" w:sz="4" w:space="0" w:color="auto"/>
              <w:right w:val="single" w:sz="4" w:space="0" w:color="auto"/>
            </w:tcBorders>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493" w:type="dxa"/>
            <w:tcBorders>
              <w:top w:val="single" w:sz="4" w:space="0" w:color="auto"/>
              <w:left w:val="single" w:sz="4" w:space="0" w:color="auto"/>
              <w:bottom w:val="single" w:sz="4" w:space="0" w:color="auto"/>
              <w:right w:val="single" w:sz="4" w:space="0" w:color="auto"/>
            </w:tcBorders>
          </w:tcPr>
          <w:p w:rsidR="002A5087" w:rsidRPr="002A5087" w:rsidRDefault="002A5087" w:rsidP="00CC6CD5">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Guiding Principles / Project</w:t>
            </w:r>
          </w:p>
        </w:tc>
      </w:tr>
      <w:tr w:rsidR="002F0DCB" w:rsidRPr="00827650" w:rsidTr="00CC6CD5">
        <w:trPr>
          <w:trHeight w:val="323"/>
        </w:trPr>
        <w:tc>
          <w:tcPr>
            <w:tcW w:w="1493" w:type="dxa"/>
            <w:tcBorders>
              <w:top w:val="nil"/>
              <w:left w:val="single" w:sz="4" w:space="0" w:color="auto"/>
              <w:bottom w:val="single" w:sz="8" w:space="0" w:color="auto"/>
              <w:right w:val="single" w:sz="8" w:space="0" w:color="auto"/>
            </w:tcBorders>
            <w:shd w:val="clear" w:color="auto" w:fill="auto"/>
            <w:hideMark/>
          </w:tcPr>
          <w:p w:rsidR="002F0DCB" w:rsidRPr="00827650" w:rsidRDefault="002F0DCB" w:rsidP="00CC6CD5">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 xml:space="preserve">Outcome 4 </w:t>
            </w:r>
          </w:p>
        </w:tc>
        <w:tc>
          <w:tcPr>
            <w:tcW w:w="1196" w:type="dxa"/>
            <w:tcBorders>
              <w:top w:val="nil"/>
              <w:left w:val="nil"/>
              <w:bottom w:val="single" w:sz="8" w:space="0" w:color="auto"/>
              <w:right w:val="single" w:sz="4"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12</w:t>
            </w:r>
          </w:p>
        </w:tc>
        <w:tc>
          <w:tcPr>
            <w:tcW w:w="700" w:type="dxa"/>
            <w:tcBorders>
              <w:top w:val="nil"/>
              <w:left w:val="single" w:sz="4" w:space="0" w:color="auto"/>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9</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6</w:t>
            </w:r>
          </w:p>
        </w:tc>
        <w:tc>
          <w:tcPr>
            <w:tcW w:w="701"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w:t>
            </w:r>
          </w:p>
        </w:tc>
        <w:tc>
          <w:tcPr>
            <w:tcW w:w="700" w:type="dxa"/>
            <w:tcBorders>
              <w:top w:val="nil"/>
              <w:left w:val="nil"/>
              <w:bottom w:val="single" w:sz="8" w:space="0" w:color="auto"/>
              <w:right w:val="single" w:sz="8"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8</w:t>
            </w:r>
          </w:p>
        </w:tc>
        <w:tc>
          <w:tcPr>
            <w:tcW w:w="701" w:type="dxa"/>
            <w:tcBorders>
              <w:top w:val="nil"/>
              <w:left w:val="nil"/>
              <w:bottom w:val="single" w:sz="8" w:space="0" w:color="auto"/>
              <w:right w:val="single" w:sz="4" w:space="0" w:color="auto"/>
            </w:tcBorders>
            <w:shd w:val="clear" w:color="auto" w:fill="auto"/>
            <w:vAlign w:val="center"/>
            <w:hideMark/>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w:t>
            </w:r>
          </w:p>
        </w:tc>
        <w:tc>
          <w:tcPr>
            <w:tcW w:w="905" w:type="dxa"/>
            <w:tcBorders>
              <w:top w:val="nil"/>
              <w:left w:val="single" w:sz="4" w:space="0" w:color="auto"/>
              <w:bottom w:val="single" w:sz="8" w:space="0" w:color="auto"/>
              <w:right w:val="single" w:sz="4" w:space="0" w:color="auto"/>
            </w:tcBorders>
            <w:vAlign w:val="center"/>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42</w:t>
            </w:r>
          </w:p>
        </w:tc>
        <w:tc>
          <w:tcPr>
            <w:tcW w:w="1493" w:type="dxa"/>
            <w:tcBorders>
              <w:top w:val="nil"/>
              <w:left w:val="single" w:sz="4" w:space="0" w:color="auto"/>
              <w:bottom w:val="single" w:sz="8" w:space="0" w:color="auto"/>
              <w:right w:val="single" w:sz="4" w:space="0" w:color="auto"/>
            </w:tcBorders>
            <w:vAlign w:val="center"/>
          </w:tcPr>
          <w:p w:rsidR="002F0DCB" w:rsidRPr="00827650" w:rsidRDefault="002F0DCB" w:rsidP="00CC6CD5">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3.5</w:t>
            </w:r>
          </w:p>
        </w:tc>
      </w:tr>
    </w:tbl>
    <w:p w:rsidR="002F0DCB" w:rsidRDefault="002F0DCB" w:rsidP="00357107"/>
    <w:p w:rsidR="002A5087" w:rsidRDefault="002A5087">
      <w:pPr>
        <w:pStyle w:val="ASIBodyCopy"/>
        <w:rPr>
          <w:b/>
        </w:rPr>
      </w:pPr>
    </w:p>
    <w:p w:rsidR="002A5087" w:rsidRDefault="002A5087">
      <w:pPr>
        <w:pStyle w:val="ASIBodyCopy"/>
        <w:rPr>
          <w:b/>
        </w:rPr>
      </w:pPr>
    </w:p>
    <w:p w:rsidR="002A5087" w:rsidRDefault="002A5087">
      <w:pPr>
        <w:pStyle w:val="ASIBodyCopy"/>
        <w:rPr>
          <w:b/>
        </w:rPr>
      </w:pPr>
    </w:p>
    <w:p w:rsidR="0054684A" w:rsidRDefault="00107DBE">
      <w:pPr>
        <w:pStyle w:val="ASIBodyCopy"/>
      </w:pPr>
      <w:r>
        <w:rPr>
          <w:b/>
        </w:rPr>
        <w:lastRenderedPageBreak/>
        <w:t>Interpretation</w:t>
      </w:r>
    </w:p>
    <w:p w:rsidR="0054684A" w:rsidRDefault="008A2C7B">
      <w:pPr>
        <w:pStyle w:val="ASIBodyCopy"/>
      </w:pPr>
      <w:r>
        <w:t>P</w:t>
      </w:r>
      <w:r w:rsidR="003E788E">
        <w:t xml:space="preserve">rojects that </w:t>
      </w:r>
      <w:r w:rsidR="005D5541">
        <w:t>contributed to</w:t>
      </w:r>
      <w:r w:rsidR="000002D4">
        <w:t xml:space="preserve"> Outcome 1 (Policy and Regulatory) used Guiding</w:t>
      </w:r>
      <w:r w:rsidR="00357107">
        <w:t xml:space="preserve"> </w:t>
      </w:r>
      <w:r w:rsidR="000002D4">
        <w:t>P</w:t>
      </w:r>
      <w:r w:rsidR="00357107">
        <w:t xml:space="preserve">rinciples 1, 2 and 5 </w:t>
      </w:r>
      <w:r w:rsidR="000002D4">
        <w:t xml:space="preserve">more frequently. Guiding Principles </w:t>
      </w:r>
      <w:r w:rsidR="00357107">
        <w:t xml:space="preserve">3, 4 and 6 </w:t>
      </w:r>
      <w:r w:rsidR="000002D4">
        <w:t>were less</w:t>
      </w:r>
      <w:r w:rsidR="00357107">
        <w:t xml:space="preserve"> relevant to </w:t>
      </w:r>
      <w:r w:rsidR="00107DBE">
        <w:t xml:space="preserve">projects contributing to this </w:t>
      </w:r>
      <w:r>
        <w:t>Outcome.</w:t>
      </w:r>
      <w:r w:rsidR="00357107">
        <w:t xml:space="preserve"> </w:t>
      </w:r>
    </w:p>
    <w:p w:rsidR="0054684A" w:rsidRDefault="00CB2C7F">
      <w:pPr>
        <w:pStyle w:val="ASIBodyCopy"/>
      </w:pPr>
      <w:r>
        <w:t xml:space="preserve">More projects contributing to Outcome 2 (Institutions and Infrastructure) were following </w:t>
      </w:r>
      <w:r w:rsidR="000002D4">
        <w:t>Guiding Principles</w:t>
      </w:r>
      <w:r w:rsidR="00357107">
        <w:t xml:space="preserve"> 1 and 2 </w:t>
      </w:r>
      <w:r w:rsidR="000002D4">
        <w:t>but all principles</w:t>
      </w:r>
      <w:r>
        <w:t>, with the exception of 5</w:t>
      </w:r>
      <w:r w:rsidR="00B84BA6">
        <w:t>,</w:t>
      </w:r>
      <w:r w:rsidR="000002D4">
        <w:t xml:space="preserve"> were relevant to </w:t>
      </w:r>
      <w:r w:rsidR="00107DBE">
        <w:t>projects contributing to this O</w:t>
      </w:r>
      <w:r w:rsidR="000002D4">
        <w:t>utcome.</w:t>
      </w:r>
    </w:p>
    <w:p w:rsidR="0054684A" w:rsidRDefault="00357107">
      <w:pPr>
        <w:pStyle w:val="ASIBodyCopy"/>
      </w:pPr>
      <w:r>
        <w:t>Outcome 3</w:t>
      </w:r>
      <w:r w:rsidR="000002D4">
        <w:t xml:space="preserve"> (Innovation)</w:t>
      </w:r>
      <w:r w:rsidR="008A2C7B">
        <w:t xml:space="preserve"> </w:t>
      </w:r>
      <w:r>
        <w:t>ha</w:t>
      </w:r>
      <w:r w:rsidR="000002D4">
        <w:t xml:space="preserve">d </w:t>
      </w:r>
      <w:r>
        <w:t xml:space="preserve">a similar </w:t>
      </w:r>
      <w:r w:rsidR="000002D4">
        <w:t xml:space="preserve">profile </w:t>
      </w:r>
      <w:r>
        <w:t>to Outcome 2</w:t>
      </w:r>
      <w:r w:rsidR="000002D4">
        <w:t xml:space="preserve"> and almost all </w:t>
      </w:r>
      <w:r w:rsidR="00CB2C7F">
        <w:t xml:space="preserve">relevant </w:t>
      </w:r>
      <w:r w:rsidR="000002D4">
        <w:t xml:space="preserve">principles were </w:t>
      </w:r>
      <w:r w:rsidR="00CB2C7F">
        <w:t>followed by at</w:t>
      </w:r>
      <w:r w:rsidR="000002D4">
        <w:t xml:space="preserve"> least </w:t>
      </w:r>
      <w:r w:rsidR="009F0AC9">
        <w:t>two-thirds</w:t>
      </w:r>
      <w:r w:rsidR="000002D4">
        <w:t xml:space="preserve"> of the projects</w:t>
      </w:r>
      <w:r>
        <w:t xml:space="preserve">. </w:t>
      </w:r>
      <w:r w:rsidR="00E47C01">
        <w:t>Projects contributing to Outcomes 2 and 3 which were usually implemented through financial institutions, NGOs and/or other non-government partners, adhered to the majority of the guiding principles</w:t>
      </w:r>
      <w:r w:rsidR="00107DBE">
        <w:t>,</w:t>
      </w:r>
      <w:r w:rsidR="00E47C01">
        <w:t xml:space="preserve"> but those projects contributing to the innovation </w:t>
      </w:r>
      <w:r w:rsidR="00107DBE">
        <w:t>O</w:t>
      </w:r>
      <w:r w:rsidR="00E47C01">
        <w:t xml:space="preserve">utcome showed an even higher incidence of adhering to all guiding principles. </w:t>
      </w:r>
    </w:p>
    <w:p w:rsidR="0054684A" w:rsidRDefault="003E788E">
      <w:pPr>
        <w:pStyle w:val="ASIBodyCopy"/>
      </w:pPr>
      <w:r>
        <w:t>Projects</w:t>
      </w:r>
      <w:r w:rsidR="00E47C01">
        <w:t xml:space="preserve"> contributing to </w:t>
      </w:r>
      <w:r w:rsidR="00357107">
        <w:t>Outcome 4</w:t>
      </w:r>
      <w:r w:rsidR="00AA660E">
        <w:t xml:space="preserve"> (Financial </w:t>
      </w:r>
      <w:r w:rsidR="00CB2C7F">
        <w:t>Education</w:t>
      </w:r>
      <w:r w:rsidR="00AA660E">
        <w:t>)</w:t>
      </w:r>
      <w:r w:rsidR="00357107">
        <w:t xml:space="preserve"> </w:t>
      </w:r>
      <w:r w:rsidR="00E47C01">
        <w:t>followed</w:t>
      </w:r>
      <w:r w:rsidR="00357107">
        <w:t xml:space="preserve"> a pattern</w:t>
      </w:r>
      <w:r w:rsidR="00AA660E">
        <w:t xml:space="preserve"> of </w:t>
      </w:r>
      <w:r w:rsidR="008A2C7B" w:rsidRPr="008A2C7B">
        <w:t>distribution</w:t>
      </w:r>
      <w:r w:rsidR="008A2C7B">
        <w:t xml:space="preserve"> </w:t>
      </w:r>
      <w:r w:rsidR="00357107">
        <w:t xml:space="preserve">similar to Outcome 1 </w:t>
      </w:r>
      <w:r w:rsidR="00E47C01">
        <w:t>but adhered more firmly to requiring partners to measure and report on performance (in part because financial education is sometimes conducted through financial institutions which have a social performance element embedded).</w:t>
      </w:r>
    </w:p>
    <w:p w:rsidR="004D416D" w:rsidRDefault="00460702" w:rsidP="0044633C">
      <w:pPr>
        <w:pStyle w:val="ASIBodyCopy"/>
      </w:pPr>
      <w:r>
        <w:t>Gender equality was the least adhered to principle of the six</w:t>
      </w:r>
      <w:r w:rsidR="0044633C">
        <w:t>; t</w:t>
      </w:r>
      <w:r w:rsidR="00D34BEF">
        <w:t>his finding was also reflected in</w:t>
      </w:r>
      <w:r w:rsidR="00107DBE">
        <w:t xml:space="preserve"> the second analytical process used by the MTR Team (see Section 4.2 below</w:t>
      </w:r>
      <w:r w:rsidR="00B84BA6">
        <w:t>)</w:t>
      </w:r>
      <w:r w:rsidR="00107DBE">
        <w:t>.</w:t>
      </w:r>
    </w:p>
    <w:p w:rsidR="004D416D" w:rsidRDefault="00357107" w:rsidP="0044633C">
      <w:pPr>
        <w:pStyle w:val="ASIHeading3"/>
      </w:pPr>
      <w:bookmarkStart w:id="21" w:name="_Toc346527802"/>
      <w:r>
        <w:t>Priorities in Implementation</w:t>
      </w:r>
      <w:bookmarkEnd w:id="21"/>
      <w:r>
        <w:t xml:space="preserve"> </w:t>
      </w:r>
    </w:p>
    <w:p w:rsidR="0054684A" w:rsidRDefault="00B84BA6">
      <w:pPr>
        <w:pStyle w:val="ASIBodyCopy"/>
      </w:pPr>
      <w:r>
        <w:t xml:space="preserve">The Strategy’s Priorities in Implementation were specified earlier in the Strategy overview on page 6. </w:t>
      </w:r>
      <w:r w:rsidR="00827650">
        <w:t xml:space="preserve">Table </w:t>
      </w:r>
      <w:r w:rsidR="00F737C9">
        <w:t>4</w:t>
      </w:r>
      <w:r w:rsidR="00827650">
        <w:t xml:space="preserve"> below</w:t>
      </w:r>
      <w:r w:rsidR="00357107">
        <w:t xml:space="preserve"> </w:t>
      </w:r>
      <w:r w:rsidR="00BB3F68">
        <w:t>demonstrates</w:t>
      </w:r>
      <w:r w:rsidR="00357107">
        <w:t xml:space="preserve"> how </w:t>
      </w:r>
      <w:r w:rsidR="00107DBE">
        <w:t xml:space="preserve">projects contributing to each Outcome comply </w:t>
      </w:r>
      <w:r w:rsidR="00D34BEF">
        <w:t>with</w:t>
      </w:r>
      <w:r w:rsidR="00357107">
        <w:t xml:space="preserve"> Priorities in Implementation.  Priorities in Implementation in themselves do not have a direct relationship to the Outcomes.  Priorities in Implementation are a general set of criteria that apply to all aspects of the Strategy. </w:t>
      </w:r>
    </w:p>
    <w:p w:rsidR="0054684A" w:rsidRDefault="00827650">
      <w:pPr>
        <w:pStyle w:val="ASIBodyCopy"/>
      </w:pPr>
      <w:r w:rsidRPr="00827650">
        <w:rPr>
          <w:b/>
        </w:rPr>
        <w:t xml:space="preserve">Table </w:t>
      </w:r>
      <w:r w:rsidR="00316644">
        <w:rPr>
          <w:b/>
        </w:rPr>
        <w:t>4</w:t>
      </w:r>
      <w:r w:rsidR="00F97C99">
        <w:rPr>
          <w:b/>
        </w:rPr>
        <w:t>.</w:t>
      </w:r>
      <w:r w:rsidRPr="00827650">
        <w:rPr>
          <w:b/>
        </w:rPr>
        <w:t xml:space="preserve">  </w:t>
      </w:r>
      <w:r>
        <w:rPr>
          <w:b/>
        </w:rPr>
        <w:t>Priorities in Implementation</w:t>
      </w:r>
    </w:p>
    <w:tbl>
      <w:tblPr>
        <w:tblW w:w="9214" w:type="dxa"/>
        <w:tblInd w:w="108" w:type="dxa"/>
        <w:tblLayout w:type="fixed"/>
        <w:tblLook w:val="04A0"/>
      </w:tblPr>
      <w:tblGrid>
        <w:gridCol w:w="1560"/>
        <w:gridCol w:w="1134"/>
        <w:gridCol w:w="630"/>
        <w:gridCol w:w="630"/>
        <w:gridCol w:w="630"/>
        <w:gridCol w:w="630"/>
        <w:gridCol w:w="630"/>
        <w:gridCol w:w="630"/>
        <w:gridCol w:w="630"/>
        <w:gridCol w:w="835"/>
        <w:gridCol w:w="1275"/>
      </w:tblGrid>
      <w:tr w:rsidR="00CC7F92" w:rsidRPr="00BB3F68" w:rsidTr="002A5087">
        <w:trPr>
          <w:cantSplit/>
          <w:trHeight w:val="69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7F92" w:rsidRPr="002A5087" w:rsidRDefault="00CC7F92" w:rsidP="00CC7F92">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Outcome</w:t>
            </w:r>
          </w:p>
        </w:tc>
        <w:tc>
          <w:tcPr>
            <w:tcW w:w="1134" w:type="dxa"/>
            <w:vMerge w:val="restart"/>
            <w:tcBorders>
              <w:top w:val="single" w:sz="8" w:space="0" w:color="auto"/>
              <w:left w:val="single" w:sz="8" w:space="0" w:color="auto"/>
              <w:right w:val="single" w:sz="4" w:space="0" w:color="auto"/>
            </w:tcBorders>
            <w:shd w:val="clear" w:color="auto" w:fill="auto"/>
            <w:vAlign w:val="center"/>
            <w:hideMark/>
          </w:tcPr>
          <w:p w:rsidR="00CC7F92" w:rsidRPr="002A5087" w:rsidRDefault="00CC7F92" w:rsidP="00D77699">
            <w:pPr>
              <w:ind w:right="-122"/>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 xml:space="preserve">No. of Projects </w:t>
            </w:r>
          </w:p>
        </w:tc>
        <w:tc>
          <w:tcPr>
            <w:tcW w:w="6520" w:type="dxa"/>
            <w:gridSpan w:val="9"/>
            <w:tcBorders>
              <w:top w:val="single" w:sz="8" w:space="0" w:color="auto"/>
              <w:left w:val="single" w:sz="8" w:space="0" w:color="auto"/>
              <w:bottom w:val="single" w:sz="4" w:space="0" w:color="auto"/>
              <w:right w:val="single" w:sz="4" w:space="0" w:color="auto"/>
            </w:tcBorders>
            <w:vAlign w:val="center"/>
          </w:tcPr>
          <w:p w:rsidR="00CC7F92" w:rsidRPr="002A5087" w:rsidRDefault="00CC7F92" w:rsidP="006915BA">
            <w:pPr>
              <w:ind w:right="-122"/>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Priorities in Implementation 1-7</w:t>
            </w:r>
          </w:p>
        </w:tc>
      </w:tr>
      <w:tr w:rsidR="00CC7F92" w:rsidRPr="00BB3F68" w:rsidTr="002A5087">
        <w:trPr>
          <w:cantSplit/>
          <w:trHeight w:val="315"/>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CC7F92" w:rsidRPr="002A5087" w:rsidRDefault="00CC7F92" w:rsidP="006915BA">
            <w:pPr>
              <w:rPr>
                <w:rFonts w:ascii="Times New Roman" w:eastAsia="Times New Roman" w:hAnsi="Times New Roman" w:cs="Times New Roman"/>
                <w:b/>
                <w:color w:val="000000"/>
                <w:sz w:val="24"/>
                <w:szCs w:val="24"/>
              </w:rPr>
            </w:pPr>
          </w:p>
        </w:tc>
        <w:tc>
          <w:tcPr>
            <w:tcW w:w="1134" w:type="dxa"/>
            <w:vMerge/>
            <w:tcBorders>
              <w:left w:val="single" w:sz="8" w:space="0" w:color="auto"/>
              <w:bottom w:val="single" w:sz="4" w:space="0" w:color="auto"/>
              <w:right w:val="single" w:sz="4" w:space="0" w:color="auto"/>
            </w:tcBorders>
            <w:shd w:val="clear" w:color="auto" w:fill="auto"/>
            <w:hideMark/>
          </w:tcPr>
          <w:p w:rsidR="00CC7F92" w:rsidRPr="002A5087" w:rsidRDefault="00CC7F92" w:rsidP="006915BA">
            <w:pPr>
              <w:jc w:val="center"/>
              <w:rPr>
                <w:rFonts w:ascii="Times New Roman" w:eastAsia="Times New Roman" w:hAnsi="Times New Roman" w:cs="Times New Roman"/>
                <w:b/>
                <w:color w:val="000000"/>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1</w:t>
            </w:r>
          </w:p>
        </w:tc>
        <w:tc>
          <w:tcPr>
            <w:tcW w:w="630" w:type="dxa"/>
            <w:tcBorders>
              <w:top w:val="single" w:sz="4" w:space="0" w:color="auto"/>
              <w:left w:val="single" w:sz="4" w:space="0" w:color="auto"/>
              <w:bottom w:val="single" w:sz="4" w:space="0" w:color="auto"/>
              <w:right w:val="single" w:sz="4" w:space="0" w:color="auto"/>
            </w:tcBorders>
            <w:vAlign w:val="center"/>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2</w:t>
            </w:r>
          </w:p>
        </w:tc>
        <w:tc>
          <w:tcPr>
            <w:tcW w:w="630" w:type="dxa"/>
            <w:tcBorders>
              <w:top w:val="single" w:sz="4" w:space="0" w:color="auto"/>
              <w:left w:val="single" w:sz="4" w:space="0" w:color="auto"/>
              <w:bottom w:val="single" w:sz="4" w:space="0" w:color="auto"/>
              <w:right w:val="single" w:sz="4" w:space="0" w:color="auto"/>
            </w:tcBorders>
            <w:vAlign w:val="center"/>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3</w:t>
            </w:r>
          </w:p>
        </w:tc>
        <w:tc>
          <w:tcPr>
            <w:tcW w:w="630" w:type="dxa"/>
            <w:tcBorders>
              <w:top w:val="single" w:sz="4" w:space="0" w:color="auto"/>
              <w:left w:val="single" w:sz="4" w:space="0" w:color="auto"/>
              <w:bottom w:val="single" w:sz="4" w:space="0" w:color="auto"/>
              <w:right w:val="single" w:sz="4" w:space="0" w:color="auto"/>
            </w:tcBorders>
            <w:vAlign w:val="center"/>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4</w:t>
            </w:r>
          </w:p>
        </w:tc>
        <w:tc>
          <w:tcPr>
            <w:tcW w:w="630" w:type="dxa"/>
            <w:tcBorders>
              <w:top w:val="single" w:sz="4" w:space="0" w:color="auto"/>
              <w:left w:val="single" w:sz="4" w:space="0" w:color="auto"/>
              <w:bottom w:val="single" w:sz="4" w:space="0" w:color="auto"/>
              <w:right w:val="single" w:sz="4" w:space="0" w:color="auto"/>
            </w:tcBorders>
            <w:vAlign w:val="center"/>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w:t>
            </w:r>
          </w:p>
        </w:tc>
        <w:tc>
          <w:tcPr>
            <w:tcW w:w="630" w:type="dxa"/>
            <w:tcBorders>
              <w:top w:val="single" w:sz="4" w:space="0" w:color="auto"/>
              <w:left w:val="single" w:sz="4" w:space="0" w:color="auto"/>
              <w:bottom w:val="single" w:sz="4" w:space="0" w:color="auto"/>
              <w:right w:val="single" w:sz="4" w:space="0" w:color="auto"/>
            </w:tcBorders>
            <w:vAlign w:val="center"/>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6</w:t>
            </w:r>
          </w:p>
        </w:tc>
        <w:tc>
          <w:tcPr>
            <w:tcW w:w="630" w:type="dxa"/>
            <w:tcBorders>
              <w:top w:val="single" w:sz="4" w:space="0" w:color="auto"/>
              <w:left w:val="single" w:sz="4" w:space="0" w:color="auto"/>
              <w:bottom w:val="single" w:sz="4" w:space="0" w:color="auto"/>
              <w:right w:val="double" w:sz="4" w:space="0" w:color="auto"/>
            </w:tcBorders>
            <w:vAlign w:val="center"/>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7</w:t>
            </w:r>
          </w:p>
        </w:tc>
        <w:tc>
          <w:tcPr>
            <w:tcW w:w="835" w:type="dxa"/>
            <w:tcBorders>
              <w:top w:val="single" w:sz="4" w:space="0" w:color="auto"/>
              <w:left w:val="double" w:sz="4" w:space="0" w:color="auto"/>
              <w:bottom w:val="single" w:sz="4" w:space="0" w:color="auto"/>
              <w:right w:val="single" w:sz="4" w:space="0" w:color="auto"/>
            </w:tcBorders>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275" w:type="dxa"/>
            <w:tcBorders>
              <w:top w:val="single" w:sz="4" w:space="0" w:color="auto"/>
              <w:left w:val="single" w:sz="4" w:space="0" w:color="auto"/>
              <w:bottom w:val="single" w:sz="4" w:space="0" w:color="auto"/>
              <w:right w:val="single" w:sz="4" w:space="0" w:color="auto"/>
            </w:tcBorders>
          </w:tcPr>
          <w:p w:rsidR="00CC7F92" w:rsidRPr="002A5087" w:rsidRDefault="00CC7F92" w:rsidP="00326683">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Priorities/ project</w:t>
            </w:r>
          </w:p>
        </w:tc>
      </w:tr>
      <w:tr w:rsidR="00357107" w:rsidRPr="00BB3F68" w:rsidTr="00CC7F92">
        <w:trPr>
          <w:trHeight w:val="315"/>
        </w:trPr>
        <w:tc>
          <w:tcPr>
            <w:tcW w:w="1560" w:type="dxa"/>
            <w:tcBorders>
              <w:top w:val="nil"/>
              <w:left w:val="single" w:sz="4" w:space="0" w:color="auto"/>
              <w:bottom w:val="single" w:sz="8" w:space="0" w:color="auto"/>
              <w:right w:val="single" w:sz="8" w:space="0" w:color="auto"/>
            </w:tcBorders>
            <w:shd w:val="clear" w:color="auto" w:fill="auto"/>
            <w:hideMark/>
          </w:tcPr>
          <w:p w:rsidR="00357107" w:rsidRPr="00BB3F68" w:rsidRDefault="00CC7F92" w:rsidP="00691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Policy</w:t>
            </w:r>
            <w:r w:rsidR="009B5B75" w:rsidRPr="009B5B75">
              <w:rPr>
                <w:rFonts w:ascii="Times New Roman" w:eastAsia="Times New Roman" w:hAnsi="Times New Roman" w:cs="Times New Roman"/>
                <w:color w:val="000000"/>
                <w:sz w:val="24"/>
                <w:szCs w:val="24"/>
              </w:rPr>
              <w:t xml:space="preserve"> </w:t>
            </w:r>
          </w:p>
        </w:tc>
        <w:tc>
          <w:tcPr>
            <w:tcW w:w="1134" w:type="dxa"/>
            <w:tcBorders>
              <w:top w:val="nil"/>
              <w:left w:val="nil"/>
              <w:bottom w:val="single" w:sz="8" w:space="0" w:color="auto"/>
              <w:right w:val="single" w:sz="4" w:space="0" w:color="auto"/>
            </w:tcBorders>
            <w:shd w:val="clear" w:color="auto" w:fill="auto"/>
            <w:vAlign w:val="center"/>
            <w:hideMark/>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9</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11</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11</w:t>
            </w:r>
          </w:p>
        </w:tc>
        <w:tc>
          <w:tcPr>
            <w:tcW w:w="630" w:type="dxa"/>
            <w:tcBorders>
              <w:top w:val="nil"/>
              <w:left w:val="nil"/>
              <w:bottom w:val="single" w:sz="8" w:space="0" w:color="auto"/>
              <w:right w:val="doub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11</w:t>
            </w:r>
          </w:p>
        </w:tc>
        <w:tc>
          <w:tcPr>
            <w:tcW w:w="835" w:type="dxa"/>
            <w:tcBorders>
              <w:top w:val="nil"/>
              <w:left w:val="double" w:sz="4" w:space="0" w:color="auto"/>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61</w:t>
            </w:r>
          </w:p>
        </w:tc>
        <w:tc>
          <w:tcPr>
            <w:tcW w:w="1275"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4.4</w:t>
            </w:r>
          </w:p>
        </w:tc>
      </w:tr>
      <w:tr w:rsidR="00357107" w:rsidRPr="00BB3F68" w:rsidTr="00CC7F92">
        <w:trPr>
          <w:trHeight w:val="315"/>
        </w:trPr>
        <w:tc>
          <w:tcPr>
            <w:tcW w:w="1560" w:type="dxa"/>
            <w:tcBorders>
              <w:top w:val="nil"/>
              <w:left w:val="single" w:sz="4" w:space="0" w:color="auto"/>
              <w:bottom w:val="single" w:sz="8" w:space="0" w:color="auto"/>
              <w:right w:val="single" w:sz="8" w:space="0" w:color="auto"/>
            </w:tcBorders>
            <w:shd w:val="clear" w:color="auto" w:fill="auto"/>
            <w:hideMark/>
          </w:tcPr>
          <w:p w:rsidR="00357107" w:rsidRPr="00BB3F68" w:rsidRDefault="00CC7F92" w:rsidP="00CC7F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Institutions &amp;</w:t>
            </w:r>
            <w:r w:rsidR="009B5B75" w:rsidRPr="009B5B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Infrast.</w:t>
            </w:r>
          </w:p>
        </w:tc>
        <w:tc>
          <w:tcPr>
            <w:tcW w:w="1134" w:type="dxa"/>
            <w:tcBorders>
              <w:top w:val="nil"/>
              <w:left w:val="nil"/>
              <w:bottom w:val="single" w:sz="8" w:space="0" w:color="auto"/>
              <w:right w:val="single" w:sz="4" w:space="0" w:color="auto"/>
            </w:tcBorders>
            <w:shd w:val="clear" w:color="auto" w:fill="auto"/>
            <w:vAlign w:val="center"/>
            <w:hideMark/>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28</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22</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24</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24</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20</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23</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21</w:t>
            </w:r>
          </w:p>
        </w:tc>
        <w:tc>
          <w:tcPr>
            <w:tcW w:w="630" w:type="dxa"/>
            <w:tcBorders>
              <w:top w:val="nil"/>
              <w:left w:val="nil"/>
              <w:bottom w:val="single" w:sz="8" w:space="0" w:color="auto"/>
              <w:right w:val="doub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22</w:t>
            </w:r>
          </w:p>
        </w:tc>
        <w:tc>
          <w:tcPr>
            <w:tcW w:w="835" w:type="dxa"/>
            <w:tcBorders>
              <w:top w:val="nil"/>
              <w:left w:val="double" w:sz="4" w:space="0" w:color="auto"/>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156</w:t>
            </w:r>
          </w:p>
        </w:tc>
        <w:tc>
          <w:tcPr>
            <w:tcW w:w="1275"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5.6</w:t>
            </w:r>
          </w:p>
        </w:tc>
      </w:tr>
      <w:tr w:rsidR="00357107" w:rsidRPr="00BB3F68" w:rsidTr="00CC7F92">
        <w:trPr>
          <w:trHeight w:val="315"/>
        </w:trPr>
        <w:tc>
          <w:tcPr>
            <w:tcW w:w="1560" w:type="dxa"/>
            <w:tcBorders>
              <w:top w:val="nil"/>
              <w:left w:val="single" w:sz="4" w:space="0" w:color="auto"/>
              <w:bottom w:val="single" w:sz="8" w:space="0" w:color="auto"/>
              <w:right w:val="single" w:sz="8" w:space="0" w:color="auto"/>
            </w:tcBorders>
            <w:shd w:val="clear" w:color="auto" w:fill="auto"/>
            <w:hideMark/>
          </w:tcPr>
          <w:p w:rsidR="00357107" w:rsidRPr="00BB3F68" w:rsidRDefault="00CC7F92" w:rsidP="00691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3.Innovation</w:t>
            </w:r>
          </w:p>
        </w:tc>
        <w:tc>
          <w:tcPr>
            <w:tcW w:w="1134" w:type="dxa"/>
            <w:tcBorders>
              <w:top w:val="nil"/>
              <w:left w:val="nil"/>
              <w:bottom w:val="single" w:sz="8" w:space="0" w:color="auto"/>
              <w:right w:val="single" w:sz="4" w:space="0" w:color="auto"/>
            </w:tcBorders>
            <w:shd w:val="clear" w:color="auto" w:fill="auto"/>
            <w:vAlign w:val="center"/>
            <w:hideMark/>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21</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19</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20</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19</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17</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20</w:t>
            </w:r>
          </w:p>
        </w:tc>
        <w:tc>
          <w:tcPr>
            <w:tcW w:w="630"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16</w:t>
            </w:r>
          </w:p>
        </w:tc>
        <w:tc>
          <w:tcPr>
            <w:tcW w:w="630" w:type="dxa"/>
            <w:tcBorders>
              <w:top w:val="nil"/>
              <w:left w:val="nil"/>
              <w:bottom w:val="single" w:sz="8" w:space="0" w:color="auto"/>
              <w:right w:val="doub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16</w:t>
            </w:r>
          </w:p>
        </w:tc>
        <w:tc>
          <w:tcPr>
            <w:tcW w:w="835" w:type="dxa"/>
            <w:tcBorders>
              <w:top w:val="nil"/>
              <w:left w:val="double" w:sz="4" w:space="0" w:color="auto"/>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127</w:t>
            </w:r>
          </w:p>
        </w:tc>
        <w:tc>
          <w:tcPr>
            <w:tcW w:w="1275" w:type="dxa"/>
            <w:tcBorders>
              <w:top w:val="nil"/>
              <w:left w:val="nil"/>
              <w:bottom w:val="single" w:sz="8"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6.0</w:t>
            </w:r>
          </w:p>
        </w:tc>
      </w:tr>
      <w:tr w:rsidR="00357107" w:rsidRPr="00BB3F68" w:rsidTr="00CC7F92">
        <w:trPr>
          <w:trHeight w:val="315"/>
        </w:trPr>
        <w:tc>
          <w:tcPr>
            <w:tcW w:w="1560" w:type="dxa"/>
            <w:tcBorders>
              <w:top w:val="nil"/>
              <w:left w:val="single" w:sz="4" w:space="0" w:color="auto"/>
              <w:bottom w:val="single" w:sz="4" w:space="0" w:color="auto"/>
              <w:right w:val="single" w:sz="8" w:space="0" w:color="auto"/>
            </w:tcBorders>
            <w:shd w:val="clear" w:color="auto" w:fill="auto"/>
            <w:hideMark/>
          </w:tcPr>
          <w:p w:rsidR="00357107" w:rsidRPr="00BB3F68" w:rsidRDefault="00CC7F92" w:rsidP="00CC7F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Education</w:t>
            </w:r>
          </w:p>
        </w:tc>
        <w:tc>
          <w:tcPr>
            <w:tcW w:w="1134" w:type="dxa"/>
            <w:tcBorders>
              <w:top w:val="nil"/>
              <w:left w:val="nil"/>
              <w:bottom w:val="single" w:sz="4" w:space="0" w:color="auto"/>
              <w:right w:val="single" w:sz="4" w:space="0" w:color="auto"/>
            </w:tcBorders>
            <w:shd w:val="clear" w:color="auto" w:fill="auto"/>
            <w:vAlign w:val="center"/>
            <w:hideMark/>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12</w:t>
            </w:r>
          </w:p>
        </w:tc>
        <w:tc>
          <w:tcPr>
            <w:tcW w:w="630" w:type="dxa"/>
            <w:tcBorders>
              <w:top w:val="nil"/>
              <w:left w:val="nil"/>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630" w:type="dxa"/>
            <w:tcBorders>
              <w:top w:val="nil"/>
              <w:left w:val="nil"/>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12</w:t>
            </w:r>
          </w:p>
        </w:tc>
        <w:tc>
          <w:tcPr>
            <w:tcW w:w="630" w:type="dxa"/>
            <w:tcBorders>
              <w:top w:val="nil"/>
              <w:left w:val="nil"/>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11</w:t>
            </w:r>
          </w:p>
        </w:tc>
        <w:tc>
          <w:tcPr>
            <w:tcW w:w="630" w:type="dxa"/>
            <w:tcBorders>
              <w:top w:val="nil"/>
              <w:left w:val="nil"/>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8</w:t>
            </w:r>
          </w:p>
        </w:tc>
        <w:tc>
          <w:tcPr>
            <w:tcW w:w="630" w:type="dxa"/>
            <w:tcBorders>
              <w:top w:val="nil"/>
              <w:left w:val="nil"/>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12</w:t>
            </w:r>
          </w:p>
        </w:tc>
        <w:tc>
          <w:tcPr>
            <w:tcW w:w="630" w:type="dxa"/>
            <w:tcBorders>
              <w:top w:val="nil"/>
              <w:left w:val="nil"/>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11</w:t>
            </w:r>
          </w:p>
        </w:tc>
        <w:tc>
          <w:tcPr>
            <w:tcW w:w="630" w:type="dxa"/>
            <w:tcBorders>
              <w:top w:val="nil"/>
              <w:left w:val="nil"/>
              <w:bottom w:val="single" w:sz="4" w:space="0" w:color="auto"/>
              <w:right w:val="doub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9</w:t>
            </w:r>
          </w:p>
        </w:tc>
        <w:tc>
          <w:tcPr>
            <w:tcW w:w="835" w:type="dxa"/>
            <w:tcBorders>
              <w:top w:val="nil"/>
              <w:left w:val="double" w:sz="4" w:space="0" w:color="auto"/>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73</w:t>
            </w:r>
          </w:p>
        </w:tc>
        <w:tc>
          <w:tcPr>
            <w:tcW w:w="1275" w:type="dxa"/>
            <w:tcBorders>
              <w:top w:val="nil"/>
              <w:left w:val="nil"/>
              <w:bottom w:val="single" w:sz="4" w:space="0" w:color="auto"/>
              <w:right w:val="single" w:sz="4" w:space="0" w:color="auto"/>
            </w:tcBorders>
            <w:vAlign w:val="center"/>
          </w:tcPr>
          <w:p w:rsidR="00357107" w:rsidRPr="00BB3F68"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6.1</w:t>
            </w:r>
          </w:p>
        </w:tc>
      </w:tr>
      <w:tr w:rsidR="00357107" w:rsidRPr="00BB3F68" w:rsidTr="00CC7F92">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107" w:rsidRPr="002A5087" w:rsidRDefault="009B5B75" w:rsidP="006915BA">
            <w:pPr>
              <w:jc w:val="right"/>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75</w:t>
            </w:r>
          </w:p>
        </w:tc>
        <w:tc>
          <w:tcPr>
            <w:tcW w:w="630" w:type="dxa"/>
            <w:tcBorders>
              <w:top w:val="single" w:sz="4" w:space="0" w:color="auto"/>
              <w:left w:val="single" w:sz="4" w:space="0" w:color="auto"/>
              <w:bottom w:val="single" w:sz="4" w:space="0" w:color="auto"/>
              <w:right w:val="single" w:sz="4" w:space="0" w:color="auto"/>
            </w:tcBorders>
            <w:vAlign w:val="center"/>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60</w:t>
            </w:r>
          </w:p>
        </w:tc>
        <w:tc>
          <w:tcPr>
            <w:tcW w:w="630" w:type="dxa"/>
            <w:tcBorders>
              <w:top w:val="single" w:sz="4" w:space="0" w:color="auto"/>
              <w:left w:val="single" w:sz="4" w:space="0" w:color="auto"/>
              <w:bottom w:val="single" w:sz="4" w:space="0" w:color="auto"/>
              <w:right w:val="single" w:sz="4" w:space="0" w:color="auto"/>
            </w:tcBorders>
            <w:vAlign w:val="center"/>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66</w:t>
            </w:r>
          </w:p>
        </w:tc>
        <w:tc>
          <w:tcPr>
            <w:tcW w:w="630" w:type="dxa"/>
            <w:tcBorders>
              <w:top w:val="single" w:sz="4" w:space="0" w:color="auto"/>
              <w:left w:val="single" w:sz="4" w:space="0" w:color="auto"/>
              <w:bottom w:val="single" w:sz="4" w:space="0" w:color="auto"/>
              <w:right w:val="single" w:sz="4" w:space="0" w:color="auto"/>
            </w:tcBorders>
            <w:vAlign w:val="center"/>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64</w:t>
            </w:r>
          </w:p>
        </w:tc>
        <w:tc>
          <w:tcPr>
            <w:tcW w:w="630" w:type="dxa"/>
            <w:tcBorders>
              <w:top w:val="single" w:sz="4" w:space="0" w:color="auto"/>
              <w:left w:val="single" w:sz="4" w:space="0" w:color="auto"/>
              <w:bottom w:val="single" w:sz="4" w:space="0" w:color="auto"/>
              <w:right w:val="single" w:sz="4" w:space="0" w:color="auto"/>
            </w:tcBorders>
            <w:vAlign w:val="center"/>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55</w:t>
            </w:r>
          </w:p>
        </w:tc>
        <w:tc>
          <w:tcPr>
            <w:tcW w:w="630" w:type="dxa"/>
            <w:tcBorders>
              <w:top w:val="single" w:sz="4" w:space="0" w:color="auto"/>
              <w:left w:val="single" w:sz="4" w:space="0" w:color="auto"/>
              <w:bottom w:val="single" w:sz="4" w:space="0" w:color="auto"/>
              <w:right w:val="single" w:sz="4" w:space="0" w:color="auto"/>
            </w:tcBorders>
            <w:vAlign w:val="center"/>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66</w:t>
            </w:r>
          </w:p>
        </w:tc>
        <w:tc>
          <w:tcPr>
            <w:tcW w:w="630" w:type="dxa"/>
            <w:tcBorders>
              <w:top w:val="single" w:sz="4" w:space="0" w:color="auto"/>
              <w:left w:val="single" w:sz="4" w:space="0" w:color="auto"/>
              <w:bottom w:val="single" w:sz="4" w:space="0" w:color="auto"/>
              <w:right w:val="single" w:sz="4" w:space="0" w:color="auto"/>
            </w:tcBorders>
            <w:vAlign w:val="center"/>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59</w:t>
            </w:r>
          </w:p>
        </w:tc>
        <w:tc>
          <w:tcPr>
            <w:tcW w:w="630" w:type="dxa"/>
            <w:tcBorders>
              <w:top w:val="single" w:sz="4" w:space="0" w:color="auto"/>
              <w:left w:val="single" w:sz="4" w:space="0" w:color="auto"/>
              <w:bottom w:val="single" w:sz="4" w:space="0" w:color="auto"/>
              <w:right w:val="double" w:sz="4" w:space="0" w:color="auto"/>
            </w:tcBorders>
            <w:vAlign w:val="center"/>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58</w:t>
            </w:r>
          </w:p>
        </w:tc>
        <w:tc>
          <w:tcPr>
            <w:tcW w:w="835" w:type="dxa"/>
            <w:tcBorders>
              <w:top w:val="single" w:sz="4" w:space="0" w:color="auto"/>
              <w:left w:val="double" w:sz="4" w:space="0" w:color="auto"/>
              <w:bottom w:val="single" w:sz="4" w:space="0" w:color="auto"/>
              <w:right w:val="single" w:sz="4" w:space="0" w:color="auto"/>
            </w:tcBorders>
            <w:vAlign w:val="center"/>
          </w:tcPr>
          <w:p w:rsidR="00357107" w:rsidRPr="00BB3F68" w:rsidRDefault="00357107" w:rsidP="006915BA">
            <w:pPr>
              <w:jc w:val="center"/>
              <w:rPr>
                <w:rFonts w:ascii="Times New Roman" w:eastAsia="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107" w:rsidRPr="00BB3F68" w:rsidRDefault="00357107" w:rsidP="006915BA">
            <w:pPr>
              <w:jc w:val="center"/>
              <w:rPr>
                <w:rFonts w:ascii="Times New Roman" w:eastAsia="Times New Roman" w:hAnsi="Times New Roman" w:cs="Times New Roman"/>
                <w:color w:val="000000"/>
                <w:sz w:val="24"/>
                <w:szCs w:val="24"/>
              </w:rPr>
            </w:pPr>
          </w:p>
        </w:tc>
      </w:tr>
    </w:tbl>
    <w:p w:rsidR="003E788E" w:rsidRDefault="003E788E">
      <w:pPr>
        <w:pStyle w:val="ASIBodyCopy"/>
        <w:rPr>
          <w:b/>
        </w:rPr>
      </w:pPr>
    </w:p>
    <w:p w:rsidR="0054684A" w:rsidRDefault="009B5B75">
      <w:pPr>
        <w:pStyle w:val="ASIBodyCopy"/>
        <w:rPr>
          <w:b/>
        </w:rPr>
      </w:pPr>
      <w:r w:rsidRPr="009B5B75">
        <w:rPr>
          <w:b/>
        </w:rPr>
        <w:t>Interpretation</w:t>
      </w:r>
    </w:p>
    <w:p w:rsidR="00182908" w:rsidRPr="007866A6" w:rsidRDefault="00107DBE">
      <w:pPr>
        <w:pStyle w:val="ASIBodyCopy"/>
      </w:pPr>
      <w:r>
        <w:t xml:space="preserve">Table 4 shows that the Priorities are </w:t>
      </w:r>
      <w:r w:rsidR="004A7E72">
        <w:t>in general</w:t>
      </w:r>
      <w:r>
        <w:t xml:space="preserve"> being followed by projects contributing to the four different Outcomes.</w:t>
      </w:r>
      <w:r w:rsidR="007866A6">
        <w:t xml:space="preserve"> </w:t>
      </w:r>
      <w:r>
        <w:t xml:space="preserve">Broad </w:t>
      </w:r>
      <w:r w:rsidR="007866A6">
        <w:t xml:space="preserve">compliance </w:t>
      </w:r>
      <w:r>
        <w:t>with the Priorities</w:t>
      </w:r>
      <w:r w:rsidR="007866A6">
        <w:t xml:space="preserve"> would </w:t>
      </w:r>
      <w:r>
        <w:t>suggest that we</w:t>
      </w:r>
      <w:r w:rsidR="00F97C99">
        <w:t xml:space="preserve"> </w:t>
      </w:r>
      <w:r w:rsidR="004A7E72">
        <w:t>should observe</w:t>
      </w:r>
      <w:r w:rsidR="00F97C99">
        <w:t xml:space="preserve"> the maximum number of projects against each </w:t>
      </w:r>
      <w:r w:rsidR="004A7E72">
        <w:t>P</w:t>
      </w:r>
      <w:r w:rsidR="00F97C99">
        <w:t xml:space="preserve">riority. For example, for </w:t>
      </w:r>
      <w:r w:rsidR="004A7E72">
        <w:t xml:space="preserve">projects contributing to </w:t>
      </w:r>
      <w:r w:rsidR="00F97C99">
        <w:t xml:space="preserve">Outcome 1, we should </w:t>
      </w:r>
      <w:r w:rsidR="004A7E72">
        <w:t>observe</w:t>
      </w:r>
      <w:r w:rsidR="00F97C99">
        <w:t xml:space="preserve"> 14 under each of the 7 </w:t>
      </w:r>
      <w:r w:rsidR="004A7E72">
        <w:t>P</w:t>
      </w:r>
      <w:r w:rsidR="00F97C99">
        <w:t xml:space="preserve">riorities, for a total of 98 counts, (as opposed to 61 in the total </w:t>
      </w:r>
      <w:r w:rsidR="00326683">
        <w:t>column</w:t>
      </w:r>
      <w:r w:rsidR="00F97C99">
        <w:t>)</w:t>
      </w:r>
      <w:r w:rsidR="00326683">
        <w:t>.</w:t>
      </w:r>
      <w:r w:rsidR="004A7E72">
        <w:t>This means that p</w:t>
      </w:r>
      <w:r w:rsidR="00891473" w:rsidRPr="00891473">
        <w:t xml:space="preserve">rojects </w:t>
      </w:r>
      <w:r w:rsidR="004A7E72">
        <w:t>contributing to</w:t>
      </w:r>
      <w:r w:rsidR="004A7E72" w:rsidRPr="00891473">
        <w:t xml:space="preserve"> </w:t>
      </w:r>
      <w:r w:rsidR="00891473" w:rsidRPr="00891473">
        <w:t>Outcome</w:t>
      </w:r>
      <w:r w:rsidR="00F737C9">
        <w:t xml:space="preserve"> 1</w:t>
      </w:r>
      <w:r w:rsidR="00891473" w:rsidRPr="00891473">
        <w:t xml:space="preserve"> </w:t>
      </w:r>
      <w:r w:rsidR="00F737C9">
        <w:t xml:space="preserve">(policy) </w:t>
      </w:r>
      <w:r w:rsidR="00891473" w:rsidRPr="00891473">
        <w:t xml:space="preserve">were less </w:t>
      </w:r>
      <w:r w:rsidR="00326683">
        <w:t xml:space="preserve">likely to comply with all </w:t>
      </w:r>
      <w:r w:rsidR="00C43508" w:rsidRPr="00C43508">
        <w:t>7</w:t>
      </w:r>
      <w:r w:rsidR="00326683">
        <w:rPr>
          <w:rStyle w:val="CommentReference"/>
          <w:rFonts w:asciiTheme="minorHAnsi" w:eastAsiaTheme="minorEastAsia" w:hAnsiTheme="minorHAnsi" w:cstheme="minorBidi"/>
          <w:color w:val="auto"/>
          <w:spacing w:val="0"/>
          <w:lang w:val="en-CA"/>
        </w:rPr>
        <w:t xml:space="preserve"> </w:t>
      </w:r>
      <w:r w:rsidR="00891473" w:rsidRPr="00891473">
        <w:t>Priorities, possibly because they are usually government</w:t>
      </w:r>
      <w:r w:rsidR="004A7E72">
        <w:t>-related</w:t>
      </w:r>
      <w:r w:rsidR="00891473" w:rsidRPr="00891473">
        <w:t xml:space="preserve"> projects. </w:t>
      </w:r>
      <w:r w:rsidR="00162E7B">
        <w:t>I</w:t>
      </w:r>
      <w:r w:rsidR="00326683">
        <w:t>n projects contributing to Outcomes 2,</w:t>
      </w:r>
      <w:r w:rsidR="00162E7B">
        <w:t xml:space="preserve"> </w:t>
      </w:r>
      <w:r w:rsidR="00326683">
        <w:t>3 and 4</w:t>
      </w:r>
      <w:r w:rsidR="00162E7B">
        <w:t>, c</w:t>
      </w:r>
      <w:r w:rsidR="00162E7B" w:rsidRPr="00891473">
        <w:t xml:space="preserve">ompliance to all Priorities </w:t>
      </w:r>
      <w:r w:rsidR="00A96FD7">
        <w:t>was better</w:t>
      </w:r>
      <w:r w:rsidR="004A7E72">
        <w:t>.  Projects contributing to Outcome 4</w:t>
      </w:r>
      <w:r w:rsidR="00162E7B" w:rsidRPr="00891473">
        <w:t xml:space="preserve"> </w:t>
      </w:r>
      <w:r w:rsidR="004A7E72">
        <w:t>(f</w:t>
      </w:r>
      <w:r w:rsidR="009A6675">
        <w:t xml:space="preserve">inancial </w:t>
      </w:r>
      <w:r w:rsidR="00A96FD7">
        <w:t>education)</w:t>
      </w:r>
      <w:r w:rsidR="004A7E72">
        <w:t xml:space="preserve"> </w:t>
      </w:r>
      <w:r w:rsidR="004A7E72" w:rsidRPr="00891473">
        <w:t>demonstrat</w:t>
      </w:r>
      <w:r w:rsidR="004A7E72">
        <w:t>ed</w:t>
      </w:r>
      <w:r w:rsidR="004A7E72" w:rsidRPr="00891473">
        <w:t xml:space="preserve"> </w:t>
      </w:r>
      <w:r w:rsidR="004A7E72">
        <w:t>highest rate of</w:t>
      </w:r>
      <w:r w:rsidR="00F97C99">
        <w:t xml:space="preserve"> </w:t>
      </w:r>
      <w:r w:rsidR="00891473" w:rsidRPr="00891473">
        <w:t xml:space="preserve">compliance </w:t>
      </w:r>
      <w:r w:rsidR="004A7E72">
        <w:t>with</w:t>
      </w:r>
      <w:r w:rsidR="004A7E72" w:rsidRPr="00891473">
        <w:t xml:space="preserve"> </w:t>
      </w:r>
      <w:r w:rsidR="00891473" w:rsidRPr="00891473">
        <w:t>all the Priorities</w:t>
      </w:r>
      <w:r w:rsidR="00F97C99">
        <w:t xml:space="preserve"> (73/84 or 87%)</w:t>
      </w:r>
      <w:r w:rsidR="00891473" w:rsidRPr="00891473">
        <w:t xml:space="preserve">.  </w:t>
      </w:r>
    </w:p>
    <w:p w:rsidR="0054684A" w:rsidRDefault="00357107">
      <w:pPr>
        <w:pStyle w:val="ASIHeading3"/>
      </w:pPr>
      <w:bookmarkStart w:id="22" w:name="_Toc346527803"/>
      <w:r>
        <w:t>Performance Measures</w:t>
      </w:r>
      <w:bookmarkEnd w:id="22"/>
      <w:r>
        <w:t xml:space="preserve"> </w:t>
      </w:r>
    </w:p>
    <w:p w:rsidR="0054684A" w:rsidRDefault="00BB3F68">
      <w:pPr>
        <w:pStyle w:val="ASIBodyCopy"/>
      </w:pPr>
      <w:r>
        <w:t xml:space="preserve">Table </w:t>
      </w:r>
      <w:r w:rsidR="00F97C99">
        <w:t>5</w:t>
      </w:r>
      <w:r w:rsidR="00357107">
        <w:t xml:space="preserve"> show</w:t>
      </w:r>
      <w:r w:rsidR="004A7E72">
        <w:t>s</w:t>
      </w:r>
      <w:r w:rsidR="00357107">
        <w:t xml:space="preserve"> </w:t>
      </w:r>
      <w:r w:rsidR="004A7E72">
        <w:t xml:space="preserve">whether projects contributing to </w:t>
      </w:r>
      <w:r w:rsidR="00357107">
        <w:t xml:space="preserve">each Outcome </w:t>
      </w:r>
      <w:r w:rsidR="004A7E72">
        <w:t>are using the</w:t>
      </w:r>
      <w:r w:rsidR="00357107">
        <w:t xml:space="preserve"> </w:t>
      </w:r>
      <w:r w:rsidR="004A7E72">
        <w:t xml:space="preserve">Strategy’s </w:t>
      </w:r>
      <w:r w:rsidR="00357107">
        <w:t xml:space="preserve">Performance Measures. </w:t>
      </w:r>
      <w:r w:rsidR="004A7E72">
        <w:t xml:space="preserve">These </w:t>
      </w:r>
      <w:r w:rsidR="00357107">
        <w:t xml:space="preserve">Performance Measures are a general set of criteria that apply to </w:t>
      </w:r>
      <w:r w:rsidR="00FF4A37">
        <w:t xml:space="preserve">all </w:t>
      </w:r>
      <w:r w:rsidR="004A7E72">
        <w:t>projects in the FS4P portfolio</w:t>
      </w:r>
      <w:r w:rsidR="00FF4A37">
        <w:t>.</w:t>
      </w:r>
    </w:p>
    <w:p w:rsidR="0054684A" w:rsidRDefault="00891473">
      <w:pPr>
        <w:pStyle w:val="ASIBodyCopy"/>
        <w:rPr>
          <w:b/>
        </w:rPr>
      </w:pPr>
      <w:r w:rsidRPr="00891473">
        <w:rPr>
          <w:b/>
        </w:rPr>
        <w:t xml:space="preserve">Table </w:t>
      </w:r>
      <w:r w:rsidR="00F97C99">
        <w:rPr>
          <w:b/>
        </w:rPr>
        <w:t>5.</w:t>
      </w:r>
      <w:r w:rsidRPr="00891473">
        <w:rPr>
          <w:b/>
        </w:rPr>
        <w:t xml:space="preserve"> Performance Measures</w:t>
      </w:r>
    </w:p>
    <w:tbl>
      <w:tblPr>
        <w:tblW w:w="6906" w:type="dxa"/>
        <w:tblInd w:w="97" w:type="dxa"/>
        <w:tblLook w:val="04A0"/>
      </w:tblPr>
      <w:tblGrid>
        <w:gridCol w:w="1712"/>
        <w:gridCol w:w="1128"/>
        <w:gridCol w:w="620"/>
        <w:gridCol w:w="600"/>
        <w:gridCol w:w="680"/>
        <w:gridCol w:w="763"/>
        <w:gridCol w:w="1549"/>
      </w:tblGrid>
      <w:tr w:rsidR="00CC7F92" w:rsidRPr="00BB3F68" w:rsidTr="002A5087">
        <w:trPr>
          <w:cantSplit/>
          <w:trHeight w:val="510"/>
          <w:tblHeader/>
        </w:trPr>
        <w:tc>
          <w:tcPr>
            <w:tcW w:w="1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7F92" w:rsidRPr="002A5087" w:rsidRDefault="00CC7F92" w:rsidP="002A5087">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Outcome</w:t>
            </w:r>
          </w:p>
        </w:tc>
        <w:tc>
          <w:tcPr>
            <w:tcW w:w="1128" w:type="dxa"/>
            <w:vMerge w:val="restart"/>
            <w:tcBorders>
              <w:top w:val="single" w:sz="8" w:space="0" w:color="auto"/>
              <w:left w:val="single" w:sz="8" w:space="0" w:color="auto"/>
              <w:right w:val="single" w:sz="4" w:space="0" w:color="auto"/>
            </w:tcBorders>
            <w:shd w:val="clear" w:color="auto" w:fill="auto"/>
            <w:vAlign w:val="center"/>
            <w:hideMark/>
          </w:tcPr>
          <w:p w:rsidR="00CC7F92" w:rsidRPr="002A5087" w:rsidRDefault="00CC7F92" w:rsidP="002A5087">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of Projects</w:t>
            </w:r>
          </w:p>
        </w:tc>
        <w:tc>
          <w:tcPr>
            <w:tcW w:w="4066" w:type="dxa"/>
            <w:gridSpan w:val="5"/>
            <w:tcBorders>
              <w:top w:val="single" w:sz="4" w:space="0" w:color="auto"/>
              <w:left w:val="single" w:sz="4" w:space="0" w:color="auto"/>
              <w:bottom w:val="single" w:sz="4" w:space="0" w:color="auto"/>
              <w:right w:val="single" w:sz="4" w:space="0" w:color="auto"/>
            </w:tcBorders>
            <w:shd w:val="clear" w:color="auto" w:fill="auto"/>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Performance Measures 1-3</w:t>
            </w:r>
          </w:p>
        </w:tc>
      </w:tr>
      <w:tr w:rsidR="00CC7F92" w:rsidRPr="00BB3F68" w:rsidTr="002A5087">
        <w:trPr>
          <w:cantSplit/>
          <w:trHeight w:val="315"/>
          <w:tblHeader/>
        </w:trPr>
        <w:tc>
          <w:tcPr>
            <w:tcW w:w="1712" w:type="dxa"/>
            <w:vMerge/>
            <w:tcBorders>
              <w:top w:val="single" w:sz="8" w:space="0" w:color="auto"/>
              <w:left w:val="single" w:sz="8" w:space="0" w:color="auto"/>
              <w:bottom w:val="single" w:sz="8" w:space="0" w:color="000000"/>
              <w:right w:val="single" w:sz="8" w:space="0" w:color="auto"/>
            </w:tcBorders>
            <w:vAlign w:val="center"/>
            <w:hideMark/>
          </w:tcPr>
          <w:p w:rsidR="00CC7F92" w:rsidRPr="002A5087" w:rsidRDefault="00CC7F92" w:rsidP="006915BA">
            <w:pPr>
              <w:rPr>
                <w:rFonts w:ascii="Times New Roman" w:eastAsia="Times New Roman" w:hAnsi="Times New Roman" w:cs="Times New Roman"/>
                <w:b/>
                <w:color w:val="000000"/>
                <w:sz w:val="24"/>
                <w:szCs w:val="24"/>
              </w:rPr>
            </w:pPr>
          </w:p>
        </w:tc>
        <w:tc>
          <w:tcPr>
            <w:tcW w:w="1128" w:type="dxa"/>
            <w:vMerge/>
            <w:tcBorders>
              <w:left w:val="single" w:sz="8" w:space="0" w:color="auto"/>
              <w:bottom w:val="single" w:sz="4" w:space="0" w:color="auto"/>
              <w:right w:val="single" w:sz="4" w:space="0" w:color="auto"/>
            </w:tcBorders>
            <w:shd w:val="clear" w:color="auto" w:fill="auto"/>
            <w:hideMark/>
          </w:tcPr>
          <w:p w:rsidR="00CC7F92" w:rsidRPr="002A5087" w:rsidRDefault="00CC7F92" w:rsidP="006915BA">
            <w:pPr>
              <w:jc w:val="center"/>
              <w:rPr>
                <w:rFonts w:ascii="Times New Roman" w:eastAsia="Times New Roman" w:hAnsi="Times New Roman" w:cs="Times New Roman"/>
                <w:b/>
                <w:color w:val="000000"/>
                <w:sz w:val="24"/>
                <w:szCs w:val="24"/>
              </w:rPr>
            </w:pP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2</w:t>
            </w:r>
          </w:p>
        </w:tc>
        <w:tc>
          <w:tcPr>
            <w:tcW w:w="680" w:type="dxa"/>
            <w:tcBorders>
              <w:top w:val="single" w:sz="4" w:space="0" w:color="auto"/>
              <w:left w:val="nil"/>
              <w:bottom w:val="single" w:sz="4" w:space="0" w:color="auto"/>
              <w:right w:val="double" w:sz="4" w:space="0" w:color="auto"/>
            </w:tcBorders>
            <w:shd w:val="clear" w:color="auto" w:fill="auto"/>
            <w:vAlign w:val="center"/>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3</w:t>
            </w:r>
          </w:p>
        </w:tc>
        <w:tc>
          <w:tcPr>
            <w:tcW w:w="72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Performance Measures / Project</w:t>
            </w:r>
          </w:p>
        </w:tc>
      </w:tr>
      <w:tr w:rsidR="00CC7F92" w:rsidRPr="00BB3F68" w:rsidTr="00CC7F92">
        <w:trPr>
          <w:trHeight w:val="315"/>
        </w:trPr>
        <w:tc>
          <w:tcPr>
            <w:tcW w:w="1712" w:type="dxa"/>
            <w:tcBorders>
              <w:top w:val="nil"/>
              <w:left w:val="single" w:sz="4" w:space="0" w:color="auto"/>
              <w:bottom w:val="single" w:sz="8" w:space="0" w:color="auto"/>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Policy</w:t>
            </w:r>
            <w:r w:rsidRPr="009B5B75">
              <w:rPr>
                <w:rFonts w:ascii="Times New Roman" w:eastAsia="Times New Roman" w:hAnsi="Times New Roman" w:cs="Times New Roman"/>
                <w:color w:val="000000"/>
                <w:sz w:val="24"/>
                <w:szCs w:val="24"/>
              </w:rPr>
              <w:t xml:space="preserve"> </w:t>
            </w:r>
          </w:p>
        </w:tc>
        <w:tc>
          <w:tcPr>
            <w:tcW w:w="1128"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620"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7</w:t>
            </w:r>
          </w:p>
        </w:tc>
        <w:tc>
          <w:tcPr>
            <w:tcW w:w="600"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9</w:t>
            </w:r>
          </w:p>
        </w:tc>
        <w:tc>
          <w:tcPr>
            <w:tcW w:w="680" w:type="dxa"/>
            <w:tcBorders>
              <w:top w:val="nil"/>
              <w:left w:val="nil"/>
              <w:bottom w:val="single" w:sz="8" w:space="0" w:color="auto"/>
              <w:right w:val="double" w:sz="4"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723" w:type="dxa"/>
            <w:tcBorders>
              <w:top w:val="nil"/>
              <w:left w:val="double" w:sz="4" w:space="0" w:color="auto"/>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26</w:t>
            </w:r>
          </w:p>
        </w:tc>
        <w:tc>
          <w:tcPr>
            <w:tcW w:w="1443"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1.9</w:t>
            </w:r>
          </w:p>
        </w:tc>
      </w:tr>
      <w:tr w:rsidR="00CC7F92" w:rsidRPr="00BB3F68" w:rsidTr="00CC7F92">
        <w:trPr>
          <w:trHeight w:val="315"/>
        </w:trPr>
        <w:tc>
          <w:tcPr>
            <w:tcW w:w="1712" w:type="dxa"/>
            <w:tcBorders>
              <w:top w:val="nil"/>
              <w:left w:val="single" w:sz="4" w:space="0" w:color="auto"/>
              <w:bottom w:val="single" w:sz="8" w:space="0" w:color="auto"/>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Institutions &amp;</w:t>
            </w:r>
            <w:r w:rsidRPr="009B5B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Infrast.</w:t>
            </w:r>
          </w:p>
        </w:tc>
        <w:tc>
          <w:tcPr>
            <w:tcW w:w="1128"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28</w:t>
            </w:r>
          </w:p>
        </w:tc>
        <w:tc>
          <w:tcPr>
            <w:tcW w:w="620"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600"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21</w:t>
            </w:r>
          </w:p>
        </w:tc>
        <w:tc>
          <w:tcPr>
            <w:tcW w:w="680" w:type="dxa"/>
            <w:tcBorders>
              <w:top w:val="nil"/>
              <w:left w:val="nil"/>
              <w:bottom w:val="single" w:sz="8" w:space="0" w:color="auto"/>
              <w:right w:val="double" w:sz="4"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21</w:t>
            </w:r>
          </w:p>
        </w:tc>
        <w:tc>
          <w:tcPr>
            <w:tcW w:w="723" w:type="dxa"/>
            <w:tcBorders>
              <w:top w:val="nil"/>
              <w:left w:val="double" w:sz="4" w:space="0" w:color="auto"/>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57</w:t>
            </w:r>
          </w:p>
        </w:tc>
        <w:tc>
          <w:tcPr>
            <w:tcW w:w="1443"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2.0</w:t>
            </w:r>
          </w:p>
        </w:tc>
      </w:tr>
      <w:tr w:rsidR="00CC7F92" w:rsidRPr="00BB3F68" w:rsidTr="00CC7F92">
        <w:trPr>
          <w:trHeight w:val="315"/>
        </w:trPr>
        <w:tc>
          <w:tcPr>
            <w:tcW w:w="1712" w:type="dxa"/>
            <w:tcBorders>
              <w:top w:val="nil"/>
              <w:left w:val="single" w:sz="4" w:space="0" w:color="auto"/>
              <w:bottom w:val="single" w:sz="8" w:space="0" w:color="auto"/>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3.Innovation</w:t>
            </w:r>
          </w:p>
        </w:tc>
        <w:tc>
          <w:tcPr>
            <w:tcW w:w="1128"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21</w:t>
            </w:r>
          </w:p>
        </w:tc>
        <w:tc>
          <w:tcPr>
            <w:tcW w:w="620"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600"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20</w:t>
            </w:r>
          </w:p>
        </w:tc>
        <w:tc>
          <w:tcPr>
            <w:tcW w:w="680" w:type="dxa"/>
            <w:tcBorders>
              <w:top w:val="nil"/>
              <w:left w:val="nil"/>
              <w:bottom w:val="single" w:sz="8" w:space="0" w:color="auto"/>
              <w:right w:val="double" w:sz="4"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18</w:t>
            </w:r>
          </w:p>
        </w:tc>
        <w:tc>
          <w:tcPr>
            <w:tcW w:w="723" w:type="dxa"/>
            <w:tcBorders>
              <w:top w:val="nil"/>
              <w:left w:val="double" w:sz="4" w:space="0" w:color="auto"/>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52</w:t>
            </w:r>
          </w:p>
        </w:tc>
        <w:tc>
          <w:tcPr>
            <w:tcW w:w="1443" w:type="dxa"/>
            <w:tcBorders>
              <w:top w:val="nil"/>
              <w:left w:val="nil"/>
              <w:bottom w:val="single" w:sz="8" w:space="0" w:color="auto"/>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2.5</w:t>
            </w:r>
          </w:p>
        </w:tc>
      </w:tr>
      <w:tr w:rsidR="00CC7F92" w:rsidRPr="00BB3F68" w:rsidTr="00CC7F92">
        <w:trPr>
          <w:trHeight w:val="315"/>
        </w:trPr>
        <w:tc>
          <w:tcPr>
            <w:tcW w:w="1712" w:type="dxa"/>
            <w:tcBorders>
              <w:top w:val="nil"/>
              <w:left w:val="single" w:sz="4" w:space="0" w:color="auto"/>
              <w:bottom w:val="single" w:sz="4" w:space="0" w:color="auto"/>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Education</w:t>
            </w:r>
          </w:p>
        </w:tc>
        <w:tc>
          <w:tcPr>
            <w:tcW w:w="1128" w:type="dxa"/>
            <w:tcBorders>
              <w:top w:val="nil"/>
              <w:left w:val="nil"/>
              <w:bottom w:val="nil"/>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12</w:t>
            </w:r>
          </w:p>
        </w:tc>
        <w:tc>
          <w:tcPr>
            <w:tcW w:w="620" w:type="dxa"/>
            <w:tcBorders>
              <w:top w:val="nil"/>
              <w:left w:val="nil"/>
              <w:bottom w:val="nil"/>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8</w:t>
            </w:r>
          </w:p>
        </w:tc>
        <w:tc>
          <w:tcPr>
            <w:tcW w:w="600" w:type="dxa"/>
            <w:tcBorders>
              <w:top w:val="nil"/>
              <w:left w:val="nil"/>
              <w:bottom w:val="nil"/>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8</w:t>
            </w:r>
          </w:p>
        </w:tc>
        <w:tc>
          <w:tcPr>
            <w:tcW w:w="680" w:type="dxa"/>
            <w:tcBorders>
              <w:top w:val="nil"/>
              <w:left w:val="nil"/>
              <w:bottom w:val="nil"/>
              <w:right w:val="double" w:sz="4"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8</w:t>
            </w:r>
          </w:p>
        </w:tc>
        <w:tc>
          <w:tcPr>
            <w:tcW w:w="723" w:type="dxa"/>
            <w:tcBorders>
              <w:top w:val="nil"/>
              <w:left w:val="double" w:sz="4" w:space="0" w:color="auto"/>
              <w:bottom w:val="nil"/>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24</w:t>
            </w:r>
          </w:p>
        </w:tc>
        <w:tc>
          <w:tcPr>
            <w:tcW w:w="1443" w:type="dxa"/>
            <w:tcBorders>
              <w:top w:val="nil"/>
              <w:left w:val="nil"/>
              <w:bottom w:val="nil"/>
              <w:right w:val="single" w:sz="8" w:space="0" w:color="auto"/>
            </w:tcBorders>
            <w:shd w:val="clear" w:color="auto" w:fill="auto"/>
            <w:vAlign w:val="center"/>
            <w:hideMark/>
          </w:tcPr>
          <w:p w:rsidR="00CC7F92" w:rsidRPr="00BB3F68"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p>
        </w:tc>
      </w:tr>
      <w:tr w:rsidR="00357107" w:rsidRPr="00BB3F68" w:rsidTr="00CC7F92">
        <w:trPr>
          <w:trHeight w:val="300"/>
        </w:trPr>
        <w:tc>
          <w:tcPr>
            <w:tcW w:w="1712" w:type="dxa"/>
            <w:tcBorders>
              <w:top w:val="single" w:sz="4" w:space="0" w:color="auto"/>
              <w:left w:val="single" w:sz="4" w:space="0" w:color="auto"/>
              <w:bottom w:val="single" w:sz="4" w:space="0" w:color="auto"/>
              <w:right w:val="nil"/>
            </w:tcBorders>
            <w:shd w:val="clear" w:color="auto" w:fill="auto"/>
            <w:noWrap/>
            <w:vAlign w:val="bottom"/>
            <w:hideMark/>
          </w:tcPr>
          <w:p w:rsidR="00357107" w:rsidRPr="002A5087" w:rsidRDefault="009B5B75" w:rsidP="006915BA">
            <w:pPr>
              <w:jc w:val="right"/>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75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44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58</w:t>
            </w:r>
          </w:p>
        </w:tc>
        <w:tc>
          <w:tcPr>
            <w:tcW w:w="680" w:type="dxa"/>
            <w:tcBorders>
              <w:top w:val="single" w:sz="4" w:space="0" w:color="auto"/>
              <w:left w:val="nil"/>
              <w:bottom w:val="single" w:sz="4" w:space="0" w:color="auto"/>
              <w:right w:val="double" w:sz="4" w:space="0" w:color="auto"/>
            </w:tcBorders>
            <w:shd w:val="clear" w:color="auto" w:fill="auto"/>
            <w:noWrap/>
            <w:vAlign w:val="center"/>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57</w:t>
            </w:r>
          </w:p>
        </w:tc>
        <w:tc>
          <w:tcPr>
            <w:tcW w:w="72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 </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357107" w:rsidRPr="002A5087" w:rsidRDefault="009B5B75"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 </w:t>
            </w:r>
          </w:p>
        </w:tc>
      </w:tr>
    </w:tbl>
    <w:p w:rsidR="0004793D" w:rsidRDefault="0004793D">
      <w:pPr>
        <w:pStyle w:val="ASIBodyCopy"/>
      </w:pPr>
    </w:p>
    <w:p w:rsidR="0054684A" w:rsidRDefault="009B5B75">
      <w:pPr>
        <w:pStyle w:val="ASIBodyCopy"/>
        <w:rPr>
          <w:b/>
        </w:rPr>
      </w:pPr>
      <w:r w:rsidRPr="009B5B75">
        <w:rPr>
          <w:b/>
        </w:rPr>
        <w:t>Interpretation</w:t>
      </w:r>
    </w:p>
    <w:p w:rsidR="004A7E72" w:rsidRDefault="004A7E72" w:rsidP="004A7E72">
      <w:pPr>
        <w:pStyle w:val="ASIBodyCopy"/>
      </w:pPr>
      <w:r>
        <w:t>Across all projects it can be observed that Performance Measure</w:t>
      </w:r>
      <w:r w:rsidR="004A6208">
        <w:t xml:space="preserve"> 1</w:t>
      </w:r>
      <w:r>
        <w:t xml:space="preserve"> is being adhered to the least, particularly for those projects contributing to</w:t>
      </w:r>
      <w:r w:rsidR="004A6208">
        <w:t xml:space="preserve"> Outcomes 1 and 2.</w:t>
      </w:r>
      <w:r>
        <w:t xml:space="preserve">  </w:t>
      </w:r>
      <w:r w:rsidR="004A6208">
        <w:t>Projects contributing to Outcome 3 (innovation) are performing the best in complying with the</w:t>
      </w:r>
      <w:r w:rsidR="00E71213">
        <w:t xml:space="preserve"> Strategy’s</w:t>
      </w:r>
      <w:r w:rsidR="004A6208">
        <w:t xml:space="preserve"> Performance Measures</w:t>
      </w:r>
      <w:r w:rsidR="00E71213">
        <w:t>.</w:t>
      </w:r>
    </w:p>
    <w:p w:rsidR="0054684A" w:rsidRDefault="00357107">
      <w:pPr>
        <w:pStyle w:val="ASIHeading3"/>
      </w:pPr>
      <w:bookmarkStart w:id="23" w:name="_Toc346527804"/>
      <w:r>
        <w:t>Double Bottom Line</w:t>
      </w:r>
      <w:bookmarkEnd w:id="23"/>
    </w:p>
    <w:p w:rsidR="00E96327" w:rsidRDefault="00E96327" w:rsidP="00E96327">
      <w:pPr>
        <w:pStyle w:val="ASIBodyCopy"/>
        <w:rPr>
          <w:b/>
        </w:rPr>
      </w:pPr>
      <w:r>
        <w:t>The Strategy states</w:t>
      </w:r>
      <w:r w:rsidRPr="00547716">
        <w:t>: “The Australian Government is committed to measuring both the financial and social performance of microfinance initiatives over the lifetime of programs.”</w:t>
      </w:r>
      <w:r>
        <w:rPr>
          <w:rStyle w:val="FootnoteReference"/>
          <w:rFonts w:cs="Arial"/>
        </w:rPr>
        <w:footnoteReference w:id="15"/>
      </w:r>
      <w:r>
        <w:t xml:space="preserve"> </w:t>
      </w:r>
      <w:r w:rsidR="00E71213">
        <w:t xml:space="preserve">Please refer to </w:t>
      </w:r>
      <w:r>
        <w:t>Annex 2 for a list of the financial and social indicators associated with the double bottom line.</w:t>
      </w:r>
    </w:p>
    <w:p w:rsidR="0054684A" w:rsidRDefault="00DF71CF">
      <w:pPr>
        <w:pStyle w:val="ASIBodyCopy"/>
      </w:pPr>
      <w:r>
        <w:t xml:space="preserve">Table </w:t>
      </w:r>
      <w:r w:rsidR="0013516C">
        <w:t>6</w:t>
      </w:r>
      <w:r w:rsidR="00357107">
        <w:t xml:space="preserve"> show</w:t>
      </w:r>
      <w:r>
        <w:t>s</w:t>
      </w:r>
      <w:r w:rsidR="00357107">
        <w:t xml:space="preserve"> how </w:t>
      </w:r>
      <w:r w:rsidR="00E71213">
        <w:t xml:space="preserve">projects contributing to </w:t>
      </w:r>
      <w:r w:rsidR="00357107">
        <w:t xml:space="preserve">each Outcome </w:t>
      </w:r>
      <w:r w:rsidR="005208DF">
        <w:t>conform to the</w:t>
      </w:r>
      <w:r w:rsidR="00357107">
        <w:t xml:space="preserve"> </w:t>
      </w:r>
      <w:r w:rsidR="00357107">
        <w:rPr>
          <w:rFonts w:cs="Arial"/>
        </w:rPr>
        <w:t>Double Bottom Line</w:t>
      </w:r>
      <w:r w:rsidR="00357107">
        <w:t xml:space="preserve">. </w:t>
      </w:r>
      <w:r w:rsidR="00357107">
        <w:rPr>
          <w:rFonts w:cs="Arial"/>
        </w:rPr>
        <w:t>Double Bottom Line</w:t>
      </w:r>
      <w:r w:rsidR="00357107">
        <w:t xml:space="preserve"> </w:t>
      </w:r>
      <w:r w:rsidR="008207A4">
        <w:t xml:space="preserve">measurements which include both financial and social elements </w:t>
      </w:r>
      <w:r w:rsidR="00357107">
        <w:t xml:space="preserve">do not have a direct relationship to Outcomes. </w:t>
      </w:r>
    </w:p>
    <w:p w:rsidR="0054684A" w:rsidRDefault="009B5B75">
      <w:pPr>
        <w:pStyle w:val="ASIBodyCopy"/>
        <w:rPr>
          <w:b/>
        </w:rPr>
      </w:pPr>
      <w:r w:rsidRPr="009B5B75">
        <w:rPr>
          <w:b/>
        </w:rPr>
        <w:t xml:space="preserve">Table </w:t>
      </w:r>
      <w:r w:rsidR="0013516C">
        <w:rPr>
          <w:b/>
        </w:rPr>
        <w:t>6</w:t>
      </w:r>
      <w:r w:rsidRPr="009B5B75">
        <w:rPr>
          <w:b/>
        </w:rPr>
        <w:t xml:space="preserve">: </w:t>
      </w:r>
      <w:r w:rsidR="00E71213">
        <w:rPr>
          <w:b/>
        </w:rPr>
        <w:t xml:space="preserve">Projects contributing to </w:t>
      </w:r>
      <w:r w:rsidR="00DF71CF">
        <w:rPr>
          <w:b/>
        </w:rPr>
        <w:t>Double Bottom Line</w:t>
      </w:r>
      <w:r w:rsidR="00E71213">
        <w:rPr>
          <w:b/>
        </w:rPr>
        <w:t xml:space="preserve"> indicators</w:t>
      </w:r>
      <w:r w:rsidR="009E7447">
        <w:rPr>
          <w:b/>
        </w:rPr>
        <w:t xml:space="preserve"> </w:t>
      </w:r>
    </w:p>
    <w:tbl>
      <w:tblPr>
        <w:tblW w:w="8375" w:type="dxa"/>
        <w:tblInd w:w="97" w:type="dxa"/>
        <w:tblLook w:val="04A0"/>
      </w:tblPr>
      <w:tblGrid>
        <w:gridCol w:w="1840"/>
        <w:gridCol w:w="1190"/>
        <w:gridCol w:w="620"/>
        <w:gridCol w:w="990"/>
        <w:gridCol w:w="763"/>
        <w:gridCol w:w="969"/>
        <w:gridCol w:w="2057"/>
      </w:tblGrid>
      <w:tr w:rsidR="00CC7F92" w:rsidRPr="00DF71CF" w:rsidTr="002A5087">
        <w:trPr>
          <w:cantSplit/>
          <w:trHeight w:val="510"/>
          <w:tblHeader/>
        </w:trPr>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7F92" w:rsidRPr="002A5087" w:rsidRDefault="00CC7F92" w:rsidP="00CC7F92">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Outcome</w:t>
            </w:r>
          </w:p>
        </w:tc>
        <w:tc>
          <w:tcPr>
            <w:tcW w:w="1190" w:type="dxa"/>
            <w:vMerge w:val="restart"/>
            <w:tcBorders>
              <w:top w:val="single" w:sz="8" w:space="0" w:color="auto"/>
              <w:left w:val="single" w:sz="8" w:space="0" w:color="auto"/>
              <w:right w:val="nil"/>
            </w:tcBorders>
            <w:shd w:val="clear" w:color="auto" w:fill="auto"/>
            <w:vAlign w:val="center"/>
            <w:hideMark/>
          </w:tcPr>
          <w:p w:rsidR="00CC7F92" w:rsidRPr="002A5087" w:rsidRDefault="00CC7F92" w:rsidP="002A5087">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of Projects</w:t>
            </w:r>
          </w:p>
        </w:tc>
        <w:tc>
          <w:tcPr>
            <w:tcW w:w="5345" w:type="dxa"/>
            <w:gridSpan w:val="5"/>
            <w:tcBorders>
              <w:top w:val="single" w:sz="4" w:space="0" w:color="auto"/>
              <w:left w:val="single" w:sz="4" w:space="0" w:color="auto"/>
              <w:bottom w:val="single" w:sz="4" w:space="0" w:color="auto"/>
              <w:right w:val="single" w:sz="4" w:space="0" w:color="auto"/>
            </w:tcBorders>
            <w:shd w:val="clear" w:color="auto" w:fill="auto"/>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Double Bottom Line</w:t>
            </w:r>
          </w:p>
        </w:tc>
      </w:tr>
      <w:tr w:rsidR="00CC7F92" w:rsidRPr="00DF71CF" w:rsidTr="002A5087">
        <w:trPr>
          <w:cantSplit/>
          <w:trHeight w:val="540"/>
          <w:tblHeader/>
        </w:trPr>
        <w:tc>
          <w:tcPr>
            <w:tcW w:w="1840" w:type="dxa"/>
            <w:vMerge/>
            <w:tcBorders>
              <w:top w:val="single" w:sz="8" w:space="0" w:color="auto"/>
              <w:left w:val="single" w:sz="8" w:space="0" w:color="auto"/>
              <w:bottom w:val="single" w:sz="8" w:space="0" w:color="000000"/>
              <w:right w:val="single" w:sz="8" w:space="0" w:color="auto"/>
            </w:tcBorders>
            <w:vAlign w:val="center"/>
            <w:hideMark/>
          </w:tcPr>
          <w:p w:rsidR="00CC7F92" w:rsidRPr="002A5087" w:rsidRDefault="00CC7F92" w:rsidP="006915BA">
            <w:pPr>
              <w:rPr>
                <w:rFonts w:ascii="Times New Roman" w:eastAsia="Times New Roman" w:hAnsi="Times New Roman" w:cs="Times New Roman"/>
                <w:b/>
                <w:color w:val="000000"/>
                <w:sz w:val="24"/>
                <w:szCs w:val="24"/>
              </w:rPr>
            </w:pPr>
          </w:p>
        </w:tc>
        <w:tc>
          <w:tcPr>
            <w:tcW w:w="1190" w:type="dxa"/>
            <w:vMerge/>
            <w:tcBorders>
              <w:left w:val="single" w:sz="8" w:space="0" w:color="auto"/>
              <w:bottom w:val="single" w:sz="4" w:space="0" w:color="auto"/>
              <w:right w:val="single" w:sz="4" w:space="0" w:color="auto"/>
            </w:tcBorders>
            <w:shd w:val="clear" w:color="auto" w:fill="auto"/>
            <w:hideMark/>
          </w:tcPr>
          <w:p w:rsidR="00CC7F92" w:rsidRPr="002A5087" w:rsidRDefault="00CC7F92" w:rsidP="006915BA">
            <w:pPr>
              <w:jc w:val="center"/>
              <w:rPr>
                <w:rFonts w:ascii="Times New Roman" w:eastAsia="Times New Roman" w:hAnsi="Times New Roman" w:cs="Times New Roman"/>
                <w:b/>
                <w:color w:val="000000"/>
                <w:sz w:val="24"/>
                <w:szCs w:val="24"/>
              </w:rPr>
            </w:pPr>
          </w:p>
        </w:tc>
        <w:tc>
          <w:tcPr>
            <w:tcW w:w="620" w:type="dxa"/>
            <w:tcBorders>
              <w:top w:val="nil"/>
              <w:left w:val="nil"/>
              <w:bottom w:val="single" w:sz="4" w:space="0" w:color="auto"/>
              <w:right w:val="single" w:sz="4" w:space="0" w:color="auto"/>
            </w:tcBorders>
            <w:shd w:val="clear" w:color="auto" w:fill="auto"/>
            <w:vAlign w:val="bottom"/>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w:t>
            </w:r>
            <w:r w:rsidRPr="002A5087">
              <w:rPr>
                <w:rStyle w:val="FootnoteReference"/>
                <w:rFonts w:ascii="Times New Roman" w:eastAsia="Times New Roman" w:hAnsi="Times New Roman" w:cs="Times New Roman"/>
                <w:b/>
                <w:color w:val="000000"/>
                <w:sz w:val="24"/>
                <w:szCs w:val="24"/>
              </w:rPr>
              <w:footnoteReference w:id="16"/>
            </w:r>
          </w:p>
        </w:tc>
        <w:tc>
          <w:tcPr>
            <w:tcW w:w="976" w:type="dxa"/>
            <w:tcBorders>
              <w:top w:val="nil"/>
              <w:left w:val="nil"/>
              <w:bottom w:val="single" w:sz="4" w:space="0" w:color="auto"/>
              <w:right w:val="double" w:sz="4" w:space="0" w:color="auto"/>
            </w:tcBorders>
            <w:shd w:val="clear" w:color="auto" w:fill="auto"/>
            <w:vAlign w:val="bottom"/>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Social</w:t>
            </w:r>
            <w:r w:rsidRPr="002A5087">
              <w:rPr>
                <w:rStyle w:val="FootnoteReference"/>
                <w:rFonts w:ascii="Times New Roman" w:eastAsia="Times New Roman" w:hAnsi="Times New Roman" w:cs="Times New Roman"/>
                <w:b/>
                <w:color w:val="000000"/>
                <w:sz w:val="24"/>
                <w:szCs w:val="24"/>
              </w:rPr>
              <w:footnoteReference w:id="17"/>
            </w:r>
          </w:p>
        </w:tc>
        <w:tc>
          <w:tcPr>
            <w:tcW w:w="723" w:type="dxa"/>
            <w:tcBorders>
              <w:top w:val="nil"/>
              <w:left w:val="double" w:sz="4" w:space="0" w:color="auto"/>
              <w:bottom w:val="single" w:sz="4" w:space="0" w:color="auto"/>
              <w:right w:val="nil"/>
            </w:tcBorders>
            <w:shd w:val="clear" w:color="auto" w:fill="auto"/>
            <w:vAlign w:val="bottom"/>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969" w:type="dxa"/>
            <w:tcBorders>
              <w:top w:val="nil"/>
              <w:left w:val="single" w:sz="4" w:space="0" w:color="auto"/>
              <w:bottom w:val="single" w:sz="4" w:space="0" w:color="auto"/>
              <w:right w:val="single" w:sz="4" w:space="0" w:color="auto"/>
            </w:tcBorders>
            <w:shd w:val="clear" w:color="auto" w:fill="auto"/>
            <w:vAlign w:val="bottom"/>
            <w:hideMark/>
          </w:tcPr>
          <w:p w:rsidR="00CC7F92" w:rsidRPr="002A5087" w:rsidRDefault="00CC7F92" w:rsidP="006915BA">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N/A</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rsidR="00CC7F92" w:rsidRPr="002A5087" w:rsidRDefault="00CC7F92" w:rsidP="006915BA">
            <w:pP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Double bottom line indicators / Project</w:t>
            </w:r>
          </w:p>
        </w:tc>
      </w:tr>
      <w:tr w:rsidR="00CC7F92" w:rsidRPr="00DF71CF" w:rsidTr="00E71213">
        <w:trPr>
          <w:trHeight w:val="315"/>
        </w:trPr>
        <w:tc>
          <w:tcPr>
            <w:tcW w:w="1840" w:type="dxa"/>
            <w:tcBorders>
              <w:top w:val="nil"/>
              <w:left w:val="single" w:sz="4" w:space="0" w:color="auto"/>
              <w:bottom w:val="single" w:sz="8" w:space="0" w:color="auto"/>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Policy</w:t>
            </w:r>
            <w:r w:rsidRPr="009B5B75">
              <w:rPr>
                <w:rFonts w:ascii="Times New Roman" w:eastAsia="Times New Roman" w:hAnsi="Times New Roman" w:cs="Times New Roman"/>
                <w:color w:val="000000"/>
                <w:sz w:val="24"/>
                <w:szCs w:val="24"/>
              </w:rPr>
              <w:t xml:space="preserve"> </w:t>
            </w:r>
          </w:p>
        </w:tc>
        <w:tc>
          <w:tcPr>
            <w:tcW w:w="1190" w:type="dxa"/>
            <w:tcBorders>
              <w:top w:val="nil"/>
              <w:left w:val="nil"/>
              <w:bottom w:val="single" w:sz="8" w:space="0" w:color="auto"/>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620" w:type="dxa"/>
            <w:tcBorders>
              <w:top w:val="nil"/>
              <w:left w:val="nil"/>
              <w:bottom w:val="single" w:sz="8" w:space="0" w:color="auto"/>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doub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w:t>
            </w:r>
          </w:p>
        </w:tc>
        <w:tc>
          <w:tcPr>
            <w:tcW w:w="723" w:type="dxa"/>
            <w:tcBorders>
              <w:top w:val="nil"/>
              <w:left w:val="double" w:sz="4" w:space="0" w:color="auto"/>
              <w:bottom w:val="single" w:sz="8" w:space="0" w:color="auto"/>
              <w:right w:val="nil"/>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0.7</w:t>
            </w:r>
          </w:p>
        </w:tc>
      </w:tr>
      <w:tr w:rsidR="00CC7F92" w:rsidRPr="00DF71CF" w:rsidTr="00E71213">
        <w:trPr>
          <w:trHeight w:val="315"/>
        </w:trPr>
        <w:tc>
          <w:tcPr>
            <w:tcW w:w="1840" w:type="dxa"/>
            <w:tcBorders>
              <w:top w:val="nil"/>
              <w:left w:val="single" w:sz="4" w:space="0" w:color="auto"/>
              <w:bottom w:val="single" w:sz="8" w:space="0" w:color="auto"/>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Institutions &amp;</w:t>
            </w:r>
            <w:r w:rsidRPr="009B5B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Infrast.</w:t>
            </w:r>
          </w:p>
        </w:tc>
        <w:tc>
          <w:tcPr>
            <w:tcW w:w="1190" w:type="dxa"/>
            <w:tcBorders>
              <w:top w:val="nil"/>
              <w:left w:val="nil"/>
              <w:bottom w:val="single" w:sz="8" w:space="0" w:color="auto"/>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28</w:t>
            </w:r>
          </w:p>
        </w:tc>
        <w:tc>
          <w:tcPr>
            <w:tcW w:w="620" w:type="dxa"/>
            <w:tcBorders>
              <w:top w:val="nil"/>
              <w:left w:val="nil"/>
              <w:bottom w:val="single" w:sz="8" w:space="0" w:color="auto"/>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20</w:t>
            </w:r>
          </w:p>
        </w:tc>
        <w:tc>
          <w:tcPr>
            <w:tcW w:w="976" w:type="dxa"/>
            <w:tcBorders>
              <w:top w:val="nil"/>
              <w:left w:val="nil"/>
              <w:bottom w:val="single" w:sz="8" w:space="0" w:color="auto"/>
              <w:right w:val="doub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17</w:t>
            </w:r>
          </w:p>
        </w:tc>
        <w:tc>
          <w:tcPr>
            <w:tcW w:w="723" w:type="dxa"/>
            <w:tcBorders>
              <w:top w:val="nil"/>
              <w:left w:val="double" w:sz="4" w:space="0" w:color="auto"/>
              <w:bottom w:val="single" w:sz="8" w:space="0" w:color="auto"/>
              <w:right w:val="nil"/>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1.3</w:t>
            </w:r>
          </w:p>
        </w:tc>
      </w:tr>
      <w:tr w:rsidR="00CC7F92" w:rsidRPr="00DF71CF" w:rsidTr="00E71213">
        <w:trPr>
          <w:trHeight w:val="315"/>
        </w:trPr>
        <w:tc>
          <w:tcPr>
            <w:tcW w:w="1840" w:type="dxa"/>
            <w:tcBorders>
              <w:top w:val="nil"/>
              <w:left w:val="single" w:sz="4" w:space="0" w:color="auto"/>
              <w:bottom w:val="single" w:sz="8" w:space="0" w:color="auto"/>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3.Innovation</w:t>
            </w:r>
          </w:p>
        </w:tc>
        <w:tc>
          <w:tcPr>
            <w:tcW w:w="1190" w:type="dxa"/>
            <w:tcBorders>
              <w:top w:val="nil"/>
              <w:left w:val="nil"/>
              <w:bottom w:val="single" w:sz="8" w:space="0" w:color="auto"/>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21</w:t>
            </w:r>
          </w:p>
        </w:tc>
        <w:tc>
          <w:tcPr>
            <w:tcW w:w="620" w:type="dxa"/>
            <w:tcBorders>
              <w:top w:val="nil"/>
              <w:left w:val="nil"/>
              <w:bottom w:val="single" w:sz="8" w:space="0" w:color="auto"/>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16</w:t>
            </w:r>
          </w:p>
        </w:tc>
        <w:tc>
          <w:tcPr>
            <w:tcW w:w="976" w:type="dxa"/>
            <w:tcBorders>
              <w:top w:val="nil"/>
              <w:left w:val="nil"/>
              <w:bottom w:val="single" w:sz="8" w:space="0" w:color="auto"/>
              <w:right w:val="doub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c>
          <w:tcPr>
            <w:tcW w:w="723" w:type="dxa"/>
            <w:tcBorders>
              <w:top w:val="nil"/>
              <w:left w:val="double" w:sz="4" w:space="0" w:color="auto"/>
              <w:bottom w:val="single" w:sz="8" w:space="0" w:color="auto"/>
              <w:right w:val="nil"/>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1.4</w:t>
            </w:r>
          </w:p>
        </w:tc>
      </w:tr>
      <w:tr w:rsidR="00CC7F92" w:rsidRPr="00DF71CF" w:rsidTr="00E71213">
        <w:trPr>
          <w:trHeight w:val="300"/>
        </w:trPr>
        <w:tc>
          <w:tcPr>
            <w:tcW w:w="1840" w:type="dxa"/>
            <w:tcBorders>
              <w:top w:val="nil"/>
              <w:left w:val="single" w:sz="4" w:space="0" w:color="auto"/>
              <w:bottom w:val="nil"/>
              <w:right w:val="single" w:sz="8" w:space="0" w:color="auto"/>
            </w:tcBorders>
            <w:shd w:val="clear" w:color="auto" w:fill="auto"/>
            <w:hideMark/>
          </w:tcPr>
          <w:p w:rsidR="00CC7F92" w:rsidRPr="00BB3F68" w:rsidRDefault="00CC7F92" w:rsidP="009B59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Education</w:t>
            </w:r>
          </w:p>
        </w:tc>
        <w:tc>
          <w:tcPr>
            <w:tcW w:w="1190" w:type="dxa"/>
            <w:tcBorders>
              <w:top w:val="nil"/>
              <w:left w:val="nil"/>
              <w:bottom w:val="nil"/>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12</w:t>
            </w:r>
          </w:p>
        </w:tc>
        <w:tc>
          <w:tcPr>
            <w:tcW w:w="620" w:type="dxa"/>
            <w:tcBorders>
              <w:top w:val="nil"/>
              <w:left w:val="nil"/>
              <w:bottom w:val="nil"/>
              <w:right w:val="single" w:sz="8"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5</w:t>
            </w:r>
          </w:p>
        </w:tc>
        <w:tc>
          <w:tcPr>
            <w:tcW w:w="976" w:type="dxa"/>
            <w:tcBorders>
              <w:top w:val="nil"/>
              <w:left w:val="nil"/>
              <w:bottom w:val="nil"/>
              <w:right w:val="doub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w:t>
            </w:r>
          </w:p>
        </w:tc>
        <w:tc>
          <w:tcPr>
            <w:tcW w:w="723" w:type="dxa"/>
            <w:tcBorders>
              <w:top w:val="nil"/>
              <w:left w:val="double" w:sz="4" w:space="0" w:color="auto"/>
              <w:bottom w:val="nil"/>
              <w:right w:val="nil"/>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F92" w:rsidRPr="00DF71CF" w:rsidRDefault="00CC7F92" w:rsidP="006915B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F92" w:rsidRPr="00DF71CF" w:rsidRDefault="00CC7F92"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1.3</w:t>
            </w:r>
          </w:p>
        </w:tc>
      </w:tr>
      <w:tr w:rsidR="00357107" w:rsidRPr="00DF71CF" w:rsidTr="00E71213">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107" w:rsidRPr="00DF71CF"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 </w:t>
            </w:r>
            <w:r w:rsidR="00E44DD6">
              <w:rPr>
                <w:rFonts w:ascii="Times New Roman" w:eastAsia="Times New Roman" w:hAnsi="Times New Roman" w:cs="Times New Roman"/>
                <w:color w:val="000000"/>
                <w:sz w:val="24"/>
                <w:szCs w:val="24"/>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57107" w:rsidRPr="00DF71CF"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75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357107" w:rsidRPr="00DF71CF"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47</w:t>
            </w:r>
          </w:p>
        </w:tc>
        <w:tc>
          <w:tcPr>
            <w:tcW w:w="976" w:type="dxa"/>
            <w:tcBorders>
              <w:top w:val="single" w:sz="4" w:space="0" w:color="auto"/>
              <w:left w:val="nil"/>
              <w:bottom w:val="single" w:sz="4" w:space="0" w:color="auto"/>
              <w:right w:val="double" w:sz="4" w:space="0" w:color="auto"/>
            </w:tcBorders>
            <w:shd w:val="clear" w:color="auto" w:fill="auto"/>
            <w:noWrap/>
            <w:vAlign w:val="center"/>
            <w:hideMark/>
          </w:tcPr>
          <w:p w:rsidR="00357107" w:rsidRPr="00DF71CF" w:rsidRDefault="009B5B75" w:rsidP="006915BA">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39</w:t>
            </w:r>
          </w:p>
        </w:tc>
        <w:tc>
          <w:tcPr>
            <w:tcW w:w="72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57107" w:rsidRPr="00DF71CF" w:rsidRDefault="00357107" w:rsidP="006915BA">
            <w:pPr>
              <w:jc w:val="center"/>
              <w:rPr>
                <w:rFonts w:ascii="Times New Roman" w:eastAsia="Times New Roman" w:hAnsi="Times New Roman" w:cs="Times New Roman"/>
                <w:color w:val="000000"/>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357107" w:rsidRPr="00DF71CF" w:rsidRDefault="009B5B75" w:rsidP="00786817">
            <w:pPr>
              <w:jc w:val="cente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 </w:t>
            </w:r>
            <w:r w:rsidR="0013516C">
              <w:rPr>
                <w:rFonts w:ascii="Times New Roman" w:eastAsia="Times New Roman" w:hAnsi="Times New Roman" w:cs="Times New Roman"/>
                <w:color w:val="000000"/>
                <w:sz w:val="24"/>
                <w:szCs w:val="24"/>
              </w:rPr>
              <w:t>21</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107" w:rsidRPr="00DF71CF" w:rsidRDefault="009B5B75" w:rsidP="006915BA">
            <w:pPr>
              <w:rPr>
                <w:rFonts w:ascii="Times New Roman" w:eastAsia="Times New Roman" w:hAnsi="Times New Roman" w:cs="Times New Roman"/>
                <w:color w:val="000000"/>
                <w:sz w:val="24"/>
                <w:szCs w:val="24"/>
              </w:rPr>
            </w:pPr>
            <w:r w:rsidRPr="009B5B75">
              <w:rPr>
                <w:rFonts w:ascii="Times New Roman" w:eastAsia="Times New Roman" w:hAnsi="Times New Roman" w:cs="Times New Roman"/>
                <w:color w:val="000000"/>
                <w:sz w:val="24"/>
                <w:szCs w:val="24"/>
              </w:rPr>
              <w:t> </w:t>
            </w:r>
          </w:p>
        </w:tc>
      </w:tr>
    </w:tbl>
    <w:p w:rsidR="0045088C" w:rsidRDefault="0045088C">
      <w:pPr>
        <w:pStyle w:val="ASIBodyCopy"/>
      </w:pPr>
    </w:p>
    <w:p w:rsidR="00E71213" w:rsidRDefault="00E71213" w:rsidP="00E71213">
      <w:pPr>
        <w:pStyle w:val="ASIBodyCopy"/>
        <w:rPr>
          <w:b/>
        </w:rPr>
      </w:pPr>
      <w:r w:rsidRPr="00E71213">
        <w:rPr>
          <w:b/>
        </w:rPr>
        <w:t xml:space="preserve"> </w:t>
      </w:r>
      <w:r w:rsidRPr="009B5B75">
        <w:rPr>
          <w:b/>
        </w:rPr>
        <w:t>Interpretation</w:t>
      </w:r>
    </w:p>
    <w:p w:rsidR="002D3C90" w:rsidRDefault="00E71213" w:rsidP="002D3C90">
      <w:pPr>
        <w:pStyle w:val="ASIBodyCopy"/>
      </w:pPr>
      <w:r>
        <w:t xml:space="preserve">The incidence of </w:t>
      </w:r>
      <w:r w:rsidR="008207A4">
        <w:t>not available (N/A) responses</w:t>
      </w:r>
      <w:r w:rsidR="0045088C">
        <w:rPr>
          <w:rStyle w:val="FootnoteReference"/>
        </w:rPr>
        <w:footnoteReference w:id="18"/>
      </w:r>
      <w:r w:rsidR="008207A4">
        <w:t xml:space="preserve"> </w:t>
      </w:r>
      <w:r>
        <w:t xml:space="preserve">for projects was higher </w:t>
      </w:r>
      <w:r w:rsidR="008207A4">
        <w:t>in this</w:t>
      </w:r>
      <w:r w:rsidR="003C6CD8">
        <w:t xml:space="preserve"> </w:t>
      </w:r>
      <w:r>
        <w:t xml:space="preserve">criteria than any other, implying </w:t>
      </w:r>
      <w:r w:rsidR="008207A4">
        <w:t>that in many cases these</w:t>
      </w:r>
      <w:r w:rsidR="008F0FFA">
        <w:t xml:space="preserve"> indicators</w:t>
      </w:r>
      <w:r w:rsidR="008207A4">
        <w:t xml:space="preserve"> </w:t>
      </w:r>
      <w:r>
        <w:t xml:space="preserve">are </w:t>
      </w:r>
      <w:r w:rsidR="008207A4">
        <w:t xml:space="preserve">not </w:t>
      </w:r>
      <w:r w:rsidR="0045088C">
        <w:t>used</w:t>
      </w:r>
      <w:r>
        <w:t xml:space="preserve"> by projects</w:t>
      </w:r>
      <w:r w:rsidR="008F0FFA">
        <w:t>.</w:t>
      </w:r>
      <w:r w:rsidR="0045088C">
        <w:t xml:space="preserve"> </w:t>
      </w:r>
      <w:r w:rsidR="00357107">
        <w:t>The</w:t>
      </w:r>
      <w:r w:rsidR="00754B91">
        <w:t>re is a low incidence of</w:t>
      </w:r>
      <w:r w:rsidR="00357107">
        <w:t xml:space="preserve"> </w:t>
      </w:r>
      <w:r w:rsidR="003B42DC">
        <w:t xml:space="preserve">projects </w:t>
      </w:r>
      <w:r w:rsidR="00357107">
        <w:t xml:space="preserve">reporting </w:t>
      </w:r>
      <w:r w:rsidR="003E788E">
        <w:t>social performance.</w:t>
      </w:r>
      <w:r w:rsidR="002D3C90">
        <w:t xml:space="preserve"> Projects contributing to Outcomes 1 (policy) and 4 (financial education) had the highest incidenc</w:t>
      </w:r>
      <w:r w:rsidR="003E788E">
        <w:t>e of N/A responses.</w:t>
      </w:r>
      <w:r w:rsidR="002D3C90">
        <w:t xml:space="preserve"> </w:t>
      </w:r>
    </w:p>
    <w:p w:rsidR="0054684A" w:rsidRDefault="008207A4">
      <w:pPr>
        <w:pStyle w:val="ASIBodyCopy"/>
      </w:pPr>
      <w:r>
        <w:t xml:space="preserve">Projects </w:t>
      </w:r>
      <w:r w:rsidR="009378EA">
        <w:t>contributing to</w:t>
      </w:r>
      <w:r>
        <w:t xml:space="preserve"> </w:t>
      </w:r>
      <w:r w:rsidR="00357107">
        <w:t xml:space="preserve">Outcomes 2 </w:t>
      </w:r>
      <w:r w:rsidR="00E96327">
        <w:t xml:space="preserve">(institutions and infrastructure) </w:t>
      </w:r>
      <w:r w:rsidR="00357107">
        <w:t xml:space="preserve">and 3 </w:t>
      </w:r>
      <w:r w:rsidR="00E96327">
        <w:t>(</w:t>
      </w:r>
      <w:r w:rsidR="00357107">
        <w:t>innovation</w:t>
      </w:r>
      <w:r>
        <w:t>)</w:t>
      </w:r>
      <w:r w:rsidR="00357107">
        <w:t xml:space="preserve"> have the </w:t>
      </w:r>
      <w:r>
        <w:t>highest</w:t>
      </w:r>
      <w:r w:rsidR="00357107">
        <w:t xml:space="preserve"> </w:t>
      </w:r>
      <w:r>
        <w:t xml:space="preserve">incidence of reporting </w:t>
      </w:r>
      <w:r w:rsidR="00396E3B">
        <w:t xml:space="preserve">against </w:t>
      </w:r>
      <w:r>
        <w:t>the double bottom line</w:t>
      </w:r>
      <w:r w:rsidR="002D3C90">
        <w:t xml:space="preserve"> indicators</w:t>
      </w:r>
      <w:r>
        <w:t>. However</w:t>
      </w:r>
      <w:r w:rsidR="00754B91">
        <w:t xml:space="preserve"> </w:t>
      </w:r>
      <w:r>
        <w:t>the incidence of</w:t>
      </w:r>
      <w:r w:rsidR="00754B91">
        <w:t xml:space="preserve"> reporting</w:t>
      </w:r>
      <w:r>
        <w:t xml:space="preserve"> social indicators is less </w:t>
      </w:r>
      <w:r w:rsidR="00E44DD6">
        <w:t xml:space="preserve">likely to occur </w:t>
      </w:r>
      <w:r>
        <w:t xml:space="preserve">than the incidence of </w:t>
      </w:r>
      <w:r w:rsidR="00754B91">
        <w:t xml:space="preserve">reporting </w:t>
      </w:r>
      <w:r>
        <w:t>financial indicators</w:t>
      </w:r>
      <w:r w:rsidR="00754B91">
        <w:t xml:space="preserve"> in </w:t>
      </w:r>
      <w:r w:rsidR="002D3C90">
        <w:t xml:space="preserve">projects contributing to these </w:t>
      </w:r>
      <w:r w:rsidR="00754B91">
        <w:t>Outcomes</w:t>
      </w:r>
      <w:r w:rsidR="002D3C90">
        <w:t>,</w:t>
      </w:r>
      <w:r w:rsidR="00396E3B">
        <w:t xml:space="preserve"> </w:t>
      </w:r>
      <w:r w:rsidR="003B42DC">
        <w:t xml:space="preserve">suggesting that the implementers are either not required (by default or </w:t>
      </w:r>
      <w:r w:rsidR="002D3C90">
        <w:t xml:space="preserve">by </w:t>
      </w:r>
      <w:r w:rsidR="003B42DC">
        <w:t xml:space="preserve">design) to measure </w:t>
      </w:r>
      <w:r w:rsidR="002D3C90">
        <w:t xml:space="preserve">and report against </w:t>
      </w:r>
      <w:r w:rsidR="003B42DC">
        <w:t>the</w:t>
      </w:r>
      <w:r w:rsidR="00653C42">
        <w:t xml:space="preserve"> social</w:t>
      </w:r>
      <w:r w:rsidR="003B42DC">
        <w:t xml:space="preserve"> indicators. </w:t>
      </w:r>
      <w:r w:rsidR="00754B91">
        <w:t xml:space="preserve"> </w:t>
      </w:r>
    </w:p>
    <w:p w:rsidR="0054684A" w:rsidRDefault="00357107">
      <w:pPr>
        <w:pStyle w:val="ASIBodyCopy"/>
        <w:rPr>
          <w:rFonts w:cs="Arial"/>
        </w:rPr>
      </w:pPr>
      <w:r>
        <w:rPr>
          <w:rFonts w:cs="Arial"/>
        </w:rPr>
        <w:t>Based on both the low</w:t>
      </w:r>
      <w:r w:rsidR="00653C42">
        <w:rPr>
          <w:rFonts w:cs="Arial"/>
        </w:rPr>
        <w:t xml:space="preserve"> number of projects</w:t>
      </w:r>
      <w:r>
        <w:rPr>
          <w:rFonts w:cs="Arial"/>
        </w:rPr>
        <w:t xml:space="preserve"> </w:t>
      </w:r>
      <w:r w:rsidR="00653C42">
        <w:rPr>
          <w:rFonts w:cs="Arial"/>
        </w:rPr>
        <w:t>reporting against the social indicators</w:t>
      </w:r>
      <w:r>
        <w:rPr>
          <w:rFonts w:cs="Arial"/>
        </w:rPr>
        <w:t xml:space="preserve"> and </w:t>
      </w:r>
      <w:r w:rsidR="00653C42">
        <w:rPr>
          <w:rFonts w:cs="Arial"/>
        </w:rPr>
        <w:t xml:space="preserve">a high number of </w:t>
      </w:r>
      <w:r>
        <w:rPr>
          <w:rFonts w:cs="Arial"/>
        </w:rPr>
        <w:t>projects that did not respond (N/A)</w:t>
      </w:r>
      <w:r w:rsidR="00653C42">
        <w:rPr>
          <w:rFonts w:cs="Arial"/>
        </w:rPr>
        <w:t>,</w:t>
      </w:r>
      <w:r w:rsidR="003E788E">
        <w:rPr>
          <w:rFonts w:cs="Arial"/>
        </w:rPr>
        <w:t xml:space="preserve"> </w:t>
      </w:r>
      <w:r w:rsidR="00754B91">
        <w:rPr>
          <w:rFonts w:cs="Arial"/>
        </w:rPr>
        <w:t xml:space="preserve">projects </w:t>
      </w:r>
      <w:r w:rsidR="00653C42">
        <w:rPr>
          <w:rFonts w:cs="Arial"/>
        </w:rPr>
        <w:t>contributing to</w:t>
      </w:r>
      <w:r w:rsidR="003E788E">
        <w:rPr>
          <w:rFonts w:cs="Arial"/>
        </w:rPr>
        <w:t xml:space="preserve"> </w:t>
      </w:r>
      <w:r>
        <w:rPr>
          <w:rFonts w:cs="Arial"/>
        </w:rPr>
        <w:t>Outcome 1 (</w:t>
      </w:r>
      <w:r w:rsidR="0045088C">
        <w:rPr>
          <w:rFonts w:cs="Arial"/>
        </w:rPr>
        <w:t>policy and regulatory</w:t>
      </w:r>
      <w:r>
        <w:rPr>
          <w:rFonts w:cs="Arial"/>
        </w:rPr>
        <w:t xml:space="preserve">) and Outcome 4 (financial </w:t>
      </w:r>
      <w:r w:rsidR="0045088C">
        <w:rPr>
          <w:rFonts w:cs="Arial"/>
        </w:rPr>
        <w:t>education)</w:t>
      </w:r>
      <w:r>
        <w:rPr>
          <w:rFonts w:cs="Arial"/>
        </w:rPr>
        <w:t xml:space="preserve"> are either not collecting this </w:t>
      </w:r>
      <w:r w:rsidR="00A96FD7">
        <w:rPr>
          <w:rFonts w:cs="Arial"/>
        </w:rPr>
        <w:t>information</w:t>
      </w:r>
      <w:r w:rsidR="002D3C90">
        <w:rPr>
          <w:rFonts w:cs="Arial"/>
        </w:rPr>
        <w:t>,</w:t>
      </w:r>
      <w:r>
        <w:rPr>
          <w:rFonts w:cs="Arial"/>
        </w:rPr>
        <w:t xml:space="preserve"> or </w:t>
      </w:r>
      <w:r w:rsidR="00A96FD7">
        <w:rPr>
          <w:rFonts w:cs="Arial"/>
        </w:rPr>
        <w:t>it is</w:t>
      </w:r>
      <w:r>
        <w:rPr>
          <w:rFonts w:cs="Arial"/>
        </w:rPr>
        <w:t xml:space="preserve"> not a priority for such projects.</w:t>
      </w:r>
      <w:r w:rsidR="00754B91">
        <w:rPr>
          <w:rFonts w:cs="Arial"/>
        </w:rPr>
        <w:t xml:space="preserve"> </w:t>
      </w:r>
      <w:r w:rsidR="00653C42">
        <w:t>It is likely that institutions implementing policy work or financial education (in the case of government departments for example) would find these indicators less relevant as they are designed for institutions providing financial services such as MFIs.</w:t>
      </w:r>
      <w:r w:rsidR="00653C42">
        <w:rPr>
          <w:rStyle w:val="FootnoteReference"/>
        </w:rPr>
        <w:footnoteReference w:id="19"/>
      </w:r>
      <w:r w:rsidR="00653C42">
        <w:t xml:space="preserve"> </w:t>
      </w:r>
    </w:p>
    <w:p w:rsidR="00655995" w:rsidRDefault="00357107">
      <w:pPr>
        <w:pStyle w:val="ASIHeading3"/>
      </w:pPr>
      <w:bookmarkStart w:id="24" w:name="_Toc346527805"/>
      <w:r>
        <w:t>Key Performance Indicators</w:t>
      </w:r>
      <w:bookmarkEnd w:id="24"/>
    </w:p>
    <w:p w:rsidR="0054684A" w:rsidRDefault="00B817E1">
      <w:pPr>
        <w:pStyle w:val="ASIBodyCopy"/>
      </w:pPr>
      <w:r>
        <w:t>E</w:t>
      </w:r>
      <w:r w:rsidR="008F0FFA">
        <w:t xml:space="preserve">ach </w:t>
      </w:r>
      <w:r w:rsidR="00357107">
        <w:t xml:space="preserve">Outcome has a number of </w:t>
      </w:r>
      <w:r w:rsidR="008C5788">
        <w:t xml:space="preserve">underlying </w:t>
      </w:r>
      <w:r w:rsidR="00357107">
        <w:t xml:space="preserve">Key </w:t>
      </w:r>
      <w:r w:rsidR="00E94B5D">
        <w:t xml:space="preserve">Performance </w:t>
      </w:r>
      <w:r w:rsidR="00357107">
        <w:t>Indicators</w:t>
      </w:r>
      <w:r>
        <w:t xml:space="preserve"> stated in the Strategy</w:t>
      </w:r>
      <w:r w:rsidR="00357107">
        <w:t>.</w:t>
      </w:r>
      <w:r w:rsidR="00FE4D3D">
        <w:rPr>
          <w:rStyle w:val="FootnoteReference"/>
        </w:rPr>
        <w:footnoteReference w:id="20"/>
      </w:r>
      <w:r w:rsidR="00357107">
        <w:t xml:space="preserve"> </w:t>
      </w:r>
      <w:r w:rsidR="00DF71CF">
        <w:t>Table</w:t>
      </w:r>
      <w:r w:rsidR="00123501">
        <w:t>s</w:t>
      </w:r>
      <w:r w:rsidR="00DF71CF">
        <w:t xml:space="preserve"> </w:t>
      </w:r>
      <w:r w:rsidR="0045088C">
        <w:t>7</w:t>
      </w:r>
      <w:r w:rsidR="00123501">
        <w:t>a-d</w:t>
      </w:r>
      <w:r w:rsidR="0045088C">
        <w:t xml:space="preserve"> </w:t>
      </w:r>
      <w:r>
        <w:t xml:space="preserve">below </w:t>
      </w:r>
      <w:r w:rsidR="00357107">
        <w:t xml:space="preserve">show </w:t>
      </w:r>
      <w:r>
        <w:t xml:space="preserve">the performance of projects contributing to each Outcome in meeting </w:t>
      </w:r>
      <w:r w:rsidR="00341C6C">
        <w:t xml:space="preserve">the </w:t>
      </w:r>
      <w:r>
        <w:lastRenderedPageBreak/>
        <w:t xml:space="preserve">relevant </w:t>
      </w:r>
      <w:r w:rsidR="00341C6C">
        <w:t xml:space="preserve">indicators </w:t>
      </w:r>
      <w:r w:rsidR="00123501">
        <w:t>(KPI1-4)</w:t>
      </w:r>
      <w:r w:rsidR="00357107">
        <w:t xml:space="preserve">. The second column </w:t>
      </w:r>
      <w:r>
        <w:t xml:space="preserve">in each table </w:t>
      </w:r>
      <w:r w:rsidR="00357107">
        <w:t xml:space="preserve">shows the </w:t>
      </w:r>
      <w:r w:rsidR="00123501">
        <w:t xml:space="preserve">number of projects reporting against a KPI. </w:t>
      </w:r>
      <w:r w:rsidR="004404A9">
        <w:t xml:space="preserve"> </w:t>
      </w:r>
      <w:r w:rsidR="00123501">
        <w:t>The final row</w:t>
      </w:r>
      <w:r w:rsidR="00341C6C">
        <w:t xml:space="preserve"> indicates the total number of times a </w:t>
      </w:r>
      <w:r w:rsidR="00D810B1">
        <w:t>Key Performance Indicator</w:t>
      </w:r>
      <w:r w:rsidR="00341C6C">
        <w:t xml:space="preserve"> was</w:t>
      </w:r>
      <w:r w:rsidR="00D810B1">
        <w:t xml:space="preserve"> </w:t>
      </w:r>
      <w:r w:rsidR="00123501">
        <w:t>reported against, and is followed (in brackets) by</w:t>
      </w:r>
      <w:r w:rsidR="003E788E">
        <w:t xml:space="preserve"> </w:t>
      </w:r>
      <w:r w:rsidR="00341C6C">
        <w:t xml:space="preserve">the average number of Key Performance Indicators used per project </w:t>
      </w:r>
      <w:r w:rsidR="00123501">
        <w:t>contributing towards that</w:t>
      </w:r>
      <w:r w:rsidR="00341C6C">
        <w:t xml:space="preserve"> </w:t>
      </w:r>
      <w:r>
        <w:t>O</w:t>
      </w:r>
      <w:r w:rsidR="00341C6C">
        <w:t xml:space="preserve">utcome. </w:t>
      </w:r>
      <w:r w:rsidR="00123501">
        <w:rPr>
          <w:rStyle w:val="FootnoteReference"/>
        </w:rPr>
        <w:footnoteReference w:id="21"/>
      </w:r>
      <w:r w:rsidR="00357107">
        <w:t xml:space="preserve"> </w:t>
      </w:r>
    </w:p>
    <w:p w:rsidR="003114B7" w:rsidRDefault="00C43508">
      <w:pPr>
        <w:pStyle w:val="ASIBodyCopy"/>
        <w:rPr>
          <w:b/>
        </w:rPr>
      </w:pPr>
      <w:r w:rsidRPr="00C43508">
        <w:rPr>
          <w:b/>
        </w:rPr>
        <w:t xml:space="preserve">Table 7a. Key Performance Indicators (Outcome 1 </w:t>
      </w:r>
      <w:r w:rsidR="00B817E1">
        <w:rPr>
          <w:b/>
        </w:rPr>
        <w:t>–</w:t>
      </w:r>
      <w:r w:rsidRPr="00C43508">
        <w:rPr>
          <w:b/>
        </w:rPr>
        <w:t xml:space="preserve"> Policy)</w:t>
      </w:r>
    </w:p>
    <w:p w:rsidR="00CC7F92" w:rsidRPr="00CC7F92" w:rsidRDefault="00CC7F92">
      <w:pPr>
        <w:pStyle w:val="ASIBodyCopy"/>
      </w:pPr>
      <w:r w:rsidRPr="00CC7F92">
        <w:t xml:space="preserve">The </w:t>
      </w:r>
      <w:r>
        <w:t>KPIs for Outcome 1 (policy) are:</w:t>
      </w:r>
    </w:p>
    <w:p w:rsidR="00CC7F92" w:rsidRDefault="00CC7F92" w:rsidP="00E1419B">
      <w:pPr>
        <w:pStyle w:val="ASIBodyCopy"/>
        <w:numPr>
          <w:ilvl w:val="0"/>
          <w:numId w:val="61"/>
        </w:numPr>
        <w:rPr>
          <w:rFonts w:cs="Arial"/>
        </w:rPr>
      </w:pPr>
      <w:r w:rsidRPr="00D54A38">
        <w:rPr>
          <w:rFonts w:cs="Arial"/>
        </w:rPr>
        <w:t>Identification of regulatory and legal barriers that limit poor people’s access to financial services in target regions</w:t>
      </w:r>
    </w:p>
    <w:p w:rsidR="00CC7F92" w:rsidRDefault="00CC7F92" w:rsidP="00E1419B">
      <w:pPr>
        <w:pStyle w:val="ASIBodyCopy"/>
        <w:numPr>
          <w:ilvl w:val="0"/>
          <w:numId w:val="61"/>
        </w:numPr>
        <w:rPr>
          <w:rFonts w:cs="Arial"/>
        </w:rPr>
      </w:pPr>
      <w:r w:rsidRPr="00D54A38">
        <w:rPr>
          <w:rFonts w:cs="Arial"/>
        </w:rPr>
        <w:t>Reforms to regulatory and legal environment in target regions</w:t>
      </w:r>
    </w:p>
    <w:p w:rsidR="00CC7F92" w:rsidRPr="00CC7F92" w:rsidRDefault="00CC7F92" w:rsidP="00E1419B">
      <w:pPr>
        <w:pStyle w:val="ASIBodyCopy"/>
        <w:numPr>
          <w:ilvl w:val="0"/>
          <w:numId w:val="61"/>
        </w:numPr>
        <w:rPr>
          <w:rFonts w:cs="Arial"/>
        </w:rPr>
      </w:pPr>
      <w:r w:rsidRPr="00D54A38">
        <w:rPr>
          <w:rFonts w:cs="Arial"/>
        </w:rPr>
        <w:t>Entrance of new microfinance service providers into the market and performance of institutions in areas where regulatory and policy changes have been made</w:t>
      </w:r>
    </w:p>
    <w:tbl>
      <w:tblPr>
        <w:tblStyle w:val="TableGrid"/>
        <w:tblW w:w="0" w:type="auto"/>
        <w:tblInd w:w="108" w:type="dxa"/>
        <w:tblLook w:val="04A0"/>
      </w:tblPr>
      <w:tblGrid>
        <w:gridCol w:w="1384"/>
        <w:gridCol w:w="2268"/>
      </w:tblGrid>
      <w:tr w:rsidR="003114B7" w:rsidRPr="00B817E1" w:rsidTr="00A96FD7">
        <w:tc>
          <w:tcPr>
            <w:tcW w:w="1384" w:type="dxa"/>
            <w:vAlign w:val="center"/>
          </w:tcPr>
          <w:p w:rsidR="003114B7" w:rsidRPr="00B817E1" w:rsidRDefault="003114B7" w:rsidP="00A96FD7">
            <w:pPr>
              <w:spacing w:after="200" w:line="276" w:lineRule="auto"/>
              <w:rPr>
                <w:rFonts w:ascii="Times New Roman" w:hAnsi="Times New Roman" w:cs="Times New Roman"/>
                <w:b/>
              </w:rPr>
            </w:pPr>
          </w:p>
        </w:tc>
        <w:tc>
          <w:tcPr>
            <w:tcW w:w="2268" w:type="dxa"/>
          </w:tcPr>
          <w:p w:rsidR="003114B7" w:rsidRPr="00B817E1" w:rsidRDefault="00C43508" w:rsidP="00F40E1F">
            <w:pPr>
              <w:spacing w:after="200" w:line="276" w:lineRule="auto"/>
              <w:rPr>
                <w:rFonts w:ascii="Times New Roman" w:hAnsi="Times New Roman" w:cs="Times New Roman"/>
                <w:b/>
              </w:rPr>
            </w:pPr>
            <w:r w:rsidRPr="00C43508">
              <w:rPr>
                <w:rFonts w:ascii="Times New Roman" w:hAnsi="Times New Roman" w:cs="Times New Roman"/>
                <w:b/>
              </w:rPr>
              <w:t>Projects Meeting KPI</w:t>
            </w:r>
          </w:p>
        </w:tc>
      </w:tr>
      <w:tr w:rsidR="003114B7" w:rsidRPr="00B817E1" w:rsidTr="00A96FD7">
        <w:tc>
          <w:tcPr>
            <w:tcW w:w="1384" w:type="dxa"/>
            <w:vAlign w:val="center"/>
          </w:tcPr>
          <w:p w:rsidR="003114B7" w:rsidRPr="00B817E1" w:rsidRDefault="00C43508" w:rsidP="00A96FD7">
            <w:pPr>
              <w:spacing w:after="200" w:line="276" w:lineRule="auto"/>
              <w:rPr>
                <w:rFonts w:ascii="Times New Roman" w:hAnsi="Times New Roman" w:cs="Times New Roman"/>
              </w:rPr>
            </w:pPr>
            <w:r w:rsidRPr="00C43508">
              <w:rPr>
                <w:rFonts w:ascii="Times New Roman" w:hAnsi="Times New Roman" w:cs="Times New Roman"/>
              </w:rPr>
              <w:t>KPI 1</w:t>
            </w:r>
          </w:p>
        </w:tc>
        <w:tc>
          <w:tcPr>
            <w:tcW w:w="2268"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10</w:t>
            </w:r>
          </w:p>
        </w:tc>
      </w:tr>
      <w:tr w:rsidR="003114B7" w:rsidRPr="00B817E1" w:rsidTr="00A96FD7">
        <w:tc>
          <w:tcPr>
            <w:tcW w:w="1384" w:type="dxa"/>
            <w:vAlign w:val="center"/>
          </w:tcPr>
          <w:p w:rsidR="003114B7" w:rsidRPr="00B817E1" w:rsidRDefault="00C43508" w:rsidP="00A96FD7">
            <w:pPr>
              <w:spacing w:after="200" w:line="276" w:lineRule="auto"/>
              <w:rPr>
                <w:rFonts w:ascii="Times New Roman" w:hAnsi="Times New Roman" w:cs="Times New Roman"/>
              </w:rPr>
            </w:pPr>
            <w:r w:rsidRPr="00C43508">
              <w:rPr>
                <w:rFonts w:ascii="Times New Roman" w:hAnsi="Times New Roman" w:cs="Times New Roman"/>
              </w:rPr>
              <w:t>KPI 2</w:t>
            </w:r>
          </w:p>
        </w:tc>
        <w:tc>
          <w:tcPr>
            <w:tcW w:w="2268"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7</w:t>
            </w:r>
          </w:p>
        </w:tc>
      </w:tr>
      <w:tr w:rsidR="003114B7" w:rsidRPr="00B817E1" w:rsidTr="00A96FD7">
        <w:tc>
          <w:tcPr>
            <w:tcW w:w="1384" w:type="dxa"/>
            <w:vAlign w:val="center"/>
          </w:tcPr>
          <w:p w:rsidR="003114B7" w:rsidRPr="00B817E1" w:rsidRDefault="00C43508" w:rsidP="00A96FD7">
            <w:pPr>
              <w:spacing w:after="200" w:line="276" w:lineRule="auto"/>
              <w:rPr>
                <w:rFonts w:ascii="Times New Roman" w:hAnsi="Times New Roman" w:cs="Times New Roman"/>
              </w:rPr>
            </w:pPr>
            <w:r w:rsidRPr="00C43508">
              <w:rPr>
                <w:rFonts w:ascii="Times New Roman" w:hAnsi="Times New Roman" w:cs="Times New Roman"/>
              </w:rPr>
              <w:t>KPI 3</w:t>
            </w:r>
          </w:p>
        </w:tc>
        <w:tc>
          <w:tcPr>
            <w:tcW w:w="2268"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1</w:t>
            </w:r>
          </w:p>
        </w:tc>
      </w:tr>
      <w:tr w:rsidR="003114B7" w:rsidRPr="00B817E1" w:rsidTr="00A96FD7">
        <w:tc>
          <w:tcPr>
            <w:tcW w:w="1384" w:type="dxa"/>
            <w:vAlign w:val="center"/>
          </w:tcPr>
          <w:p w:rsidR="003114B7" w:rsidRPr="00B817E1" w:rsidRDefault="00C43508" w:rsidP="00A96FD7">
            <w:pPr>
              <w:spacing w:after="200" w:line="276" w:lineRule="auto"/>
              <w:rPr>
                <w:rFonts w:ascii="Times New Roman" w:hAnsi="Times New Roman" w:cs="Times New Roman"/>
              </w:rPr>
            </w:pPr>
            <w:r w:rsidRPr="00C43508">
              <w:rPr>
                <w:rFonts w:ascii="Times New Roman" w:hAnsi="Times New Roman" w:cs="Times New Roman"/>
              </w:rPr>
              <w:t>Total:</w:t>
            </w:r>
          </w:p>
        </w:tc>
        <w:tc>
          <w:tcPr>
            <w:tcW w:w="2268"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18 (1.3)</w:t>
            </w:r>
          </w:p>
        </w:tc>
      </w:tr>
    </w:tbl>
    <w:p w:rsidR="003A759E" w:rsidRDefault="003A759E">
      <w:pPr>
        <w:pStyle w:val="ASIBodyCopy"/>
        <w:rPr>
          <w:b/>
        </w:rPr>
      </w:pPr>
    </w:p>
    <w:p w:rsidR="003A759E" w:rsidRDefault="003114B7">
      <w:pPr>
        <w:pStyle w:val="ASIBodyCopy"/>
        <w:rPr>
          <w:b/>
        </w:rPr>
      </w:pPr>
      <w:r>
        <w:rPr>
          <w:b/>
        </w:rPr>
        <w:t xml:space="preserve">Table 7b. Key Performance Indicators (Outcome 2 </w:t>
      </w:r>
      <w:r w:rsidR="00B817E1">
        <w:rPr>
          <w:b/>
        </w:rPr>
        <w:t>–</w:t>
      </w:r>
      <w:r>
        <w:rPr>
          <w:b/>
        </w:rPr>
        <w:t xml:space="preserve"> Institution</w:t>
      </w:r>
      <w:r w:rsidR="00714A31">
        <w:rPr>
          <w:b/>
        </w:rPr>
        <w:t>s</w:t>
      </w:r>
      <w:r>
        <w:rPr>
          <w:b/>
        </w:rPr>
        <w:t xml:space="preserve"> and Infrastructure)</w:t>
      </w:r>
    </w:p>
    <w:p w:rsidR="00CC7F92" w:rsidRPr="00CC7F92" w:rsidRDefault="00CC7F92" w:rsidP="00CC7F92">
      <w:pPr>
        <w:pStyle w:val="ASIBodyCopy"/>
      </w:pPr>
      <w:r w:rsidRPr="00CC7F92">
        <w:t xml:space="preserve">The </w:t>
      </w:r>
      <w:r>
        <w:t>KPIs for Outcome 2 (</w:t>
      </w:r>
      <w:r w:rsidR="00714A31">
        <w:t>Institutions and Infrastructure</w:t>
      </w:r>
      <w:r>
        <w:t>) are:</w:t>
      </w:r>
    </w:p>
    <w:p w:rsidR="00714A31" w:rsidRDefault="00714A31" w:rsidP="00E1419B">
      <w:pPr>
        <w:pStyle w:val="ASIBodyCopy"/>
        <w:numPr>
          <w:ilvl w:val="0"/>
          <w:numId w:val="62"/>
        </w:numPr>
        <w:rPr>
          <w:rFonts w:cs="Arial"/>
        </w:rPr>
      </w:pPr>
      <w:r w:rsidRPr="00D54A38">
        <w:rPr>
          <w:rFonts w:cs="Arial"/>
        </w:rPr>
        <w:t>Financial and social performance of targeted financial service providers</w:t>
      </w:r>
    </w:p>
    <w:p w:rsidR="003A759E" w:rsidRPr="00714A31" w:rsidRDefault="00714A31" w:rsidP="00E1419B">
      <w:pPr>
        <w:pStyle w:val="ASIBodyCopy"/>
        <w:numPr>
          <w:ilvl w:val="0"/>
          <w:numId w:val="62"/>
        </w:numPr>
        <w:rPr>
          <w:rFonts w:cs="Arial"/>
        </w:rPr>
      </w:pPr>
      <w:r w:rsidRPr="00D54A38">
        <w:rPr>
          <w:rFonts w:cs="Arial"/>
        </w:rPr>
        <w:t>Capacity of targeted institutions within the broader financial infrastructure</w:t>
      </w:r>
    </w:p>
    <w:tbl>
      <w:tblPr>
        <w:tblStyle w:val="TableGrid"/>
        <w:tblW w:w="0" w:type="auto"/>
        <w:tblInd w:w="108" w:type="dxa"/>
        <w:tblLook w:val="04A0"/>
      </w:tblPr>
      <w:tblGrid>
        <w:gridCol w:w="1276"/>
        <w:gridCol w:w="2268"/>
      </w:tblGrid>
      <w:tr w:rsidR="003114B7" w:rsidRPr="00B817E1" w:rsidTr="00714A31">
        <w:tc>
          <w:tcPr>
            <w:tcW w:w="1276" w:type="dxa"/>
          </w:tcPr>
          <w:p w:rsidR="003114B7" w:rsidRPr="00B817E1" w:rsidRDefault="003114B7" w:rsidP="00F40E1F">
            <w:pPr>
              <w:spacing w:after="200" w:line="276" w:lineRule="auto"/>
              <w:rPr>
                <w:rFonts w:ascii="Times New Roman" w:hAnsi="Times New Roman" w:cs="Times New Roman"/>
                <w:b/>
              </w:rPr>
            </w:pPr>
          </w:p>
        </w:tc>
        <w:tc>
          <w:tcPr>
            <w:tcW w:w="2268" w:type="dxa"/>
          </w:tcPr>
          <w:p w:rsidR="003114B7" w:rsidRPr="00B817E1" w:rsidRDefault="00C43508" w:rsidP="00F40E1F">
            <w:pPr>
              <w:spacing w:after="200" w:line="276" w:lineRule="auto"/>
              <w:rPr>
                <w:rFonts w:ascii="Times New Roman" w:hAnsi="Times New Roman" w:cs="Times New Roman"/>
                <w:b/>
              </w:rPr>
            </w:pPr>
            <w:r w:rsidRPr="00C43508">
              <w:rPr>
                <w:rFonts w:ascii="Times New Roman" w:hAnsi="Times New Roman" w:cs="Times New Roman"/>
                <w:b/>
              </w:rPr>
              <w:t>Projects Meeting KPI</w:t>
            </w:r>
          </w:p>
        </w:tc>
      </w:tr>
      <w:tr w:rsidR="003114B7" w:rsidRPr="00B817E1" w:rsidTr="00714A31">
        <w:tc>
          <w:tcPr>
            <w:tcW w:w="1276"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KPI 1</w:t>
            </w:r>
          </w:p>
        </w:tc>
        <w:tc>
          <w:tcPr>
            <w:tcW w:w="2268"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16</w:t>
            </w:r>
          </w:p>
        </w:tc>
      </w:tr>
      <w:tr w:rsidR="003114B7" w:rsidRPr="00B817E1" w:rsidTr="00714A31">
        <w:tc>
          <w:tcPr>
            <w:tcW w:w="1276"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KPI 2</w:t>
            </w:r>
          </w:p>
        </w:tc>
        <w:tc>
          <w:tcPr>
            <w:tcW w:w="2268"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21</w:t>
            </w:r>
          </w:p>
        </w:tc>
      </w:tr>
      <w:tr w:rsidR="003114B7" w:rsidRPr="00B817E1" w:rsidTr="00714A31">
        <w:tc>
          <w:tcPr>
            <w:tcW w:w="1276"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Total:</w:t>
            </w:r>
          </w:p>
        </w:tc>
        <w:tc>
          <w:tcPr>
            <w:tcW w:w="2268" w:type="dxa"/>
          </w:tcPr>
          <w:p w:rsidR="003114B7" w:rsidRPr="00B817E1" w:rsidRDefault="00C43508" w:rsidP="00F40E1F">
            <w:pPr>
              <w:spacing w:after="200" w:line="276" w:lineRule="auto"/>
              <w:rPr>
                <w:rFonts w:ascii="Times New Roman" w:hAnsi="Times New Roman" w:cs="Times New Roman"/>
              </w:rPr>
            </w:pPr>
            <w:r w:rsidRPr="00C43508">
              <w:rPr>
                <w:rFonts w:ascii="Times New Roman" w:hAnsi="Times New Roman" w:cs="Times New Roman"/>
              </w:rPr>
              <w:t>37 (1.3)</w:t>
            </w:r>
          </w:p>
        </w:tc>
      </w:tr>
    </w:tbl>
    <w:p w:rsidR="003A759E" w:rsidRDefault="003A759E">
      <w:pPr>
        <w:pStyle w:val="ASIBodyCopy"/>
        <w:rPr>
          <w:b/>
        </w:rPr>
      </w:pPr>
    </w:p>
    <w:p w:rsidR="006C3A6C" w:rsidRDefault="006C3A6C">
      <w:pPr>
        <w:pStyle w:val="ASIBodyCopy"/>
        <w:rPr>
          <w:b/>
        </w:rPr>
      </w:pPr>
      <w:r>
        <w:rPr>
          <w:b/>
        </w:rPr>
        <w:lastRenderedPageBreak/>
        <w:t xml:space="preserve">Table 7c. Key Performance Indicators (Outcome 3 </w:t>
      </w:r>
      <w:r w:rsidR="00B817E1">
        <w:rPr>
          <w:b/>
        </w:rPr>
        <w:t>–</w:t>
      </w:r>
      <w:r>
        <w:rPr>
          <w:b/>
        </w:rPr>
        <w:t xml:space="preserve"> Innovation)</w:t>
      </w:r>
    </w:p>
    <w:p w:rsidR="00714A31" w:rsidRDefault="00714A31" w:rsidP="00714A31">
      <w:pPr>
        <w:pStyle w:val="ASIBodyCopy"/>
        <w:rPr>
          <w:rFonts w:cs="Arial"/>
        </w:rPr>
      </w:pPr>
      <w:r>
        <w:rPr>
          <w:rFonts w:cs="Arial"/>
        </w:rPr>
        <w:t xml:space="preserve">The KPIs for Outcome 3 (Innovation) are: </w:t>
      </w:r>
    </w:p>
    <w:p w:rsidR="00714A31" w:rsidRDefault="00714A31" w:rsidP="00E1419B">
      <w:pPr>
        <w:pStyle w:val="ASIBodyCopy"/>
        <w:numPr>
          <w:ilvl w:val="0"/>
          <w:numId w:val="63"/>
        </w:numPr>
        <w:rPr>
          <w:rFonts w:cs="Arial"/>
        </w:rPr>
      </w:pPr>
      <w:r w:rsidRPr="00D54A38">
        <w:rPr>
          <w:rFonts w:cs="Arial"/>
        </w:rPr>
        <w:t>Level of access to financial services resulting from integration of new technology into the market</w:t>
      </w:r>
    </w:p>
    <w:p w:rsidR="00714A31" w:rsidRDefault="00714A31" w:rsidP="00E1419B">
      <w:pPr>
        <w:pStyle w:val="ASIBodyCopy"/>
        <w:numPr>
          <w:ilvl w:val="0"/>
          <w:numId w:val="63"/>
        </w:numPr>
        <w:rPr>
          <w:rFonts w:cs="Arial"/>
        </w:rPr>
      </w:pPr>
      <w:r w:rsidRPr="00D54A38">
        <w:rPr>
          <w:rFonts w:cs="Arial"/>
        </w:rPr>
        <w:t>Number and nature of new partnerships between formal financial service providers and non-traditional stakeholders to deliver microfinance services</w:t>
      </w:r>
    </w:p>
    <w:p w:rsidR="00714A31" w:rsidRPr="00714A31" w:rsidRDefault="00714A31" w:rsidP="00E1419B">
      <w:pPr>
        <w:pStyle w:val="ASIBodyCopy"/>
        <w:numPr>
          <w:ilvl w:val="0"/>
          <w:numId w:val="63"/>
        </w:numPr>
        <w:rPr>
          <w:rFonts w:cs="Arial"/>
        </w:rPr>
      </w:pPr>
      <w:r w:rsidRPr="00D54A38">
        <w:rPr>
          <w:rFonts w:cs="Arial"/>
        </w:rPr>
        <w:t>Establishment of replicable demonstration projects to expand outreach and improve efficiency</w:t>
      </w:r>
    </w:p>
    <w:tbl>
      <w:tblPr>
        <w:tblStyle w:val="TableGrid"/>
        <w:tblW w:w="0" w:type="auto"/>
        <w:tblInd w:w="108" w:type="dxa"/>
        <w:tblLook w:val="04A0"/>
      </w:tblPr>
      <w:tblGrid>
        <w:gridCol w:w="1276"/>
        <w:gridCol w:w="2268"/>
      </w:tblGrid>
      <w:tr w:rsidR="006C3A6C" w:rsidRPr="00B817E1" w:rsidTr="00714A31">
        <w:tc>
          <w:tcPr>
            <w:tcW w:w="1276" w:type="dxa"/>
          </w:tcPr>
          <w:p w:rsidR="006C3A6C" w:rsidRPr="00B817E1" w:rsidRDefault="006C3A6C" w:rsidP="004404A9">
            <w:pPr>
              <w:spacing w:after="200" w:line="276" w:lineRule="auto"/>
              <w:rPr>
                <w:rFonts w:ascii="Times New Roman" w:hAnsi="Times New Roman" w:cs="Times New Roman"/>
                <w:b/>
              </w:rPr>
            </w:pPr>
          </w:p>
        </w:tc>
        <w:tc>
          <w:tcPr>
            <w:tcW w:w="2268" w:type="dxa"/>
          </w:tcPr>
          <w:p w:rsidR="006C3A6C" w:rsidRPr="00B817E1" w:rsidRDefault="00C43508" w:rsidP="004404A9">
            <w:pPr>
              <w:spacing w:after="200" w:line="276" w:lineRule="auto"/>
              <w:rPr>
                <w:rFonts w:ascii="Times New Roman" w:hAnsi="Times New Roman" w:cs="Times New Roman"/>
                <w:b/>
              </w:rPr>
            </w:pPr>
            <w:r w:rsidRPr="00C43508">
              <w:rPr>
                <w:rFonts w:ascii="Times New Roman" w:hAnsi="Times New Roman" w:cs="Times New Roman"/>
                <w:b/>
              </w:rPr>
              <w:t>Projects Meeting KPI</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KPI 1</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16</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KPI 2</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9</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KPI 3</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14</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Total:</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39 (1.9)</w:t>
            </w:r>
          </w:p>
        </w:tc>
      </w:tr>
    </w:tbl>
    <w:p w:rsidR="003114B7" w:rsidRDefault="003114B7">
      <w:pPr>
        <w:pStyle w:val="ASIBodyCopy"/>
        <w:rPr>
          <w:b/>
        </w:rPr>
      </w:pPr>
    </w:p>
    <w:p w:rsidR="006C3A6C" w:rsidRDefault="006C3A6C">
      <w:pPr>
        <w:pStyle w:val="ASIBodyCopy"/>
        <w:rPr>
          <w:b/>
        </w:rPr>
      </w:pPr>
      <w:r>
        <w:rPr>
          <w:b/>
        </w:rPr>
        <w:t xml:space="preserve">Table 7d. Key Performance Indicators (Outcome 4 </w:t>
      </w:r>
      <w:r w:rsidR="00B817E1">
        <w:rPr>
          <w:b/>
        </w:rPr>
        <w:t>–</w:t>
      </w:r>
      <w:r>
        <w:rPr>
          <w:b/>
        </w:rPr>
        <w:t xml:space="preserve"> Financial Education) </w:t>
      </w:r>
    </w:p>
    <w:p w:rsidR="00714A31" w:rsidRDefault="00714A31" w:rsidP="00714A31">
      <w:pPr>
        <w:pStyle w:val="ASIBodyCopy"/>
        <w:rPr>
          <w:rFonts w:cs="Arial"/>
        </w:rPr>
      </w:pPr>
      <w:r>
        <w:rPr>
          <w:rFonts w:cs="Arial"/>
        </w:rPr>
        <w:t>The KPIs for Outcome 4 (Financial Education) are:</w:t>
      </w:r>
    </w:p>
    <w:p w:rsidR="00714A31" w:rsidRDefault="00714A31" w:rsidP="00E1419B">
      <w:pPr>
        <w:pStyle w:val="ASIBodyCopy"/>
        <w:numPr>
          <w:ilvl w:val="0"/>
          <w:numId w:val="64"/>
        </w:numPr>
        <w:rPr>
          <w:rFonts w:cs="Arial"/>
        </w:rPr>
      </w:pPr>
      <w:r w:rsidRPr="00D54A38">
        <w:rPr>
          <w:rFonts w:cs="Arial"/>
        </w:rPr>
        <w:t xml:space="preserve">Level of client capacity in target regions </w:t>
      </w:r>
    </w:p>
    <w:p w:rsidR="00714A31" w:rsidRDefault="00714A31" w:rsidP="00E1419B">
      <w:pPr>
        <w:pStyle w:val="ASIBodyCopy"/>
        <w:numPr>
          <w:ilvl w:val="0"/>
          <w:numId w:val="64"/>
        </w:numPr>
        <w:rPr>
          <w:rFonts w:cs="Arial"/>
        </w:rPr>
      </w:pPr>
      <w:r w:rsidRPr="00D54A38">
        <w:rPr>
          <w:rFonts w:cs="Arial"/>
        </w:rPr>
        <w:t>Level of client awareness of protection mechanisms in target regions</w:t>
      </w:r>
    </w:p>
    <w:p w:rsidR="00714A31" w:rsidRDefault="00714A31" w:rsidP="00E1419B">
      <w:pPr>
        <w:pStyle w:val="ASIBodyCopy"/>
        <w:numPr>
          <w:ilvl w:val="0"/>
          <w:numId w:val="64"/>
        </w:numPr>
        <w:rPr>
          <w:rFonts w:cs="Arial"/>
        </w:rPr>
      </w:pPr>
      <w:r w:rsidRPr="00D54A38">
        <w:rPr>
          <w:rFonts w:cs="Arial"/>
        </w:rPr>
        <w:t>Level of integration of financial education into national governments’ strategies and plans</w:t>
      </w:r>
    </w:p>
    <w:p w:rsidR="00714A31" w:rsidRPr="00714A31" w:rsidRDefault="00714A31" w:rsidP="00E1419B">
      <w:pPr>
        <w:pStyle w:val="ASIBodyCopy"/>
        <w:numPr>
          <w:ilvl w:val="0"/>
          <w:numId w:val="64"/>
        </w:numPr>
        <w:rPr>
          <w:rFonts w:cs="Arial"/>
        </w:rPr>
      </w:pPr>
      <w:r w:rsidRPr="00D54A38">
        <w:rPr>
          <w:rFonts w:cs="Arial"/>
        </w:rPr>
        <w:t>Number of poor attending financial education programs in targeted regions</w:t>
      </w:r>
    </w:p>
    <w:tbl>
      <w:tblPr>
        <w:tblStyle w:val="TableGrid"/>
        <w:tblW w:w="0" w:type="auto"/>
        <w:tblInd w:w="108" w:type="dxa"/>
        <w:tblLook w:val="04A0"/>
      </w:tblPr>
      <w:tblGrid>
        <w:gridCol w:w="1276"/>
        <w:gridCol w:w="2268"/>
      </w:tblGrid>
      <w:tr w:rsidR="006C3A6C" w:rsidRPr="00B817E1" w:rsidTr="00714A31">
        <w:tc>
          <w:tcPr>
            <w:tcW w:w="1276" w:type="dxa"/>
          </w:tcPr>
          <w:p w:rsidR="006C3A6C" w:rsidRPr="00B817E1" w:rsidRDefault="006C3A6C" w:rsidP="004404A9">
            <w:pPr>
              <w:spacing w:after="200" w:line="276" w:lineRule="auto"/>
              <w:rPr>
                <w:rFonts w:ascii="Times New Roman" w:hAnsi="Times New Roman" w:cs="Times New Roman"/>
                <w:b/>
              </w:rPr>
            </w:pPr>
          </w:p>
        </w:tc>
        <w:tc>
          <w:tcPr>
            <w:tcW w:w="2268" w:type="dxa"/>
          </w:tcPr>
          <w:p w:rsidR="006C3A6C" w:rsidRPr="00B817E1" w:rsidRDefault="00C43508" w:rsidP="004404A9">
            <w:pPr>
              <w:spacing w:after="200" w:line="276" w:lineRule="auto"/>
              <w:rPr>
                <w:rFonts w:ascii="Times New Roman" w:hAnsi="Times New Roman" w:cs="Times New Roman"/>
                <w:b/>
              </w:rPr>
            </w:pPr>
            <w:r w:rsidRPr="00C43508">
              <w:rPr>
                <w:rFonts w:ascii="Times New Roman" w:hAnsi="Times New Roman" w:cs="Times New Roman"/>
                <w:b/>
              </w:rPr>
              <w:t>Projects Meeting KPI</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KPI 1</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3</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KPI 2</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7</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KPI 3</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4</w:t>
            </w:r>
          </w:p>
        </w:tc>
      </w:tr>
      <w:tr w:rsidR="006E7FEC" w:rsidRPr="00B817E1" w:rsidTr="00714A31">
        <w:tc>
          <w:tcPr>
            <w:tcW w:w="1276" w:type="dxa"/>
          </w:tcPr>
          <w:p w:rsidR="006E7FE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KPI 4</w:t>
            </w:r>
          </w:p>
        </w:tc>
        <w:tc>
          <w:tcPr>
            <w:tcW w:w="2268" w:type="dxa"/>
          </w:tcPr>
          <w:p w:rsidR="006E7FE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4</w:t>
            </w:r>
          </w:p>
        </w:tc>
      </w:tr>
      <w:tr w:rsidR="006C3A6C" w:rsidRPr="00B817E1" w:rsidTr="00714A31">
        <w:tc>
          <w:tcPr>
            <w:tcW w:w="1276"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Total:</w:t>
            </w:r>
          </w:p>
        </w:tc>
        <w:tc>
          <w:tcPr>
            <w:tcW w:w="2268" w:type="dxa"/>
          </w:tcPr>
          <w:p w:rsidR="006C3A6C" w:rsidRPr="00B817E1" w:rsidRDefault="00C43508" w:rsidP="004404A9">
            <w:pPr>
              <w:spacing w:after="200" w:line="276" w:lineRule="auto"/>
              <w:rPr>
                <w:rFonts w:ascii="Times New Roman" w:hAnsi="Times New Roman" w:cs="Times New Roman"/>
              </w:rPr>
            </w:pPr>
            <w:r w:rsidRPr="00C43508">
              <w:rPr>
                <w:rFonts w:ascii="Times New Roman" w:hAnsi="Times New Roman" w:cs="Times New Roman"/>
              </w:rPr>
              <w:t>18 (1.5)</w:t>
            </w:r>
          </w:p>
        </w:tc>
      </w:tr>
    </w:tbl>
    <w:p w:rsidR="006C3A6C" w:rsidRDefault="006C3A6C">
      <w:pPr>
        <w:pStyle w:val="ASIBodyCopy"/>
        <w:rPr>
          <w:b/>
        </w:rPr>
      </w:pPr>
    </w:p>
    <w:p w:rsidR="00B817E1" w:rsidRDefault="00B817E1" w:rsidP="00B817E1">
      <w:pPr>
        <w:pStyle w:val="ASIBodyCopy"/>
        <w:rPr>
          <w:b/>
        </w:rPr>
      </w:pPr>
      <w:r w:rsidRPr="00891473">
        <w:rPr>
          <w:b/>
        </w:rPr>
        <w:t>Interpretation</w:t>
      </w:r>
    </w:p>
    <w:p w:rsidR="0054684A" w:rsidRDefault="008C5788">
      <w:pPr>
        <w:pStyle w:val="ASIBodyCopy"/>
      </w:pPr>
      <w:r>
        <w:t xml:space="preserve">Of </w:t>
      </w:r>
      <w:r w:rsidR="00B817E1">
        <w:t xml:space="preserve">the </w:t>
      </w:r>
      <w:r>
        <w:t>14 projects pursuing Outcome 1</w:t>
      </w:r>
      <w:r w:rsidR="00825030">
        <w:t xml:space="preserve"> </w:t>
      </w:r>
      <w:r w:rsidR="00B27140">
        <w:t>(</w:t>
      </w:r>
      <w:r w:rsidR="000E424B">
        <w:t>Policy</w:t>
      </w:r>
      <w:r w:rsidR="00E96327">
        <w:t>)</w:t>
      </w:r>
      <w:r>
        <w:t xml:space="preserve"> 71%</w:t>
      </w:r>
      <w:r w:rsidR="003E788E">
        <w:t xml:space="preserve"> </w:t>
      </w:r>
      <w:r w:rsidR="00F40E1F">
        <w:t>and 50%</w:t>
      </w:r>
      <w:r w:rsidR="003E788E">
        <w:t xml:space="preserve"> </w:t>
      </w:r>
      <w:r w:rsidR="00F40E1F">
        <w:t>reported</w:t>
      </w:r>
      <w:r>
        <w:t xml:space="preserve"> against </w:t>
      </w:r>
      <w:r w:rsidR="00F40E1F">
        <w:t>KPI1 and KPI2 respectively</w:t>
      </w:r>
      <w:r>
        <w:t xml:space="preserve">. Only one project </w:t>
      </w:r>
      <w:r w:rsidR="00F40E1F">
        <w:t>contributing to this</w:t>
      </w:r>
      <w:r>
        <w:t xml:space="preserve"> </w:t>
      </w:r>
      <w:r w:rsidR="00E96327">
        <w:t xml:space="preserve">Outcome </w:t>
      </w:r>
      <w:r w:rsidR="00F40E1F">
        <w:t>reported against the</w:t>
      </w:r>
      <w:r>
        <w:t xml:space="preserve"> </w:t>
      </w:r>
      <w:r w:rsidR="00B817E1">
        <w:t>O</w:t>
      </w:r>
      <w:r>
        <w:t xml:space="preserve">utcome's third </w:t>
      </w:r>
      <w:r w:rsidR="00B817E1">
        <w:t>KPI</w:t>
      </w:r>
      <w:r>
        <w:t xml:space="preserve">: Entrance of New Microfinance service providers into the market. </w:t>
      </w:r>
    </w:p>
    <w:p w:rsidR="00DF71CF" w:rsidRDefault="00CF69F4" w:rsidP="003204E9">
      <w:pPr>
        <w:pStyle w:val="ASIBodyCopy"/>
      </w:pPr>
      <w:r>
        <w:t>Of</w:t>
      </w:r>
      <w:r w:rsidR="008C5788">
        <w:t xml:space="preserve"> 28 projects pursuing Outcome 2 (Institutions and Infrastructure), almost 75% </w:t>
      </w:r>
      <w:r w:rsidR="00B817E1">
        <w:t xml:space="preserve">reported </w:t>
      </w:r>
      <w:r w:rsidR="008C5788">
        <w:t>against the target of increasing capacity of institutions within the broader financial infrastructure</w:t>
      </w:r>
      <w:r w:rsidR="00B21C1F">
        <w:t xml:space="preserve"> </w:t>
      </w:r>
      <w:r w:rsidR="00F40E1F">
        <w:t>(KPI2)</w:t>
      </w:r>
      <w:r w:rsidR="006C3A6C">
        <w:t xml:space="preserve"> </w:t>
      </w:r>
      <w:r w:rsidR="00B21C1F">
        <w:t xml:space="preserve">and 57% </w:t>
      </w:r>
      <w:r w:rsidR="00B817E1">
        <w:t>reported</w:t>
      </w:r>
      <w:r w:rsidR="00B27140">
        <w:t xml:space="preserve"> </w:t>
      </w:r>
      <w:r w:rsidR="006C3A6C">
        <w:t xml:space="preserve">against </w:t>
      </w:r>
      <w:r w:rsidR="00B21C1F">
        <w:t>financial and</w:t>
      </w:r>
      <w:r w:rsidR="006C3A6C">
        <w:t>/or</w:t>
      </w:r>
      <w:r w:rsidR="00B21C1F">
        <w:t xml:space="preserve"> social performance</w:t>
      </w:r>
      <w:r w:rsidR="006C3A6C">
        <w:t xml:space="preserve"> (KPI1).</w:t>
      </w:r>
      <w:r w:rsidR="00A96FD7">
        <w:t xml:space="preserve"> </w:t>
      </w:r>
      <w:r w:rsidR="008C5788">
        <w:t xml:space="preserve">For those projects </w:t>
      </w:r>
      <w:r w:rsidR="00DF7626">
        <w:t xml:space="preserve">contributing to </w:t>
      </w:r>
      <w:r w:rsidR="008C5788">
        <w:t>Outcome 3</w:t>
      </w:r>
      <w:r w:rsidR="003204E9">
        <w:t xml:space="preserve"> </w:t>
      </w:r>
      <w:r w:rsidR="00B27140">
        <w:t>(</w:t>
      </w:r>
      <w:r w:rsidR="00CA2E54">
        <w:t>Innovation</w:t>
      </w:r>
      <w:r w:rsidR="00B27140">
        <w:t>)</w:t>
      </w:r>
      <w:r w:rsidR="008C5788">
        <w:t xml:space="preserve"> 76% were reporting changes in level of access to financial services</w:t>
      </w:r>
      <w:r w:rsidR="00FE4D3D">
        <w:t xml:space="preserve"> and 67% were developing demonstration projects to expand outreach.</w:t>
      </w:r>
      <w:r w:rsidR="006E7FEC">
        <w:t xml:space="preserve"> These projects also reported against almost 2 out of the 3 indicators provided (1.9).</w:t>
      </w:r>
      <w:r w:rsidR="00B63A29">
        <w:t xml:space="preserve"> </w:t>
      </w:r>
    </w:p>
    <w:p w:rsidR="0054684A" w:rsidRDefault="00357107">
      <w:pPr>
        <w:pStyle w:val="ASIBodyCopy"/>
      </w:pPr>
      <w:r>
        <w:t xml:space="preserve">Projects involved in Outcome 1 </w:t>
      </w:r>
      <w:r w:rsidR="006C3A6C">
        <w:t xml:space="preserve">(Policy) </w:t>
      </w:r>
      <w:r>
        <w:t>primarily focus on</w:t>
      </w:r>
      <w:r w:rsidR="00DF7626">
        <w:t xml:space="preserve"> objectives</w:t>
      </w:r>
      <w:r w:rsidR="00B21C1F">
        <w:t xml:space="preserve"> such as </w:t>
      </w:r>
      <w:r w:rsidR="00B81A73">
        <w:t xml:space="preserve">identifying </w:t>
      </w:r>
      <w:r>
        <w:t xml:space="preserve">regulatory and legal barriers and reforms to the </w:t>
      </w:r>
      <w:r w:rsidR="00B21C1F">
        <w:t xml:space="preserve">enabling </w:t>
      </w:r>
      <w:r>
        <w:t>environment.</w:t>
      </w:r>
      <w:r w:rsidR="006C3A6C">
        <w:t xml:space="preserve"> They may not be able to measure the contribution of their project(s) to the entrance of new microfinance providers to the market over the life of the project, which is more of an impact of reforms rather than an activity under the control of the implementers. </w:t>
      </w:r>
    </w:p>
    <w:p w:rsidR="006C3A6C" w:rsidRDefault="00A96FD7">
      <w:pPr>
        <w:pStyle w:val="ASIBodyCopy"/>
      </w:pPr>
      <w:r>
        <w:t xml:space="preserve">Projects contribute to </w:t>
      </w:r>
      <w:r w:rsidR="00357107">
        <w:t xml:space="preserve">Outcome 2 </w:t>
      </w:r>
      <w:r w:rsidR="006C3A6C">
        <w:t xml:space="preserve">(Institutions and Infrastructure) </w:t>
      </w:r>
      <w:r>
        <w:t>show</w:t>
      </w:r>
      <w:r w:rsidR="00357107">
        <w:t xml:space="preserve"> that although the two </w:t>
      </w:r>
      <w:r>
        <w:t xml:space="preserve">KPIs </w:t>
      </w:r>
      <w:r w:rsidR="00B21C1F">
        <w:t xml:space="preserve">have similar </w:t>
      </w:r>
      <w:r w:rsidR="00900FB7">
        <w:t xml:space="preserve">patterns </w:t>
      </w:r>
      <w:r w:rsidR="003204E9">
        <w:t xml:space="preserve">of </w:t>
      </w:r>
      <w:r w:rsidR="00B21C1F">
        <w:t>incidence</w:t>
      </w:r>
      <w:r>
        <w:t>,</w:t>
      </w:r>
      <w:r w:rsidR="00357107">
        <w:t xml:space="preserve"> the priority </w:t>
      </w:r>
      <w:r w:rsidR="006C3A6C">
        <w:t xml:space="preserve">in terms of measurement </w:t>
      </w:r>
      <w:r w:rsidR="00357107">
        <w:t>is the capacity of financial institutions. This could be because projects interpret fin</w:t>
      </w:r>
      <w:r w:rsidR="00267C51">
        <w:t>ancial capacity a</w:t>
      </w:r>
      <w:r w:rsidR="00357107">
        <w:t>s part of institutional capacity</w:t>
      </w:r>
      <w:r w:rsidR="006C3A6C">
        <w:t>.</w:t>
      </w:r>
    </w:p>
    <w:p w:rsidR="0054684A" w:rsidRDefault="00A96FD7">
      <w:pPr>
        <w:pStyle w:val="ASIBodyCopy"/>
      </w:pPr>
      <w:r>
        <w:t>Results pertaining to p</w:t>
      </w:r>
      <w:r w:rsidR="006C3A6C">
        <w:t>rojects contributing to Outcome 3 tend to</w:t>
      </w:r>
      <w:r w:rsidR="00357107">
        <w:t xml:space="preserve"> suggest that innovative projects are more focused on new technology and demonstration projects than on new partnerships.</w:t>
      </w:r>
    </w:p>
    <w:p w:rsidR="006E7FEC" w:rsidRDefault="006E7FEC">
      <w:pPr>
        <w:pStyle w:val="ASIBodyCopy"/>
      </w:pPr>
      <w:r>
        <w:t xml:space="preserve">Projects </w:t>
      </w:r>
      <w:r w:rsidR="00A96FD7">
        <w:t>contributing to</w:t>
      </w:r>
      <w:r>
        <w:t xml:space="preserve"> Outcome 4 (Financial Education) were more likely to focus on objectives related to client awareness of protection mechanisms (KPI 2). </w:t>
      </w:r>
    </w:p>
    <w:p w:rsidR="0054684A" w:rsidRDefault="006A49D1">
      <w:pPr>
        <w:pStyle w:val="ASIHeading2"/>
      </w:pPr>
      <w:bookmarkStart w:id="25" w:name="_Toc346527806"/>
      <w:r>
        <w:t xml:space="preserve">Process 2: </w:t>
      </w:r>
      <w:r w:rsidR="006D5A6D">
        <w:t>Project Performance</w:t>
      </w:r>
      <w:r w:rsidR="00C80C6E">
        <w:t xml:space="preserve"> </w:t>
      </w:r>
      <w:r w:rsidR="00C80C6E" w:rsidRPr="00C80C6E">
        <w:t>vis a v</w:t>
      </w:r>
      <w:r w:rsidR="00C80C6E">
        <w:t>is AusAID's evaluation criteria</w:t>
      </w:r>
      <w:bookmarkEnd w:id="25"/>
      <w:r w:rsidR="00C80C6E" w:rsidRPr="00C80C6E">
        <w:t xml:space="preserve">  </w:t>
      </w:r>
    </w:p>
    <w:p w:rsidR="00AA1F3F" w:rsidRDefault="001B2EAD" w:rsidP="001B2EAD">
      <w:pPr>
        <w:pStyle w:val="ASIBodyCopy"/>
        <w:rPr>
          <w:szCs w:val="24"/>
        </w:rPr>
      </w:pPr>
      <w:r>
        <w:rPr>
          <w:szCs w:val="24"/>
        </w:rPr>
        <w:t>For the</w:t>
      </w:r>
      <w:r w:rsidR="00C80C6E">
        <w:rPr>
          <w:szCs w:val="24"/>
        </w:rPr>
        <w:t xml:space="preserve"> MTR’s</w:t>
      </w:r>
      <w:r>
        <w:rPr>
          <w:szCs w:val="24"/>
        </w:rPr>
        <w:t xml:space="preserve"> second analytical process</w:t>
      </w:r>
      <w:r w:rsidR="000979C9">
        <w:rPr>
          <w:szCs w:val="24"/>
        </w:rPr>
        <w:t xml:space="preserve"> </w:t>
      </w:r>
      <w:r w:rsidR="00C80C6E">
        <w:rPr>
          <w:szCs w:val="24"/>
        </w:rPr>
        <w:t xml:space="preserve">a </w:t>
      </w:r>
      <w:r w:rsidRPr="008A457C">
        <w:rPr>
          <w:szCs w:val="24"/>
        </w:rPr>
        <w:t>project quality asse</w:t>
      </w:r>
      <w:r>
        <w:rPr>
          <w:szCs w:val="24"/>
        </w:rPr>
        <w:t xml:space="preserve">ssment tool </w:t>
      </w:r>
      <w:r w:rsidR="00200B45">
        <w:rPr>
          <w:szCs w:val="24"/>
        </w:rPr>
        <w:t xml:space="preserve">was developed and is </w:t>
      </w:r>
      <w:r>
        <w:rPr>
          <w:szCs w:val="24"/>
        </w:rPr>
        <w:t>referred to as “</w:t>
      </w:r>
      <w:r w:rsidRPr="008A457C">
        <w:rPr>
          <w:szCs w:val="24"/>
        </w:rPr>
        <w:t xml:space="preserve">Scoring </w:t>
      </w:r>
      <w:r>
        <w:rPr>
          <w:szCs w:val="24"/>
        </w:rPr>
        <w:t>Tool: Project/Program Performance”</w:t>
      </w:r>
      <w:r w:rsidR="00714A31">
        <w:rPr>
          <w:szCs w:val="24"/>
        </w:rPr>
        <w:t>, a ‘snapshot’</w:t>
      </w:r>
      <w:r w:rsidR="00AA1F3F">
        <w:rPr>
          <w:szCs w:val="24"/>
        </w:rPr>
        <w:t xml:space="preserve"> of which is included in</w:t>
      </w:r>
      <w:r w:rsidR="006E2C0A">
        <w:rPr>
          <w:szCs w:val="24"/>
        </w:rPr>
        <w:t xml:space="preserve"> </w:t>
      </w:r>
      <w:r w:rsidR="00714A31" w:rsidRPr="00714A31">
        <w:rPr>
          <w:szCs w:val="24"/>
        </w:rPr>
        <w:t>Annex 8</w:t>
      </w:r>
      <w:r w:rsidRPr="00714A31">
        <w:rPr>
          <w:szCs w:val="24"/>
        </w:rPr>
        <w:t>.</w:t>
      </w:r>
      <w:r w:rsidRPr="008A457C">
        <w:rPr>
          <w:szCs w:val="24"/>
        </w:rPr>
        <w:t xml:space="preserve"> </w:t>
      </w:r>
      <w:r w:rsidR="00AA1F3F">
        <w:rPr>
          <w:szCs w:val="24"/>
        </w:rPr>
        <w:t xml:space="preserve"> We advise reader</w:t>
      </w:r>
      <w:r w:rsidR="00A96FD7">
        <w:rPr>
          <w:szCs w:val="24"/>
        </w:rPr>
        <w:t>s</w:t>
      </w:r>
      <w:r w:rsidR="00AA1F3F">
        <w:rPr>
          <w:szCs w:val="24"/>
        </w:rPr>
        <w:t xml:space="preserve"> of this report to refer to this Annex when reading this section to enable comprehension of the scoring factors that were applied by the MTR Team. </w:t>
      </w:r>
    </w:p>
    <w:p w:rsidR="001B2EAD" w:rsidRDefault="00A96FD7" w:rsidP="001B2EAD">
      <w:pPr>
        <w:pStyle w:val="ASIBodyCopy"/>
        <w:rPr>
          <w:szCs w:val="24"/>
        </w:rPr>
      </w:pPr>
      <w:r>
        <w:rPr>
          <w:szCs w:val="24"/>
        </w:rPr>
        <w:t>The</w:t>
      </w:r>
      <w:r w:rsidR="001B2EAD" w:rsidRPr="008A457C">
        <w:rPr>
          <w:szCs w:val="24"/>
        </w:rPr>
        <w:t xml:space="preserve"> tool </w:t>
      </w:r>
      <w:r w:rsidR="00C80C6E">
        <w:rPr>
          <w:szCs w:val="24"/>
        </w:rPr>
        <w:t>was</w:t>
      </w:r>
      <w:r w:rsidR="00C80C6E" w:rsidRPr="008A457C">
        <w:rPr>
          <w:szCs w:val="24"/>
        </w:rPr>
        <w:t xml:space="preserve"> </w:t>
      </w:r>
      <w:r w:rsidR="001B2EAD" w:rsidRPr="008A457C">
        <w:rPr>
          <w:szCs w:val="24"/>
        </w:rPr>
        <w:t xml:space="preserve">designed to </w:t>
      </w:r>
      <w:r w:rsidR="001B2EAD">
        <w:rPr>
          <w:szCs w:val="24"/>
        </w:rPr>
        <w:t xml:space="preserve">assess </w:t>
      </w:r>
      <w:r w:rsidR="001B2EAD" w:rsidRPr="008A457C">
        <w:rPr>
          <w:szCs w:val="24"/>
        </w:rPr>
        <w:t xml:space="preserve">the quality of projects relative to </w:t>
      </w:r>
      <w:r w:rsidR="001B2EAD">
        <w:rPr>
          <w:szCs w:val="24"/>
        </w:rPr>
        <w:t>s</w:t>
      </w:r>
      <w:r w:rsidR="001B2EAD" w:rsidRPr="008A457C">
        <w:rPr>
          <w:szCs w:val="24"/>
        </w:rPr>
        <w:t>tandard evaluation criteria</w:t>
      </w:r>
      <w:r w:rsidR="001B2EAD">
        <w:rPr>
          <w:szCs w:val="24"/>
        </w:rPr>
        <w:t xml:space="preserve"> as provided by AusAID</w:t>
      </w:r>
      <w:r>
        <w:rPr>
          <w:szCs w:val="24"/>
        </w:rPr>
        <w:t>. The</w:t>
      </w:r>
      <w:r w:rsidR="001B2EAD" w:rsidRPr="008A457C">
        <w:rPr>
          <w:szCs w:val="24"/>
        </w:rPr>
        <w:t xml:space="preserve"> tool has a series</w:t>
      </w:r>
      <w:r w:rsidR="001B2EAD">
        <w:rPr>
          <w:szCs w:val="24"/>
        </w:rPr>
        <w:t xml:space="preserve"> of questions aligned with the s</w:t>
      </w:r>
      <w:r w:rsidR="001B2EAD" w:rsidRPr="008A457C">
        <w:rPr>
          <w:szCs w:val="24"/>
        </w:rPr>
        <w:t>tandard evaluation criteria</w:t>
      </w:r>
      <w:r w:rsidR="001B2EAD">
        <w:rPr>
          <w:szCs w:val="24"/>
        </w:rPr>
        <w:t xml:space="preserve"> (termed “dimensions” in the tool)</w:t>
      </w:r>
      <w:r w:rsidR="001B2EAD" w:rsidRPr="008A457C">
        <w:rPr>
          <w:szCs w:val="24"/>
        </w:rPr>
        <w:t xml:space="preserve">. </w:t>
      </w:r>
      <w:r w:rsidR="001B2EAD">
        <w:rPr>
          <w:szCs w:val="24"/>
        </w:rPr>
        <w:t>When developing the dimensions</w:t>
      </w:r>
      <w:r w:rsidR="006E2C0A">
        <w:rPr>
          <w:szCs w:val="24"/>
        </w:rPr>
        <w:t xml:space="preserve"> </w:t>
      </w:r>
      <w:r w:rsidR="00200B45">
        <w:rPr>
          <w:szCs w:val="24"/>
        </w:rPr>
        <w:t>consideration was taken of</w:t>
      </w:r>
      <w:r w:rsidR="001B2EAD">
        <w:rPr>
          <w:szCs w:val="24"/>
        </w:rPr>
        <w:t xml:space="preserve"> the </w:t>
      </w:r>
      <w:r w:rsidR="001B2EAD" w:rsidRPr="00AB3366">
        <w:rPr>
          <w:i/>
          <w:szCs w:val="24"/>
        </w:rPr>
        <w:t>CGAP Technical Guide: Portfolio Reviews</w:t>
      </w:r>
      <w:r w:rsidR="001B2EAD">
        <w:rPr>
          <w:szCs w:val="24"/>
        </w:rPr>
        <w:t xml:space="preserve">. </w:t>
      </w:r>
      <w:r w:rsidR="001776BB">
        <w:rPr>
          <w:szCs w:val="24"/>
        </w:rPr>
        <w:t>A</w:t>
      </w:r>
      <w:r w:rsidR="001B2EAD">
        <w:rPr>
          <w:szCs w:val="24"/>
        </w:rPr>
        <w:t xml:space="preserve"> number of "hybrid" scoring factors </w:t>
      </w:r>
      <w:r w:rsidR="001776BB">
        <w:rPr>
          <w:szCs w:val="24"/>
        </w:rPr>
        <w:t xml:space="preserve">were developed </w:t>
      </w:r>
      <w:r w:rsidR="001B2EAD">
        <w:rPr>
          <w:szCs w:val="24"/>
        </w:rPr>
        <w:t xml:space="preserve">to address the fact that many projects are not institutional capacity projects and therefore many CGAP </w:t>
      </w:r>
      <w:r w:rsidR="001B2EAD">
        <w:rPr>
          <w:szCs w:val="24"/>
        </w:rPr>
        <w:lastRenderedPageBreak/>
        <w:t>suggestions for scoring factors would not apply. Where there were applicable similarities</w:t>
      </w:r>
      <w:r w:rsidR="00200B45">
        <w:rPr>
          <w:szCs w:val="24"/>
        </w:rPr>
        <w:t xml:space="preserve"> the concepts were merged</w:t>
      </w:r>
      <w:r w:rsidR="001B2EAD">
        <w:rPr>
          <w:szCs w:val="24"/>
        </w:rPr>
        <w:t xml:space="preserve">. </w:t>
      </w:r>
    </w:p>
    <w:p w:rsidR="00323D49" w:rsidRDefault="00323D49" w:rsidP="000979C9">
      <w:pPr>
        <w:pStyle w:val="ASIBodyCopy"/>
        <w:rPr>
          <w:szCs w:val="24"/>
        </w:rPr>
      </w:pPr>
      <w:r w:rsidRPr="000979C9">
        <w:rPr>
          <w:szCs w:val="24"/>
        </w:rPr>
        <w:t xml:space="preserve">The following tables and analysis refers to data collected using the </w:t>
      </w:r>
      <w:r w:rsidR="00E96327">
        <w:rPr>
          <w:szCs w:val="24"/>
        </w:rPr>
        <w:t>S</w:t>
      </w:r>
      <w:r w:rsidR="00E96327" w:rsidRPr="000979C9">
        <w:rPr>
          <w:szCs w:val="24"/>
        </w:rPr>
        <w:t xml:space="preserve">coring </w:t>
      </w:r>
      <w:r w:rsidR="00E96327">
        <w:rPr>
          <w:szCs w:val="24"/>
        </w:rPr>
        <w:t>T</w:t>
      </w:r>
      <w:r w:rsidR="00E96327" w:rsidRPr="000979C9">
        <w:rPr>
          <w:szCs w:val="24"/>
        </w:rPr>
        <w:t>ool</w:t>
      </w:r>
      <w:r w:rsidRPr="000979C9">
        <w:rPr>
          <w:szCs w:val="24"/>
        </w:rPr>
        <w:t xml:space="preserve">. In total </w:t>
      </w:r>
      <w:r w:rsidR="00A645FB" w:rsidRPr="000979C9">
        <w:rPr>
          <w:szCs w:val="24"/>
        </w:rPr>
        <w:t>40</w:t>
      </w:r>
      <w:r w:rsidRPr="000979C9">
        <w:rPr>
          <w:szCs w:val="24"/>
        </w:rPr>
        <w:t xml:space="preserve"> </w:t>
      </w:r>
      <w:r w:rsidR="00E96327">
        <w:rPr>
          <w:szCs w:val="24"/>
        </w:rPr>
        <w:t xml:space="preserve">projects </w:t>
      </w:r>
      <w:r w:rsidRPr="000979C9">
        <w:rPr>
          <w:szCs w:val="24"/>
        </w:rPr>
        <w:t>were evaluated u</w:t>
      </w:r>
      <w:r w:rsidR="00E96327">
        <w:rPr>
          <w:szCs w:val="24"/>
        </w:rPr>
        <w:t>sing</w:t>
      </w:r>
      <w:r w:rsidRPr="000979C9">
        <w:rPr>
          <w:szCs w:val="24"/>
        </w:rPr>
        <w:t xml:space="preserve"> </w:t>
      </w:r>
      <w:r w:rsidR="00E96327">
        <w:rPr>
          <w:szCs w:val="24"/>
        </w:rPr>
        <w:t>the S</w:t>
      </w:r>
      <w:r w:rsidR="00E96327" w:rsidRPr="000979C9">
        <w:rPr>
          <w:szCs w:val="24"/>
        </w:rPr>
        <w:t xml:space="preserve">coring </w:t>
      </w:r>
      <w:r w:rsidR="00E96327">
        <w:rPr>
          <w:szCs w:val="24"/>
        </w:rPr>
        <w:t>T</w:t>
      </w:r>
      <w:r w:rsidR="00E96327" w:rsidRPr="000979C9">
        <w:rPr>
          <w:szCs w:val="24"/>
        </w:rPr>
        <w:t>ool</w:t>
      </w:r>
      <w:r w:rsidRPr="000979C9">
        <w:rPr>
          <w:szCs w:val="24"/>
        </w:rPr>
        <w:t xml:space="preserve">. </w:t>
      </w:r>
    </w:p>
    <w:p w:rsidR="003E788E" w:rsidRPr="000979C9" w:rsidRDefault="003E788E" w:rsidP="003E788E">
      <w:pPr>
        <w:pStyle w:val="ASIHeading3"/>
        <w:rPr>
          <w:szCs w:val="24"/>
        </w:rPr>
      </w:pPr>
      <w:bookmarkStart w:id="26" w:name="_Toc346527807"/>
      <w:r w:rsidRPr="00B03774">
        <w:t xml:space="preserve">Geographic </w:t>
      </w:r>
      <w:r>
        <w:t>implementation and overall performance</w:t>
      </w:r>
      <w:bookmarkEnd w:id="26"/>
    </w:p>
    <w:p w:rsidR="00EE3730" w:rsidRDefault="00F56D9E" w:rsidP="00B03774">
      <w:pPr>
        <w:pStyle w:val="ASIBodyCopy"/>
        <w:rPr>
          <w:szCs w:val="24"/>
        </w:rPr>
      </w:pPr>
      <w:r>
        <w:rPr>
          <w:szCs w:val="24"/>
        </w:rPr>
        <w:t>O</w:t>
      </w:r>
      <w:r w:rsidR="00EE3730" w:rsidRPr="000979C9">
        <w:rPr>
          <w:szCs w:val="24"/>
        </w:rPr>
        <w:t>verall results across all projects</w:t>
      </w:r>
      <w:r w:rsidR="003A4B25">
        <w:rPr>
          <w:szCs w:val="24"/>
        </w:rPr>
        <w:t xml:space="preserve"> and by type of geograph</w:t>
      </w:r>
      <w:r>
        <w:rPr>
          <w:szCs w:val="24"/>
        </w:rPr>
        <w:t xml:space="preserve">ic </w:t>
      </w:r>
      <w:r w:rsidR="003A4B25">
        <w:rPr>
          <w:szCs w:val="24"/>
        </w:rPr>
        <w:t>implementation</w:t>
      </w:r>
      <w:r>
        <w:rPr>
          <w:szCs w:val="24"/>
        </w:rPr>
        <w:t xml:space="preserve"> are as follows</w:t>
      </w:r>
      <w:r w:rsidR="00EE3730" w:rsidRPr="000979C9">
        <w:rPr>
          <w:szCs w:val="24"/>
        </w:rPr>
        <w:t>:</w:t>
      </w:r>
    </w:p>
    <w:p w:rsidR="003A4B25" w:rsidRPr="00B03774" w:rsidRDefault="003A4B25" w:rsidP="003A4B25">
      <w:pPr>
        <w:pStyle w:val="ASIBodyCopy"/>
        <w:rPr>
          <w:b/>
        </w:rPr>
      </w:pPr>
      <w:r>
        <w:rPr>
          <w:b/>
        </w:rPr>
        <w:t>Table 8</w:t>
      </w:r>
      <w:r w:rsidRPr="00B03774">
        <w:rPr>
          <w:b/>
        </w:rPr>
        <w:t xml:space="preserve">. Performance by Geographic </w:t>
      </w:r>
      <w:r w:rsidR="004D7791">
        <w:rPr>
          <w:b/>
        </w:rPr>
        <w:t>Implementation and Overall</w:t>
      </w:r>
      <w:r w:rsidR="003E788E">
        <w:rPr>
          <w:b/>
        </w:rPr>
        <w:t xml:space="preserve"> Performance</w:t>
      </w:r>
    </w:p>
    <w:p w:rsidR="003A4B25" w:rsidRDefault="003A4B25" w:rsidP="003A759E">
      <w:pPr>
        <w:pStyle w:val="ASIBodyCopy"/>
        <w:ind w:left="-284"/>
        <w:jc w:val="center"/>
      </w:pPr>
      <w:r w:rsidRPr="00EC3123">
        <w:rPr>
          <w:noProof/>
          <w:lang w:eastAsia="en-GB"/>
        </w:rPr>
        <w:drawing>
          <wp:inline distT="0" distB="0" distL="0" distR="0">
            <wp:extent cx="6149750" cy="646716"/>
            <wp:effectExtent l="19050" t="0" r="340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6185629" cy="650489"/>
                    </a:xfrm>
                    <a:prstGeom prst="rect">
                      <a:avLst/>
                    </a:prstGeom>
                    <a:noFill/>
                    <a:ln w="9525">
                      <a:noFill/>
                      <a:miter lim="800000"/>
                      <a:headEnd/>
                      <a:tailEnd/>
                    </a:ln>
                  </pic:spPr>
                </pic:pic>
              </a:graphicData>
            </a:graphic>
          </wp:inline>
        </w:drawing>
      </w:r>
    </w:p>
    <w:p w:rsidR="003907BB" w:rsidRDefault="003907BB" w:rsidP="003907BB">
      <w:pPr>
        <w:pStyle w:val="ASIBodyCopy"/>
        <w:rPr>
          <w:szCs w:val="24"/>
        </w:rPr>
      </w:pPr>
      <w:r w:rsidRPr="000979C9">
        <w:rPr>
          <w:szCs w:val="24"/>
        </w:rPr>
        <w:t xml:space="preserve">The 40 projects </w:t>
      </w:r>
      <w:r>
        <w:rPr>
          <w:szCs w:val="24"/>
        </w:rPr>
        <w:t xml:space="preserve">analysed using the Scoring Tool </w:t>
      </w:r>
      <w:r w:rsidR="002B7E1A">
        <w:rPr>
          <w:szCs w:val="24"/>
        </w:rPr>
        <w:t>achieved</w:t>
      </w:r>
      <w:r>
        <w:rPr>
          <w:szCs w:val="24"/>
        </w:rPr>
        <w:t xml:space="preserve"> high scores</w:t>
      </w:r>
      <w:r w:rsidRPr="000979C9">
        <w:rPr>
          <w:szCs w:val="24"/>
        </w:rPr>
        <w:t xml:space="preserve"> in terms of Relevance and Effectiveness (</w:t>
      </w:r>
      <w:r>
        <w:rPr>
          <w:szCs w:val="24"/>
        </w:rPr>
        <w:t>&gt;</w:t>
      </w:r>
      <w:r w:rsidRPr="000979C9">
        <w:rPr>
          <w:szCs w:val="24"/>
        </w:rPr>
        <w:t xml:space="preserve"> 80%). Relevance was the highest scoring dimension (91%) which indicates that most projects have been designed </w:t>
      </w:r>
      <w:r>
        <w:rPr>
          <w:szCs w:val="24"/>
        </w:rPr>
        <w:t xml:space="preserve">and conducted </w:t>
      </w:r>
      <w:r w:rsidRPr="000979C9">
        <w:rPr>
          <w:szCs w:val="24"/>
        </w:rPr>
        <w:t>in line with AusAID country/region priorities</w:t>
      </w:r>
      <w:r>
        <w:rPr>
          <w:szCs w:val="24"/>
        </w:rPr>
        <w:t>;</w:t>
      </w:r>
      <w:r w:rsidRPr="000979C9">
        <w:rPr>
          <w:szCs w:val="24"/>
        </w:rPr>
        <w:t xml:space="preserve"> </w:t>
      </w:r>
      <w:r>
        <w:rPr>
          <w:szCs w:val="24"/>
        </w:rPr>
        <w:t xml:space="preserve">the </w:t>
      </w:r>
      <w:r w:rsidRPr="000979C9">
        <w:rPr>
          <w:szCs w:val="24"/>
        </w:rPr>
        <w:t>type of intervention seems appropriate</w:t>
      </w:r>
      <w:r>
        <w:rPr>
          <w:szCs w:val="24"/>
        </w:rPr>
        <w:t>;</w:t>
      </w:r>
      <w:r w:rsidRPr="000979C9">
        <w:rPr>
          <w:szCs w:val="24"/>
        </w:rPr>
        <w:t xml:space="preserve"> and </w:t>
      </w:r>
      <w:r>
        <w:rPr>
          <w:szCs w:val="24"/>
        </w:rPr>
        <w:t>implementers have performed well in</w:t>
      </w:r>
      <w:r w:rsidRPr="000979C9">
        <w:rPr>
          <w:szCs w:val="24"/>
        </w:rPr>
        <w:t xml:space="preserve"> harmonizing with other players. The care in terms of how to allocate resources and </w:t>
      </w:r>
      <w:r w:rsidR="002B7E1A">
        <w:rPr>
          <w:szCs w:val="24"/>
        </w:rPr>
        <w:t>harmonizing</w:t>
      </w:r>
      <w:r w:rsidRPr="000979C9">
        <w:rPr>
          <w:szCs w:val="24"/>
        </w:rPr>
        <w:t xml:space="preserve"> with others seems to be paying off. </w:t>
      </w:r>
    </w:p>
    <w:p w:rsidR="00196B30" w:rsidRPr="006E2C0A" w:rsidRDefault="00196B30" w:rsidP="00196B30">
      <w:pPr>
        <w:pStyle w:val="ASIBodyCopy"/>
        <w:rPr>
          <w:szCs w:val="24"/>
        </w:rPr>
      </w:pPr>
      <w:r>
        <w:rPr>
          <w:szCs w:val="24"/>
        </w:rPr>
        <w:t>In terms of geographic implementation, t</w:t>
      </w:r>
      <w:r w:rsidRPr="006E2C0A">
        <w:rPr>
          <w:szCs w:val="24"/>
        </w:rPr>
        <w:t xml:space="preserve">he most distinguishing dimensions of these projects is the grading on effectiveness, where the Global projects ranked the most effective vis a vis what they are designed to do. They ranked the lowest in terms of sustainability which reflects the overall lack of </w:t>
      </w:r>
      <w:r>
        <w:rPr>
          <w:szCs w:val="24"/>
        </w:rPr>
        <w:t xml:space="preserve">need, </w:t>
      </w:r>
      <w:r w:rsidRPr="006E2C0A">
        <w:rPr>
          <w:szCs w:val="24"/>
        </w:rPr>
        <w:t xml:space="preserve">interest or push for sustainability at that level. For example, CGAP calls its work a "public good".  In terms of </w:t>
      </w:r>
      <w:r>
        <w:rPr>
          <w:szCs w:val="24"/>
        </w:rPr>
        <w:t xml:space="preserve">the </w:t>
      </w:r>
      <w:r w:rsidRPr="006E2C0A">
        <w:rPr>
          <w:szCs w:val="24"/>
        </w:rPr>
        <w:t xml:space="preserve">gender </w:t>
      </w:r>
      <w:r>
        <w:rPr>
          <w:szCs w:val="24"/>
        </w:rPr>
        <w:t xml:space="preserve">dimension, </w:t>
      </w:r>
      <w:r w:rsidRPr="006E2C0A">
        <w:rPr>
          <w:szCs w:val="24"/>
        </w:rPr>
        <w:t>Global project</w:t>
      </w:r>
      <w:r>
        <w:rPr>
          <w:szCs w:val="24"/>
        </w:rPr>
        <w:t>s</w:t>
      </w:r>
      <w:r w:rsidRPr="006E2C0A">
        <w:rPr>
          <w:szCs w:val="24"/>
        </w:rPr>
        <w:t xml:space="preserve"> scored poorly, in part because gender </w:t>
      </w:r>
      <w:r>
        <w:rPr>
          <w:szCs w:val="24"/>
        </w:rPr>
        <w:t>has</w:t>
      </w:r>
      <w:r w:rsidRPr="006E2C0A">
        <w:rPr>
          <w:szCs w:val="24"/>
        </w:rPr>
        <w:t xml:space="preserve"> not a focus for many of them </w:t>
      </w:r>
      <w:r>
        <w:rPr>
          <w:szCs w:val="24"/>
        </w:rPr>
        <w:t xml:space="preserve">(CGAP as example) </w:t>
      </w:r>
      <w:r w:rsidRPr="006E2C0A">
        <w:rPr>
          <w:szCs w:val="24"/>
        </w:rPr>
        <w:t xml:space="preserve">or it is subsumed under </w:t>
      </w:r>
      <w:r>
        <w:rPr>
          <w:szCs w:val="24"/>
        </w:rPr>
        <w:t xml:space="preserve">their </w:t>
      </w:r>
      <w:r w:rsidRPr="006E2C0A">
        <w:rPr>
          <w:szCs w:val="24"/>
        </w:rPr>
        <w:t xml:space="preserve">other objectives. Global </w:t>
      </w:r>
      <w:r>
        <w:rPr>
          <w:szCs w:val="24"/>
        </w:rPr>
        <w:t xml:space="preserve">projects </w:t>
      </w:r>
      <w:r w:rsidRPr="006E2C0A">
        <w:rPr>
          <w:szCs w:val="24"/>
        </w:rPr>
        <w:t xml:space="preserve">score highly in </w:t>
      </w:r>
      <w:r>
        <w:rPr>
          <w:szCs w:val="24"/>
        </w:rPr>
        <w:t>Monitoring and Evaluation (</w:t>
      </w:r>
      <w:r w:rsidRPr="006E2C0A">
        <w:rPr>
          <w:szCs w:val="24"/>
        </w:rPr>
        <w:t>M&amp;E</w:t>
      </w:r>
      <w:r>
        <w:rPr>
          <w:szCs w:val="24"/>
        </w:rPr>
        <w:t>)</w:t>
      </w:r>
      <w:r w:rsidRPr="006E2C0A">
        <w:rPr>
          <w:szCs w:val="24"/>
        </w:rPr>
        <w:t xml:space="preserve"> and Learning and Analysis, primarily because they are heavily monitored</w:t>
      </w:r>
      <w:r>
        <w:rPr>
          <w:szCs w:val="24"/>
        </w:rPr>
        <w:t>, with substantial reporting obligations, and</w:t>
      </w:r>
      <w:r w:rsidRPr="006E2C0A">
        <w:rPr>
          <w:szCs w:val="24"/>
        </w:rPr>
        <w:t xml:space="preserve"> with significant dedicated resources </w:t>
      </w:r>
      <w:r>
        <w:rPr>
          <w:szCs w:val="24"/>
        </w:rPr>
        <w:t xml:space="preserve">to </w:t>
      </w:r>
      <w:r w:rsidRPr="006E2C0A">
        <w:rPr>
          <w:szCs w:val="24"/>
        </w:rPr>
        <w:t>play a</w:t>
      </w:r>
      <w:r>
        <w:rPr>
          <w:szCs w:val="24"/>
        </w:rPr>
        <w:t xml:space="preserve"> substantive role in contributing learning. </w:t>
      </w:r>
    </w:p>
    <w:p w:rsidR="00196B30" w:rsidRPr="006E2C0A" w:rsidRDefault="00196B30" w:rsidP="00196B30">
      <w:pPr>
        <w:pStyle w:val="ASIBodyCopy"/>
        <w:rPr>
          <w:szCs w:val="24"/>
        </w:rPr>
      </w:pPr>
      <w:r w:rsidRPr="006E2C0A">
        <w:rPr>
          <w:szCs w:val="24"/>
        </w:rPr>
        <w:t xml:space="preserve">Regional projects scored poorly on M&amp;E and </w:t>
      </w:r>
      <w:r>
        <w:rPr>
          <w:szCs w:val="24"/>
        </w:rPr>
        <w:t xml:space="preserve">we believe that this is, in </w:t>
      </w:r>
      <w:r w:rsidRPr="006E2C0A">
        <w:rPr>
          <w:szCs w:val="24"/>
        </w:rPr>
        <w:t>part</w:t>
      </w:r>
      <w:r>
        <w:rPr>
          <w:szCs w:val="24"/>
        </w:rPr>
        <w:t xml:space="preserve">, due to the variety of monitoring </w:t>
      </w:r>
      <w:r w:rsidRPr="006E2C0A">
        <w:rPr>
          <w:szCs w:val="24"/>
        </w:rPr>
        <w:t xml:space="preserve">regimes </w:t>
      </w:r>
      <w:r>
        <w:rPr>
          <w:szCs w:val="24"/>
        </w:rPr>
        <w:t>supported by the implementers</w:t>
      </w:r>
      <w:r w:rsidRPr="006E2C0A">
        <w:rPr>
          <w:szCs w:val="24"/>
        </w:rPr>
        <w:t xml:space="preserve"> </w:t>
      </w:r>
      <w:r>
        <w:rPr>
          <w:szCs w:val="24"/>
        </w:rPr>
        <w:t xml:space="preserve">and need for harmonization.   </w:t>
      </w:r>
    </w:p>
    <w:p w:rsidR="00196B30" w:rsidRDefault="00196B30" w:rsidP="003907BB">
      <w:pPr>
        <w:pStyle w:val="ASIBodyCopy"/>
        <w:rPr>
          <w:szCs w:val="24"/>
        </w:rPr>
      </w:pPr>
      <w:r w:rsidRPr="006E2C0A">
        <w:rPr>
          <w:szCs w:val="24"/>
        </w:rPr>
        <w:t>An interesting finding is the score of the Impact dimension, where Country project</w:t>
      </w:r>
      <w:r>
        <w:rPr>
          <w:szCs w:val="24"/>
        </w:rPr>
        <w:t>s</w:t>
      </w:r>
      <w:r w:rsidRPr="006E2C0A">
        <w:rPr>
          <w:szCs w:val="24"/>
        </w:rPr>
        <w:t xml:space="preserve"> scored well for impact. </w:t>
      </w:r>
      <w:r>
        <w:rPr>
          <w:szCs w:val="24"/>
        </w:rPr>
        <w:t xml:space="preserve">This is likely because local impacts can be better attributed to local projects, whereas for Global and Regional projects the attribution is weaker for some of the scoring factors. </w:t>
      </w:r>
    </w:p>
    <w:p w:rsidR="003E788E" w:rsidRDefault="003E788E" w:rsidP="003E788E">
      <w:pPr>
        <w:pStyle w:val="ASIHeading3"/>
      </w:pPr>
      <w:bookmarkStart w:id="27" w:name="_Toc346527808"/>
      <w:r>
        <w:t>Effectiveness</w:t>
      </w:r>
      <w:bookmarkEnd w:id="27"/>
    </w:p>
    <w:p w:rsidR="00714A31" w:rsidRDefault="00714A31" w:rsidP="00714A31">
      <w:pPr>
        <w:pStyle w:val="ASIBodyCopy"/>
      </w:pPr>
      <w:r>
        <w:t>Effectiveness was measured by:</w:t>
      </w:r>
    </w:p>
    <w:p w:rsidR="003330CD" w:rsidRDefault="003330CD" w:rsidP="00E1419B">
      <w:pPr>
        <w:pStyle w:val="ASIBodyCopy"/>
        <w:numPr>
          <w:ilvl w:val="0"/>
          <w:numId w:val="65"/>
        </w:numPr>
      </w:pPr>
      <w:r>
        <w:lastRenderedPageBreak/>
        <w:t>Has the project implemented, or is implementing the anticipated activities (e.g. open branches, improve MIS, develop new products, hold trainings, develop curr</w:t>
      </w:r>
      <w:r w:rsidR="00A96FD7">
        <w:t>iculum, install payments, etc.)?</w:t>
      </w:r>
      <w:r>
        <w:t xml:space="preserve"> </w:t>
      </w:r>
      <w:r w:rsidR="00714A31">
        <w:t>(ES1)</w:t>
      </w:r>
    </w:p>
    <w:p w:rsidR="003330CD" w:rsidRDefault="003330CD" w:rsidP="00E1419B">
      <w:pPr>
        <w:pStyle w:val="ASIBodyCopy"/>
        <w:numPr>
          <w:ilvl w:val="0"/>
          <w:numId w:val="65"/>
        </w:numPr>
      </w:pPr>
      <w:r>
        <w:t>Are/were the project’s objectives met (e.g. number of active clients, size of loan portfolio, groups formed, people trained, laws passed, increase in outreach in specific area, etc.)? (ES2)</w:t>
      </w:r>
      <w:r>
        <w:tab/>
      </w:r>
    </w:p>
    <w:p w:rsidR="00714A31" w:rsidRDefault="003330CD" w:rsidP="00E1419B">
      <w:pPr>
        <w:pStyle w:val="ASIBodyCopy"/>
        <w:numPr>
          <w:ilvl w:val="0"/>
          <w:numId w:val="65"/>
        </w:numPr>
      </w:pPr>
      <w:r>
        <w:t xml:space="preserve">Is the project and/or its clients meeting their covenants? </w:t>
      </w:r>
      <w:r w:rsidR="00714A31">
        <w:t>(ES3)</w:t>
      </w:r>
    </w:p>
    <w:p w:rsidR="00714A31" w:rsidRPr="00714A31" w:rsidRDefault="003330CD" w:rsidP="00E1419B">
      <w:pPr>
        <w:pStyle w:val="ASIBodyCopy"/>
        <w:numPr>
          <w:ilvl w:val="0"/>
          <w:numId w:val="65"/>
        </w:numPr>
      </w:pPr>
      <w:r>
        <w:t xml:space="preserve">In the time of the implementation of the project, have any risks been flagged, and if so, have appropriate risk mitigation strategies put into place? </w:t>
      </w:r>
      <w:r w:rsidR="00714A31">
        <w:t>(ES4)</w:t>
      </w:r>
    </w:p>
    <w:p w:rsidR="002B7E1A" w:rsidRPr="003907BB" w:rsidRDefault="002B7E1A" w:rsidP="002B7E1A">
      <w:pPr>
        <w:pStyle w:val="ASIBodyCopy"/>
        <w:rPr>
          <w:b/>
          <w:szCs w:val="24"/>
        </w:rPr>
      </w:pPr>
      <w:r w:rsidRPr="003907BB">
        <w:rPr>
          <w:b/>
          <w:szCs w:val="24"/>
        </w:rPr>
        <w:t>Table 9.  Performance by Factor - Effectiv</w:t>
      </w:r>
      <w:r>
        <w:rPr>
          <w:b/>
          <w:szCs w:val="24"/>
        </w:rPr>
        <w:t>e</w:t>
      </w:r>
      <w:r w:rsidRPr="003907BB">
        <w:rPr>
          <w:b/>
          <w:szCs w:val="24"/>
        </w:rPr>
        <w:t>ness</w:t>
      </w:r>
    </w:p>
    <w:p w:rsidR="002B7E1A" w:rsidRPr="000979C9" w:rsidRDefault="003748A5" w:rsidP="003907BB">
      <w:pPr>
        <w:pStyle w:val="ASIBodyCopy"/>
        <w:rPr>
          <w:szCs w:val="24"/>
        </w:rPr>
      </w:pPr>
      <w:r>
        <w:rPr>
          <w:noProof/>
          <w:szCs w:val="24"/>
          <w:lang w:eastAsia="en-GB"/>
        </w:rPr>
        <w:drawing>
          <wp:inline distT="0" distB="0" distL="0" distR="0">
            <wp:extent cx="5943600" cy="38490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43600" cy="384902"/>
                    </a:xfrm>
                    <a:prstGeom prst="rect">
                      <a:avLst/>
                    </a:prstGeom>
                    <a:noFill/>
                    <a:ln w="9525">
                      <a:noFill/>
                      <a:miter lim="800000"/>
                      <a:headEnd/>
                      <a:tailEnd/>
                    </a:ln>
                  </pic:spPr>
                </pic:pic>
              </a:graphicData>
            </a:graphic>
          </wp:inline>
        </w:drawing>
      </w:r>
    </w:p>
    <w:p w:rsidR="003907BB" w:rsidRDefault="00A96FD7" w:rsidP="003907BB">
      <w:pPr>
        <w:pStyle w:val="ASIBodyCopy"/>
        <w:rPr>
          <w:szCs w:val="24"/>
        </w:rPr>
      </w:pPr>
      <w:r>
        <w:rPr>
          <w:szCs w:val="24"/>
        </w:rPr>
        <w:t xml:space="preserve">The table shows that </w:t>
      </w:r>
      <w:r w:rsidR="003907BB" w:rsidRPr="000979C9">
        <w:rPr>
          <w:szCs w:val="24"/>
        </w:rPr>
        <w:t>projects in general are meeting the</w:t>
      </w:r>
      <w:r w:rsidR="002B7E1A">
        <w:rPr>
          <w:szCs w:val="24"/>
        </w:rPr>
        <w:t>ir</w:t>
      </w:r>
      <w:r w:rsidR="003907BB" w:rsidRPr="000979C9">
        <w:rPr>
          <w:szCs w:val="24"/>
        </w:rPr>
        <w:t xml:space="preserve"> </w:t>
      </w:r>
      <w:r w:rsidR="003907BB">
        <w:rPr>
          <w:szCs w:val="24"/>
        </w:rPr>
        <w:t>expected objectives.</w:t>
      </w:r>
      <w:r w:rsidR="003907BB" w:rsidRPr="000979C9">
        <w:rPr>
          <w:szCs w:val="24"/>
        </w:rPr>
        <w:t xml:space="preserve"> </w:t>
      </w:r>
      <w:r w:rsidR="003907BB">
        <w:rPr>
          <w:szCs w:val="24"/>
        </w:rPr>
        <w:t xml:space="preserve">We note that in scoring this dimension we only looked at how projects are meeting their targets to date, thus there is a lower score under scoring factor ES2, which measures whether the project's objectives were met (e.g. number of active clients, size of loan portfolio, groups formed, people trained, laws passed, increase in </w:t>
      </w:r>
      <w:r w:rsidR="002B7E1A">
        <w:rPr>
          <w:szCs w:val="24"/>
        </w:rPr>
        <w:t>outreach in specific areas, etc.)</w:t>
      </w:r>
      <w:r w:rsidR="003907BB">
        <w:rPr>
          <w:szCs w:val="24"/>
        </w:rPr>
        <w:t xml:space="preserve"> </w:t>
      </w:r>
    </w:p>
    <w:p w:rsidR="003E788E" w:rsidRDefault="003E788E" w:rsidP="003E788E">
      <w:pPr>
        <w:pStyle w:val="ASIHeading3"/>
      </w:pPr>
      <w:bookmarkStart w:id="28" w:name="_Toc346527809"/>
      <w:r>
        <w:t>Efficiency</w:t>
      </w:r>
      <w:bookmarkEnd w:id="28"/>
    </w:p>
    <w:p w:rsidR="00714A31" w:rsidRDefault="00714A31" w:rsidP="00714A31">
      <w:pPr>
        <w:pStyle w:val="ASIBodyCopy"/>
      </w:pPr>
      <w:r>
        <w:t>Eff</w:t>
      </w:r>
      <w:r w:rsidR="00A96FD7">
        <w:t>iciencyy</w:t>
      </w:r>
      <w:r>
        <w:t xml:space="preserve"> was measured by:</w:t>
      </w:r>
    </w:p>
    <w:p w:rsidR="003330CD" w:rsidRDefault="003330CD" w:rsidP="00E1419B">
      <w:pPr>
        <w:pStyle w:val="ASIBodyCopy"/>
        <w:numPr>
          <w:ilvl w:val="0"/>
          <w:numId w:val="66"/>
        </w:numPr>
      </w:pPr>
      <w:r>
        <w:t>Has the project suffered from any delays in implementation, whether against the implementation plan, the budget, or both?  (EY1)</w:t>
      </w:r>
    </w:p>
    <w:p w:rsidR="003330CD" w:rsidRDefault="003330CD" w:rsidP="00E1419B">
      <w:pPr>
        <w:pStyle w:val="ASIBodyCopy"/>
        <w:numPr>
          <w:ilvl w:val="0"/>
          <w:numId w:val="66"/>
        </w:numPr>
      </w:pPr>
      <w:r>
        <w:t>Does the funder's monitoring system (e.g. calls, reporting, evaluation missions, sanctions, etc.) incentivize performance against targets? (EY2)</w:t>
      </w:r>
    </w:p>
    <w:p w:rsidR="003330CD" w:rsidRDefault="003330CD" w:rsidP="00E1419B">
      <w:pPr>
        <w:pStyle w:val="ASIBodyCopy"/>
        <w:numPr>
          <w:ilvl w:val="0"/>
          <w:numId w:val="66"/>
        </w:numPr>
      </w:pPr>
      <w:r>
        <w:t>Where appropriate, are implementation arrangements harmonised with other donors and aligned with partner government systems? (EY3)</w:t>
      </w:r>
    </w:p>
    <w:p w:rsidR="002B7E1A" w:rsidRPr="003907BB" w:rsidRDefault="002B7E1A" w:rsidP="002B7E1A">
      <w:pPr>
        <w:pStyle w:val="ASIBodyCopy"/>
        <w:rPr>
          <w:b/>
          <w:szCs w:val="24"/>
        </w:rPr>
      </w:pPr>
      <w:r w:rsidRPr="003907BB">
        <w:rPr>
          <w:b/>
          <w:szCs w:val="24"/>
        </w:rPr>
        <w:t>Table 10. Performance by Factor – Efficiency</w:t>
      </w:r>
    </w:p>
    <w:p w:rsidR="002B7E1A" w:rsidRDefault="003748A5" w:rsidP="002B7E1A">
      <w:pPr>
        <w:pStyle w:val="ASIBodyCopy"/>
        <w:rPr>
          <w:szCs w:val="24"/>
        </w:rPr>
      </w:pPr>
      <w:r>
        <w:rPr>
          <w:noProof/>
          <w:szCs w:val="24"/>
          <w:lang w:eastAsia="en-GB"/>
        </w:rPr>
        <w:drawing>
          <wp:inline distT="0" distB="0" distL="0" distR="0">
            <wp:extent cx="5229225" cy="409575"/>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229225" cy="409575"/>
                    </a:xfrm>
                    <a:prstGeom prst="rect">
                      <a:avLst/>
                    </a:prstGeom>
                    <a:noFill/>
                    <a:ln w="9525">
                      <a:noFill/>
                      <a:miter lim="800000"/>
                      <a:headEnd/>
                      <a:tailEnd/>
                    </a:ln>
                  </pic:spPr>
                </pic:pic>
              </a:graphicData>
            </a:graphic>
          </wp:inline>
        </w:drawing>
      </w:r>
    </w:p>
    <w:p w:rsidR="003907BB" w:rsidRDefault="003907BB" w:rsidP="003907BB">
      <w:pPr>
        <w:pStyle w:val="ASIBodyCopy"/>
        <w:rPr>
          <w:szCs w:val="24"/>
        </w:rPr>
      </w:pPr>
      <w:r>
        <w:rPr>
          <w:szCs w:val="24"/>
        </w:rPr>
        <w:t xml:space="preserve">Efficiency overall scored </w:t>
      </w:r>
      <w:r w:rsidR="00A96FD7">
        <w:rPr>
          <w:szCs w:val="24"/>
        </w:rPr>
        <w:t>71</w:t>
      </w:r>
      <w:r>
        <w:rPr>
          <w:szCs w:val="24"/>
        </w:rPr>
        <w:t xml:space="preserve">% but the good performance of the third scoring factor was </w:t>
      </w:r>
      <w:r w:rsidR="00196B30">
        <w:rPr>
          <w:szCs w:val="24"/>
        </w:rPr>
        <w:t>hampered</w:t>
      </w:r>
      <w:r>
        <w:rPr>
          <w:szCs w:val="24"/>
        </w:rPr>
        <w:t xml:space="preserve"> by EY1 and EY2 whi</w:t>
      </w:r>
      <w:r w:rsidR="00196B30">
        <w:rPr>
          <w:szCs w:val="24"/>
        </w:rPr>
        <w:t xml:space="preserve">ch scored significantly lower. </w:t>
      </w:r>
      <w:r w:rsidR="003069A0">
        <w:rPr>
          <w:szCs w:val="24"/>
        </w:rPr>
        <w:t xml:space="preserve">This indicates that </w:t>
      </w:r>
      <w:r>
        <w:rPr>
          <w:szCs w:val="24"/>
        </w:rPr>
        <w:t>de</w:t>
      </w:r>
      <w:r w:rsidR="003069A0">
        <w:rPr>
          <w:szCs w:val="24"/>
        </w:rPr>
        <w:t>lays are an issue in some cases (though not in the majority)</w:t>
      </w:r>
      <w:r>
        <w:rPr>
          <w:szCs w:val="24"/>
        </w:rPr>
        <w:t xml:space="preserve"> and</w:t>
      </w:r>
      <w:r w:rsidR="003069A0">
        <w:rPr>
          <w:szCs w:val="24"/>
        </w:rPr>
        <w:t xml:space="preserve"> that incentivizing the performance of implementers could be strengthened</w:t>
      </w:r>
      <w:r>
        <w:rPr>
          <w:szCs w:val="24"/>
        </w:rPr>
        <w:t xml:space="preserve">. </w:t>
      </w:r>
    </w:p>
    <w:p w:rsidR="003E788E" w:rsidRDefault="003E788E" w:rsidP="003E788E">
      <w:pPr>
        <w:pStyle w:val="ASIHeading3"/>
      </w:pPr>
      <w:bookmarkStart w:id="29" w:name="_Toc346527810"/>
      <w:r>
        <w:lastRenderedPageBreak/>
        <w:t>Sustainability</w:t>
      </w:r>
      <w:bookmarkEnd w:id="29"/>
    </w:p>
    <w:p w:rsidR="00714A31" w:rsidRDefault="00714A31" w:rsidP="00714A31">
      <w:pPr>
        <w:pStyle w:val="ASIBodyCopy"/>
      </w:pPr>
      <w:r>
        <w:t>Sustainability was measured by:</w:t>
      </w:r>
    </w:p>
    <w:p w:rsidR="003330CD" w:rsidRDefault="003330CD" w:rsidP="00E1419B">
      <w:pPr>
        <w:pStyle w:val="ASIBodyCopy"/>
        <w:numPr>
          <w:ilvl w:val="0"/>
          <w:numId w:val="67"/>
        </w:numPr>
      </w:pPr>
      <w:r>
        <w:t>Were strategies for achieving sustainability explicit in the project design and to what extend are they acted on, measured and assessed?  (S1)</w:t>
      </w:r>
      <w:r>
        <w:tab/>
      </w:r>
    </w:p>
    <w:p w:rsidR="003330CD" w:rsidRDefault="003330CD" w:rsidP="00E1419B">
      <w:pPr>
        <w:pStyle w:val="ASIBodyCopy"/>
        <w:numPr>
          <w:ilvl w:val="0"/>
          <w:numId w:val="67"/>
        </w:numPr>
      </w:pPr>
      <w:r>
        <w:t>Do beneficiaries and/or partner country stakeholders have sufficient ownership, capacity and resources to maintain the activity outcomes after Australian Government funding has ceased?  Has anything changed for the better or worse?</w:t>
      </w:r>
      <w:r>
        <w:tab/>
        <w:t xml:space="preserve"> (S2)</w:t>
      </w:r>
    </w:p>
    <w:p w:rsidR="003330CD" w:rsidRDefault="003330CD" w:rsidP="00E1419B">
      <w:pPr>
        <w:pStyle w:val="ASIBodyCopy"/>
        <w:numPr>
          <w:ilvl w:val="0"/>
          <w:numId w:val="67"/>
        </w:numPr>
      </w:pPr>
      <w:r>
        <w:t>Extent to which funded microfinance institutions have increased their financial sustainability (Operational and Financial Self-Sufficiency - OSS &amp; FSS, Return on Assets - RoA) over period of funding, and have the financial capacity to address recurrent costs (if possible will get). (S3)</w:t>
      </w:r>
    </w:p>
    <w:p w:rsidR="003330CD" w:rsidRDefault="003330CD" w:rsidP="00E1419B">
      <w:pPr>
        <w:pStyle w:val="ASIBodyCopy"/>
        <w:numPr>
          <w:ilvl w:val="0"/>
          <w:numId w:val="67"/>
        </w:numPr>
      </w:pPr>
      <w:r w:rsidRPr="003330CD">
        <w:t>Does the project have the potential f</w:t>
      </w:r>
      <w:r>
        <w:t>or scalability after execution? (S4)</w:t>
      </w:r>
      <w:r w:rsidRPr="003330CD">
        <w:tab/>
      </w:r>
      <w:r>
        <w:tab/>
      </w:r>
    </w:p>
    <w:p w:rsidR="003907BB" w:rsidRPr="003907BB" w:rsidRDefault="00C43508" w:rsidP="003907BB">
      <w:pPr>
        <w:pStyle w:val="ASIBodyCopy"/>
        <w:rPr>
          <w:b/>
          <w:szCs w:val="24"/>
        </w:rPr>
      </w:pPr>
      <w:r w:rsidRPr="00C43508">
        <w:rPr>
          <w:b/>
          <w:szCs w:val="24"/>
        </w:rPr>
        <w:t xml:space="preserve">Table 11. Performance by Factor </w:t>
      </w:r>
      <w:r w:rsidR="003907BB">
        <w:rPr>
          <w:b/>
          <w:szCs w:val="24"/>
        </w:rPr>
        <w:t>–</w:t>
      </w:r>
      <w:r w:rsidRPr="00C43508">
        <w:rPr>
          <w:b/>
          <w:szCs w:val="24"/>
        </w:rPr>
        <w:t xml:space="preserve"> Sustainability</w:t>
      </w:r>
    </w:p>
    <w:p w:rsidR="003907BB" w:rsidRDefault="003748A5" w:rsidP="003907BB">
      <w:pPr>
        <w:pStyle w:val="ASIBodyCopy"/>
        <w:rPr>
          <w:szCs w:val="24"/>
        </w:rPr>
      </w:pPr>
      <w:r>
        <w:rPr>
          <w:noProof/>
          <w:szCs w:val="24"/>
          <w:lang w:eastAsia="en-GB"/>
        </w:rPr>
        <w:drawing>
          <wp:inline distT="0" distB="0" distL="0" distR="0">
            <wp:extent cx="5943600" cy="384902"/>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43600" cy="384902"/>
                    </a:xfrm>
                    <a:prstGeom prst="rect">
                      <a:avLst/>
                    </a:prstGeom>
                    <a:noFill/>
                    <a:ln w="9525">
                      <a:noFill/>
                      <a:miter lim="800000"/>
                      <a:headEnd/>
                      <a:tailEnd/>
                    </a:ln>
                  </pic:spPr>
                </pic:pic>
              </a:graphicData>
            </a:graphic>
          </wp:inline>
        </w:drawing>
      </w:r>
    </w:p>
    <w:p w:rsidR="003907BB" w:rsidRDefault="003907BB" w:rsidP="003907BB">
      <w:pPr>
        <w:pStyle w:val="ASIBodyCopy"/>
        <w:rPr>
          <w:szCs w:val="24"/>
        </w:rPr>
      </w:pPr>
      <w:r>
        <w:rPr>
          <w:szCs w:val="24"/>
        </w:rPr>
        <w:t>In terms of sustainability, overall this dimension scored 70%</w:t>
      </w:r>
      <w:r w:rsidR="003069A0">
        <w:rPr>
          <w:szCs w:val="24"/>
        </w:rPr>
        <w:t>, dragged down by the factor S3. When the Sc</w:t>
      </w:r>
      <w:r>
        <w:rPr>
          <w:szCs w:val="24"/>
        </w:rPr>
        <w:t xml:space="preserve">oring </w:t>
      </w:r>
      <w:r w:rsidR="003069A0">
        <w:rPr>
          <w:szCs w:val="24"/>
        </w:rPr>
        <w:t>T</w:t>
      </w:r>
      <w:r>
        <w:rPr>
          <w:szCs w:val="24"/>
        </w:rPr>
        <w:t xml:space="preserve">ool was designed, this factor was not expected to have high compliance and while the N/A </w:t>
      </w:r>
      <w:r w:rsidR="00196B30">
        <w:rPr>
          <w:szCs w:val="24"/>
        </w:rPr>
        <w:t xml:space="preserve">responses </w:t>
      </w:r>
      <w:r>
        <w:rPr>
          <w:szCs w:val="24"/>
        </w:rPr>
        <w:t xml:space="preserve">were removed from the calculations, those few projects remaining which were reporting on this </w:t>
      </w:r>
      <w:r w:rsidR="00196B30">
        <w:rPr>
          <w:szCs w:val="24"/>
        </w:rPr>
        <w:t xml:space="preserve">scored an average </w:t>
      </w:r>
      <w:r>
        <w:rPr>
          <w:szCs w:val="24"/>
        </w:rPr>
        <w:t>o</w:t>
      </w:r>
      <w:r w:rsidR="00196B30">
        <w:rPr>
          <w:szCs w:val="24"/>
        </w:rPr>
        <w:t>f</w:t>
      </w:r>
      <w:r>
        <w:rPr>
          <w:szCs w:val="24"/>
        </w:rPr>
        <w:t xml:space="preserve"> 50%. The number of projects which reported against this factor was minimal and shows the trend towards either bigger projects with their own sub-portfolios of institutions, or projects supporting partners which would not in any case ha</w:t>
      </w:r>
      <w:r w:rsidR="003069A0">
        <w:rPr>
          <w:szCs w:val="24"/>
        </w:rPr>
        <w:t>ve reported against this factor</w:t>
      </w:r>
      <w:r>
        <w:rPr>
          <w:szCs w:val="24"/>
        </w:rPr>
        <w:t xml:space="preserve"> (policy, financial </w:t>
      </w:r>
      <w:r w:rsidR="00525EBA">
        <w:rPr>
          <w:szCs w:val="24"/>
        </w:rPr>
        <w:t>education</w:t>
      </w:r>
      <w:r w:rsidR="00196B30">
        <w:rPr>
          <w:szCs w:val="24"/>
        </w:rPr>
        <w:t xml:space="preserve"> etc).</w:t>
      </w:r>
    </w:p>
    <w:p w:rsidR="003E788E" w:rsidRDefault="003E788E" w:rsidP="003E788E">
      <w:pPr>
        <w:pStyle w:val="ASIHeading3"/>
      </w:pPr>
      <w:bookmarkStart w:id="30" w:name="_Toc346527811"/>
      <w:r>
        <w:t>Gender</w:t>
      </w:r>
      <w:bookmarkEnd w:id="30"/>
    </w:p>
    <w:p w:rsidR="00714A31" w:rsidRDefault="00714A31" w:rsidP="00714A31">
      <w:pPr>
        <w:pStyle w:val="ASIBodyCopy"/>
      </w:pPr>
      <w:r>
        <w:t>Gender was measured by:</w:t>
      </w:r>
    </w:p>
    <w:p w:rsidR="003330CD" w:rsidRDefault="003330CD" w:rsidP="00E1419B">
      <w:pPr>
        <w:pStyle w:val="ASIBodyCopy"/>
        <w:numPr>
          <w:ilvl w:val="0"/>
          <w:numId w:val="68"/>
        </w:numPr>
      </w:pPr>
      <w:r>
        <w:t>How well does the activity integrate gender equality into objectives, monitoring and considerations of risk and sustainability? (G1)</w:t>
      </w:r>
      <w:r>
        <w:tab/>
      </w:r>
    </w:p>
    <w:p w:rsidR="003330CD" w:rsidRDefault="003330CD" w:rsidP="00E1419B">
      <w:pPr>
        <w:pStyle w:val="ASIBodyCopy"/>
        <w:numPr>
          <w:ilvl w:val="0"/>
          <w:numId w:val="68"/>
        </w:numPr>
      </w:pPr>
      <w:r>
        <w:t xml:space="preserve">What progress has been made in addressing/resolving any gender equity issues at design (or identified subsequently)? (G2) </w:t>
      </w:r>
    </w:p>
    <w:p w:rsidR="003330CD" w:rsidRDefault="003330CD" w:rsidP="00E1419B">
      <w:pPr>
        <w:pStyle w:val="ASIBodyCopy"/>
        <w:numPr>
          <w:ilvl w:val="0"/>
          <w:numId w:val="68"/>
        </w:numPr>
      </w:pPr>
      <w:r>
        <w:t>What progress has been made on the development of the capacity regarding gender equity objectives of: program staff, counterparts, development partners, and/or the broader community? (G3)</w:t>
      </w:r>
    </w:p>
    <w:p w:rsidR="002A5087" w:rsidRDefault="002A5087" w:rsidP="00196B30">
      <w:pPr>
        <w:pStyle w:val="ASIBodyCopy"/>
        <w:rPr>
          <w:b/>
          <w:szCs w:val="24"/>
        </w:rPr>
      </w:pPr>
    </w:p>
    <w:p w:rsidR="00196B30" w:rsidRPr="003907BB" w:rsidRDefault="00196B30" w:rsidP="00196B30">
      <w:pPr>
        <w:pStyle w:val="ASIBodyCopy"/>
        <w:rPr>
          <w:b/>
          <w:szCs w:val="24"/>
        </w:rPr>
      </w:pPr>
      <w:r w:rsidRPr="003907BB">
        <w:rPr>
          <w:b/>
          <w:szCs w:val="24"/>
        </w:rPr>
        <w:lastRenderedPageBreak/>
        <w:t xml:space="preserve">Table 12. </w:t>
      </w:r>
      <w:r w:rsidR="003E788E" w:rsidRPr="003907BB">
        <w:rPr>
          <w:b/>
          <w:szCs w:val="24"/>
        </w:rPr>
        <w:t>Performance</w:t>
      </w:r>
      <w:r w:rsidRPr="003907BB">
        <w:rPr>
          <w:b/>
          <w:szCs w:val="24"/>
        </w:rPr>
        <w:t xml:space="preserve"> by Factor </w:t>
      </w:r>
      <w:r>
        <w:rPr>
          <w:b/>
          <w:szCs w:val="24"/>
        </w:rPr>
        <w:t>–</w:t>
      </w:r>
      <w:r w:rsidRPr="003907BB">
        <w:rPr>
          <w:b/>
          <w:szCs w:val="24"/>
        </w:rPr>
        <w:t xml:space="preserve"> Gender</w:t>
      </w:r>
    </w:p>
    <w:p w:rsidR="00196B30" w:rsidRPr="000979C9" w:rsidRDefault="00196B30" w:rsidP="00196B30">
      <w:pPr>
        <w:pStyle w:val="ASIBodyCopy"/>
        <w:rPr>
          <w:szCs w:val="24"/>
        </w:rPr>
      </w:pPr>
      <w:r>
        <w:rPr>
          <w:szCs w:val="24"/>
        </w:rPr>
        <w:t xml:space="preserve"> </w:t>
      </w:r>
      <w:r w:rsidR="003748A5">
        <w:rPr>
          <w:noProof/>
          <w:szCs w:val="24"/>
          <w:lang w:eastAsia="en-GB"/>
        </w:rPr>
        <w:drawing>
          <wp:inline distT="0" distB="0" distL="0" distR="0">
            <wp:extent cx="5229225" cy="409575"/>
            <wp:effectExtent l="19050" t="0" r="952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229225" cy="409575"/>
                    </a:xfrm>
                    <a:prstGeom prst="rect">
                      <a:avLst/>
                    </a:prstGeom>
                    <a:noFill/>
                    <a:ln w="9525">
                      <a:noFill/>
                      <a:miter lim="800000"/>
                      <a:headEnd/>
                      <a:tailEnd/>
                    </a:ln>
                  </pic:spPr>
                </pic:pic>
              </a:graphicData>
            </a:graphic>
          </wp:inline>
        </w:drawing>
      </w:r>
    </w:p>
    <w:p w:rsidR="003907BB" w:rsidRDefault="003907BB" w:rsidP="003907BB">
      <w:pPr>
        <w:pStyle w:val="ASIBodyCopy"/>
        <w:rPr>
          <w:szCs w:val="24"/>
        </w:rPr>
      </w:pPr>
      <w:r w:rsidRPr="000979C9">
        <w:rPr>
          <w:szCs w:val="24"/>
        </w:rPr>
        <w:t xml:space="preserve">With the exception of Gender, all other dimensions score </w:t>
      </w:r>
      <w:r>
        <w:rPr>
          <w:szCs w:val="24"/>
        </w:rPr>
        <w:t>≥</w:t>
      </w:r>
      <w:r w:rsidRPr="000979C9">
        <w:rPr>
          <w:szCs w:val="24"/>
        </w:rPr>
        <w:t xml:space="preserve">70% which indicates that projects overall are performing satisfactorily </w:t>
      </w:r>
      <w:r>
        <w:rPr>
          <w:szCs w:val="24"/>
        </w:rPr>
        <w:t>based on the</w:t>
      </w:r>
      <w:r w:rsidRPr="000979C9">
        <w:rPr>
          <w:szCs w:val="24"/>
        </w:rPr>
        <w:t xml:space="preserve"> evaluation criteria.  Only in the Gender dimension </w:t>
      </w:r>
      <w:r>
        <w:rPr>
          <w:szCs w:val="24"/>
        </w:rPr>
        <w:t xml:space="preserve">has performance been weak; it </w:t>
      </w:r>
      <w:r w:rsidRPr="000979C9">
        <w:rPr>
          <w:szCs w:val="24"/>
        </w:rPr>
        <w:t>scored 63%, or 16% less than the average score for all projects</w:t>
      </w:r>
      <w:r>
        <w:rPr>
          <w:szCs w:val="24"/>
        </w:rPr>
        <w:t xml:space="preserve">, primarily due to the low performance of </w:t>
      </w:r>
      <w:r w:rsidR="003069A0">
        <w:rPr>
          <w:szCs w:val="24"/>
        </w:rPr>
        <w:t>projects in terms of factor G3.</w:t>
      </w:r>
    </w:p>
    <w:p w:rsidR="003E788E" w:rsidRDefault="003E788E" w:rsidP="003E788E">
      <w:pPr>
        <w:pStyle w:val="ASIHeading3"/>
      </w:pPr>
      <w:bookmarkStart w:id="31" w:name="_Toc346527812"/>
      <w:r>
        <w:t>Performance by Outcome</w:t>
      </w:r>
      <w:bookmarkEnd w:id="31"/>
    </w:p>
    <w:p w:rsidR="003907BB" w:rsidRPr="00694E9B" w:rsidRDefault="003907BB" w:rsidP="003907BB">
      <w:pPr>
        <w:pStyle w:val="ASIBodyCopy"/>
        <w:rPr>
          <w:b/>
        </w:rPr>
      </w:pPr>
      <w:r>
        <w:rPr>
          <w:b/>
        </w:rPr>
        <w:t>Table 13</w:t>
      </w:r>
      <w:r w:rsidRPr="00B03774">
        <w:rPr>
          <w:b/>
        </w:rPr>
        <w:t xml:space="preserve">.  Performance of AusAID FS4P Projects </w:t>
      </w:r>
      <w:r w:rsidR="003E788E">
        <w:rPr>
          <w:b/>
        </w:rPr>
        <w:t>by</w:t>
      </w:r>
      <w:r w:rsidRPr="00B03774">
        <w:rPr>
          <w:b/>
        </w:rPr>
        <w:t xml:space="preserve"> Outcomes</w:t>
      </w:r>
      <w:r>
        <w:rPr>
          <w:rStyle w:val="FootnoteReference"/>
          <w:b/>
        </w:rPr>
        <w:footnoteReference w:id="22"/>
      </w:r>
    </w:p>
    <w:p w:rsidR="003907BB" w:rsidRDefault="003748A5" w:rsidP="003907BB">
      <w:pPr>
        <w:pStyle w:val="ASIBodyCopy"/>
        <w:rPr>
          <w:szCs w:val="24"/>
        </w:rPr>
      </w:pPr>
      <w:r>
        <w:rPr>
          <w:noProof/>
          <w:szCs w:val="24"/>
          <w:lang w:eastAsia="en-GB"/>
        </w:rPr>
        <w:drawing>
          <wp:inline distT="0" distB="0" distL="0" distR="0">
            <wp:extent cx="5943600" cy="591596"/>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943600" cy="591596"/>
                    </a:xfrm>
                    <a:prstGeom prst="rect">
                      <a:avLst/>
                    </a:prstGeom>
                    <a:noFill/>
                    <a:ln w="9525">
                      <a:noFill/>
                      <a:miter lim="800000"/>
                      <a:headEnd/>
                      <a:tailEnd/>
                    </a:ln>
                  </pic:spPr>
                </pic:pic>
              </a:graphicData>
            </a:graphic>
          </wp:inline>
        </w:drawing>
      </w:r>
    </w:p>
    <w:p w:rsidR="003907BB" w:rsidRPr="000979C9" w:rsidRDefault="003907BB" w:rsidP="003907BB">
      <w:pPr>
        <w:pStyle w:val="ASIBodyCopy"/>
        <w:rPr>
          <w:szCs w:val="24"/>
        </w:rPr>
      </w:pPr>
      <w:r w:rsidRPr="000979C9">
        <w:rPr>
          <w:szCs w:val="24"/>
        </w:rPr>
        <w:t xml:space="preserve">The 13 projects </w:t>
      </w:r>
      <w:r>
        <w:rPr>
          <w:szCs w:val="24"/>
        </w:rPr>
        <w:t>contributing to</w:t>
      </w:r>
      <w:r w:rsidRPr="000979C9">
        <w:rPr>
          <w:szCs w:val="24"/>
        </w:rPr>
        <w:t xml:space="preserve"> </w:t>
      </w:r>
      <w:r>
        <w:rPr>
          <w:szCs w:val="24"/>
        </w:rPr>
        <w:t xml:space="preserve">the </w:t>
      </w:r>
      <w:r w:rsidRPr="000979C9">
        <w:rPr>
          <w:szCs w:val="24"/>
        </w:rPr>
        <w:t>Policy and Regulatory Outcome (1) scored higher tha</w:t>
      </w:r>
      <w:r>
        <w:rPr>
          <w:szCs w:val="24"/>
        </w:rPr>
        <w:t>n the average project reviewed, scoring 84%. In particular the 13 projects</w:t>
      </w:r>
      <w:r w:rsidRPr="000979C9">
        <w:rPr>
          <w:szCs w:val="24"/>
        </w:rPr>
        <w:t xml:space="preserve"> scored higher in Relevance, Sustainability, Efficiency than projects not involved with this Outcome.  In the dimension of </w:t>
      </w:r>
      <w:r>
        <w:rPr>
          <w:szCs w:val="24"/>
        </w:rPr>
        <w:t>S</w:t>
      </w:r>
      <w:r w:rsidRPr="000979C9">
        <w:rPr>
          <w:szCs w:val="24"/>
        </w:rPr>
        <w:t>ustainability, the</w:t>
      </w:r>
      <w:r>
        <w:rPr>
          <w:szCs w:val="24"/>
        </w:rPr>
        <w:t>ir score was 8</w:t>
      </w:r>
      <w:r w:rsidRPr="000979C9">
        <w:rPr>
          <w:szCs w:val="24"/>
        </w:rPr>
        <w:t>3</w:t>
      </w:r>
      <w:r>
        <w:rPr>
          <w:szCs w:val="24"/>
        </w:rPr>
        <w:t>%</w:t>
      </w:r>
      <w:r w:rsidRPr="000979C9">
        <w:rPr>
          <w:szCs w:val="24"/>
        </w:rPr>
        <w:t xml:space="preserve"> probably due to the interpretation that most achievements along the adoption of new laws and policies are likely to endure. Financial sustainability was determined to be non-applicable in many of these cases. Under Efficiency the</w:t>
      </w:r>
      <w:r>
        <w:rPr>
          <w:szCs w:val="24"/>
        </w:rPr>
        <w:t>se projects</w:t>
      </w:r>
      <w:r w:rsidRPr="000979C9">
        <w:rPr>
          <w:szCs w:val="24"/>
        </w:rPr>
        <w:t xml:space="preserve"> scored higher </w:t>
      </w:r>
      <w:r>
        <w:rPr>
          <w:szCs w:val="24"/>
        </w:rPr>
        <w:t>than projects contributing to other Outcomes,</w:t>
      </w:r>
      <w:r w:rsidRPr="000979C9">
        <w:rPr>
          <w:szCs w:val="24"/>
        </w:rPr>
        <w:t xml:space="preserve"> </w:t>
      </w:r>
      <w:r>
        <w:rPr>
          <w:szCs w:val="24"/>
        </w:rPr>
        <w:t xml:space="preserve">due to high scores for  </w:t>
      </w:r>
      <w:r w:rsidRPr="000979C9">
        <w:rPr>
          <w:szCs w:val="24"/>
        </w:rPr>
        <w:t>alignment with government systems</w:t>
      </w:r>
      <w:r>
        <w:rPr>
          <w:szCs w:val="24"/>
        </w:rPr>
        <w:t xml:space="preserve"> against which, each project would have to score well</w:t>
      </w:r>
      <w:r w:rsidRPr="000979C9">
        <w:rPr>
          <w:szCs w:val="24"/>
        </w:rPr>
        <w:t xml:space="preserve">. They also scored highly in Learning and Analysis as in part these projects tend to learn from other field examples, through workshops and exchanges, so there is a high degree of learning built into each of these projects. AusAID's global policy projects </w:t>
      </w:r>
      <w:r>
        <w:rPr>
          <w:szCs w:val="24"/>
        </w:rPr>
        <w:t xml:space="preserve">are included </w:t>
      </w:r>
      <w:r w:rsidRPr="000979C9">
        <w:rPr>
          <w:szCs w:val="24"/>
        </w:rPr>
        <w:t xml:space="preserve">so we would expect a high performance from many this category.    </w:t>
      </w:r>
    </w:p>
    <w:p w:rsidR="003907BB" w:rsidRPr="000979C9" w:rsidRDefault="003907BB" w:rsidP="003907BB">
      <w:pPr>
        <w:pStyle w:val="ASIBodyCopy"/>
        <w:rPr>
          <w:szCs w:val="24"/>
        </w:rPr>
      </w:pPr>
      <w:r w:rsidRPr="000979C9">
        <w:rPr>
          <w:szCs w:val="24"/>
        </w:rPr>
        <w:t xml:space="preserve">Of the 40 projects reviewed, 27 </w:t>
      </w:r>
      <w:r>
        <w:rPr>
          <w:szCs w:val="24"/>
        </w:rPr>
        <w:t>contributed to the</w:t>
      </w:r>
      <w:r w:rsidRPr="000979C9">
        <w:rPr>
          <w:szCs w:val="24"/>
        </w:rPr>
        <w:t xml:space="preserve"> Capacity Building Outcome (2).</w:t>
      </w:r>
      <w:r w:rsidRPr="003069A0">
        <w:rPr>
          <w:rStyle w:val="FootnoteReference"/>
        </w:rPr>
        <w:footnoteReference w:id="23"/>
      </w:r>
      <w:r w:rsidRPr="000979C9">
        <w:rPr>
          <w:szCs w:val="24"/>
        </w:rPr>
        <w:t xml:space="preserve"> Capacity building related projects </w:t>
      </w:r>
      <w:r>
        <w:rPr>
          <w:szCs w:val="24"/>
        </w:rPr>
        <w:t xml:space="preserve">scored the lowest overall with 78%. There are a significant number of NGOs and local institutions implementing these projects and the quality may therefore be lower.  We note that it was not within the remit of the MTR to analyse this aspect.  </w:t>
      </w:r>
      <w:r w:rsidRPr="000979C9">
        <w:rPr>
          <w:szCs w:val="24"/>
        </w:rPr>
        <w:t xml:space="preserve"> </w:t>
      </w:r>
    </w:p>
    <w:p w:rsidR="003907BB" w:rsidRDefault="003069A0" w:rsidP="003907BB">
      <w:pPr>
        <w:pStyle w:val="ASIBodyCopy"/>
        <w:rPr>
          <w:szCs w:val="24"/>
        </w:rPr>
      </w:pPr>
      <w:r>
        <w:rPr>
          <w:szCs w:val="24"/>
        </w:rPr>
        <w:t xml:space="preserve">The </w:t>
      </w:r>
      <w:r w:rsidR="003907BB" w:rsidRPr="000979C9">
        <w:rPr>
          <w:szCs w:val="24"/>
        </w:rPr>
        <w:t xml:space="preserve">21 projects </w:t>
      </w:r>
      <w:r>
        <w:rPr>
          <w:szCs w:val="24"/>
        </w:rPr>
        <w:t>contributing to</w:t>
      </w:r>
      <w:r w:rsidR="003907BB">
        <w:rPr>
          <w:szCs w:val="24"/>
        </w:rPr>
        <w:t xml:space="preserve"> Outcome 3</w:t>
      </w:r>
      <w:r>
        <w:rPr>
          <w:szCs w:val="24"/>
        </w:rPr>
        <w:t xml:space="preserve"> (Innovation)</w:t>
      </w:r>
      <w:r w:rsidR="003907BB" w:rsidRPr="000979C9">
        <w:rPr>
          <w:szCs w:val="24"/>
        </w:rPr>
        <w:t xml:space="preserve"> scored higher than </w:t>
      </w:r>
      <w:r>
        <w:rPr>
          <w:szCs w:val="24"/>
        </w:rPr>
        <w:t>projects pursuing other O</w:t>
      </w:r>
      <w:r w:rsidR="003907BB">
        <w:rPr>
          <w:szCs w:val="24"/>
        </w:rPr>
        <w:t>utcomes</w:t>
      </w:r>
      <w:r w:rsidR="003907BB" w:rsidRPr="000979C9">
        <w:rPr>
          <w:szCs w:val="24"/>
        </w:rPr>
        <w:t xml:space="preserve"> especially in terms of </w:t>
      </w:r>
      <w:r w:rsidR="003907BB">
        <w:rPr>
          <w:szCs w:val="24"/>
        </w:rPr>
        <w:t>relevance and impact</w:t>
      </w:r>
      <w:r w:rsidR="003907BB" w:rsidRPr="000979C9">
        <w:rPr>
          <w:szCs w:val="24"/>
        </w:rPr>
        <w:t xml:space="preserve">. The differences in scores around the Impact dimension likely indicate that projects pursuing innovation (if successful) will have a greater impact on the industry, than just a </w:t>
      </w:r>
      <w:r w:rsidR="003907BB">
        <w:rPr>
          <w:szCs w:val="24"/>
        </w:rPr>
        <w:t>‘</w:t>
      </w:r>
      <w:r w:rsidR="003907BB" w:rsidRPr="000979C9">
        <w:rPr>
          <w:szCs w:val="24"/>
        </w:rPr>
        <w:t>typical</w:t>
      </w:r>
      <w:r w:rsidR="003907BB">
        <w:rPr>
          <w:szCs w:val="24"/>
        </w:rPr>
        <w:t>’</w:t>
      </w:r>
      <w:r w:rsidR="003907BB" w:rsidRPr="000979C9">
        <w:rPr>
          <w:szCs w:val="24"/>
        </w:rPr>
        <w:t xml:space="preserve"> project</w:t>
      </w:r>
      <w:r w:rsidR="003907BB">
        <w:rPr>
          <w:szCs w:val="24"/>
        </w:rPr>
        <w:t xml:space="preserve"> i.e. one that is not pursuing innovation</w:t>
      </w:r>
      <w:r w:rsidR="003907BB" w:rsidRPr="000979C9">
        <w:rPr>
          <w:szCs w:val="24"/>
        </w:rPr>
        <w:t xml:space="preserve">. </w:t>
      </w:r>
      <w:r w:rsidR="003907BB">
        <w:rPr>
          <w:szCs w:val="24"/>
        </w:rPr>
        <w:t xml:space="preserve">The risk of </w:t>
      </w:r>
      <w:r w:rsidR="003C6CD8">
        <w:rPr>
          <w:szCs w:val="24"/>
        </w:rPr>
        <w:t xml:space="preserve">contributing to </w:t>
      </w:r>
      <w:r w:rsidR="003907BB">
        <w:rPr>
          <w:szCs w:val="24"/>
        </w:rPr>
        <w:t xml:space="preserve">this Outcome may be greater than other projects, but innovative methodologies or </w:t>
      </w:r>
      <w:r w:rsidR="003907BB">
        <w:rPr>
          <w:szCs w:val="24"/>
        </w:rPr>
        <w:lastRenderedPageBreak/>
        <w:t xml:space="preserve">technologies, can have far reaching implications. Relevance may also be affected as these projects are usually specifically designed to meet a market need in a new and thoughtful way. </w:t>
      </w:r>
    </w:p>
    <w:p w:rsidR="003907BB" w:rsidRDefault="003907BB" w:rsidP="003907BB">
      <w:pPr>
        <w:pStyle w:val="ASIBodyCopy"/>
        <w:rPr>
          <w:szCs w:val="24"/>
        </w:rPr>
      </w:pPr>
      <w:r>
        <w:rPr>
          <w:szCs w:val="24"/>
        </w:rPr>
        <w:t xml:space="preserve">Finally Outcome 4 (Financial Education) scored the highest in terms of effectiveness. This dimension includes meeting scheduled activities and objectives and in a financial </w:t>
      </w:r>
      <w:r w:rsidR="00525EBA">
        <w:rPr>
          <w:szCs w:val="24"/>
        </w:rPr>
        <w:t>education</w:t>
      </w:r>
      <w:r>
        <w:rPr>
          <w:szCs w:val="24"/>
        </w:rPr>
        <w:t xml:space="preserve"> project, for example, it is likely that these factors are controllable by the implementer. The other factors, meeting covenants and the risk element, are probably not applicable to most of these projects so they do not enter into the calculation.  Financial education also scored well in Learning and Analysis; this may be due to the fact that these types of projects are still somewhat experimental and that a "research" element exists. </w:t>
      </w:r>
    </w:p>
    <w:p w:rsidR="003E788E" w:rsidRDefault="003E788E" w:rsidP="003E788E">
      <w:pPr>
        <w:pStyle w:val="ASIHeading3"/>
      </w:pPr>
      <w:bookmarkStart w:id="32" w:name="_Toc346527813"/>
      <w:r>
        <w:t>Pre and post-Strategy launch</w:t>
      </w:r>
      <w:bookmarkEnd w:id="32"/>
    </w:p>
    <w:p w:rsidR="003907BB" w:rsidRPr="00F31E06" w:rsidRDefault="003907BB" w:rsidP="003907BB">
      <w:pPr>
        <w:pStyle w:val="ASIBodyCopy"/>
        <w:rPr>
          <w:b/>
        </w:rPr>
      </w:pPr>
      <w:r w:rsidRPr="00F31E06">
        <w:rPr>
          <w:b/>
        </w:rPr>
        <w:t>Table 1</w:t>
      </w:r>
      <w:r>
        <w:rPr>
          <w:b/>
        </w:rPr>
        <w:t>4</w:t>
      </w:r>
      <w:r w:rsidRPr="00F31E06">
        <w:rPr>
          <w:b/>
        </w:rPr>
        <w:t xml:space="preserve">. </w:t>
      </w:r>
      <w:r>
        <w:rPr>
          <w:b/>
        </w:rPr>
        <w:t xml:space="preserve"> Results across Dimensions Pre- and Post-FS4P Launch</w:t>
      </w:r>
    </w:p>
    <w:p w:rsidR="003907BB" w:rsidRPr="000979C9" w:rsidRDefault="003748A5" w:rsidP="003907BB">
      <w:pPr>
        <w:pStyle w:val="ASIBodyCopy"/>
        <w:rPr>
          <w:szCs w:val="24"/>
        </w:rPr>
      </w:pPr>
      <w:r>
        <w:rPr>
          <w:noProof/>
          <w:szCs w:val="24"/>
          <w:lang w:eastAsia="en-GB"/>
        </w:rPr>
        <w:drawing>
          <wp:inline distT="0" distB="0" distL="0" distR="0">
            <wp:extent cx="5941803" cy="655607"/>
            <wp:effectExtent l="19050" t="0" r="179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943600" cy="655805"/>
                    </a:xfrm>
                    <a:prstGeom prst="rect">
                      <a:avLst/>
                    </a:prstGeom>
                    <a:noFill/>
                    <a:ln w="9525">
                      <a:noFill/>
                      <a:miter lim="800000"/>
                      <a:headEnd/>
                      <a:tailEnd/>
                    </a:ln>
                  </pic:spPr>
                </pic:pic>
              </a:graphicData>
            </a:graphic>
          </wp:inline>
        </w:drawing>
      </w:r>
    </w:p>
    <w:p w:rsidR="003E788E" w:rsidRDefault="003E788E" w:rsidP="003E788E">
      <w:pPr>
        <w:pStyle w:val="ASIBodyCopy"/>
        <w:rPr>
          <w:szCs w:val="24"/>
        </w:rPr>
      </w:pPr>
      <w:r>
        <w:rPr>
          <w:szCs w:val="24"/>
        </w:rPr>
        <w:t xml:space="preserve">Data sorted along pre and post implementation lines shows an overall improvement in performance of projects which started in 2010 and after: 81% overall for post-Strategy launch and 72% for pre-Strategy projects. There could be several explanations for this improvement, including the fact that the Strategy promoted clearly defined Outcomes, measurements and Guiding Principles which served as a guide for AusAID (at all levels) in working with and monitoring their implementers. This we could see in the Pacific region and in Latin America.   The projects were better able to define their objectives and contributions and AusAID was better able to focus on getting the FS4P agenda in place. </w:t>
      </w:r>
    </w:p>
    <w:p w:rsidR="002B6BD8" w:rsidRDefault="002B6BD8" w:rsidP="003E788E">
      <w:pPr>
        <w:pStyle w:val="ASIBodyCopy"/>
        <w:rPr>
          <w:szCs w:val="24"/>
        </w:rPr>
      </w:pPr>
      <w:r>
        <w:rPr>
          <w:szCs w:val="24"/>
        </w:rPr>
        <w:t xml:space="preserve">Impact dimensions improved significantly, as did effectiveness and sustainability.  There was also an agency-wide move by AusAID to improve programming </w:t>
      </w:r>
      <w:r w:rsidRPr="006F41A3">
        <w:rPr>
          <w:szCs w:val="24"/>
        </w:rPr>
        <w:t>focus</w:t>
      </w:r>
      <w:r>
        <w:rPr>
          <w:szCs w:val="24"/>
        </w:rPr>
        <w:t xml:space="preserve"> and results reporting and the Strategy made it easier to do so.</w:t>
      </w:r>
      <w:r>
        <w:rPr>
          <w:rStyle w:val="FootnoteReference"/>
          <w:szCs w:val="24"/>
        </w:rPr>
        <w:footnoteReference w:id="24"/>
      </w:r>
    </w:p>
    <w:p w:rsidR="003E788E" w:rsidRPr="00355D0F" w:rsidRDefault="003069A0" w:rsidP="003E788E">
      <w:pPr>
        <w:pStyle w:val="ASIBodyCopy"/>
        <w:rPr>
          <w:b/>
          <w:szCs w:val="24"/>
        </w:rPr>
      </w:pPr>
      <w:r>
        <w:rPr>
          <w:b/>
          <w:szCs w:val="24"/>
        </w:rPr>
        <w:t>Table 15</w:t>
      </w:r>
      <w:r w:rsidR="003E788E" w:rsidRPr="00355D0F">
        <w:rPr>
          <w:b/>
          <w:szCs w:val="24"/>
        </w:rPr>
        <w:t>. Gender Dimension - Pre and Post</w:t>
      </w:r>
    </w:p>
    <w:p w:rsidR="003E788E" w:rsidRDefault="003E788E" w:rsidP="003E788E">
      <w:pPr>
        <w:pStyle w:val="ASIBodyCopy"/>
        <w:rPr>
          <w:szCs w:val="24"/>
        </w:rPr>
      </w:pPr>
      <w:r>
        <w:rPr>
          <w:noProof/>
          <w:szCs w:val="24"/>
          <w:lang w:eastAsia="en-GB"/>
        </w:rPr>
        <w:drawing>
          <wp:inline distT="0" distB="0" distL="0" distR="0">
            <wp:extent cx="5229225" cy="80962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229225" cy="809625"/>
                    </a:xfrm>
                    <a:prstGeom prst="rect">
                      <a:avLst/>
                    </a:prstGeom>
                    <a:noFill/>
                    <a:ln w="9525">
                      <a:noFill/>
                      <a:miter lim="800000"/>
                      <a:headEnd/>
                      <a:tailEnd/>
                    </a:ln>
                  </pic:spPr>
                </pic:pic>
              </a:graphicData>
            </a:graphic>
          </wp:inline>
        </w:drawing>
      </w:r>
    </w:p>
    <w:p w:rsidR="003E788E" w:rsidRPr="00F31E06" w:rsidRDefault="003E788E" w:rsidP="003E788E">
      <w:pPr>
        <w:pStyle w:val="ASIBodyCopy"/>
        <w:rPr>
          <w:szCs w:val="24"/>
        </w:rPr>
      </w:pPr>
      <w:r>
        <w:rPr>
          <w:szCs w:val="24"/>
        </w:rPr>
        <w:lastRenderedPageBreak/>
        <w:t xml:space="preserve">The gender dimension improved </w:t>
      </w:r>
      <w:r w:rsidR="002B6BD8">
        <w:rPr>
          <w:szCs w:val="24"/>
        </w:rPr>
        <w:t xml:space="preserve">post-Strategy launch </w:t>
      </w:r>
      <w:r>
        <w:rPr>
          <w:szCs w:val="24"/>
        </w:rPr>
        <w:t xml:space="preserve">along </w:t>
      </w:r>
      <w:r w:rsidR="002B6BD8">
        <w:rPr>
          <w:szCs w:val="24"/>
        </w:rPr>
        <w:t>all three scoring</w:t>
      </w:r>
      <w:r>
        <w:rPr>
          <w:szCs w:val="24"/>
        </w:rPr>
        <w:t xml:space="preserve"> factors. In particular G3 (see </w:t>
      </w:r>
      <w:r w:rsidR="003069A0">
        <w:rPr>
          <w:szCs w:val="24"/>
        </w:rPr>
        <w:t>page 34 for definition</w:t>
      </w:r>
      <w:r>
        <w:rPr>
          <w:szCs w:val="24"/>
        </w:rPr>
        <w:t>) which, while still scoring below the average, improved between pre and</w:t>
      </w:r>
      <w:r w:rsidR="002B6BD8">
        <w:rPr>
          <w:szCs w:val="24"/>
        </w:rPr>
        <w:t xml:space="preserve"> post Strategy implementation. </w:t>
      </w:r>
    </w:p>
    <w:p w:rsidR="003E788E" w:rsidRDefault="003E788E" w:rsidP="003E788E">
      <w:pPr>
        <w:pStyle w:val="ASIHeading3"/>
      </w:pPr>
      <w:bookmarkStart w:id="33" w:name="_Toc346527814"/>
      <w:r>
        <w:t>Learning and analysis</w:t>
      </w:r>
      <w:bookmarkEnd w:id="33"/>
    </w:p>
    <w:p w:rsidR="00714A31" w:rsidRDefault="00714A31" w:rsidP="00714A31">
      <w:pPr>
        <w:pStyle w:val="ASIBodyCopy"/>
      </w:pPr>
      <w:r>
        <w:t>Learning and analysis was measured by:</w:t>
      </w:r>
    </w:p>
    <w:p w:rsidR="003330CD" w:rsidRDefault="003330CD" w:rsidP="00E1419B">
      <w:pPr>
        <w:pStyle w:val="ASIBodyCopy"/>
        <w:numPr>
          <w:ilvl w:val="0"/>
          <w:numId w:val="69"/>
        </w:numPr>
      </w:pPr>
      <w:r>
        <w:t>Is there a learning and analysis component of the project/program? Does it capture and disseminate lessons learned both internally and externally? (L1)</w:t>
      </w:r>
      <w:r>
        <w:tab/>
      </w:r>
    </w:p>
    <w:p w:rsidR="003330CD" w:rsidRDefault="003330CD" w:rsidP="00E1419B">
      <w:pPr>
        <w:pStyle w:val="ASIBodyCopy"/>
        <w:numPr>
          <w:ilvl w:val="0"/>
          <w:numId w:val="69"/>
        </w:numPr>
      </w:pPr>
      <w:r>
        <w:t>Are lessons from previous experience in the sector and/or country taken into account in both design and the implementation of the project?</w:t>
      </w:r>
      <w:r>
        <w:tab/>
        <w:t>(L2)</w:t>
      </w:r>
    </w:p>
    <w:p w:rsidR="003907BB" w:rsidRPr="003907BB" w:rsidRDefault="003069A0" w:rsidP="003907BB">
      <w:pPr>
        <w:pStyle w:val="ASIBodyCopy"/>
        <w:rPr>
          <w:b/>
          <w:szCs w:val="24"/>
        </w:rPr>
      </w:pPr>
      <w:r>
        <w:rPr>
          <w:b/>
          <w:szCs w:val="24"/>
        </w:rPr>
        <w:t>Table 16</w:t>
      </w:r>
      <w:r w:rsidR="00C43508" w:rsidRPr="00C43508">
        <w:rPr>
          <w:b/>
          <w:szCs w:val="24"/>
        </w:rPr>
        <w:t>. Learning and Analysis Dimension (pre and post)</w:t>
      </w:r>
    </w:p>
    <w:p w:rsidR="003907BB" w:rsidRDefault="003748A5" w:rsidP="003907BB">
      <w:pPr>
        <w:pStyle w:val="ASIBodyCopy"/>
        <w:rPr>
          <w:szCs w:val="24"/>
        </w:rPr>
      </w:pPr>
      <w:r>
        <w:rPr>
          <w:noProof/>
          <w:szCs w:val="24"/>
          <w:lang w:eastAsia="en-GB"/>
        </w:rPr>
        <w:drawing>
          <wp:inline distT="0" distB="0" distL="0" distR="0">
            <wp:extent cx="4133850" cy="80962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4133850" cy="809625"/>
                    </a:xfrm>
                    <a:prstGeom prst="rect">
                      <a:avLst/>
                    </a:prstGeom>
                    <a:noFill/>
                    <a:ln w="9525">
                      <a:noFill/>
                      <a:miter lim="800000"/>
                      <a:headEnd/>
                      <a:tailEnd/>
                    </a:ln>
                  </pic:spPr>
                </pic:pic>
              </a:graphicData>
            </a:graphic>
          </wp:inline>
        </w:drawing>
      </w:r>
    </w:p>
    <w:p w:rsidR="003907BB" w:rsidRDefault="003907BB" w:rsidP="003907BB">
      <w:pPr>
        <w:pStyle w:val="ASIBodyCopy"/>
        <w:rPr>
          <w:szCs w:val="24"/>
        </w:rPr>
      </w:pPr>
      <w:r>
        <w:rPr>
          <w:szCs w:val="24"/>
        </w:rPr>
        <w:t>The table above notes that while the overall scoring for this dimension did not change dramatically, one of the factors (L2) show</w:t>
      </w:r>
      <w:r w:rsidR="003069A0">
        <w:rPr>
          <w:szCs w:val="24"/>
        </w:rPr>
        <w:t>ed</w:t>
      </w:r>
      <w:r>
        <w:rPr>
          <w:szCs w:val="24"/>
        </w:rPr>
        <w:t xml:space="preserve"> a significant improvement in recent projects, which demonstrates that there is a</w:t>
      </w:r>
      <w:r w:rsidR="005C7A56">
        <w:rPr>
          <w:szCs w:val="24"/>
        </w:rPr>
        <w:t>n active</w:t>
      </w:r>
      <w:r>
        <w:rPr>
          <w:szCs w:val="24"/>
        </w:rPr>
        <w:t xml:space="preserve"> learning agenda, but also that some projects are follow on phases, which by nature would learn from previous phases.  </w:t>
      </w:r>
    </w:p>
    <w:p w:rsidR="003907BB" w:rsidRDefault="003907BB" w:rsidP="003907BB">
      <w:pPr>
        <w:pStyle w:val="ASIBodyCopy"/>
        <w:rPr>
          <w:szCs w:val="24"/>
        </w:rPr>
      </w:pPr>
      <w:r>
        <w:rPr>
          <w:szCs w:val="24"/>
        </w:rPr>
        <w:t xml:space="preserve">There could be several explanations for the improvement along all dimensions as noted in Table 13, including the fact that the Strategy promoted clearly defined Outcomes, measurements and Guiding Principles which served as a guide for AusAID (at all levels) in working with and monitoring their implementers. This we could see in the Pacific region and in Latin America.   The projects were better able to define their objectives and contributions and AusAID was better able to focus on getting the FS4P agenda in place. </w:t>
      </w:r>
    </w:p>
    <w:p w:rsidR="00237C4D" w:rsidRDefault="00237C4D">
      <w:pPr>
        <w:rPr>
          <w:rFonts w:ascii="Times New Roman" w:hAnsi="Times New Roman" w:cs="Times New Roman"/>
          <w:sz w:val="24"/>
          <w:szCs w:val="24"/>
        </w:rPr>
      </w:pPr>
      <w:r>
        <w:rPr>
          <w:b/>
          <w:sz w:val="24"/>
          <w:szCs w:val="24"/>
        </w:rPr>
        <w:br w:type="page"/>
      </w:r>
    </w:p>
    <w:p w:rsidR="00E80904" w:rsidRDefault="00E80904" w:rsidP="00E80904">
      <w:pPr>
        <w:pStyle w:val="ASIHeading1"/>
        <w:numPr>
          <w:ilvl w:val="0"/>
          <w:numId w:val="0"/>
        </w:numPr>
        <w:ind w:left="284" w:hanging="284"/>
      </w:pPr>
      <w:bookmarkStart w:id="34" w:name="_Toc346527815"/>
      <w:r w:rsidRPr="006A49D1">
        <w:lastRenderedPageBreak/>
        <w:t xml:space="preserve">Annex </w:t>
      </w:r>
      <w:r>
        <w:t>1</w:t>
      </w:r>
      <w:r w:rsidRPr="006A49D1">
        <w:t xml:space="preserve">:  Overview of the </w:t>
      </w:r>
      <w:r w:rsidRPr="009B5B75">
        <w:t>MTR Methodology</w:t>
      </w:r>
      <w:bookmarkEnd w:id="34"/>
    </w:p>
    <w:p w:rsidR="00A11FBD" w:rsidRDefault="00A11FBD" w:rsidP="00A11FBD">
      <w:pPr>
        <w:pStyle w:val="ASIBodyCopy"/>
        <w:rPr>
          <w:b/>
        </w:rPr>
      </w:pPr>
    </w:p>
    <w:p w:rsidR="00655995" w:rsidRPr="00A11FBD" w:rsidRDefault="00E80904" w:rsidP="00A11FBD">
      <w:pPr>
        <w:pStyle w:val="ASIBodyCopy"/>
        <w:rPr>
          <w:b/>
        </w:rPr>
      </w:pPr>
      <w:r w:rsidRPr="00A11FBD">
        <w:rPr>
          <w:b/>
        </w:rPr>
        <w:t>Information Collection Process</w:t>
      </w:r>
    </w:p>
    <w:p w:rsidR="00E80904" w:rsidRPr="009654B0" w:rsidRDefault="00E80904" w:rsidP="00E80904">
      <w:pPr>
        <w:pStyle w:val="ASIBodyCopy"/>
      </w:pPr>
      <w:r>
        <w:t>W</w:t>
      </w:r>
      <w:r w:rsidRPr="009654B0">
        <w:t xml:space="preserve">here projects </w:t>
      </w:r>
      <w:r w:rsidR="00EF29F6" w:rsidRPr="009654B0">
        <w:t>ha</w:t>
      </w:r>
      <w:r w:rsidR="00EF29F6">
        <w:t>d</w:t>
      </w:r>
      <w:r w:rsidR="00EF29F6" w:rsidRPr="009654B0">
        <w:t xml:space="preserve"> </w:t>
      </w:r>
      <w:r w:rsidRPr="009654B0">
        <w:t xml:space="preserve">multiple components the Team </w:t>
      </w:r>
      <w:r>
        <w:t xml:space="preserve">focused their analysis on the </w:t>
      </w:r>
      <w:r w:rsidRPr="009654B0">
        <w:t xml:space="preserve">financial services </w:t>
      </w:r>
      <w:r>
        <w:t>dimension.</w:t>
      </w:r>
    </w:p>
    <w:p w:rsidR="00E80904" w:rsidRDefault="00E80904" w:rsidP="00E80904">
      <w:pPr>
        <w:pStyle w:val="ASIBodyCopy"/>
      </w:pPr>
      <w:r>
        <w:t>The process of information collection was as follows:</w:t>
      </w:r>
    </w:p>
    <w:tbl>
      <w:tblPr>
        <w:tblStyle w:val="TableGrid"/>
        <w:tblW w:w="0" w:type="auto"/>
        <w:tblInd w:w="80" w:type="dxa"/>
        <w:tblLook w:val="04A0"/>
      </w:tblPr>
      <w:tblGrid>
        <w:gridCol w:w="1236"/>
        <w:gridCol w:w="8260"/>
      </w:tblGrid>
      <w:tr w:rsidR="00E80904" w:rsidRPr="009E5B19" w:rsidTr="009E5B19">
        <w:tc>
          <w:tcPr>
            <w:tcW w:w="1276" w:type="dxa"/>
            <w:shd w:val="clear" w:color="auto" w:fill="auto"/>
          </w:tcPr>
          <w:p w:rsidR="00E80904" w:rsidRPr="009E5B19" w:rsidRDefault="00EF06FD" w:rsidP="004D416D">
            <w:pPr>
              <w:pStyle w:val="ASITableHeading"/>
              <w:rPr>
                <w:color w:val="auto"/>
                <w:szCs w:val="24"/>
              </w:rPr>
            </w:pPr>
            <w:r w:rsidRPr="00EF06FD">
              <w:rPr>
                <w:color w:val="auto"/>
                <w:szCs w:val="24"/>
              </w:rPr>
              <w:t>Stage</w:t>
            </w:r>
          </w:p>
        </w:tc>
        <w:tc>
          <w:tcPr>
            <w:tcW w:w="8788" w:type="dxa"/>
            <w:shd w:val="clear" w:color="auto" w:fill="auto"/>
          </w:tcPr>
          <w:p w:rsidR="00E80904" w:rsidRPr="009E5B19" w:rsidRDefault="00EF06FD" w:rsidP="004D416D">
            <w:pPr>
              <w:pStyle w:val="ASITableHeading"/>
              <w:rPr>
                <w:color w:val="auto"/>
                <w:szCs w:val="24"/>
              </w:rPr>
            </w:pPr>
            <w:r w:rsidRPr="00EF06FD">
              <w:rPr>
                <w:color w:val="auto"/>
                <w:szCs w:val="24"/>
              </w:rPr>
              <w:t>Description</w:t>
            </w:r>
          </w:p>
        </w:tc>
      </w:tr>
      <w:tr w:rsidR="00E80904" w:rsidRPr="00B72715" w:rsidTr="004D416D">
        <w:tc>
          <w:tcPr>
            <w:tcW w:w="1276" w:type="dxa"/>
          </w:tcPr>
          <w:p w:rsidR="00E80904" w:rsidRPr="00B72715" w:rsidRDefault="00E80904" w:rsidP="004D416D">
            <w:pPr>
              <w:pStyle w:val="ASITableCopy"/>
              <w:spacing w:line="240" w:lineRule="auto"/>
              <w:rPr>
                <w:rFonts w:ascii="Times New Roman" w:hAnsi="Times New Roman"/>
                <w:sz w:val="24"/>
                <w:szCs w:val="24"/>
              </w:rPr>
            </w:pPr>
            <w:r w:rsidRPr="00B72715">
              <w:rPr>
                <w:rFonts w:ascii="Times New Roman" w:hAnsi="Times New Roman"/>
                <w:sz w:val="24"/>
                <w:szCs w:val="24"/>
              </w:rPr>
              <w:t>Stage 1</w:t>
            </w:r>
          </w:p>
        </w:tc>
        <w:tc>
          <w:tcPr>
            <w:tcW w:w="8788" w:type="dxa"/>
          </w:tcPr>
          <w:p w:rsidR="00E80904" w:rsidRPr="00B72715" w:rsidRDefault="00E80904" w:rsidP="00440215">
            <w:pPr>
              <w:pStyle w:val="ASITableCopy"/>
              <w:spacing w:line="240" w:lineRule="auto"/>
              <w:rPr>
                <w:rFonts w:ascii="Times New Roman" w:hAnsi="Times New Roman"/>
                <w:sz w:val="24"/>
                <w:szCs w:val="24"/>
              </w:rPr>
            </w:pPr>
            <w:r w:rsidRPr="00B72715">
              <w:rPr>
                <w:rFonts w:ascii="Times New Roman" w:hAnsi="Times New Roman"/>
                <w:sz w:val="24"/>
                <w:szCs w:val="24"/>
              </w:rPr>
              <w:t>Revi</w:t>
            </w:r>
            <w:r>
              <w:rPr>
                <w:rFonts w:ascii="Times New Roman" w:hAnsi="Times New Roman"/>
                <w:sz w:val="24"/>
                <w:szCs w:val="24"/>
              </w:rPr>
              <w:t>ewed documentation provided by Aus</w:t>
            </w:r>
            <w:r w:rsidRPr="00B72715">
              <w:rPr>
                <w:rFonts w:ascii="Times New Roman" w:hAnsi="Times New Roman"/>
                <w:sz w:val="24"/>
                <w:szCs w:val="24"/>
              </w:rPr>
              <w:t>AID, request</w:t>
            </w:r>
            <w:r w:rsidR="00EF29F6">
              <w:rPr>
                <w:rFonts w:ascii="Times New Roman" w:hAnsi="Times New Roman"/>
                <w:sz w:val="24"/>
                <w:szCs w:val="24"/>
              </w:rPr>
              <w:t>ed</w:t>
            </w:r>
            <w:r w:rsidRPr="00B72715">
              <w:rPr>
                <w:rFonts w:ascii="Times New Roman" w:hAnsi="Times New Roman"/>
                <w:sz w:val="24"/>
                <w:szCs w:val="24"/>
              </w:rPr>
              <w:t xml:space="preserve"> complementary information from head office if available. </w:t>
            </w:r>
          </w:p>
        </w:tc>
      </w:tr>
      <w:tr w:rsidR="00E80904" w:rsidRPr="00B72715" w:rsidTr="004D416D">
        <w:tc>
          <w:tcPr>
            <w:tcW w:w="1276" w:type="dxa"/>
          </w:tcPr>
          <w:p w:rsidR="00E80904" w:rsidRPr="00B72715" w:rsidRDefault="00E80904" w:rsidP="004D416D">
            <w:pPr>
              <w:pStyle w:val="ASITableCopy"/>
              <w:spacing w:line="240" w:lineRule="auto"/>
              <w:rPr>
                <w:rFonts w:ascii="Times New Roman" w:hAnsi="Times New Roman"/>
                <w:sz w:val="24"/>
                <w:szCs w:val="24"/>
              </w:rPr>
            </w:pPr>
            <w:r w:rsidRPr="00B72715">
              <w:rPr>
                <w:rFonts w:ascii="Times New Roman" w:hAnsi="Times New Roman"/>
                <w:sz w:val="24"/>
                <w:szCs w:val="24"/>
              </w:rPr>
              <w:t>Stage 2</w:t>
            </w:r>
          </w:p>
        </w:tc>
        <w:tc>
          <w:tcPr>
            <w:tcW w:w="8788" w:type="dxa"/>
          </w:tcPr>
          <w:p w:rsidR="00E80904" w:rsidRPr="00B72715" w:rsidRDefault="00E80904" w:rsidP="004D416D">
            <w:pPr>
              <w:pStyle w:val="ASITableCopy"/>
              <w:spacing w:line="240" w:lineRule="auto"/>
              <w:rPr>
                <w:rFonts w:ascii="Times New Roman" w:hAnsi="Times New Roman"/>
                <w:sz w:val="24"/>
                <w:szCs w:val="24"/>
              </w:rPr>
            </w:pPr>
            <w:r w:rsidRPr="00B72715">
              <w:rPr>
                <w:rFonts w:ascii="Times New Roman" w:hAnsi="Times New Roman"/>
                <w:sz w:val="24"/>
                <w:szCs w:val="24"/>
              </w:rPr>
              <w:t>Contact</w:t>
            </w:r>
            <w:r w:rsidR="00EF29F6">
              <w:rPr>
                <w:rFonts w:ascii="Times New Roman" w:hAnsi="Times New Roman"/>
                <w:sz w:val="24"/>
                <w:szCs w:val="24"/>
              </w:rPr>
              <w:t>ed</w:t>
            </w:r>
            <w:r w:rsidRPr="00B72715">
              <w:rPr>
                <w:rFonts w:ascii="Times New Roman" w:hAnsi="Times New Roman"/>
                <w:sz w:val="24"/>
                <w:szCs w:val="24"/>
              </w:rPr>
              <w:t xml:space="preserve"> field</w:t>
            </w:r>
            <w:r w:rsidRPr="00B72715">
              <w:rPr>
                <w:rStyle w:val="FootnoteReference"/>
                <w:rFonts w:ascii="Times New Roman" w:hAnsi="Times New Roman"/>
                <w:sz w:val="24"/>
                <w:szCs w:val="24"/>
              </w:rPr>
              <w:footnoteReference w:id="25"/>
            </w:r>
            <w:r w:rsidRPr="00B72715">
              <w:rPr>
                <w:rFonts w:ascii="Times New Roman" w:hAnsi="Times New Roman"/>
                <w:sz w:val="24"/>
                <w:szCs w:val="24"/>
              </w:rPr>
              <w:t xml:space="preserve"> to request further documentation and arrange follow up phone interviews, and/or mail questionnaire. </w:t>
            </w:r>
            <w:r>
              <w:rPr>
                <w:rFonts w:ascii="Times New Roman" w:hAnsi="Times New Roman"/>
                <w:sz w:val="24"/>
                <w:szCs w:val="24"/>
              </w:rPr>
              <w:t>AusAID h</w:t>
            </w:r>
            <w:r w:rsidRPr="00B72715">
              <w:rPr>
                <w:rFonts w:ascii="Times New Roman" w:hAnsi="Times New Roman"/>
                <w:sz w:val="24"/>
                <w:szCs w:val="24"/>
              </w:rPr>
              <w:t>ead office interviews also t</w:t>
            </w:r>
            <w:r>
              <w:rPr>
                <w:rFonts w:ascii="Times New Roman" w:hAnsi="Times New Roman"/>
                <w:sz w:val="24"/>
                <w:szCs w:val="24"/>
              </w:rPr>
              <w:t>oo</w:t>
            </w:r>
            <w:r w:rsidRPr="00B72715">
              <w:rPr>
                <w:rFonts w:ascii="Times New Roman" w:hAnsi="Times New Roman"/>
                <w:sz w:val="24"/>
                <w:szCs w:val="24"/>
              </w:rPr>
              <w:t>k place. The designated AusAID representative</w:t>
            </w:r>
            <w:r w:rsidR="002B6BD8">
              <w:rPr>
                <w:rFonts w:ascii="Times New Roman" w:hAnsi="Times New Roman"/>
                <w:sz w:val="24"/>
                <w:szCs w:val="24"/>
              </w:rPr>
              <w:t>s</w:t>
            </w:r>
            <w:r w:rsidRPr="00B72715">
              <w:rPr>
                <w:rFonts w:ascii="Times New Roman" w:hAnsi="Times New Roman"/>
                <w:sz w:val="24"/>
                <w:szCs w:val="24"/>
              </w:rPr>
              <w:t xml:space="preserve"> </w:t>
            </w:r>
            <w:r>
              <w:rPr>
                <w:rFonts w:ascii="Times New Roman" w:hAnsi="Times New Roman"/>
                <w:sz w:val="24"/>
                <w:szCs w:val="24"/>
              </w:rPr>
              <w:t>were</w:t>
            </w:r>
            <w:r w:rsidRPr="00B72715">
              <w:rPr>
                <w:rFonts w:ascii="Times New Roman" w:hAnsi="Times New Roman"/>
                <w:sz w:val="24"/>
                <w:szCs w:val="24"/>
              </w:rPr>
              <w:t xml:space="preserve"> emailed and </w:t>
            </w:r>
            <w:r w:rsidR="00EF29F6">
              <w:rPr>
                <w:rFonts w:ascii="Times New Roman" w:hAnsi="Times New Roman"/>
                <w:sz w:val="24"/>
                <w:szCs w:val="24"/>
              </w:rPr>
              <w:t xml:space="preserve">were </w:t>
            </w:r>
            <w:r w:rsidRPr="00B72715">
              <w:rPr>
                <w:rFonts w:ascii="Times New Roman" w:hAnsi="Times New Roman"/>
                <w:sz w:val="24"/>
                <w:szCs w:val="24"/>
              </w:rPr>
              <w:t xml:space="preserve">asked for documentation and information directly. The AusAID representative </w:t>
            </w:r>
            <w:r>
              <w:rPr>
                <w:rFonts w:ascii="Times New Roman" w:hAnsi="Times New Roman"/>
                <w:sz w:val="24"/>
                <w:szCs w:val="24"/>
              </w:rPr>
              <w:t>could</w:t>
            </w:r>
            <w:r w:rsidRPr="00B72715">
              <w:rPr>
                <w:rFonts w:ascii="Times New Roman" w:hAnsi="Times New Roman"/>
                <w:sz w:val="24"/>
                <w:szCs w:val="24"/>
              </w:rPr>
              <w:t xml:space="preserve"> refer </w:t>
            </w:r>
            <w:r>
              <w:rPr>
                <w:rFonts w:ascii="Times New Roman" w:hAnsi="Times New Roman"/>
                <w:sz w:val="24"/>
                <w:szCs w:val="24"/>
              </w:rPr>
              <w:t>the team member</w:t>
            </w:r>
            <w:r w:rsidRPr="00B72715">
              <w:rPr>
                <w:rFonts w:ascii="Times New Roman" w:hAnsi="Times New Roman"/>
                <w:sz w:val="24"/>
                <w:szCs w:val="24"/>
              </w:rPr>
              <w:t xml:space="preserve"> to the implementing agency by providing the phone number, email, Skype.</w:t>
            </w:r>
          </w:p>
        </w:tc>
      </w:tr>
      <w:tr w:rsidR="00E80904" w:rsidRPr="00B72715" w:rsidTr="004D416D">
        <w:tc>
          <w:tcPr>
            <w:tcW w:w="1276" w:type="dxa"/>
          </w:tcPr>
          <w:p w:rsidR="00E80904" w:rsidRPr="00B72715" w:rsidRDefault="00E80904" w:rsidP="004D416D">
            <w:pPr>
              <w:pStyle w:val="ASITableCopy"/>
              <w:spacing w:line="240" w:lineRule="auto"/>
              <w:rPr>
                <w:rFonts w:ascii="Times New Roman" w:hAnsi="Times New Roman"/>
                <w:sz w:val="24"/>
                <w:szCs w:val="24"/>
              </w:rPr>
            </w:pPr>
            <w:r w:rsidRPr="00B72715">
              <w:rPr>
                <w:rFonts w:ascii="Times New Roman" w:hAnsi="Times New Roman"/>
                <w:sz w:val="24"/>
                <w:szCs w:val="24"/>
              </w:rPr>
              <w:t>Stage 3</w:t>
            </w:r>
          </w:p>
        </w:tc>
        <w:tc>
          <w:tcPr>
            <w:tcW w:w="8788" w:type="dxa"/>
          </w:tcPr>
          <w:p w:rsidR="00E80904" w:rsidRPr="00B72715" w:rsidRDefault="00E80904" w:rsidP="004D416D">
            <w:pPr>
              <w:pStyle w:val="ASITableCopy"/>
              <w:spacing w:line="240" w:lineRule="auto"/>
              <w:rPr>
                <w:rFonts w:ascii="Times New Roman" w:hAnsi="Times New Roman"/>
                <w:sz w:val="24"/>
                <w:szCs w:val="24"/>
              </w:rPr>
            </w:pPr>
            <w:r w:rsidRPr="00B72715">
              <w:rPr>
                <w:rFonts w:ascii="Times New Roman" w:hAnsi="Times New Roman"/>
                <w:sz w:val="24"/>
                <w:szCs w:val="24"/>
              </w:rPr>
              <w:t>Field visits for selected projects/pr</w:t>
            </w:r>
            <w:r>
              <w:rPr>
                <w:rFonts w:ascii="Times New Roman" w:hAnsi="Times New Roman"/>
                <w:sz w:val="24"/>
                <w:szCs w:val="24"/>
              </w:rPr>
              <w:t>ograms</w:t>
            </w:r>
            <w:r w:rsidRPr="001F3556">
              <w:rPr>
                <w:rFonts w:ascii="Times New Roman" w:hAnsi="Times New Roman"/>
                <w:sz w:val="24"/>
                <w:szCs w:val="24"/>
              </w:rPr>
              <w:t>.</w:t>
            </w:r>
          </w:p>
        </w:tc>
      </w:tr>
      <w:tr w:rsidR="00E80904" w:rsidRPr="00B72715" w:rsidTr="004D416D">
        <w:tc>
          <w:tcPr>
            <w:tcW w:w="1276" w:type="dxa"/>
          </w:tcPr>
          <w:p w:rsidR="00E80904" w:rsidRPr="00B72715" w:rsidRDefault="00E80904" w:rsidP="004D416D">
            <w:pPr>
              <w:pStyle w:val="ASITableCopy"/>
              <w:spacing w:line="240" w:lineRule="auto"/>
              <w:rPr>
                <w:rFonts w:ascii="Times New Roman" w:hAnsi="Times New Roman"/>
                <w:sz w:val="24"/>
                <w:szCs w:val="24"/>
              </w:rPr>
            </w:pPr>
            <w:r w:rsidRPr="00B72715">
              <w:rPr>
                <w:rFonts w:ascii="Times New Roman" w:hAnsi="Times New Roman"/>
                <w:sz w:val="24"/>
                <w:szCs w:val="24"/>
              </w:rPr>
              <w:t>Stage 4</w:t>
            </w:r>
          </w:p>
        </w:tc>
        <w:tc>
          <w:tcPr>
            <w:tcW w:w="8788" w:type="dxa"/>
          </w:tcPr>
          <w:p w:rsidR="00E80904" w:rsidRPr="00B72715" w:rsidRDefault="00E80904" w:rsidP="00EF29F6">
            <w:pPr>
              <w:pStyle w:val="ASITableCopy"/>
              <w:spacing w:line="240" w:lineRule="auto"/>
              <w:rPr>
                <w:rFonts w:ascii="Times New Roman" w:hAnsi="Times New Roman"/>
                <w:sz w:val="24"/>
                <w:szCs w:val="24"/>
              </w:rPr>
            </w:pPr>
            <w:r>
              <w:rPr>
                <w:rFonts w:ascii="Times New Roman" w:hAnsi="Times New Roman"/>
                <w:sz w:val="24"/>
                <w:szCs w:val="24"/>
              </w:rPr>
              <w:t>Final collection of data</w:t>
            </w:r>
            <w:r w:rsidR="00EF29F6">
              <w:rPr>
                <w:rFonts w:ascii="Times New Roman" w:hAnsi="Times New Roman"/>
                <w:sz w:val="24"/>
                <w:szCs w:val="24"/>
              </w:rPr>
              <w:t>,</w:t>
            </w:r>
            <w:r>
              <w:rPr>
                <w:rFonts w:ascii="Times New Roman" w:hAnsi="Times New Roman"/>
                <w:sz w:val="24"/>
                <w:szCs w:val="24"/>
              </w:rPr>
              <w:t xml:space="preserve"> dependent</w:t>
            </w:r>
            <w:r w:rsidRPr="00B72715">
              <w:rPr>
                <w:rFonts w:ascii="Times New Roman" w:hAnsi="Times New Roman"/>
                <w:sz w:val="24"/>
                <w:szCs w:val="24"/>
              </w:rPr>
              <w:t xml:space="preserve"> on </w:t>
            </w:r>
            <w:r>
              <w:rPr>
                <w:rFonts w:ascii="Times New Roman" w:hAnsi="Times New Roman"/>
                <w:sz w:val="24"/>
                <w:szCs w:val="24"/>
              </w:rPr>
              <w:t>information gaps.</w:t>
            </w:r>
          </w:p>
        </w:tc>
      </w:tr>
    </w:tbl>
    <w:p w:rsidR="00E80904" w:rsidRDefault="00E80904" w:rsidP="00E80904"/>
    <w:p w:rsidR="00E80904" w:rsidRPr="009654B0" w:rsidRDefault="00E80904" w:rsidP="00E80904">
      <w:pPr>
        <w:pStyle w:val="ASIBodyCopy"/>
        <w:rPr>
          <w:szCs w:val="24"/>
        </w:rPr>
      </w:pPr>
      <w:r w:rsidRPr="009654B0">
        <w:rPr>
          <w:szCs w:val="24"/>
        </w:rPr>
        <w:t xml:space="preserve">In selecting the country visits </w:t>
      </w:r>
      <w:r>
        <w:rPr>
          <w:szCs w:val="24"/>
        </w:rPr>
        <w:t>we</w:t>
      </w:r>
      <w:r w:rsidRPr="009654B0">
        <w:rPr>
          <w:szCs w:val="24"/>
        </w:rPr>
        <w:t xml:space="preserve"> considered the following factors:</w:t>
      </w:r>
    </w:p>
    <w:p w:rsidR="00655995" w:rsidRDefault="00E80904" w:rsidP="00E1419B">
      <w:pPr>
        <w:pStyle w:val="ASIBulletPoint"/>
        <w:numPr>
          <w:ilvl w:val="0"/>
          <w:numId w:val="22"/>
        </w:numPr>
        <w:rPr>
          <w:rFonts w:ascii="Times New Roman" w:hAnsi="Times New Roman"/>
          <w:sz w:val="24"/>
          <w:szCs w:val="24"/>
        </w:rPr>
      </w:pPr>
      <w:r>
        <w:rPr>
          <w:rFonts w:ascii="Times New Roman" w:hAnsi="Times New Roman"/>
          <w:sz w:val="24"/>
          <w:szCs w:val="24"/>
        </w:rPr>
        <w:t>I</w:t>
      </w:r>
      <w:r w:rsidRPr="009654B0">
        <w:rPr>
          <w:rFonts w:ascii="Times New Roman" w:hAnsi="Times New Roman"/>
          <w:sz w:val="24"/>
          <w:szCs w:val="24"/>
        </w:rPr>
        <w:t>mportance of selecting projects that ‘fit’ within one or more of the four Strategy Outcomes of AusAID’s FS4P Strategy;</w:t>
      </w:r>
    </w:p>
    <w:p w:rsidR="00655995" w:rsidRDefault="00E80904" w:rsidP="00E1419B">
      <w:pPr>
        <w:pStyle w:val="ASIBulletPoint"/>
        <w:numPr>
          <w:ilvl w:val="0"/>
          <w:numId w:val="22"/>
        </w:numPr>
        <w:rPr>
          <w:rFonts w:ascii="Times New Roman" w:hAnsi="Times New Roman"/>
          <w:sz w:val="24"/>
          <w:szCs w:val="24"/>
        </w:rPr>
      </w:pPr>
      <w:r w:rsidRPr="009654B0">
        <w:rPr>
          <w:rFonts w:ascii="Times New Roman" w:hAnsi="Times New Roman"/>
          <w:sz w:val="24"/>
          <w:szCs w:val="24"/>
        </w:rPr>
        <w:t xml:space="preserve">Projects </w:t>
      </w:r>
      <w:r>
        <w:rPr>
          <w:rFonts w:ascii="Times New Roman" w:hAnsi="Times New Roman"/>
          <w:sz w:val="24"/>
          <w:szCs w:val="24"/>
        </w:rPr>
        <w:t xml:space="preserve">that were being implemented, have been initiated, or have been completed vis a vis the implementation of AusAID's FS4P </w:t>
      </w:r>
      <w:r w:rsidR="009E5B19">
        <w:rPr>
          <w:rFonts w:ascii="Times New Roman" w:hAnsi="Times New Roman"/>
          <w:sz w:val="24"/>
          <w:szCs w:val="24"/>
        </w:rPr>
        <w:t>S</w:t>
      </w:r>
      <w:r>
        <w:rPr>
          <w:rFonts w:ascii="Times New Roman" w:hAnsi="Times New Roman"/>
          <w:sz w:val="24"/>
          <w:szCs w:val="24"/>
        </w:rPr>
        <w:t>trategy</w:t>
      </w:r>
      <w:r w:rsidR="009E5B19">
        <w:rPr>
          <w:rFonts w:ascii="Times New Roman" w:hAnsi="Times New Roman"/>
          <w:sz w:val="24"/>
          <w:szCs w:val="24"/>
        </w:rPr>
        <w:t>;</w:t>
      </w:r>
    </w:p>
    <w:p w:rsidR="00655995" w:rsidRDefault="00E80904" w:rsidP="00E1419B">
      <w:pPr>
        <w:pStyle w:val="ASIBulletPoint"/>
        <w:numPr>
          <w:ilvl w:val="0"/>
          <w:numId w:val="22"/>
        </w:numPr>
        <w:rPr>
          <w:rFonts w:ascii="Times New Roman" w:hAnsi="Times New Roman"/>
          <w:sz w:val="24"/>
          <w:szCs w:val="24"/>
        </w:rPr>
      </w:pPr>
      <w:r w:rsidRPr="008A457C">
        <w:rPr>
          <w:rFonts w:ascii="Times New Roman" w:hAnsi="Times New Roman"/>
          <w:sz w:val="24"/>
          <w:szCs w:val="24"/>
        </w:rPr>
        <w:t>Project types:</w:t>
      </w:r>
    </w:p>
    <w:p w:rsidR="00655995" w:rsidRDefault="00E80904" w:rsidP="00E1419B">
      <w:pPr>
        <w:pStyle w:val="ASIBulletPoint"/>
        <w:numPr>
          <w:ilvl w:val="2"/>
          <w:numId w:val="22"/>
        </w:numPr>
        <w:ind w:left="1418" w:hanging="425"/>
        <w:rPr>
          <w:rFonts w:ascii="Times New Roman" w:hAnsi="Times New Roman"/>
          <w:sz w:val="24"/>
          <w:szCs w:val="24"/>
        </w:rPr>
      </w:pPr>
      <w:r>
        <w:rPr>
          <w:rFonts w:ascii="Times New Roman" w:hAnsi="Times New Roman"/>
          <w:sz w:val="24"/>
          <w:szCs w:val="24"/>
        </w:rPr>
        <w:t xml:space="preserve">Category A: </w:t>
      </w:r>
      <w:r w:rsidRPr="008A457C">
        <w:rPr>
          <w:rFonts w:ascii="Times New Roman" w:hAnsi="Times New Roman"/>
          <w:sz w:val="24"/>
          <w:szCs w:val="24"/>
        </w:rPr>
        <w:t xml:space="preserve">Those that have a micro-finance/finance component as part of a larger </w:t>
      </w:r>
      <w:r>
        <w:rPr>
          <w:rFonts w:ascii="Times New Roman" w:hAnsi="Times New Roman"/>
          <w:sz w:val="24"/>
          <w:szCs w:val="24"/>
        </w:rPr>
        <w:t>project</w:t>
      </w:r>
    </w:p>
    <w:p w:rsidR="00655995" w:rsidRDefault="00E80904" w:rsidP="00E1419B">
      <w:pPr>
        <w:pStyle w:val="ASIBulletPoint"/>
        <w:numPr>
          <w:ilvl w:val="2"/>
          <w:numId w:val="23"/>
        </w:numPr>
        <w:ind w:left="1418" w:hanging="425"/>
        <w:rPr>
          <w:rFonts w:ascii="Times New Roman" w:hAnsi="Times New Roman"/>
          <w:sz w:val="24"/>
          <w:szCs w:val="24"/>
        </w:rPr>
      </w:pPr>
      <w:r w:rsidRPr="00BE3907">
        <w:rPr>
          <w:rFonts w:ascii="Times New Roman" w:hAnsi="Times New Roman"/>
          <w:sz w:val="24"/>
          <w:szCs w:val="24"/>
        </w:rPr>
        <w:t>Category B: "Leverage</w:t>
      </w:r>
      <w:r>
        <w:rPr>
          <w:rFonts w:ascii="Times New Roman" w:hAnsi="Times New Roman"/>
          <w:sz w:val="24"/>
          <w:szCs w:val="24"/>
        </w:rPr>
        <w:t>”</w:t>
      </w:r>
    </w:p>
    <w:p w:rsidR="00655995" w:rsidRDefault="00E80904" w:rsidP="00E1419B">
      <w:pPr>
        <w:pStyle w:val="ASIBulletPoint"/>
        <w:numPr>
          <w:ilvl w:val="2"/>
          <w:numId w:val="23"/>
        </w:numPr>
        <w:ind w:left="1418" w:hanging="425"/>
        <w:rPr>
          <w:rFonts w:ascii="Times New Roman" w:hAnsi="Times New Roman"/>
          <w:sz w:val="24"/>
          <w:szCs w:val="24"/>
        </w:rPr>
      </w:pPr>
      <w:r w:rsidRPr="00BE3907">
        <w:rPr>
          <w:rFonts w:ascii="Times New Roman" w:hAnsi="Times New Roman"/>
          <w:sz w:val="24"/>
          <w:szCs w:val="24"/>
        </w:rPr>
        <w:t>Category C: Primarily finance</w:t>
      </w:r>
    </w:p>
    <w:p w:rsidR="00655995" w:rsidRDefault="00E80904" w:rsidP="00E1419B">
      <w:pPr>
        <w:pStyle w:val="ASIBulletPoint"/>
        <w:numPr>
          <w:ilvl w:val="0"/>
          <w:numId w:val="24"/>
        </w:numPr>
        <w:rPr>
          <w:rFonts w:ascii="Times New Roman" w:hAnsi="Times New Roman"/>
          <w:sz w:val="24"/>
          <w:szCs w:val="24"/>
        </w:rPr>
      </w:pPr>
      <w:r w:rsidRPr="008A457C">
        <w:rPr>
          <w:rFonts w:ascii="Times New Roman" w:hAnsi="Times New Roman"/>
          <w:sz w:val="24"/>
          <w:szCs w:val="24"/>
        </w:rPr>
        <w:t>Type of implementing partner(s): AusAID only (via contractor), multilateral, NGO, govern</w:t>
      </w:r>
      <w:r w:rsidRPr="00597515">
        <w:rPr>
          <w:rFonts w:ascii="Times New Roman" w:hAnsi="Times New Roman"/>
          <w:sz w:val="24"/>
          <w:szCs w:val="24"/>
        </w:rPr>
        <w:t xml:space="preserve">ment; In countries to be visited where these partners are active </w:t>
      </w:r>
      <w:r>
        <w:rPr>
          <w:rFonts w:ascii="Times New Roman" w:hAnsi="Times New Roman"/>
          <w:sz w:val="24"/>
          <w:szCs w:val="24"/>
        </w:rPr>
        <w:t>we</w:t>
      </w:r>
      <w:r w:rsidRPr="00597515">
        <w:rPr>
          <w:rFonts w:ascii="Times New Roman" w:hAnsi="Times New Roman"/>
          <w:sz w:val="24"/>
          <w:szCs w:val="24"/>
        </w:rPr>
        <w:t xml:space="preserve"> will </w:t>
      </w:r>
      <w:r>
        <w:rPr>
          <w:rFonts w:ascii="Times New Roman" w:hAnsi="Times New Roman"/>
          <w:sz w:val="24"/>
          <w:szCs w:val="24"/>
        </w:rPr>
        <w:t xml:space="preserve">seek to </w:t>
      </w:r>
      <w:r w:rsidRPr="00597515">
        <w:rPr>
          <w:rFonts w:ascii="Times New Roman" w:hAnsi="Times New Roman"/>
          <w:sz w:val="24"/>
          <w:szCs w:val="24"/>
        </w:rPr>
        <w:t>interview these partners</w:t>
      </w:r>
      <w:r>
        <w:rPr>
          <w:rFonts w:ascii="Times New Roman" w:hAnsi="Times New Roman"/>
          <w:sz w:val="24"/>
          <w:szCs w:val="24"/>
        </w:rPr>
        <w:t>. Where possible clients were also interviewed to enable the team to assess impact and sustainability.</w:t>
      </w:r>
    </w:p>
    <w:p w:rsidR="00655995" w:rsidRDefault="00E80904" w:rsidP="00E1419B">
      <w:pPr>
        <w:pStyle w:val="ASIBulletPoint"/>
        <w:numPr>
          <w:ilvl w:val="0"/>
          <w:numId w:val="24"/>
        </w:numPr>
        <w:rPr>
          <w:rFonts w:ascii="Times New Roman" w:hAnsi="Times New Roman"/>
          <w:sz w:val="24"/>
          <w:szCs w:val="24"/>
        </w:rPr>
      </w:pPr>
      <w:r>
        <w:rPr>
          <w:rFonts w:ascii="Times New Roman" w:hAnsi="Times New Roman"/>
          <w:sz w:val="24"/>
          <w:szCs w:val="24"/>
        </w:rPr>
        <w:lastRenderedPageBreak/>
        <w:t>Two countries (Fiji and Indonesia)</w:t>
      </w:r>
      <w:r w:rsidRPr="008A457C">
        <w:rPr>
          <w:rFonts w:ascii="Times New Roman" w:hAnsi="Times New Roman"/>
          <w:sz w:val="24"/>
          <w:szCs w:val="24"/>
        </w:rPr>
        <w:t xml:space="preserve"> were requested by AusAID and others were selected by the Team based on the above </w:t>
      </w:r>
      <w:r>
        <w:rPr>
          <w:rFonts w:ascii="Times New Roman" w:hAnsi="Times New Roman"/>
          <w:sz w:val="24"/>
          <w:szCs w:val="24"/>
        </w:rPr>
        <w:t>factors.</w:t>
      </w:r>
    </w:p>
    <w:p w:rsidR="00E80904" w:rsidRPr="008A457C" w:rsidRDefault="00E80904" w:rsidP="00E80904">
      <w:pPr>
        <w:pStyle w:val="ASIBodyCopy"/>
      </w:pPr>
      <w:r w:rsidRPr="008A457C">
        <w:t>The countries visited and the timeframe a</w:t>
      </w:r>
      <w:r>
        <w:t>re presented in the table below.</w:t>
      </w:r>
    </w:p>
    <w:tbl>
      <w:tblPr>
        <w:tblStyle w:val="TableGrid"/>
        <w:tblW w:w="0" w:type="auto"/>
        <w:tblInd w:w="108" w:type="dxa"/>
        <w:shd w:val="clear" w:color="auto" w:fill="4F81BD" w:themeFill="accent1"/>
        <w:tblLook w:val="04A0"/>
      </w:tblPr>
      <w:tblGrid>
        <w:gridCol w:w="1215"/>
        <w:gridCol w:w="2358"/>
        <w:gridCol w:w="2826"/>
        <w:gridCol w:w="1645"/>
        <w:gridCol w:w="1424"/>
      </w:tblGrid>
      <w:tr w:rsidR="00E80904" w:rsidRPr="009E5B19" w:rsidTr="009E5B19">
        <w:trPr>
          <w:tblHeader/>
        </w:trPr>
        <w:tc>
          <w:tcPr>
            <w:tcW w:w="1215" w:type="dxa"/>
            <w:shd w:val="clear" w:color="auto" w:fill="auto"/>
          </w:tcPr>
          <w:p w:rsidR="00E80904" w:rsidRPr="009E5B19" w:rsidRDefault="00EF06FD" w:rsidP="004D416D">
            <w:pPr>
              <w:pStyle w:val="ASITableHeading"/>
              <w:rPr>
                <w:color w:val="auto"/>
                <w:szCs w:val="24"/>
              </w:rPr>
            </w:pPr>
            <w:r w:rsidRPr="00EF06FD">
              <w:rPr>
                <w:color w:val="auto"/>
                <w:szCs w:val="24"/>
              </w:rPr>
              <w:t>Country</w:t>
            </w:r>
          </w:p>
        </w:tc>
        <w:tc>
          <w:tcPr>
            <w:tcW w:w="2391" w:type="dxa"/>
            <w:tcBorders>
              <w:bottom w:val="single" w:sz="4" w:space="0" w:color="auto"/>
            </w:tcBorders>
            <w:shd w:val="clear" w:color="auto" w:fill="auto"/>
          </w:tcPr>
          <w:p w:rsidR="00E80904" w:rsidRPr="009E5B19" w:rsidRDefault="00EF06FD" w:rsidP="004D416D">
            <w:pPr>
              <w:pStyle w:val="ASITableHeading"/>
              <w:rPr>
                <w:color w:val="auto"/>
                <w:szCs w:val="24"/>
              </w:rPr>
            </w:pPr>
            <w:r w:rsidRPr="00EF06FD">
              <w:rPr>
                <w:color w:val="auto"/>
                <w:szCs w:val="24"/>
              </w:rPr>
              <w:t>Project Name</w:t>
            </w:r>
          </w:p>
        </w:tc>
        <w:tc>
          <w:tcPr>
            <w:tcW w:w="3057" w:type="dxa"/>
            <w:tcBorders>
              <w:bottom w:val="single" w:sz="4" w:space="0" w:color="auto"/>
            </w:tcBorders>
            <w:shd w:val="clear" w:color="auto" w:fill="auto"/>
          </w:tcPr>
          <w:p w:rsidR="00E80904" w:rsidRPr="009E5B19" w:rsidRDefault="00EF06FD" w:rsidP="004D416D">
            <w:pPr>
              <w:pStyle w:val="ASITableHeading"/>
              <w:rPr>
                <w:color w:val="auto"/>
                <w:szCs w:val="24"/>
              </w:rPr>
            </w:pPr>
            <w:r w:rsidRPr="00EF06FD">
              <w:rPr>
                <w:color w:val="auto"/>
                <w:szCs w:val="24"/>
              </w:rPr>
              <w:t>Relevant Strategy Outcomes</w:t>
            </w:r>
          </w:p>
        </w:tc>
        <w:tc>
          <w:tcPr>
            <w:tcW w:w="1755" w:type="dxa"/>
            <w:shd w:val="clear" w:color="auto" w:fill="auto"/>
          </w:tcPr>
          <w:p w:rsidR="00E80904" w:rsidRPr="009E5B19" w:rsidRDefault="00EF06FD" w:rsidP="004D416D">
            <w:pPr>
              <w:pStyle w:val="ASITableHeading"/>
              <w:rPr>
                <w:color w:val="auto"/>
                <w:szCs w:val="24"/>
              </w:rPr>
            </w:pPr>
            <w:r w:rsidRPr="00EF06FD">
              <w:rPr>
                <w:color w:val="auto"/>
                <w:szCs w:val="24"/>
              </w:rPr>
              <w:t xml:space="preserve">Team Member </w:t>
            </w:r>
          </w:p>
        </w:tc>
        <w:tc>
          <w:tcPr>
            <w:tcW w:w="1596" w:type="dxa"/>
            <w:shd w:val="clear" w:color="auto" w:fill="auto"/>
          </w:tcPr>
          <w:p w:rsidR="00E80904" w:rsidRPr="009E5B19" w:rsidRDefault="00EF06FD" w:rsidP="004D416D">
            <w:pPr>
              <w:pStyle w:val="ASITableHeading"/>
              <w:rPr>
                <w:color w:val="auto"/>
                <w:szCs w:val="24"/>
              </w:rPr>
            </w:pPr>
            <w:r w:rsidRPr="00EF06FD">
              <w:rPr>
                <w:color w:val="auto"/>
                <w:szCs w:val="24"/>
              </w:rPr>
              <w:t>Date</w:t>
            </w:r>
          </w:p>
        </w:tc>
      </w:tr>
      <w:tr w:rsidR="00E80904" w:rsidRPr="008A457C" w:rsidTr="004D416D">
        <w:tblPrEx>
          <w:shd w:val="clear" w:color="auto" w:fill="FFFFFF" w:themeFill="background1"/>
        </w:tblPrEx>
        <w:tc>
          <w:tcPr>
            <w:tcW w:w="1215" w:type="dxa"/>
            <w:vMerge w:val="restart"/>
            <w:shd w:val="clear" w:color="auto" w:fill="FFFFFF" w:themeFill="background1"/>
          </w:tcPr>
          <w:p w:rsidR="00E80904" w:rsidRPr="008A457C" w:rsidRDefault="00E80904" w:rsidP="004D416D">
            <w:pPr>
              <w:pStyle w:val="StyleASITableCopy"/>
              <w:rPr>
                <w:rFonts w:ascii="Times New Roman" w:hAnsi="Times New Roman"/>
                <w:b/>
                <w:sz w:val="24"/>
                <w:szCs w:val="24"/>
              </w:rPr>
            </w:pPr>
            <w:r w:rsidRPr="008A457C">
              <w:rPr>
                <w:rFonts w:ascii="Times New Roman" w:hAnsi="Times New Roman"/>
                <w:b/>
                <w:sz w:val="24"/>
                <w:szCs w:val="24"/>
              </w:rPr>
              <w:t>Indonesia</w:t>
            </w:r>
          </w:p>
        </w:tc>
        <w:tc>
          <w:tcPr>
            <w:tcW w:w="2391" w:type="dxa"/>
            <w:tcBorders>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PNPM</w:t>
            </w:r>
          </w:p>
        </w:tc>
        <w:tc>
          <w:tcPr>
            <w:tcW w:w="3057" w:type="dxa"/>
            <w:tcBorders>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Outcome 2, Large, multilateral, component</w:t>
            </w:r>
          </w:p>
        </w:tc>
        <w:tc>
          <w:tcPr>
            <w:tcW w:w="1755" w:type="dxa"/>
            <w:vMerge w:val="restart"/>
            <w:shd w:val="clear" w:color="auto" w:fill="FFFFFF" w:themeFill="background1"/>
          </w:tcPr>
          <w:p w:rsidR="00E80904" w:rsidRPr="008A457C" w:rsidRDefault="00E80904" w:rsidP="004D416D">
            <w:pPr>
              <w:pStyle w:val="StyleASITableCopy"/>
              <w:rPr>
                <w:rFonts w:ascii="Times New Roman" w:hAnsi="Times New Roman"/>
                <w:sz w:val="24"/>
                <w:szCs w:val="24"/>
              </w:rPr>
            </w:pPr>
            <w:r w:rsidRPr="008A457C">
              <w:rPr>
                <w:rFonts w:ascii="Times New Roman" w:hAnsi="Times New Roman"/>
                <w:sz w:val="24"/>
                <w:szCs w:val="24"/>
              </w:rPr>
              <w:t>Larry Hendricks</w:t>
            </w:r>
          </w:p>
        </w:tc>
        <w:tc>
          <w:tcPr>
            <w:tcW w:w="1596" w:type="dxa"/>
            <w:vMerge w:val="restart"/>
            <w:shd w:val="clear" w:color="auto" w:fill="FFFFFF" w:themeFill="background1"/>
          </w:tcPr>
          <w:p w:rsidR="00E80904" w:rsidRDefault="00E80904" w:rsidP="004D416D">
            <w:pPr>
              <w:pStyle w:val="StyleASITableCopy"/>
              <w:rPr>
                <w:rFonts w:ascii="Times New Roman" w:hAnsi="Times New Roman"/>
                <w:sz w:val="24"/>
                <w:szCs w:val="24"/>
              </w:rPr>
            </w:pPr>
            <w:r>
              <w:rPr>
                <w:rFonts w:ascii="Times New Roman" w:hAnsi="Times New Roman"/>
                <w:sz w:val="24"/>
                <w:szCs w:val="24"/>
              </w:rPr>
              <w:t>15</w:t>
            </w:r>
            <w:r w:rsidRPr="001F309C">
              <w:rPr>
                <w:rFonts w:ascii="Times New Roman" w:hAnsi="Times New Roman"/>
                <w:sz w:val="24"/>
                <w:szCs w:val="24"/>
                <w:vertAlign w:val="superscript"/>
              </w:rPr>
              <w:t>th</w:t>
            </w:r>
            <w:r>
              <w:rPr>
                <w:rFonts w:ascii="Times New Roman" w:hAnsi="Times New Roman"/>
                <w:sz w:val="24"/>
                <w:szCs w:val="24"/>
              </w:rPr>
              <w:t xml:space="preserve"> to 19</w:t>
            </w:r>
            <w:r w:rsidRPr="00826F6F">
              <w:rPr>
                <w:rFonts w:ascii="Times New Roman" w:hAnsi="Times New Roman"/>
                <w:sz w:val="24"/>
                <w:szCs w:val="24"/>
                <w:vertAlign w:val="superscript"/>
              </w:rPr>
              <w:t>th</w:t>
            </w:r>
            <w:r>
              <w:rPr>
                <w:rFonts w:ascii="Times New Roman" w:hAnsi="Times New Roman"/>
                <w:sz w:val="24"/>
                <w:szCs w:val="24"/>
              </w:rPr>
              <w:t xml:space="preserve"> Oct</w:t>
            </w:r>
          </w:p>
        </w:tc>
      </w:tr>
      <w:tr w:rsidR="00E80904" w:rsidRPr="008A457C" w:rsidTr="004D416D">
        <w:tblPrEx>
          <w:shd w:val="clear" w:color="auto" w:fill="FFFFFF" w:themeFill="background1"/>
        </w:tblPrEx>
        <w:tc>
          <w:tcPr>
            <w:tcW w:w="1215" w:type="dxa"/>
            <w:vMerge/>
            <w:shd w:val="clear" w:color="auto" w:fill="FFFFFF" w:themeFill="background1"/>
          </w:tcPr>
          <w:p w:rsidR="00E80904" w:rsidRPr="008A457C" w:rsidRDefault="00E80904" w:rsidP="004D416D">
            <w:pPr>
              <w:pStyle w:val="StyleASITableCopy"/>
              <w:rPr>
                <w:rFonts w:ascii="Times New Roman" w:hAnsi="Times New Roman"/>
                <w:b/>
                <w:sz w:val="24"/>
                <w:szCs w:val="24"/>
              </w:rPr>
            </w:pPr>
          </w:p>
        </w:tc>
        <w:tc>
          <w:tcPr>
            <w:tcW w:w="2391" w:type="dxa"/>
            <w:tcBorders>
              <w:top w:val="nil"/>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PENSA</w:t>
            </w:r>
          </w:p>
        </w:tc>
        <w:tc>
          <w:tcPr>
            <w:tcW w:w="3057" w:type="dxa"/>
            <w:tcBorders>
              <w:top w:val="nil"/>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Outcome 3,Start up all finance</w:t>
            </w:r>
          </w:p>
        </w:tc>
        <w:tc>
          <w:tcPr>
            <w:tcW w:w="1755" w:type="dxa"/>
            <w:vMerge/>
            <w:shd w:val="clear" w:color="auto" w:fill="FFFFFF" w:themeFill="background1"/>
          </w:tcPr>
          <w:p w:rsidR="00E80904" w:rsidRPr="008A457C" w:rsidRDefault="00E80904" w:rsidP="004D416D">
            <w:pPr>
              <w:pStyle w:val="StyleASITableCopy"/>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shd w:val="clear" w:color="auto" w:fill="FFFFFF" w:themeFill="background1"/>
          </w:tcPr>
          <w:p w:rsidR="00E80904" w:rsidRPr="008A457C" w:rsidRDefault="00E80904" w:rsidP="004D416D">
            <w:pPr>
              <w:pStyle w:val="StyleASITableCopy"/>
              <w:rPr>
                <w:rFonts w:ascii="Times New Roman" w:hAnsi="Times New Roman"/>
                <w:b/>
                <w:sz w:val="24"/>
                <w:szCs w:val="24"/>
              </w:rPr>
            </w:pPr>
          </w:p>
        </w:tc>
        <w:tc>
          <w:tcPr>
            <w:tcW w:w="2391" w:type="dxa"/>
            <w:tcBorders>
              <w:top w:val="nil"/>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SADI</w:t>
            </w:r>
          </w:p>
        </w:tc>
        <w:tc>
          <w:tcPr>
            <w:tcW w:w="3057" w:type="dxa"/>
            <w:tcBorders>
              <w:top w:val="nil"/>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Outcome 2,Closed, multilateral, component</w:t>
            </w:r>
          </w:p>
        </w:tc>
        <w:tc>
          <w:tcPr>
            <w:tcW w:w="1755" w:type="dxa"/>
            <w:vMerge/>
            <w:shd w:val="clear" w:color="auto" w:fill="FFFFFF" w:themeFill="background1"/>
          </w:tcPr>
          <w:p w:rsidR="00E80904" w:rsidRPr="008A457C" w:rsidRDefault="00E80904" w:rsidP="004D416D">
            <w:pPr>
              <w:pStyle w:val="StyleASITableCopy"/>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shd w:val="clear" w:color="auto" w:fill="FFFFFF" w:themeFill="background1"/>
          </w:tcPr>
          <w:p w:rsidR="00E80904" w:rsidRPr="008A457C" w:rsidRDefault="00E80904" w:rsidP="004D416D">
            <w:pPr>
              <w:pStyle w:val="StyleASITableCopy"/>
              <w:rPr>
                <w:rFonts w:ascii="Times New Roman" w:hAnsi="Times New Roman"/>
                <w:b/>
                <w:sz w:val="24"/>
                <w:szCs w:val="24"/>
              </w:rPr>
            </w:pPr>
          </w:p>
        </w:tc>
        <w:tc>
          <w:tcPr>
            <w:tcW w:w="2391" w:type="dxa"/>
            <w:tcBorders>
              <w:top w:val="nil"/>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AIPD</w:t>
            </w:r>
          </w:p>
        </w:tc>
        <w:tc>
          <w:tcPr>
            <w:tcW w:w="3057" w:type="dxa"/>
            <w:tcBorders>
              <w:top w:val="nil"/>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Outcome 2, start up phase, multilateral, component</w:t>
            </w:r>
          </w:p>
        </w:tc>
        <w:tc>
          <w:tcPr>
            <w:tcW w:w="1755" w:type="dxa"/>
            <w:vMerge/>
            <w:shd w:val="clear" w:color="auto" w:fill="FFFFFF" w:themeFill="background1"/>
          </w:tcPr>
          <w:p w:rsidR="00E80904" w:rsidRPr="008A457C" w:rsidRDefault="00E80904" w:rsidP="004D416D">
            <w:pPr>
              <w:pStyle w:val="StyleASITableCopy"/>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shd w:val="clear" w:color="auto" w:fill="FFFFFF" w:themeFill="background1"/>
          </w:tcPr>
          <w:p w:rsidR="00E80904" w:rsidRPr="008A457C" w:rsidRDefault="00E80904" w:rsidP="004D416D">
            <w:pPr>
              <w:pStyle w:val="StyleASITableCopy"/>
              <w:rPr>
                <w:rFonts w:ascii="Times New Roman" w:hAnsi="Times New Roman"/>
                <w:b/>
                <w:sz w:val="24"/>
                <w:szCs w:val="24"/>
              </w:rPr>
            </w:pPr>
          </w:p>
        </w:tc>
        <w:tc>
          <w:tcPr>
            <w:tcW w:w="2391" w:type="dxa"/>
            <w:tcBorders>
              <w:top w:val="nil"/>
              <w:bottom w:val="single" w:sz="4" w:space="0" w:color="auto"/>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8A457C">
              <w:rPr>
                <w:rFonts w:ascii="Times New Roman" w:hAnsi="Times New Roman"/>
                <w:sz w:val="24"/>
                <w:szCs w:val="24"/>
              </w:rPr>
              <w:t xml:space="preserve">Microfinance services in East Sumba </w:t>
            </w:r>
          </w:p>
        </w:tc>
        <w:tc>
          <w:tcPr>
            <w:tcW w:w="3057" w:type="dxa"/>
            <w:tcBorders>
              <w:top w:val="nil"/>
              <w:left w:val="single" w:sz="4" w:space="0" w:color="auto"/>
              <w:bottom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8A457C">
              <w:rPr>
                <w:rFonts w:ascii="Times New Roman" w:hAnsi="Times New Roman"/>
                <w:sz w:val="24"/>
                <w:szCs w:val="24"/>
              </w:rPr>
              <w:t>Outcome 4, closed stand alone MF</w:t>
            </w:r>
          </w:p>
        </w:tc>
        <w:tc>
          <w:tcPr>
            <w:tcW w:w="1755" w:type="dxa"/>
            <w:vMerge/>
            <w:shd w:val="clear" w:color="auto" w:fill="FFFFFF" w:themeFill="background1"/>
          </w:tcPr>
          <w:p w:rsidR="00E80904" w:rsidRPr="008A457C" w:rsidRDefault="00E80904" w:rsidP="004D416D">
            <w:pPr>
              <w:pStyle w:val="StyleASITableCopy"/>
              <w:rPr>
                <w:rFonts w:ascii="Times New Roman" w:hAnsi="Times New Roman"/>
                <w:sz w:val="24"/>
                <w:szCs w:val="24"/>
              </w:rPr>
            </w:pPr>
          </w:p>
        </w:tc>
        <w:tc>
          <w:tcPr>
            <w:tcW w:w="1596" w:type="dxa"/>
            <w:vMerge/>
            <w:shd w:val="clear" w:color="auto" w:fill="FFFFFF" w:themeFill="background1"/>
          </w:tcPr>
          <w:p w:rsidR="00E80904" w:rsidRPr="00597515"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val="restart"/>
            <w:shd w:val="clear" w:color="auto" w:fill="FFFFFF" w:themeFill="background1"/>
          </w:tcPr>
          <w:p w:rsidR="00E80904" w:rsidRPr="008A457C" w:rsidRDefault="00E80904" w:rsidP="004D416D">
            <w:pPr>
              <w:pStyle w:val="StyleASITableCopy"/>
              <w:rPr>
                <w:rFonts w:ascii="Times New Roman" w:hAnsi="Times New Roman"/>
                <w:b/>
                <w:sz w:val="24"/>
                <w:szCs w:val="24"/>
              </w:rPr>
            </w:pPr>
            <w:r>
              <w:rPr>
                <w:rFonts w:ascii="Times New Roman" w:hAnsi="Times New Roman"/>
                <w:b/>
                <w:sz w:val="24"/>
                <w:szCs w:val="24"/>
              </w:rPr>
              <w:t>Mynamar</w:t>
            </w:r>
          </w:p>
        </w:tc>
        <w:tc>
          <w:tcPr>
            <w:tcW w:w="2391" w:type="dxa"/>
            <w:tcBorders>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Livelihood and Food Security Trust Fund</w:t>
            </w:r>
          </w:p>
        </w:tc>
        <w:tc>
          <w:tcPr>
            <w:tcW w:w="3057" w:type="dxa"/>
            <w:tcBorders>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Outcome 2, multilateral finance component, ongoing</w:t>
            </w:r>
          </w:p>
        </w:tc>
        <w:tc>
          <w:tcPr>
            <w:tcW w:w="1755" w:type="dxa"/>
            <w:vMerge w:val="restart"/>
            <w:shd w:val="clear" w:color="auto" w:fill="FFFFFF" w:themeFill="background1"/>
          </w:tcPr>
          <w:p w:rsidR="00E80904" w:rsidRPr="008A457C" w:rsidRDefault="00E80904" w:rsidP="004D416D">
            <w:pPr>
              <w:pStyle w:val="StyleASITableCopy1"/>
              <w:rPr>
                <w:rFonts w:ascii="Times New Roman" w:hAnsi="Times New Roman"/>
                <w:sz w:val="24"/>
                <w:szCs w:val="24"/>
              </w:rPr>
            </w:pPr>
            <w:r>
              <w:rPr>
                <w:rFonts w:ascii="Times New Roman" w:hAnsi="Times New Roman"/>
                <w:sz w:val="24"/>
                <w:szCs w:val="24"/>
              </w:rPr>
              <w:t>Larry Hendricks</w:t>
            </w:r>
          </w:p>
        </w:tc>
        <w:tc>
          <w:tcPr>
            <w:tcW w:w="1596" w:type="dxa"/>
            <w:vMerge w:val="restart"/>
            <w:shd w:val="clear" w:color="auto" w:fill="FFFFFF" w:themeFill="background1"/>
          </w:tcPr>
          <w:p w:rsidR="00E80904" w:rsidRDefault="00E80904" w:rsidP="004D416D">
            <w:pPr>
              <w:pStyle w:val="ASITableCopy"/>
              <w:rPr>
                <w:rFonts w:ascii="Times New Roman" w:hAnsi="Times New Roman"/>
                <w:sz w:val="24"/>
                <w:szCs w:val="24"/>
              </w:rPr>
            </w:pPr>
            <w:r>
              <w:rPr>
                <w:rFonts w:ascii="Times New Roman" w:hAnsi="Times New Roman"/>
                <w:sz w:val="24"/>
                <w:szCs w:val="24"/>
              </w:rPr>
              <w:t>22</w:t>
            </w:r>
            <w:r w:rsidRPr="00302789">
              <w:rPr>
                <w:rFonts w:ascii="Times New Roman" w:hAnsi="Times New Roman"/>
                <w:sz w:val="24"/>
                <w:szCs w:val="24"/>
                <w:vertAlign w:val="superscript"/>
              </w:rPr>
              <w:t>nd</w:t>
            </w:r>
            <w:r>
              <w:rPr>
                <w:rFonts w:ascii="Times New Roman" w:hAnsi="Times New Roman"/>
                <w:sz w:val="24"/>
                <w:szCs w:val="24"/>
              </w:rPr>
              <w:t xml:space="preserve"> to 24</w:t>
            </w:r>
            <w:r w:rsidRPr="00302789">
              <w:rPr>
                <w:rFonts w:ascii="Times New Roman" w:hAnsi="Times New Roman"/>
                <w:sz w:val="24"/>
                <w:szCs w:val="24"/>
                <w:vertAlign w:val="superscript"/>
              </w:rPr>
              <w:t>th</w:t>
            </w:r>
            <w:r>
              <w:rPr>
                <w:rFonts w:ascii="Times New Roman" w:hAnsi="Times New Roman"/>
                <w:sz w:val="24"/>
                <w:szCs w:val="24"/>
              </w:rPr>
              <w:t xml:space="preserve"> Oct</w:t>
            </w:r>
          </w:p>
        </w:tc>
      </w:tr>
      <w:tr w:rsidR="00E80904" w:rsidRPr="008A457C" w:rsidTr="004D416D">
        <w:tblPrEx>
          <w:shd w:val="clear" w:color="auto" w:fill="FFFFFF" w:themeFill="background1"/>
        </w:tblPrEx>
        <w:tc>
          <w:tcPr>
            <w:tcW w:w="1215" w:type="dxa"/>
            <w:vMerge/>
            <w:shd w:val="clear" w:color="auto" w:fill="FFFFFF" w:themeFill="background1"/>
          </w:tcPr>
          <w:p w:rsidR="00E80904" w:rsidRDefault="00E80904" w:rsidP="004D416D">
            <w:pPr>
              <w:pStyle w:val="StyleASITableCopy"/>
              <w:rPr>
                <w:rFonts w:ascii="Times New Roman" w:hAnsi="Times New Roman"/>
                <w:b/>
                <w:sz w:val="24"/>
                <w:szCs w:val="24"/>
              </w:rPr>
            </w:pPr>
          </w:p>
        </w:tc>
        <w:tc>
          <w:tcPr>
            <w:tcW w:w="2391" w:type="dxa"/>
            <w:tcBorders>
              <w:top w:val="nil"/>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PFHAB</w:t>
            </w:r>
          </w:p>
        </w:tc>
        <w:tc>
          <w:tcPr>
            <w:tcW w:w="3057" w:type="dxa"/>
            <w:tcBorders>
              <w:top w:val="nil"/>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Outcome 2, multilateral NGOs finance component, ongoing</w:t>
            </w:r>
          </w:p>
        </w:tc>
        <w:tc>
          <w:tcPr>
            <w:tcW w:w="1755" w:type="dxa"/>
            <w:vMerge/>
            <w:shd w:val="clear" w:color="auto" w:fill="FFFFFF" w:themeFill="background1"/>
          </w:tcPr>
          <w:p w:rsidR="00E80904" w:rsidRPr="008A457C" w:rsidRDefault="00E80904" w:rsidP="004D416D">
            <w:pPr>
              <w:pStyle w:val="StyleASITableCopy1"/>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shd w:val="clear" w:color="auto" w:fill="FFFFFF" w:themeFill="background1"/>
          </w:tcPr>
          <w:p w:rsidR="00E80904" w:rsidRDefault="00E80904" w:rsidP="004D416D">
            <w:pPr>
              <w:pStyle w:val="StyleASITableCopy"/>
              <w:rPr>
                <w:rFonts w:ascii="Times New Roman" w:hAnsi="Times New Roman"/>
                <w:b/>
                <w:sz w:val="24"/>
                <w:szCs w:val="24"/>
              </w:rPr>
            </w:pPr>
          </w:p>
        </w:tc>
        <w:tc>
          <w:tcPr>
            <w:tcW w:w="2391" w:type="dxa"/>
            <w:tcBorders>
              <w:top w:val="nil"/>
              <w:bottom w:val="single" w:sz="4" w:space="0" w:color="auto"/>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SPARC (subject to security issues)</w:t>
            </w:r>
          </w:p>
        </w:tc>
        <w:tc>
          <w:tcPr>
            <w:tcW w:w="3057" w:type="dxa"/>
            <w:tcBorders>
              <w:top w:val="nil"/>
              <w:left w:val="single" w:sz="4" w:space="0" w:color="auto"/>
              <w:bottom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Outcome 4, component, NGO</w:t>
            </w:r>
          </w:p>
        </w:tc>
        <w:tc>
          <w:tcPr>
            <w:tcW w:w="1755" w:type="dxa"/>
            <w:vMerge/>
            <w:shd w:val="clear" w:color="auto" w:fill="FFFFFF" w:themeFill="background1"/>
          </w:tcPr>
          <w:p w:rsidR="00E80904" w:rsidRPr="008A457C" w:rsidRDefault="00E80904" w:rsidP="004D416D">
            <w:pPr>
              <w:pStyle w:val="StyleASITableCopy1"/>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val="restart"/>
            <w:shd w:val="clear" w:color="auto" w:fill="FFFFFF" w:themeFill="background1"/>
          </w:tcPr>
          <w:p w:rsidR="00E80904" w:rsidRPr="008A457C" w:rsidRDefault="00E80904" w:rsidP="004D416D">
            <w:pPr>
              <w:pStyle w:val="StyleASITableCopy"/>
              <w:rPr>
                <w:rFonts w:ascii="Times New Roman" w:hAnsi="Times New Roman"/>
                <w:b/>
                <w:sz w:val="24"/>
                <w:szCs w:val="24"/>
              </w:rPr>
            </w:pPr>
            <w:r>
              <w:rPr>
                <w:rFonts w:ascii="Times New Roman" w:hAnsi="Times New Roman"/>
                <w:b/>
                <w:sz w:val="24"/>
                <w:szCs w:val="24"/>
              </w:rPr>
              <w:t>Fiji</w:t>
            </w:r>
          </w:p>
        </w:tc>
        <w:tc>
          <w:tcPr>
            <w:tcW w:w="2391" w:type="dxa"/>
            <w:tcBorders>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D2020A">
              <w:rPr>
                <w:rFonts w:ascii="Times New Roman" w:hAnsi="Times New Roman"/>
                <w:sz w:val="24"/>
                <w:szCs w:val="24"/>
              </w:rPr>
              <w:t>PSDI-2</w:t>
            </w:r>
          </w:p>
        </w:tc>
        <w:tc>
          <w:tcPr>
            <w:tcW w:w="3057" w:type="dxa"/>
            <w:tcBorders>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302789">
              <w:rPr>
                <w:rFonts w:ascii="Times New Roman" w:hAnsi="Times New Roman"/>
                <w:sz w:val="24"/>
                <w:szCs w:val="24"/>
              </w:rPr>
              <w:t xml:space="preserve">Outcome </w:t>
            </w:r>
            <w:r w:rsidR="00FD3FC9">
              <w:rPr>
                <w:rFonts w:ascii="Times New Roman" w:hAnsi="Times New Roman"/>
                <w:sz w:val="24"/>
                <w:szCs w:val="24"/>
              </w:rPr>
              <w:t>1</w:t>
            </w:r>
            <w:r w:rsidRPr="00302789">
              <w:rPr>
                <w:rFonts w:ascii="Times New Roman" w:hAnsi="Times New Roman"/>
                <w:sz w:val="24"/>
                <w:szCs w:val="24"/>
              </w:rPr>
              <w:t xml:space="preserve"> Large multilateral, Regional,  </w:t>
            </w:r>
            <w:r w:rsidR="005425E3">
              <w:rPr>
                <w:rFonts w:ascii="Times New Roman" w:hAnsi="Times New Roman"/>
                <w:sz w:val="24"/>
                <w:szCs w:val="24"/>
              </w:rPr>
              <w:t>finance only</w:t>
            </w:r>
          </w:p>
        </w:tc>
        <w:tc>
          <w:tcPr>
            <w:tcW w:w="1755" w:type="dxa"/>
            <w:vMerge w:val="restart"/>
            <w:shd w:val="clear" w:color="auto" w:fill="FFFFFF" w:themeFill="background1"/>
          </w:tcPr>
          <w:p w:rsidR="00E80904" w:rsidRPr="008A457C" w:rsidRDefault="00E80904" w:rsidP="004D416D">
            <w:pPr>
              <w:pStyle w:val="StyleASITableCopy1"/>
              <w:rPr>
                <w:rFonts w:ascii="Times New Roman" w:hAnsi="Times New Roman"/>
                <w:sz w:val="24"/>
                <w:szCs w:val="24"/>
              </w:rPr>
            </w:pPr>
            <w:r w:rsidRPr="008A457C">
              <w:rPr>
                <w:rFonts w:ascii="Times New Roman" w:hAnsi="Times New Roman"/>
                <w:sz w:val="24"/>
                <w:szCs w:val="24"/>
              </w:rPr>
              <w:t>Lorna Grace</w:t>
            </w:r>
          </w:p>
        </w:tc>
        <w:tc>
          <w:tcPr>
            <w:tcW w:w="1596" w:type="dxa"/>
            <w:vMerge w:val="restart"/>
            <w:shd w:val="clear" w:color="auto" w:fill="FFFFFF" w:themeFill="background1"/>
          </w:tcPr>
          <w:p w:rsidR="00E80904" w:rsidRDefault="00E80904" w:rsidP="004D416D">
            <w:pPr>
              <w:pStyle w:val="ASITableCopy"/>
              <w:rPr>
                <w:rFonts w:ascii="Times New Roman" w:hAnsi="Times New Roman"/>
                <w:sz w:val="24"/>
                <w:szCs w:val="24"/>
              </w:rPr>
            </w:pPr>
            <w:r>
              <w:rPr>
                <w:rFonts w:ascii="Times New Roman" w:hAnsi="Times New Roman"/>
                <w:sz w:val="24"/>
                <w:szCs w:val="24"/>
              </w:rPr>
              <w:t>15</w:t>
            </w:r>
            <w:r w:rsidRPr="001F309C">
              <w:rPr>
                <w:rFonts w:ascii="Times New Roman" w:hAnsi="Times New Roman"/>
                <w:sz w:val="24"/>
                <w:szCs w:val="24"/>
                <w:vertAlign w:val="superscript"/>
              </w:rPr>
              <w:t>th</w:t>
            </w:r>
            <w:r>
              <w:rPr>
                <w:rFonts w:ascii="Times New Roman" w:hAnsi="Times New Roman"/>
                <w:sz w:val="24"/>
                <w:szCs w:val="24"/>
              </w:rPr>
              <w:t xml:space="preserve"> to 19</w:t>
            </w:r>
            <w:r w:rsidRPr="001F309C">
              <w:rPr>
                <w:rFonts w:ascii="Times New Roman" w:hAnsi="Times New Roman"/>
                <w:sz w:val="24"/>
                <w:szCs w:val="24"/>
                <w:vertAlign w:val="superscript"/>
              </w:rPr>
              <w:t>th</w:t>
            </w:r>
            <w:r>
              <w:rPr>
                <w:rFonts w:ascii="Times New Roman" w:hAnsi="Times New Roman"/>
                <w:sz w:val="24"/>
                <w:szCs w:val="24"/>
              </w:rPr>
              <w:t xml:space="preserve"> Oct</w:t>
            </w:r>
          </w:p>
        </w:tc>
      </w:tr>
      <w:tr w:rsidR="00E80904" w:rsidRPr="008A457C" w:rsidTr="004D416D">
        <w:tblPrEx>
          <w:shd w:val="clear" w:color="auto" w:fill="FFFFFF" w:themeFill="background1"/>
        </w:tblPrEx>
        <w:tc>
          <w:tcPr>
            <w:tcW w:w="1215" w:type="dxa"/>
            <w:vMerge/>
            <w:shd w:val="clear" w:color="auto" w:fill="FFFFFF" w:themeFill="background1"/>
          </w:tcPr>
          <w:p w:rsidR="00E80904" w:rsidRDefault="00E80904" w:rsidP="004D416D">
            <w:pPr>
              <w:pStyle w:val="StyleASITableCopy"/>
              <w:rPr>
                <w:rFonts w:ascii="Times New Roman" w:hAnsi="Times New Roman"/>
                <w:b/>
                <w:sz w:val="24"/>
                <w:szCs w:val="24"/>
              </w:rPr>
            </w:pPr>
          </w:p>
        </w:tc>
        <w:tc>
          <w:tcPr>
            <w:tcW w:w="2391" w:type="dxa"/>
            <w:tcBorders>
              <w:top w:val="nil"/>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PFIP</w:t>
            </w:r>
          </w:p>
        </w:tc>
        <w:tc>
          <w:tcPr>
            <w:tcW w:w="3057" w:type="dxa"/>
            <w:tcBorders>
              <w:top w:val="nil"/>
              <w:left w:val="single" w:sz="4" w:space="0" w:color="auto"/>
              <w:bottom w:val="nil"/>
            </w:tcBorders>
            <w:shd w:val="clear" w:color="auto" w:fill="FFFFFF" w:themeFill="background1"/>
          </w:tcPr>
          <w:p w:rsidR="00655995" w:rsidRDefault="00FD3FC9"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ALL outcomes</w:t>
            </w:r>
            <w:r w:rsidR="00E80904" w:rsidRPr="000F559D">
              <w:rPr>
                <w:rFonts w:ascii="Times New Roman" w:hAnsi="Times New Roman"/>
                <w:sz w:val="24"/>
                <w:szCs w:val="24"/>
              </w:rPr>
              <w:t xml:space="preserve"> multilateral, regional</w:t>
            </w:r>
          </w:p>
        </w:tc>
        <w:tc>
          <w:tcPr>
            <w:tcW w:w="1755" w:type="dxa"/>
            <w:vMerge/>
            <w:shd w:val="clear" w:color="auto" w:fill="FFFFFF" w:themeFill="background1"/>
          </w:tcPr>
          <w:p w:rsidR="00E80904" w:rsidRPr="008A457C" w:rsidRDefault="00E80904" w:rsidP="004D416D">
            <w:pPr>
              <w:pStyle w:val="StyleASITableCopy1"/>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shd w:val="clear" w:color="auto" w:fill="FFFFFF" w:themeFill="background1"/>
          </w:tcPr>
          <w:p w:rsidR="00E80904" w:rsidRDefault="00E80904" w:rsidP="004D416D">
            <w:pPr>
              <w:pStyle w:val="StyleASITableCopy"/>
              <w:rPr>
                <w:rFonts w:ascii="Times New Roman" w:hAnsi="Times New Roman"/>
                <w:b/>
                <w:sz w:val="24"/>
                <w:szCs w:val="24"/>
              </w:rPr>
            </w:pPr>
          </w:p>
        </w:tc>
        <w:tc>
          <w:tcPr>
            <w:tcW w:w="2391" w:type="dxa"/>
            <w:tcBorders>
              <w:top w:val="nil"/>
              <w:bottom w:val="single" w:sz="4" w:space="0" w:color="auto"/>
              <w:right w:val="single" w:sz="4" w:space="0" w:color="auto"/>
            </w:tcBorders>
            <w:shd w:val="clear" w:color="auto" w:fill="FFFFFF" w:themeFill="background1"/>
          </w:tcPr>
          <w:p w:rsidR="00FD3FC9" w:rsidRDefault="00E80904" w:rsidP="00E1419B">
            <w:pPr>
              <w:pStyle w:val="StyleASITableBullet"/>
              <w:numPr>
                <w:ilvl w:val="0"/>
                <w:numId w:val="25"/>
              </w:numPr>
              <w:ind w:left="519" w:hanging="282"/>
              <w:rPr>
                <w:rFonts w:ascii="Times New Roman" w:hAnsi="Times New Roman"/>
                <w:sz w:val="24"/>
                <w:szCs w:val="24"/>
              </w:rPr>
            </w:pPr>
            <w:r w:rsidRPr="005425E3">
              <w:rPr>
                <w:rFonts w:ascii="Times New Roman" w:hAnsi="Times New Roman"/>
                <w:sz w:val="24"/>
                <w:szCs w:val="24"/>
              </w:rPr>
              <w:t>PMI</w:t>
            </w:r>
          </w:p>
          <w:p w:rsidR="005425E3" w:rsidRDefault="005425E3" w:rsidP="005425E3">
            <w:pPr>
              <w:pStyle w:val="StyleASITableBullet"/>
              <w:numPr>
                <w:ilvl w:val="0"/>
                <w:numId w:val="0"/>
              </w:numPr>
              <w:ind w:left="519"/>
              <w:rPr>
                <w:rFonts w:ascii="Times New Roman" w:hAnsi="Times New Roman"/>
                <w:sz w:val="24"/>
                <w:szCs w:val="24"/>
              </w:rPr>
            </w:pPr>
          </w:p>
          <w:p w:rsidR="00FD3FC9" w:rsidRDefault="005425E3"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Financial Inclusion Initiative</w:t>
            </w:r>
          </w:p>
        </w:tc>
        <w:tc>
          <w:tcPr>
            <w:tcW w:w="3057" w:type="dxa"/>
            <w:tcBorders>
              <w:top w:val="nil"/>
              <w:left w:val="single" w:sz="4" w:space="0" w:color="auto"/>
              <w:bottom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0F559D">
              <w:rPr>
                <w:rFonts w:ascii="Times New Roman" w:hAnsi="Times New Roman"/>
                <w:sz w:val="24"/>
                <w:szCs w:val="24"/>
              </w:rPr>
              <w:t xml:space="preserve">Outcome </w:t>
            </w:r>
            <w:r w:rsidR="00FD3FC9">
              <w:rPr>
                <w:rFonts w:ascii="Times New Roman" w:hAnsi="Times New Roman"/>
                <w:sz w:val="24"/>
                <w:szCs w:val="24"/>
              </w:rPr>
              <w:t>2 and 3</w:t>
            </w:r>
            <w:r w:rsidRPr="000F559D">
              <w:rPr>
                <w:rFonts w:ascii="Times New Roman" w:hAnsi="Times New Roman"/>
                <w:sz w:val="24"/>
                <w:szCs w:val="24"/>
              </w:rPr>
              <w:t xml:space="preserve"> multilateral, regional</w:t>
            </w:r>
          </w:p>
          <w:p w:rsidR="00FD3FC9" w:rsidRDefault="00FD3FC9"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ALL outcomes</w:t>
            </w:r>
            <w:r w:rsidRPr="000F559D">
              <w:rPr>
                <w:rFonts w:ascii="Times New Roman" w:hAnsi="Times New Roman"/>
                <w:sz w:val="24"/>
                <w:szCs w:val="24"/>
              </w:rPr>
              <w:t xml:space="preserve"> multilateral, regional</w:t>
            </w:r>
          </w:p>
        </w:tc>
        <w:tc>
          <w:tcPr>
            <w:tcW w:w="1755" w:type="dxa"/>
            <w:vMerge/>
            <w:shd w:val="clear" w:color="auto" w:fill="FFFFFF" w:themeFill="background1"/>
          </w:tcPr>
          <w:p w:rsidR="00E80904" w:rsidRPr="008A457C" w:rsidRDefault="00E80904" w:rsidP="004D416D">
            <w:pPr>
              <w:pStyle w:val="StyleASITableCopy1"/>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val="restart"/>
            <w:shd w:val="clear" w:color="auto" w:fill="FFFFFF" w:themeFill="background1"/>
          </w:tcPr>
          <w:p w:rsidR="00E80904" w:rsidRDefault="00E80904" w:rsidP="004D416D">
            <w:pPr>
              <w:pStyle w:val="StyleASITableCopy"/>
              <w:rPr>
                <w:rFonts w:ascii="Times New Roman" w:hAnsi="Times New Roman"/>
                <w:b/>
                <w:sz w:val="24"/>
                <w:szCs w:val="24"/>
              </w:rPr>
            </w:pPr>
            <w:r>
              <w:rPr>
                <w:rFonts w:ascii="Times New Roman" w:hAnsi="Times New Roman"/>
                <w:b/>
                <w:sz w:val="24"/>
                <w:szCs w:val="24"/>
              </w:rPr>
              <w:t>Papua New Guinea</w:t>
            </w:r>
          </w:p>
        </w:tc>
        <w:tc>
          <w:tcPr>
            <w:tcW w:w="2391" w:type="dxa"/>
            <w:tcBorders>
              <w:top w:val="single" w:sz="4" w:space="0" w:color="auto"/>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PFIP</w:t>
            </w:r>
            <w:r w:rsidR="005425E3">
              <w:rPr>
                <w:rFonts w:ascii="Times New Roman" w:hAnsi="Times New Roman"/>
                <w:sz w:val="24"/>
                <w:szCs w:val="24"/>
              </w:rPr>
              <w:t xml:space="preserve"> </w:t>
            </w:r>
          </w:p>
          <w:p w:rsidR="005425E3" w:rsidRDefault="005425E3"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PFIP (technical advisor)</w:t>
            </w:r>
          </w:p>
        </w:tc>
        <w:tc>
          <w:tcPr>
            <w:tcW w:w="3057" w:type="dxa"/>
            <w:tcBorders>
              <w:top w:val="single" w:sz="4" w:space="0" w:color="auto"/>
              <w:left w:val="single" w:sz="4" w:space="0" w:color="auto"/>
              <w:bottom w:val="nil"/>
            </w:tcBorders>
            <w:shd w:val="clear" w:color="auto" w:fill="FFFFFF" w:themeFill="background1"/>
          </w:tcPr>
          <w:p w:rsidR="00655995" w:rsidRDefault="00FD3FC9"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ALL outcomes</w:t>
            </w:r>
            <w:r w:rsidRPr="000F559D">
              <w:rPr>
                <w:rFonts w:ascii="Times New Roman" w:hAnsi="Times New Roman"/>
                <w:sz w:val="24"/>
                <w:szCs w:val="24"/>
              </w:rPr>
              <w:t xml:space="preserve"> multilateral, regional</w:t>
            </w:r>
          </w:p>
        </w:tc>
        <w:tc>
          <w:tcPr>
            <w:tcW w:w="1755" w:type="dxa"/>
            <w:vMerge w:val="restart"/>
            <w:shd w:val="clear" w:color="auto" w:fill="FFFFFF" w:themeFill="background1"/>
          </w:tcPr>
          <w:p w:rsidR="00E80904" w:rsidRDefault="00E80904" w:rsidP="004D416D">
            <w:pPr>
              <w:pStyle w:val="StyleASITableCopy1"/>
              <w:rPr>
                <w:rFonts w:ascii="Times New Roman" w:hAnsi="Times New Roman"/>
                <w:sz w:val="24"/>
                <w:szCs w:val="24"/>
              </w:rPr>
            </w:pPr>
            <w:r>
              <w:rPr>
                <w:rFonts w:ascii="Times New Roman" w:hAnsi="Times New Roman"/>
                <w:sz w:val="24"/>
                <w:szCs w:val="24"/>
              </w:rPr>
              <w:t>Lorna Grace</w:t>
            </w:r>
          </w:p>
        </w:tc>
        <w:tc>
          <w:tcPr>
            <w:tcW w:w="1596" w:type="dxa"/>
            <w:vMerge w:val="restart"/>
            <w:shd w:val="clear" w:color="auto" w:fill="FFFFFF" w:themeFill="background1"/>
          </w:tcPr>
          <w:p w:rsidR="00E80904" w:rsidRDefault="00E80904" w:rsidP="004D416D">
            <w:pPr>
              <w:pStyle w:val="ASITableCopy"/>
              <w:rPr>
                <w:rFonts w:ascii="Times New Roman" w:hAnsi="Times New Roman"/>
                <w:sz w:val="24"/>
                <w:szCs w:val="24"/>
              </w:rPr>
            </w:pPr>
            <w:r>
              <w:rPr>
                <w:rFonts w:ascii="Times New Roman" w:hAnsi="Times New Roman"/>
                <w:sz w:val="24"/>
                <w:szCs w:val="24"/>
              </w:rPr>
              <w:t>22</w:t>
            </w:r>
            <w:r w:rsidRPr="000F559D">
              <w:rPr>
                <w:rFonts w:ascii="Times New Roman" w:hAnsi="Times New Roman"/>
                <w:sz w:val="24"/>
                <w:szCs w:val="24"/>
                <w:vertAlign w:val="superscript"/>
              </w:rPr>
              <w:t>nd</w:t>
            </w:r>
            <w:r>
              <w:rPr>
                <w:rFonts w:ascii="Times New Roman" w:hAnsi="Times New Roman"/>
                <w:sz w:val="24"/>
                <w:szCs w:val="24"/>
              </w:rPr>
              <w:t xml:space="preserve"> to 26</w:t>
            </w:r>
            <w:r w:rsidRPr="000F559D">
              <w:rPr>
                <w:rFonts w:ascii="Times New Roman" w:hAnsi="Times New Roman"/>
                <w:sz w:val="24"/>
                <w:szCs w:val="24"/>
                <w:vertAlign w:val="superscript"/>
              </w:rPr>
              <w:t>th</w:t>
            </w:r>
            <w:r>
              <w:rPr>
                <w:rFonts w:ascii="Times New Roman" w:hAnsi="Times New Roman"/>
                <w:sz w:val="24"/>
                <w:szCs w:val="24"/>
              </w:rPr>
              <w:t xml:space="preserve"> Oct</w:t>
            </w:r>
          </w:p>
        </w:tc>
      </w:tr>
      <w:tr w:rsidR="00E80904" w:rsidRPr="008A457C" w:rsidTr="004D416D">
        <w:tblPrEx>
          <w:shd w:val="clear" w:color="auto" w:fill="FFFFFF" w:themeFill="background1"/>
        </w:tblPrEx>
        <w:tc>
          <w:tcPr>
            <w:tcW w:w="1215" w:type="dxa"/>
            <w:vMerge/>
            <w:shd w:val="clear" w:color="auto" w:fill="FFFFFF" w:themeFill="background1"/>
          </w:tcPr>
          <w:p w:rsidR="00E80904" w:rsidRPr="008A457C" w:rsidRDefault="00E80904" w:rsidP="004D416D">
            <w:pPr>
              <w:pStyle w:val="StyleASITableCopy"/>
              <w:rPr>
                <w:rFonts w:ascii="Times New Roman" w:hAnsi="Times New Roman"/>
                <w:b/>
                <w:sz w:val="24"/>
                <w:szCs w:val="24"/>
              </w:rPr>
            </w:pPr>
          </w:p>
        </w:tc>
        <w:tc>
          <w:tcPr>
            <w:tcW w:w="2391" w:type="dxa"/>
            <w:tcBorders>
              <w:top w:val="nil"/>
              <w:bottom w:val="nil"/>
              <w:right w:val="single" w:sz="4" w:space="0" w:color="auto"/>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PMI</w:t>
            </w:r>
          </w:p>
        </w:tc>
        <w:tc>
          <w:tcPr>
            <w:tcW w:w="3057" w:type="dxa"/>
            <w:tcBorders>
              <w:top w:val="nil"/>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0F559D">
              <w:rPr>
                <w:rFonts w:ascii="Times New Roman" w:hAnsi="Times New Roman"/>
                <w:sz w:val="24"/>
                <w:szCs w:val="24"/>
              </w:rPr>
              <w:t>Outcome 1, 3, &amp; 4</w:t>
            </w:r>
          </w:p>
          <w:p w:rsidR="00655995" w:rsidRDefault="00E80904" w:rsidP="00E1419B">
            <w:pPr>
              <w:pStyle w:val="StyleASITableBullet"/>
              <w:numPr>
                <w:ilvl w:val="0"/>
                <w:numId w:val="25"/>
              </w:numPr>
              <w:ind w:left="519" w:hanging="282"/>
              <w:rPr>
                <w:rFonts w:ascii="Times New Roman" w:hAnsi="Times New Roman"/>
                <w:sz w:val="24"/>
                <w:szCs w:val="24"/>
              </w:rPr>
            </w:pPr>
            <w:r w:rsidRPr="000F559D">
              <w:rPr>
                <w:rFonts w:ascii="Times New Roman" w:hAnsi="Times New Roman"/>
                <w:sz w:val="24"/>
                <w:szCs w:val="24"/>
              </w:rPr>
              <w:t>Finance only, multilateral, regional</w:t>
            </w:r>
          </w:p>
        </w:tc>
        <w:tc>
          <w:tcPr>
            <w:tcW w:w="1755" w:type="dxa"/>
            <w:vMerge/>
            <w:shd w:val="clear" w:color="auto" w:fill="FFFFFF" w:themeFill="background1"/>
          </w:tcPr>
          <w:p w:rsidR="00E80904" w:rsidRPr="008A457C" w:rsidRDefault="00E80904" w:rsidP="004D416D">
            <w:pPr>
              <w:pStyle w:val="StyleASITableCopy1"/>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vMerge/>
            <w:shd w:val="clear" w:color="auto" w:fill="FFFFFF" w:themeFill="background1"/>
          </w:tcPr>
          <w:p w:rsidR="00E80904" w:rsidRPr="008A457C" w:rsidRDefault="00E80904" w:rsidP="004D416D">
            <w:pPr>
              <w:pStyle w:val="StyleASITableCopy"/>
              <w:rPr>
                <w:rFonts w:ascii="Times New Roman" w:hAnsi="Times New Roman"/>
                <w:b/>
                <w:sz w:val="24"/>
                <w:szCs w:val="24"/>
              </w:rPr>
            </w:pPr>
          </w:p>
        </w:tc>
        <w:tc>
          <w:tcPr>
            <w:tcW w:w="2391" w:type="dxa"/>
            <w:tcBorders>
              <w:top w:val="nil"/>
              <w:bottom w:val="nil"/>
              <w:right w:val="single" w:sz="4" w:space="0" w:color="auto"/>
            </w:tcBorders>
            <w:shd w:val="clear" w:color="auto" w:fill="FFFFFF" w:themeFill="background1"/>
          </w:tcPr>
          <w:p w:rsidR="00655995" w:rsidRDefault="00FD3FC9" w:rsidP="00E1419B">
            <w:pPr>
              <w:pStyle w:val="StyleASITableBullet"/>
              <w:numPr>
                <w:ilvl w:val="0"/>
                <w:numId w:val="25"/>
              </w:numPr>
              <w:ind w:left="519" w:hanging="282"/>
              <w:rPr>
                <w:rFonts w:ascii="Times New Roman" w:hAnsi="Times New Roman"/>
                <w:sz w:val="24"/>
                <w:szCs w:val="24"/>
              </w:rPr>
            </w:pPr>
            <w:r>
              <w:rPr>
                <w:rFonts w:ascii="Times New Roman" w:hAnsi="Times New Roman"/>
                <w:sz w:val="24"/>
                <w:szCs w:val="24"/>
              </w:rPr>
              <w:t>MEP</w:t>
            </w:r>
          </w:p>
          <w:p w:rsidR="00FD3FC9" w:rsidRDefault="00FD3FC9" w:rsidP="005425E3">
            <w:pPr>
              <w:pStyle w:val="StyleASITableBullet"/>
              <w:numPr>
                <w:ilvl w:val="0"/>
                <w:numId w:val="0"/>
              </w:numPr>
              <w:ind w:left="519"/>
              <w:rPr>
                <w:rFonts w:ascii="Times New Roman" w:hAnsi="Times New Roman"/>
                <w:sz w:val="24"/>
                <w:szCs w:val="24"/>
              </w:rPr>
            </w:pPr>
          </w:p>
        </w:tc>
        <w:tc>
          <w:tcPr>
            <w:tcW w:w="3057" w:type="dxa"/>
            <w:tcBorders>
              <w:top w:val="nil"/>
              <w:left w:val="single" w:sz="4" w:space="0" w:color="auto"/>
              <w:bottom w:val="nil"/>
            </w:tcBorders>
            <w:shd w:val="clear" w:color="auto" w:fill="FFFFFF" w:themeFill="background1"/>
          </w:tcPr>
          <w:p w:rsidR="00655995" w:rsidRDefault="00E80904" w:rsidP="00E1419B">
            <w:pPr>
              <w:pStyle w:val="StyleASITableBullet"/>
              <w:numPr>
                <w:ilvl w:val="0"/>
                <w:numId w:val="25"/>
              </w:numPr>
              <w:ind w:left="519" w:hanging="282"/>
              <w:rPr>
                <w:rFonts w:ascii="Times New Roman" w:hAnsi="Times New Roman"/>
                <w:sz w:val="24"/>
                <w:szCs w:val="24"/>
              </w:rPr>
            </w:pPr>
            <w:r w:rsidRPr="000F559D">
              <w:rPr>
                <w:rFonts w:ascii="Times New Roman" w:hAnsi="Times New Roman"/>
                <w:sz w:val="24"/>
                <w:szCs w:val="24"/>
              </w:rPr>
              <w:t xml:space="preserve">Outcome 1, 2, 3 </w:t>
            </w:r>
            <w:r w:rsidR="005425E3">
              <w:rPr>
                <w:rFonts w:ascii="Times New Roman" w:hAnsi="Times New Roman"/>
                <w:sz w:val="24"/>
                <w:szCs w:val="24"/>
              </w:rPr>
              <w:t xml:space="preserve">and 4 </w:t>
            </w:r>
            <w:r w:rsidRPr="000F559D">
              <w:rPr>
                <w:rFonts w:ascii="Times New Roman" w:hAnsi="Times New Roman"/>
                <w:sz w:val="24"/>
                <w:szCs w:val="24"/>
              </w:rPr>
              <w:t>multilateral</w:t>
            </w:r>
          </w:p>
        </w:tc>
        <w:tc>
          <w:tcPr>
            <w:tcW w:w="1755" w:type="dxa"/>
            <w:vMerge/>
            <w:shd w:val="clear" w:color="auto" w:fill="FFFFFF" w:themeFill="background1"/>
          </w:tcPr>
          <w:p w:rsidR="00E80904" w:rsidRPr="008A457C" w:rsidRDefault="00E80904" w:rsidP="004D416D">
            <w:pPr>
              <w:pStyle w:val="StyleASITableCopy1"/>
              <w:rPr>
                <w:rFonts w:ascii="Times New Roman" w:hAnsi="Times New Roman"/>
                <w:sz w:val="24"/>
                <w:szCs w:val="24"/>
              </w:rPr>
            </w:pPr>
          </w:p>
        </w:tc>
        <w:tc>
          <w:tcPr>
            <w:tcW w:w="1596" w:type="dxa"/>
            <w:vMerge/>
            <w:shd w:val="clear" w:color="auto" w:fill="FFFFFF" w:themeFill="background1"/>
          </w:tcPr>
          <w:p w:rsidR="00E80904" w:rsidRDefault="00E80904" w:rsidP="004D416D">
            <w:pPr>
              <w:pStyle w:val="ASITableCopy"/>
              <w:rPr>
                <w:rFonts w:ascii="Times New Roman" w:hAnsi="Times New Roman"/>
                <w:sz w:val="24"/>
                <w:szCs w:val="24"/>
              </w:rPr>
            </w:pPr>
          </w:p>
        </w:tc>
      </w:tr>
      <w:tr w:rsidR="00E80904" w:rsidRPr="008A457C" w:rsidTr="004D416D">
        <w:tblPrEx>
          <w:shd w:val="clear" w:color="auto" w:fill="FFFFFF" w:themeFill="background1"/>
        </w:tblPrEx>
        <w:tc>
          <w:tcPr>
            <w:tcW w:w="1215" w:type="dxa"/>
            <w:shd w:val="clear" w:color="auto" w:fill="FFFFFF" w:themeFill="background1"/>
          </w:tcPr>
          <w:p w:rsidR="00E80904" w:rsidRPr="008A457C" w:rsidRDefault="00E80904" w:rsidP="004D416D">
            <w:pPr>
              <w:pStyle w:val="StyleASITableCopy"/>
              <w:rPr>
                <w:rFonts w:ascii="Times New Roman" w:hAnsi="Times New Roman"/>
                <w:b/>
                <w:sz w:val="24"/>
                <w:szCs w:val="24"/>
              </w:rPr>
            </w:pPr>
            <w:r w:rsidRPr="008A457C">
              <w:rPr>
                <w:rFonts w:ascii="Times New Roman" w:hAnsi="Times New Roman"/>
                <w:b/>
                <w:sz w:val="24"/>
                <w:szCs w:val="24"/>
              </w:rPr>
              <w:t>Australia</w:t>
            </w:r>
          </w:p>
        </w:tc>
        <w:tc>
          <w:tcPr>
            <w:tcW w:w="2391" w:type="dxa"/>
            <w:shd w:val="clear" w:color="auto" w:fill="FFFFFF" w:themeFill="background1"/>
          </w:tcPr>
          <w:p w:rsidR="00E80904" w:rsidRPr="008A457C" w:rsidRDefault="00E80904" w:rsidP="004D416D">
            <w:pPr>
              <w:pStyle w:val="StyleASITableCopy"/>
              <w:ind w:left="14"/>
              <w:rPr>
                <w:rFonts w:ascii="Times New Roman" w:hAnsi="Times New Roman"/>
                <w:sz w:val="24"/>
                <w:szCs w:val="24"/>
              </w:rPr>
            </w:pPr>
            <w:r>
              <w:rPr>
                <w:rFonts w:ascii="Times New Roman" w:hAnsi="Times New Roman"/>
                <w:sz w:val="24"/>
                <w:szCs w:val="24"/>
              </w:rPr>
              <w:t>AusAID d</w:t>
            </w:r>
            <w:r w:rsidRPr="008A457C">
              <w:rPr>
                <w:rFonts w:ascii="Times New Roman" w:hAnsi="Times New Roman"/>
                <w:sz w:val="24"/>
                <w:szCs w:val="24"/>
              </w:rPr>
              <w:t>ebrief meetings</w:t>
            </w:r>
          </w:p>
        </w:tc>
        <w:tc>
          <w:tcPr>
            <w:tcW w:w="3057" w:type="dxa"/>
            <w:shd w:val="clear" w:color="auto" w:fill="FFFFFF" w:themeFill="background1"/>
          </w:tcPr>
          <w:p w:rsidR="00E80904" w:rsidRPr="008A457C" w:rsidRDefault="00E80904" w:rsidP="004D416D">
            <w:pPr>
              <w:pStyle w:val="ASITableCopy"/>
              <w:rPr>
                <w:rFonts w:ascii="Times New Roman" w:hAnsi="Times New Roman"/>
                <w:sz w:val="24"/>
                <w:szCs w:val="24"/>
              </w:rPr>
            </w:pPr>
            <w:r>
              <w:rPr>
                <w:rFonts w:ascii="Times New Roman" w:hAnsi="Times New Roman"/>
                <w:sz w:val="24"/>
                <w:szCs w:val="24"/>
              </w:rPr>
              <w:t>n/a</w:t>
            </w:r>
          </w:p>
        </w:tc>
        <w:tc>
          <w:tcPr>
            <w:tcW w:w="1755" w:type="dxa"/>
            <w:shd w:val="clear" w:color="auto" w:fill="FFFFFF" w:themeFill="background1"/>
          </w:tcPr>
          <w:p w:rsidR="00E80904" w:rsidRPr="008A457C" w:rsidRDefault="00E80904" w:rsidP="004D416D">
            <w:pPr>
              <w:pStyle w:val="StyleASITableCopy"/>
              <w:rPr>
                <w:rFonts w:ascii="Times New Roman" w:hAnsi="Times New Roman"/>
                <w:sz w:val="24"/>
                <w:szCs w:val="24"/>
              </w:rPr>
            </w:pPr>
            <w:r w:rsidRPr="008A457C">
              <w:rPr>
                <w:rFonts w:ascii="Times New Roman" w:hAnsi="Times New Roman"/>
                <w:sz w:val="24"/>
                <w:szCs w:val="24"/>
              </w:rPr>
              <w:t>Larry &amp; Lorna</w:t>
            </w:r>
          </w:p>
        </w:tc>
        <w:tc>
          <w:tcPr>
            <w:tcW w:w="1596" w:type="dxa"/>
            <w:shd w:val="clear" w:color="auto" w:fill="FFFFFF" w:themeFill="background1"/>
          </w:tcPr>
          <w:p w:rsidR="00E80904" w:rsidRPr="00597515" w:rsidRDefault="00E80904" w:rsidP="004D416D">
            <w:pPr>
              <w:pStyle w:val="StyleASITableCopy"/>
              <w:rPr>
                <w:rFonts w:ascii="Times New Roman" w:hAnsi="Times New Roman"/>
                <w:sz w:val="24"/>
                <w:szCs w:val="24"/>
              </w:rPr>
            </w:pPr>
            <w:r>
              <w:rPr>
                <w:rFonts w:ascii="Times New Roman" w:hAnsi="Times New Roman"/>
                <w:sz w:val="24"/>
                <w:szCs w:val="24"/>
              </w:rPr>
              <w:t>29</w:t>
            </w:r>
            <w:r w:rsidRPr="00302789">
              <w:rPr>
                <w:rFonts w:ascii="Times New Roman" w:hAnsi="Times New Roman"/>
                <w:sz w:val="24"/>
                <w:szCs w:val="24"/>
                <w:vertAlign w:val="superscript"/>
              </w:rPr>
              <w:t>th</w:t>
            </w:r>
            <w:r>
              <w:rPr>
                <w:rFonts w:ascii="Times New Roman" w:hAnsi="Times New Roman"/>
                <w:sz w:val="24"/>
                <w:szCs w:val="24"/>
              </w:rPr>
              <w:t xml:space="preserve"> Oct</w:t>
            </w:r>
          </w:p>
        </w:tc>
      </w:tr>
    </w:tbl>
    <w:p w:rsidR="00DE2DE0" w:rsidRDefault="00DE2DE0" w:rsidP="002B05CE">
      <w:pPr>
        <w:pStyle w:val="ListParagraph"/>
        <w:numPr>
          <w:ilvl w:val="0"/>
          <w:numId w:val="1"/>
        </w:numPr>
        <w:sectPr w:rsidR="00DE2DE0" w:rsidSect="002B6BD8">
          <w:footerReference w:type="default" r:id="rId20"/>
          <w:type w:val="oddPage"/>
          <w:pgSz w:w="12240" w:h="15840"/>
          <w:pgMar w:top="1440" w:right="1440" w:bottom="1440" w:left="1440" w:header="708" w:footer="708" w:gutter="0"/>
          <w:pgNumType w:start="1"/>
          <w:cols w:space="708"/>
          <w:docGrid w:linePitch="360"/>
        </w:sectPr>
      </w:pPr>
    </w:p>
    <w:p w:rsidR="004D416D" w:rsidRDefault="00123156">
      <w:pPr>
        <w:pStyle w:val="ASIHeading1"/>
        <w:numPr>
          <w:ilvl w:val="0"/>
          <w:numId w:val="0"/>
        </w:numPr>
        <w:ind w:left="284" w:hanging="284"/>
      </w:pPr>
      <w:bookmarkStart w:id="35" w:name="_Toc346527816"/>
      <w:r>
        <w:lastRenderedPageBreak/>
        <w:t xml:space="preserve">Annex </w:t>
      </w:r>
      <w:r w:rsidR="00C850FC">
        <w:t>2</w:t>
      </w:r>
      <w:r w:rsidR="009E5B19">
        <w:t>:</w:t>
      </w:r>
      <w:r>
        <w:t xml:space="preserve"> </w:t>
      </w:r>
      <w:r w:rsidR="00105D12">
        <w:t xml:space="preserve">Additional </w:t>
      </w:r>
      <w:r w:rsidR="009E5B19">
        <w:t>I</w:t>
      </w:r>
      <w:r w:rsidR="00105D12">
        <w:t xml:space="preserve">nformation </w:t>
      </w:r>
      <w:r w:rsidR="009E5B19">
        <w:t xml:space="preserve">relating to </w:t>
      </w:r>
      <w:r w:rsidR="00105D12">
        <w:t xml:space="preserve">the </w:t>
      </w:r>
      <w:r w:rsidR="009E5B19">
        <w:t>‘</w:t>
      </w:r>
      <w:r>
        <w:t xml:space="preserve">Strategic </w:t>
      </w:r>
      <w:r w:rsidR="009E5B19">
        <w:t xml:space="preserve">Fit’ </w:t>
      </w:r>
      <w:r>
        <w:t>Secti</w:t>
      </w:r>
      <w:r w:rsidR="00C850FC">
        <w:t>on</w:t>
      </w:r>
      <w:bookmarkEnd w:id="35"/>
    </w:p>
    <w:p w:rsidR="00A11FBD" w:rsidRDefault="00A11FBD" w:rsidP="00A11FBD">
      <w:pPr>
        <w:pStyle w:val="ASIBodyCopy"/>
        <w:rPr>
          <w:b/>
        </w:rPr>
      </w:pPr>
    </w:p>
    <w:p w:rsidR="00655995" w:rsidRDefault="00123156" w:rsidP="00A11FBD">
      <w:pPr>
        <w:pStyle w:val="ASIBodyCopy"/>
        <w:rPr>
          <w:b/>
        </w:rPr>
      </w:pPr>
      <w:r w:rsidRPr="00A11FBD">
        <w:rPr>
          <w:b/>
        </w:rPr>
        <w:t>Definition of Projects</w:t>
      </w:r>
    </w:p>
    <w:tbl>
      <w:tblPr>
        <w:tblStyle w:val="TableGrid"/>
        <w:tblW w:w="0" w:type="auto"/>
        <w:tblLook w:val="04A0"/>
      </w:tblPr>
      <w:tblGrid>
        <w:gridCol w:w="2235"/>
        <w:gridCol w:w="3685"/>
        <w:gridCol w:w="2608"/>
      </w:tblGrid>
      <w:tr w:rsidR="00EF29F6" w:rsidTr="00EF29F6">
        <w:tc>
          <w:tcPr>
            <w:tcW w:w="2235" w:type="dxa"/>
          </w:tcPr>
          <w:p w:rsidR="00EF29F6" w:rsidRDefault="00EF29F6" w:rsidP="00A11FBD">
            <w:pPr>
              <w:pStyle w:val="ASIBodyCopy"/>
              <w:rPr>
                <w:b/>
              </w:rPr>
            </w:pPr>
            <w:r>
              <w:rPr>
                <w:b/>
              </w:rPr>
              <w:t>Project type</w:t>
            </w:r>
          </w:p>
        </w:tc>
        <w:tc>
          <w:tcPr>
            <w:tcW w:w="3685" w:type="dxa"/>
          </w:tcPr>
          <w:p w:rsidR="00EF29F6" w:rsidRDefault="00EF29F6" w:rsidP="00A11FBD">
            <w:pPr>
              <w:pStyle w:val="ASIBodyCopy"/>
              <w:rPr>
                <w:b/>
              </w:rPr>
            </w:pPr>
            <w:r>
              <w:rPr>
                <w:b/>
              </w:rPr>
              <w:t>Definition</w:t>
            </w:r>
          </w:p>
        </w:tc>
        <w:tc>
          <w:tcPr>
            <w:tcW w:w="2608" w:type="dxa"/>
          </w:tcPr>
          <w:p w:rsidR="00EF29F6" w:rsidRDefault="00EF29F6" w:rsidP="00A11FBD">
            <w:pPr>
              <w:pStyle w:val="ASIBodyCopy"/>
              <w:rPr>
                <w:b/>
              </w:rPr>
            </w:pPr>
            <w:r>
              <w:rPr>
                <w:b/>
              </w:rPr>
              <w:t>No. of projects reviewed</w:t>
            </w:r>
          </w:p>
        </w:tc>
      </w:tr>
      <w:tr w:rsidR="00EF29F6" w:rsidTr="00EF29F6">
        <w:tc>
          <w:tcPr>
            <w:tcW w:w="2235" w:type="dxa"/>
          </w:tcPr>
          <w:p w:rsidR="003748A5" w:rsidRDefault="00EF29F6">
            <w:pPr>
              <w:pStyle w:val="ASIBodyCopy"/>
              <w:jc w:val="left"/>
              <w:rPr>
                <w:b/>
              </w:rPr>
            </w:pPr>
            <w:r>
              <w:t>Australian NGO Cooperation Program (ANCP)</w:t>
            </w:r>
          </w:p>
        </w:tc>
        <w:tc>
          <w:tcPr>
            <w:tcW w:w="3685" w:type="dxa"/>
          </w:tcPr>
          <w:p w:rsidR="003748A5" w:rsidRDefault="00EF29F6">
            <w:pPr>
              <w:pStyle w:val="ASIBodyCopy"/>
              <w:jc w:val="left"/>
              <w:rPr>
                <w:b/>
              </w:rPr>
            </w:pPr>
            <w:r>
              <w:t>Projects are managed as a separate program where certified NGOs implement smaller projects</w:t>
            </w:r>
          </w:p>
        </w:tc>
        <w:tc>
          <w:tcPr>
            <w:tcW w:w="2608" w:type="dxa"/>
          </w:tcPr>
          <w:p w:rsidR="003748A5" w:rsidRDefault="00C43508">
            <w:pPr>
              <w:pStyle w:val="ASIBodyCopy"/>
              <w:jc w:val="center"/>
            </w:pPr>
            <w:r w:rsidRPr="00C43508">
              <w:t>10</w:t>
            </w:r>
            <w:r w:rsidRPr="00C43508">
              <w:rPr>
                <w:rStyle w:val="FootnoteReference"/>
              </w:rPr>
              <w:footnoteReference w:id="26"/>
            </w:r>
          </w:p>
        </w:tc>
      </w:tr>
      <w:tr w:rsidR="00EF29F6" w:rsidTr="00EF29F6">
        <w:tc>
          <w:tcPr>
            <w:tcW w:w="2235" w:type="dxa"/>
          </w:tcPr>
          <w:p w:rsidR="003748A5" w:rsidRDefault="00EF29F6">
            <w:pPr>
              <w:pStyle w:val="ASIBodyCopy"/>
              <w:jc w:val="left"/>
              <w:rPr>
                <w:b/>
              </w:rPr>
            </w:pPr>
            <w:r>
              <w:t>Australian Development Research Awards (ADRA)</w:t>
            </w:r>
          </w:p>
        </w:tc>
        <w:tc>
          <w:tcPr>
            <w:tcW w:w="3685" w:type="dxa"/>
          </w:tcPr>
          <w:p w:rsidR="003748A5" w:rsidRDefault="00EF29F6">
            <w:pPr>
              <w:pStyle w:val="ASIBodyCopy"/>
              <w:jc w:val="left"/>
              <w:rPr>
                <w:b/>
              </w:rPr>
            </w:pPr>
            <w:r>
              <w:t>Projects within the sample used an online application to undertake a research study. These projects tend to be longer than two years.</w:t>
            </w:r>
          </w:p>
        </w:tc>
        <w:tc>
          <w:tcPr>
            <w:tcW w:w="2608" w:type="dxa"/>
          </w:tcPr>
          <w:p w:rsidR="003748A5" w:rsidRDefault="00C43508">
            <w:pPr>
              <w:pStyle w:val="ASIBodyCopy"/>
              <w:jc w:val="center"/>
            </w:pPr>
            <w:r w:rsidRPr="00C43508">
              <w:t>2</w:t>
            </w:r>
          </w:p>
        </w:tc>
      </w:tr>
      <w:tr w:rsidR="00EF29F6" w:rsidTr="00EF29F6">
        <w:tc>
          <w:tcPr>
            <w:tcW w:w="2235" w:type="dxa"/>
          </w:tcPr>
          <w:p w:rsidR="003748A5" w:rsidRDefault="00C43508">
            <w:pPr>
              <w:pStyle w:val="ASIBodyCopy"/>
              <w:jc w:val="left"/>
            </w:pPr>
            <w:r w:rsidRPr="00C43508">
              <w:t>AusAID</w:t>
            </w:r>
          </w:p>
        </w:tc>
        <w:tc>
          <w:tcPr>
            <w:tcW w:w="3685" w:type="dxa"/>
          </w:tcPr>
          <w:p w:rsidR="003748A5" w:rsidRDefault="00EF29F6">
            <w:pPr>
              <w:pStyle w:val="ASIBodyCopy"/>
              <w:jc w:val="left"/>
            </w:pPr>
            <w:r>
              <w:t>Projects which are larger than the above two types of projects. These projects are designed and fully financed by AusAID.</w:t>
            </w:r>
          </w:p>
        </w:tc>
        <w:tc>
          <w:tcPr>
            <w:tcW w:w="2608" w:type="dxa"/>
          </w:tcPr>
          <w:p w:rsidR="003748A5" w:rsidRDefault="00EF29F6">
            <w:pPr>
              <w:pStyle w:val="ASIBodyCopy"/>
              <w:jc w:val="center"/>
            </w:pPr>
            <w:r>
              <w:t>4</w:t>
            </w:r>
          </w:p>
        </w:tc>
      </w:tr>
      <w:tr w:rsidR="00EF29F6" w:rsidTr="00EF29F6">
        <w:tc>
          <w:tcPr>
            <w:tcW w:w="2235" w:type="dxa"/>
          </w:tcPr>
          <w:p w:rsidR="003748A5" w:rsidRDefault="00EF29F6">
            <w:pPr>
              <w:pStyle w:val="ASIBodyCopy"/>
              <w:jc w:val="left"/>
            </w:pPr>
            <w:r>
              <w:t>Global</w:t>
            </w:r>
          </w:p>
        </w:tc>
        <w:tc>
          <w:tcPr>
            <w:tcW w:w="3685" w:type="dxa"/>
          </w:tcPr>
          <w:p w:rsidR="003748A5" w:rsidRDefault="00EF29F6">
            <w:pPr>
              <w:pStyle w:val="ASIBodyCopy"/>
              <w:jc w:val="left"/>
            </w:pPr>
            <w:r>
              <w:t>Projects where AusAID provides selected international organizations core funding, project funding and in some cases sponsors workshops.</w:t>
            </w:r>
          </w:p>
        </w:tc>
        <w:tc>
          <w:tcPr>
            <w:tcW w:w="2608" w:type="dxa"/>
          </w:tcPr>
          <w:p w:rsidR="003748A5" w:rsidRDefault="00EF29F6">
            <w:pPr>
              <w:pStyle w:val="ASIBodyCopy"/>
              <w:jc w:val="center"/>
            </w:pPr>
            <w:r>
              <w:t>7</w:t>
            </w:r>
          </w:p>
        </w:tc>
      </w:tr>
      <w:tr w:rsidR="00EF29F6" w:rsidTr="00EF29F6">
        <w:tc>
          <w:tcPr>
            <w:tcW w:w="2235" w:type="dxa"/>
          </w:tcPr>
          <w:p w:rsidR="003748A5" w:rsidRDefault="00EF29F6">
            <w:pPr>
              <w:pStyle w:val="ASIBodyCopy"/>
              <w:jc w:val="left"/>
            </w:pPr>
            <w:r>
              <w:t>International Seminar Support (ISS)</w:t>
            </w:r>
          </w:p>
        </w:tc>
        <w:tc>
          <w:tcPr>
            <w:tcW w:w="3685" w:type="dxa"/>
          </w:tcPr>
          <w:p w:rsidR="003748A5" w:rsidRDefault="00EF29F6">
            <w:pPr>
              <w:pStyle w:val="ASIBodyCopy"/>
              <w:jc w:val="left"/>
            </w:pPr>
            <w:r>
              <w:t>Projects that AusAID chooses to sponsor</w:t>
            </w:r>
          </w:p>
        </w:tc>
        <w:tc>
          <w:tcPr>
            <w:tcW w:w="2608" w:type="dxa"/>
          </w:tcPr>
          <w:p w:rsidR="003748A5" w:rsidRDefault="00EF29F6">
            <w:pPr>
              <w:pStyle w:val="ASIBodyCopy"/>
              <w:jc w:val="center"/>
            </w:pPr>
            <w:r>
              <w:t>1</w:t>
            </w:r>
          </w:p>
        </w:tc>
      </w:tr>
      <w:tr w:rsidR="00EF29F6" w:rsidTr="00EF29F6">
        <w:tc>
          <w:tcPr>
            <w:tcW w:w="2235" w:type="dxa"/>
          </w:tcPr>
          <w:p w:rsidR="00EF29F6" w:rsidRPr="00EF29F6" w:rsidRDefault="00EF29F6" w:rsidP="00EF29F6">
            <w:pPr>
              <w:pStyle w:val="ASIBodyCopy"/>
              <w:jc w:val="left"/>
            </w:pPr>
            <w:r>
              <w:t>Joint ventures</w:t>
            </w:r>
          </w:p>
        </w:tc>
        <w:tc>
          <w:tcPr>
            <w:tcW w:w="3685" w:type="dxa"/>
          </w:tcPr>
          <w:p w:rsidR="003748A5" w:rsidRDefault="00EF29F6">
            <w:pPr>
              <w:pStyle w:val="ASIBodyCopy"/>
            </w:pPr>
            <w:r>
              <w:t xml:space="preserve">Projects where AusAID collaborates with other bilateral donors e.g. USAID and DFID </w:t>
            </w:r>
          </w:p>
        </w:tc>
        <w:tc>
          <w:tcPr>
            <w:tcW w:w="2608" w:type="dxa"/>
          </w:tcPr>
          <w:p w:rsidR="00EF29F6" w:rsidRPr="00EF29F6" w:rsidRDefault="00EF29F6" w:rsidP="00EF29F6">
            <w:pPr>
              <w:pStyle w:val="ASIBodyCopy"/>
              <w:jc w:val="center"/>
            </w:pPr>
            <w:r>
              <w:t>3</w:t>
            </w:r>
          </w:p>
        </w:tc>
      </w:tr>
      <w:tr w:rsidR="00EF29F6" w:rsidTr="00EF29F6">
        <w:tc>
          <w:tcPr>
            <w:tcW w:w="2235" w:type="dxa"/>
          </w:tcPr>
          <w:p w:rsidR="00EF29F6" w:rsidRPr="00EF29F6" w:rsidRDefault="00EF29F6" w:rsidP="00EF29F6">
            <w:pPr>
              <w:pStyle w:val="ASIBodyCopy"/>
              <w:jc w:val="left"/>
            </w:pPr>
            <w:r>
              <w:t>Multilateral</w:t>
            </w:r>
          </w:p>
        </w:tc>
        <w:tc>
          <w:tcPr>
            <w:tcW w:w="3685" w:type="dxa"/>
          </w:tcPr>
          <w:p w:rsidR="00EF29F6" w:rsidRPr="00EF29F6" w:rsidRDefault="00EF29F6" w:rsidP="00EF29F6">
            <w:pPr>
              <w:pStyle w:val="ASIBodyCopy"/>
              <w:jc w:val="left"/>
            </w:pPr>
            <w:r>
              <w:t>Projects where AusAID funds a portion of a large project implemented by organizations such as the Asian Development Bank (ADB)</w:t>
            </w:r>
          </w:p>
        </w:tc>
        <w:tc>
          <w:tcPr>
            <w:tcW w:w="2608" w:type="dxa"/>
          </w:tcPr>
          <w:p w:rsidR="00EF29F6" w:rsidRPr="00EF29F6" w:rsidRDefault="00EF29F6" w:rsidP="00EF29F6">
            <w:pPr>
              <w:pStyle w:val="ASIBodyCopy"/>
              <w:jc w:val="center"/>
            </w:pPr>
            <w:r>
              <w:t>13</w:t>
            </w:r>
          </w:p>
        </w:tc>
      </w:tr>
    </w:tbl>
    <w:p w:rsidR="00EF29F6" w:rsidRPr="00A11FBD" w:rsidRDefault="00EF29F6" w:rsidP="00A11FBD">
      <w:pPr>
        <w:pStyle w:val="ASIBodyCopy"/>
        <w:rPr>
          <w:b/>
        </w:rPr>
      </w:pPr>
    </w:p>
    <w:p w:rsidR="00655995" w:rsidRPr="00A11FBD" w:rsidRDefault="00123156" w:rsidP="00A11FBD">
      <w:pPr>
        <w:pStyle w:val="ASIBodyCopy"/>
        <w:rPr>
          <w:b/>
        </w:rPr>
      </w:pPr>
      <w:r w:rsidRPr="00A11FBD">
        <w:rPr>
          <w:b/>
        </w:rPr>
        <w:t>Outcomes</w:t>
      </w:r>
    </w:p>
    <w:p w:rsidR="00123156" w:rsidRDefault="00123156" w:rsidP="00E1419B">
      <w:pPr>
        <w:pStyle w:val="ASIBodyCopy"/>
        <w:numPr>
          <w:ilvl w:val="0"/>
          <w:numId w:val="19"/>
        </w:numPr>
      </w:pPr>
      <w:r w:rsidRPr="00C5768E">
        <w:t>Policy – A policy and regulatory environment that allows institutions offering financial services to the poor to enter the market and grow.</w:t>
      </w:r>
    </w:p>
    <w:p w:rsidR="00123156" w:rsidRDefault="00123156" w:rsidP="00E1419B">
      <w:pPr>
        <w:pStyle w:val="ASIBodyCopy"/>
        <w:numPr>
          <w:ilvl w:val="0"/>
          <w:numId w:val="19"/>
        </w:numPr>
      </w:pPr>
      <w:r w:rsidRPr="00C5768E">
        <w:t>Institutions and Infrastructure – Financial services providers and infrastructure that have the capacity to provide high quality financial services for the poor.</w:t>
      </w:r>
    </w:p>
    <w:p w:rsidR="00123156" w:rsidRDefault="00123156" w:rsidP="00E1419B">
      <w:pPr>
        <w:pStyle w:val="ASIBodyCopy"/>
        <w:numPr>
          <w:ilvl w:val="0"/>
          <w:numId w:val="19"/>
        </w:numPr>
      </w:pPr>
      <w:r w:rsidRPr="00C5768E">
        <w:t>Innovation – Innovation models of providing financial services that effectively reach regions and groups currently lacking access.</w:t>
      </w:r>
    </w:p>
    <w:p w:rsidR="00123156" w:rsidRDefault="00123156" w:rsidP="00E1419B">
      <w:pPr>
        <w:pStyle w:val="ASIBodyCopy"/>
        <w:numPr>
          <w:ilvl w:val="0"/>
          <w:numId w:val="19"/>
        </w:numPr>
      </w:pPr>
      <w:r w:rsidRPr="00C5768E">
        <w:t>Financial Education – Increased capacity of clients to understand and use financial services effectively.</w:t>
      </w:r>
    </w:p>
    <w:p w:rsidR="00655995" w:rsidRPr="00A11FBD" w:rsidRDefault="00123156" w:rsidP="00A11FBD">
      <w:pPr>
        <w:pStyle w:val="ASIBodyCopy"/>
        <w:rPr>
          <w:b/>
        </w:rPr>
      </w:pPr>
      <w:r w:rsidRPr="00A11FBD">
        <w:rPr>
          <w:b/>
        </w:rPr>
        <w:lastRenderedPageBreak/>
        <w:t>Guiding Principles</w:t>
      </w:r>
    </w:p>
    <w:p w:rsidR="00123156" w:rsidRPr="0021414A" w:rsidRDefault="00123156" w:rsidP="00522525">
      <w:pPr>
        <w:pStyle w:val="ASIBodyCopy"/>
        <w:rPr>
          <w:rFonts w:cs="Arial"/>
        </w:rPr>
      </w:pPr>
      <w:r w:rsidRPr="0021414A">
        <w:rPr>
          <w:rFonts w:cs="Arial"/>
        </w:rPr>
        <w:t xml:space="preserve">In June 2004, the Group of 8 (G8) endorsed </w:t>
      </w:r>
      <w:r w:rsidRPr="00522525">
        <w:rPr>
          <w:rFonts w:cs="Arial"/>
        </w:rPr>
        <w:t>The Key Principles of Microfinance</w:t>
      </w:r>
      <w:r w:rsidRPr="0021414A">
        <w:rPr>
          <w:rFonts w:cs="Arial"/>
        </w:rPr>
        <w:t xml:space="preserve">. The Consultative Group to Assist the Poor </w:t>
      </w:r>
      <w:r>
        <w:rPr>
          <w:rFonts w:cs="Arial"/>
        </w:rPr>
        <w:t xml:space="preserve">(CGAP) </w:t>
      </w:r>
      <w:r w:rsidRPr="0021414A">
        <w:rPr>
          <w:rFonts w:cs="Arial"/>
        </w:rPr>
        <w:t>translated</w:t>
      </w:r>
      <w:r>
        <w:rPr>
          <w:rFonts w:cs="Arial"/>
        </w:rPr>
        <w:t xml:space="preserve"> </w:t>
      </w:r>
      <w:r w:rsidRPr="0021414A">
        <w:rPr>
          <w:rFonts w:cs="Arial"/>
        </w:rPr>
        <w:t xml:space="preserve">these principles into concrete practical guidance through publication of </w:t>
      </w:r>
      <w:r w:rsidRPr="00522525">
        <w:rPr>
          <w:rFonts w:cs="Arial"/>
        </w:rPr>
        <w:t>The Good Practice Guidelines For Funders of Microfinance</w:t>
      </w:r>
      <w:r w:rsidRPr="0021414A">
        <w:rPr>
          <w:rFonts w:cs="Arial"/>
        </w:rPr>
        <w:t>.</w:t>
      </w:r>
      <w:r>
        <w:rPr>
          <w:rFonts w:cs="Arial"/>
        </w:rPr>
        <w:t xml:space="preserve"> It is on these guidelines that the Strategy Guiding Principles were developed</w:t>
      </w:r>
      <w:r w:rsidR="009E5B19">
        <w:rPr>
          <w:rFonts w:cs="Arial"/>
        </w:rPr>
        <w:t xml:space="preserve">: </w:t>
      </w:r>
    </w:p>
    <w:p w:rsidR="00123156" w:rsidRPr="00522525" w:rsidRDefault="00123156" w:rsidP="00E1419B">
      <w:pPr>
        <w:pStyle w:val="ASIBodyCopy"/>
        <w:numPr>
          <w:ilvl w:val="0"/>
          <w:numId w:val="59"/>
        </w:numPr>
      </w:pPr>
      <w:r w:rsidRPr="00522525">
        <w:t>Australian Government support will complement, not crowd out, private capital and stakeholders</w:t>
      </w:r>
    </w:p>
    <w:p w:rsidR="00123156" w:rsidRPr="00522525" w:rsidRDefault="00123156" w:rsidP="00E1419B">
      <w:pPr>
        <w:pStyle w:val="ASIBodyCopy"/>
        <w:numPr>
          <w:ilvl w:val="0"/>
          <w:numId w:val="59"/>
        </w:numPr>
      </w:pPr>
      <w:r w:rsidRPr="00522525">
        <w:t>support the provision of a range of financial services in addition to the provision of credit</w:t>
      </w:r>
    </w:p>
    <w:p w:rsidR="00123156" w:rsidRPr="00522525" w:rsidRDefault="00123156" w:rsidP="00E1419B">
      <w:pPr>
        <w:pStyle w:val="ASIBodyCopy"/>
        <w:numPr>
          <w:ilvl w:val="0"/>
          <w:numId w:val="59"/>
        </w:numPr>
      </w:pPr>
      <w:r w:rsidRPr="00522525">
        <w:t>work with microfinance providers that demonstrate potential to become financially self-sustainable</w:t>
      </w:r>
    </w:p>
    <w:p w:rsidR="00123156" w:rsidRPr="00522525" w:rsidRDefault="00123156" w:rsidP="00E1419B">
      <w:pPr>
        <w:pStyle w:val="ASIBodyCopy"/>
        <w:numPr>
          <w:ilvl w:val="0"/>
          <w:numId w:val="59"/>
        </w:numPr>
      </w:pPr>
      <w:r w:rsidRPr="00522525">
        <w:t>strongly encourage partners to measure and report on both their financial and social performance</w:t>
      </w:r>
    </w:p>
    <w:p w:rsidR="00123156" w:rsidRPr="00522525" w:rsidRDefault="00123156" w:rsidP="00E1419B">
      <w:pPr>
        <w:pStyle w:val="ASIBodyCopy"/>
        <w:numPr>
          <w:ilvl w:val="0"/>
          <w:numId w:val="59"/>
        </w:numPr>
      </w:pPr>
      <w:r w:rsidRPr="00522525">
        <w:t>work with partner governments to develop enabling environments for microfinance</w:t>
      </w:r>
    </w:p>
    <w:p w:rsidR="00123156" w:rsidRDefault="00123156" w:rsidP="00E1419B">
      <w:pPr>
        <w:pStyle w:val="ASIBodyCopy"/>
        <w:numPr>
          <w:ilvl w:val="0"/>
          <w:numId w:val="59"/>
        </w:numPr>
      </w:pPr>
      <w:r w:rsidRPr="00522525">
        <w:t>pursue the advancement of gender equality wherever possible through the provision of financial services</w:t>
      </w:r>
    </w:p>
    <w:p w:rsidR="003748A5" w:rsidRDefault="00C43508">
      <w:pPr>
        <w:pStyle w:val="ASIBodyCopy"/>
        <w:rPr>
          <w:b/>
        </w:rPr>
      </w:pPr>
      <w:r w:rsidRPr="00C43508">
        <w:rPr>
          <w:b/>
        </w:rPr>
        <w:t>Priorities in Implementation</w:t>
      </w:r>
    </w:p>
    <w:p w:rsidR="00123156" w:rsidRPr="00522525" w:rsidRDefault="009615FB" w:rsidP="00466E67">
      <w:pPr>
        <w:pStyle w:val="ASIBodyCopy"/>
      </w:pPr>
      <w:r>
        <w:t>Responding to the</w:t>
      </w:r>
      <w:r w:rsidR="00123156">
        <w:t xml:space="preserve"> Priorities in </w:t>
      </w:r>
      <w:r w:rsidR="00123156" w:rsidRPr="00522525">
        <w:t xml:space="preserve">Implementation </w:t>
      </w:r>
      <w:r>
        <w:t>is the expected</w:t>
      </w:r>
      <w:r w:rsidR="00123156" w:rsidRPr="00522525">
        <w:t xml:space="preserve"> approach </w:t>
      </w:r>
      <w:r>
        <w:t>when</w:t>
      </w:r>
      <w:r w:rsidR="00123156" w:rsidRPr="00522525">
        <w:t xml:space="preserve"> delivering AusAID’s Financial Services projects. These Priorities are:</w:t>
      </w:r>
    </w:p>
    <w:p w:rsidR="00123156" w:rsidRDefault="00123156" w:rsidP="00E1419B">
      <w:pPr>
        <w:pStyle w:val="ASIBodyCopy"/>
        <w:numPr>
          <w:ilvl w:val="0"/>
          <w:numId w:val="60"/>
        </w:numPr>
      </w:pPr>
      <w:r w:rsidRPr="009B5B75">
        <w:t>Performance measurement</w:t>
      </w:r>
    </w:p>
    <w:p w:rsidR="00123156" w:rsidRDefault="00123156" w:rsidP="00E1419B">
      <w:pPr>
        <w:pStyle w:val="ASIBodyCopy"/>
        <w:numPr>
          <w:ilvl w:val="0"/>
          <w:numId w:val="60"/>
        </w:numPr>
      </w:pPr>
      <w:r w:rsidRPr="009B5B75">
        <w:t>Evidence-based programming</w:t>
      </w:r>
    </w:p>
    <w:p w:rsidR="00123156" w:rsidRDefault="00123156" w:rsidP="00E1419B">
      <w:pPr>
        <w:pStyle w:val="ASIBodyCopy"/>
        <w:numPr>
          <w:ilvl w:val="0"/>
          <w:numId w:val="60"/>
        </w:numPr>
      </w:pPr>
      <w:r w:rsidRPr="009B5B75">
        <w:t>Context-specific programming</w:t>
      </w:r>
    </w:p>
    <w:p w:rsidR="00123156" w:rsidRDefault="00123156" w:rsidP="00E1419B">
      <w:pPr>
        <w:pStyle w:val="ASIBodyCopy"/>
        <w:numPr>
          <w:ilvl w:val="0"/>
          <w:numId w:val="60"/>
        </w:numPr>
        <w:rPr>
          <w:lang w:val="en-AU"/>
        </w:rPr>
      </w:pPr>
      <w:r w:rsidRPr="009B5B75">
        <w:rPr>
          <w:lang w:val="en-AU"/>
        </w:rPr>
        <w:t>Alignment with partner government priorities</w:t>
      </w:r>
    </w:p>
    <w:p w:rsidR="00123156" w:rsidRDefault="00123156" w:rsidP="00E1419B">
      <w:pPr>
        <w:pStyle w:val="ASIBodyCopy"/>
        <w:numPr>
          <w:ilvl w:val="0"/>
          <w:numId w:val="60"/>
        </w:numPr>
        <w:rPr>
          <w:lang w:val="en-AU"/>
        </w:rPr>
      </w:pPr>
      <w:r w:rsidRPr="009B5B75">
        <w:rPr>
          <w:lang w:val="en-AU"/>
        </w:rPr>
        <w:t>Working in partnership</w:t>
      </w:r>
    </w:p>
    <w:p w:rsidR="00123156" w:rsidRDefault="00123156" w:rsidP="00E1419B">
      <w:pPr>
        <w:pStyle w:val="ASIBodyCopy"/>
        <w:numPr>
          <w:ilvl w:val="0"/>
          <w:numId w:val="60"/>
        </w:numPr>
        <w:rPr>
          <w:lang w:val="en-AU"/>
        </w:rPr>
      </w:pPr>
      <w:r w:rsidRPr="009B5B75">
        <w:rPr>
          <w:lang w:val="en-AU"/>
        </w:rPr>
        <w:t>Coordination and collaboration</w:t>
      </w:r>
    </w:p>
    <w:p w:rsidR="00123156" w:rsidRDefault="00123156" w:rsidP="00E1419B">
      <w:pPr>
        <w:pStyle w:val="ASIBodyCopy"/>
        <w:numPr>
          <w:ilvl w:val="0"/>
          <w:numId w:val="60"/>
        </w:numPr>
      </w:pPr>
      <w:r w:rsidRPr="009B5B75">
        <w:t>Skilled, knowledgeable and effective staff</w:t>
      </w:r>
    </w:p>
    <w:p w:rsidR="00CC7F92" w:rsidRDefault="00123156" w:rsidP="00123156">
      <w:pPr>
        <w:pStyle w:val="ASIBodyCopy"/>
        <w:rPr>
          <w:b/>
        </w:rPr>
      </w:pPr>
      <w:r w:rsidRPr="002B6BD8">
        <w:rPr>
          <w:b/>
        </w:rPr>
        <w:t xml:space="preserve">The Double Bottom Line </w:t>
      </w:r>
    </w:p>
    <w:p w:rsidR="00123156" w:rsidRPr="00CC7F92" w:rsidRDefault="00123156" w:rsidP="00123156">
      <w:pPr>
        <w:pStyle w:val="ASIBodyCopy"/>
        <w:rPr>
          <w:b/>
        </w:rPr>
      </w:pPr>
      <w:r>
        <w:t>The Strategy states</w:t>
      </w:r>
      <w:r w:rsidRPr="00547716">
        <w:t>: “The Australian Government is committed to measuring both the financial and social performance of microfinance initiatives over the lifetime of programs.”</w:t>
      </w:r>
      <w:r>
        <w:rPr>
          <w:rStyle w:val="FootnoteReference"/>
          <w:rFonts w:cs="Arial"/>
        </w:rPr>
        <w:footnoteReference w:id="27"/>
      </w:r>
    </w:p>
    <w:p w:rsidR="00123156" w:rsidRDefault="00123156" w:rsidP="00123156">
      <w:pPr>
        <w:pStyle w:val="ASIBodyCopy"/>
      </w:pPr>
      <w:r w:rsidRPr="00547716">
        <w:lastRenderedPageBreak/>
        <w:t xml:space="preserve">Partners </w:t>
      </w:r>
      <w:r>
        <w:t>are</w:t>
      </w:r>
      <w:r w:rsidRPr="00547716">
        <w:t xml:space="preserve"> required to report against the following </w:t>
      </w:r>
      <w:r w:rsidRPr="00547716">
        <w:rPr>
          <w:b/>
          <w:bCs/>
        </w:rPr>
        <w:t>financial indicators</w:t>
      </w:r>
      <w:r w:rsidRPr="00547716">
        <w:t>, in line with international standards:</w:t>
      </w:r>
    </w:p>
    <w:p w:rsidR="00123156" w:rsidRDefault="00123156" w:rsidP="00E1419B">
      <w:pPr>
        <w:pStyle w:val="ASIBodyCopy"/>
        <w:numPr>
          <w:ilvl w:val="0"/>
          <w:numId w:val="11"/>
        </w:numPr>
      </w:pPr>
      <w:r w:rsidRPr="007E7DE7">
        <w:t>number of clients served</w:t>
      </w:r>
    </w:p>
    <w:p w:rsidR="00123156" w:rsidRDefault="00123156" w:rsidP="00E1419B">
      <w:pPr>
        <w:pStyle w:val="ASIBodyCopy"/>
        <w:numPr>
          <w:ilvl w:val="0"/>
          <w:numId w:val="10"/>
        </w:numPr>
      </w:pPr>
      <w:r w:rsidRPr="00FA6D9E">
        <w:t>client poverty level</w:t>
      </w:r>
    </w:p>
    <w:p w:rsidR="00123156" w:rsidRDefault="00123156" w:rsidP="00E1419B">
      <w:pPr>
        <w:pStyle w:val="ASIBodyCopy"/>
        <w:numPr>
          <w:ilvl w:val="0"/>
          <w:numId w:val="10"/>
        </w:numPr>
      </w:pPr>
      <w:r w:rsidRPr="00FA6D9E">
        <w:t>portfolio quality</w:t>
      </w:r>
    </w:p>
    <w:p w:rsidR="00123156" w:rsidRDefault="00123156" w:rsidP="00E1419B">
      <w:pPr>
        <w:pStyle w:val="ASIBodyCopy"/>
        <w:numPr>
          <w:ilvl w:val="0"/>
          <w:numId w:val="10"/>
        </w:numPr>
      </w:pPr>
      <w:r w:rsidRPr="00FA6D9E">
        <w:t>profitability</w:t>
      </w:r>
    </w:p>
    <w:p w:rsidR="00123156" w:rsidRDefault="00123156" w:rsidP="00E1419B">
      <w:pPr>
        <w:pStyle w:val="ASIBodyCopy"/>
        <w:numPr>
          <w:ilvl w:val="0"/>
          <w:numId w:val="10"/>
        </w:numPr>
      </w:pPr>
      <w:r w:rsidRPr="00FA6D9E">
        <w:t>efficiency.</w:t>
      </w:r>
    </w:p>
    <w:p w:rsidR="00123156" w:rsidRDefault="00123156" w:rsidP="00123156">
      <w:pPr>
        <w:pStyle w:val="ASIBodyCopy"/>
      </w:pPr>
      <w:r w:rsidRPr="00547716">
        <w:t>Social performance can be defined as ‘the effective translation of an institution’s mission into practice in line with accepted social values’</w:t>
      </w:r>
      <w:r>
        <w:rPr>
          <w:rStyle w:val="FootnoteReference"/>
          <w:rFonts w:cs="Arial"/>
        </w:rPr>
        <w:footnoteReference w:id="28"/>
      </w:r>
      <w:r>
        <w:t>.</w:t>
      </w:r>
    </w:p>
    <w:p w:rsidR="00123156" w:rsidRDefault="00123156" w:rsidP="00123156">
      <w:pPr>
        <w:pStyle w:val="ASIBodyCopy"/>
      </w:pPr>
      <w:r w:rsidRPr="00FA6D9E">
        <w:t xml:space="preserve">General </w:t>
      </w:r>
      <w:r w:rsidRPr="007E7DE7">
        <w:rPr>
          <w:b/>
          <w:bCs/>
        </w:rPr>
        <w:t>social indicators</w:t>
      </w:r>
      <w:r>
        <w:rPr>
          <w:b/>
          <w:bCs/>
        </w:rPr>
        <w:t xml:space="preserve"> </w:t>
      </w:r>
      <w:r w:rsidRPr="00FA6D9E">
        <w:t>include:</w:t>
      </w:r>
    </w:p>
    <w:p w:rsidR="00123156" w:rsidRDefault="00123156" w:rsidP="00E1419B">
      <w:pPr>
        <w:pStyle w:val="ASIBodyCopy"/>
        <w:numPr>
          <w:ilvl w:val="0"/>
          <w:numId w:val="9"/>
        </w:numPr>
      </w:pPr>
      <w:r w:rsidRPr="00FA6D9E">
        <w:t>social mission and objectives of the organisation</w:t>
      </w:r>
    </w:p>
    <w:p w:rsidR="00123156" w:rsidRDefault="00123156" w:rsidP="00E1419B">
      <w:pPr>
        <w:pStyle w:val="ASIBodyCopy"/>
        <w:numPr>
          <w:ilvl w:val="0"/>
          <w:numId w:val="9"/>
        </w:numPr>
      </w:pPr>
      <w:r w:rsidRPr="00FA6D9E">
        <w:t>internal systems to promote achievement of the organisation’s mission, including: governance, leadership, human resources, training, incentive structure, market research</w:t>
      </w:r>
      <w:r>
        <w:t xml:space="preserve"> </w:t>
      </w:r>
      <w:r w:rsidRPr="00FA6D9E">
        <w:t>and marketing, range of products, impact assessments and exit interviews</w:t>
      </w:r>
    </w:p>
    <w:p w:rsidR="00123156" w:rsidRDefault="00123156" w:rsidP="00E1419B">
      <w:pPr>
        <w:pStyle w:val="ASIBodyCopy"/>
        <w:numPr>
          <w:ilvl w:val="0"/>
          <w:numId w:val="9"/>
        </w:numPr>
      </w:pPr>
      <w:r w:rsidRPr="00FA6D9E">
        <w:t>results, including: client retention, outreach (percentage of female clients, level of poverty among clients, geographic coverage), poverty impact, and impact on employment, education and women’s empowerment.</w:t>
      </w:r>
    </w:p>
    <w:p w:rsidR="00123156" w:rsidRDefault="00123156" w:rsidP="00123156">
      <w:pPr>
        <w:pStyle w:val="ASIBodyCopy"/>
      </w:pPr>
      <w:r w:rsidRPr="00E4322E">
        <w:rPr>
          <w:b/>
        </w:rPr>
        <w:t xml:space="preserve">Key </w:t>
      </w:r>
      <w:r w:rsidRPr="00522525">
        <w:rPr>
          <w:b/>
        </w:rPr>
        <w:t>Performance Indicators are:</w:t>
      </w:r>
    </w:p>
    <w:p w:rsidR="00123156" w:rsidRDefault="00123156" w:rsidP="00123156">
      <w:pPr>
        <w:pStyle w:val="ASIBodyCopy"/>
      </w:pPr>
      <w:r>
        <w:t xml:space="preserve">Outcome 1: </w:t>
      </w:r>
    </w:p>
    <w:p w:rsidR="00123156" w:rsidRDefault="00123156" w:rsidP="00E1419B">
      <w:pPr>
        <w:pStyle w:val="ASIBodyCopy"/>
        <w:numPr>
          <w:ilvl w:val="0"/>
          <w:numId w:val="12"/>
        </w:numPr>
        <w:rPr>
          <w:rFonts w:cs="Arial"/>
        </w:rPr>
      </w:pPr>
      <w:r w:rsidRPr="00D54A38">
        <w:rPr>
          <w:rFonts w:cs="Arial"/>
        </w:rPr>
        <w:t>Identification of regulatory and legal barriers that limit poor people’s access to financial services in target regions</w:t>
      </w:r>
    </w:p>
    <w:p w:rsidR="00123156" w:rsidRDefault="00123156" w:rsidP="00E1419B">
      <w:pPr>
        <w:pStyle w:val="ASIBodyCopy"/>
        <w:numPr>
          <w:ilvl w:val="0"/>
          <w:numId w:val="12"/>
        </w:numPr>
        <w:rPr>
          <w:rFonts w:cs="Arial"/>
        </w:rPr>
      </w:pPr>
      <w:r w:rsidRPr="00D54A38">
        <w:rPr>
          <w:rFonts w:cs="Arial"/>
        </w:rPr>
        <w:t>Reforms to regulatory and legal environment in target regions</w:t>
      </w:r>
    </w:p>
    <w:p w:rsidR="00123156" w:rsidRPr="00522525" w:rsidRDefault="00123156" w:rsidP="00E1419B">
      <w:pPr>
        <w:pStyle w:val="ASIBodyCopy"/>
        <w:numPr>
          <w:ilvl w:val="0"/>
          <w:numId w:val="12"/>
        </w:numPr>
        <w:rPr>
          <w:rFonts w:cs="Arial"/>
        </w:rPr>
      </w:pPr>
      <w:r w:rsidRPr="00D54A38">
        <w:rPr>
          <w:rFonts w:cs="Arial"/>
        </w:rPr>
        <w:t>Entrance of new microfinance service providers into the market and performance of institutions in areas where regulatory and policy changes have been made</w:t>
      </w:r>
    </w:p>
    <w:p w:rsidR="00123156" w:rsidRDefault="00123156" w:rsidP="00123156">
      <w:pPr>
        <w:pStyle w:val="ASIBodyCopy"/>
      </w:pPr>
      <w:r>
        <w:t>Outcome 2:</w:t>
      </w:r>
    </w:p>
    <w:p w:rsidR="00123156" w:rsidRDefault="00123156" w:rsidP="00E1419B">
      <w:pPr>
        <w:pStyle w:val="ASIBodyCopy"/>
        <w:numPr>
          <w:ilvl w:val="0"/>
          <w:numId w:val="13"/>
        </w:numPr>
        <w:rPr>
          <w:rFonts w:cs="Arial"/>
        </w:rPr>
      </w:pPr>
      <w:r w:rsidRPr="00D54A38">
        <w:rPr>
          <w:rFonts w:cs="Arial"/>
        </w:rPr>
        <w:t>Financial and social performance of targeted financial service providers</w:t>
      </w:r>
    </w:p>
    <w:p w:rsidR="00123156" w:rsidRPr="00522525" w:rsidRDefault="00123156" w:rsidP="00E1419B">
      <w:pPr>
        <w:pStyle w:val="ASIBodyCopy"/>
        <w:numPr>
          <w:ilvl w:val="0"/>
          <w:numId w:val="13"/>
        </w:numPr>
        <w:rPr>
          <w:rFonts w:cs="Arial"/>
        </w:rPr>
      </w:pPr>
      <w:r w:rsidRPr="00D54A38">
        <w:rPr>
          <w:rFonts w:cs="Arial"/>
        </w:rPr>
        <w:t>Capacity of targeted institutions within the broader financial infrastructure</w:t>
      </w:r>
    </w:p>
    <w:p w:rsidR="00123156" w:rsidRDefault="00123156" w:rsidP="00123156">
      <w:pPr>
        <w:pStyle w:val="ASIBodyCopy"/>
        <w:rPr>
          <w:rFonts w:cs="Arial"/>
        </w:rPr>
      </w:pPr>
      <w:r>
        <w:rPr>
          <w:rFonts w:cs="Arial"/>
        </w:rPr>
        <w:t xml:space="preserve">Outcome 3: </w:t>
      </w:r>
    </w:p>
    <w:p w:rsidR="00123156" w:rsidRDefault="00123156" w:rsidP="00E1419B">
      <w:pPr>
        <w:pStyle w:val="ASIBodyCopy"/>
        <w:numPr>
          <w:ilvl w:val="0"/>
          <w:numId w:val="14"/>
        </w:numPr>
        <w:rPr>
          <w:rFonts w:cs="Arial"/>
        </w:rPr>
      </w:pPr>
      <w:r w:rsidRPr="00D54A38">
        <w:rPr>
          <w:rFonts w:cs="Arial"/>
        </w:rPr>
        <w:lastRenderedPageBreak/>
        <w:t>Level of access to financial services resulting from integration of new technology into the market</w:t>
      </w:r>
    </w:p>
    <w:p w:rsidR="00123156" w:rsidRDefault="00123156" w:rsidP="00E1419B">
      <w:pPr>
        <w:pStyle w:val="ASIBodyCopy"/>
        <w:numPr>
          <w:ilvl w:val="0"/>
          <w:numId w:val="14"/>
        </w:numPr>
        <w:rPr>
          <w:rFonts w:cs="Arial"/>
        </w:rPr>
      </w:pPr>
      <w:r w:rsidRPr="00D54A38">
        <w:rPr>
          <w:rFonts w:cs="Arial"/>
        </w:rPr>
        <w:t>Number and nature of new partnerships between formal financial service providers and non-traditional stakeholders to deliver microfinance services</w:t>
      </w:r>
    </w:p>
    <w:p w:rsidR="00123156" w:rsidRPr="00522525" w:rsidRDefault="00123156" w:rsidP="00E1419B">
      <w:pPr>
        <w:pStyle w:val="ASIBodyCopy"/>
        <w:numPr>
          <w:ilvl w:val="0"/>
          <w:numId w:val="14"/>
        </w:numPr>
        <w:rPr>
          <w:rFonts w:cs="Arial"/>
        </w:rPr>
      </w:pPr>
      <w:r w:rsidRPr="00D54A38">
        <w:rPr>
          <w:rFonts w:cs="Arial"/>
        </w:rPr>
        <w:t>Establishment of replicable demonstration projects to expand outreach and improve efficiency</w:t>
      </w:r>
    </w:p>
    <w:p w:rsidR="00123156" w:rsidRDefault="00123156" w:rsidP="00123156">
      <w:pPr>
        <w:pStyle w:val="ASIBodyCopy"/>
        <w:rPr>
          <w:rFonts w:cs="Arial"/>
        </w:rPr>
      </w:pPr>
      <w:r>
        <w:rPr>
          <w:rFonts w:cs="Arial"/>
        </w:rPr>
        <w:t>Outcome 4:</w:t>
      </w:r>
    </w:p>
    <w:p w:rsidR="00123156" w:rsidRDefault="00123156" w:rsidP="00E1419B">
      <w:pPr>
        <w:pStyle w:val="ASIBodyCopy"/>
        <w:numPr>
          <w:ilvl w:val="0"/>
          <w:numId w:val="15"/>
        </w:numPr>
        <w:rPr>
          <w:rFonts w:cs="Arial"/>
        </w:rPr>
      </w:pPr>
      <w:r w:rsidRPr="00D54A38">
        <w:rPr>
          <w:rFonts w:cs="Arial"/>
        </w:rPr>
        <w:t xml:space="preserve">Level of client capacity in target regions </w:t>
      </w:r>
    </w:p>
    <w:p w:rsidR="00123156" w:rsidRDefault="00123156" w:rsidP="00E1419B">
      <w:pPr>
        <w:pStyle w:val="ASIBodyCopy"/>
        <w:numPr>
          <w:ilvl w:val="0"/>
          <w:numId w:val="15"/>
        </w:numPr>
        <w:rPr>
          <w:rFonts w:cs="Arial"/>
        </w:rPr>
      </w:pPr>
      <w:r w:rsidRPr="00D54A38">
        <w:rPr>
          <w:rFonts w:cs="Arial"/>
        </w:rPr>
        <w:t>Level of client awareness of protection mechanisms in target regions</w:t>
      </w:r>
    </w:p>
    <w:p w:rsidR="00123156" w:rsidRDefault="00123156" w:rsidP="00E1419B">
      <w:pPr>
        <w:pStyle w:val="ASIBodyCopy"/>
        <w:numPr>
          <w:ilvl w:val="0"/>
          <w:numId w:val="15"/>
        </w:numPr>
        <w:rPr>
          <w:rFonts w:cs="Arial"/>
        </w:rPr>
      </w:pPr>
      <w:r w:rsidRPr="00D54A38">
        <w:rPr>
          <w:rFonts w:cs="Arial"/>
        </w:rPr>
        <w:t>Level of integration of financial education into national governments’ strategies and plans</w:t>
      </w:r>
    </w:p>
    <w:p w:rsidR="00123156" w:rsidRDefault="00123156" w:rsidP="00E1419B">
      <w:pPr>
        <w:pStyle w:val="ASIBodyCopy"/>
        <w:numPr>
          <w:ilvl w:val="0"/>
          <w:numId w:val="15"/>
        </w:numPr>
        <w:rPr>
          <w:rFonts w:cs="Arial"/>
        </w:rPr>
      </w:pPr>
      <w:r w:rsidRPr="00D54A38">
        <w:rPr>
          <w:rFonts w:cs="Arial"/>
        </w:rPr>
        <w:t>Number of poor attending financial education programs in targeted regions</w:t>
      </w:r>
    </w:p>
    <w:p w:rsidR="00123156" w:rsidRDefault="00123156" w:rsidP="00123156"/>
    <w:p w:rsidR="005A60CE" w:rsidRDefault="005A60CE">
      <w:r>
        <w:br w:type="page"/>
      </w:r>
    </w:p>
    <w:p w:rsidR="005A60CE" w:rsidRDefault="005A60CE" w:rsidP="0094617C">
      <w:pPr>
        <w:pStyle w:val="ASIHeading1"/>
        <w:numPr>
          <w:ilvl w:val="0"/>
          <w:numId w:val="0"/>
        </w:numPr>
        <w:ind w:left="284" w:hanging="284"/>
      </w:pPr>
      <w:bookmarkStart w:id="36" w:name="_Toc346527817"/>
      <w:r>
        <w:lastRenderedPageBreak/>
        <w:t xml:space="preserve">Annex </w:t>
      </w:r>
      <w:r w:rsidR="0094617C">
        <w:t>3</w:t>
      </w:r>
      <w:r w:rsidR="009E5B19">
        <w:t>:</w:t>
      </w:r>
      <w:r>
        <w:t xml:space="preserve"> Additional Tables related to Strategic Fit</w:t>
      </w:r>
      <w:bookmarkEnd w:id="36"/>
    </w:p>
    <w:p w:rsidR="00A11FBD" w:rsidRDefault="00A11FBD" w:rsidP="00A11FBD">
      <w:pPr>
        <w:pStyle w:val="ASIBodyCopy"/>
        <w:rPr>
          <w:b/>
        </w:rPr>
      </w:pPr>
    </w:p>
    <w:p w:rsidR="00655995" w:rsidRPr="00A11FBD" w:rsidRDefault="005A60CE" w:rsidP="00A11FBD">
      <w:pPr>
        <w:pStyle w:val="ASIBodyCopy"/>
        <w:rPr>
          <w:b/>
        </w:rPr>
      </w:pPr>
      <w:r w:rsidRPr="00A11FBD">
        <w:rPr>
          <w:b/>
        </w:rPr>
        <w:t>Pre / Post Strategy Approval</w:t>
      </w:r>
      <w:r w:rsidRPr="00A11FBD">
        <w:rPr>
          <w:rStyle w:val="FootnoteReference"/>
          <w:rFonts w:cs="Arial"/>
          <w:b/>
          <w:sz w:val="20"/>
          <w:szCs w:val="20"/>
        </w:rPr>
        <w:footnoteReference w:id="29"/>
      </w:r>
    </w:p>
    <w:p w:rsidR="00655995" w:rsidRDefault="005A60CE">
      <w:pPr>
        <w:pStyle w:val="ASIBodyCopy"/>
      </w:pPr>
      <w:r>
        <w:t xml:space="preserve">The table below is designed to determine if there have been significant changes in project design with the Strategy in place. The table shows the number of key indicators that were used before the Strategy was approved in March 2010 and after. Those projects identified as ‘Post’ were new projects. </w:t>
      </w:r>
    </w:p>
    <w:p w:rsidR="005A60CE" w:rsidRDefault="005A60CE" w:rsidP="00A11FBD">
      <w:pPr>
        <w:pStyle w:val="ASIBodyCopy"/>
      </w:pPr>
      <w:r>
        <w:t xml:space="preserve">The four rows with 1-4 in column 2 listed are all results from projects that existed before the Strategy but were still active when the Strategy was approved. The last four rows with 1-4 listed in column 2 are all results from projects that started after the Strategy was approved.  </w:t>
      </w:r>
    </w:p>
    <w:tbl>
      <w:tblPr>
        <w:tblpPr w:leftFromText="180" w:rightFromText="180" w:vertAnchor="text" w:horzAnchor="margin" w:tblpY="46"/>
        <w:tblW w:w="9441" w:type="dxa"/>
        <w:tblLayout w:type="fixed"/>
        <w:tblLook w:val="04A0"/>
      </w:tblPr>
      <w:tblGrid>
        <w:gridCol w:w="2013"/>
        <w:gridCol w:w="1214"/>
        <w:gridCol w:w="1134"/>
        <w:gridCol w:w="609"/>
        <w:gridCol w:w="11"/>
        <w:gridCol w:w="600"/>
        <w:gridCol w:w="703"/>
        <w:gridCol w:w="546"/>
        <w:gridCol w:w="16"/>
        <w:gridCol w:w="620"/>
        <w:gridCol w:w="8"/>
        <w:gridCol w:w="813"/>
        <w:gridCol w:w="1154"/>
      </w:tblGrid>
      <w:tr w:rsidR="005A60CE" w:rsidRPr="009E5B19" w:rsidTr="002A5087">
        <w:trPr>
          <w:trHeight w:val="1020"/>
        </w:trPr>
        <w:tc>
          <w:tcPr>
            <w:tcW w:w="20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A60CE" w:rsidRPr="002A5087" w:rsidRDefault="00EF06FD" w:rsidP="00B03774">
            <w:pP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Pre / Post Strategy Approval</w:t>
            </w:r>
          </w:p>
        </w:tc>
        <w:tc>
          <w:tcPr>
            <w:tcW w:w="121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A60CE" w:rsidRPr="002A5087" w:rsidRDefault="00EF06FD" w:rsidP="00B03774">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Outcomes 1-4</w:t>
            </w:r>
          </w:p>
        </w:tc>
        <w:tc>
          <w:tcPr>
            <w:tcW w:w="1134" w:type="dxa"/>
            <w:vMerge w:val="restart"/>
            <w:tcBorders>
              <w:top w:val="single" w:sz="4" w:space="0" w:color="auto"/>
              <w:left w:val="single" w:sz="4" w:space="0" w:color="auto"/>
              <w:right w:val="single" w:sz="4" w:space="0" w:color="auto"/>
            </w:tcBorders>
            <w:vAlign w:val="center"/>
          </w:tcPr>
          <w:p w:rsidR="005A60CE" w:rsidRPr="002A5087" w:rsidRDefault="00EF06FD" w:rsidP="00B03774">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No. projects</w:t>
            </w:r>
          </w:p>
        </w:tc>
        <w:tc>
          <w:tcPr>
            <w:tcW w:w="508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A60CE" w:rsidRPr="002A5087" w:rsidRDefault="00E4322E" w:rsidP="00E4322E">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KPIs</w:t>
            </w:r>
            <w:r w:rsidR="00EF06FD" w:rsidRPr="002A5087">
              <w:rPr>
                <w:rFonts w:ascii="Times New Roman" w:eastAsia="Times New Roman" w:hAnsi="Times New Roman" w:cs="Times New Roman"/>
                <w:b/>
                <w:color w:val="000000"/>
                <w:sz w:val="24"/>
                <w:szCs w:val="24"/>
              </w:rPr>
              <w:t xml:space="preserve"> met f</w:t>
            </w:r>
            <w:r w:rsidRPr="002A5087">
              <w:rPr>
                <w:rFonts w:ascii="Times New Roman" w:eastAsia="Times New Roman" w:hAnsi="Times New Roman" w:cs="Times New Roman"/>
                <w:b/>
                <w:color w:val="000000"/>
                <w:sz w:val="24"/>
                <w:szCs w:val="24"/>
              </w:rPr>
              <w:t>or each Outcome: The first no. is the Outcome; the second is the n</w:t>
            </w:r>
            <w:r w:rsidR="00EF06FD" w:rsidRPr="002A5087">
              <w:rPr>
                <w:rFonts w:ascii="Times New Roman" w:eastAsia="Times New Roman" w:hAnsi="Times New Roman" w:cs="Times New Roman"/>
                <w:b/>
                <w:color w:val="000000"/>
                <w:sz w:val="24"/>
                <w:szCs w:val="24"/>
              </w:rPr>
              <w:t xml:space="preserve">o. </w:t>
            </w:r>
            <w:r w:rsidRPr="002A5087">
              <w:rPr>
                <w:rFonts w:ascii="Times New Roman" w:eastAsia="Times New Roman" w:hAnsi="Times New Roman" w:cs="Times New Roman"/>
                <w:b/>
                <w:color w:val="000000"/>
                <w:sz w:val="24"/>
                <w:szCs w:val="24"/>
              </w:rPr>
              <w:t>of KPIs</w:t>
            </w:r>
          </w:p>
        </w:tc>
      </w:tr>
      <w:tr w:rsidR="005A60CE" w:rsidRPr="009E5B19" w:rsidTr="002A5087">
        <w:trPr>
          <w:trHeight w:val="315"/>
        </w:trPr>
        <w:tc>
          <w:tcPr>
            <w:tcW w:w="2013" w:type="dxa"/>
            <w:vMerge/>
            <w:tcBorders>
              <w:top w:val="single" w:sz="8" w:space="0" w:color="auto"/>
              <w:left w:val="single" w:sz="8" w:space="0" w:color="auto"/>
              <w:bottom w:val="single" w:sz="8" w:space="0" w:color="000000"/>
              <w:right w:val="single" w:sz="8" w:space="0" w:color="auto"/>
            </w:tcBorders>
            <w:vAlign w:val="center"/>
            <w:hideMark/>
          </w:tcPr>
          <w:p w:rsidR="005A60CE" w:rsidRPr="002A5087" w:rsidRDefault="005A60CE" w:rsidP="00B03774">
            <w:pPr>
              <w:rPr>
                <w:rFonts w:ascii="Times New Roman" w:eastAsia="Times New Roman" w:hAnsi="Times New Roman" w:cs="Times New Roman"/>
                <w:b/>
                <w:color w:val="000000"/>
                <w:sz w:val="24"/>
                <w:szCs w:val="24"/>
              </w:rPr>
            </w:pPr>
          </w:p>
        </w:tc>
        <w:tc>
          <w:tcPr>
            <w:tcW w:w="1214" w:type="dxa"/>
            <w:vMerge/>
            <w:tcBorders>
              <w:top w:val="single" w:sz="8" w:space="0" w:color="auto"/>
              <w:left w:val="single" w:sz="8" w:space="0" w:color="auto"/>
              <w:bottom w:val="single" w:sz="8" w:space="0" w:color="000000"/>
              <w:right w:val="single" w:sz="4" w:space="0" w:color="auto"/>
            </w:tcBorders>
            <w:vAlign w:val="center"/>
            <w:hideMark/>
          </w:tcPr>
          <w:p w:rsidR="005A60CE" w:rsidRPr="002A5087" w:rsidRDefault="005A60CE" w:rsidP="00B03774">
            <w:pPr>
              <w:rPr>
                <w:rFonts w:ascii="Times New Roman" w:eastAsia="Times New Roman" w:hAnsi="Times New Roman" w:cs="Times New Roman"/>
                <w:b/>
                <w:color w:val="000000"/>
                <w:sz w:val="24"/>
                <w:szCs w:val="24"/>
              </w:rPr>
            </w:pPr>
          </w:p>
        </w:tc>
        <w:tc>
          <w:tcPr>
            <w:tcW w:w="1134" w:type="dxa"/>
            <w:vMerge/>
            <w:tcBorders>
              <w:left w:val="single" w:sz="4" w:space="0" w:color="auto"/>
              <w:bottom w:val="single" w:sz="4" w:space="0" w:color="auto"/>
              <w:right w:val="single" w:sz="4" w:space="0" w:color="auto"/>
            </w:tcBorders>
          </w:tcPr>
          <w:p w:rsidR="005A60CE" w:rsidRPr="002A5087" w:rsidRDefault="005A60CE" w:rsidP="00B03774">
            <w:pPr>
              <w:jc w:val="center"/>
              <w:rPr>
                <w:rFonts w:ascii="Times New Roman" w:eastAsia="Times New Roman" w:hAnsi="Times New Roman" w:cs="Times New Roman"/>
                <w:b/>
                <w:color w:val="000000"/>
                <w:sz w:val="24"/>
                <w:szCs w:val="24"/>
              </w:rPr>
            </w:pPr>
          </w:p>
        </w:tc>
        <w:tc>
          <w:tcPr>
            <w:tcW w:w="609" w:type="dxa"/>
            <w:tcBorders>
              <w:top w:val="nil"/>
              <w:left w:val="single" w:sz="4" w:space="0" w:color="auto"/>
              <w:bottom w:val="single" w:sz="8" w:space="0" w:color="auto"/>
              <w:right w:val="single" w:sz="8" w:space="0" w:color="auto"/>
            </w:tcBorders>
            <w:shd w:val="clear" w:color="auto" w:fill="auto"/>
            <w:hideMark/>
          </w:tcPr>
          <w:p w:rsidR="005A60CE" w:rsidRPr="002A5087" w:rsidRDefault="00EF06FD" w:rsidP="00B03774">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1</w:t>
            </w:r>
          </w:p>
        </w:tc>
        <w:tc>
          <w:tcPr>
            <w:tcW w:w="611" w:type="dxa"/>
            <w:gridSpan w:val="2"/>
            <w:tcBorders>
              <w:top w:val="nil"/>
              <w:left w:val="nil"/>
              <w:bottom w:val="single" w:sz="8" w:space="0" w:color="auto"/>
              <w:right w:val="single" w:sz="8" w:space="0" w:color="auto"/>
            </w:tcBorders>
            <w:shd w:val="clear" w:color="auto" w:fill="auto"/>
            <w:hideMark/>
          </w:tcPr>
          <w:p w:rsidR="005A60CE" w:rsidRPr="002A5087" w:rsidRDefault="00EF06FD" w:rsidP="00B03774">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2</w:t>
            </w:r>
          </w:p>
        </w:tc>
        <w:tc>
          <w:tcPr>
            <w:tcW w:w="703" w:type="dxa"/>
            <w:tcBorders>
              <w:top w:val="nil"/>
              <w:left w:val="nil"/>
              <w:bottom w:val="single" w:sz="8" w:space="0" w:color="auto"/>
              <w:right w:val="single" w:sz="8" w:space="0" w:color="auto"/>
            </w:tcBorders>
            <w:shd w:val="clear" w:color="auto" w:fill="auto"/>
            <w:hideMark/>
          </w:tcPr>
          <w:p w:rsidR="005A60CE" w:rsidRPr="002A5087" w:rsidRDefault="00EF06FD" w:rsidP="00B03774">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3</w:t>
            </w:r>
          </w:p>
        </w:tc>
        <w:tc>
          <w:tcPr>
            <w:tcW w:w="546" w:type="dxa"/>
            <w:tcBorders>
              <w:top w:val="nil"/>
              <w:left w:val="nil"/>
              <w:bottom w:val="single" w:sz="8" w:space="0" w:color="auto"/>
              <w:right w:val="single" w:sz="8" w:space="0" w:color="auto"/>
            </w:tcBorders>
            <w:shd w:val="clear" w:color="auto" w:fill="auto"/>
            <w:hideMark/>
          </w:tcPr>
          <w:p w:rsidR="005A60CE" w:rsidRPr="002A5087" w:rsidRDefault="00EF06FD" w:rsidP="00B03774">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4</w:t>
            </w:r>
          </w:p>
        </w:tc>
        <w:tc>
          <w:tcPr>
            <w:tcW w:w="644" w:type="dxa"/>
            <w:gridSpan w:val="3"/>
            <w:tcBorders>
              <w:top w:val="nil"/>
              <w:left w:val="nil"/>
              <w:bottom w:val="single" w:sz="8" w:space="0" w:color="auto"/>
              <w:right w:val="nil"/>
            </w:tcBorders>
            <w:shd w:val="clear" w:color="auto" w:fill="auto"/>
            <w:hideMark/>
          </w:tcPr>
          <w:p w:rsidR="005A60CE" w:rsidRPr="002A5087" w:rsidRDefault="00EF06FD" w:rsidP="00B03774">
            <w:pPr>
              <w:jc w:val="cente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N/A</w:t>
            </w:r>
          </w:p>
        </w:tc>
        <w:tc>
          <w:tcPr>
            <w:tcW w:w="813" w:type="dxa"/>
            <w:tcBorders>
              <w:top w:val="nil"/>
              <w:left w:val="single" w:sz="4" w:space="0" w:color="auto"/>
              <w:bottom w:val="single" w:sz="4" w:space="0" w:color="auto"/>
              <w:right w:val="single" w:sz="4" w:space="0" w:color="auto"/>
            </w:tcBorders>
            <w:shd w:val="clear" w:color="auto" w:fill="auto"/>
            <w:noWrap/>
            <w:vAlign w:val="bottom"/>
            <w:hideMark/>
          </w:tcPr>
          <w:p w:rsidR="005A60CE" w:rsidRPr="002A5087" w:rsidRDefault="00EF06FD" w:rsidP="00B03774">
            <w:pP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Total</w:t>
            </w:r>
          </w:p>
        </w:tc>
        <w:tc>
          <w:tcPr>
            <w:tcW w:w="1154" w:type="dxa"/>
            <w:tcBorders>
              <w:top w:val="nil"/>
              <w:left w:val="single" w:sz="4" w:space="0" w:color="auto"/>
              <w:bottom w:val="single" w:sz="4" w:space="0" w:color="auto"/>
              <w:right w:val="single" w:sz="4" w:space="0" w:color="auto"/>
            </w:tcBorders>
          </w:tcPr>
          <w:p w:rsidR="005A60CE" w:rsidRPr="002A5087" w:rsidRDefault="00E4322E" w:rsidP="00B03774">
            <w:pPr>
              <w:rPr>
                <w:rFonts w:ascii="Times New Roman" w:eastAsia="Times New Roman" w:hAnsi="Times New Roman" w:cs="Times New Roman"/>
                <w:b/>
                <w:color w:val="000000"/>
                <w:sz w:val="24"/>
                <w:szCs w:val="24"/>
              </w:rPr>
            </w:pPr>
            <w:r w:rsidRPr="002A5087">
              <w:rPr>
                <w:rFonts w:ascii="Times New Roman" w:eastAsia="Times New Roman" w:hAnsi="Times New Roman" w:cs="Times New Roman"/>
                <w:b/>
                <w:color w:val="000000"/>
                <w:sz w:val="24"/>
                <w:szCs w:val="24"/>
              </w:rPr>
              <w:t>KPIs</w:t>
            </w:r>
            <w:r w:rsidR="00EF06FD" w:rsidRPr="002A5087">
              <w:rPr>
                <w:rFonts w:ascii="Times New Roman" w:eastAsia="Times New Roman" w:hAnsi="Times New Roman" w:cs="Times New Roman"/>
                <w:b/>
                <w:color w:val="000000"/>
                <w:sz w:val="24"/>
                <w:szCs w:val="24"/>
              </w:rPr>
              <w:t xml:space="preserve"> /Project</w:t>
            </w:r>
          </w:p>
        </w:tc>
      </w:tr>
      <w:tr w:rsidR="00E4322E" w:rsidRPr="009E5B19" w:rsidTr="002A5087">
        <w:trPr>
          <w:trHeight w:val="525"/>
        </w:trPr>
        <w:tc>
          <w:tcPr>
            <w:tcW w:w="2013" w:type="dxa"/>
            <w:vMerge w:val="restart"/>
            <w:tcBorders>
              <w:top w:val="nil"/>
              <w:left w:val="single" w:sz="8" w:space="0" w:color="auto"/>
              <w:right w:val="nil"/>
            </w:tcBorders>
            <w:shd w:val="clear" w:color="auto" w:fill="auto"/>
            <w:hideMark/>
          </w:tcPr>
          <w:p w:rsidR="00E4322E" w:rsidRPr="009E5B19" w:rsidRDefault="00E4322E" w:rsidP="00B03774">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Pre Strategy Approval</w:t>
            </w:r>
          </w:p>
          <w:p w:rsidR="00E4322E" w:rsidRPr="009E5B19" w:rsidRDefault="00E4322E" w:rsidP="00B03774">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 </w:t>
            </w:r>
          </w:p>
          <w:p w:rsidR="00E4322E" w:rsidRPr="009E5B19" w:rsidRDefault="00E4322E" w:rsidP="00B03774">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 </w:t>
            </w:r>
          </w:p>
          <w:p w:rsidR="00E4322E" w:rsidRPr="009E5B19" w:rsidRDefault="00E4322E" w:rsidP="00E4322E">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 </w:t>
            </w:r>
          </w:p>
        </w:tc>
        <w:tc>
          <w:tcPr>
            <w:tcW w:w="1214" w:type="dxa"/>
            <w:tcBorders>
              <w:top w:val="nil"/>
              <w:left w:val="single" w:sz="8" w:space="0" w:color="auto"/>
              <w:bottom w:val="single" w:sz="8"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609" w:type="dxa"/>
            <w:tcBorders>
              <w:top w:val="nil"/>
              <w:left w:val="single" w:sz="4" w:space="0" w:color="auto"/>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611" w:type="dxa"/>
            <w:gridSpan w:val="2"/>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6</w:t>
            </w:r>
          </w:p>
        </w:tc>
        <w:tc>
          <w:tcPr>
            <w:tcW w:w="703"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0</w:t>
            </w:r>
          </w:p>
        </w:tc>
        <w:tc>
          <w:tcPr>
            <w:tcW w:w="546"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4" w:type="dxa"/>
            <w:gridSpan w:val="3"/>
            <w:tcBorders>
              <w:top w:val="nil"/>
              <w:left w:val="nil"/>
              <w:bottom w:val="single" w:sz="8" w:space="0" w:color="auto"/>
              <w:right w:val="nil"/>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0</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13</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1.9</w:t>
            </w:r>
          </w:p>
        </w:tc>
      </w:tr>
      <w:tr w:rsidR="00E4322E" w:rsidRPr="009E5B19" w:rsidTr="002A5087">
        <w:trPr>
          <w:trHeight w:val="315"/>
        </w:trPr>
        <w:tc>
          <w:tcPr>
            <w:tcW w:w="2013" w:type="dxa"/>
            <w:vMerge/>
            <w:tcBorders>
              <w:left w:val="single" w:sz="8" w:space="0" w:color="auto"/>
              <w:right w:val="nil"/>
            </w:tcBorders>
            <w:shd w:val="clear" w:color="auto" w:fill="auto"/>
            <w:hideMark/>
          </w:tcPr>
          <w:p w:rsidR="00E4322E" w:rsidRPr="009E5B19" w:rsidRDefault="00E4322E" w:rsidP="00E4322E">
            <w:pPr>
              <w:rPr>
                <w:rFonts w:ascii="Times New Roman" w:eastAsia="Times New Roman" w:hAnsi="Times New Roman" w:cs="Times New Roman"/>
                <w:color w:val="000000"/>
                <w:sz w:val="24"/>
                <w:szCs w:val="24"/>
              </w:rPr>
            </w:pPr>
          </w:p>
        </w:tc>
        <w:tc>
          <w:tcPr>
            <w:tcW w:w="1214" w:type="dxa"/>
            <w:tcBorders>
              <w:top w:val="nil"/>
              <w:left w:val="single" w:sz="8" w:space="0" w:color="auto"/>
              <w:bottom w:val="single" w:sz="8"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16</w:t>
            </w:r>
          </w:p>
        </w:tc>
        <w:tc>
          <w:tcPr>
            <w:tcW w:w="609" w:type="dxa"/>
            <w:tcBorders>
              <w:top w:val="nil"/>
              <w:left w:val="single" w:sz="4" w:space="0" w:color="auto"/>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10</w:t>
            </w:r>
          </w:p>
        </w:tc>
        <w:tc>
          <w:tcPr>
            <w:tcW w:w="611" w:type="dxa"/>
            <w:gridSpan w:val="2"/>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13</w:t>
            </w:r>
          </w:p>
        </w:tc>
        <w:tc>
          <w:tcPr>
            <w:tcW w:w="703"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546"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4" w:type="dxa"/>
            <w:gridSpan w:val="3"/>
            <w:tcBorders>
              <w:top w:val="nil"/>
              <w:left w:val="nil"/>
              <w:bottom w:val="single" w:sz="8" w:space="0" w:color="auto"/>
              <w:right w:val="nil"/>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23</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1.4</w:t>
            </w:r>
          </w:p>
        </w:tc>
      </w:tr>
      <w:tr w:rsidR="00E4322E" w:rsidRPr="009E5B19" w:rsidTr="002A5087">
        <w:trPr>
          <w:trHeight w:val="315"/>
        </w:trPr>
        <w:tc>
          <w:tcPr>
            <w:tcW w:w="2013" w:type="dxa"/>
            <w:vMerge/>
            <w:tcBorders>
              <w:left w:val="single" w:sz="8" w:space="0" w:color="auto"/>
              <w:right w:val="nil"/>
            </w:tcBorders>
            <w:shd w:val="clear" w:color="auto" w:fill="auto"/>
            <w:hideMark/>
          </w:tcPr>
          <w:p w:rsidR="00E4322E" w:rsidRPr="009E5B19" w:rsidRDefault="00E4322E" w:rsidP="00E4322E">
            <w:pPr>
              <w:rPr>
                <w:rFonts w:ascii="Times New Roman" w:eastAsia="Times New Roman" w:hAnsi="Times New Roman" w:cs="Times New Roman"/>
                <w:color w:val="000000"/>
                <w:sz w:val="24"/>
                <w:szCs w:val="24"/>
              </w:rPr>
            </w:pPr>
          </w:p>
        </w:tc>
        <w:tc>
          <w:tcPr>
            <w:tcW w:w="1214" w:type="dxa"/>
            <w:tcBorders>
              <w:top w:val="nil"/>
              <w:left w:val="single" w:sz="8" w:space="0" w:color="auto"/>
              <w:bottom w:val="single" w:sz="8"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10</w:t>
            </w:r>
          </w:p>
        </w:tc>
        <w:tc>
          <w:tcPr>
            <w:tcW w:w="609" w:type="dxa"/>
            <w:tcBorders>
              <w:top w:val="nil"/>
              <w:left w:val="single" w:sz="4" w:space="0" w:color="auto"/>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9</w:t>
            </w:r>
          </w:p>
        </w:tc>
        <w:tc>
          <w:tcPr>
            <w:tcW w:w="611" w:type="dxa"/>
            <w:gridSpan w:val="2"/>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6</w:t>
            </w:r>
          </w:p>
        </w:tc>
        <w:tc>
          <w:tcPr>
            <w:tcW w:w="703"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9</w:t>
            </w:r>
          </w:p>
        </w:tc>
        <w:tc>
          <w:tcPr>
            <w:tcW w:w="546"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4" w:type="dxa"/>
            <w:gridSpan w:val="3"/>
            <w:tcBorders>
              <w:top w:val="nil"/>
              <w:left w:val="nil"/>
              <w:bottom w:val="single" w:sz="8" w:space="0" w:color="auto"/>
              <w:right w:val="nil"/>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0</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24</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2.4</w:t>
            </w:r>
          </w:p>
        </w:tc>
      </w:tr>
      <w:tr w:rsidR="00E4322E" w:rsidRPr="009E5B19" w:rsidTr="002A5087">
        <w:trPr>
          <w:trHeight w:val="315"/>
        </w:trPr>
        <w:tc>
          <w:tcPr>
            <w:tcW w:w="2013" w:type="dxa"/>
            <w:vMerge/>
            <w:tcBorders>
              <w:left w:val="single" w:sz="8" w:space="0" w:color="auto"/>
              <w:bottom w:val="single" w:sz="8" w:space="0" w:color="auto"/>
              <w:right w:val="nil"/>
            </w:tcBorders>
            <w:shd w:val="clear" w:color="auto" w:fill="auto"/>
            <w:hideMark/>
          </w:tcPr>
          <w:p w:rsidR="00E4322E" w:rsidRPr="009E5B19" w:rsidRDefault="00E4322E" w:rsidP="00B03774">
            <w:pPr>
              <w:rPr>
                <w:rFonts w:ascii="Times New Roman" w:eastAsia="Times New Roman" w:hAnsi="Times New Roman" w:cs="Times New Roman"/>
                <w:color w:val="000000"/>
                <w:sz w:val="24"/>
                <w:szCs w:val="24"/>
              </w:rPr>
            </w:pPr>
          </w:p>
        </w:tc>
        <w:tc>
          <w:tcPr>
            <w:tcW w:w="1214" w:type="dxa"/>
            <w:tcBorders>
              <w:top w:val="nil"/>
              <w:left w:val="single" w:sz="8" w:space="0" w:color="auto"/>
              <w:bottom w:val="single" w:sz="8"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609" w:type="dxa"/>
            <w:tcBorders>
              <w:top w:val="nil"/>
              <w:left w:val="single" w:sz="4" w:space="0" w:color="auto"/>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611" w:type="dxa"/>
            <w:gridSpan w:val="2"/>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5</w:t>
            </w:r>
          </w:p>
        </w:tc>
        <w:tc>
          <w:tcPr>
            <w:tcW w:w="703"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3</w:t>
            </w:r>
          </w:p>
        </w:tc>
        <w:tc>
          <w:tcPr>
            <w:tcW w:w="546"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644" w:type="dxa"/>
            <w:gridSpan w:val="3"/>
            <w:tcBorders>
              <w:top w:val="nil"/>
              <w:left w:val="nil"/>
              <w:bottom w:val="single" w:sz="8" w:space="0" w:color="auto"/>
              <w:right w:val="nil"/>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0</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12</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1.7</w:t>
            </w:r>
          </w:p>
        </w:tc>
      </w:tr>
      <w:tr w:rsidR="00E4322E" w:rsidRPr="009E5B19" w:rsidTr="002A5087">
        <w:trPr>
          <w:trHeight w:val="525"/>
        </w:trPr>
        <w:tc>
          <w:tcPr>
            <w:tcW w:w="2013" w:type="dxa"/>
            <w:vMerge w:val="restart"/>
            <w:tcBorders>
              <w:top w:val="nil"/>
              <w:left w:val="single" w:sz="8" w:space="0" w:color="auto"/>
              <w:right w:val="nil"/>
            </w:tcBorders>
            <w:shd w:val="clear" w:color="auto" w:fill="auto"/>
            <w:hideMark/>
          </w:tcPr>
          <w:p w:rsidR="00E4322E" w:rsidRPr="009E5B19" w:rsidRDefault="00E4322E" w:rsidP="00B03774">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Post Strategy Approval</w:t>
            </w:r>
          </w:p>
          <w:p w:rsidR="00E4322E" w:rsidRPr="009E5B19" w:rsidRDefault="00E4322E" w:rsidP="00B03774">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 </w:t>
            </w:r>
          </w:p>
          <w:p w:rsidR="00E4322E" w:rsidRPr="009E5B19" w:rsidRDefault="00E4322E" w:rsidP="00B03774">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 </w:t>
            </w:r>
          </w:p>
          <w:p w:rsidR="00E4322E" w:rsidRPr="009E5B19" w:rsidRDefault="00E4322E" w:rsidP="00E4322E">
            <w:pP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 </w:t>
            </w:r>
          </w:p>
        </w:tc>
        <w:tc>
          <w:tcPr>
            <w:tcW w:w="1214" w:type="dxa"/>
            <w:tcBorders>
              <w:top w:val="nil"/>
              <w:left w:val="single" w:sz="8" w:space="0" w:color="auto"/>
              <w:bottom w:val="single" w:sz="8"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609" w:type="dxa"/>
            <w:tcBorders>
              <w:top w:val="nil"/>
              <w:left w:val="single" w:sz="4" w:space="0" w:color="auto"/>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w:t>
            </w:r>
          </w:p>
        </w:tc>
        <w:tc>
          <w:tcPr>
            <w:tcW w:w="611" w:type="dxa"/>
            <w:gridSpan w:val="2"/>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703"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c>
          <w:tcPr>
            <w:tcW w:w="546"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4" w:type="dxa"/>
            <w:gridSpan w:val="3"/>
            <w:tcBorders>
              <w:top w:val="nil"/>
              <w:left w:val="nil"/>
              <w:bottom w:val="single" w:sz="8" w:space="0" w:color="auto"/>
              <w:right w:val="nil"/>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r>
      <w:tr w:rsidR="00E4322E" w:rsidRPr="009E5B19" w:rsidTr="002A5087">
        <w:trPr>
          <w:trHeight w:val="315"/>
        </w:trPr>
        <w:tc>
          <w:tcPr>
            <w:tcW w:w="2013" w:type="dxa"/>
            <w:vMerge/>
            <w:tcBorders>
              <w:left w:val="single" w:sz="8" w:space="0" w:color="auto"/>
              <w:right w:val="nil"/>
            </w:tcBorders>
            <w:shd w:val="clear" w:color="auto" w:fill="auto"/>
            <w:hideMark/>
          </w:tcPr>
          <w:p w:rsidR="00E4322E" w:rsidRPr="009E5B19" w:rsidRDefault="00E4322E" w:rsidP="00E4322E">
            <w:pPr>
              <w:rPr>
                <w:rFonts w:ascii="Times New Roman" w:eastAsia="Times New Roman" w:hAnsi="Times New Roman" w:cs="Times New Roman"/>
                <w:color w:val="000000"/>
                <w:sz w:val="24"/>
                <w:szCs w:val="24"/>
              </w:rPr>
            </w:pPr>
          </w:p>
        </w:tc>
        <w:tc>
          <w:tcPr>
            <w:tcW w:w="1214" w:type="dxa"/>
            <w:tcBorders>
              <w:top w:val="nil"/>
              <w:left w:val="single" w:sz="8" w:space="0" w:color="auto"/>
              <w:bottom w:val="single" w:sz="8"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12</w:t>
            </w:r>
          </w:p>
        </w:tc>
        <w:tc>
          <w:tcPr>
            <w:tcW w:w="620" w:type="dxa"/>
            <w:gridSpan w:val="2"/>
            <w:tcBorders>
              <w:top w:val="nil"/>
              <w:left w:val="single" w:sz="4" w:space="0" w:color="auto"/>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600"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8</w:t>
            </w:r>
          </w:p>
        </w:tc>
        <w:tc>
          <w:tcPr>
            <w:tcW w:w="703" w:type="dxa"/>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562" w:type="dxa"/>
            <w:gridSpan w:val="2"/>
            <w:tcBorders>
              <w:top w:val="nil"/>
              <w:left w:val="nil"/>
              <w:bottom w:val="single" w:sz="8" w:space="0" w:color="auto"/>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20" w:type="dxa"/>
            <w:tcBorders>
              <w:top w:val="nil"/>
              <w:left w:val="nil"/>
              <w:bottom w:val="single" w:sz="8" w:space="0" w:color="auto"/>
              <w:right w:val="nil"/>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w:t>
            </w:r>
          </w:p>
        </w:tc>
        <w:tc>
          <w:tcPr>
            <w:tcW w:w="821" w:type="dxa"/>
            <w:gridSpan w:val="2"/>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14</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1.4</w:t>
            </w:r>
          </w:p>
        </w:tc>
      </w:tr>
      <w:tr w:rsidR="00E4322E" w:rsidRPr="009E5B19" w:rsidTr="002A5087">
        <w:trPr>
          <w:trHeight w:val="315"/>
        </w:trPr>
        <w:tc>
          <w:tcPr>
            <w:tcW w:w="2013" w:type="dxa"/>
            <w:vMerge/>
            <w:tcBorders>
              <w:left w:val="single" w:sz="8" w:space="0" w:color="auto"/>
              <w:right w:val="nil"/>
            </w:tcBorders>
            <w:shd w:val="clear" w:color="auto" w:fill="auto"/>
            <w:hideMark/>
          </w:tcPr>
          <w:p w:rsidR="00E4322E" w:rsidRPr="009E5B19" w:rsidRDefault="00E4322E" w:rsidP="00E4322E">
            <w:pPr>
              <w:rPr>
                <w:rFonts w:ascii="Times New Roman" w:eastAsia="Times New Roman" w:hAnsi="Times New Roman" w:cs="Times New Roman"/>
                <w:color w:val="000000"/>
                <w:sz w:val="24"/>
                <w:szCs w:val="24"/>
              </w:rPr>
            </w:pPr>
          </w:p>
        </w:tc>
        <w:tc>
          <w:tcPr>
            <w:tcW w:w="1214" w:type="dxa"/>
            <w:tcBorders>
              <w:top w:val="nil"/>
              <w:left w:val="single" w:sz="8" w:space="0" w:color="auto"/>
              <w:bottom w:val="single" w:sz="8"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11</w:t>
            </w:r>
          </w:p>
        </w:tc>
        <w:tc>
          <w:tcPr>
            <w:tcW w:w="620" w:type="dxa"/>
            <w:gridSpan w:val="2"/>
            <w:tcBorders>
              <w:top w:val="nil"/>
              <w:left w:val="single" w:sz="4" w:space="0" w:color="auto"/>
              <w:bottom w:val="nil"/>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600" w:type="dxa"/>
            <w:tcBorders>
              <w:top w:val="nil"/>
              <w:left w:val="nil"/>
              <w:bottom w:val="nil"/>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3</w:t>
            </w:r>
          </w:p>
        </w:tc>
        <w:tc>
          <w:tcPr>
            <w:tcW w:w="703" w:type="dxa"/>
            <w:tcBorders>
              <w:top w:val="nil"/>
              <w:left w:val="nil"/>
              <w:bottom w:val="nil"/>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5</w:t>
            </w:r>
          </w:p>
        </w:tc>
        <w:tc>
          <w:tcPr>
            <w:tcW w:w="562" w:type="dxa"/>
            <w:gridSpan w:val="2"/>
            <w:tcBorders>
              <w:top w:val="nil"/>
              <w:left w:val="nil"/>
              <w:bottom w:val="nil"/>
              <w:right w:val="single" w:sz="8"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20" w:type="dxa"/>
            <w:tcBorders>
              <w:top w:val="nil"/>
              <w:left w:val="nil"/>
              <w:bottom w:val="nil"/>
              <w:right w:val="nil"/>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3</w:t>
            </w:r>
          </w:p>
        </w:tc>
        <w:tc>
          <w:tcPr>
            <w:tcW w:w="821" w:type="dxa"/>
            <w:gridSpan w:val="2"/>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15</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2.4</w:t>
            </w:r>
          </w:p>
        </w:tc>
      </w:tr>
      <w:tr w:rsidR="00E4322E" w:rsidRPr="009E5B19" w:rsidTr="002A5087">
        <w:trPr>
          <w:trHeight w:val="315"/>
        </w:trPr>
        <w:tc>
          <w:tcPr>
            <w:tcW w:w="2013" w:type="dxa"/>
            <w:vMerge/>
            <w:tcBorders>
              <w:left w:val="single" w:sz="8" w:space="0" w:color="auto"/>
              <w:bottom w:val="single" w:sz="8" w:space="0" w:color="auto"/>
              <w:right w:val="nil"/>
            </w:tcBorders>
            <w:shd w:val="clear" w:color="auto" w:fill="auto"/>
            <w:hideMark/>
          </w:tcPr>
          <w:p w:rsidR="00E4322E" w:rsidRPr="009E5B19" w:rsidRDefault="00E4322E" w:rsidP="00B03774">
            <w:pPr>
              <w:rPr>
                <w:rFonts w:ascii="Times New Roman" w:eastAsia="Times New Roman" w:hAnsi="Times New Roman" w:cs="Times New Roman"/>
                <w:color w:val="000000"/>
                <w:sz w:val="24"/>
                <w:szCs w:val="24"/>
              </w:rPr>
            </w:pPr>
          </w:p>
        </w:tc>
        <w:tc>
          <w:tcPr>
            <w:tcW w:w="12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5</w:t>
            </w:r>
          </w:p>
        </w:tc>
        <w:tc>
          <w:tcPr>
            <w:tcW w:w="620"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703" w:type="dxa"/>
            <w:tcBorders>
              <w:top w:val="single" w:sz="8" w:space="0" w:color="auto"/>
              <w:left w:val="nil"/>
              <w:bottom w:val="single" w:sz="8" w:space="0" w:color="auto"/>
              <w:right w:val="single" w:sz="8"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c>
          <w:tcPr>
            <w:tcW w:w="562" w:type="dxa"/>
            <w:gridSpan w:val="2"/>
            <w:tcBorders>
              <w:top w:val="single" w:sz="8" w:space="0" w:color="auto"/>
              <w:left w:val="nil"/>
              <w:bottom w:val="single" w:sz="8" w:space="0" w:color="auto"/>
              <w:right w:val="single" w:sz="8"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620" w:type="dxa"/>
            <w:tcBorders>
              <w:top w:val="single" w:sz="8" w:space="0" w:color="auto"/>
              <w:left w:val="nil"/>
              <w:bottom w:val="single" w:sz="8" w:space="0" w:color="auto"/>
              <w:right w:val="nil"/>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w:t>
            </w:r>
          </w:p>
        </w:tc>
        <w:tc>
          <w:tcPr>
            <w:tcW w:w="821" w:type="dxa"/>
            <w:gridSpan w:val="2"/>
            <w:tcBorders>
              <w:top w:val="nil"/>
              <w:left w:val="single" w:sz="4" w:space="0" w:color="auto"/>
              <w:bottom w:val="single" w:sz="4" w:space="0" w:color="auto"/>
              <w:right w:val="single" w:sz="4" w:space="0" w:color="auto"/>
            </w:tcBorders>
            <w:shd w:val="clear" w:color="auto" w:fill="auto"/>
            <w:noWrap/>
            <w:vAlign w:val="center"/>
            <w:hideMark/>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6</w:t>
            </w:r>
          </w:p>
        </w:tc>
        <w:tc>
          <w:tcPr>
            <w:tcW w:w="1154" w:type="dxa"/>
            <w:tcBorders>
              <w:top w:val="nil"/>
              <w:left w:val="single" w:sz="4" w:space="0" w:color="auto"/>
              <w:bottom w:val="single" w:sz="4" w:space="0" w:color="auto"/>
              <w:right w:val="single" w:sz="4" w:space="0" w:color="auto"/>
            </w:tcBorders>
            <w:vAlign w:val="center"/>
          </w:tcPr>
          <w:p w:rsidR="00E4322E" w:rsidRPr="009E5B19" w:rsidRDefault="00E4322E" w:rsidP="002246A1">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1.7</w:t>
            </w:r>
          </w:p>
        </w:tc>
      </w:tr>
    </w:tbl>
    <w:p w:rsidR="005A60CE" w:rsidRPr="00E4322E" w:rsidRDefault="00EF06FD" w:rsidP="00E4322E">
      <w:pPr>
        <w:pStyle w:val="ASIBodyCopy"/>
        <w:rPr>
          <w:i/>
        </w:rPr>
      </w:pPr>
      <w:r w:rsidRPr="00EF06FD">
        <w:rPr>
          <w:i/>
        </w:rPr>
        <w:t xml:space="preserve">Note: ‘X’ indicates where there were no additional indicators under that outcome. </w:t>
      </w:r>
    </w:p>
    <w:p w:rsidR="00655995" w:rsidRPr="00A11FBD" w:rsidRDefault="00E4322E" w:rsidP="00A11FBD">
      <w:pPr>
        <w:pStyle w:val="ASIBodyCopy"/>
        <w:rPr>
          <w:b/>
        </w:rPr>
      </w:pPr>
      <w:r>
        <w:rPr>
          <w:b/>
        </w:rPr>
        <w:t>Analysis</w:t>
      </w:r>
    </w:p>
    <w:p w:rsidR="00655995" w:rsidRDefault="00E4322E">
      <w:pPr>
        <w:pStyle w:val="ASIBodyCopy"/>
      </w:pPr>
      <w:r>
        <w:t xml:space="preserve">The table shows that although projects contributing to </w:t>
      </w:r>
      <w:r w:rsidR="005A60CE">
        <w:t xml:space="preserve">Outcome 1 </w:t>
      </w:r>
      <w:r>
        <w:t>remained the same pre and post-Strategy launch, the number of KPIs being reported against per project fell by almost half.</w:t>
      </w:r>
    </w:p>
    <w:p w:rsidR="00655995" w:rsidRDefault="00E4322E">
      <w:pPr>
        <w:pStyle w:val="ASIBodyCopy"/>
      </w:pPr>
      <w:r>
        <w:lastRenderedPageBreak/>
        <w:t xml:space="preserve">It can also be seen that the number of projects contributing to </w:t>
      </w:r>
      <w:r w:rsidR="005A60CE">
        <w:t xml:space="preserve">Outcome 2 </w:t>
      </w:r>
      <w:r>
        <w:t xml:space="preserve">increased post-Strategy launch </w:t>
      </w:r>
      <w:r w:rsidR="005A60CE">
        <w:t xml:space="preserve">but </w:t>
      </w:r>
      <w:r>
        <w:t>the number of KPIs being reported against remains the same, indicating that project type has stayed consistent.</w:t>
      </w:r>
    </w:p>
    <w:p w:rsidR="00655995" w:rsidRDefault="002246A1">
      <w:pPr>
        <w:pStyle w:val="ASIBodyCopy"/>
      </w:pPr>
      <w:r>
        <w:t xml:space="preserve">Projects contributing to </w:t>
      </w:r>
      <w:r w:rsidR="005A60CE">
        <w:t xml:space="preserve">Outcome 3 </w:t>
      </w:r>
      <w:r>
        <w:t>demonstrate that KPI</w:t>
      </w:r>
      <w:r w:rsidR="005A60CE">
        <w:t xml:space="preserve"> 2 </w:t>
      </w:r>
      <w:r>
        <w:t>remains the least reported against KPI pre and post-Strategy launch</w:t>
      </w:r>
      <w:r w:rsidR="005A60CE">
        <w:t>.</w:t>
      </w:r>
    </w:p>
    <w:p w:rsidR="00655995" w:rsidRDefault="005A60CE">
      <w:pPr>
        <w:pStyle w:val="ASIBodyCopy"/>
      </w:pPr>
      <w:r>
        <w:t>Outcome 4 shows that that the post</w:t>
      </w:r>
      <w:r w:rsidR="002246A1">
        <w:t>-Strategy launch</w:t>
      </w:r>
      <w:r>
        <w:t xml:space="preserve"> projects </w:t>
      </w:r>
      <w:r w:rsidR="002246A1">
        <w:t>reporting against KPIs 2 and</w:t>
      </w:r>
      <w:r>
        <w:t xml:space="preserve"> 3 have </w:t>
      </w:r>
      <w:r w:rsidR="002246A1">
        <w:t>fallen</w:t>
      </w:r>
      <w:r>
        <w:t>.</w:t>
      </w:r>
    </w:p>
    <w:p w:rsidR="00655995" w:rsidRPr="00A11FBD" w:rsidRDefault="009E5B19" w:rsidP="00A11FBD">
      <w:pPr>
        <w:pStyle w:val="ASIBodyCopy"/>
        <w:rPr>
          <w:b/>
        </w:rPr>
      </w:pPr>
      <w:r w:rsidRPr="00A11FBD">
        <w:rPr>
          <w:b/>
        </w:rPr>
        <w:t>Interpretation</w:t>
      </w:r>
    </w:p>
    <w:p w:rsidR="00655995" w:rsidRDefault="005A60CE">
      <w:pPr>
        <w:pStyle w:val="ASIBodyCopy"/>
      </w:pPr>
      <w:r>
        <w:t xml:space="preserve">One of the interesting aspects about </w:t>
      </w:r>
      <w:r w:rsidR="002246A1">
        <w:t>this analysis</w:t>
      </w:r>
      <w:r>
        <w:t xml:space="preserve"> is that some projects are listed as being </w:t>
      </w:r>
      <w:r w:rsidR="002246A1">
        <w:t>contributing to a particular</w:t>
      </w:r>
      <w:r>
        <w:t xml:space="preserve"> </w:t>
      </w:r>
      <w:r w:rsidR="002246A1">
        <w:t>O</w:t>
      </w:r>
      <w:r>
        <w:t xml:space="preserve">utcome but </w:t>
      </w:r>
      <w:r w:rsidR="002246A1">
        <w:t>does not report against any of the KPIs</w:t>
      </w:r>
      <w:r>
        <w:t>. This is largely due to the information not being available during the desk review.</w:t>
      </w:r>
    </w:p>
    <w:p w:rsidR="00655995" w:rsidRDefault="005A60CE">
      <w:pPr>
        <w:pStyle w:val="ASIBodyCopy"/>
      </w:pPr>
      <w:r>
        <w:t xml:space="preserve">When examining </w:t>
      </w:r>
      <w:r w:rsidR="002246A1">
        <w:t xml:space="preserve">the KPIs for </w:t>
      </w:r>
      <w:r>
        <w:t xml:space="preserve">Outcome 2 it </w:t>
      </w:r>
      <w:r w:rsidR="002246A1">
        <w:t>should</w:t>
      </w:r>
      <w:r>
        <w:t xml:space="preserve"> be noted that both indicators refer to the financial nature of the </w:t>
      </w:r>
      <w:r w:rsidR="002246A1">
        <w:t>O</w:t>
      </w:r>
      <w:r>
        <w:t xml:space="preserve">utcome: both financial service providers and infrastructure. </w:t>
      </w:r>
      <w:r w:rsidR="002246A1">
        <w:t>KPI</w:t>
      </w:r>
      <w:r>
        <w:t xml:space="preserve"> 1 includes financial and social performance while K</w:t>
      </w:r>
      <w:r w:rsidR="002246A1">
        <w:t>PI</w:t>
      </w:r>
      <w:r>
        <w:t xml:space="preserve"> 2 includes capacity of institutions and financial infrastructure. It is possible that </w:t>
      </w:r>
      <w:r w:rsidR="002246A1">
        <w:t>project implementer</w:t>
      </w:r>
      <w:r>
        <w:t xml:space="preserve">s may be </w:t>
      </w:r>
      <w:r w:rsidR="002246A1">
        <w:t>ingoring</w:t>
      </w:r>
      <w:r>
        <w:t xml:space="preserve"> </w:t>
      </w:r>
      <w:r w:rsidR="002246A1">
        <w:t>KPI</w:t>
      </w:r>
      <w:r>
        <w:t xml:space="preserve">1 because of the </w:t>
      </w:r>
      <w:r w:rsidR="002246A1">
        <w:t>focus on</w:t>
      </w:r>
      <w:r>
        <w:t xml:space="preserve"> social performance and responding to </w:t>
      </w:r>
      <w:r w:rsidR="002246A1">
        <w:t xml:space="preserve">KPI </w:t>
      </w:r>
      <w:r>
        <w:t xml:space="preserve">2 because </w:t>
      </w:r>
      <w:r w:rsidR="002246A1">
        <w:t>it only refers to</w:t>
      </w:r>
      <w:r>
        <w:t xml:space="preserve"> financial performance.</w:t>
      </w:r>
    </w:p>
    <w:p w:rsidR="00655995" w:rsidRDefault="005A60CE">
      <w:pPr>
        <w:pStyle w:val="ASIBodyCopy"/>
      </w:pPr>
      <w:r>
        <w:t xml:space="preserve">AusAID may want to consider if these </w:t>
      </w:r>
      <w:r w:rsidR="002246A1">
        <w:t>KPIs</w:t>
      </w:r>
      <w:r>
        <w:t xml:space="preserve"> fit well with livelihood and food security projects. These projects are working with the </w:t>
      </w:r>
      <w:r w:rsidR="002246A1">
        <w:t>poorest of the poor</w:t>
      </w:r>
      <w:r>
        <w:t xml:space="preserve">, </w:t>
      </w:r>
      <w:r w:rsidR="002246A1">
        <w:t xml:space="preserve">and VSLAs </w:t>
      </w:r>
      <w:r>
        <w:t xml:space="preserve">and similar projects do not easily fit </w:t>
      </w:r>
      <w:r w:rsidR="002246A1">
        <w:t>the KPIs</w:t>
      </w:r>
      <w:r>
        <w:t>.</w:t>
      </w:r>
    </w:p>
    <w:p w:rsidR="00655995" w:rsidRPr="00A11FBD" w:rsidRDefault="005A60CE" w:rsidP="00A11FBD">
      <w:pPr>
        <w:pStyle w:val="ASIBodyCopy"/>
        <w:rPr>
          <w:b/>
        </w:rPr>
      </w:pPr>
      <w:r w:rsidRPr="00A11FBD">
        <w:rPr>
          <w:b/>
        </w:rPr>
        <w:t>Layers</w:t>
      </w:r>
    </w:p>
    <w:p w:rsidR="005A60CE" w:rsidRDefault="005A60CE" w:rsidP="00A11FBD">
      <w:pPr>
        <w:pStyle w:val="ASIBodyCopy"/>
      </w:pPr>
      <w:r w:rsidRPr="009E5B19">
        <w:t xml:space="preserve">In the Strategy following each Outcome is a list of the Australian Government’s priorities related to the Outcome. There are two embedded tables both of which are highlighted. These additional tables are related to Outcome 2 and Outcome 3. These additional tables were developed because these Outcomes have two components to </w:t>
      </w:r>
      <w:r w:rsidR="002246A1">
        <w:t>AusAID’s</w:t>
      </w:r>
      <w:r w:rsidRPr="009E5B19">
        <w:t xml:space="preserve"> pr</w:t>
      </w:r>
      <w:r w:rsidR="002246A1">
        <w:t>iorities.</w:t>
      </w:r>
    </w:p>
    <w:tbl>
      <w:tblPr>
        <w:tblW w:w="8962" w:type="dxa"/>
        <w:tblInd w:w="96" w:type="dxa"/>
        <w:tblLook w:val="04A0"/>
      </w:tblPr>
      <w:tblGrid>
        <w:gridCol w:w="1685"/>
        <w:gridCol w:w="1065"/>
        <w:gridCol w:w="579"/>
        <w:gridCol w:w="567"/>
        <w:gridCol w:w="614"/>
        <w:gridCol w:w="525"/>
        <w:gridCol w:w="581"/>
        <w:gridCol w:w="626"/>
        <w:gridCol w:w="714"/>
        <w:gridCol w:w="763"/>
        <w:gridCol w:w="1243"/>
      </w:tblGrid>
      <w:tr w:rsidR="00A930A0" w:rsidRPr="009E5B19" w:rsidTr="00642A1F">
        <w:trPr>
          <w:trHeight w:val="510"/>
        </w:trPr>
        <w:tc>
          <w:tcPr>
            <w:tcW w:w="1713" w:type="dxa"/>
            <w:vMerge w:val="restart"/>
            <w:tcBorders>
              <w:top w:val="single" w:sz="4" w:space="0" w:color="auto"/>
              <w:left w:val="single" w:sz="4" w:space="0" w:color="auto"/>
              <w:right w:val="single" w:sz="4" w:space="0" w:color="auto"/>
            </w:tcBorders>
            <w:shd w:val="clear" w:color="auto" w:fill="auto"/>
            <w:vAlign w:val="center"/>
            <w:hideMark/>
          </w:tcPr>
          <w:p w:rsidR="00A930A0" w:rsidRPr="00A930A0" w:rsidRDefault="00A930A0" w:rsidP="002246A1">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Outcome</w:t>
            </w:r>
          </w:p>
        </w:tc>
        <w:tc>
          <w:tcPr>
            <w:tcW w:w="1066" w:type="dxa"/>
            <w:vMerge w:val="restart"/>
            <w:tcBorders>
              <w:top w:val="single" w:sz="8" w:space="0" w:color="auto"/>
              <w:left w:val="nil"/>
              <w:right w:val="single" w:sz="4" w:space="0" w:color="auto"/>
            </w:tcBorders>
            <w:shd w:val="clear" w:color="auto" w:fill="auto"/>
            <w:vAlign w:val="center"/>
            <w:hideMark/>
          </w:tcPr>
          <w:p w:rsidR="00A930A0" w:rsidRPr="00A930A0" w:rsidRDefault="00A930A0" w:rsidP="002246A1">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No. of Projects</w:t>
            </w:r>
          </w:p>
        </w:tc>
        <w:tc>
          <w:tcPr>
            <w:tcW w:w="6183" w:type="dxa"/>
            <w:gridSpan w:val="9"/>
            <w:tcBorders>
              <w:top w:val="single" w:sz="4" w:space="0" w:color="auto"/>
              <w:left w:val="nil"/>
              <w:bottom w:val="single" w:sz="4" w:space="0" w:color="auto"/>
              <w:right w:val="single" w:sz="4" w:space="0" w:color="000000"/>
            </w:tcBorders>
            <w:shd w:val="clear" w:color="auto" w:fill="auto"/>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Australian Government Priorities</w:t>
            </w:r>
          </w:p>
        </w:tc>
      </w:tr>
      <w:tr w:rsidR="00A930A0" w:rsidRPr="009E5B19" w:rsidTr="00642A1F">
        <w:trPr>
          <w:trHeight w:val="300"/>
        </w:trPr>
        <w:tc>
          <w:tcPr>
            <w:tcW w:w="1713" w:type="dxa"/>
            <w:vMerge/>
            <w:tcBorders>
              <w:left w:val="single" w:sz="4" w:space="0" w:color="auto"/>
              <w:bottom w:val="single" w:sz="4" w:space="0" w:color="auto"/>
              <w:right w:val="single" w:sz="4" w:space="0" w:color="auto"/>
            </w:tcBorders>
            <w:shd w:val="clear" w:color="auto" w:fill="auto"/>
            <w:hideMark/>
          </w:tcPr>
          <w:p w:rsidR="00A930A0" w:rsidRPr="00A930A0" w:rsidRDefault="00A930A0" w:rsidP="00B03774">
            <w:pPr>
              <w:rPr>
                <w:rFonts w:ascii="Times New Roman" w:eastAsia="Times New Roman" w:hAnsi="Times New Roman" w:cs="Times New Roman"/>
                <w:b/>
                <w:color w:val="000000"/>
                <w:sz w:val="24"/>
                <w:szCs w:val="24"/>
              </w:rPr>
            </w:pPr>
          </w:p>
        </w:tc>
        <w:tc>
          <w:tcPr>
            <w:tcW w:w="1066" w:type="dxa"/>
            <w:vMerge/>
            <w:tcBorders>
              <w:left w:val="nil"/>
              <w:bottom w:val="single" w:sz="4" w:space="0" w:color="auto"/>
              <w:right w:val="single" w:sz="4" w:space="0" w:color="auto"/>
            </w:tcBorders>
            <w:shd w:val="clear" w:color="auto" w:fill="auto"/>
            <w:vAlign w:val="center"/>
            <w:hideMark/>
          </w:tcPr>
          <w:p w:rsidR="00A930A0" w:rsidRPr="00A930A0" w:rsidRDefault="00A930A0" w:rsidP="00B03774">
            <w:pPr>
              <w:rPr>
                <w:rFonts w:ascii="Times New Roman" w:eastAsia="Times New Roman" w:hAnsi="Times New Roman" w:cs="Times New Roman"/>
                <w:b/>
                <w:color w:val="000000"/>
                <w:sz w:val="24"/>
                <w:szCs w:val="24"/>
              </w:rPr>
            </w:pPr>
          </w:p>
        </w:tc>
        <w:tc>
          <w:tcPr>
            <w:tcW w:w="593" w:type="dxa"/>
            <w:tcBorders>
              <w:top w:val="nil"/>
              <w:left w:val="nil"/>
              <w:bottom w:val="single" w:sz="4" w:space="0" w:color="auto"/>
              <w:right w:val="single" w:sz="4" w:space="0" w:color="auto"/>
            </w:tcBorders>
            <w:shd w:val="clear" w:color="auto" w:fill="auto"/>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2</w:t>
            </w:r>
          </w:p>
        </w:tc>
        <w:tc>
          <w:tcPr>
            <w:tcW w:w="632" w:type="dxa"/>
            <w:tcBorders>
              <w:top w:val="nil"/>
              <w:left w:val="nil"/>
              <w:bottom w:val="single" w:sz="4" w:space="0" w:color="auto"/>
              <w:right w:val="single" w:sz="4" w:space="0" w:color="auto"/>
            </w:tcBorders>
            <w:shd w:val="clear" w:color="auto" w:fill="auto"/>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3</w:t>
            </w:r>
          </w:p>
        </w:tc>
        <w:tc>
          <w:tcPr>
            <w:tcW w:w="540" w:type="dxa"/>
            <w:tcBorders>
              <w:top w:val="nil"/>
              <w:left w:val="nil"/>
              <w:bottom w:val="single" w:sz="4" w:space="0" w:color="auto"/>
              <w:right w:val="single" w:sz="4" w:space="0" w:color="auto"/>
            </w:tcBorders>
            <w:shd w:val="clear" w:color="auto" w:fill="auto"/>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4</w:t>
            </w:r>
          </w:p>
        </w:tc>
        <w:tc>
          <w:tcPr>
            <w:tcW w:w="593" w:type="dxa"/>
            <w:tcBorders>
              <w:top w:val="nil"/>
              <w:left w:val="nil"/>
              <w:bottom w:val="single" w:sz="4" w:space="0" w:color="auto"/>
              <w:right w:val="nil"/>
            </w:tcBorders>
            <w:shd w:val="clear" w:color="auto" w:fill="auto"/>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4b</w:t>
            </w:r>
          </w:p>
        </w:tc>
        <w:tc>
          <w:tcPr>
            <w:tcW w:w="645" w:type="dxa"/>
            <w:tcBorders>
              <w:top w:val="nil"/>
              <w:left w:val="single" w:sz="4" w:space="0" w:color="auto"/>
              <w:bottom w:val="single" w:sz="4" w:space="0" w:color="auto"/>
              <w:right w:val="nil"/>
            </w:tcBorders>
            <w:shd w:val="clear" w:color="auto" w:fill="auto"/>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5</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6</w:t>
            </w:r>
          </w:p>
        </w:tc>
        <w:tc>
          <w:tcPr>
            <w:tcW w:w="723" w:type="dxa"/>
            <w:tcBorders>
              <w:top w:val="nil"/>
              <w:left w:val="nil"/>
              <w:bottom w:val="single" w:sz="4" w:space="0" w:color="auto"/>
              <w:right w:val="single" w:sz="4" w:space="0" w:color="auto"/>
            </w:tcBorders>
            <w:shd w:val="clear" w:color="auto" w:fill="auto"/>
            <w:noWrap/>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Total</w:t>
            </w:r>
          </w:p>
        </w:tc>
        <w:tc>
          <w:tcPr>
            <w:tcW w:w="1163" w:type="dxa"/>
            <w:tcBorders>
              <w:top w:val="nil"/>
              <w:left w:val="nil"/>
              <w:bottom w:val="single" w:sz="4" w:space="0" w:color="auto"/>
              <w:right w:val="single" w:sz="4" w:space="0" w:color="auto"/>
            </w:tcBorders>
            <w:shd w:val="clear" w:color="auto" w:fill="auto"/>
            <w:noWrap/>
            <w:vAlign w:val="center"/>
            <w:hideMark/>
          </w:tcPr>
          <w:p w:rsidR="00A930A0" w:rsidRPr="00A930A0" w:rsidRDefault="00A930A0" w:rsidP="00B03774">
            <w:pPr>
              <w:jc w:val="center"/>
              <w:rPr>
                <w:rFonts w:ascii="Times New Roman" w:eastAsia="Times New Roman" w:hAnsi="Times New Roman" w:cs="Times New Roman"/>
                <w:b/>
                <w:color w:val="000000"/>
                <w:sz w:val="24"/>
                <w:szCs w:val="24"/>
              </w:rPr>
            </w:pPr>
            <w:r w:rsidRPr="00A930A0">
              <w:rPr>
                <w:rFonts w:ascii="Times New Roman" w:eastAsia="Times New Roman" w:hAnsi="Times New Roman" w:cs="Times New Roman"/>
                <w:b/>
                <w:color w:val="000000"/>
                <w:sz w:val="24"/>
                <w:szCs w:val="24"/>
              </w:rPr>
              <w:t>Priorities/ Project</w:t>
            </w:r>
          </w:p>
        </w:tc>
      </w:tr>
      <w:tr w:rsidR="002246A1" w:rsidRPr="009E5B19" w:rsidTr="002246A1">
        <w:trPr>
          <w:trHeight w:val="315"/>
        </w:trPr>
        <w:tc>
          <w:tcPr>
            <w:tcW w:w="1713" w:type="dxa"/>
            <w:tcBorders>
              <w:top w:val="nil"/>
              <w:left w:val="single" w:sz="4" w:space="0" w:color="auto"/>
              <w:bottom w:val="single" w:sz="8" w:space="0" w:color="auto"/>
              <w:right w:val="single" w:sz="8" w:space="0" w:color="auto"/>
            </w:tcBorders>
            <w:shd w:val="clear" w:color="auto" w:fill="auto"/>
            <w:hideMark/>
          </w:tcPr>
          <w:p w:rsidR="002246A1" w:rsidRPr="00BB3F68" w:rsidRDefault="002246A1" w:rsidP="002A50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Policy</w:t>
            </w:r>
            <w:r w:rsidRPr="009B5B75">
              <w:rPr>
                <w:rFonts w:ascii="Times New Roman" w:eastAsia="Times New Roman" w:hAnsi="Times New Roman" w:cs="Times New Roman"/>
                <w:color w:val="000000"/>
                <w:sz w:val="24"/>
                <w:szCs w:val="24"/>
              </w:rPr>
              <w:t xml:space="preserve"> </w:t>
            </w:r>
          </w:p>
        </w:tc>
        <w:tc>
          <w:tcPr>
            <w:tcW w:w="1066"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14</w:t>
            </w:r>
          </w:p>
        </w:tc>
        <w:tc>
          <w:tcPr>
            <w:tcW w:w="593"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11</w:t>
            </w:r>
          </w:p>
        </w:tc>
        <w:tc>
          <w:tcPr>
            <w:tcW w:w="580"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3</w:t>
            </w:r>
          </w:p>
        </w:tc>
        <w:tc>
          <w:tcPr>
            <w:tcW w:w="632"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10</w:t>
            </w:r>
          </w:p>
        </w:tc>
        <w:tc>
          <w:tcPr>
            <w:tcW w:w="540" w:type="dxa"/>
            <w:tcBorders>
              <w:top w:val="nil"/>
              <w:left w:val="nil"/>
              <w:bottom w:val="single" w:sz="8" w:space="0" w:color="auto"/>
              <w:right w:val="nil"/>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593" w:type="dxa"/>
            <w:tcBorders>
              <w:top w:val="nil"/>
              <w:left w:val="single" w:sz="4" w:space="0" w:color="auto"/>
              <w:bottom w:val="single" w:sz="4" w:space="0" w:color="auto"/>
              <w:right w:val="single" w:sz="4"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5" w:type="dxa"/>
            <w:tcBorders>
              <w:top w:val="nil"/>
              <w:left w:val="nil"/>
              <w:bottom w:val="single" w:sz="8" w:space="0" w:color="auto"/>
              <w:right w:val="nil"/>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10</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8</w:t>
            </w:r>
          </w:p>
        </w:tc>
        <w:tc>
          <w:tcPr>
            <w:tcW w:w="723" w:type="dxa"/>
            <w:tcBorders>
              <w:top w:val="nil"/>
              <w:left w:val="nil"/>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49</w:t>
            </w:r>
          </w:p>
        </w:tc>
        <w:tc>
          <w:tcPr>
            <w:tcW w:w="1163" w:type="dxa"/>
            <w:tcBorders>
              <w:top w:val="nil"/>
              <w:left w:val="nil"/>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3.5</w:t>
            </w:r>
          </w:p>
        </w:tc>
      </w:tr>
      <w:tr w:rsidR="002246A1" w:rsidRPr="009E5B19" w:rsidTr="002246A1">
        <w:trPr>
          <w:trHeight w:val="315"/>
        </w:trPr>
        <w:tc>
          <w:tcPr>
            <w:tcW w:w="1713" w:type="dxa"/>
            <w:tcBorders>
              <w:top w:val="nil"/>
              <w:left w:val="single" w:sz="4" w:space="0" w:color="auto"/>
              <w:bottom w:val="single" w:sz="8" w:space="0" w:color="auto"/>
              <w:right w:val="single" w:sz="8" w:space="0" w:color="auto"/>
            </w:tcBorders>
            <w:shd w:val="clear" w:color="auto" w:fill="auto"/>
            <w:hideMark/>
          </w:tcPr>
          <w:p w:rsidR="002246A1" w:rsidRPr="00BB3F68" w:rsidRDefault="002246A1" w:rsidP="002A50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Institutions &amp;</w:t>
            </w:r>
            <w:r w:rsidRPr="009B5B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Infrast.</w:t>
            </w:r>
          </w:p>
        </w:tc>
        <w:tc>
          <w:tcPr>
            <w:tcW w:w="1066"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28</w:t>
            </w:r>
          </w:p>
        </w:tc>
        <w:tc>
          <w:tcPr>
            <w:tcW w:w="593"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22</w:t>
            </w:r>
          </w:p>
        </w:tc>
        <w:tc>
          <w:tcPr>
            <w:tcW w:w="580"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21</w:t>
            </w:r>
          </w:p>
        </w:tc>
        <w:tc>
          <w:tcPr>
            <w:tcW w:w="632"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9</w:t>
            </w:r>
          </w:p>
        </w:tc>
        <w:tc>
          <w:tcPr>
            <w:tcW w:w="540" w:type="dxa"/>
            <w:tcBorders>
              <w:top w:val="nil"/>
              <w:left w:val="nil"/>
              <w:bottom w:val="single" w:sz="8" w:space="0" w:color="auto"/>
              <w:right w:val="nil"/>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5</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13</w:t>
            </w:r>
          </w:p>
        </w:tc>
        <w:tc>
          <w:tcPr>
            <w:tcW w:w="645" w:type="dxa"/>
            <w:tcBorders>
              <w:top w:val="nil"/>
              <w:left w:val="nil"/>
              <w:bottom w:val="single" w:sz="8" w:space="0" w:color="auto"/>
              <w:right w:val="nil"/>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723" w:type="dxa"/>
            <w:tcBorders>
              <w:top w:val="nil"/>
              <w:left w:val="nil"/>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70</w:t>
            </w:r>
          </w:p>
        </w:tc>
        <w:tc>
          <w:tcPr>
            <w:tcW w:w="1163" w:type="dxa"/>
            <w:tcBorders>
              <w:top w:val="nil"/>
              <w:left w:val="nil"/>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2.5</w:t>
            </w:r>
          </w:p>
        </w:tc>
      </w:tr>
      <w:tr w:rsidR="002246A1" w:rsidRPr="009E5B19" w:rsidTr="002246A1">
        <w:trPr>
          <w:trHeight w:val="315"/>
        </w:trPr>
        <w:tc>
          <w:tcPr>
            <w:tcW w:w="1713" w:type="dxa"/>
            <w:tcBorders>
              <w:top w:val="nil"/>
              <w:left w:val="single" w:sz="4" w:space="0" w:color="auto"/>
              <w:bottom w:val="single" w:sz="8" w:space="0" w:color="auto"/>
              <w:right w:val="single" w:sz="8" w:space="0" w:color="auto"/>
            </w:tcBorders>
            <w:shd w:val="clear" w:color="auto" w:fill="auto"/>
            <w:hideMark/>
          </w:tcPr>
          <w:p w:rsidR="002246A1" w:rsidRPr="00BB3F68" w:rsidRDefault="002246A1" w:rsidP="002A50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3.Innovation</w:t>
            </w:r>
          </w:p>
        </w:tc>
        <w:tc>
          <w:tcPr>
            <w:tcW w:w="1066"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21</w:t>
            </w:r>
          </w:p>
        </w:tc>
        <w:tc>
          <w:tcPr>
            <w:tcW w:w="593"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18</w:t>
            </w:r>
          </w:p>
        </w:tc>
        <w:tc>
          <w:tcPr>
            <w:tcW w:w="580"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16</w:t>
            </w:r>
          </w:p>
        </w:tc>
        <w:tc>
          <w:tcPr>
            <w:tcW w:w="632" w:type="dxa"/>
            <w:tcBorders>
              <w:top w:val="nil"/>
              <w:left w:val="nil"/>
              <w:bottom w:val="single" w:sz="8"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11</w:t>
            </w:r>
          </w:p>
        </w:tc>
        <w:tc>
          <w:tcPr>
            <w:tcW w:w="540" w:type="dxa"/>
            <w:tcBorders>
              <w:top w:val="nil"/>
              <w:left w:val="nil"/>
              <w:bottom w:val="single" w:sz="8" w:space="0" w:color="auto"/>
              <w:right w:val="nil"/>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593" w:type="dxa"/>
            <w:tcBorders>
              <w:top w:val="nil"/>
              <w:left w:val="single" w:sz="4" w:space="0" w:color="auto"/>
              <w:bottom w:val="single" w:sz="4" w:space="0" w:color="auto"/>
              <w:right w:val="single" w:sz="4"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5" w:type="dxa"/>
            <w:tcBorders>
              <w:top w:val="nil"/>
              <w:left w:val="nil"/>
              <w:bottom w:val="single" w:sz="8" w:space="0" w:color="auto"/>
              <w:right w:val="nil"/>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723" w:type="dxa"/>
            <w:tcBorders>
              <w:top w:val="nil"/>
              <w:left w:val="nil"/>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45</w:t>
            </w:r>
          </w:p>
        </w:tc>
        <w:tc>
          <w:tcPr>
            <w:tcW w:w="1163" w:type="dxa"/>
            <w:tcBorders>
              <w:top w:val="nil"/>
              <w:left w:val="nil"/>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2.1</w:t>
            </w:r>
          </w:p>
        </w:tc>
      </w:tr>
      <w:tr w:rsidR="002246A1" w:rsidRPr="009E5B19" w:rsidTr="002246A1">
        <w:trPr>
          <w:trHeight w:val="300"/>
        </w:trPr>
        <w:tc>
          <w:tcPr>
            <w:tcW w:w="1713" w:type="dxa"/>
            <w:tcBorders>
              <w:top w:val="single" w:sz="8" w:space="0" w:color="auto"/>
              <w:left w:val="single" w:sz="4" w:space="0" w:color="auto"/>
              <w:bottom w:val="single" w:sz="4" w:space="0" w:color="auto"/>
              <w:right w:val="single" w:sz="8" w:space="0" w:color="auto"/>
            </w:tcBorders>
            <w:shd w:val="clear" w:color="auto" w:fill="auto"/>
            <w:hideMark/>
          </w:tcPr>
          <w:p w:rsidR="002246A1" w:rsidRPr="00BB3F68" w:rsidRDefault="002246A1" w:rsidP="002A50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3b. Innovation</w:t>
            </w:r>
          </w:p>
        </w:tc>
        <w:tc>
          <w:tcPr>
            <w:tcW w:w="1066" w:type="dxa"/>
            <w:tcBorders>
              <w:top w:val="nil"/>
              <w:left w:val="nil"/>
              <w:bottom w:val="single" w:sz="4"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21</w:t>
            </w:r>
          </w:p>
        </w:tc>
        <w:tc>
          <w:tcPr>
            <w:tcW w:w="593" w:type="dxa"/>
            <w:tcBorders>
              <w:top w:val="nil"/>
              <w:left w:val="nil"/>
              <w:bottom w:val="single" w:sz="4"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5</w:t>
            </w:r>
          </w:p>
        </w:tc>
        <w:tc>
          <w:tcPr>
            <w:tcW w:w="580" w:type="dxa"/>
            <w:tcBorders>
              <w:top w:val="nil"/>
              <w:left w:val="nil"/>
              <w:bottom w:val="single" w:sz="4"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5</w:t>
            </w:r>
          </w:p>
        </w:tc>
        <w:tc>
          <w:tcPr>
            <w:tcW w:w="632" w:type="dxa"/>
            <w:tcBorders>
              <w:top w:val="nil"/>
              <w:left w:val="nil"/>
              <w:bottom w:val="single" w:sz="4" w:space="0" w:color="auto"/>
              <w:right w:val="single" w:sz="8"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6</w:t>
            </w:r>
          </w:p>
        </w:tc>
        <w:tc>
          <w:tcPr>
            <w:tcW w:w="540" w:type="dxa"/>
            <w:tcBorders>
              <w:top w:val="nil"/>
              <w:left w:val="nil"/>
              <w:bottom w:val="single" w:sz="4" w:space="0" w:color="auto"/>
              <w:right w:val="single" w:sz="4"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8</w:t>
            </w:r>
          </w:p>
        </w:tc>
        <w:tc>
          <w:tcPr>
            <w:tcW w:w="593" w:type="dxa"/>
            <w:tcBorders>
              <w:top w:val="nil"/>
              <w:left w:val="nil"/>
              <w:bottom w:val="single" w:sz="4" w:space="0" w:color="auto"/>
              <w:right w:val="single" w:sz="4"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5" w:type="dxa"/>
            <w:tcBorders>
              <w:top w:val="single" w:sz="4" w:space="0" w:color="auto"/>
              <w:left w:val="nil"/>
              <w:bottom w:val="single" w:sz="4" w:space="0" w:color="auto"/>
              <w:right w:val="single" w:sz="4" w:space="0" w:color="auto"/>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9</w:t>
            </w:r>
          </w:p>
        </w:tc>
        <w:tc>
          <w:tcPr>
            <w:tcW w:w="714" w:type="dxa"/>
            <w:tcBorders>
              <w:top w:val="nil"/>
              <w:left w:val="nil"/>
              <w:bottom w:val="nil"/>
              <w:right w:val="nil"/>
            </w:tcBorders>
            <w:shd w:val="clear" w:color="auto" w:fill="auto"/>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5</w:t>
            </w:r>
          </w:p>
        </w:tc>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47</w:t>
            </w:r>
          </w:p>
        </w:tc>
        <w:tc>
          <w:tcPr>
            <w:tcW w:w="1163" w:type="dxa"/>
            <w:tcBorders>
              <w:top w:val="nil"/>
              <w:left w:val="nil"/>
              <w:bottom w:val="single" w:sz="4" w:space="0" w:color="auto"/>
              <w:right w:val="single" w:sz="4" w:space="0" w:color="auto"/>
            </w:tcBorders>
            <w:shd w:val="clear" w:color="auto" w:fill="auto"/>
            <w:noWrap/>
            <w:vAlign w:val="center"/>
            <w:hideMark/>
          </w:tcPr>
          <w:p w:rsidR="002246A1" w:rsidRPr="009E5B19" w:rsidRDefault="002246A1"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2.2</w:t>
            </w:r>
          </w:p>
        </w:tc>
      </w:tr>
      <w:tr w:rsidR="005A60CE" w:rsidRPr="009E5B19" w:rsidTr="002246A1">
        <w:trPr>
          <w:trHeight w:val="300"/>
        </w:trPr>
        <w:tc>
          <w:tcPr>
            <w:tcW w:w="1713" w:type="dxa"/>
            <w:tcBorders>
              <w:top w:val="single" w:sz="4" w:space="0" w:color="auto"/>
              <w:left w:val="single" w:sz="4" w:space="0" w:color="auto"/>
              <w:bottom w:val="single" w:sz="4" w:space="0" w:color="auto"/>
              <w:right w:val="single" w:sz="8" w:space="0" w:color="auto"/>
            </w:tcBorders>
            <w:shd w:val="clear" w:color="auto" w:fill="auto"/>
            <w:hideMark/>
          </w:tcPr>
          <w:p w:rsidR="005A60CE" w:rsidRPr="009E5B19" w:rsidRDefault="002246A1" w:rsidP="00B037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Education</w:t>
            </w:r>
          </w:p>
        </w:tc>
        <w:tc>
          <w:tcPr>
            <w:tcW w:w="1066" w:type="dxa"/>
            <w:tcBorders>
              <w:top w:val="nil"/>
              <w:left w:val="nil"/>
              <w:bottom w:val="single" w:sz="4" w:space="0" w:color="auto"/>
              <w:right w:val="single" w:sz="8" w:space="0" w:color="auto"/>
            </w:tcBorders>
            <w:shd w:val="clear" w:color="auto" w:fill="auto"/>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12</w:t>
            </w:r>
          </w:p>
        </w:tc>
        <w:tc>
          <w:tcPr>
            <w:tcW w:w="593" w:type="dxa"/>
            <w:tcBorders>
              <w:top w:val="nil"/>
              <w:left w:val="nil"/>
              <w:bottom w:val="single" w:sz="4" w:space="0" w:color="auto"/>
              <w:right w:val="single" w:sz="8" w:space="0" w:color="auto"/>
            </w:tcBorders>
            <w:shd w:val="clear" w:color="auto" w:fill="auto"/>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6</w:t>
            </w:r>
          </w:p>
        </w:tc>
        <w:tc>
          <w:tcPr>
            <w:tcW w:w="580" w:type="dxa"/>
            <w:tcBorders>
              <w:top w:val="nil"/>
              <w:left w:val="nil"/>
              <w:bottom w:val="single" w:sz="4" w:space="0" w:color="auto"/>
              <w:right w:val="single" w:sz="8" w:space="0" w:color="auto"/>
            </w:tcBorders>
            <w:shd w:val="clear" w:color="auto" w:fill="auto"/>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8</w:t>
            </w:r>
          </w:p>
        </w:tc>
        <w:tc>
          <w:tcPr>
            <w:tcW w:w="632" w:type="dxa"/>
            <w:tcBorders>
              <w:top w:val="nil"/>
              <w:left w:val="nil"/>
              <w:bottom w:val="single" w:sz="4" w:space="0" w:color="auto"/>
              <w:right w:val="single" w:sz="8" w:space="0" w:color="auto"/>
            </w:tcBorders>
            <w:shd w:val="clear" w:color="auto" w:fill="auto"/>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w:t>
            </w:r>
          </w:p>
        </w:tc>
        <w:tc>
          <w:tcPr>
            <w:tcW w:w="540" w:type="dxa"/>
            <w:tcBorders>
              <w:top w:val="nil"/>
              <w:left w:val="nil"/>
              <w:bottom w:val="single" w:sz="4" w:space="0" w:color="auto"/>
              <w:right w:val="nil"/>
            </w:tcBorders>
            <w:shd w:val="clear" w:color="auto" w:fill="auto"/>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7</w:t>
            </w:r>
          </w:p>
        </w:tc>
        <w:tc>
          <w:tcPr>
            <w:tcW w:w="593" w:type="dxa"/>
            <w:tcBorders>
              <w:top w:val="nil"/>
              <w:left w:val="single" w:sz="4" w:space="0" w:color="auto"/>
              <w:bottom w:val="single" w:sz="4" w:space="0" w:color="auto"/>
              <w:right w:val="single" w:sz="4" w:space="0" w:color="auto"/>
            </w:tcBorders>
            <w:shd w:val="clear" w:color="auto" w:fill="auto"/>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645" w:type="dxa"/>
            <w:tcBorders>
              <w:top w:val="nil"/>
              <w:left w:val="nil"/>
              <w:bottom w:val="single" w:sz="4" w:space="0" w:color="auto"/>
              <w:right w:val="nil"/>
            </w:tcBorders>
            <w:shd w:val="clear" w:color="auto" w:fill="auto"/>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X</w:t>
            </w:r>
          </w:p>
        </w:tc>
        <w:tc>
          <w:tcPr>
            <w:tcW w:w="723" w:type="dxa"/>
            <w:tcBorders>
              <w:top w:val="nil"/>
              <w:left w:val="nil"/>
              <w:bottom w:val="single" w:sz="4" w:space="0" w:color="auto"/>
              <w:right w:val="single" w:sz="4" w:space="0" w:color="auto"/>
            </w:tcBorders>
            <w:shd w:val="clear" w:color="auto" w:fill="auto"/>
            <w:noWrap/>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27</w:t>
            </w:r>
          </w:p>
        </w:tc>
        <w:tc>
          <w:tcPr>
            <w:tcW w:w="1163" w:type="dxa"/>
            <w:tcBorders>
              <w:top w:val="nil"/>
              <w:left w:val="nil"/>
              <w:bottom w:val="single" w:sz="4" w:space="0" w:color="auto"/>
              <w:right w:val="single" w:sz="4" w:space="0" w:color="auto"/>
            </w:tcBorders>
            <w:shd w:val="clear" w:color="auto" w:fill="auto"/>
            <w:noWrap/>
            <w:vAlign w:val="center"/>
            <w:hideMark/>
          </w:tcPr>
          <w:p w:rsidR="005A60CE" w:rsidRPr="009E5B19" w:rsidRDefault="00EF06FD" w:rsidP="00B03774">
            <w:pPr>
              <w:jc w:val="center"/>
              <w:rPr>
                <w:rFonts w:ascii="Times New Roman" w:eastAsia="Times New Roman" w:hAnsi="Times New Roman" w:cs="Times New Roman"/>
                <w:color w:val="000000"/>
                <w:sz w:val="24"/>
                <w:szCs w:val="24"/>
              </w:rPr>
            </w:pPr>
            <w:r w:rsidRPr="00EF06FD">
              <w:rPr>
                <w:rFonts w:ascii="Times New Roman" w:eastAsia="Times New Roman" w:hAnsi="Times New Roman" w:cs="Times New Roman"/>
                <w:color w:val="000000"/>
                <w:sz w:val="24"/>
                <w:szCs w:val="24"/>
              </w:rPr>
              <w:t>2.3</w:t>
            </w:r>
          </w:p>
        </w:tc>
      </w:tr>
    </w:tbl>
    <w:p w:rsidR="00655995" w:rsidRDefault="005A60CE">
      <w:pPr>
        <w:pStyle w:val="ASIBodyCopy"/>
      </w:pPr>
      <w:r w:rsidRPr="00F95557">
        <w:rPr>
          <w:b/>
          <w:bCs/>
        </w:rPr>
        <w:lastRenderedPageBreak/>
        <w:t>Outcome 1</w:t>
      </w:r>
      <w:r w:rsidRPr="00F95557">
        <w:t>: A policy and regulatory environment that allows institutions offering</w:t>
      </w:r>
      <w:r>
        <w:t xml:space="preserve"> </w:t>
      </w:r>
      <w:r w:rsidRPr="00F95557">
        <w:t>financial services to the poor to enter the market and grow</w:t>
      </w:r>
      <w:r>
        <w:t>.</w:t>
      </w:r>
    </w:p>
    <w:p w:rsidR="00655995" w:rsidRDefault="005A60CE">
      <w:pPr>
        <w:pStyle w:val="ASIBodyCopy"/>
      </w:pPr>
      <w:r w:rsidRPr="00F000A9">
        <w:t>Where possible, the Australian Government will:</w:t>
      </w:r>
    </w:p>
    <w:p w:rsidR="00655995" w:rsidRDefault="005A60CE" w:rsidP="00E1419B">
      <w:pPr>
        <w:pStyle w:val="ASIBodyCopy"/>
        <w:numPr>
          <w:ilvl w:val="0"/>
          <w:numId w:val="26"/>
        </w:numPr>
      </w:pPr>
      <w:r w:rsidRPr="00F000A9">
        <w:t>support the development of legal and regulatory frameworks conducive to the growth of financial services for the poor (from both a consumer and provider perspective)</w:t>
      </w:r>
    </w:p>
    <w:p w:rsidR="00655995" w:rsidRDefault="005A60CE" w:rsidP="00E1419B">
      <w:pPr>
        <w:pStyle w:val="ASIBodyCopy"/>
        <w:numPr>
          <w:ilvl w:val="0"/>
          <w:numId w:val="26"/>
        </w:numPr>
      </w:pPr>
      <w:r w:rsidRPr="00F000A9">
        <w:t>encourage policies leading to the removal of interest rate ceilings in microfinance and to the improvement of consumer protection, ensuring that clients are not exposed to exploitation and unfair practices</w:t>
      </w:r>
    </w:p>
    <w:p w:rsidR="00655995" w:rsidRDefault="005A60CE" w:rsidP="00E1419B">
      <w:pPr>
        <w:pStyle w:val="ASIBodyCopy"/>
        <w:numPr>
          <w:ilvl w:val="0"/>
          <w:numId w:val="26"/>
        </w:numPr>
      </w:pPr>
      <w:r w:rsidRPr="00F000A9">
        <w:t>assist national governments to implement strategies to expand poor people’s access to financial services</w:t>
      </w:r>
    </w:p>
    <w:p w:rsidR="00655995" w:rsidRDefault="005A60CE" w:rsidP="00E1419B">
      <w:pPr>
        <w:pStyle w:val="ASIBodyCopy"/>
        <w:numPr>
          <w:ilvl w:val="0"/>
          <w:numId w:val="26"/>
        </w:numPr>
      </w:pPr>
      <w:r w:rsidRPr="00F000A9">
        <w:t>provide assistance to develop the technical expertise of regulatory authorities responsible for the oversight of the financial services sector</w:t>
      </w:r>
    </w:p>
    <w:p w:rsidR="00655995" w:rsidRDefault="005A60CE" w:rsidP="00E1419B">
      <w:pPr>
        <w:pStyle w:val="ASIBodyCopy"/>
        <w:numPr>
          <w:ilvl w:val="0"/>
          <w:numId w:val="26"/>
        </w:numPr>
      </w:pPr>
      <w:r w:rsidRPr="00F000A9">
        <w:t>support a regulatory environment that enables institutions offering financial services to the poor to play an increasing role in encouraging deposits mobilisation and micro-insurance</w:t>
      </w:r>
    </w:p>
    <w:p w:rsidR="00655995" w:rsidRDefault="005A60CE" w:rsidP="00E1419B">
      <w:pPr>
        <w:pStyle w:val="ASIBodyCopy"/>
        <w:numPr>
          <w:ilvl w:val="0"/>
          <w:numId w:val="26"/>
        </w:numPr>
      </w:pPr>
      <w:r w:rsidRPr="00F000A9">
        <w:t>assist regulators to examine how new technology can be integrated into the delivery of financial services to the poor in a manner that will ensure sustainable growth and protect clients’ rights and interests.</w:t>
      </w:r>
    </w:p>
    <w:p w:rsidR="00655995" w:rsidRDefault="005A60CE">
      <w:pPr>
        <w:pStyle w:val="ASIBodyCopy"/>
      </w:pPr>
      <w:r w:rsidRPr="00F95557">
        <w:rPr>
          <w:b/>
          <w:bCs/>
        </w:rPr>
        <w:t>Outcome 2</w:t>
      </w:r>
      <w:r w:rsidRPr="00F95557">
        <w:t>: Financial service providers and infrastructure that have the capacity to provide</w:t>
      </w:r>
      <w:r>
        <w:t xml:space="preserve"> </w:t>
      </w:r>
      <w:r w:rsidRPr="00F95557">
        <w:t>high quality financial services to the poor</w:t>
      </w:r>
      <w:r>
        <w:t>.</w:t>
      </w:r>
    </w:p>
    <w:p w:rsidR="00655995" w:rsidRDefault="005A60CE">
      <w:pPr>
        <w:pStyle w:val="ASIBodyCopy"/>
      </w:pPr>
      <w:r w:rsidRPr="008E3954">
        <w:t>The Australian Government is committed to building the capacity of institutions to expand</w:t>
      </w:r>
      <w:r w:rsidR="002B6BD8">
        <w:t xml:space="preserve"> </w:t>
      </w:r>
      <w:r w:rsidRPr="008E3954">
        <w:t>financial services to the poor by:</w:t>
      </w:r>
    </w:p>
    <w:p w:rsidR="00655995" w:rsidRDefault="005A60CE">
      <w:pPr>
        <w:pStyle w:val="ASIBodyCopy"/>
      </w:pPr>
      <w:r>
        <w:t>a) Financial institutions that have the capacity to provide high quality services to the poor</w:t>
      </w:r>
    </w:p>
    <w:p w:rsidR="00655995" w:rsidRDefault="005A60CE" w:rsidP="00E1419B">
      <w:pPr>
        <w:pStyle w:val="ASIBodyCopy"/>
        <w:numPr>
          <w:ilvl w:val="0"/>
          <w:numId w:val="27"/>
        </w:numPr>
      </w:pPr>
      <w:r w:rsidRPr="00F000A9">
        <w:t>supporting improvements to governance, management information systems, risk management</w:t>
      </w:r>
    </w:p>
    <w:p w:rsidR="00655995" w:rsidRDefault="005A60CE" w:rsidP="00E1419B">
      <w:pPr>
        <w:pStyle w:val="ASIBodyCopy"/>
        <w:numPr>
          <w:ilvl w:val="0"/>
          <w:numId w:val="27"/>
        </w:numPr>
      </w:pPr>
      <w:r w:rsidRPr="00F000A9">
        <w:t>systems and performance measurement of institutions that offer microfinance services</w:t>
      </w:r>
    </w:p>
    <w:p w:rsidR="00655995" w:rsidRDefault="005A60CE" w:rsidP="00E1419B">
      <w:pPr>
        <w:pStyle w:val="ASIBodyCopy"/>
        <w:numPr>
          <w:ilvl w:val="0"/>
          <w:numId w:val="27"/>
        </w:numPr>
      </w:pPr>
      <w:r w:rsidRPr="00F000A9">
        <w:t>promoting the development of a range of demand-driven products and services</w:t>
      </w:r>
    </w:p>
    <w:p w:rsidR="00655995" w:rsidRDefault="005A60CE" w:rsidP="00E1419B">
      <w:pPr>
        <w:pStyle w:val="ASIBodyCopy"/>
        <w:numPr>
          <w:ilvl w:val="0"/>
          <w:numId w:val="27"/>
        </w:numPr>
      </w:pPr>
      <w:r w:rsidRPr="00F000A9">
        <w:t>encouraging commercial banks to target poorer clients and expand outreach.</w:t>
      </w:r>
    </w:p>
    <w:p w:rsidR="00655995" w:rsidRDefault="005A60CE">
      <w:pPr>
        <w:pStyle w:val="ASIBodyCopy"/>
        <w:rPr>
          <w:bCs/>
        </w:rPr>
      </w:pPr>
      <w:r w:rsidRPr="00F000A9">
        <w:rPr>
          <w:bCs/>
        </w:rPr>
        <w:t>b) Financial infrastructure that has greater capacity</w:t>
      </w:r>
    </w:p>
    <w:p w:rsidR="00655995" w:rsidRDefault="005A60CE">
      <w:pPr>
        <w:pStyle w:val="ASIBodyCopy"/>
      </w:pPr>
      <w:r w:rsidRPr="008E3954">
        <w:t>A wide array of infrastructure and institutions is needed to connect the provision of pro-poor</w:t>
      </w:r>
      <w:r>
        <w:t xml:space="preserve"> </w:t>
      </w:r>
      <w:r w:rsidRPr="008E3954">
        <w:t>financial services to the broader banking system and provide essential support functions. These</w:t>
      </w:r>
      <w:r>
        <w:t xml:space="preserve"> </w:t>
      </w:r>
      <w:r w:rsidRPr="008E3954">
        <w:t>include credit bureaus, secured transaction frameworks, registries, accountants and auditors,</w:t>
      </w:r>
      <w:r>
        <w:t xml:space="preserve"> </w:t>
      </w:r>
      <w:r w:rsidRPr="008E3954">
        <w:t>microfinance training institutes, technical assistance service providers, associations, microfinance</w:t>
      </w:r>
      <w:r>
        <w:t xml:space="preserve"> </w:t>
      </w:r>
      <w:r w:rsidRPr="008E3954">
        <w:t>rating agencies, networks of microfinance institutions as well as other institutions involved in</w:t>
      </w:r>
      <w:r>
        <w:t xml:space="preserve"> </w:t>
      </w:r>
      <w:r w:rsidRPr="008E3954">
        <w:t>advocacy and information dissemination. In many contexts, these structures and institutions are</w:t>
      </w:r>
      <w:r>
        <w:t xml:space="preserve"> </w:t>
      </w:r>
      <w:r w:rsidRPr="008E3954">
        <w:lastRenderedPageBreak/>
        <w:t>inadequately resourced and lack technical capacity to effectively perform the functions required.</w:t>
      </w:r>
      <w:r>
        <w:t xml:space="preserve"> </w:t>
      </w:r>
      <w:r w:rsidRPr="008E3954">
        <w:t>Accordingly, the Australian Government will seek not only to build the capacity of financial service</w:t>
      </w:r>
      <w:r>
        <w:t xml:space="preserve"> </w:t>
      </w:r>
      <w:r w:rsidRPr="008E3954">
        <w:t>providers but also to strengthen the broader financial infrastructure. This support will provide</w:t>
      </w:r>
      <w:r>
        <w:t xml:space="preserve"> </w:t>
      </w:r>
      <w:r w:rsidRPr="008E3954">
        <w:t>the necessary enabling environment for the sector to expand in a sustainable manner.</w:t>
      </w:r>
    </w:p>
    <w:p w:rsidR="00655995" w:rsidRDefault="005A60CE">
      <w:pPr>
        <w:pStyle w:val="ASIBodyCopy"/>
      </w:pPr>
      <w:r w:rsidRPr="00F95557">
        <w:rPr>
          <w:b/>
          <w:bCs/>
        </w:rPr>
        <w:t>Outcome 3</w:t>
      </w:r>
      <w:r w:rsidRPr="00F95557">
        <w:t>: Innovative models of financial service provision that are used effectively</w:t>
      </w:r>
      <w:r>
        <w:t xml:space="preserve"> </w:t>
      </w:r>
      <w:r w:rsidRPr="00F95557">
        <w:t>to extend outreach to underserved regions and groups</w:t>
      </w:r>
      <w:r>
        <w:t>.</w:t>
      </w:r>
    </w:p>
    <w:p w:rsidR="00655995" w:rsidRDefault="005A60CE">
      <w:pPr>
        <w:pStyle w:val="ASIBodyCopy"/>
      </w:pPr>
      <w:r w:rsidRPr="008E3954">
        <w:t>To achieve this outcome, the Australian Government will:</w:t>
      </w:r>
    </w:p>
    <w:p w:rsidR="00655995" w:rsidRDefault="005A60CE" w:rsidP="00E1419B">
      <w:pPr>
        <w:pStyle w:val="ASIBodyCopy"/>
        <w:numPr>
          <w:ilvl w:val="0"/>
          <w:numId w:val="28"/>
        </w:numPr>
      </w:pPr>
      <w:r w:rsidRPr="00F000A9">
        <w:t>provide support to institutions offering financial services to the poor to increase their capacity to adopt innovative technologies that can expand their outreach</w:t>
      </w:r>
    </w:p>
    <w:p w:rsidR="00655995" w:rsidRDefault="005A60CE" w:rsidP="00E1419B">
      <w:pPr>
        <w:pStyle w:val="ASIBodyCopy"/>
        <w:numPr>
          <w:ilvl w:val="0"/>
          <w:numId w:val="28"/>
        </w:numPr>
      </w:pPr>
      <w:r w:rsidRPr="00F000A9">
        <w:t>create incentives to expand the use of new technology that can be easily used by poor people with low literacy levels in instances where private sector support is not forthcoming</w:t>
      </w:r>
    </w:p>
    <w:p w:rsidR="00655995" w:rsidRDefault="005A60CE" w:rsidP="00E1419B">
      <w:pPr>
        <w:pStyle w:val="ASIBodyCopy"/>
        <w:numPr>
          <w:ilvl w:val="0"/>
          <w:numId w:val="28"/>
        </w:numPr>
      </w:pPr>
      <w:r w:rsidRPr="00F000A9">
        <w:t>support and build the capacity for partnerships between banking service providers, technology companies and non-bank institutions to encourage innovative models of financial service delivery.</w:t>
      </w:r>
    </w:p>
    <w:p w:rsidR="00655995" w:rsidRPr="00A11FBD" w:rsidRDefault="005A60CE" w:rsidP="00A11FBD">
      <w:pPr>
        <w:pStyle w:val="ASIBodyCopy"/>
        <w:rPr>
          <w:b/>
        </w:rPr>
      </w:pPr>
      <w:r w:rsidRPr="00A11FBD">
        <w:rPr>
          <w:b/>
        </w:rPr>
        <w:t>Risk Management</w:t>
      </w:r>
    </w:p>
    <w:p w:rsidR="00655995" w:rsidRDefault="005A60CE">
      <w:pPr>
        <w:pStyle w:val="ASIBodyCopy"/>
      </w:pPr>
      <w:r>
        <w:t xml:space="preserve">Projects that are particularly but not limited to working with the private sector are expected to access their approach to work with the private sector using the following criteria: </w:t>
      </w:r>
    </w:p>
    <w:p w:rsidR="00655995" w:rsidRDefault="005A60CE" w:rsidP="00E1419B">
      <w:pPr>
        <w:pStyle w:val="ASIBodyCopy"/>
        <w:numPr>
          <w:ilvl w:val="0"/>
          <w:numId w:val="29"/>
        </w:numPr>
      </w:pPr>
      <w:r w:rsidRPr="00297A10">
        <w:t>assistance should not distort the market, but should demonstrate what can be achieved and serve as a catalyst for further market development</w:t>
      </w:r>
    </w:p>
    <w:p w:rsidR="00655995" w:rsidRDefault="005A60CE" w:rsidP="00E1419B">
      <w:pPr>
        <w:pStyle w:val="ASIBodyCopy"/>
        <w:numPr>
          <w:ilvl w:val="0"/>
          <w:numId w:val="29"/>
        </w:numPr>
      </w:pPr>
      <w:r w:rsidRPr="00FC1089">
        <w:t>it needs to be demonstrated that the institutions supported could not receive commercial funding or that the project would not proceed without donor support</w:t>
      </w:r>
    </w:p>
    <w:p w:rsidR="00655995" w:rsidRDefault="005A60CE" w:rsidP="00E1419B">
      <w:pPr>
        <w:pStyle w:val="ASIBodyCopy"/>
        <w:numPr>
          <w:ilvl w:val="0"/>
          <w:numId w:val="29"/>
        </w:numPr>
      </w:pPr>
      <w:r w:rsidRPr="00FC1089">
        <w:t>selection processes need to be transparent and based on merit, and conflicts of interest should be avoided</w:t>
      </w:r>
    </w:p>
    <w:p w:rsidR="00655995" w:rsidRDefault="005A60CE" w:rsidP="00E1419B">
      <w:pPr>
        <w:pStyle w:val="ASIBodyCopy"/>
        <w:numPr>
          <w:ilvl w:val="0"/>
          <w:numId w:val="29"/>
        </w:numPr>
      </w:pPr>
      <w:r w:rsidRPr="00FC1089">
        <w:t>support will be provided in response to demonstrated unmet demand among clients and/or potential clients</w:t>
      </w:r>
    </w:p>
    <w:p w:rsidR="00655995" w:rsidRDefault="005A60CE" w:rsidP="00E1419B">
      <w:pPr>
        <w:pStyle w:val="ASIBodyCopy"/>
        <w:numPr>
          <w:ilvl w:val="0"/>
          <w:numId w:val="29"/>
        </w:numPr>
      </w:pPr>
      <w:r w:rsidRPr="00FC1089">
        <w:t>support will be provided to initiatives that demonstrate the potential to become sustainable</w:t>
      </w:r>
    </w:p>
    <w:p w:rsidR="00655995" w:rsidRDefault="005A60CE" w:rsidP="00E1419B">
      <w:pPr>
        <w:pStyle w:val="ASIBodyCopy"/>
        <w:numPr>
          <w:ilvl w:val="0"/>
          <w:numId w:val="29"/>
        </w:numPr>
      </w:pPr>
      <w:r w:rsidRPr="00FC1089">
        <w:t>supported institutions should contribute resources to the project.</w:t>
      </w:r>
    </w:p>
    <w:p w:rsidR="00655995" w:rsidRDefault="005A60CE">
      <w:pPr>
        <w:pStyle w:val="ASIBodyCopy"/>
      </w:pPr>
      <w:r w:rsidRPr="00F95557">
        <w:rPr>
          <w:b/>
          <w:bCs/>
        </w:rPr>
        <w:t>Outcome 4</w:t>
      </w:r>
      <w:r w:rsidRPr="00F95557">
        <w:t>: Increased capacity of clients to understand and utilise financial</w:t>
      </w:r>
      <w:r>
        <w:t xml:space="preserve"> </w:t>
      </w:r>
      <w:r w:rsidRPr="00F95557">
        <w:t>services effectively.</w:t>
      </w:r>
    </w:p>
    <w:p w:rsidR="00655995" w:rsidRDefault="005A60CE">
      <w:pPr>
        <w:pStyle w:val="ASIBodyCopy"/>
      </w:pPr>
      <w:r w:rsidRPr="008E3954">
        <w:t>To achieve this outcome, the Australian Government will, where appropriate:</w:t>
      </w:r>
    </w:p>
    <w:p w:rsidR="00655995" w:rsidRDefault="005A60CE" w:rsidP="00E1419B">
      <w:pPr>
        <w:pStyle w:val="ASIBodyCopy"/>
        <w:numPr>
          <w:ilvl w:val="0"/>
          <w:numId w:val="30"/>
        </w:numPr>
      </w:pPr>
      <w:r w:rsidRPr="00F000A9">
        <w:t>support governments to formulate and implement national policies for financial education for the poor</w:t>
      </w:r>
    </w:p>
    <w:p w:rsidR="00655995" w:rsidRDefault="005A60CE" w:rsidP="00E1419B">
      <w:pPr>
        <w:pStyle w:val="ASIBodyCopy"/>
        <w:numPr>
          <w:ilvl w:val="0"/>
          <w:numId w:val="30"/>
        </w:numPr>
      </w:pPr>
      <w:r w:rsidRPr="00F000A9">
        <w:t xml:space="preserve">assist organisations to launch and expand targeted financial education programs </w:t>
      </w:r>
    </w:p>
    <w:p w:rsidR="00655995" w:rsidRDefault="005A60CE" w:rsidP="00E1419B">
      <w:pPr>
        <w:pStyle w:val="ASIBodyCopy"/>
        <w:numPr>
          <w:ilvl w:val="0"/>
          <w:numId w:val="30"/>
        </w:numPr>
      </w:pPr>
      <w:r w:rsidRPr="00F000A9">
        <w:lastRenderedPageBreak/>
        <w:t>encourage public–private partnerships in financial education for the poor</w:t>
      </w:r>
    </w:p>
    <w:p w:rsidR="00655995" w:rsidRDefault="005A60CE" w:rsidP="00E1419B">
      <w:pPr>
        <w:pStyle w:val="ASIBodyCopy"/>
        <w:numPr>
          <w:ilvl w:val="0"/>
          <w:numId w:val="30"/>
        </w:numPr>
      </w:pPr>
      <w:r w:rsidRPr="00F000A9">
        <w:t>where appropriate advocate the provision of financial education in conjunction with financial service delivery by a range of service providers</w:t>
      </w:r>
    </w:p>
    <w:p w:rsidR="00655995" w:rsidRDefault="005A60CE" w:rsidP="00E1419B">
      <w:pPr>
        <w:pStyle w:val="ASIBodyCopy"/>
        <w:numPr>
          <w:ilvl w:val="0"/>
          <w:numId w:val="30"/>
        </w:numPr>
      </w:pPr>
      <w:r w:rsidRPr="00F000A9">
        <w:t>sponsor research, analysis and dissemination of information on the effectiveness of targeted financial education programs.</w:t>
      </w:r>
    </w:p>
    <w:p w:rsidR="00655995" w:rsidRPr="00A11FBD" w:rsidRDefault="002246A1" w:rsidP="00A11FBD">
      <w:pPr>
        <w:pStyle w:val="ASIBodyCopy"/>
        <w:rPr>
          <w:b/>
        </w:rPr>
      </w:pPr>
      <w:r>
        <w:rPr>
          <w:b/>
        </w:rPr>
        <w:t xml:space="preserve">Analysis </w:t>
      </w:r>
    </w:p>
    <w:p w:rsidR="00655995" w:rsidRDefault="005A60CE">
      <w:pPr>
        <w:pStyle w:val="ASIBodyCopy"/>
      </w:pPr>
      <w:r>
        <w:t>Outcome 1 has the highest multiple project connection to the government priorities with</w:t>
      </w:r>
      <w:r w:rsidR="002246A1">
        <w:t xml:space="preserve"> </w:t>
      </w:r>
      <w:r>
        <w:t xml:space="preserve">3.5 connections. The remaining Outcomes have more than 2 parts of their project fit with the government priorities. </w:t>
      </w:r>
    </w:p>
    <w:p w:rsidR="00655995" w:rsidRDefault="005A60CE">
      <w:pPr>
        <w:pStyle w:val="ASIBodyCopy"/>
      </w:pPr>
      <w:r>
        <w:t>In Outcome 1 priority 2 is the least involved in project activities.</w:t>
      </w:r>
    </w:p>
    <w:p w:rsidR="00655995" w:rsidRDefault="005A60CE">
      <w:pPr>
        <w:pStyle w:val="ASIBodyCopy"/>
      </w:pPr>
      <w:r>
        <w:t>In Outcome 2 priority 5 is the least involved in project activities</w:t>
      </w:r>
    </w:p>
    <w:p w:rsidR="00655995" w:rsidRDefault="005A60CE">
      <w:pPr>
        <w:pStyle w:val="ASIBodyCopy"/>
      </w:pPr>
      <w:r>
        <w:t>Priorities 1 and 2 in Outcome 3 are consistent with most projects involved innovation</w:t>
      </w:r>
    </w:p>
    <w:p w:rsidR="00655995" w:rsidRDefault="005A60CE">
      <w:pPr>
        <w:pStyle w:val="ASIBodyCopy"/>
      </w:pPr>
      <w:r>
        <w:t>Priorities in Outcome 3 b are quite level with priorities 4 and 5.</w:t>
      </w:r>
    </w:p>
    <w:p w:rsidR="00655995" w:rsidRDefault="005A60CE">
      <w:pPr>
        <w:pStyle w:val="ASIBodyCopy"/>
      </w:pPr>
      <w:r>
        <w:t>In Outcome 4 priority 3 is the least involved in project activities.</w:t>
      </w:r>
    </w:p>
    <w:p w:rsidR="00655995" w:rsidRPr="00A11FBD" w:rsidRDefault="009E5B19" w:rsidP="00A11FBD">
      <w:pPr>
        <w:pStyle w:val="ASIBodyCopy"/>
        <w:rPr>
          <w:b/>
        </w:rPr>
      </w:pPr>
      <w:r w:rsidRPr="00A11FBD">
        <w:rPr>
          <w:b/>
        </w:rPr>
        <w:t>Interpretation</w:t>
      </w:r>
    </w:p>
    <w:p w:rsidR="00655995" w:rsidRDefault="005A60CE">
      <w:pPr>
        <w:pStyle w:val="ASIBodyCopy"/>
      </w:pPr>
      <w:r>
        <w:t>The table shows that for the most part projects support government priorities and where they do not it appears that projects, for whatever reason, are not involved in those aspects of the priorities.</w:t>
      </w:r>
    </w:p>
    <w:p w:rsidR="00655995" w:rsidRDefault="005A60CE">
      <w:pPr>
        <w:pStyle w:val="ASIBodyCopy"/>
      </w:pPr>
      <w:r>
        <w:t>With regard to the risk management component of Government priorities; encouragement by donors to have the private sector participate in development will make these risk management criteria more and more relevant. As the private sector becomes more involved in development these criteria will need to be updated.</w:t>
      </w:r>
    </w:p>
    <w:p w:rsidR="005A60CE" w:rsidRDefault="005A60CE">
      <w:pPr>
        <w:rPr>
          <w:rFonts w:ascii="Times New Roman" w:eastAsia="Times New Roman" w:hAnsi="Times New Roman" w:cs="Times New Roman"/>
          <w:b/>
          <w:spacing w:val="-4"/>
          <w:sz w:val="28"/>
          <w:szCs w:val="26"/>
          <w:lang w:val="en-GB"/>
        </w:rPr>
      </w:pPr>
      <w:r>
        <w:br w:type="page"/>
      </w:r>
    </w:p>
    <w:p w:rsidR="004D20EA" w:rsidRDefault="00105D12" w:rsidP="004D20EA">
      <w:pPr>
        <w:pStyle w:val="ASIHeading1"/>
        <w:numPr>
          <w:ilvl w:val="0"/>
          <w:numId w:val="0"/>
        </w:numPr>
        <w:ind w:left="284" w:hanging="284"/>
      </w:pPr>
      <w:bookmarkStart w:id="37" w:name="_Toc346527818"/>
      <w:r>
        <w:lastRenderedPageBreak/>
        <w:t xml:space="preserve">Annex </w:t>
      </w:r>
      <w:r w:rsidR="0094617C">
        <w:t>4</w:t>
      </w:r>
      <w:r w:rsidR="00DE2DE0">
        <w:t>: Case Studies</w:t>
      </w:r>
      <w:bookmarkEnd w:id="37"/>
    </w:p>
    <w:p w:rsidR="004D20EA" w:rsidRPr="004D20EA" w:rsidRDefault="004D20EA" w:rsidP="004D20EA">
      <w:pPr>
        <w:pStyle w:val="ASIBodyCopy"/>
      </w:pPr>
    </w:p>
    <w:p w:rsidR="009A5633" w:rsidRPr="004D20EA" w:rsidRDefault="004D20EA" w:rsidP="004D20EA">
      <w:pPr>
        <w:pStyle w:val="ASIBodyCopy"/>
        <w:rPr>
          <w:b/>
        </w:rPr>
      </w:pPr>
      <w:r>
        <w:rPr>
          <w:b/>
        </w:rPr>
        <w:t>Case 1</w:t>
      </w:r>
      <w:r w:rsidR="00087C79" w:rsidRPr="004D20EA">
        <w:rPr>
          <w:b/>
        </w:rPr>
        <w:t>:</w:t>
      </w:r>
      <w:r w:rsidR="00894EC2" w:rsidRPr="004D20EA">
        <w:rPr>
          <w:b/>
        </w:rPr>
        <w:t xml:space="preserve"> </w:t>
      </w:r>
      <w:r w:rsidR="004C2835" w:rsidRPr="004D20EA">
        <w:rPr>
          <w:b/>
        </w:rPr>
        <w:t xml:space="preserve">India – </w:t>
      </w:r>
      <w:r w:rsidR="009A5633" w:rsidRPr="004D20EA">
        <w:rPr>
          <w:b/>
        </w:rPr>
        <w:t>Microfinance Beyond Group Len</w:t>
      </w:r>
      <w:r w:rsidR="00B6224D">
        <w:rPr>
          <w:b/>
        </w:rPr>
        <w:t xml:space="preserve">ding: An experimental approach </w:t>
      </w:r>
      <w:r w:rsidR="009A5633" w:rsidRPr="004D20EA">
        <w:rPr>
          <w:b/>
        </w:rPr>
        <w:t>(Monash University) an ADRA Funded Research</w:t>
      </w:r>
    </w:p>
    <w:p w:rsidR="009A5633" w:rsidRPr="004C2835" w:rsidRDefault="009A5633" w:rsidP="004C2835">
      <w:pPr>
        <w:pStyle w:val="ASIBodyCopy"/>
        <w:rPr>
          <w:b/>
        </w:rPr>
      </w:pPr>
      <w:r w:rsidRPr="004C2835">
        <w:rPr>
          <w:b/>
        </w:rPr>
        <w:t>Strategic Fit</w:t>
      </w:r>
    </w:p>
    <w:p w:rsidR="009A5633" w:rsidRDefault="0010767C" w:rsidP="004C2835">
      <w:pPr>
        <w:pStyle w:val="ASIBodyCopy"/>
      </w:pPr>
      <w:r>
        <w:t>The</w:t>
      </w:r>
      <w:r w:rsidR="009A5633">
        <w:t xml:space="preserve"> project began </w:t>
      </w:r>
      <w:r>
        <w:t xml:space="preserve">in 2009 </w:t>
      </w:r>
      <w:r w:rsidR="009A5633">
        <w:t xml:space="preserve">based on a research proposal to AusAID. As yet the project is not completed. The project is taking place in India. </w:t>
      </w:r>
    </w:p>
    <w:p w:rsidR="009A5633" w:rsidRDefault="009A5633" w:rsidP="004C2835">
      <w:pPr>
        <w:pStyle w:val="ASIBodyCopy"/>
      </w:pPr>
      <w:r>
        <w:t xml:space="preserve">The primary research questions </w:t>
      </w:r>
      <w:r w:rsidR="005259C8">
        <w:t>revolve around the concept of</w:t>
      </w:r>
      <w:r w:rsidR="0010767C">
        <w:t xml:space="preserve"> g</w:t>
      </w:r>
      <w:r>
        <w:t>roup lending</w:t>
      </w:r>
      <w:r w:rsidR="0010767C">
        <w:t>,</w:t>
      </w:r>
      <w:r>
        <w:t xml:space="preserve"> </w:t>
      </w:r>
      <w:r w:rsidR="0010767C">
        <w:t>a</w:t>
      </w:r>
      <w:r w:rsidR="005259C8">
        <w:t xml:space="preserve"> microfinance methodology through which </w:t>
      </w:r>
      <w:r>
        <w:t>individuals receive loans as long as they are a part of a group with the group as a whole being responsible for repayment (joint liability)</w:t>
      </w:r>
      <w:r w:rsidR="0010767C">
        <w:t xml:space="preserve">. </w:t>
      </w:r>
      <w:r>
        <w:t xml:space="preserve"> </w:t>
      </w:r>
      <w:r w:rsidR="0010767C">
        <w:t>I</w:t>
      </w:r>
      <w:r w:rsidR="005259C8">
        <w:t>t has</w:t>
      </w:r>
      <w:r>
        <w:t xml:space="preserve"> long been used by many NGOs and microfinance institutions around the world to provide credit to the poor. In recent years there </w:t>
      </w:r>
      <w:r w:rsidR="005259C8">
        <w:t>has been a shift</w:t>
      </w:r>
      <w:r>
        <w:t xml:space="preserve"> back to individual lending. </w:t>
      </w:r>
    </w:p>
    <w:p w:rsidR="009A5633" w:rsidRDefault="005259C8" w:rsidP="004C2835">
      <w:pPr>
        <w:pStyle w:val="ASIBodyCopy"/>
      </w:pPr>
      <w:r>
        <w:t>The research</w:t>
      </w:r>
      <w:r w:rsidR="0010767C">
        <w:t xml:space="preserve"> question is: </w:t>
      </w:r>
      <w:r w:rsidR="0010767C" w:rsidRPr="0010767C">
        <w:rPr>
          <w:i/>
        </w:rPr>
        <w:t>H</w:t>
      </w:r>
      <w:r w:rsidR="009A5633" w:rsidRPr="0010767C">
        <w:rPr>
          <w:i/>
        </w:rPr>
        <w:t>ow does one solve the problems of moral hazard and adverse selection when making individual loans?</w:t>
      </w:r>
      <w:r w:rsidR="009A5633">
        <w:t xml:space="preserve"> This project uses economic experiments to design and analyse innovative alternative lending contracts that can address issues of informational asymmetry.</w:t>
      </w:r>
    </w:p>
    <w:p w:rsidR="009A5633" w:rsidRDefault="009A5633" w:rsidP="004C2835">
      <w:pPr>
        <w:pStyle w:val="ASIBodyCopy"/>
        <w:rPr>
          <w:rFonts w:cs="Arial"/>
        </w:rPr>
      </w:pPr>
      <w:r w:rsidRPr="00206F4A">
        <w:rPr>
          <w:rFonts w:cs="Arial"/>
        </w:rPr>
        <w:t xml:space="preserve">The important feature of the model is the use of a local agent, who recommends borrowers to the </w:t>
      </w:r>
      <w:r>
        <w:rPr>
          <w:rFonts w:cs="Arial"/>
        </w:rPr>
        <w:t>microfinance institution (</w:t>
      </w:r>
      <w:r w:rsidRPr="00206F4A">
        <w:rPr>
          <w:rFonts w:cs="Arial"/>
        </w:rPr>
        <w:t>MFI</w:t>
      </w:r>
      <w:r>
        <w:rPr>
          <w:rFonts w:cs="Arial"/>
        </w:rPr>
        <w:t>)</w:t>
      </w:r>
      <w:r w:rsidRPr="00206F4A">
        <w:rPr>
          <w:rFonts w:cs="Arial"/>
        </w:rPr>
        <w:t>. This agent is incentivized to participate and recommend creditworthy borrowers through a syste</w:t>
      </w:r>
      <w:r w:rsidR="0010767C">
        <w:rPr>
          <w:rFonts w:cs="Arial"/>
        </w:rPr>
        <w:t>m of deposits and commissions: F</w:t>
      </w:r>
      <w:r w:rsidRPr="00206F4A">
        <w:rPr>
          <w:rFonts w:cs="Arial"/>
        </w:rPr>
        <w:t xml:space="preserve">or each recommended borrower who is selected by the MFI to receive a loan, the agent must deposit a small lump-sum amount. In return, the agent earns a commission equal to 75% of the interest paid back by the borrower. The team calls this the </w:t>
      </w:r>
      <w:r w:rsidRPr="00206F4A">
        <w:rPr>
          <w:rFonts w:cs="Arial"/>
          <w:iCs/>
        </w:rPr>
        <w:t xml:space="preserve">Agent Intermediated Lending </w:t>
      </w:r>
      <w:r w:rsidRPr="00206F4A">
        <w:rPr>
          <w:rFonts w:cs="Arial"/>
        </w:rPr>
        <w:t xml:space="preserve">(AIL) model. They have tested their model with two different types of agents: </w:t>
      </w:r>
      <w:r w:rsidR="0010767C">
        <w:rPr>
          <w:rFonts w:cs="Arial"/>
        </w:rPr>
        <w:t>1)</w:t>
      </w:r>
      <w:r w:rsidR="005259C8">
        <w:rPr>
          <w:rFonts w:cs="Arial"/>
        </w:rPr>
        <w:t xml:space="preserve"> The</w:t>
      </w:r>
      <w:r w:rsidRPr="00206F4A">
        <w:rPr>
          <w:rFonts w:cs="Arial"/>
        </w:rPr>
        <w:t xml:space="preserve"> TRAIL (trader agent-intermediated lending) model, </w:t>
      </w:r>
      <w:r w:rsidR="005259C8">
        <w:rPr>
          <w:rFonts w:cs="Arial"/>
        </w:rPr>
        <w:t xml:space="preserve">where </w:t>
      </w:r>
      <w:r w:rsidRPr="00206F4A">
        <w:rPr>
          <w:rFonts w:cs="Arial"/>
        </w:rPr>
        <w:t>they select agents from among the traders and shopkeepers who interact with farmers in the village</w:t>
      </w:r>
      <w:r w:rsidR="0010767C">
        <w:rPr>
          <w:rFonts w:cs="Arial"/>
        </w:rPr>
        <w:t>;</w:t>
      </w:r>
      <w:r w:rsidRPr="00206F4A">
        <w:rPr>
          <w:rFonts w:cs="Arial"/>
        </w:rPr>
        <w:t xml:space="preserve"> </w:t>
      </w:r>
      <w:r w:rsidR="005259C8">
        <w:rPr>
          <w:rFonts w:cs="Arial"/>
        </w:rPr>
        <w:t>and 2</w:t>
      </w:r>
      <w:r w:rsidR="0010767C">
        <w:rPr>
          <w:rFonts w:cs="Arial"/>
        </w:rPr>
        <w:t>)</w:t>
      </w:r>
      <w:r w:rsidRPr="00206F4A">
        <w:rPr>
          <w:rFonts w:cs="Arial"/>
        </w:rPr>
        <w:t xml:space="preserve"> </w:t>
      </w:r>
      <w:r w:rsidR="005259C8">
        <w:rPr>
          <w:rFonts w:cs="Arial"/>
        </w:rPr>
        <w:t>T</w:t>
      </w:r>
      <w:r w:rsidRPr="00206F4A">
        <w:rPr>
          <w:rFonts w:cs="Arial"/>
        </w:rPr>
        <w:t>he GRAIL (</w:t>
      </w:r>
      <w:r w:rsidRPr="00206F4A">
        <w:rPr>
          <w:rFonts w:cs="Arial"/>
          <w:iCs/>
        </w:rPr>
        <w:t xml:space="preserve">gram panchayat </w:t>
      </w:r>
      <w:r w:rsidRPr="00206F4A">
        <w:rPr>
          <w:rFonts w:cs="Arial"/>
        </w:rPr>
        <w:t>agent-intermediated lending) model</w:t>
      </w:r>
      <w:r w:rsidR="005259C8">
        <w:rPr>
          <w:rFonts w:cs="Arial"/>
        </w:rPr>
        <w:t xml:space="preserve"> where</w:t>
      </w:r>
      <w:r w:rsidRPr="00206F4A">
        <w:rPr>
          <w:rFonts w:cs="Arial"/>
        </w:rPr>
        <w:t xml:space="preserve"> a person nominated by the local government is appointed as an agent.</w:t>
      </w:r>
      <w:r>
        <w:rPr>
          <w:rFonts w:cs="Arial"/>
        </w:rPr>
        <w:t xml:space="preserve"> </w:t>
      </w:r>
      <w:r w:rsidRPr="004E2ED4">
        <w:rPr>
          <w:rFonts w:cs="Arial"/>
        </w:rPr>
        <w:t>The two types</w:t>
      </w:r>
      <w:r>
        <w:rPr>
          <w:rFonts w:cs="Arial"/>
        </w:rPr>
        <w:t xml:space="preserve"> </w:t>
      </w:r>
      <w:r w:rsidRPr="004E2ED4">
        <w:rPr>
          <w:rFonts w:cs="Arial"/>
        </w:rPr>
        <w:t>of agents have very different kinds of links with potential borrowers: the former</w:t>
      </w:r>
      <w:r>
        <w:rPr>
          <w:rFonts w:cs="Arial"/>
        </w:rPr>
        <w:t xml:space="preserve"> </w:t>
      </w:r>
      <w:r w:rsidRPr="004E2ED4">
        <w:rPr>
          <w:rFonts w:cs="Arial"/>
        </w:rPr>
        <w:t>mainly economic links, while the latter have social and political links.</w:t>
      </w:r>
    </w:p>
    <w:p w:rsidR="009A5633" w:rsidRDefault="009A5633" w:rsidP="004C2835">
      <w:pPr>
        <w:pStyle w:val="ASIBodyCopy"/>
      </w:pPr>
      <w:r w:rsidRPr="004E2ED4">
        <w:t xml:space="preserve">The analysis to date </w:t>
      </w:r>
      <w:r>
        <w:t>shows</w:t>
      </w:r>
      <w:r w:rsidRPr="004E2ED4">
        <w:t xml:space="preserve"> </w:t>
      </w:r>
      <w:r>
        <w:t>t</w:t>
      </w:r>
      <w:r w:rsidR="0010767C">
        <w:t>hree</w:t>
      </w:r>
      <w:r w:rsidRPr="004E2ED4">
        <w:t xml:space="preserve"> interesting findings</w:t>
      </w:r>
      <w:r w:rsidR="005259C8">
        <w:t>:</w:t>
      </w:r>
      <w:r w:rsidRPr="004E2ED4">
        <w:t xml:space="preserve"> </w:t>
      </w:r>
    </w:p>
    <w:p w:rsidR="009A5633" w:rsidRDefault="009A5633" w:rsidP="00E1419B">
      <w:pPr>
        <w:pStyle w:val="ASIBodyCopy"/>
        <w:numPr>
          <w:ilvl w:val="0"/>
          <w:numId w:val="40"/>
        </w:numPr>
      </w:pPr>
      <w:r>
        <w:t>I</w:t>
      </w:r>
      <w:r w:rsidRPr="00382D65">
        <w:t xml:space="preserve">t appears that AIL is effective. Agents were properly incentivized and recommended safe borrowers. </w:t>
      </w:r>
    </w:p>
    <w:p w:rsidR="009A5633" w:rsidRDefault="009A5633" w:rsidP="00E1419B">
      <w:pPr>
        <w:pStyle w:val="ASIBodyCopy"/>
        <w:numPr>
          <w:ilvl w:val="0"/>
          <w:numId w:val="40"/>
        </w:numPr>
      </w:pPr>
      <w:r w:rsidRPr="00382D65">
        <w:t xml:space="preserve">AIL appears to work better than </w:t>
      </w:r>
      <w:r w:rsidR="0010767C">
        <w:t>GRAIL</w:t>
      </w:r>
      <w:r w:rsidR="005259C8">
        <w:t xml:space="preserve"> </w:t>
      </w:r>
      <w:r w:rsidRPr="00382D65">
        <w:t xml:space="preserve">in terms of the conventional MFI </w:t>
      </w:r>
      <w:r>
        <w:t>analysis</w:t>
      </w:r>
      <w:r w:rsidRPr="00382D65">
        <w:t xml:space="preserve"> and repayment. </w:t>
      </w:r>
    </w:p>
    <w:p w:rsidR="009A5633" w:rsidRPr="00382D65" w:rsidRDefault="009A5633" w:rsidP="00E1419B">
      <w:pPr>
        <w:pStyle w:val="ASIBodyCopy"/>
        <w:numPr>
          <w:ilvl w:val="0"/>
          <w:numId w:val="40"/>
        </w:numPr>
      </w:pPr>
      <w:r w:rsidRPr="00382D65">
        <w:t xml:space="preserve">Both overall </w:t>
      </w:r>
      <w:r>
        <w:t>contribute to</w:t>
      </w:r>
      <w:r w:rsidRPr="00382D65">
        <w:t xml:space="preserve"> financial inclusion and </w:t>
      </w:r>
      <w:r>
        <w:t>repayment is higher under AIL</w:t>
      </w:r>
      <w:r w:rsidRPr="00382D65">
        <w:t>.</w:t>
      </w:r>
    </w:p>
    <w:p w:rsidR="009A5633" w:rsidRPr="004E2ED4" w:rsidRDefault="009A5633" w:rsidP="009A5633">
      <w:pPr>
        <w:autoSpaceDE w:val="0"/>
        <w:autoSpaceDN w:val="0"/>
        <w:adjustRightInd w:val="0"/>
        <w:rPr>
          <w:rFonts w:cs="Arial"/>
        </w:rPr>
      </w:pPr>
    </w:p>
    <w:p w:rsidR="009A5633" w:rsidRPr="004E2ED4" w:rsidRDefault="009A5633" w:rsidP="004C2835">
      <w:pPr>
        <w:pStyle w:val="ASIBodyCopy"/>
      </w:pPr>
      <w:r w:rsidRPr="004E2ED4">
        <w:t xml:space="preserve">An assessment of the impacts of AIL loans on </w:t>
      </w:r>
      <w:r w:rsidR="005259C8">
        <w:t xml:space="preserve">crop </w:t>
      </w:r>
      <w:r w:rsidRPr="004E2ED4">
        <w:t>cultivation, profits, household incomes</w:t>
      </w:r>
      <w:r>
        <w:t xml:space="preserve"> </w:t>
      </w:r>
      <w:r w:rsidRPr="004E2ED4">
        <w:t>and assets is pending, and so it is premature to comment on the broader welfare</w:t>
      </w:r>
      <w:r>
        <w:t xml:space="preserve"> </w:t>
      </w:r>
      <w:r w:rsidRPr="004E2ED4">
        <w:t>implications.</w:t>
      </w:r>
    </w:p>
    <w:p w:rsidR="009A5633" w:rsidRPr="004E2ED4" w:rsidRDefault="009A5633" w:rsidP="004C2835">
      <w:pPr>
        <w:pStyle w:val="ASIBodyCopy"/>
      </w:pPr>
      <w:r>
        <w:lastRenderedPageBreak/>
        <w:t>The research team’s</w:t>
      </w:r>
      <w:r w:rsidRPr="004E2ED4">
        <w:t xml:space="preserve"> findings suggest that despite not using collateral or group lending, the AIL model</w:t>
      </w:r>
      <w:r>
        <w:t xml:space="preserve"> </w:t>
      </w:r>
      <w:r w:rsidRPr="004E2ED4">
        <w:t>is able to target credit-worthy borrowers and thus generate high repayment rates. It</w:t>
      </w:r>
      <w:r>
        <w:t xml:space="preserve"> </w:t>
      </w:r>
      <w:r w:rsidRPr="004E2ED4">
        <w:t>also imposes lower costs on borrowers, because there are no savings requirements or</w:t>
      </w:r>
      <w:r>
        <w:t xml:space="preserve"> </w:t>
      </w:r>
      <w:r w:rsidRPr="004E2ED4">
        <w:t>time-intensive group meeting requirements</w:t>
      </w:r>
      <w:r w:rsidR="005259C8">
        <w:t xml:space="preserve"> which are typically used to assess potential borrowers</w:t>
      </w:r>
      <w:r w:rsidRPr="004E2ED4">
        <w:t>. This suggests that the AIL model could</w:t>
      </w:r>
      <w:r>
        <w:t xml:space="preserve"> </w:t>
      </w:r>
      <w:r w:rsidRPr="004E2ED4">
        <w:t>provide an alternative to traditional microfinance that is accessible to the agricultural</w:t>
      </w:r>
      <w:r>
        <w:t xml:space="preserve"> </w:t>
      </w:r>
      <w:r w:rsidRPr="004E2ED4">
        <w:t xml:space="preserve">poor (who form the </w:t>
      </w:r>
      <w:r w:rsidR="0010767C">
        <w:t>majority</w:t>
      </w:r>
      <w:r w:rsidRPr="004E2ED4">
        <w:t xml:space="preserve"> of the world’s poor). This could increase the outreach of</w:t>
      </w:r>
      <w:r>
        <w:t xml:space="preserve"> </w:t>
      </w:r>
      <w:r w:rsidRPr="004E2ED4">
        <w:t>microfinance and have significant impacts on poverty.</w:t>
      </w:r>
    </w:p>
    <w:p w:rsidR="009A5633" w:rsidRPr="004E2ED4" w:rsidRDefault="009A5633" w:rsidP="004C2835">
      <w:pPr>
        <w:pStyle w:val="ASIBodyCopy"/>
      </w:pPr>
      <w:r w:rsidRPr="004E2ED4">
        <w:t>From a policy perspective the AIL approach resembles the recent policy</w:t>
      </w:r>
      <w:r>
        <w:t xml:space="preserve"> </w:t>
      </w:r>
      <w:r w:rsidRPr="004E2ED4">
        <w:t>recommendation by the Reserve Bank of India to set up a network of banking</w:t>
      </w:r>
      <w:r>
        <w:t xml:space="preserve"> </w:t>
      </w:r>
      <w:r w:rsidRPr="004E2ED4">
        <w:t>correspondents (BCs) and banking facilitators (BFs) in order to expand financial</w:t>
      </w:r>
      <w:r>
        <w:t xml:space="preserve"> </w:t>
      </w:r>
      <w:r w:rsidRPr="004E2ED4">
        <w:t>services to rural areas, remote locations and uncovered households. How to appoint</w:t>
      </w:r>
      <w:r>
        <w:t xml:space="preserve"> </w:t>
      </w:r>
      <w:r w:rsidRPr="004E2ED4">
        <w:t>the loan intermediary agent is an important question, since the selection process is</w:t>
      </w:r>
      <w:r>
        <w:t xml:space="preserve"> </w:t>
      </w:r>
      <w:r w:rsidRPr="004E2ED4">
        <w:t xml:space="preserve">likely to be very different depending on </w:t>
      </w:r>
      <w:r w:rsidR="005259C8">
        <w:t>what type of agent to be selected.</w:t>
      </w:r>
      <w:r w:rsidRPr="004E2ED4">
        <w:t xml:space="preserve"> Policy makers are</w:t>
      </w:r>
      <w:r>
        <w:t xml:space="preserve"> </w:t>
      </w:r>
      <w:r w:rsidRPr="004E2ED4">
        <w:t xml:space="preserve">concerned </w:t>
      </w:r>
      <w:r>
        <w:t>that</w:t>
      </w:r>
      <w:r w:rsidRPr="004E2ED4">
        <w:t xml:space="preserve"> the power and influence these agents or intermediaries </w:t>
      </w:r>
      <w:r w:rsidR="005259C8">
        <w:t>are likely to have may</w:t>
      </w:r>
      <w:r>
        <w:t xml:space="preserve"> </w:t>
      </w:r>
      <w:r w:rsidRPr="00CF4012">
        <w:t>result in the abuse of such power</w:t>
      </w:r>
      <w:r w:rsidRPr="004E2ED4">
        <w:t xml:space="preserve">. </w:t>
      </w:r>
      <w:r>
        <w:t>As yet, no solution has been recommended.</w:t>
      </w:r>
    </w:p>
    <w:p w:rsidR="009A5633" w:rsidRPr="004E2ED4" w:rsidRDefault="009A5633" w:rsidP="004C2835">
      <w:pPr>
        <w:pStyle w:val="ASIBodyCopy"/>
      </w:pPr>
      <w:r w:rsidRPr="003B0A9A">
        <w:t xml:space="preserve">Another part of the research examines why group lending fails so frequently. Currently this research is at the laboratory stage. The research focuses on repayment incentives in group lending with joint liability, and allow groups to sanction defaulters, by excluding some members from the benefits of a group activity which takes place after repayment occurs. </w:t>
      </w:r>
    </w:p>
    <w:p w:rsidR="009A5633" w:rsidRPr="004C2835" w:rsidRDefault="009A5633" w:rsidP="004C2835">
      <w:pPr>
        <w:pStyle w:val="ASIBodyCopy"/>
        <w:rPr>
          <w:b/>
        </w:rPr>
      </w:pPr>
      <w:r w:rsidRPr="004C2835">
        <w:rPr>
          <w:b/>
        </w:rPr>
        <w:t>Performance</w:t>
      </w:r>
    </w:p>
    <w:p w:rsidR="009A5633" w:rsidRDefault="009A5633" w:rsidP="004C2835">
      <w:pPr>
        <w:pStyle w:val="ASIBodyCopy"/>
      </w:pPr>
      <w:r w:rsidRPr="004111EB">
        <w:rPr>
          <w:rFonts w:cs="Arial"/>
        </w:rPr>
        <w:t>Professor Pushkar</w:t>
      </w:r>
      <w:r>
        <w:t xml:space="preserve"> Maitra presented the results of his early research to a microfinance conference in India. According to the Professor, after his presentation he was approached by the CEO of the largest MFI i</w:t>
      </w:r>
      <w:r w:rsidR="005259C8">
        <w:t>n</w:t>
      </w:r>
      <w:r>
        <w:t xml:space="preserve"> India</w:t>
      </w:r>
      <w:r w:rsidR="005259C8">
        <w:t xml:space="preserve"> who is </w:t>
      </w:r>
      <w:r>
        <w:t xml:space="preserve">very interested in the results of the research. The Professor also made a presentation about his research </w:t>
      </w:r>
      <w:r w:rsidR="005259C8">
        <w:t xml:space="preserve">at the </w:t>
      </w:r>
      <w:r>
        <w:t xml:space="preserve">Federal Reserve Board </w:t>
      </w:r>
      <w:r w:rsidR="005259C8">
        <w:t>in</w:t>
      </w:r>
      <w:r w:rsidR="00C850FC">
        <w:t xml:space="preserve"> </w:t>
      </w:r>
      <w:r>
        <w:t>Minneapolis in early October.</w:t>
      </w:r>
      <w:r w:rsidR="007D7206">
        <w:t xml:space="preserve"> </w:t>
      </w:r>
    </w:p>
    <w:p w:rsidR="009A5633" w:rsidRPr="004C2835" w:rsidRDefault="009A5633" w:rsidP="004C2835">
      <w:pPr>
        <w:pStyle w:val="ASIBodyCopy"/>
        <w:rPr>
          <w:b/>
        </w:rPr>
      </w:pPr>
      <w:r w:rsidRPr="004C2835">
        <w:rPr>
          <w:b/>
        </w:rPr>
        <w:t>Other Strategic Issues</w:t>
      </w:r>
    </w:p>
    <w:p w:rsidR="009A5633" w:rsidRPr="00A71398" w:rsidRDefault="009A5633" w:rsidP="004C2835">
      <w:pPr>
        <w:pStyle w:val="ASIBodyCopy"/>
        <w:rPr>
          <w:rFonts w:cs="Arial"/>
        </w:rPr>
      </w:pPr>
      <w:r>
        <w:rPr>
          <w:rFonts w:cs="Arial"/>
        </w:rPr>
        <w:t xml:space="preserve">This project fits the </w:t>
      </w:r>
      <w:r w:rsidR="00B6224D">
        <w:rPr>
          <w:rFonts w:cs="Arial"/>
        </w:rPr>
        <w:t xml:space="preserve">FS4P </w:t>
      </w:r>
      <w:r>
        <w:rPr>
          <w:rFonts w:cs="Arial"/>
        </w:rPr>
        <w:t xml:space="preserve">Strategy very well. </w:t>
      </w:r>
      <w:r w:rsidRPr="00A71398">
        <w:rPr>
          <w:rFonts w:cs="Arial"/>
        </w:rPr>
        <w:t>One of the interesting feat</w:t>
      </w:r>
      <w:r>
        <w:rPr>
          <w:rFonts w:cs="Arial"/>
        </w:rPr>
        <w:t xml:space="preserve">ures of this </w:t>
      </w:r>
      <w:r w:rsidR="00B6224D">
        <w:rPr>
          <w:rFonts w:cs="Arial"/>
        </w:rPr>
        <w:t>case study</w:t>
      </w:r>
      <w:r>
        <w:rPr>
          <w:rFonts w:cs="Arial"/>
        </w:rPr>
        <w:t xml:space="preserve"> and other research projects</w:t>
      </w:r>
      <w:r w:rsidRPr="00A71398">
        <w:rPr>
          <w:rFonts w:cs="Arial"/>
        </w:rPr>
        <w:t xml:space="preserve"> financed by AusAID</w:t>
      </w:r>
      <w:r>
        <w:rPr>
          <w:rFonts w:cs="Arial"/>
        </w:rPr>
        <w:t xml:space="preserve"> is that </w:t>
      </w:r>
      <w:r w:rsidR="0010767C">
        <w:rPr>
          <w:rFonts w:cs="Arial"/>
        </w:rPr>
        <w:t>they</w:t>
      </w:r>
      <w:r w:rsidRPr="00A71398">
        <w:rPr>
          <w:rFonts w:cs="Arial"/>
        </w:rPr>
        <w:t xml:space="preserve"> </w:t>
      </w:r>
      <w:r w:rsidR="005259C8">
        <w:rPr>
          <w:rFonts w:cs="Arial"/>
        </w:rPr>
        <w:t xml:space="preserve">can </w:t>
      </w:r>
      <w:r w:rsidR="0010767C">
        <w:rPr>
          <w:rFonts w:cs="Arial"/>
        </w:rPr>
        <w:t xml:space="preserve">put AusAID at </w:t>
      </w:r>
      <w:r w:rsidRPr="00A71398">
        <w:rPr>
          <w:rFonts w:cs="Arial"/>
        </w:rPr>
        <w:t xml:space="preserve">the leading edge of </w:t>
      </w:r>
      <w:r w:rsidR="0010767C">
        <w:rPr>
          <w:rFonts w:cs="Arial"/>
        </w:rPr>
        <w:t>FS4P thinking and practice</w:t>
      </w:r>
      <w:r w:rsidRPr="00A71398">
        <w:rPr>
          <w:rFonts w:cs="Arial"/>
        </w:rPr>
        <w:t xml:space="preserve">. Although the final </w:t>
      </w:r>
      <w:r>
        <w:rPr>
          <w:rFonts w:cs="Arial"/>
        </w:rPr>
        <w:t xml:space="preserve">project </w:t>
      </w:r>
      <w:r w:rsidRPr="00A71398">
        <w:rPr>
          <w:rFonts w:cs="Arial"/>
        </w:rPr>
        <w:t>report requires information on dissemination</w:t>
      </w:r>
      <w:r>
        <w:rPr>
          <w:rFonts w:cs="Arial"/>
        </w:rPr>
        <w:t xml:space="preserve"> by the researchers</w:t>
      </w:r>
      <w:r w:rsidRPr="00A71398">
        <w:rPr>
          <w:rFonts w:cs="Arial"/>
        </w:rPr>
        <w:t xml:space="preserve">; the question is, does AusAID take advantage of </w:t>
      </w:r>
      <w:r>
        <w:rPr>
          <w:rFonts w:cs="Arial"/>
        </w:rPr>
        <w:t>its</w:t>
      </w:r>
      <w:r w:rsidRPr="00A71398">
        <w:rPr>
          <w:rFonts w:cs="Arial"/>
        </w:rPr>
        <w:t xml:space="preserve"> opportunity to promote </w:t>
      </w:r>
      <w:r>
        <w:rPr>
          <w:rFonts w:cs="Arial"/>
        </w:rPr>
        <w:t>their</w:t>
      </w:r>
      <w:r w:rsidRPr="00A71398">
        <w:rPr>
          <w:rFonts w:cs="Arial"/>
        </w:rPr>
        <w:t xml:space="preserve"> contribution</w:t>
      </w:r>
      <w:r w:rsidR="005259C8">
        <w:rPr>
          <w:rFonts w:cs="Arial"/>
        </w:rPr>
        <w:t xml:space="preserve"> both inside and outside its FS4P project environment</w:t>
      </w:r>
      <w:r w:rsidRPr="00A71398">
        <w:rPr>
          <w:rFonts w:cs="Arial"/>
        </w:rPr>
        <w:t>?</w:t>
      </w:r>
      <w:r>
        <w:rPr>
          <w:rStyle w:val="FootnoteReference"/>
          <w:rFonts w:cs="Arial"/>
        </w:rPr>
        <w:footnoteReference w:id="30"/>
      </w:r>
    </w:p>
    <w:p w:rsidR="004C2835" w:rsidRDefault="004C2835">
      <w:pPr>
        <w:rPr>
          <w:rFonts w:cs="Arial"/>
          <w:i/>
        </w:rPr>
      </w:pPr>
      <w:r>
        <w:rPr>
          <w:rFonts w:cs="Arial"/>
          <w:i/>
        </w:rPr>
        <w:br w:type="page"/>
      </w:r>
    </w:p>
    <w:p w:rsidR="007D7206" w:rsidRPr="004C2835" w:rsidRDefault="004D20EA" w:rsidP="004C2835">
      <w:pPr>
        <w:pStyle w:val="ASIBodyCopy"/>
        <w:rPr>
          <w:b/>
        </w:rPr>
      </w:pPr>
      <w:r>
        <w:rPr>
          <w:b/>
        </w:rPr>
        <w:lastRenderedPageBreak/>
        <w:t>Case 2</w:t>
      </w:r>
      <w:r w:rsidR="00087C79" w:rsidRPr="004C2835">
        <w:rPr>
          <w:b/>
        </w:rPr>
        <w:t xml:space="preserve">: </w:t>
      </w:r>
      <w:r w:rsidR="004C2835" w:rsidRPr="004C2835">
        <w:rPr>
          <w:b/>
        </w:rPr>
        <w:t xml:space="preserve">Philippines – </w:t>
      </w:r>
      <w:r w:rsidR="007D7206" w:rsidRPr="004C2835">
        <w:rPr>
          <w:b/>
        </w:rPr>
        <w:t xml:space="preserve">Building Social Performance Management Capability </w:t>
      </w:r>
    </w:p>
    <w:p w:rsidR="007D7206" w:rsidRPr="004C2835" w:rsidRDefault="007D7206" w:rsidP="004C2835">
      <w:pPr>
        <w:pStyle w:val="ASIBodyCopy"/>
        <w:rPr>
          <w:b/>
        </w:rPr>
      </w:pPr>
      <w:r w:rsidRPr="004C2835">
        <w:rPr>
          <w:b/>
        </w:rPr>
        <w:t>Strategic Fit</w:t>
      </w:r>
    </w:p>
    <w:p w:rsidR="007D7206" w:rsidRPr="00437AF6" w:rsidRDefault="007D7206" w:rsidP="004C2835">
      <w:pPr>
        <w:pStyle w:val="ASIBodyCopy"/>
      </w:pPr>
      <w:r w:rsidRPr="00437AF6">
        <w:t xml:space="preserve">Opportunity International Australia’s </w:t>
      </w:r>
      <w:r w:rsidRPr="0033777F">
        <w:t xml:space="preserve">Social Performance Management (SPM) program enables </w:t>
      </w:r>
      <w:r>
        <w:t>its</w:t>
      </w:r>
      <w:r w:rsidRPr="0033777F">
        <w:t xml:space="preserve"> partners to assess, measure and refine </w:t>
      </w:r>
      <w:r>
        <w:t>their</w:t>
      </w:r>
      <w:r w:rsidRPr="0033777F">
        <w:t xml:space="preserve"> programs to ensure that </w:t>
      </w:r>
      <w:r>
        <w:t>their</w:t>
      </w:r>
      <w:r w:rsidRPr="0033777F">
        <w:t xml:space="preserve"> donations are making the greatest impact possible in the lives of people living in poverty.</w:t>
      </w:r>
    </w:p>
    <w:p w:rsidR="007D7206" w:rsidRPr="00437AF6" w:rsidRDefault="007D7206" w:rsidP="004C2835">
      <w:pPr>
        <w:pStyle w:val="ASIBodyCopy"/>
      </w:pPr>
      <w:r w:rsidRPr="00AF5B43">
        <w:t xml:space="preserve">Opportunity International Australia has been working for the last </w:t>
      </w:r>
      <w:r>
        <w:t>three</w:t>
      </w:r>
      <w:r w:rsidRPr="00AF5B43">
        <w:t xml:space="preserve"> years with its Indian partners on implementing a</w:t>
      </w:r>
      <w:r w:rsidR="009827BB">
        <w:t>n</w:t>
      </w:r>
      <w:r w:rsidR="002E418B">
        <w:t xml:space="preserve"> </w:t>
      </w:r>
      <w:r w:rsidRPr="00AF5B43">
        <w:t xml:space="preserve">SPM program. </w:t>
      </w:r>
      <w:r>
        <w:t>Twelve</w:t>
      </w:r>
      <w:r w:rsidRPr="0033777F">
        <w:t xml:space="preserve"> of Opportunity’s microfinance partners in India began or continued with the SPM program with the assistance of external experts. In 2012, another two partners began implementing SPM.</w:t>
      </w:r>
      <w:r w:rsidRPr="00437AF6">
        <w:t xml:space="preserve"> The project fits Outcomes 2 (Financial service providers and infrastructure that have the capacity to provide</w:t>
      </w:r>
      <w:r>
        <w:t xml:space="preserve"> </w:t>
      </w:r>
      <w:r w:rsidRPr="00437AF6">
        <w:t>high quality financial services to the poor) and 3 (Innovative models of financial service provision that are used effectively</w:t>
      </w:r>
      <w:r>
        <w:t xml:space="preserve"> </w:t>
      </w:r>
      <w:r w:rsidRPr="00437AF6">
        <w:t>to extend outreach to underserved regions and groups).</w:t>
      </w:r>
    </w:p>
    <w:p w:rsidR="007D7206" w:rsidRPr="00437AF6" w:rsidRDefault="007D7206" w:rsidP="004C2835">
      <w:pPr>
        <w:pStyle w:val="ASIBodyCopy"/>
      </w:pPr>
      <w:r>
        <w:t>The project also seeks to support Millennium Development Goal 1A – “to halve the proportion of people whose income is less than $1 per day”.</w:t>
      </w:r>
    </w:p>
    <w:p w:rsidR="007D7206" w:rsidRPr="004C2835" w:rsidRDefault="007D7206" w:rsidP="004C2835">
      <w:pPr>
        <w:pStyle w:val="ASIBodyCopy"/>
        <w:rPr>
          <w:b/>
        </w:rPr>
      </w:pPr>
      <w:r w:rsidRPr="004C2835">
        <w:rPr>
          <w:b/>
        </w:rPr>
        <w:t>Performance</w:t>
      </w:r>
    </w:p>
    <w:p w:rsidR="007D7206" w:rsidRPr="00437AF6" w:rsidRDefault="007D7206" w:rsidP="004C2835">
      <w:pPr>
        <w:pStyle w:val="ASIBodyCopy"/>
      </w:pPr>
      <w:r w:rsidRPr="00437AF6">
        <w:t xml:space="preserve">The project consists of </w:t>
      </w:r>
      <w:r w:rsidRPr="00437AF6">
        <w:rPr>
          <w:bCs/>
        </w:rPr>
        <w:t>two complementary elements</w:t>
      </w:r>
      <w:r w:rsidRPr="00437AF6">
        <w:t xml:space="preserve">: </w:t>
      </w:r>
      <w:r w:rsidR="009827BB">
        <w:t xml:space="preserve">the </w:t>
      </w:r>
      <w:r w:rsidRPr="00437AF6">
        <w:t>first</w:t>
      </w:r>
      <w:r w:rsidR="009827BB">
        <w:t xml:space="preserve"> element is</w:t>
      </w:r>
      <w:r w:rsidRPr="00437AF6">
        <w:t xml:space="preserve"> an innovative partnership between</w:t>
      </w:r>
      <w:r>
        <w:t xml:space="preserve"> </w:t>
      </w:r>
      <w:r w:rsidRPr="00437AF6">
        <w:t xml:space="preserve">Opportunity and </w:t>
      </w:r>
      <w:r>
        <w:t>two</w:t>
      </w:r>
      <w:r w:rsidRPr="00437AF6">
        <w:t xml:space="preserve"> Microfinance Institution (MFI) partners in the Philippines </w:t>
      </w:r>
      <w:r>
        <w:t xml:space="preserve">but primarily with </w:t>
      </w:r>
      <w:r w:rsidRPr="00437AF6">
        <w:t>ASKI</w:t>
      </w:r>
      <w:r>
        <w:t>. In this partnership they</w:t>
      </w:r>
      <w:r w:rsidRPr="00437AF6">
        <w:t xml:space="preserve"> assess current </w:t>
      </w:r>
      <w:r w:rsidR="0010767C">
        <w:t xml:space="preserve">SPM </w:t>
      </w:r>
      <w:r w:rsidRPr="00437AF6">
        <w:t>capabilities, identify and action a</w:t>
      </w:r>
      <w:r>
        <w:t xml:space="preserve"> </w:t>
      </w:r>
      <w:r w:rsidRPr="00437AF6">
        <w:t>program of support that will build SPM capability, and implement innovative SPM tools to measure</w:t>
      </w:r>
      <w:r>
        <w:t xml:space="preserve"> </w:t>
      </w:r>
      <w:r w:rsidRPr="00437AF6">
        <w:t>and report social performance.</w:t>
      </w:r>
    </w:p>
    <w:p w:rsidR="007D7206" w:rsidRPr="00437AF6" w:rsidRDefault="007D7206" w:rsidP="004C2835">
      <w:pPr>
        <w:pStyle w:val="ASIBodyCopy"/>
      </w:pPr>
      <w:r w:rsidRPr="00437AF6">
        <w:rPr>
          <w:bCs/>
        </w:rPr>
        <w:t xml:space="preserve">Social Performance Management </w:t>
      </w:r>
      <w:r w:rsidR="00825539">
        <w:t>refers to tools and techniques that</w:t>
      </w:r>
      <w:r w:rsidRPr="00437AF6">
        <w:t xml:space="preserve"> optimise</w:t>
      </w:r>
      <w:r>
        <w:t xml:space="preserve"> an</w:t>
      </w:r>
      <w:r w:rsidRPr="00437AF6">
        <w:t xml:space="preserve"> organisation</w:t>
      </w:r>
      <w:r>
        <w:t xml:space="preserve">’s </w:t>
      </w:r>
      <w:r w:rsidRPr="00437AF6">
        <w:t>strategy, product and service design, and product and service delivery in order to ensure the</w:t>
      </w:r>
      <w:r>
        <w:t xml:space="preserve"> </w:t>
      </w:r>
      <w:r w:rsidRPr="00437AF6">
        <w:t>following social outcomes:</w:t>
      </w:r>
    </w:p>
    <w:p w:rsidR="007D7206" w:rsidRPr="001B34F7" w:rsidRDefault="007D7206" w:rsidP="00E1419B">
      <w:pPr>
        <w:pStyle w:val="ASIBodyCopy"/>
        <w:numPr>
          <w:ilvl w:val="0"/>
          <w:numId w:val="41"/>
        </w:numPr>
      </w:pPr>
      <w:r w:rsidRPr="001B34F7">
        <w:t>clients reached are from target groups, i.e. people living in poverty and lacking access to affordable financial services</w:t>
      </w:r>
    </w:p>
    <w:p w:rsidR="007D7206" w:rsidRPr="001B34F7" w:rsidRDefault="007D7206" w:rsidP="00E1419B">
      <w:pPr>
        <w:pStyle w:val="ASIBodyCopy"/>
        <w:numPr>
          <w:ilvl w:val="0"/>
          <w:numId w:val="41"/>
        </w:numPr>
      </w:pPr>
      <w:r w:rsidRPr="001B34F7">
        <w:t>services are designed and delivered in a way that is client-focused, protects clients, and meets clients’ needs</w:t>
      </w:r>
    </w:p>
    <w:p w:rsidR="007D7206" w:rsidRPr="001B34F7" w:rsidRDefault="007D7206" w:rsidP="00E1419B">
      <w:pPr>
        <w:pStyle w:val="ASIBodyCopy"/>
        <w:numPr>
          <w:ilvl w:val="0"/>
          <w:numId w:val="41"/>
        </w:numPr>
      </w:pPr>
      <w:r w:rsidRPr="001B34F7">
        <w:t xml:space="preserve">clients are enabled by products and services offered to lift themselves out of poverty </w:t>
      </w:r>
    </w:p>
    <w:p w:rsidR="007D7206" w:rsidRDefault="007D7206" w:rsidP="00E1419B">
      <w:pPr>
        <w:pStyle w:val="ASIBodyCopy"/>
        <w:numPr>
          <w:ilvl w:val="0"/>
          <w:numId w:val="41"/>
        </w:numPr>
      </w:pPr>
      <w:r>
        <w:t>ASKI is using the results to develop more client-focused programs.</w:t>
      </w:r>
    </w:p>
    <w:p w:rsidR="007D7206" w:rsidRPr="004D220B" w:rsidRDefault="009827BB" w:rsidP="004C2835">
      <w:pPr>
        <w:pStyle w:val="ASIBodyCopy"/>
      </w:pPr>
      <w:r>
        <w:t>The second element is</w:t>
      </w:r>
      <w:r w:rsidR="007D7206" w:rsidRPr="00437AF6">
        <w:t xml:space="preserve"> a pilot of </w:t>
      </w:r>
      <w:r w:rsidR="00CD1BF2">
        <w:t xml:space="preserve">a </w:t>
      </w:r>
      <w:r w:rsidR="007D7206" w:rsidRPr="00437AF6">
        <w:rPr>
          <w:b/>
          <w:bCs/>
        </w:rPr>
        <w:t xml:space="preserve">Social Return On Investment (SROI) </w:t>
      </w:r>
      <w:r w:rsidR="007D7206" w:rsidRPr="00437AF6">
        <w:t>evaluation methodology</w:t>
      </w:r>
      <w:r w:rsidR="007D7206">
        <w:t xml:space="preserve"> </w:t>
      </w:r>
      <w:r w:rsidR="007D7206" w:rsidRPr="00437AF6">
        <w:t>at ASKI. SROI is a framework for understanding, measuring and reporting on the value</w:t>
      </w:r>
      <w:r w:rsidR="007D7206">
        <w:t xml:space="preserve"> </w:t>
      </w:r>
      <w:r w:rsidR="007D7206" w:rsidRPr="00437AF6">
        <w:t>created by an organisation, an activity or a service. SROI is a highly innovative evaluation technique</w:t>
      </w:r>
      <w:r w:rsidR="007D7206">
        <w:t xml:space="preserve"> </w:t>
      </w:r>
      <w:r w:rsidR="007D7206" w:rsidRPr="00437AF6">
        <w:t>which draw</w:t>
      </w:r>
      <w:r w:rsidR="007D7206">
        <w:t>s</w:t>
      </w:r>
      <w:r w:rsidR="007D7206" w:rsidRPr="00437AF6">
        <w:t xml:space="preserve"> on data gathered using SPM tools such as the Progress Out of Poverty Index (PPI)</w:t>
      </w:r>
      <w:r w:rsidR="00CD1BF2">
        <w:t xml:space="preserve">. </w:t>
      </w:r>
      <w:r w:rsidR="007D7206">
        <w:t xml:space="preserve"> </w:t>
      </w:r>
      <w:r w:rsidR="00CD1BF2" w:rsidRPr="00437AF6">
        <w:t>SROI</w:t>
      </w:r>
      <w:r w:rsidR="00CD1BF2">
        <w:t xml:space="preserve"> </w:t>
      </w:r>
      <w:r w:rsidR="00CD1BF2" w:rsidRPr="00437AF6">
        <w:t>help</w:t>
      </w:r>
      <w:r w:rsidR="00CD1BF2">
        <w:t xml:space="preserve">s financial institutions </w:t>
      </w:r>
      <w:r w:rsidR="00CD1BF2" w:rsidRPr="00437AF6">
        <w:t>to tell the story of how change is created by measuring the outcomes and</w:t>
      </w:r>
      <w:r w:rsidR="00CD1BF2">
        <w:t xml:space="preserve"> </w:t>
      </w:r>
      <w:r w:rsidR="00CD1BF2" w:rsidRPr="00437AF6">
        <w:t>using monetary values to represent them. The end result is an index or ratio that compares</w:t>
      </w:r>
      <w:r w:rsidR="00CD1BF2">
        <w:t xml:space="preserve"> </w:t>
      </w:r>
      <w:r w:rsidR="00CD1BF2" w:rsidRPr="00437AF6">
        <w:t xml:space="preserve">monetised outcomes to the investment required to generate it. </w:t>
      </w:r>
      <w:r w:rsidR="00CD1BF2">
        <w:t>This pilot looked at the</w:t>
      </w:r>
      <w:r w:rsidR="007D7206" w:rsidRPr="00437AF6">
        <w:t xml:space="preserve"> effectiveness </w:t>
      </w:r>
      <w:r w:rsidR="007D7206" w:rsidRPr="00437AF6">
        <w:lastRenderedPageBreak/>
        <w:t>of a new microfinance loan</w:t>
      </w:r>
      <w:r w:rsidR="007D7206">
        <w:t xml:space="preserve"> product</w:t>
      </w:r>
      <w:r w:rsidR="007D7206" w:rsidRPr="00437AF6">
        <w:t xml:space="preserve"> recently launched by ASKI. ASKI’s commitment to product</w:t>
      </w:r>
      <w:r w:rsidR="007D7206">
        <w:t xml:space="preserve"> </w:t>
      </w:r>
      <w:r w:rsidR="007D7206" w:rsidRPr="00437AF6">
        <w:t xml:space="preserve">reform and flexibility </w:t>
      </w:r>
      <w:r w:rsidR="007D7206">
        <w:t>provides an opportunity</w:t>
      </w:r>
      <w:r w:rsidR="007D7206" w:rsidRPr="00437AF6">
        <w:t xml:space="preserve"> to </w:t>
      </w:r>
      <w:r w:rsidR="00CD1BF2" w:rsidRPr="00437AF6">
        <w:t>act</w:t>
      </w:r>
      <w:r w:rsidR="00CD1BF2">
        <w:t xml:space="preserve"> on</w:t>
      </w:r>
      <w:r w:rsidR="00CD1BF2" w:rsidRPr="00437AF6">
        <w:t xml:space="preserve"> </w:t>
      </w:r>
      <w:r w:rsidR="007D7206" w:rsidRPr="00437AF6">
        <w:t>lessons learned. The application of this</w:t>
      </w:r>
      <w:r w:rsidR="007D7206">
        <w:t xml:space="preserve"> </w:t>
      </w:r>
      <w:r w:rsidR="007D7206" w:rsidRPr="00437AF6">
        <w:t>innovative evaluation technique inform</w:t>
      </w:r>
      <w:r w:rsidR="007D7206">
        <w:t>s</w:t>
      </w:r>
      <w:r w:rsidR="007D7206" w:rsidRPr="00437AF6">
        <w:t xml:space="preserve"> the way microfinance is evaluated in the Philippines</w:t>
      </w:r>
      <w:r w:rsidR="007D7206">
        <w:t xml:space="preserve"> </w:t>
      </w:r>
      <w:r w:rsidR="007D7206" w:rsidRPr="00437AF6">
        <w:t>and will be of interest to MFIs, social investors, and microfinance funders and supporters globally.</w:t>
      </w:r>
      <w:r w:rsidR="007D7206">
        <w:t xml:space="preserve"> </w:t>
      </w:r>
    </w:p>
    <w:p w:rsidR="007D7206" w:rsidRPr="004C2835" w:rsidRDefault="007D7206" w:rsidP="004C2835">
      <w:pPr>
        <w:pStyle w:val="ASIBodyCopy"/>
        <w:rPr>
          <w:b/>
        </w:rPr>
      </w:pPr>
      <w:r w:rsidRPr="004C2835">
        <w:rPr>
          <w:b/>
        </w:rPr>
        <w:t>Other Strategic Issues</w:t>
      </w:r>
    </w:p>
    <w:p w:rsidR="007D7206" w:rsidRDefault="007D7206" w:rsidP="004C2835">
      <w:pPr>
        <w:pStyle w:val="ASIBodyCopy"/>
      </w:pPr>
      <w:r>
        <w:t xml:space="preserve">The CEO of Opportunity International sits on the Microfinance CEO’s Working Group – </w:t>
      </w:r>
      <w:r w:rsidR="00CD1BF2">
        <w:t>(</w:t>
      </w:r>
      <w:r>
        <w:t>MBWG</w:t>
      </w:r>
      <w:r w:rsidR="00CD1BF2">
        <w:t>)</w:t>
      </w:r>
      <w:r>
        <w:t xml:space="preserve"> at The Center for Financial Inclusion. A representative from Opportunity Australia, Calum Scott</w:t>
      </w:r>
      <w:r w:rsidR="00825539">
        <w:t>,</w:t>
      </w:r>
      <w:r>
        <w:t xml:space="preserve"> leads the global SMP initiative for Opportunity International. This includes working with Social Performance Taskforce on the Universal Standards for Social Performance Management.</w:t>
      </w:r>
    </w:p>
    <w:p w:rsidR="007D7206" w:rsidRDefault="007D7206" w:rsidP="004C2835">
      <w:pPr>
        <w:pStyle w:val="ASIBodyCopy"/>
      </w:pPr>
      <w:r>
        <w:t>Opportunity believes that their approach to SPM is to develop a ‘core set’ of indicators that are relevant and important. These new tools will make it easier for socially-focused MFIs and support networks to improve social performance management</w:t>
      </w:r>
      <w:r w:rsidR="00825539">
        <w:t>.</w:t>
      </w:r>
    </w:p>
    <w:p w:rsidR="007D7206" w:rsidRDefault="007D7206" w:rsidP="004C2835">
      <w:pPr>
        <w:pStyle w:val="ASIBodyCopy"/>
      </w:pPr>
      <w:r>
        <w:t xml:space="preserve">Opportunity has a 2012 – 2015 SPM Strategy ‘Manual’ that explains their Social Indictors Dashboard. </w:t>
      </w:r>
    </w:p>
    <w:bookmarkStart w:id="38" w:name="_MON_1407749801"/>
    <w:bookmarkEnd w:id="38"/>
    <w:p w:rsidR="007D7206" w:rsidRDefault="004C2835" w:rsidP="007D7206">
      <w:pPr>
        <w:rPr>
          <w:noProof/>
          <w:lang w:eastAsia="en-AU"/>
        </w:rPr>
      </w:pPr>
      <w:r>
        <w:rPr>
          <w:noProof/>
          <w:lang w:eastAsia="en-AU"/>
        </w:rPr>
        <w:object w:dxaOrig="14638" w:dyaOrig="8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06.75pt" o:ole="">
            <v:imagedata r:id="rId21" o:title=""/>
          </v:shape>
          <o:OLEObject Type="Embed" ProgID="Excel.Sheet.12" ShapeID="_x0000_i1025" DrawAspect="Content" ObjectID="_1420269861" r:id="rId22"/>
        </w:object>
      </w:r>
    </w:p>
    <w:p w:rsidR="007D7206" w:rsidRDefault="007D7206" w:rsidP="004C2835">
      <w:pPr>
        <w:pStyle w:val="ASIBodyCopy"/>
        <w:rPr>
          <w:noProof/>
          <w:lang w:eastAsia="en-AU"/>
        </w:rPr>
      </w:pPr>
      <w:r>
        <w:rPr>
          <w:noProof/>
          <w:lang w:eastAsia="en-AU"/>
        </w:rPr>
        <w:lastRenderedPageBreak/>
        <w:t xml:space="preserve">This Case Study demonstrates that ANCP projects, even if the project funding is small, can </w:t>
      </w:r>
      <w:r w:rsidR="002E418B">
        <w:rPr>
          <w:noProof/>
          <w:lang w:eastAsia="en-AU"/>
        </w:rPr>
        <w:t xml:space="preserve">contribute to </w:t>
      </w:r>
      <w:r>
        <w:rPr>
          <w:noProof/>
          <w:lang w:eastAsia="en-AU"/>
        </w:rPr>
        <w:t>the development of the microfinance industry and that AusAID’s current work on improving its management of ANCP projects is worthwhile.</w:t>
      </w:r>
      <w:r>
        <w:rPr>
          <w:rStyle w:val="FootnoteReference"/>
          <w:noProof/>
          <w:lang w:eastAsia="en-AU"/>
        </w:rPr>
        <w:footnoteReference w:id="31"/>
      </w:r>
    </w:p>
    <w:p w:rsidR="007D7206" w:rsidRDefault="007D7206" w:rsidP="007D7206">
      <w:pPr>
        <w:rPr>
          <w:rFonts w:cs="Arial"/>
        </w:rPr>
      </w:pPr>
    </w:p>
    <w:p w:rsidR="007D7206" w:rsidRDefault="007D7206" w:rsidP="007D7206">
      <w:pPr>
        <w:rPr>
          <w:rFonts w:cs="Arial"/>
        </w:rPr>
      </w:pPr>
    </w:p>
    <w:p w:rsidR="007D7206" w:rsidRDefault="007D7206" w:rsidP="007D7206">
      <w:pPr>
        <w:rPr>
          <w:rFonts w:cs="Arial"/>
        </w:rPr>
      </w:pPr>
    </w:p>
    <w:p w:rsidR="007D7206" w:rsidRDefault="007D7206" w:rsidP="007D7206">
      <w:pPr>
        <w:rPr>
          <w:rFonts w:cs="Arial"/>
        </w:rPr>
      </w:pPr>
    </w:p>
    <w:p w:rsidR="007D7206" w:rsidRDefault="007D7206" w:rsidP="007D7206">
      <w:pPr>
        <w:rPr>
          <w:rFonts w:cs="Arial"/>
        </w:rPr>
      </w:pPr>
    </w:p>
    <w:p w:rsidR="00880CE7" w:rsidRDefault="00880CE7">
      <w:pPr>
        <w:rPr>
          <w:rFonts w:cs="Arial"/>
        </w:rPr>
      </w:pPr>
      <w:r>
        <w:rPr>
          <w:rFonts w:cs="Arial"/>
        </w:rPr>
        <w:br w:type="page"/>
      </w:r>
    </w:p>
    <w:p w:rsidR="00880CE7" w:rsidRPr="00825539" w:rsidRDefault="004D20EA" w:rsidP="00825539">
      <w:pPr>
        <w:pStyle w:val="ASIBodyCopy"/>
        <w:rPr>
          <w:b/>
        </w:rPr>
      </w:pPr>
      <w:r w:rsidRPr="00825539">
        <w:rPr>
          <w:b/>
        </w:rPr>
        <w:lastRenderedPageBreak/>
        <w:t>Case 3</w:t>
      </w:r>
      <w:r w:rsidR="00087C79" w:rsidRPr="00825539">
        <w:rPr>
          <w:b/>
        </w:rPr>
        <w:t xml:space="preserve">: </w:t>
      </w:r>
      <w:r w:rsidR="004C2835" w:rsidRPr="00825539">
        <w:rPr>
          <w:b/>
        </w:rPr>
        <w:t xml:space="preserve">Indonesia – </w:t>
      </w:r>
      <w:r w:rsidR="00880CE7" w:rsidRPr="00825539">
        <w:rPr>
          <w:b/>
        </w:rPr>
        <w:t>Enhncing Tanaoba Lais Manekat Foundation’s</w:t>
      </w:r>
      <w:r w:rsidR="00880CE7" w:rsidRPr="00825539">
        <w:rPr>
          <w:b/>
          <w:noProof/>
        </w:rPr>
        <w:t xml:space="preserve"> (</w:t>
      </w:r>
      <w:r w:rsidR="00880CE7" w:rsidRPr="00825539">
        <w:rPr>
          <w:b/>
        </w:rPr>
        <w:t>TLM) capacity to serve clients in very remote regions - West Timor / East Nusa T</w:t>
      </w:r>
      <w:r w:rsidRPr="00825539">
        <w:rPr>
          <w:b/>
        </w:rPr>
        <w:t xml:space="preserve">enggara </w:t>
      </w:r>
      <w:r w:rsidR="00825539">
        <w:rPr>
          <w:b/>
        </w:rPr>
        <w:t>–</w:t>
      </w:r>
      <w:r w:rsidRPr="00825539">
        <w:rPr>
          <w:b/>
        </w:rPr>
        <w:t xml:space="preserve"> Opportunity Australia</w:t>
      </w:r>
    </w:p>
    <w:p w:rsidR="00880CE7" w:rsidRPr="004C2835" w:rsidRDefault="00880CE7" w:rsidP="004C2835">
      <w:pPr>
        <w:pStyle w:val="ASIBodyCopy"/>
        <w:rPr>
          <w:b/>
        </w:rPr>
      </w:pPr>
      <w:r w:rsidRPr="004C2835">
        <w:rPr>
          <w:b/>
        </w:rPr>
        <w:t>Strategic Fit</w:t>
      </w:r>
    </w:p>
    <w:p w:rsidR="00880CE7" w:rsidRPr="004C2835" w:rsidRDefault="00880CE7" w:rsidP="004C2835">
      <w:pPr>
        <w:pStyle w:val="ASIBodyCopy"/>
        <w:rPr>
          <w:rStyle w:val="Emphasis"/>
          <w:i w:val="0"/>
        </w:rPr>
      </w:pPr>
      <w:r>
        <w:t xml:space="preserve">TLM has two partners associated with AusAID, Opportunity Australia and UnitingWorld. A third </w:t>
      </w:r>
      <w:r w:rsidRPr="004C2835">
        <w:t xml:space="preserve">partner is Kiva, an internet lender. </w:t>
      </w:r>
      <w:r w:rsidRPr="004C2835">
        <w:rPr>
          <w:rStyle w:val="Emphasis"/>
          <w:i w:val="0"/>
        </w:rPr>
        <w:t>TLM is a Christian microfinance business that seeks to improve the quality of life of poor communities in the province of East Nusa Tenggara (NTT).</w:t>
      </w:r>
    </w:p>
    <w:p w:rsidR="00880CE7" w:rsidRPr="004C2835" w:rsidRDefault="00880CE7" w:rsidP="004C2835">
      <w:pPr>
        <w:pStyle w:val="ASIBodyCopy"/>
        <w:rPr>
          <w:rStyle w:val="Emphasis"/>
          <w:i w:val="0"/>
        </w:rPr>
      </w:pPr>
      <w:r w:rsidRPr="004C2835">
        <w:rPr>
          <w:rStyle w:val="Emphasis"/>
          <w:i w:val="0"/>
        </w:rPr>
        <w:t xml:space="preserve">TLM has both </w:t>
      </w:r>
      <w:r w:rsidR="00825539">
        <w:rPr>
          <w:rStyle w:val="Emphasis"/>
          <w:i w:val="0"/>
        </w:rPr>
        <w:t>a rural bank and a cooperative:</w:t>
      </w:r>
    </w:p>
    <w:p w:rsidR="00880CE7" w:rsidRPr="004D220B" w:rsidRDefault="00880CE7" w:rsidP="00E1419B">
      <w:pPr>
        <w:pStyle w:val="ASIBodyCopy"/>
        <w:numPr>
          <w:ilvl w:val="0"/>
          <w:numId w:val="44"/>
        </w:numPr>
      </w:pPr>
      <w:r w:rsidRPr="00825539">
        <w:rPr>
          <w:rStyle w:val="Emphasis"/>
          <w:i w:val="0"/>
        </w:rPr>
        <w:t>B</w:t>
      </w:r>
      <w:r w:rsidR="00825539" w:rsidRPr="00825539">
        <w:rPr>
          <w:rStyle w:val="Emphasis"/>
          <w:i w:val="0"/>
        </w:rPr>
        <w:t>ank</w:t>
      </w:r>
      <w:r w:rsidRPr="00825539">
        <w:rPr>
          <w:rStyle w:val="Emphasis"/>
          <w:i w:val="0"/>
        </w:rPr>
        <w:t>:</w:t>
      </w:r>
      <w:r>
        <w:rPr>
          <w:rStyle w:val="Emphasis"/>
        </w:rPr>
        <w:t xml:space="preserve"> </w:t>
      </w:r>
      <w:r>
        <w:t>Consecutive changes in legislation in 2001 and in 2004 passed by the Indonesian Government prohibits Foundations from providing Microfinance services after 2007. TLM conducted a study and found that a Rural Bank (BPR) was the best formal financial institution structure that will support TLM to continue providing microfinance services to the poor. A feasibility study was then completed in 2006 to understand the existing market and future operations of the BPR. The speed at which the central bank is allowing the BPR to establish new branches is too slow to allow TLM to achieve its expansion targets.</w:t>
      </w:r>
    </w:p>
    <w:p w:rsidR="004D416D" w:rsidRDefault="00891473" w:rsidP="00E1419B">
      <w:pPr>
        <w:pStyle w:val="ASIBodyCopy"/>
        <w:numPr>
          <w:ilvl w:val="0"/>
          <w:numId w:val="44"/>
        </w:numPr>
      </w:pPr>
      <w:r w:rsidRPr="00891473">
        <w:t>C</w:t>
      </w:r>
      <w:r w:rsidR="00825539">
        <w:t>ooperative</w:t>
      </w:r>
      <w:r w:rsidRPr="00891473">
        <w:t>: Changes to the legislation overseeing microfinance in Indonesia has meant that TLM needed to restructure to ensure it meets Indonesian legal requirements, positions itself well for growth in the future and maintains its focus on its vision.</w:t>
      </w:r>
    </w:p>
    <w:p w:rsidR="004D220B" w:rsidRPr="005425E3" w:rsidRDefault="00891473" w:rsidP="004C2835">
      <w:pPr>
        <w:pStyle w:val="ASIBodyCopy"/>
      </w:pPr>
      <w:r w:rsidRPr="00891473">
        <w:t>TLM continues to also expand through its BPR and uses this organization to provide a wider range of services. To avoid competing with the BPR the Cooperative is restricted to serving clients that can only utilise loans less than 15 million Rp. (about $1,500 AUD). Clients that require loans above this will be served through TLM’s BPR</w:t>
      </w:r>
      <w:r w:rsidR="00880CE7">
        <w:t>.</w:t>
      </w:r>
    </w:p>
    <w:p w:rsidR="00880CE7" w:rsidRPr="00437AF6" w:rsidRDefault="00880CE7" w:rsidP="004C2835">
      <w:pPr>
        <w:pStyle w:val="ASIBodyCopy"/>
        <w:rPr>
          <w:rFonts w:cs="Arial"/>
        </w:rPr>
      </w:pPr>
      <w:r>
        <w:rPr>
          <w:rFonts w:cs="Arial"/>
        </w:rPr>
        <w:t xml:space="preserve">The projects with TLM typically fit into Outcome 2 </w:t>
      </w:r>
      <w:r w:rsidRPr="008E6593">
        <w:rPr>
          <w:rFonts w:cs="Arial"/>
        </w:rPr>
        <w:t>(Financial service providers and infrastructure that have the capacity to provide</w:t>
      </w:r>
      <w:r>
        <w:rPr>
          <w:rFonts w:cs="Arial"/>
        </w:rPr>
        <w:t xml:space="preserve"> </w:t>
      </w:r>
      <w:r w:rsidRPr="008E6593">
        <w:rPr>
          <w:rFonts w:cs="Arial"/>
        </w:rPr>
        <w:t>high quality financial services to the poor) and Outcome 3 (Innovative models of financial service provision that are used effectively</w:t>
      </w:r>
      <w:r>
        <w:rPr>
          <w:rFonts w:cs="Arial"/>
        </w:rPr>
        <w:t xml:space="preserve"> </w:t>
      </w:r>
      <w:r w:rsidRPr="008E6593">
        <w:rPr>
          <w:rFonts w:cs="Arial"/>
        </w:rPr>
        <w:t>to extend outreach to underserved regions and groups)</w:t>
      </w:r>
      <w:r w:rsidR="004C2835">
        <w:rPr>
          <w:rFonts w:cs="Arial"/>
        </w:rPr>
        <w:t>.</w:t>
      </w:r>
    </w:p>
    <w:p w:rsidR="00880CE7" w:rsidRPr="004C2835" w:rsidRDefault="00880CE7" w:rsidP="004C2835">
      <w:pPr>
        <w:pStyle w:val="ASIBodyCopy"/>
        <w:rPr>
          <w:b/>
        </w:rPr>
      </w:pPr>
      <w:r w:rsidRPr="004C2835">
        <w:rPr>
          <w:b/>
        </w:rPr>
        <w:t>Performance</w:t>
      </w:r>
    </w:p>
    <w:p w:rsidR="00880CE7" w:rsidRDefault="00880CE7" w:rsidP="004C2835">
      <w:pPr>
        <w:pStyle w:val="ASIBodyCopy"/>
      </w:pPr>
      <w:r w:rsidRPr="00EA7AC2">
        <w:t>TLM has been providing microfinance services in NTT</w:t>
      </w:r>
      <w:r>
        <w:t xml:space="preserve"> for over 15 years. The organization is well known and respected in eastern Indonesia. TLM, at the end of 2011 had 26,595 active borrowers. </w:t>
      </w:r>
    </w:p>
    <w:p w:rsidR="00880CE7" w:rsidRPr="004104D1" w:rsidRDefault="00880CE7" w:rsidP="004C2835">
      <w:pPr>
        <w:pStyle w:val="ASIBodyCopy"/>
      </w:pPr>
      <w:r w:rsidRPr="004104D1">
        <w:t xml:space="preserve">TLM has undergone a turnaround which has seen many enhancements including improved product designs, the development of a challenging strategic plan which is on track to being achieved, improved controls and the implementation of a real time MIS. </w:t>
      </w:r>
      <w:r>
        <w:t>The</w:t>
      </w:r>
      <w:r w:rsidRPr="004104D1">
        <w:t xml:space="preserve"> organisational change has also occurred which has resulted in an increased focus on clients’ needs, retention and impact monitoring.</w:t>
      </w:r>
      <w:r>
        <w:t xml:space="preserve"> In 2012 TLM will finalize its strategic plan for the next four years</w:t>
      </w:r>
      <w:r w:rsidR="00825539">
        <w:t>.</w:t>
      </w:r>
    </w:p>
    <w:p w:rsidR="00880CE7" w:rsidRPr="004D220B" w:rsidRDefault="00880CE7" w:rsidP="004C2835">
      <w:pPr>
        <w:pStyle w:val="ASIBodyCopy"/>
        <w:rPr>
          <w:rStyle w:val="Emphasis"/>
          <w:rFonts w:cs="Arial"/>
          <w:i w:val="0"/>
          <w:iCs w:val="0"/>
        </w:rPr>
      </w:pPr>
      <w:r w:rsidRPr="004104D1">
        <w:t xml:space="preserve">TLM’s </w:t>
      </w:r>
      <w:r>
        <w:t>Board of Directors</w:t>
      </w:r>
      <w:r w:rsidRPr="004104D1">
        <w:t xml:space="preserve"> is committed to ensuring that as the organisation expands </w:t>
      </w:r>
      <w:r>
        <w:t>it will main</w:t>
      </w:r>
      <w:r w:rsidRPr="004104D1">
        <w:t>tain</w:t>
      </w:r>
      <w:r>
        <w:t xml:space="preserve"> its</w:t>
      </w:r>
      <w:r w:rsidRPr="004104D1">
        <w:t xml:space="preserve"> focused on the poor. There is therefore a focus on developing their capacity to measure impact and build into their portfolio savings and lending products which meet clients’ needs. </w:t>
      </w:r>
    </w:p>
    <w:p w:rsidR="00880CE7" w:rsidRDefault="00880CE7" w:rsidP="004C2835">
      <w:pPr>
        <w:pStyle w:val="ASIBodyCopy"/>
      </w:pPr>
      <w:r>
        <w:lastRenderedPageBreak/>
        <w:t>Savings is an essential part of the program and all clients are encouraged to save part of their income. Many clients have never been able to save money before and intend to use their savings in the future to buy for their children’s education, home improvements and to support themselves in old age.</w:t>
      </w:r>
    </w:p>
    <w:p w:rsidR="00880CE7" w:rsidRDefault="00880CE7" w:rsidP="004C2835">
      <w:pPr>
        <w:pStyle w:val="ASIBodyCopy"/>
      </w:pPr>
      <w:r>
        <w:t>TLM has implemented a mobile banking initiative which sees two mobile vans and 5 Points of Sale machines providing secure, convenient financial transactions to many of their clients living in remote villages. Each van travels to strategic places, such as markets, to provide access to savings and loans for people who are out of reach to TLM’s standard branches. The vans also play an educational movies which teach the importance of savings and other local issues.</w:t>
      </w:r>
    </w:p>
    <w:p w:rsidR="00880CE7" w:rsidRPr="004C2835" w:rsidRDefault="00880CE7" w:rsidP="004C2835">
      <w:pPr>
        <w:pStyle w:val="ASIBodyCopy"/>
        <w:rPr>
          <w:b/>
        </w:rPr>
      </w:pPr>
      <w:r w:rsidRPr="004C2835">
        <w:rPr>
          <w:b/>
        </w:rPr>
        <w:t>Other Strategic Issues</w:t>
      </w:r>
    </w:p>
    <w:tbl>
      <w:tblPr>
        <w:tblStyle w:val="TableGrid"/>
        <w:tblW w:w="0" w:type="auto"/>
        <w:tblLook w:val="04A0"/>
      </w:tblPr>
      <w:tblGrid>
        <w:gridCol w:w="4454"/>
        <w:gridCol w:w="5020"/>
      </w:tblGrid>
      <w:tr w:rsidR="00880CE7" w:rsidTr="00A9629F">
        <w:tc>
          <w:tcPr>
            <w:tcW w:w="4788" w:type="dxa"/>
          </w:tcPr>
          <w:tbl>
            <w:tblPr>
              <w:tblStyle w:val="TableGrid"/>
              <w:tblW w:w="0" w:type="auto"/>
              <w:tblLook w:val="04A0"/>
            </w:tblPr>
            <w:tblGrid>
              <w:gridCol w:w="2678"/>
              <w:gridCol w:w="1550"/>
            </w:tblGrid>
            <w:tr w:rsidR="00880CE7" w:rsidRPr="00825539" w:rsidTr="00A9629F">
              <w:tc>
                <w:tcPr>
                  <w:tcW w:w="3936" w:type="dxa"/>
                </w:tcPr>
                <w:p w:rsidR="00880CE7" w:rsidRPr="00825539" w:rsidRDefault="00880CE7" w:rsidP="00B6224D">
                  <w:pPr>
                    <w:spacing w:before="120" w:after="120"/>
                    <w:rPr>
                      <w:rFonts w:ascii="Times New Roman" w:hAnsi="Times New Roman" w:cs="Times New Roman"/>
                      <w:b/>
                    </w:rPr>
                  </w:pPr>
                  <w:r w:rsidRPr="00825539">
                    <w:rPr>
                      <w:rFonts w:ascii="Times New Roman" w:hAnsi="Times New Roman" w:cs="Times New Roman"/>
                      <w:b/>
                    </w:rPr>
                    <w:t>Performance Indicators</w:t>
                  </w:r>
                </w:p>
              </w:tc>
              <w:tc>
                <w:tcPr>
                  <w:tcW w:w="1985" w:type="dxa"/>
                </w:tcPr>
                <w:p w:rsidR="00880CE7" w:rsidRPr="00825539" w:rsidRDefault="00880CE7" w:rsidP="00B6224D">
                  <w:pPr>
                    <w:spacing w:before="120" w:after="120"/>
                    <w:jc w:val="center"/>
                    <w:rPr>
                      <w:rFonts w:ascii="Times New Roman" w:hAnsi="Times New Roman" w:cs="Times New Roman"/>
                    </w:rPr>
                  </w:pPr>
                  <w:r w:rsidRPr="00825539">
                    <w:rPr>
                      <w:rFonts w:ascii="Times New Roman" w:hAnsi="Times New Roman" w:cs="Times New Roman"/>
                    </w:rPr>
                    <w:t>December 2011</w:t>
                  </w:r>
                </w:p>
              </w:tc>
            </w:tr>
            <w:tr w:rsidR="00880CE7" w:rsidRPr="00825539" w:rsidTr="00A9629F">
              <w:tc>
                <w:tcPr>
                  <w:tcW w:w="3936" w:type="dxa"/>
                </w:tcPr>
                <w:p w:rsidR="00880CE7" w:rsidRPr="00825539" w:rsidRDefault="00880CE7" w:rsidP="00B6224D">
                  <w:pPr>
                    <w:spacing w:before="120" w:after="120"/>
                    <w:rPr>
                      <w:rFonts w:ascii="Times New Roman" w:hAnsi="Times New Roman" w:cs="Times New Roman"/>
                    </w:rPr>
                  </w:pPr>
                  <w:r w:rsidRPr="00825539">
                    <w:rPr>
                      <w:rFonts w:ascii="Times New Roman" w:hAnsi="Times New Roman" w:cs="Times New Roman"/>
                    </w:rPr>
                    <w:t>Active borrowers</w:t>
                  </w:r>
                </w:p>
              </w:tc>
              <w:tc>
                <w:tcPr>
                  <w:tcW w:w="1985" w:type="dxa"/>
                </w:tcPr>
                <w:p w:rsidR="00880CE7" w:rsidRPr="00825539" w:rsidRDefault="00880CE7" w:rsidP="00B6224D">
                  <w:pPr>
                    <w:spacing w:before="120" w:after="120"/>
                    <w:jc w:val="center"/>
                    <w:rPr>
                      <w:rFonts w:ascii="Times New Roman" w:hAnsi="Times New Roman" w:cs="Times New Roman"/>
                    </w:rPr>
                  </w:pPr>
                  <w:r w:rsidRPr="00825539">
                    <w:rPr>
                      <w:rFonts w:ascii="Times New Roman" w:hAnsi="Times New Roman" w:cs="Times New Roman"/>
                    </w:rPr>
                    <w:t>26,595</w:t>
                  </w:r>
                </w:p>
              </w:tc>
            </w:tr>
            <w:tr w:rsidR="00880CE7" w:rsidRPr="00825539" w:rsidTr="00A9629F">
              <w:tc>
                <w:tcPr>
                  <w:tcW w:w="3936" w:type="dxa"/>
                </w:tcPr>
                <w:p w:rsidR="00880CE7" w:rsidRPr="00825539" w:rsidRDefault="00880CE7" w:rsidP="00B6224D">
                  <w:pPr>
                    <w:spacing w:before="120" w:after="120"/>
                    <w:rPr>
                      <w:rFonts w:ascii="Times New Roman" w:hAnsi="Times New Roman" w:cs="Times New Roman"/>
                    </w:rPr>
                  </w:pPr>
                  <w:r w:rsidRPr="00825539">
                    <w:rPr>
                      <w:rFonts w:ascii="Times New Roman" w:hAnsi="Times New Roman" w:cs="Times New Roman"/>
                    </w:rPr>
                    <w:t>Outstanding loan portfolio (A$ 000)</w:t>
                  </w:r>
                  <w:r w:rsidRPr="00825539">
                    <w:rPr>
                      <w:rStyle w:val="FootnoteReference"/>
                      <w:rFonts w:ascii="Times New Roman" w:hAnsi="Times New Roman" w:cs="Times New Roman"/>
                    </w:rPr>
                    <w:footnoteReference w:id="32"/>
                  </w:r>
                </w:p>
              </w:tc>
              <w:tc>
                <w:tcPr>
                  <w:tcW w:w="1985" w:type="dxa"/>
                </w:tcPr>
                <w:p w:rsidR="00880CE7" w:rsidRPr="00825539" w:rsidRDefault="00880CE7" w:rsidP="00B6224D">
                  <w:pPr>
                    <w:spacing w:before="120" w:after="120"/>
                    <w:jc w:val="center"/>
                    <w:rPr>
                      <w:rFonts w:ascii="Times New Roman" w:hAnsi="Times New Roman" w:cs="Times New Roman"/>
                    </w:rPr>
                  </w:pPr>
                  <w:r w:rsidRPr="00825539">
                    <w:rPr>
                      <w:rFonts w:ascii="Times New Roman" w:hAnsi="Times New Roman" w:cs="Times New Roman"/>
                    </w:rPr>
                    <w:t>5,190</w:t>
                  </w:r>
                </w:p>
              </w:tc>
            </w:tr>
            <w:tr w:rsidR="00880CE7" w:rsidRPr="00825539" w:rsidTr="00A9629F">
              <w:tc>
                <w:tcPr>
                  <w:tcW w:w="3936" w:type="dxa"/>
                </w:tcPr>
                <w:p w:rsidR="00880CE7" w:rsidRPr="00825539" w:rsidRDefault="00880CE7" w:rsidP="00B6224D">
                  <w:pPr>
                    <w:spacing w:before="120" w:after="120"/>
                    <w:rPr>
                      <w:rFonts w:ascii="Times New Roman" w:hAnsi="Times New Roman" w:cs="Times New Roman"/>
                    </w:rPr>
                  </w:pPr>
                  <w:r w:rsidRPr="00825539">
                    <w:rPr>
                      <w:rFonts w:ascii="Times New Roman" w:hAnsi="Times New Roman" w:cs="Times New Roman"/>
                    </w:rPr>
                    <w:t>Number of branches</w:t>
                  </w:r>
                </w:p>
              </w:tc>
              <w:tc>
                <w:tcPr>
                  <w:tcW w:w="1985" w:type="dxa"/>
                </w:tcPr>
                <w:p w:rsidR="00880CE7" w:rsidRPr="00825539" w:rsidRDefault="00880CE7" w:rsidP="00B6224D">
                  <w:pPr>
                    <w:spacing w:before="120" w:after="120"/>
                    <w:jc w:val="center"/>
                    <w:rPr>
                      <w:rFonts w:ascii="Times New Roman" w:hAnsi="Times New Roman" w:cs="Times New Roman"/>
                    </w:rPr>
                  </w:pPr>
                  <w:r w:rsidRPr="00825539">
                    <w:rPr>
                      <w:rFonts w:ascii="Times New Roman" w:hAnsi="Times New Roman" w:cs="Times New Roman"/>
                    </w:rPr>
                    <w:t>24</w:t>
                  </w:r>
                </w:p>
              </w:tc>
            </w:tr>
            <w:tr w:rsidR="00880CE7" w:rsidRPr="00825539" w:rsidTr="00A9629F">
              <w:tc>
                <w:tcPr>
                  <w:tcW w:w="3936" w:type="dxa"/>
                </w:tcPr>
                <w:p w:rsidR="00880CE7" w:rsidRPr="00825539" w:rsidRDefault="00880CE7" w:rsidP="00B6224D">
                  <w:pPr>
                    <w:spacing w:before="120" w:after="120"/>
                    <w:rPr>
                      <w:rFonts w:ascii="Times New Roman" w:hAnsi="Times New Roman" w:cs="Times New Roman"/>
                    </w:rPr>
                  </w:pPr>
                  <w:r w:rsidRPr="00825539">
                    <w:rPr>
                      <w:rFonts w:ascii="Times New Roman" w:hAnsi="Times New Roman" w:cs="Times New Roman"/>
                    </w:rPr>
                    <w:t>Operational sustainability</w:t>
                  </w:r>
                </w:p>
              </w:tc>
              <w:tc>
                <w:tcPr>
                  <w:tcW w:w="1985" w:type="dxa"/>
                </w:tcPr>
                <w:p w:rsidR="00880CE7" w:rsidRPr="00825539" w:rsidRDefault="00880CE7" w:rsidP="00B6224D">
                  <w:pPr>
                    <w:spacing w:before="120" w:after="120"/>
                    <w:jc w:val="center"/>
                    <w:rPr>
                      <w:rFonts w:ascii="Times New Roman" w:hAnsi="Times New Roman" w:cs="Times New Roman"/>
                    </w:rPr>
                  </w:pPr>
                  <w:r w:rsidRPr="00825539">
                    <w:rPr>
                      <w:rFonts w:ascii="Times New Roman" w:hAnsi="Times New Roman" w:cs="Times New Roman"/>
                    </w:rPr>
                    <w:t>113%</w:t>
                  </w:r>
                </w:p>
              </w:tc>
            </w:tr>
            <w:tr w:rsidR="00880CE7" w:rsidRPr="00825539" w:rsidTr="00A9629F">
              <w:tc>
                <w:tcPr>
                  <w:tcW w:w="3936" w:type="dxa"/>
                </w:tcPr>
                <w:p w:rsidR="00880CE7" w:rsidRPr="00825539" w:rsidRDefault="00880CE7" w:rsidP="00B6224D">
                  <w:pPr>
                    <w:spacing w:before="120" w:after="120"/>
                    <w:rPr>
                      <w:rFonts w:ascii="Times New Roman" w:hAnsi="Times New Roman" w:cs="Times New Roman"/>
                    </w:rPr>
                  </w:pPr>
                  <w:r w:rsidRPr="00825539">
                    <w:rPr>
                      <w:rFonts w:ascii="Times New Roman" w:hAnsi="Times New Roman" w:cs="Times New Roman"/>
                    </w:rPr>
                    <w:t>PAR</w:t>
                  </w:r>
                  <w:r w:rsidRPr="00825539">
                    <w:rPr>
                      <w:rStyle w:val="FootnoteReference"/>
                      <w:rFonts w:ascii="Times New Roman" w:hAnsi="Times New Roman" w:cs="Times New Roman"/>
                    </w:rPr>
                    <w:footnoteReference w:id="33"/>
                  </w:r>
                </w:p>
              </w:tc>
              <w:tc>
                <w:tcPr>
                  <w:tcW w:w="1985" w:type="dxa"/>
                </w:tcPr>
                <w:p w:rsidR="00880CE7" w:rsidRPr="00825539" w:rsidRDefault="00880CE7" w:rsidP="00B6224D">
                  <w:pPr>
                    <w:spacing w:before="120" w:after="120"/>
                    <w:jc w:val="center"/>
                    <w:rPr>
                      <w:rFonts w:ascii="Times New Roman" w:hAnsi="Times New Roman" w:cs="Times New Roman"/>
                    </w:rPr>
                  </w:pPr>
                  <w:r w:rsidRPr="00825539">
                    <w:rPr>
                      <w:rFonts w:ascii="Times New Roman" w:hAnsi="Times New Roman" w:cs="Times New Roman"/>
                    </w:rPr>
                    <w:t>6.5%</w:t>
                  </w:r>
                </w:p>
              </w:tc>
            </w:tr>
          </w:tbl>
          <w:p w:rsidR="00880CE7" w:rsidRDefault="00880CE7" w:rsidP="00A9629F">
            <w:pPr>
              <w:jc w:val="both"/>
              <w:rPr>
                <w:rFonts w:cs="Arial"/>
              </w:rPr>
            </w:pPr>
          </w:p>
        </w:tc>
        <w:tc>
          <w:tcPr>
            <w:tcW w:w="4788" w:type="dxa"/>
          </w:tcPr>
          <w:p w:rsidR="00880CE7" w:rsidRDefault="00880CE7" w:rsidP="00A9629F">
            <w:pPr>
              <w:jc w:val="both"/>
              <w:rPr>
                <w:rFonts w:cs="Arial"/>
              </w:rPr>
            </w:pPr>
            <w:r w:rsidRPr="000D391B">
              <w:rPr>
                <w:rFonts w:cs="Arial"/>
                <w:noProof/>
                <w:lang w:val="en-GB" w:eastAsia="en-GB"/>
              </w:rPr>
              <w:drawing>
                <wp:inline distT="0" distB="0" distL="0" distR="0">
                  <wp:extent cx="3031224" cy="2765877"/>
                  <wp:effectExtent l="19050" t="0" r="0" b="0"/>
                  <wp:docPr id="7" name="Picture 3" descr="Leg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al Structure"/>
                          <pic:cNvPicPr>
                            <a:picLocks noChangeAspect="1" noChangeArrowheads="1"/>
                          </pic:cNvPicPr>
                        </pic:nvPicPr>
                        <pic:blipFill>
                          <a:blip r:embed="rId23" cstate="print">
                            <a:duotone>
                              <a:prstClr val="black"/>
                              <a:schemeClr val="accent1">
                                <a:tint val="45000"/>
                                <a:satMod val="400000"/>
                              </a:schemeClr>
                            </a:duotone>
                          </a:blip>
                          <a:srcRect/>
                          <a:stretch>
                            <a:fillRect/>
                          </a:stretch>
                        </pic:blipFill>
                        <pic:spPr bwMode="auto">
                          <a:xfrm>
                            <a:off x="0" y="0"/>
                            <a:ext cx="3033862" cy="2768285"/>
                          </a:xfrm>
                          <a:prstGeom prst="rect">
                            <a:avLst/>
                          </a:prstGeom>
                          <a:noFill/>
                          <a:ln w="9525">
                            <a:noFill/>
                            <a:miter lim="800000"/>
                            <a:headEnd/>
                            <a:tailEnd/>
                          </a:ln>
                        </pic:spPr>
                      </pic:pic>
                    </a:graphicData>
                  </a:graphic>
                </wp:inline>
              </w:drawing>
            </w:r>
          </w:p>
        </w:tc>
      </w:tr>
    </w:tbl>
    <w:p w:rsidR="00880CE7" w:rsidRDefault="00880CE7" w:rsidP="004C2835">
      <w:pPr>
        <w:pStyle w:val="ASIBodyCopy"/>
      </w:pPr>
      <w:r>
        <w:t>This Case Study demonstrates t</w:t>
      </w:r>
      <w:r w:rsidR="00825539">
        <w:t>wo</w:t>
      </w:r>
      <w:r>
        <w:t xml:space="preserve"> </w:t>
      </w:r>
      <w:r w:rsidR="00825539">
        <w:t>important observations regarding</w:t>
      </w:r>
      <w:r>
        <w:t xml:space="preserve"> </w:t>
      </w:r>
      <w:r w:rsidR="00E733ED">
        <w:t xml:space="preserve">these ANCP </w:t>
      </w:r>
      <w:r w:rsidR="00825539">
        <w:t>projects:</w:t>
      </w:r>
      <w:r>
        <w:t xml:space="preserve"> </w:t>
      </w:r>
    </w:p>
    <w:p w:rsidR="00880CE7" w:rsidRDefault="00880CE7" w:rsidP="00E1419B">
      <w:pPr>
        <w:pStyle w:val="ASIBodyCopy"/>
        <w:numPr>
          <w:ilvl w:val="0"/>
          <w:numId w:val="42"/>
        </w:numPr>
      </w:pPr>
      <w:r>
        <w:t xml:space="preserve">Implementing partners can be well developed. </w:t>
      </w:r>
    </w:p>
    <w:p w:rsidR="009072B2" w:rsidRPr="00B6224D" w:rsidRDefault="00880CE7" w:rsidP="00E1419B">
      <w:pPr>
        <w:pStyle w:val="ASIBodyCopy"/>
        <w:numPr>
          <w:ilvl w:val="0"/>
          <w:numId w:val="42"/>
        </w:numPr>
      </w:pPr>
      <w:r>
        <w:t>As demonstrated by TLM</w:t>
      </w:r>
      <w:r w:rsidR="00E733ED">
        <w:t>,</w:t>
      </w:r>
      <w:r>
        <w:t xml:space="preserve"> cooperatives with good management </w:t>
      </w:r>
      <w:r w:rsidR="00E733ED">
        <w:t xml:space="preserve">and governance </w:t>
      </w:r>
      <w:r>
        <w:t xml:space="preserve">can operate well as a multipurpose organization; and that credit unions </w:t>
      </w:r>
      <w:r w:rsidR="00E733ED">
        <w:t xml:space="preserve">can be </w:t>
      </w:r>
      <w:r>
        <w:t xml:space="preserve">an effective tool to assist the poor. </w:t>
      </w:r>
      <w:r>
        <w:rPr>
          <w:rStyle w:val="FootnoteReference"/>
        </w:rPr>
        <w:footnoteReference w:id="34"/>
      </w:r>
    </w:p>
    <w:p w:rsidR="009072B2" w:rsidRPr="00B2594E" w:rsidRDefault="00B6224D" w:rsidP="00B2594E">
      <w:pPr>
        <w:pStyle w:val="ASIBodyCopy"/>
        <w:rPr>
          <w:b/>
        </w:rPr>
      </w:pPr>
      <w:r>
        <w:br w:type="page"/>
      </w:r>
      <w:r w:rsidR="009072B2" w:rsidRPr="00B2594E">
        <w:rPr>
          <w:b/>
        </w:rPr>
        <w:lastRenderedPageBreak/>
        <w:t>Case</w:t>
      </w:r>
      <w:r w:rsidR="004D20EA" w:rsidRPr="00B2594E">
        <w:rPr>
          <w:b/>
        </w:rPr>
        <w:t xml:space="preserve"> 4</w:t>
      </w:r>
      <w:r w:rsidR="009072B2" w:rsidRPr="00B2594E">
        <w:rPr>
          <w:b/>
        </w:rPr>
        <w:t xml:space="preserve">: </w:t>
      </w:r>
      <w:r w:rsidR="004C2835" w:rsidRPr="00B2594E">
        <w:rPr>
          <w:b/>
        </w:rPr>
        <w:t xml:space="preserve">Global – </w:t>
      </w:r>
      <w:r w:rsidR="009072B2" w:rsidRPr="00B2594E">
        <w:rPr>
          <w:b/>
        </w:rPr>
        <w:t>Harnessing the Multilateral Implementers</w:t>
      </w:r>
    </w:p>
    <w:p w:rsidR="009072B2" w:rsidRDefault="009072B2" w:rsidP="004C2835">
      <w:pPr>
        <w:pStyle w:val="ASIBodyCopy"/>
      </w:pPr>
      <w:r>
        <w:t xml:space="preserve">Working with the multilateral implementers has </w:t>
      </w:r>
      <w:r w:rsidR="00825539">
        <w:t>several</w:t>
      </w:r>
      <w:r>
        <w:t xml:space="preserve"> advantages for AusAID. They are well aligned with AusAID's </w:t>
      </w:r>
      <w:r w:rsidR="00825539">
        <w:t>FS4P Strategy</w:t>
      </w:r>
      <w:r>
        <w:t xml:space="preserve"> and </w:t>
      </w:r>
      <w:r w:rsidR="00825539">
        <w:t>G</w:t>
      </w:r>
      <w:r>
        <w:t xml:space="preserve">uiding </w:t>
      </w:r>
      <w:r w:rsidR="00825539">
        <w:t>P</w:t>
      </w:r>
      <w:r>
        <w:t>rinciples for implementati</w:t>
      </w:r>
      <w:r w:rsidR="00825539">
        <w:t>on.  In many cases the desired O</w:t>
      </w:r>
      <w:r>
        <w:t xml:space="preserve">utcomes are the same, so there is opportunity for mutually beneficial projects. They are good partners because AusAID can rely on their management and accounting systems to be well developed and transparent. They can implement the strategy </w:t>
      </w:r>
      <w:r w:rsidR="004D20EA">
        <w:t xml:space="preserve">on multiple fronts as they are </w:t>
      </w:r>
      <w:r>
        <w:t>well versed in dealing with institutions that can impact the four outcomes</w:t>
      </w:r>
      <w:r w:rsidR="0011296F">
        <w:t>, consequently able to take a systems</w:t>
      </w:r>
      <w:r w:rsidR="00825539">
        <w:t xml:space="preserve"> approach within one project (s</w:t>
      </w:r>
      <w:r w:rsidR="0011296F">
        <w:t>ee section on S</w:t>
      </w:r>
      <w:r>
        <w:t>trategic Fit)</w:t>
      </w:r>
      <w:r w:rsidR="00825539">
        <w:t>.</w:t>
      </w:r>
      <w:r>
        <w:t xml:space="preserve"> And in many cases </w:t>
      </w:r>
      <w:r w:rsidR="0011296F">
        <w:t>multilaterals</w:t>
      </w:r>
      <w:r>
        <w:t xml:space="preserve"> have the structure on the ground to provide local management context. It is attractive to work with them because they are able to manage large program budgets, implement across countries and outcomes and easier to "connect" with them on so many levels.</w:t>
      </w:r>
      <w:r w:rsidR="002E5EDA">
        <w:rPr>
          <w:rStyle w:val="FootnoteReference"/>
        </w:rPr>
        <w:footnoteReference w:id="35"/>
      </w:r>
    </w:p>
    <w:p w:rsidR="009072B2" w:rsidRDefault="00225453" w:rsidP="004C2835">
      <w:pPr>
        <w:pStyle w:val="ASIBodyCopy"/>
      </w:pPr>
      <w:r>
        <w:t xml:space="preserve">While overall, multilateral implementers scored well, application and attention to </w:t>
      </w:r>
      <w:r w:rsidR="00FD2A15">
        <w:t>the cross cutting issues: G</w:t>
      </w:r>
      <w:r w:rsidR="00D34B48">
        <w:t xml:space="preserve">ender, </w:t>
      </w:r>
      <w:r w:rsidR="00FD2A15">
        <w:t>A</w:t>
      </w:r>
      <w:r w:rsidR="00D34B48">
        <w:t xml:space="preserve">nalysis and </w:t>
      </w:r>
      <w:r w:rsidR="00FD2A15">
        <w:t>L</w:t>
      </w:r>
      <w:r w:rsidR="00D34B48">
        <w:t xml:space="preserve">earning and the </w:t>
      </w:r>
      <w:r w:rsidR="00FD2A15">
        <w:t>M&amp;E</w:t>
      </w:r>
      <w:r w:rsidR="00D34B48">
        <w:t xml:space="preserve"> </w:t>
      </w:r>
      <w:r w:rsidR="009072B2">
        <w:t xml:space="preserve">vary </w:t>
      </w:r>
      <w:r>
        <w:t xml:space="preserve">across and within institutions </w:t>
      </w:r>
      <w:r w:rsidR="009072B2">
        <w:t>(and sometimes people)</w:t>
      </w:r>
      <w:r>
        <w:t xml:space="preserve">. </w:t>
      </w:r>
      <w:r w:rsidR="009072B2">
        <w:t xml:space="preserve"> </w:t>
      </w:r>
      <w:r w:rsidR="006E0627">
        <w:t>The sample size is limited (1-3 projects per multilateral) so we could only make observations</w:t>
      </w:r>
      <w:r w:rsidR="00825539">
        <w:t>.</w:t>
      </w:r>
    </w:p>
    <w:p w:rsidR="009072B2" w:rsidRPr="004D20EA" w:rsidRDefault="00C850FC" w:rsidP="004D20EA">
      <w:pPr>
        <w:pStyle w:val="ASIBodyCopy"/>
        <w:rPr>
          <w:b/>
        </w:rPr>
      </w:pPr>
      <w:r w:rsidRPr="004D20EA">
        <w:rPr>
          <w:b/>
        </w:rPr>
        <w:t>Observations</w:t>
      </w:r>
    </w:p>
    <w:p w:rsidR="009072B2" w:rsidRPr="004D20EA" w:rsidRDefault="009072B2" w:rsidP="004D20EA">
      <w:pPr>
        <w:pStyle w:val="ASIBodyCopy"/>
        <w:rPr>
          <w:b/>
        </w:rPr>
      </w:pPr>
      <w:r w:rsidRPr="004D20EA">
        <w:rPr>
          <w:b/>
        </w:rPr>
        <w:t>Gender</w:t>
      </w:r>
    </w:p>
    <w:p w:rsidR="009072B2" w:rsidRDefault="00110EB7" w:rsidP="004D20EA">
      <w:pPr>
        <w:pStyle w:val="ASIBodyCopy"/>
      </w:pPr>
      <w:r>
        <w:t>The UNOPs project scores well on</w:t>
      </w:r>
      <w:r w:rsidR="009072B2">
        <w:t xml:space="preserve"> gender equality programming </w:t>
      </w:r>
      <w:r w:rsidR="00FD2A15">
        <w:t>as do</w:t>
      </w:r>
      <w:r w:rsidR="006E0627">
        <w:t>es</w:t>
      </w:r>
      <w:r w:rsidR="009072B2">
        <w:t xml:space="preserve"> ADB</w:t>
      </w:r>
      <w:r>
        <w:t>'s MEP projects</w:t>
      </w:r>
      <w:r w:rsidR="009072B2">
        <w:t xml:space="preserve"> which has painstakingly examined the issues and integrated gender.</w:t>
      </w:r>
      <w:r w:rsidR="009072B2">
        <w:rPr>
          <w:rStyle w:val="FootnoteReference"/>
        </w:rPr>
        <w:footnoteReference w:id="36"/>
      </w:r>
      <w:r w:rsidR="006E0627">
        <w:t xml:space="preserve"> </w:t>
      </w:r>
      <w:r w:rsidR="009072B2">
        <w:t xml:space="preserve">IDB (IDB-AusAID trust fund) scored poorly in the original QAE for the gender equality dimension. Their commitment to gender equality is subsumed under their selection criteria "Focus on Marginalized Populations".  However, it has improved over the last year as noted in the recent QAI and confirmed by the completed Scoring Tool, in part through persistent pressure from the AusAID officer of putting it on the agenda. </w:t>
      </w:r>
      <w:r w:rsidR="008B070B">
        <w:t>T</w:t>
      </w:r>
      <w:r w:rsidR="009072B2">
        <w:t xml:space="preserve">heir separate project Strengthening Women Entrepreneurship in Peru focuses exclusively on women.  </w:t>
      </w:r>
      <w:r w:rsidR="006E0627">
        <w:t xml:space="preserve">For others it is more of a work in progress. </w:t>
      </w:r>
      <w:r w:rsidR="009072B2">
        <w:t xml:space="preserve">UNCDF (PFIP) under the regional PFIP program have started to focus on the gender issue, recognizing AusAID's concerns and considering how to best incorporate this into the programming going forward.  IFC (PMI) has </w:t>
      </w:r>
      <w:r w:rsidR="003F5F62">
        <w:t xml:space="preserve">recently </w:t>
      </w:r>
      <w:r w:rsidR="009072B2">
        <w:t>developed a gender strategy, but apart from collecting gender disaggregated data, little has been done in proactively incorporating gender equality into the objectives,</w:t>
      </w:r>
      <w:r w:rsidR="002E5EDA">
        <w:t xml:space="preserve"> monitoring and risk assessment. However IFC scored very well in addressing gender equality in their PENSA project in Indonesia.  World Bank also scored poorly in gender as the only project entering this was </w:t>
      </w:r>
      <w:r w:rsidR="006E0627">
        <w:t>PNPM in Indonesia.</w:t>
      </w:r>
    </w:p>
    <w:p w:rsidR="009072B2" w:rsidRPr="004D20EA" w:rsidRDefault="009072B2" w:rsidP="004D20EA">
      <w:pPr>
        <w:pStyle w:val="ASIBodyCopy"/>
        <w:rPr>
          <w:b/>
        </w:rPr>
      </w:pPr>
      <w:r w:rsidRPr="004D20EA">
        <w:rPr>
          <w:b/>
        </w:rPr>
        <w:t>Analysis and Learning</w:t>
      </w:r>
    </w:p>
    <w:p w:rsidR="009072B2" w:rsidRDefault="009072B2" w:rsidP="004D20EA">
      <w:pPr>
        <w:pStyle w:val="ASIBodyCopy"/>
      </w:pPr>
      <w:r>
        <w:t>Almost every multilateral implementer has learned from previous projects in the country, region or theme. In that sense, they have refined the</w:t>
      </w:r>
      <w:r w:rsidR="00FD2A15">
        <w:t>ir</w:t>
      </w:r>
      <w:r>
        <w:t xml:space="preserve"> approach well. However, the interest or tendency to share analysis and learning varies. UNCDF</w:t>
      </w:r>
      <w:r w:rsidR="004D20EA">
        <w:t xml:space="preserve"> </w:t>
      </w:r>
      <w:r>
        <w:t>(PFIP</w:t>
      </w:r>
      <w:r w:rsidR="006E0627">
        <w:t>s</w:t>
      </w:r>
      <w:r>
        <w:t xml:space="preserve">) scores very well on this front and has a robust </w:t>
      </w:r>
      <w:r>
        <w:lastRenderedPageBreak/>
        <w:t xml:space="preserve">knowledge management function, where they have a dedicated person who works on publication, publicity and promotion. </w:t>
      </w:r>
      <w:r w:rsidR="006E0627">
        <w:t xml:space="preserve">IADB also scores well here and interestingly IDB (IDB-AusAID trust fund and Mibanco -Peru) is eager to learn what they can from AusAID's successes in other areas, including the financial literacy activities and they recognize AusAID as a leader in financial inclusion regulatory and policy work. </w:t>
      </w:r>
      <w:r>
        <w:t xml:space="preserve">Other multilaterals are not </w:t>
      </w:r>
      <w:r w:rsidR="006E0627">
        <w:t xml:space="preserve">as </w:t>
      </w:r>
      <w:r>
        <w:t xml:space="preserve">explicit on how or what they intend to share, </w:t>
      </w:r>
      <w:r w:rsidR="006E0627">
        <w:t>sometimes</w:t>
      </w:r>
      <w:r>
        <w:t xml:space="preserve"> quoting privileged information. </w:t>
      </w:r>
    </w:p>
    <w:p w:rsidR="009072B2" w:rsidRDefault="003F5F62" w:rsidP="004D20EA">
      <w:pPr>
        <w:pStyle w:val="ASIBodyCopy"/>
      </w:pPr>
      <w:r>
        <w:t xml:space="preserve">Sometimes </w:t>
      </w:r>
      <w:r w:rsidR="00FD2A15">
        <w:t xml:space="preserve">it appears </w:t>
      </w:r>
      <w:r>
        <w:t>t</w:t>
      </w:r>
      <w:r w:rsidR="009072B2">
        <w:t xml:space="preserve">here is an absence of strategic thought. </w:t>
      </w:r>
      <w:r w:rsidR="00FD2A15">
        <w:t xml:space="preserve">Implementers get absorbed in </w:t>
      </w:r>
      <w:r w:rsidR="009072B2">
        <w:t xml:space="preserve">day to day operations, but time and resources must be dedicated not only to what elements are working but </w:t>
      </w:r>
      <w:r w:rsidR="00FD2A15">
        <w:t>also</w:t>
      </w:r>
      <w:r w:rsidR="009072B2">
        <w:t xml:space="preserve"> the key driving processes and management influencing change. This is rarely reflected in the </w:t>
      </w:r>
      <w:r w:rsidR="00FD2A15">
        <w:t>M&amp;E</w:t>
      </w:r>
      <w:r w:rsidR="009072B2">
        <w:t xml:space="preserve"> framework or the project management cycle. </w:t>
      </w:r>
    </w:p>
    <w:p w:rsidR="00A53FAF" w:rsidRPr="004D20EA" w:rsidRDefault="004D20EA" w:rsidP="004D20EA">
      <w:pPr>
        <w:pStyle w:val="ASIBodyCopy"/>
        <w:rPr>
          <w:b/>
        </w:rPr>
      </w:pPr>
      <w:r>
        <w:rPr>
          <w:b/>
        </w:rPr>
        <w:t>Monitoring and Evaluation</w:t>
      </w:r>
    </w:p>
    <w:p w:rsidR="00A53FAF" w:rsidRDefault="00A53FAF" w:rsidP="004D20EA">
      <w:pPr>
        <w:pStyle w:val="ASIBodyCopy"/>
      </w:pPr>
      <w:r>
        <w:t>IDB seems to have a rigo</w:t>
      </w:r>
      <w:r w:rsidR="003736E1">
        <w:t>rous project process, including</w:t>
      </w:r>
      <w:r>
        <w:t xml:space="preserve"> project design and </w:t>
      </w:r>
      <w:r w:rsidR="003736E1">
        <w:t xml:space="preserve">a </w:t>
      </w:r>
      <w:r>
        <w:t xml:space="preserve">monitoring and evaluation framework. </w:t>
      </w:r>
      <w:r w:rsidR="00FD2A15">
        <w:t xml:space="preserve">They have produced a useful </w:t>
      </w:r>
      <w:r>
        <w:t xml:space="preserve">comparison chart of how their selection criteria </w:t>
      </w:r>
      <w:r w:rsidR="00FD2A15">
        <w:t xml:space="preserve">compare </w:t>
      </w:r>
      <w:r>
        <w:t xml:space="preserve">with AusAID's in advance of the AusAID-IDB trust fund approval. They have also analysed how they mesh their project development processes with AusAID's. They have considered </w:t>
      </w:r>
      <w:r w:rsidR="00FD2A15">
        <w:t>M&amp;E</w:t>
      </w:r>
      <w:r>
        <w:t xml:space="preserve"> concerns throughout the project cycle, with quarterly reports expected from the trust fund's investments along agreed to reports against established targets. They also expect to </w:t>
      </w:r>
      <w:r w:rsidR="00FD2A15">
        <w:t xml:space="preserve">produce </w:t>
      </w:r>
      <w:r>
        <w:t xml:space="preserve">impact studies to make the link to poverty alleviation and </w:t>
      </w:r>
      <w:r w:rsidR="00C850FC">
        <w:t>other expected outcomes. Their</w:t>
      </w:r>
      <w:r>
        <w:t xml:space="preserve"> monitoring </w:t>
      </w:r>
      <w:r w:rsidRPr="003736E1">
        <w:t>and evaluation dimension</w:t>
      </w:r>
      <w:r w:rsidR="00C850FC" w:rsidRPr="003736E1">
        <w:t>,</w:t>
      </w:r>
      <w:r w:rsidRPr="003736E1">
        <w:t xml:space="preserve"> while scoring low </w:t>
      </w:r>
      <w:r w:rsidR="004724FD" w:rsidRPr="003736E1">
        <w:t xml:space="preserve">in </w:t>
      </w:r>
      <w:r w:rsidRPr="003736E1">
        <w:t xml:space="preserve">the </w:t>
      </w:r>
      <w:r w:rsidR="004724FD" w:rsidRPr="003736E1">
        <w:t>QAE rep</w:t>
      </w:r>
      <w:r w:rsidRPr="003736E1">
        <w:t>ort conducted by AusAID</w:t>
      </w:r>
      <w:r w:rsidR="00C850FC" w:rsidRPr="003736E1">
        <w:t>,</w:t>
      </w:r>
      <w:r w:rsidRPr="003736E1">
        <w:t xml:space="preserve"> has over the course of the last year improved, still falling short only on the impact activities.</w:t>
      </w:r>
      <w:r w:rsidRPr="003736E1">
        <w:rPr>
          <w:rStyle w:val="FootnoteReference"/>
        </w:rPr>
        <w:footnoteReference w:id="37"/>
      </w:r>
      <w:r>
        <w:t xml:space="preserve">  ADB (MEP) project has also given a lot of thought to merging the monitoring and evaluation framework and scored well with the scoring tool and under the QAE although it still needs to set overall targets for the project</w:t>
      </w:r>
      <w:r w:rsidR="00A54E4F">
        <w:t xml:space="preserve"> (as do all the multilaterals)</w:t>
      </w:r>
      <w:r>
        <w:t xml:space="preserve">. </w:t>
      </w:r>
    </w:p>
    <w:p w:rsidR="00A53FAF" w:rsidRDefault="00A53FAF" w:rsidP="004D20EA">
      <w:pPr>
        <w:pStyle w:val="ASIBodyCopy"/>
      </w:pPr>
      <w:r>
        <w:t xml:space="preserve">The other multilaterals are mixed in terms of adequate monitoring evaluation frameworks in line with AusAID's priorities.  UNCDF (PFIP) is now recognizing the need for a more rigorous monitoring and evaluation framework as well as the ultimate link to poverty alleviation. IFC (PMI) and the World Bank (PMPN) have struggled to recognize AusAID's concerns and incorporate them into the </w:t>
      </w:r>
      <w:r w:rsidR="00FD2A15">
        <w:t>M&amp;E</w:t>
      </w:r>
      <w:r w:rsidR="00A95FA4">
        <w:t xml:space="preserve"> framework.</w:t>
      </w:r>
    </w:p>
    <w:p w:rsidR="009072B2" w:rsidRPr="004D20EA" w:rsidRDefault="004D20EA" w:rsidP="004D20EA">
      <w:pPr>
        <w:pStyle w:val="ASIBodyCopy"/>
        <w:rPr>
          <w:b/>
        </w:rPr>
      </w:pPr>
      <w:r w:rsidRPr="004D20EA">
        <w:rPr>
          <w:b/>
        </w:rPr>
        <w:t>Recommendations Going Forward</w:t>
      </w:r>
    </w:p>
    <w:p w:rsidR="009072B2" w:rsidRDefault="009072B2" w:rsidP="00FD2A15">
      <w:pPr>
        <w:pStyle w:val="ASIBodyCopy"/>
      </w:pPr>
      <w:r>
        <w:t xml:space="preserve">1. </w:t>
      </w:r>
      <w:r w:rsidR="00FD2A15">
        <w:t>Engage early and in a committed way but be pragmatic</w:t>
      </w:r>
    </w:p>
    <w:p w:rsidR="009072B2" w:rsidRDefault="009072B2" w:rsidP="004D20EA">
      <w:pPr>
        <w:pStyle w:val="ASIBodyCopy"/>
      </w:pPr>
      <w:r>
        <w:t xml:space="preserve">Getting AusAID's </w:t>
      </w:r>
      <w:r w:rsidR="00FD2A15">
        <w:t xml:space="preserve">FS4P </w:t>
      </w:r>
      <w:r>
        <w:t>agenda on table at the initial stages</w:t>
      </w:r>
      <w:r w:rsidR="00FD2A15">
        <w:t xml:space="preserve"> of project development</w:t>
      </w:r>
      <w:r>
        <w:t xml:space="preserve"> is essential</w:t>
      </w:r>
      <w:r w:rsidR="00FD2A15">
        <w:t>. While i</w:t>
      </w:r>
      <w:r>
        <w:t xml:space="preserve">t has been done </w:t>
      </w:r>
      <w:r w:rsidR="00C850FC">
        <w:t xml:space="preserve">with some projects </w:t>
      </w:r>
      <w:r>
        <w:t xml:space="preserve">(for example with </w:t>
      </w:r>
      <w:r w:rsidR="00FD2A15">
        <w:t xml:space="preserve">the </w:t>
      </w:r>
      <w:r>
        <w:t>ADB</w:t>
      </w:r>
      <w:r w:rsidR="00FD2A15">
        <w:t>’s</w:t>
      </w:r>
      <w:r>
        <w:t xml:space="preserve"> MEP</w:t>
      </w:r>
      <w:r w:rsidR="00FD2A15">
        <w:t xml:space="preserve"> program, </w:t>
      </w:r>
      <w:r>
        <w:t>there is a tendency</w:t>
      </w:r>
      <w:r w:rsidR="00FD2A15">
        <w:t>, however,</w:t>
      </w:r>
      <w:r>
        <w:t xml:space="preserve"> to be reactive instead of proactive during this phase. Apart from the QAE, AusAID should develop some simple tools to help harmonize the </w:t>
      </w:r>
      <w:r w:rsidR="00A95FA4">
        <w:t xml:space="preserve">two sets of </w:t>
      </w:r>
      <w:r>
        <w:t xml:space="preserve">expectations under each dimension. IDB has developed a </w:t>
      </w:r>
      <w:r w:rsidR="00CB4F64">
        <w:t xml:space="preserve">number while working with AusAID prepare the trust fund </w:t>
      </w:r>
      <w:r>
        <w:t xml:space="preserve">which can be used to build on. </w:t>
      </w:r>
      <w:r w:rsidR="00A54E4F">
        <w:t xml:space="preserve">IDB characterizes the AusAID-MIF trust fund design stage as extremely positive and pragmatic. </w:t>
      </w:r>
      <w:r>
        <w:t xml:space="preserve">The key time to impact the project is at the design stage, </w:t>
      </w:r>
      <w:r w:rsidRPr="00496A5E">
        <w:t>and if that is not pos</w:t>
      </w:r>
      <w:r>
        <w:t xml:space="preserve">sible, at the negotiation stage. Time and resources should be allocated accordingly.  </w:t>
      </w:r>
      <w:r>
        <w:lastRenderedPageBreak/>
        <w:t>The alternative is to labour long and hard during implementation to get changes in place. Planning for the following phase is also important; this is the time to really analyze what's working and what are the driving forces. That is happening in some of the upcoming regional projects. (UNCDF (PFIP) and ADB (PSDI))</w:t>
      </w:r>
      <w:r w:rsidR="00B6224D">
        <w:t>.</w:t>
      </w:r>
    </w:p>
    <w:p w:rsidR="009072B2" w:rsidRPr="004D20EA" w:rsidRDefault="009072B2" w:rsidP="004D20EA">
      <w:pPr>
        <w:pStyle w:val="ASIBodyCopy"/>
        <w:rPr>
          <w:b/>
        </w:rPr>
      </w:pPr>
      <w:r w:rsidRPr="004D20EA">
        <w:rPr>
          <w:b/>
        </w:rPr>
        <w:t>2. The principle of Materiality and resources</w:t>
      </w:r>
    </w:p>
    <w:p w:rsidR="009072B2" w:rsidRDefault="009072B2" w:rsidP="004D20EA">
      <w:pPr>
        <w:pStyle w:val="ASIBodyCopy"/>
      </w:pPr>
      <w:r>
        <w:t>AusAID should not expect robust monitoring and evaluation covering all dimensions, with associated impac</w:t>
      </w:r>
      <w:r w:rsidR="00A54E4F">
        <w:t>t reports, lessons learned, mid-</w:t>
      </w:r>
      <w:r>
        <w:t xml:space="preserve">term evaluations, extensive impact studies for very small projects necessarily. </w:t>
      </w:r>
      <w:r w:rsidR="00A54E4F">
        <w:t>It has recognized this in other documents.</w:t>
      </w:r>
      <w:r w:rsidR="00A54E4F">
        <w:rPr>
          <w:rStyle w:val="FootnoteReference"/>
        </w:rPr>
        <w:footnoteReference w:id="38"/>
      </w:r>
      <w:r w:rsidR="00A54E4F">
        <w:t xml:space="preserve"> In the case of the AusAID-IDB trust fund, there is an agreement to limit the </w:t>
      </w:r>
      <w:r w:rsidR="008656FC">
        <w:t>comprehensive</w:t>
      </w:r>
      <w:r w:rsidR="00A54E4F">
        <w:t xml:space="preserve"> impact evaluations to "emblematic" or innovative sub-projects and to ensure sufficient resources are dedicated to this. This decision is ideally made upon sub-project approval but there is a recognition, that unintended benefits may emerge worth study. </w:t>
      </w:r>
      <w:r>
        <w:t>For large money outlays, AusAID should ensure within the budget there is sufficient resources to have good monitoring and evaluation in place. This was not done for example in the case of UNCDF (PFIP). This materiality should also be reflected in resources dedicated</w:t>
      </w:r>
      <w:r w:rsidR="008656FC">
        <w:t xml:space="preserve"> to AusAID</w:t>
      </w:r>
      <w:r>
        <w:t>'s oversight.</w:t>
      </w:r>
    </w:p>
    <w:p w:rsidR="009072B2" w:rsidRPr="004D20EA" w:rsidRDefault="008656FC" w:rsidP="004D20EA">
      <w:pPr>
        <w:pStyle w:val="ASIBodyCopy"/>
        <w:rPr>
          <w:b/>
        </w:rPr>
      </w:pPr>
      <w:r>
        <w:rPr>
          <w:b/>
        </w:rPr>
        <w:t>3. Large</w:t>
      </w:r>
      <w:r w:rsidR="009072B2" w:rsidRPr="004D20EA">
        <w:rPr>
          <w:b/>
        </w:rPr>
        <w:t>, complex projects require a local presence</w:t>
      </w:r>
    </w:p>
    <w:p w:rsidR="003736E1" w:rsidRDefault="009072B2" w:rsidP="008656FC">
      <w:pPr>
        <w:pStyle w:val="ASIBodyCopy"/>
      </w:pPr>
      <w:r>
        <w:t xml:space="preserve">The multilateral projects are typically </w:t>
      </w:r>
      <w:r w:rsidR="008656FC">
        <w:t>large</w:t>
      </w:r>
      <w:r>
        <w:t xml:space="preserve"> covering a variety of outcomes. These projects, regardl</w:t>
      </w:r>
      <w:r w:rsidR="00F87394">
        <w:t>ess of whether they are country-</w:t>
      </w:r>
      <w:r>
        <w:t xml:space="preserve">based or regional, need to have a presence on the ground where the activities </w:t>
      </w:r>
      <w:r w:rsidR="008656FC">
        <w:t>take place.</w:t>
      </w:r>
      <w:r>
        <w:t xml:space="preserve"> Local presence means </w:t>
      </w:r>
      <w:r w:rsidR="00F87394">
        <w:t xml:space="preserve">a </w:t>
      </w:r>
      <w:r>
        <w:t xml:space="preserve">tighter and focused responsibility. Most of the multilaterals have offices in the countries, so it's a matter of providing the human resources that can be exclusively dedicated to the project implementation. UNCDF (PFIP) does this very well and is expanding their presence as their budget grows. Others rely on staff based at regional posts (Sydney) and a cadres of international consultants which are less effective at provide continuity and developing relationships. </w:t>
      </w:r>
    </w:p>
    <w:p w:rsidR="003736E1" w:rsidRDefault="003736E1" w:rsidP="009072B2"/>
    <w:p w:rsidR="004D20EA" w:rsidRDefault="004D20EA">
      <w:pPr>
        <w:rPr>
          <w:i/>
        </w:rPr>
      </w:pPr>
      <w:r>
        <w:rPr>
          <w:i/>
        </w:rPr>
        <w:br w:type="page"/>
      </w:r>
    </w:p>
    <w:p w:rsidR="00EF1B93" w:rsidRPr="004D20EA" w:rsidRDefault="00096606" w:rsidP="004D20EA">
      <w:pPr>
        <w:pStyle w:val="ASIBodyCopy"/>
        <w:rPr>
          <w:b/>
        </w:rPr>
      </w:pPr>
      <w:r w:rsidRPr="004D20EA">
        <w:rPr>
          <w:b/>
        </w:rPr>
        <w:lastRenderedPageBreak/>
        <w:t>Case</w:t>
      </w:r>
      <w:r w:rsidR="004D20EA">
        <w:rPr>
          <w:b/>
        </w:rPr>
        <w:t xml:space="preserve"> 5</w:t>
      </w:r>
      <w:r w:rsidRPr="004D20EA">
        <w:rPr>
          <w:b/>
        </w:rPr>
        <w:t xml:space="preserve">: </w:t>
      </w:r>
      <w:r w:rsidR="00EF1B93" w:rsidRPr="004D20EA">
        <w:rPr>
          <w:b/>
        </w:rPr>
        <w:t xml:space="preserve">Connecting </w:t>
      </w:r>
      <w:r w:rsidR="008656FC">
        <w:rPr>
          <w:b/>
        </w:rPr>
        <w:t>FS4P</w:t>
      </w:r>
      <w:r w:rsidR="00EF1B93" w:rsidRPr="004D20EA">
        <w:rPr>
          <w:b/>
        </w:rPr>
        <w:t xml:space="preserve"> with other AusAID priorities</w:t>
      </w:r>
    </w:p>
    <w:p w:rsidR="00EF1B93" w:rsidRDefault="00EF1B93" w:rsidP="004D20EA">
      <w:pPr>
        <w:pStyle w:val="ASIBodyCopy"/>
      </w:pPr>
      <w:r>
        <w:t xml:space="preserve">Financial services is not an end, but it's a means to an end. Financial inclusion helps economies grow and reduces vulnerability and improves welfare.  </w:t>
      </w:r>
    </w:p>
    <w:p w:rsidR="00EF1B93" w:rsidRDefault="00B70985" w:rsidP="00EF1B93">
      <w:r w:rsidRPr="00B70985">
        <w:rPr>
          <w:rFonts w:ascii="Calibri" w:hAnsi="Calibri"/>
          <w:noProof/>
          <w:lang w:val="en-US" w:eastAsia="en-US"/>
        </w:rPr>
      </w:r>
      <w:r w:rsidRPr="00B70985">
        <w:rPr>
          <w:rFonts w:ascii="Calibri" w:hAnsi="Calibri"/>
          <w:noProof/>
          <w:lang w:val="en-US" w:eastAsia="en-US"/>
        </w:rPr>
        <w:pict>
          <v:group id="Canvas 2" o:spid="_x0000_s1026" editas="canvas" style="width:451pt;height:189pt;mso-position-horizontal-relative:char;mso-position-vertical-relative:line" coordsize="57277,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">
            <v:shape id="_x0000_s1027" type="#_x0000_t75" style="position:absolute;width:57277;height:24003;visibility:visible">
              <v:fill o:detectmouseclick="t"/>
              <v:path o:connecttype="none"/>
            </v:shape>
            <v:roundrect id="AutoShape 4" o:spid="_x0000_s1028" style="position:absolute;left:38417;top:9144;width:18148;height:114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En8IA&#10;AADaAAAADwAAAGRycy9kb3ducmV2LnhtbESPQWvCQBSE74L/YXlCb7rRQ5DoKq211JuoKb0+sq/Z&#10;2OzbNLuN8d+7guBxmJlvmOW6t7XoqPWVYwXTSQKCuHC64lJBfvoYz0H4gKyxdkwKruRhvRoOlphp&#10;d+EDdcdQighhn6ECE0KTSekLQxb9xDXE0ftxrcUQZVtK3eIlwm0tZ0mSSosVxwWDDW0MFb/Hf6tA&#10;blOddH/d/L3O377P5rz//DJSqZdR/7oAEagPz/CjvdMKUrhfiT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USfwgAAANoAAAAPAAAAAAAAAAAAAAAAAJgCAABkcnMvZG93&#10;bnJldi54bWxQSwUGAAAAAAQABAD1AAAAhwMAAAAA&#10;" fillcolor="#ccf" strokecolor="navy">
              <v:textbox>
                <w:txbxContent>
                  <w:p w:rsidR="002A5087" w:rsidRPr="00561270" w:rsidRDefault="002A5087" w:rsidP="00EF1B93">
                    <w:pPr>
                      <w:spacing w:after="40"/>
                      <w:jc w:val="center"/>
                      <w:rPr>
                        <w:rFonts w:ascii="Calibri" w:hAnsi="Calibri"/>
                        <w:b/>
                        <w:color w:val="000080"/>
                      </w:rPr>
                    </w:pPr>
                    <w:r w:rsidRPr="00561270">
                      <w:rPr>
                        <w:rFonts w:ascii="Calibri" w:hAnsi="Calibri"/>
                        <w:b/>
                        <w:color w:val="000080"/>
                      </w:rPr>
                      <w:t xml:space="preserve">FINANCE FOR </w:t>
                    </w:r>
                    <w:r>
                      <w:rPr>
                        <w:rFonts w:ascii="Calibri" w:hAnsi="Calibri"/>
                        <w:b/>
                        <w:color w:val="000080"/>
                      </w:rPr>
                      <w:t>ALL</w:t>
                    </w:r>
                  </w:p>
                  <w:p w:rsidR="002A5087" w:rsidRPr="00561270" w:rsidRDefault="002A5087" w:rsidP="00EF1B93">
                    <w:pPr>
                      <w:jc w:val="center"/>
                      <w:rPr>
                        <w:rFonts w:ascii="Calibri" w:hAnsi="Calibri"/>
                        <w:color w:val="000080"/>
                        <w:sz w:val="20"/>
                      </w:rPr>
                    </w:pPr>
                    <w:r>
                      <w:rPr>
                        <w:rFonts w:ascii="Calibri" w:hAnsi="Calibri"/>
                        <w:color w:val="000080"/>
                        <w:sz w:val="20"/>
                      </w:rPr>
                      <w:t>Access to financial services for poor people, reduces vulnerability and improves welfare</w:t>
                    </w:r>
                  </w:p>
                </w:txbxContent>
              </v:textbox>
            </v:roundre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5" o:spid="_x0000_s1029" type="#_x0000_t81" style="position:absolute;left:19551;top:11430;width:1817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fsEA&#10;AADaAAAADwAAAGRycy9kb3ducmV2LnhtbERPy4rCMBTdC/5DuII7TR0fDB2jiDAqAy58DMzy0lzT&#10;anNTmmjr308WgsvDec+XrS3Fg2pfOFYwGiYgiDOnCzYKzqfvwScIH5A1lo5JwZM8LBfdzhxT7Ro+&#10;0OMYjIgh7FNUkIdQpVL6LCeLfugq4shdXG0xRFgbqWtsYrgt5UeSzKTFgmNDjhWtc8pux7tVUFzP&#10;l+1Paya/ycpspvu/STM+7ZTq99rVF4hAbXiLX+6dVhC3xi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1X7BAAAA2gAAAA8AAAAAAAAAAAAAAAAAmAIAAGRycy9kb3du&#10;cmV2LnhtbFBLBQYAAAAABAAEAPUAAACGAwAAAAA=&#10;" fillcolor="#fc9" strokecolor="navy">
              <v:textbox inset=",2.3mm">
                <w:txbxContent>
                  <w:p w:rsidR="002A5087" w:rsidRPr="00C60056" w:rsidRDefault="002A5087" w:rsidP="00EF1B93">
                    <w:pPr>
                      <w:jc w:val="center"/>
                      <w:rPr>
                        <w:rFonts w:ascii="Calibri" w:hAnsi="Calibri"/>
                        <w:b/>
                        <w:color w:val="000080"/>
                        <w:sz w:val="20"/>
                      </w:rPr>
                    </w:pPr>
                    <w:r w:rsidRPr="00C60056">
                      <w:rPr>
                        <w:rFonts w:ascii="Calibri" w:hAnsi="Calibri"/>
                        <w:b/>
                        <w:color w:val="000080"/>
                        <w:sz w:val="20"/>
                      </w:rPr>
                      <w:t>They are mutually reinforcing</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30" type="#_x0000_t66" style="position:absolute;left:17418;top:5205;width:6858;height:3479;rotation:-323352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yp8EA&#10;AADaAAAADwAAAGRycy9kb3ducmV2LnhtbESPT4vCMBTE78J+h/AEb5oqi2g1FlmQXb3557DHt82z&#10;LW1eapPV+O2NIHgcZuY3zDILphFX6lxlWcF4lIAgzq2uuFBwOm6GMxDOI2tsLJOCOznIVh+9Jaba&#10;3nhP14MvRISwS1FB6X2bSunykgy6kW2Jo3e2nUEfZVdI3eEtwk0jJ0kylQYrjgsltvRVUl4f/o2C&#10;9fduOzn+hpb+TMHhs7kg1lOlBv2wXoDwFPw7/Gr/aAVzeF6JN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W8qfBAAAA2gAAAA8AAAAAAAAAAAAAAAAAmAIAAGRycy9kb3du&#10;cmV2LnhtbFBLBQYAAAAABAAEAPUAAACGAwAAAAA=&#10;" adj="6169,5892" fillcolor="#ccf" strokecolor="navy"/>
            <v:shape id="AutoShape 7" o:spid="_x0000_s1031" type="#_x0000_t66" style="position:absolute;left:32918;top:5422;width:6794;height:3480;rotation:-900801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xcsEA&#10;AADbAAAADwAAAGRycy9kb3ducmV2LnhtbESPQWvDMAyF74X9B6NBb62zHrqQxQndoLBrm3RnYatJ&#10;aCynsZdk/34eDHqTeE/ve8rLxfZiotF3jhW8bBMQxNqZjhsFdXXcpCB8QDbYOyYFP+ShLJ5WOWbG&#10;zXyi6RwaEUPYZ6igDWHIpPS6JYt+6wbiqF3daDHEdWykGXGO4baXuyTZS4sdR0KLA320pG/nbxu5&#10;g6nedXWZEtQyfPlqX6fTXan183J4AxFoCQ/z//WnifVf4e+XO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8XLBAAAA2wAAAA8AAAAAAAAAAAAAAAAAmAIAAGRycy9kb3du&#10;cmV2LnhtbFBLBQYAAAAABAAEAPUAAACGAwAAAAA=&#10;" adj="6169,5892" fillcolor="#ccf" strokecolor="navy"/>
            <v:roundrect id="AutoShape 8" o:spid="_x0000_s1032" style="position:absolute;left:14668;width:27940;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B48QA&#10;AADbAAAADwAAAGRycy9kb3ducmV2LnhtbESPS2/CMBCE75X4D9Yi9VYcekAoYBCPVvRWlYe4ruIl&#10;DsTrNDYh/ffdQ6XedjWzM9/Ol72vVUdtrAIbGI8yUMRFsBWXBo6H95cpqJiQLdaBycAPRVguBk9z&#10;zG148Bd1+1QqCeGYowGXUpNrHQtHHuMoNMSiXULrMcnaltq2+JBwX+vXLJtojxVLg8OGNo6K2/7u&#10;Dei3ic267266rY/r89VdP3cnp415HvarGahEffo3/11/WMEXWPlFB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4AePEAAAA2wAAAA8AAAAAAAAAAAAAAAAAmAIAAGRycy9k&#10;b3ducmV2LnhtbFBLBQYAAAAABAAEAPUAAACJAwAAAAA=&#10;" fillcolor="#ccf" strokecolor="navy">
              <v:textbox>
                <w:txbxContent>
                  <w:p w:rsidR="002A5087" w:rsidRPr="00561270" w:rsidRDefault="002A5087" w:rsidP="00EF1B93">
                    <w:pPr>
                      <w:jc w:val="center"/>
                      <w:rPr>
                        <w:rFonts w:ascii="Calibri" w:hAnsi="Calibri"/>
                        <w:color w:val="000080"/>
                        <w:sz w:val="20"/>
                      </w:rPr>
                    </w:pPr>
                    <w:r>
                      <w:rPr>
                        <w:rFonts w:ascii="Calibri" w:hAnsi="Calibri"/>
                        <w:b/>
                        <w:color w:val="000080"/>
                      </w:rPr>
                      <w:t>Inclusive financial sector development reduces poverty in two ways</w:t>
                    </w:r>
                  </w:p>
                </w:txbxContent>
              </v:textbox>
            </v:roundrect>
            <v:roundrect id="AutoShape 9" o:spid="_x0000_s1033" style="position:absolute;left:762;top:9144;width:18148;height:13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keMEA&#10;AADbAAAADwAAAGRycy9kb3ducmV2LnhtbERPPW/CMBDdkfofrEPqBg4MCFIMaksr2BAQ1PUUX+PQ&#10;+JzGJoR/j5GQ2O7pfd582dlKtNT40rGC0TABQZw7XXKhIDt8D6YgfEDWWDkmBVfysFy89OaYanfh&#10;HbX7UIgYwj5FBSaEOpXS54Ys+qGriSP36xqLIcKmkLrBSwy3lRwnyURaLDk2GKzp01D+tz9bBfJr&#10;opP2v52uquzj52RO2/XRSKVe+937G4hAXXiKH+6NjvNncP8lHi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0pHjBAAAA2wAAAA8AAAAAAAAAAAAAAAAAmAIAAGRycy9kb3du&#10;cmV2LnhtbFBLBQYAAAAABAAEAPUAAACGAwAAAAA=&#10;" fillcolor="#ccf" strokecolor="navy">
              <v:textbox>
                <w:txbxContent>
                  <w:p w:rsidR="002A5087" w:rsidRPr="00561270" w:rsidRDefault="002A5087" w:rsidP="00EF1B93">
                    <w:pPr>
                      <w:spacing w:after="40"/>
                      <w:jc w:val="center"/>
                      <w:rPr>
                        <w:rFonts w:ascii="Calibri" w:hAnsi="Calibri"/>
                        <w:b/>
                        <w:color w:val="000080"/>
                      </w:rPr>
                    </w:pPr>
                    <w:r w:rsidRPr="00561270">
                      <w:rPr>
                        <w:rFonts w:ascii="Calibri" w:hAnsi="Calibri"/>
                        <w:b/>
                        <w:color w:val="000080"/>
                      </w:rPr>
                      <w:t>FINANCE FOR GROWTH</w:t>
                    </w:r>
                  </w:p>
                  <w:p w:rsidR="002A5087" w:rsidRPr="00561270" w:rsidRDefault="002A5087" w:rsidP="00EF1B93">
                    <w:pPr>
                      <w:jc w:val="center"/>
                      <w:rPr>
                        <w:rFonts w:ascii="Calibri" w:hAnsi="Calibri"/>
                        <w:color w:val="000080"/>
                        <w:sz w:val="20"/>
                      </w:rPr>
                    </w:pPr>
                    <w:r w:rsidRPr="00561270">
                      <w:rPr>
                        <w:rFonts w:ascii="Calibri" w:hAnsi="Calibri"/>
                        <w:color w:val="000080"/>
                        <w:sz w:val="20"/>
                      </w:rPr>
                      <w:t>The financial sector mobilizing savings, building institutions and investing in growth of the productive sector</w:t>
                    </w:r>
                  </w:p>
                </w:txbxContent>
              </v:textbox>
            </v:roundrect>
            <w10:wrap type="none"/>
            <w10:anchorlock/>
          </v:group>
        </w:pict>
      </w:r>
    </w:p>
    <w:p w:rsidR="00EF1B93" w:rsidRDefault="00EF1B93" w:rsidP="004D20EA">
      <w:pPr>
        <w:pStyle w:val="ASIBodyCopy"/>
      </w:pPr>
      <w:r>
        <w:t>"</w:t>
      </w:r>
      <w:r w:rsidRPr="00AF3E88">
        <w:t>They are complement</w:t>
      </w:r>
      <w:r>
        <w:t>ary because financial inclusion</w:t>
      </w:r>
      <w:r w:rsidRPr="00AF3E88">
        <w:t xml:space="preserve"> enables </w:t>
      </w:r>
      <w:r>
        <w:t xml:space="preserve">the previously excluded </w:t>
      </w:r>
      <w:r w:rsidRPr="00AF3E88">
        <w:t xml:space="preserve">to </w:t>
      </w:r>
      <w:r>
        <w:t xml:space="preserve">connect to the formal economy and </w:t>
      </w:r>
      <w:r w:rsidRPr="00AF3E88">
        <w:t>contribute to economic growth</w:t>
      </w:r>
      <w:r>
        <w:t>,</w:t>
      </w:r>
      <w:r>
        <w:rPr>
          <w:rStyle w:val="FootnoteReference"/>
          <w:rFonts w:ascii="Calibri" w:hAnsi="Calibri" w:cs="Calibri"/>
        </w:rPr>
        <w:footnoteReference w:id="39"/>
      </w:r>
      <w:r w:rsidRPr="00AF3E88">
        <w:t xml:space="preserve"> while economic growth facilitates the inclusion of more people in the economy and in the financial system.</w:t>
      </w:r>
      <w:r>
        <w:t>"</w:t>
      </w:r>
      <w:r w:rsidRPr="00AF3E88">
        <w:rPr>
          <w:rStyle w:val="FootnoteReference"/>
          <w:rFonts w:ascii="Calibri" w:hAnsi="Calibri" w:cs="Calibri"/>
        </w:rPr>
        <w:footnoteReference w:id="40"/>
      </w:r>
      <w:r w:rsidRPr="00AF3E88">
        <w:t xml:space="preserve"> </w:t>
      </w:r>
      <w:r>
        <w:t xml:space="preserve"> Linking financial i</w:t>
      </w:r>
      <w:r w:rsidR="008656FC">
        <w:t xml:space="preserve">nclusion with social protection, for example, </w:t>
      </w:r>
      <w:r>
        <w:t>can produce dramatic results in terms of cost savings and efficiency on the part of the grantor and the grantee, reducing vulnerability and improving welfare.</w:t>
      </w:r>
      <w:r w:rsidR="00096606">
        <w:t xml:space="preserve"> </w:t>
      </w:r>
    </w:p>
    <w:p w:rsidR="00EF1B93" w:rsidRDefault="00EF1B93" w:rsidP="004D20EA">
      <w:pPr>
        <w:pStyle w:val="ASIBodyCopy"/>
      </w:pPr>
      <w:r>
        <w:t>In Fiji, work with the Department of Social Welfare (DSW) supported by Westpac Bank has led to a dramatic impact in the social protection area of welfare transfers. In a nutshell, PFIP (an AusAID supported project) has been working with DSW and Westpac, to streamline their social welfare payments. These income support payments had been previously delivered in a rather laborious fashion. Every six months, recipients were required to line up at appropriate offices to collect their vouchers. This could take several hours, not including travel time. These vouchers were then used on a monthly basis at the post office and like all voucher systems, subject to abuses such as theft, fraud, and counterfeit.  Further to this, recipients were vulnerable to theft after cashing in the vouchers.</w:t>
      </w:r>
      <w:r>
        <w:rPr>
          <w:rStyle w:val="FootnoteReference"/>
        </w:rPr>
        <w:footnoteReference w:id="41"/>
      </w:r>
      <w:r>
        <w:t xml:space="preserve"> </w:t>
      </w:r>
    </w:p>
    <w:p w:rsidR="009D43A8" w:rsidRDefault="00EF1B93" w:rsidP="004D20EA">
      <w:pPr>
        <w:pStyle w:val="ASIBodyCopy"/>
      </w:pPr>
      <w:r>
        <w:t xml:space="preserve">PFIP in conjunction with DSW and Westpac designed a system where Westpac opened almost 20,000 bank accounts (corresponding with </w:t>
      </w:r>
      <w:r w:rsidR="009D43A8">
        <w:t>25,000+</w:t>
      </w:r>
      <w:r>
        <w:t xml:space="preserve"> welfare recipients) to support the automation of the disbursement of monthly welfare payments. In the process of doing so, they were able to reduce the amount of fraudulent recipients and the cost to service the accounts, providing a model going forward for other government transfer payments. </w:t>
      </w:r>
    </w:p>
    <w:p w:rsidR="00EF1B93" w:rsidRDefault="00EF1B93" w:rsidP="004D20EA">
      <w:pPr>
        <w:pStyle w:val="ASIBodyCopy"/>
      </w:pPr>
      <w:r>
        <w:lastRenderedPageBreak/>
        <w:t xml:space="preserve">From the client perspective, they have reduced the amount of time (monthly) waiting in lines and have helped expand Westpac's outreach through a commitment of constructing additional POSs (Points of Sale). </w:t>
      </w:r>
      <w:r w:rsidR="008B070B">
        <w:t xml:space="preserve"> They have seen changes in their vulnerability through completely cashless transactions, with ability to access their accounts in up to 3,000 electronic cash out points. They have seen declines in their time and financial costs</w:t>
      </w:r>
      <w:r w:rsidR="009D43A8">
        <w:t>;</w:t>
      </w:r>
      <w:r w:rsidR="008B070B">
        <w:t xml:space="preserve"> it took an average of 28 hours (including travel and queuing time) for a recipient to cash a voucher compared to 44 minutes using the electronic bank card and up to 50% of the welfare payment can be spent of transport alone for rural recipients</w:t>
      </w:r>
      <w:r w:rsidR="009D43A8">
        <w:t>.</w:t>
      </w:r>
    </w:p>
    <w:p w:rsidR="00EF1B93" w:rsidRPr="004D20EA" w:rsidRDefault="004D20EA" w:rsidP="004D20EA">
      <w:pPr>
        <w:pStyle w:val="ASIBodyCopy"/>
        <w:rPr>
          <w:b/>
        </w:rPr>
      </w:pPr>
      <w:r w:rsidRPr="004D20EA">
        <w:rPr>
          <w:b/>
        </w:rPr>
        <w:t>Unintentional Outcomes</w:t>
      </w:r>
    </w:p>
    <w:p w:rsidR="00EF1B93" w:rsidRDefault="00EF1B93" w:rsidP="004D20EA">
      <w:pPr>
        <w:pStyle w:val="ASIBodyCopy"/>
      </w:pPr>
      <w:r>
        <w:t>Typically G2P (government to person) payments are an end game. They often do not result in significant leverage in terms of growth. However, this structure has attracted other governments and departments which are interested in reducing costs (not only operationally but also in terms of fraud/ghost payments).  In Fiji the Department of Transport estimated that of the F$180</w:t>
      </w:r>
      <w:r w:rsidR="008656FC">
        <w:t>m</w:t>
      </w:r>
      <w:r>
        <w:t xml:space="preserve">  dedicated to transport children to schools throug</w:t>
      </w:r>
      <w:r w:rsidR="008656FC">
        <w:t xml:space="preserve">h a paper voucher program, F$60m </w:t>
      </w:r>
      <w:r>
        <w:t xml:space="preserve">are lost through fraud. A partnership with Vodafone (using software developed by PFIP and supported by AusAID) to automate the transit voucher program will </w:t>
      </w:r>
      <w:r w:rsidR="008656FC">
        <w:t>reduce</w:t>
      </w:r>
      <w:r>
        <w:t xml:space="preserve"> fraudulent loss</w:t>
      </w:r>
      <w:r w:rsidR="008656FC">
        <w:t>es</w:t>
      </w:r>
      <w:r>
        <w:t>.  Further, all the students (and by extension their families) receiving the electronic vouchers (activated by near fiel</w:t>
      </w:r>
      <w:r w:rsidR="001C2AE0">
        <w:t>d communications technology and/</w:t>
      </w:r>
      <w:r>
        <w:t xml:space="preserve">or mobile phones) will be part of the financial inclusion structure. </w:t>
      </w:r>
    </w:p>
    <w:p w:rsidR="009D43A8" w:rsidRDefault="009D43A8" w:rsidP="004D20EA">
      <w:pPr>
        <w:pStyle w:val="ASIBodyCopy"/>
      </w:pPr>
      <w:r>
        <w:t xml:space="preserve">This project is the first G2P undertaking in the country (and in the region) and has now paved the way </w:t>
      </w:r>
      <w:r w:rsidR="001C2AE0">
        <w:t>for</w:t>
      </w:r>
      <w:r>
        <w:t xml:space="preserve"> a range of e-payment applications being rolled out by the Fiji government - including food supplementation for the poor (replacing food vouchers); subsidized public transport for elderly and school children (replacing cash) and lease payments to traditional communal land owners (replacing cash).</w:t>
      </w:r>
    </w:p>
    <w:p w:rsidR="00EF1B93" w:rsidRPr="004D20EA" w:rsidRDefault="009D43A8" w:rsidP="004D20EA">
      <w:pPr>
        <w:pStyle w:val="ASIBodyCopy"/>
        <w:rPr>
          <w:b/>
        </w:rPr>
      </w:pPr>
      <w:r w:rsidRPr="004D20EA">
        <w:rPr>
          <w:b/>
        </w:rPr>
        <w:t xml:space="preserve">Links to </w:t>
      </w:r>
      <w:r w:rsidR="004D20EA" w:rsidRPr="004D20EA">
        <w:rPr>
          <w:b/>
        </w:rPr>
        <w:t>Social Protection</w:t>
      </w:r>
    </w:p>
    <w:p w:rsidR="00EF1B93" w:rsidRDefault="00EF1B93" w:rsidP="004D20EA">
      <w:pPr>
        <w:pStyle w:val="ASIBodyCopy"/>
      </w:pPr>
      <w:r>
        <w:t>The recent AusAID pape</w:t>
      </w:r>
      <w:r w:rsidR="008656FC">
        <w:t>r on Social Protection details there</w:t>
      </w:r>
      <w:r>
        <w:t xml:space="preserve"> pillars of Social Protection Focus. Anyone of these can be supported by financial inclusion efforts, especially around the payment systems. The above example of the Department of Transport and Vodafone is a good example of meeting Social Protection Pillar 2: Reducing financial barriers to accessing and completing basic education. The distribution of DSW payments to welfare recipients can assist in achieving Pillar 3. Reducing financial barriers to accessing health services to improve health outcomes. </w:t>
      </w:r>
    </w:p>
    <w:p w:rsidR="00EF1B93" w:rsidRPr="004D20EA" w:rsidRDefault="00EF1B93" w:rsidP="004D20EA">
      <w:pPr>
        <w:pStyle w:val="ASIBodyCopy"/>
        <w:rPr>
          <w:b/>
        </w:rPr>
      </w:pPr>
      <w:r w:rsidRPr="004D20EA">
        <w:rPr>
          <w:b/>
        </w:rPr>
        <w:t>O</w:t>
      </w:r>
      <w:r w:rsidR="004D20EA" w:rsidRPr="004D20EA">
        <w:rPr>
          <w:b/>
        </w:rPr>
        <w:t>ther Applications</w:t>
      </w:r>
    </w:p>
    <w:p w:rsidR="00EF1B93" w:rsidRDefault="00EF1B93" w:rsidP="004D20EA">
      <w:pPr>
        <w:pStyle w:val="ASIBodyCopy"/>
      </w:pPr>
      <w:r>
        <w:t xml:space="preserve">With careful consideration, </w:t>
      </w:r>
      <w:r w:rsidR="009D43A8">
        <w:t xml:space="preserve">lessons learned from </w:t>
      </w:r>
      <w:r>
        <w:t xml:space="preserve">activities under the </w:t>
      </w:r>
      <w:r w:rsidR="008656FC">
        <w:t>FS4P</w:t>
      </w:r>
      <w:r>
        <w:t xml:space="preserve"> Strategy can be used to facilitate the outcomes not only for social protection programs, but also other </w:t>
      </w:r>
      <w:r w:rsidR="002E30E9">
        <w:t xml:space="preserve">thematic </w:t>
      </w:r>
      <w:r>
        <w:t xml:space="preserve">priorities for AusAID including agriculture and education.  </w:t>
      </w:r>
      <w:r w:rsidR="002E30E9">
        <w:t>For</w:t>
      </w:r>
      <w:r>
        <w:t xml:space="preserve"> example, an AusAID post </w:t>
      </w:r>
      <w:r w:rsidR="001C2AE0">
        <w:t xml:space="preserve">(dedicated only to Education and Health) </w:t>
      </w:r>
      <w:r>
        <w:t xml:space="preserve">staff stated that he could see how financial inclusion could facilitate the payment of teachers salaries, who currently spend </w:t>
      </w:r>
      <w:r w:rsidR="001C2AE0">
        <w:t>a couple of workdays</w:t>
      </w:r>
      <w:r>
        <w:t xml:space="preserve"> traveling to and from </w:t>
      </w:r>
      <w:r w:rsidR="002E30E9">
        <w:t xml:space="preserve">a distant </w:t>
      </w:r>
      <w:r>
        <w:t xml:space="preserve">bank branch on a biweekly basis. </w:t>
      </w:r>
      <w:r w:rsidR="00F67DD8">
        <w:t>I</w:t>
      </w:r>
      <w:r w:rsidR="002E30E9">
        <w:t>f the</w:t>
      </w:r>
      <w:r w:rsidR="00F67DD8">
        <w:t xml:space="preserve"> teachers</w:t>
      </w:r>
      <w:r w:rsidR="002E30E9">
        <w:t xml:space="preserve"> could receive their paychecks into their mobile phone accounts</w:t>
      </w:r>
      <w:r w:rsidR="00F67DD8">
        <w:t xml:space="preserve"> they could then</w:t>
      </w:r>
      <w:r w:rsidR="002E30E9">
        <w:t xml:space="preserve"> use that account to pay for groceries at the local shop acting as an agent for the phone company. </w:t>
      </w:r>
      <w:r w:rsidR="00F67DD8">
        <w:t xml:space="preserve">That allows them to go back to work. </w:t>
      </w:r>
      <w:r>
        <w:t>Coordination betwe</w:t>
      </w:r>
      <w:r w:rsidR="008656FC">
        <w:t xml:space="preserve">en programming priorities can: 1) </w:t>
      </w:r>
      <w:r>
        <w:t xml:space="preserve">increase the effectiveness </w:t>
      </w:r>
      <w:r w:rsidR="008656FC">
        <w:t>of the corresponding activities; and 2</w:t>
      </w:r>
      <w:r>
        <w:t xml:space="preserve">) </w:t>
      </w:r>
      <w:r>
        <w:lastRenderedPageBreak/>
        <w:t xml:space="preserve">increase financial inclusion numbers overall, bringing people (who </w:t>
      </w:r>
      <w:r w:rsidR="00F67DD8">
        <w:t>otherwise might</w:t>
      </w:r>
      <w:r>
        <w:t xml:space="preserve"> never have a bank or phone account</w:t>
      </w:r>
      <w:r w:rsidR="001C2AE0">
        <w:t xml:space="preserve"> or other financial access</w:t>
      </w:r>
      <w:r w:rsidR="009D43A8">
        <w:t>)</w:t>
      </w:r>
      <w:r>
        <w:t xml:space="preserve">, into the mainstream. </w:t>
      </w:r>
    </w:p>
    <w:p w:rsidR="00EF1B93" w:rsidRPr="004D20EA" w:rsidRDefault="004D20EA" w:rsidP="004D20EA">
      <w:pPr>
        <w:pStyle w:val="ASIBodyCopy"/>
        <w:rPr>
          <w:b/>
        </w:rPr>
      </w:pPr>
      <w:r w:rsidRPr="004D20EA">
        <w:rPr>
          <w:b/>
        </w:rPr>
        <w:t>Recommendation</w:t>
      </w:r>
    </w:p>
    <w:p w:rsidR="00EF1B93" w:rsidRDefault="00EF1B93" w:rsidP="004D20EA">
      <w:pPr>
        <w:pStyle w:val="ASIBodyCopy"/>
      </w:pPr>
      <w:r>
        <w:t xml:space="preserve">Look for mechanisms to interact with complementary programs such as agriculture and social protection elements throughout the programming processes. </w:t>
      </w:r>
      <w:r w:rsidR="009D43A8">
        <w:t>This can be done d</w:t>
      </w:r>
      <w:r>
        <w:t xml:space="preserve">uring the design, and throughout the </w:t>
      </w:r>
      <w:r w:rsidR="008656FC">
        <w:t>M&amp;E</w:t>
      </w:r>
      <w:r>
        <w:t xml:space="preserve"> processes. Establish common indicators to illustrate the mutual results. For example: `Number of countries with newly established or improved social protection systems`</w:t>
      </w:r>
      <w:r w:rsidR="009D43A8">
        <w:rPr>
          <w:rStyle w:val="FootnoteReference"/>
        </w:rPr>
        <w:footnoteReference w:id="42"/>
      </w:r>
      <w:r>
        <w:t xml:space="preserve"> can be modified </w:t>
      </w:r>
      <w:r w:rsidR="009D43A8">
        <w:t>to</w:t>
      </w:r>
      <w:r>
        <w:t xml:space="preserve"> `Number of countries with newly established or improved social protection systems through the establishment of automated payments systems`. As gender is involved in programming, as a cross cutting theme, </w:t>
      </w:r>
      <w:r w:rsidR="001C2AE0">
        <w:t>so to</w:t>
      </w:r>
      <w:r w:rsidR="00C850FC">
        <w:t>o</w:t>
      </w:r>
      <w:r w:rsidR="001C2AE0">
        <w:t xml:space="preserve"> can </w:t>
      </w:r>
      <w:r>
        <w:t xml:space="preserve">financial inclusion be considered complementary to other thematic areas. </w:t>
      </w:r>
    </w:p>
    <w:p w:rsidR="004D20EA" w:rsidRDefault="004D20EA">
      <w:pPr>
        <w:rPr>
          <w:i/>
        </w:rPr>
      </w:pPr>
      <w:r>
        <w:rPr>
          <w:i/>
        </w:rPr>
        <w:br w:type="page"/>
      </w:r>
    </w:p>
    <w:p w:rsidR="00EF1B93" w:rsidRPr="004D20EA" w:rsidRDefault="004D20EA" w:rsidP="004D20EA">
      <w:pPr>
        <w:pStyle w:val="ASIBodyCopy"/>
        <w:rPr>
          <w:b/>
        </w:rPr>
      </w:pPr>
      <w:r>
        <w:rPr>
          <w:b/>
        </w:rPr>
        <w:lastRenderedPageBreak/>
        <w:t>Case 6</w:t>
      </w:r>
      <w:r w:rsidR="00087C79" w:rsidRPr="004D20EA">
        <w:rPr>
          <w:b/>
        </w:rPr>
        <w:t xml:space="preserve">: </w:t>
      </w:r>
      <w:r w:rsidRPr="004D20EA">
        <w:rPr>
          <w:b/>
        </w:rPr>
        <w:t xml:space="preserve">Pacific Region - </w:t>
      </w:r>
      <w:r w:rsidR="00EF1B93" w:rsidRPr="004D20EA">
        <w:rPr>
          <w:b/>
        </w:rPr>
        <w:t>"Regional Done Right" -The case for Regional Projects with Presence</w:t>
      </w:r>
    </w:p>
    <w:p w:rsidR="00EF1B93" w:rsidRPr="00B228A9" w:rsidRDefault="00EF1B93" w:rsidP="004D20EA">
      <w:pPr>
        <w:pStyle w:val="ASIBodyCopy"/>
      </w:pPr>
      <w:r w:rsidRPr="00B228A9">
        <w:t>The P</w:t>
      </w:r>
      <w:r w:rsidR="006943CD">
        <w:t xml:space="preserve">acific </w:t>
      </w:r>
      <w:r w:rsidRPr="00B228A9">
        <w:t>F</w:t>
      </w:r>
      <w:r w:rsidR="006943CD">
        <w:t xml:space="preserve">inancial </w:t>
      </w:r>
      <w:r w:rsidRPr="00B228A9">
        <w:t>I</w:t>
      </w:r>
      <w:r w:rsidR="006943CD">
        <w:t xml:space="preserve">nclusion </w:t>
      </w:r>
      <w:r w:rsidRPr="00B228A9">
        <w:t>P</w:t>
      </w:r>
      <w:r w:rsidR="006943CD">
        <w:t>rogram (PFIP)</w:t>
      </w:r>
      <w:r w:rsidR="0094012F">
        <w:rPr>
          <w:rStyle w:val="FootnoteReference"/>
        </w:rPr>
        <w:footnoteReference w:id="43"/>
      </w:r>
      <w:r w:rsidRPr="00B228A9">
        <w:t xml:space="preserve"> was formulated in 2007 to focus on the Least Developed Countries</w:t>
      </w:r>
      <w:r w:rsidR="004D20EA">
        <w:t xml:space="preserve"> </w:t>
      </w:r>
      <w:r w:rsidRPr="00B228A9">
        <w:t>(LDC) in the South Pacific. The theory behind the PFIP model of interaction is the “improvements in the enabling environment supported by catalytic investments in IFIs and supporting industry infrastructure will strengthen the IF sector to the point where it is self reliant and able to attract capital deposits and loans that impel a sustainable growth process.</w:t>
      </w:r>
      <w:r w:rsidR="006943CD">
        <w:t xml:space="preserve">" </w:t>
      </w:r>
      <w:r w:rsidRPr="00B228A9">
        <w:t xml:space="preserve"> </w:t>
      </w:r>
    </w:p>
    <w:p w:rsidR="00EF1B93" w:rsidRPr="00B228A9" w:rsidRDefault="00EF1B93" w:rsidP="004D20EA">
      <w:pPr>
        <w:pStyle w:val="ASIBodyCopy"/>
      </w:pPr>
      <w:r w:rsidRPr="00B228A9">
        <w:t xml:space="preserve">The program </w:t>
      </w:r>
      <w:r w:rsidR="006943CD">
        <w:t>contributes to all four strategy outcomes and it does this</w:t>
      </w:r>
      <w:r w:rsidRPr="00B228A9">
        <w:t xml:space="preserve"> through a combination of grant investments in partners, knowledge sharing through publication and promotions, trainings and informational exchanges, and some technical assistance to partners. They also coordinate and interact with policy makers primarily (but not exclusively) at the government department level and coordinate working groups made up of government representatives and donors as well as various members of civil society. </w:t>
      </w:r>
    </w:p>
    <w:p w:rsidR="00EF1B93" w:rsidRPr="00B228A9" w:rsidRDefault="00EF1B93" w:rsidP="004D20EA">
      <w:pPr>
        <w:pStyle w:val="ASIBodyCopy"/>
      </w:pPr>
      <w:r w:rsidRPr="00B228A9">
        <w:t xml:space="preserve">The overarching goal is to provide financial access to 500,000 clients. </w:t>
      </w:r>
    </w:p>
    <w:p w:rsidR="00EF1B93" w:rsidRPr="004D20EA" w:rsidRDefault="00EF1B93" w:rsidP="004D20EA">
      <w:pPr>
        <w:pStyle w:val="ASIBodyCopy"/>
        <w:rPr>
          <w:b/>
        </w:rPr>
      </w:pPr>
      <w:r w:rsidRPr="004D20EA">
        <w:rPr>
          <w:b/>
        </w:rPr>
        <w:t>Initial Findings</w:t>
      </w:r>
    </w:p>
    <w:p w:rsidR="00EF1B93" w:rsidRPr="00B228A9" w:rsidRDefault="00EF1B93" w:rsidP="004D20EA">
      <w:pPr>
        <w:pStyle w:val="ASIBodyCopy"/>
      </w:pPr>
      <w:r w:rsidRPr="00B228A9">
        <w:t xml:space="preserve">PFIP has engaged several governments (six) in </w:t>
      </w:r>
      <w:r w:rsidR="008656FC">
        <w:t>promoting the</w:t>
      </w:r>
      <w:r w:rsidRPr="00B228A9">
        <w:t xml:space="preserve"> importance of financial inclusion and this is seen through the participation of the governments (usually central bank personnel) in various working groups and trainings as well as the usually central bank lead interest in financial literacy.  PFIP has an excellent reputation among the two reserve banks interviewed (PNG and Fiji) and there is a relatively strong understanding of financial inclusion issues among these central banks. </w:t>
      </w:r>
    </w:p>
    <w:p w:rsidR="00EF1B93" w:rsidRPr="00B228A9" w:rsidRDefault="00EF1B93" w:rsidP="004D20EA">
      <w:pPr>
        <w:pStyle w:val="ASIBodyCopy"/>
      </w:pPr>
      <w:r w:rsidRPr="00B228A9">
        <w:t xml:space="preserve">PFIP has developed a number of relations with mobile money providers (the following only pertains to Fiji) but the actual use of mobile money (active users) as provided by the phone company partners, Vodafone and Digicel is low. It was not until Vodafone (using the same platform and software developed as a grantee of PFIP) won a government contract to provide smart cards in lieu of an antiquated paper voucher system for the Ministry of Transport, that </w:t>
      </w:r>
      <w:r w:rsidR="008656FC">
        <w:t xml:space="preserve">the </w:t>
      </w:r>
      <w:r w:rsidRPr="00B228A9">
        <w:t>use of smart cards and related phones will really start to take off. The Ministry of Transport and Vodafone will use near field communication technologies to distribute and control the use of transport vouchers which almost every Fijian school child uses to go to and from school each day. This will push through the use of mobile technology and lead to wider adoption of mobile money (phones linked to smart cards) with the added expected benefit of saving the Fijian government $60 million Fijian dollars in voucher fraud yearly.  This platform will also be used when Vodafone and Bred Bank team up to convert registered M-Paisa (Vodafone’s brand name for mobile money) clients to a bank product.</w:t>
      </w:r>
    </w:p>
    <w:p w:rsidR="00EF1B93" w:rsidRPr="00B228A9" w:rsidRDefault="00EF1B93" w:rsidP="004D20EA">
      <w:pPr>
        <w:pStyle w:val="ASIBodyCopy"/>
      </w:pPr>
      <w:r w:rsidRPr="00B228A9">
        <w:t xml:space="preserve">PFIP has also teamed up with DSW and Westpac to expand access to bank accounts in some of the lowest income population on Fiji, those receiving welfare payments. In a monumental effort, some 20,000 welfare recipients opened bank accounts with Westpac to accept their welfare voucher payments in lieu of spending hours in lines both to receive voucher books and then to cash them. This will have less of a leveraged impact in the future due to the nature of the end users, but it is an impressive undertaking nonetheless. </w:t>
      </w:r>
    </w:p>
    <w:p w:rsidR="00EF1B93" w:rsidRPr="00B228A9" w:rsidRDefault="00EF1B93" w:rsidP="004D20EA">
      <w:pPr>
        <w:pStyle w:val="ASIBodyCopy"/>
      </w:pPr>
      <w:r w:rsidRPr="00B228A9">
        <w:lastRenderedPageBreak/>
        <w:t>Given the "small country"</w:t>
      </w:r>
      <w:r w:rsidR="008656FC">
        <w:t>characteristic</w:t>
      </w:r>
      <w:r w:rsidRPr="00B228A9">
        <w:t>, a regional project is probably the best vehicle for program delivery of technical assistance and training for inclusive finance. There are several reasons why:</w:t>
      </w:r>
    </w:p>
    <w:p w:rsidR="00EF1B93" w:rsidRPr="00B228A9" w:rsidRDefault="00EF1B93" w:rsidP="004D20EA">
      <w:pPr>
        <w:pStyle w:val="ASIBodyCopy"/>
      </w:pPr>
      <w:r w:rsidRPr="00B228A9">
        <w:t>1. Although the financial inclusion context is usually country specific, when it comes to policy and regulatory environments, these countries will have similar starting points, capacity development, obstacles and concerns. A regional program is well-placed to provide cost effective technical assistance, training and other support to reserve banks and regulatory bodies. Mechanisms and techniques in one country can often be adapted and easily transferred to others. This regionalism is reflected in international forums and workshops where it is seen that Pacific based reserve and central bank officials often group together to offer one voice.</w:t>
      </w:r>
    </w:p>
    <w:p w:rsidR="00EF1B93" w:rsidRDefault="00EF1B93" w:rsidP="004D20EA">
      <w:pPr>
        <w:pStyle w:val="ASIBodyCopy"/>
      </w:pPr>
      <w:r w:rsidRPr="00B228A9">
        <w:t xml:space="preserve">2. Small countries have particular economic forces at work. The large corporations are not really that large in terms of employment and economic footprint and often the government may be the biggest employer. When adopting a new technology platform, </w:t>
      </w:r>
      <w:r w:rsidR="008656FC">
        <w:t xml:space="preserve">MNOs </w:t>
      </w:r>
      <w:r w:rsidRPr="00B228A9">
        <w:t xml:space="preserve">and financial institutions are going to look for the easiest way to expand for minimum investment and in small countries, a government contract is an excellent way to increase the numbers rapidly, cover fixed costs and make the best business case. PFIP has managed to leverage the work they've done with platforms and MNO and banks, to capture government payment contracts. Specifically, their work with the Department of Social Welfare and Westpac in Fiji was the forerunner of other contracts (such as Vodafone and Department of Transport) won in part due to the fact that the platforms (development supported by PFIP) were available. </w:t>
      </w:r>
    </w:p>
    <w:p w:rsidR="00B2594E" w:rsidRPr="00B2594E" w:rsidRDefault="00B2594E" w:rsidP="00B2594E">
      <w:pPr>
        <w:pStyle w:val="ASIBodyCopy"/>
      </w:pPr>
      <w:r>
        <w:t xml:space="preserve">3. </w:t>
      </w:r>
      <w:r w:rsidRPr="00B2594E">
        <w:t>The small market/economy will also impact the feasibility of delivering microfinance services in a sustainable way. Lack of investment opportuni</w:t>
      </w:r>
      <w:r>
        <w:t>ti</w:t>
      </w:r>
      <w:r w:rsidRPr="00B2594E">
        <w:t xml:space="preserve">es and </w:t>
      </w:r>
      <w:r>
        <w:t xml:space="preserve">a </w:t>
      </w:r>
      <w:r w:rsidRPr="00B2594E">
        <w:t>weak legal environment for moveable property and other collateral instruments increase costs and risks for potential deliverers of finance. Creative, perhaps non-traditional methods, which piggyback on other service or product deliveries (banks/finance companies/value chain</w:t>
      </w:r>
      <w:r>
        <w:t>s</w:t>
      </w:r>
      <w:r w:rsidRPr="00B2594E">
        <w:t>) may need to be considered.</w:t>
      </w:r>
    </w:p>
    <w:p w:rsidR="00EF1B93" w:rsidRPr="00B228A9" w:rsidRDefault="00B2594E" w:rsidP="004D20EA">
      <w:pPr>
        <w:pStyle w:val="ASIBodyCopy"/>
      </w:pPr>
      <w:r>
        <w:t>4</w:t>
      </w:r>
      <w:r w:rsidR="00EF1B93" w:rsidRPr="00B228A9">
        <w:t>. PFIP follows the same structure as many multinationals. While governments are unique to one country, there is usually good communication or strong business links between franchises or branches of banks, MNOs etc between small countries.</w:t>
      </w:r>
      <w:r w:rsidR="008656FC">
        <w:rPr>
          <w:rStyle w:val="FootnoteReference"/>
        </w:rPr>
        <w:footnoteReference w:id="44"/>
      </w:r>
      <w:r w:rsidR="00EF1B93" w:rsidRPr="00B228A9">
        <w:t xml:space="preserve"> They also seek benefits of grouping together small countries as a business unit or to launch products. Software development and business models in Fiji can be applied to Tonga and vice versa. </w:t>
      </w:r>
    </w:p>
    <w:p w:rsidR="00EF1B93" w:rsidRPr="00B228A9" w:rsidRDefault="00B2594E" w:rsidP="004D20EA">
      <w:pPr>
        <w:pStyle w:val="ASIBodyCopy"/>
      </w:pPr>
      <w:r>
        <w:t>5</w:t>
      </w:r>
      <w:r w:rsidR="00EF1B93" w:rsidRPr="00B228A9">
        <w:t xml:space="preserve">. Establishing and Recognizing a brand. </w:t>
      </w:r>
      <w:r w:rsidR="00495FCC">
        <w:t xml:space="preserve">The </w:t>
      </w:r>
      <w:r w:rsidR="00EF1B93" w:rsidRPr="00B228A9">
        <w:t xml:space="preserve">fact that the project has a history and track record is now becoming a real asset to AusAID as PFIP enters a new phase of leveraging the work they have done to other places and other potential clients. When trying to effect change, especially innovation, it takes more than just throwing money at private sector. The private sector needs to see that the entity "selling" the idea has a good track record and an established reputation. For the most part PFIP has that, particularly in Fiji and other islands. </w:t>
      </w:r>
      <w:r w:rsidR="00495FCC" w:rsidRPr="00B228A9">
        <w:t xml:space="preserve">Recent </w:t>
      </w:r>
      <w:r w:rsidR="00495FCC">
        <w:t xml:space="preserve">and upcoming </w:t>
      </w:r>
      <w:r w:rsidR="00495FCC" w:rsidRPr="00B228A9">
        <w:t>expansion o</w:t>
      </w:r>
      <w:r w:rsidR="008656FC">
        <w:t>f on the ground presence to PNG and</w:t>
      </w:r>
      <w:r w:rsidR="00495FCC" w:rsidRPr="00B228A9">
        <w:t xml:space="preserve"> Vanuatu will leverage </w:t>
      </w:r>
      <w:r w:rsidR="00495FCC">
        <w:t>PFIP's networks and relationships.</w:t>
      </w:r>
    </w:p>
    <w:p w:rsidR="00EF1B93" w:rsidRDefault="00B2594E" w:rsidP="004D20EA">
      <w:pPr>
        <w:pStyle w:val="ASIBodyCopy"/>
      </w:pPr>
      <w:r>
        <w:t>6</w:t>
      </w:r>
      <w:r w:rsidR="00EF1B93" w:rsidRPr="00B228A9">
        <w:t xml:space="preserve">. Analysis and Learning </w:t>
      </w:r>
      <w:r w:rsidR="008656FC">
        <w:t>are central</w:t>
      </w:r>
      <w:r w:rsidR="00EF1B93" w:rsidRPr="00B228A9">
        <w:t xml:space="preserve">. Regional projects have a benefit in that the analysis and learning can easily be part of the package and can be transferred. PFIP has taken that up a notch </w:t>
      </w:r>
      <w:r w:rsidR="00EF1B93" w:rsidRPr="00B228A9">
        <w:lastRenderedPageBreak/>
        <w:t xml:space="preserve">through a fairly rigorous published knowledge management program. More strategic thinking could take place to really get the most out of this. Planning for the next phase can develop that thinking and help the program focus for the best results. </w:t>
      </w:r>
    </w:p>
    <w:p w:rsidR="00AF0A9C" w:rsidRPr="004D20EA" w:rsidRDefault="004D220B" w:rsidP="004D20EA">
      <w:pPr>
        <w:pStyle w:val="ASIBodyCopy"/>
        <w:rPr>
          <w:b/>
        </w:rPr>
      </w:pPr>
      <w:r>
        <w:br w:type="page"/>
      </w:r>
      <w:r w:rsidR="00C76092" w:rsidRPr="004D20EA">
        <w:rPr>
          <w:b/>
        </w:rPr>
        <w:lastRenderedPageBreak/>
        <w:t>Case</w:t>
      </w:r>
      <w:r w:rsidR="004D20EA">
        <w:rPr>
          <w:b/>
        </w:rPr>
        <w:t xml:space="preserve"> 7</w:t>
      </w:r>
      <w:r w:rsidR="00C76092" w:rsidRPr="004D20EA">
        <w:rPr>
          <w:b/>
        </w:rPr>
        <w:t xml:space="preserve">: </w:t>
      </w:r>
      <w:r w:rsidR="004D20EA" w:rsidRPr="004D20EA">
        <w:rPr>
          <w:b/>
        </w:rPr>
        <w:t xml:space="preserve">Global – </w:t>
      </w:r>
      <w:r w:rsidR="00AF0A9C" w:rsidRPr="004D20EA">
        <w:rPr>
          <w:b/>
        </w:rPr>
        <w:t>Leveraging the financial inclusion</w:t>
      </w:r>
      <w:r w:rsidR="00C850FC" w:rsidRPr="004D20EA">
        <w:rPr>
          <w:b/>
        </w:rPr>
        <w:t xml:space="preserve"> agenda through Global Partners</w:t>
      </w:r>
    </w:p>
    <w:p w:rsidR="00AF0A9C" w:rsidRDefault="00AF0A9C" w:rsidP="004D20EA">
      <w:pPr>
        <w:pStyle w:val="ASIBodyCopy"/>
      </w:pPr>
      <w:r>
        <w:t xml:space="preserve">AusAID supports several global partners including AFI, CGAP, the World Bank, ILO, WWB, and UNCDF. Their support of CGAP and AFI coordinate with their work on the G20. </w:t>
      </w:r>
    </w:p>
    <w:p w:rsidR="00AF0A9C" w:rsidRPr="004D20EA" w:rsidRDefault="00AF0A9C" w:rsidP="004D20EA">
      <w:pPr>
        <w:pStyle w:val="ASIBodyCopy"/>
      </w:pPr>
      <w:r w:rsidRPr="004D20EA">
        <w:t xml:space="preserve">In September 2009 at the Pittsburgh Summit the G20 Leaders made a statement establishing the G20 Financial Inclusion Experts Group. "This group will identify lessons learned on innovative approaches to providing financial services to these groups, promote successful regulatory and policy approaches and elaborate standards on financial access, financial </w:t>
      </w:r>
      <w:r w:rsidR="00525EBA">
        <w:t>education</w:t>
      </w:r>
      <w:r w:rsidRPr="004D20EA">
        <w:t>, and consumer protection."</w:t>
      </w:r>
      <w:r w:rsidRPr="004D20EA">
        <w:rPr>
          <w:rStyle w:val="FootnoteReference"/>
        </w:rPr>
        <w:footnoteReference w:id="45"/>
      </w:r>
      <w:r w:rsidRPr="004D20EA">
        <w:t xml:space="preserve"> At the same time they established its two sub-groups on Small and Medium-sized Enterprise Finance and Access through Innovation.  Australia has been serving on the Access through innovation subgroup since 2010. In late 2010, the Access through Innovation subgroup</w:t>
      </w:r>
      <w:r w:rsidR="004D20EA" w:rsidRPr="004D20EA">
        <w:t xml:space="preserve"> produced a document entitled "</w:t>
      </w:r>
      <w:r w:rsidRPr="004D20EA">
        <w:t xml:space="preserve">Principles and Report on Innovative Financial Inclusion from the Access through Innovation Sub-Group of the G20 Financial Inclusion Experts Group ". This document along with work from the subgroup on SME Finance lead to G20 establishing "Global Partnership for Financial Inclusion" (GPFI), which is lead by AFI, CGAP and IFC. </w:t>
      </w:r>
    </w:p>
    <w:p w:rsidR="00AF0A9C" w:rsidRDefault="00AF0A9C" w:rsidP="004D20EA">
      <w:pPr>
        <w:pStyle w:val="ASIBodyCopy"/>
      </w:pPr>
      <w:r>
        <w:t>The GPFI has a wide mandate which includes</w:t>
      </w:r>
      <w:r w:rsidR="008656FC">
        <w:t xml:space="preserve"> t</w:t>
      </w:r>
      <w:r>
        <w:t>he development and implementation of a strategy for improving awareness of the G20 Principles for Innovative Financial Inclusion in order to expand participation in efforts to improve financial inclusion consistent with the principles. This will include:</w:t>
      </w:r>
    </w:p>
    <w:p w:rsidR="00AF0A9C" w:rsidRPr="001968F7" w:rsidRDefault="00AF0A9C" w:rsidP="00E1419B">
      <w:pPr>
        <w:pStyle w:val="ASIBodyCopy"/>
        <w:numPr>
          <w:ilvl w:val="0"/>
          <w:numId w:val="43"/>
        </w:numPr>
      </w:pPr>
      <w:r w:rsidRPr="001968F7">
        <w:t xml:space="preserve">Promoting the G20 Principles with governments, the private sector, international organizations and other stakeholders. </w:t>
      </w:r>
    </w:p>
    <w:p w:rsidR="00AF0A9C" w:rsidRPr="001968F7" w:rsidRDefault="00AF0A9C" w:rsidP="00E1419B">
      <w:pPr>
        <w:pStyle w:val="ASIBodyCopy"/>
        <w:numPr>
          <w:ilvl w:val="0"/>
          <w:numId w:val="43"/>
        </w:numPr>
      </w:pPr>
      <w:r w:rsidRPr="001968F7">
        <w:t xml:space="preserve">Highlighting the benefits of increased financial inclusion to economic and social welfare through households and firms. Examples include outlining the link to job creation, risk management by the poor, women empowerment, and improved health and education outcomes. </w:t>
      </w:r>
    </w:p>
    <w:p w:rsidR="00AF0A9C" w:rsidRDefault="00AF0A9C" w:rsidP="004D20EA">
      <w:pPr>
        <w:pStyle w:val="ASIBodyCopy"/>
      </w:pPr>
      <w:r>
        <w:t xml:space="preserve">As part of the GPFI, a task force on Financial Inclusion Data and Measurement was launched, to improve the quality and quantity of financial inclusion data relevant for households/individuals and MSMEs.  </w:t>
      </w:r>
    </w:p>
    <w:p w:rsidR="004D20EA" w:rsidRDefault="00AF0A9C" w:rsidP="004D20EA">
      <w:pPr>
        <w:pStyle w:val="ASIBodyCopy"/>
      </w:pPr>
      <w:r w:rsidRPr="004D20EA">
        <w:t xml:space="preserve">AusAID continues to support this global policy work on inclusive financial policies through specific funding mechanisms for CGAP and AFI.  AusAID, apart from its core funding of CGAP, has earmarked a special fund to support two activities of the GPFI. One, the task force on Financial Inclusion Data and Measurement, and two, the promotion of the G20 principles among the International Finance standard setting bodies (SSBs).  Though its support of AFI, AusAID specifically finances work on the GPFI interaction with SSBs as well as expansion of the g20 principles on financial inclusions by developing case studies of how to get these principles functioning at the individual country level.  This is complemented by support to AFI to fund the Pacific Islands Working Group (a collection of the senior financial policy and regulators) forum </w:t>
      </w:r>
      <w:r w:rsidRPr="004D20EA">
        <w:lastRenderedPageBreak/>
        <w:t xml:space="preserve">through which policy exchange and peer learning, make a contribution to creating an enabling regulatory environment that leads to successful design and implementation of financial inclusion policies that promote increase in access to financial services for the poorest populations on the Pacific Islands. To be more specific, this support at a global level has also reinforced work done at a programming level and not just towards Outcome 1: Policy and Regulation. </w:t>
      </w:r>
    </w:p>
    <w:tbl>
      <w:tblPr>
        <w:tblStyle w:val="TableGrid"/>
        <w:tblW w:w="0" w:type="auto"/>
        <w:tblLook w:val="04A0"/>
      </w:tblPr>
      <w:tblGrid>
        <w:gridCol w:w="8528"/>
      </w:tblGrid>
      <w:tr w:rsidR="005A341A" w:rsidTr="005A341A">
        <w:tc>
          <w:tcPr>
            <w:tcW w:w="8528" w:type="dxa"/>
          </w:tcPr>
          <w:p w:rsidR="005A341A" w:rsidRDefault="005A341A" w:rsidP="005A341A">
            <w:r w:rsidRPr="004D20EA">
              <w:rPr>
                <w:rFonts w:ascii="Times New Roman" w:hAnsi="Times New Roman" w:cs="Times New Roman"/>
                <w:sz w:val="24"/>
                <w:szCs w:val="24"/>
              </w:rPr>
              <w:t>The Pacific Island Working Group meets twice a year to agree on a regional work programme focusing on a common priority issues. For 2012 it is focusing on strengthening collection and analysis of data on financial inclusion (led by Samoa); supervision of ODTIs (led by Fiji); consumer protection (led by Vanuatu); e-money trust arrangements (supported by PFIP – with PNG and Fiji as model) and microinsurance regulation reform (supported by PFIP – with Fiji as model). There is ongoing sharing and learning between all the central banks – i.e. PNG, Solomon Islands and Vanuatu have visited the Fiji FinED project. PNG visited Fiji on organizing microfinance expos.</w:t>
            </w:r>
          </w:p>
        </w:tc>
      </w:tr>
    </w:tbl>
    <w:p w:rsidR="00AF0A9C" w:rsidRDefault="00AF0A9C" w:rsidP="00AF0A9C">
      <w:pPr>
        <w:rPr>
          <w:rFonts w:ascii="Calibri" w:hAnsi="Calibri"/>
        </w:rPr>
      </w:pPr>
    </w:p>
    <w:p w:rsidR="00AF0A9C" w:rsidRDefault="00495FCC" w:rsidP="004D20EA">
      <w:pPr>
        <w:pStyle w:val="ASIBodyCopy"/>
      </w:pPr>
      <w:r>
        <w:t xml:space="preserve">Australia is </w:t>
      </w:r>
      <w:r w:rsidR="00AF0A9C">
        <w:t xml:space="preserve">considered </w:t>
      </w:r>
      <w:r>
        <w:t xml:space="preserve">by many, </w:t>
      </w:r>
      <w:r w:rsidR="00AF0A9C">
        <w:t>a leader in, and a faithful supporter of, t</w:t>
      </w:r>
      <w:r>
        <w:t>he G20 financial inclusion work. This is</w:t>
      </w:r>
      <w:r w:rsidR="00AF0A9C">
        <w:t xml:space="preserve"> in no small part due to its sizeable contributions at senior policy levels as well as at the technocrat level where much of the real work is done. It continues to participate in the GPFI </w:t>
      </w:r>
      <w:r w:rsidR="00C850FC">
        <w:t xml:space="preserve">working groups </w:t>
      </w:r>
      <w:r w:rsidR="00AF0A9C">
        <w:t xml:space="preserve">to advance the agenda not only at the Standard Setting Bodies, but also at the implementation level: the country. </w:t>
      </w:r>
      <w:r w:rsidR="004F125B">
        <w:t xml:space="preserve">This interest is also </w:t>
      </w:r>
      <w:r w:rsidR="00AF0A9C">
        <w:t xml:space="preserve">paralleled in some of </w:t>
      </w:r>
      <w:r w:rsidR="00C76092">
        <w:t>its</w:t>
      </w:r>
      <w:r w:rsidR="00AF0A9C">
        <w:t xml:space="preserve"> country and regional programming. This is a well integrated multi level approach to achieving the first outcome: A policy and regulation environment that allows institutions offering financial services for the poor to enter the market and grow. </w:t>
      </w:r>
      <w:r w:rsidR="00C76092">
        <w:t xml:space="preserve"> And results have been excellent. All the Standard Setting Bodies (5) now have financial inclusion as part of their agenda. Of the </w:t>
      </w:r>
      <w:r w:rsidR="0049733D">
        <w:t>95 member institutions representing 81 countries to</w:t>
      </w:r>
      <w:r w:rsidR="00C76092">
        <w:t xml:space="preserve"> AFI, </w:t>
      </w:r>
      <w:r w:rsidR="0049733D">
        <w:t xml:space="preserve">34 countries </w:t>
      </w:r>
      <w:r w:rsidR="0049733D" w:rsidRPr="00123156">
        <w:t>to measurable commitments related to financial inclusion, which may but do not have to relate to one or more of the following four policy areas, which are aligned with the G20 Principles for Innovative Financial Inclusion</w:t>
      </w:r>
      <w:r w:rsidR="0049733D">
        <w:rPr>
          <w:rFonts w:ascii="Trebuchet MS" w:hAnsi="Trebuchet MS"/>
          <w:sz w:val="20"/>
          <w:szCs w:val="20"/>
        </w:rPr>
        <w:t>.</w:t>
      </w:r>
      <w:r w:rsidR="00123156">
        <w:rPr>
          <w:rFonts w:ascii="Trebuchet MS" w:hAnsi="Trebuchet MS"/>
          <w:sz w:val="20"/>
          <w:szCs w:val="20"/>
        </w:rPr>
        <w:t xml:space="preserve"> </w:t>
      </w:r>
      <w:r w:rsidR="00C608A4">
        <w:t xml:space="preserve">How does this trickle down into the daily lives of people? </w:t>
      </w:r>
      <w:r w:rsidR="007B1B58">
        <w:t xml:space="preserve">One notable </w:t>
      </w:r>
      <w:r w:rsidR="00C608A4">
        <w:t>element is the ability to qualify for a bank account. In the past, there was a significant barrier to opening up a deposit account based on the FATF</w:t>
      </w:r>
      <w:r w:rsidR="00C608A4">
        <w:rPr>
          <w:rStyle w:val="FootnoteReference"/>
          <w:rFonts w:ascii="Calibri" w:hAnsi="Calibri"/>
        </w:rPr>
        <w:footnoteReference w:id="46"/>
      </w:r>
      <w:r w:rsidR="00C608A4">
        <w:t xml:space="preserve"> guidelines, especially in the Know Your Customer (KYC) standards. In conjunction with the GPFI, FATF has </w:t>
      </w:r>
      <w:r w:rsidR="007B1B58">
        <w:t xml:space="preserve">issued a "guidance" in which it explores ways of how the Standards can be read and interpreted to support financial inclusion. </w:t>
      </w:r>
      <w:r w:rsidR="00C608A4">
        <w:t xml:space="preserve"> </w:t>
      </w:r>
    </w:p>
    <w:p w:rsidR="00AF0A9C" w:rsidRPr="004D20EA" w:rsidRDefault="00AF0A9C" w:rsidP="004D20EA">
      <w:pPr>
        <w:pStyle w:val="ASIBodyCopy"/>
        <w:rPr>
          <w:b/>
        </w:rPr>
      </w:pPr>
      <w:r w:rsidRPr="004D20EA">
        <w:rPr>
          <w:b/>
        </w:rPr>
        <w:t>Can this mutually reinforcing multi level approach be replicated for the other outcomes?  Does Australia and AusAID have a role to lea</w:t>
      </w:r>
      <w:r w:rsidR="004A6A70" w:rsidRPr="004D20EA">
        <w:rPr>
          <w:b/>
        </w:rPr>
        <w:t xml:space="preserve">d globally in financial </w:t>
      </w:r>
      <w:r w:rsidR="00525EBA">
        <w:rPr>
          <w:b/>
        </w:rPr>
        <w:t>education</w:t>
      </w:r>
      <w:r w:rsidR="004A6A70" w:rsidRPr="004D20EA">
        <w:rPr>
          <w:b/>
        </w:rPr>
        <w:t xml:space="preserve"> for example?</w:t>
      </w:r>
    </w:p>
    <w:p w:rsidR="004D20EA" w:rsidRDefault="00AF0A9C" w:rsidP="004D20EA">
      <w:pPr>
        <w:pStyle w:val="ASIBodyCopy"/>
      </w:pPr>
      <w:r>
        <w:t>One of the G20 Principles for Innovative Financial Inclusion is:</w:t>
      </w:r>
      <w:r>
        <w:rPr>
          <w:rFonts w:ascii="FoundersGrotesk-Semibold" w:eastAsia="FoundersGrotesk-Semibold" w:cs="FoundersGrotesk-Semibold"/>
          <w:color w:val="4892CF"/>
          <w:sz w:val="20"/>
          <w:szCs w:val="20"/>
        </w:rPr>
        <w:t xml:space="preserve"> </w:t>
      </w:r>
      <w:r w:rsidRPr="00BB53C7">
        <w:t>Empowerment</w:t>
      </w:r>
      <w:r>
        <w:t xml:space="preserve"> - </w:t>
      </w:r>
      <w:r w:rsidRPr="00BB53C7">
        <w:t>Develop financial literacy and financial capability.</w:t>
      </w:r>
      <w:r>
        <w:t xml:space="preserve">  AusAID is doing some very interesting (and replicable) work in financial literacy both in terms of embedding financial literacy into compulsory curriculums in </w:t>
      </w:r>
      <w:r>
        <w:lastRenderedPageBreak/>
        <w:t>schools (PFIP FinED) as well as innovative work through financial institution financial literacy delivery (ANCP-Opportunity International Philippines).  Can these programming successes be leveraged into learning and replication opportunities for others? Would a global forum be an appropriate and eff</w:t>
      </w:r>
      <w:r w:rsidR="00C76092">
        <w:t>ective</w:t>
      </w:r>
      <w:r>
        <w:t xml:space="preserve"> way to do so?</w:t>
      </w:r>
      <w:r w:rsidR="00E56166">
        <w:t xml:space="preserve"> Alternatively, Australia is about to put remittances on the G20 agenda, how will it follow it up on the programming side? Right now they have two projects heavily involved in remittances </w:t>
      </w:r>
      <w:r w:rsidR="006F6D47">
        <w:t>which</w:t>
      </w:r>
      <w:r w:rsidR="00E56166">
        <w:t xml:space="preserve"> are on the regional and global levels; we recommend they </w:t>
      </w:r>
      <w:r w:rsidR="00D24C4E">
        <w:t xml:space="preserve">complement </w:t>
      </w:r>
      <w:r w:rsidR="00E56166">
        <w:t>this element</w:t>
      </w:r>
      <w:r w:rsidR="00D24C4E">
        <w:t xml:space="preserve"> on</w:t>
      </w:r>
      <w:r w:rsidR="00E56166">
        <w:t xml:space="preserve"> the programming side</w:t>
      </w:r>
      <w:r w:rsidR="004F125B">
        <w:t xml:space="preserve"> where it makes sense</w:t>
      </w:r>
      <w:r w:rsidR="00D24C4E">
        <w:t>.</w:t>
      </w:r>
    </w:p>
    <w:p w:rsidR="004D20EA" w:rsidRDefault="004D20EA">
      <w:pPr>
        <w:rPr>
          <w:rFonts w:ascii="Times New Roman" w:eastAsia="Calibri" w:hAnsi="Times New Roman" w:cs="Times New Roman"/>
          <w:b/>
          <w:color w:val="000000"/>
          <w:spacing w:val="-4"/>
          <w:sz w:val="24"/>
          <w:szCs w:val="18"/>
          <w:lang w:val="en-GB"/>
        </w:rPr>
      </w:pPr>
      <w:r>
        <w:rPr>
          <w:rFonts w:eastAsia="Calibri"/>
          <w:b/>
        </w:rPr>
        <w:br w:type="page"/>
      </w:r>
    </w:p>
    <w:p w:rsidR="004D20EA" w:rsidRPr="004C2835" w:rsidRDefault="004D20EA" w:rsidP="004D20EA">
      <w:pPr>
        <w:pStyle w:val="ASIBodyCopy"/>
        <w:rPr>
          <w:b/>
        </w:rPr>
      </w:pPr>
      <w:r>
        <w:rPr>
          <w:rFonts w:eastAsia="Calibri"/>
          <w:b/>
        </w:rPr>
        <w:lastRenderedPageBreak/>
        <w:t xml:space="preserve">Case 8: Indonesia – </w:t>
      </w:r>
      <w:r w:rsidRPr="004C2835">
        <w:rPr>
          <w:rFonts w:eastAsia="Calibri"/>
          <w:b/>
        </w:rPr>
        <w:t>National Program for</w:t>
      </w:r>
      <w:r w:rsidRPr="004C2835">
        <w:rPr>
          <w:b/>
        </w:rPr>
        <w:t xml:space="preserve"> Community Empowerment (PNPM) Mandiri Revolving Loan Funds (RLFs) Capacity Buil</w:t>
      </w:r>
      <w:r>
        <w:rPr>
          <w:b/>
        </w:rPr>
        <w:t>ding and Sustainability Project</w:t>
      </w:r>
    </w:p>
    <w:p w:rsidR="004D20EA" w:rsidRPr="004C2835" w:rsidRDefault="004D20EA" w:rsidP="004D20EA">
      <w:pPr>
        <w:pStyle w:val="ASIBodyCopy"/>
        <w:rPr>
          <w:b/>
        </w:rPr>
      </w:pPr>
      <w:r w:rsidRPr="004C2835">
        <w:rPr>
          <w:b/>
        </w:rPr>
        <w:t>Strategic Fit</w:t>
      </w:r>
    </w:p>
    <w:p w:rsidR="004D20EA" w:rsidRPr="0048089F" w:rsidRDefault="004D20EA" w:rsidP="004D20EA">
      <w:pPr>
        <w:pStyle w:val="ASIBodyCopy"/>
      </w:pPr>
      <w:r w:rsidRPr="0048089F">
        <w:t xml:space="preserve">Australia and Indonesia share a close bilateral relationship, particularly through development cooperation. Given the geographic proximity and mutual interests in a peaceful, stable and prosperous region, both countries have worked on shared objectives and increased their collaboration on environmental issues (including natural disasters), threats from transnational crime and pandemics. </w:t>
      </w:r>
    </w:p>
    <w:p w:rsidR="004D20EA" w:rsidRPr="004D220B" w:rsidRDefault="004D20EA" w:rsidP="004D20EA">
      <w:pPr>
        <w:pStyle w:val="ASIBodyCopy"/>
      </w:pPr>
      <w:r w:rsidRPr="0048089F">
        <w:t xml:space="preserve">PNPM started in 1998 in response to the </w:t>
      </w:r>
      <w:r>
        <w:t xml:space="preserve">1997 Asian </w:t>
      </w:r>
      <w:r w:rsidRPr="0048089F">
        <w:t xml:space="preserve">financial crisis. Although the Government of Indonesia </w:t>
      </w:r>
      <w:r>
        <w:t xml:space="preserve">(GoI) </w:t>
      </w:r>
      <w:r w:rsidRPr="0048089F">
        <w:t xml:space="preserve">finances much of the project, the World Bank is the primary implementer. </w:t>
      </w:r>
      <w:r>
        <w:t xml:space="preserve">A portion of </w:t>
      </w:r>
      <w:r w:rsidRPr="0048089F">
        <w:t xml:space="preserve">AusAID’s involvement in PNPM involves capacity building in the pilot Revolving Loan Fund (RLF) component. </w:t>
      </w:r>
    </w:p>
    <w:p w:rsidR="004D20EA" w:rsidRPr="0048089F" w:rsidRDefault="004D20EA" w:rsidP="004D20EA">
      <w:pPr>
        <w:pStyle w:val="ASIBodyCopy"/>
      </w:pPr>
      <w:r w:rsidRPr="0048089F">
        <w:rPr>
          <w:rFonts w:eastAsia="Calibri"/>
        </w:rPr>
        <w:t>PNPM uses government budgetary mechanisms, supplemented with a broad range of fiduciary controls and monitoring systems.</w:t>
      </w:r>
    </w:p>
    <w:p w:rsidR="004D20EA" w:rsidRPr="0048089F" w:rsidRDefault="004D20EA" w:rsidP="004D20EA">
      <w:pPr>
        <w:pStyle w:val="ASIBodyCopy"/>
      </w:pPr>
      <w:r w:rsidRPr="0048089F">
        <w:rPr>
          <w:rFonts w:eastAsia="Calibri"/>
        </w:rPr>
        <w:t xml:space="preserve">PNPM plays a key role in social stability across Indonesia through its ability to provide large-scale responses in post-disaster and post-conflict </w:t>
      </w:r>
      <w:r>
        <w:rPr>
          <w:rFonts w:eastAsia="Calibri"/>
        </w:rPr>
        <w:t>situations</w:t>
      </w:r>
      <w:r w:rsidRPr="0048089F">
        <w:rPr>
          <w:rFonts w:eastAsia="Calibri"/>
        </w:rPr>
        <w:t xml:space="preserve"> and to provide a nationwide mechanism to transfer resources during economic shocks.  </w:t>
      </w:r>
      <w:r w:rsidRPr="0048089F">
        <w:rPr>
          <w:bdr w:val="none" w:sz="0" w:space="0" w:color="auto" w:frame="1"/>
          <w:lang w:eastAsia="en-AU"/>
        </w:rPr>
        <w:t xml:space="preserve">PNPM’s importance has risen significantly as a result of the </w:t>
      </w:r>
      <w:r>
        <w:rPr>
          <w:bdr w:val="none" w:sz="0" w:space="0" w:color="auto" w:frame="1"/>
          <w:lang w:eastAsia="en-AU"/>
        </w:rPr>
        <w:t xml:space="preserve">recent </w:t>
      </w:r>
      <w:r w:rsidRPr="0048089F">
        <w:rPr>
          <w:bdr w:val="none" w:sz="0" w:space="0" w:color="auto" w:frame="1"/>
          <w:lang w:eastAsia="en-AU"/>
        </w:rPr>
        <w:t xml:space="preserve">global economic crisis. Along with an emergency cash transfer program, PNPM is expected to be the main vehicle that the government will use to mitigate poverty and social fallout from </w:t>
      </w:r>
      <w:r w:rsidR="0010767C">
        <w:rPr>
          <w:bdr w:val="none" w:sz="0" w:space="0" w:color="auto" w:frame="1"/>
          <w:lang w:eastAsia="en-AU"/>
        </w:rPr>
        <w:t>changing global economic conditions</w:t>
      </w:r>
      <w:r w:rsidRPr="0048089F">
        <w:rPr>
          <w:bdr w:val="none" w:sz="0" w:space="0" w:color="auto" w:frame="1"/>
          <w:lang w:eastAsia="en-AU"/>
        </w:rPr>
        <w:t>. PNPM is a community driven development program which comes directly from community proposals. The development activities – from small-scale infrastructure and microcredit schemes to health, education and agriculture projects – are planned and carried out by communities themselves.</w:t>
      </w:r>
    </w:p>
    <w:p w:rsidR="004D20EA" w:rsidRPr="0048089F" w:rsidRDefault="004D20EA" w:rsidP="004D20EA">
      <w:pPr>
        <w:pStyle w:val="ASIBodyCopy"/>
        <w:rPr>
          <w:bdr w:val="none" w:sz="0" w:space="0" w:color="auto" w:frame="1"/>
          <w:lang w:eastAsia="en-AU"/>
        </w:rPr>
      </w:pPr>
      <w:r w:rsidRPr="0048089F">
        <w:rPr>
          <w:bdr w:val="none" w:sz="0" w:space="0" w:color="auto" w:frame="1"/>
          <w:lang w:eastAsia="en-AU"/>
        </w:rPr>
        <w:t xml:space="preserve">PNPM was expected to reach all of Indonesia’s 80,000 rural and urban villages, benefiting at least 35 million people by the end of 2010. The program provides block grants to villages for basic infrastructure needs and other community services. </w:t>
      </w:r>
    </w:p>
    <w:p w:rsidR="004D20EA" w:rsidRPr="0048089F" w:rsidRDefault="004D20EA" w:rsidP="004D20EA">
      <w:pPr>
        <w:pStyle w:val="ASIBodyCopy"/>
      </w:pPr>
      <w:r w:rsidRPr="0048089F">
        <w:rPr>
          <w:bdr w:val="none" w:sz="0" w:space="0" w:color="auto" w:frame="1"/>
          <w:lang w:eastAsia="en-AU"/>
        </w:rPr>
        <w:t xml:space="preserve">AusAID’s support </w:t>
      </w:r>
      <w:r>
        <w:rPr>
          <w:bdr w:val="none" w:sz="0" w:space="0" w:color="auto" w:frame="1"/>
          <w:lang w:eastAsia="en-AU"/>
        </w:rPr>
        <w:t xml:space="preserve">of the PNPM </w:t>
      </w:r>
      <w:r w:rsidRPr="0048089F">
        <w:rPr>
          <w:bdr w:val="none" w:sz="0" w:space="0" w:color="auto" w:frame="1"/>
          <w:lang w:eastAsia="en-AU"/>
        </w:rPr>
        <w:t>is currently made through the World</w:t>
      </w:r>
      <w:r w:rsidR="0010767C">
        <w:rPr>
          <w:bdr w:val="none" w:sz="0" w:space="0" w:color="auto" w:frame="1"/>
          <w:lang w:eastAsia="en-AU"/>
        </w:rPr>
        <w:t xml:space="preserve"> Bank</w:t>
      </w:r>
      <w:r w:rsidRPr="0048089F">
        <w:rPr>
          <w:bdr w:val="none" w:sz="0" w:space="0" w:color="auto" w:frame="1"/>
          <w:lang w:eastAsia="en-AU"/>
        </w:rPr>
        <w:t>. The Bank establishe</w:t>
      </w:r>
      <w:r>
        <w:rPr>
          <w:bdr w:val="none" w:sz="0" w:space="0" w:color="auto" w:frame="1"/>
          <w:lang w:eastAsia="en-AU"/>
        </w:rPr>
        <w:t>d</w:t>
      </w:r>
      <w:r w:rsidRPr="0048089F">
        <w:rPr>
          <w:bdr w:val="none" w:sz="0" w:space="0" w:color="auto" w:frame="1"/>
          <w:lang w:eastAsia="en-AU"/>
        </w:rPr>
        <w:t xml:space="preserve"> </w:t>
      </w:r>
      <w:r w:rsidR="0010767C">
        <w:rPr>
          <w:bdr w:val="none" w:sz="0" w:space="0" w:color="auto" w:frame="1"/>
          <w:lang w:eastAsia="en-AU"/>
        </w:rPr>
        <w:t xml:space="preserve">the </w:t>
      </w:r>
      <w:r w:rsidRPr="0048089F">
        <w:rPr>
          <w:bdr w:val="none" w:sz="0" w:space="0" w:color="auto" w:frame="1"/>
          <w:lang w:eastAsia="en-AU"/>
        </w:rPr>
        <w:t xml:space="preserve">PNPM Support Facility (PSF) as a way to manage </w:t>
      </w:r>
      <w:r w:rsidR="0010767C">
        <w:rPr>
          <w:bdr w:val="none" w:sz="0" w:space="0" w:color="auto" w:frame="1"/>
          <w:lang w:eastAsia="en-AU"/>
        </w:rPr>
        <w:t xml:space="preserve">other </w:t>
      </w:r>
      <w:r w:rsidRPr="0048089F">
        <w:rPr>
          <w:bdr w:val="none" w:sz="0" w:space="0" w:color="auto" w:frame="1"/>
          <w:lang w:eastAsia="en-AU"/>
        </w:rPr>
        <w:t xml:space="preserve">donors contributions for PNPM – </w:t>
      </w:r>
      <w:r>
        <w:rPr>
          <w:bdr w:val="none" w:sz="0" w:space="0" w:color="auto" w:frame="1"/>
          <w:lang w:eastAsia="en-AU"/>
        </w:rPr>
        <w:t>including that of</w:t>
      </w:r>
      <w:r w:rsidRPr="0048089F">
        <w:rPr>
          <w:bdr w:val="none" w:sz="0" w:space="0" w:color="auto" w:frame="1"/>
          <w:lang w:eastAsia="en-AU"/>
        </w:rPr>
        <w:t xml:space="preserve"> AusAID’s</w:t>
      </w:r>
      <w:r>
        <w:rPr>
          <w:bdr w:val="none" w:sz="0" w:space="0" w:color="auto" w:frame="1"/>
          <w:lang w:eastAsia="en-AU"/>
        </w:rPr>
        <w:t>.</w:t>
      </w:r>
    </w:p>
    <w:p w:rsidR="004D20EA" w:rsidRPr="0048089F" w:rsidRDefault="004D20EA" w:rsidP="004D20EA">
      <w:pPr>
        <w:pStyle w:val="ASIBodyCopy"/>
      </w:pPr>
      <w:r w:rsidRPr="0048089F">
        <w:rPr>
          <w:rFonts w:eastAsia="Calibri"/>
        </w:rPr>
        <w:t>The over-riding objective of AusAID support to PNPM is to identify critical areas within the program’s architecture where additional assistance could improve Indonesia’s ability to sustain project effectiveness.</w:t>
      </w:r>
    </w:p>
    <w:p w:rsidR="004D20EA" w:rsidRPr="004D220B" w:rsidRDefault="004D20EA" w:rsidP="004D20EA">
      <w:pPr>
        <w:pStyle w:val="ASIBodyCopy"/>
      </w:pPr>
      <w:r w:rsidRPr="004D220B">
        <w:t>The GOI has for decades had a strong interest in supporting microfinance for the poor. The</w:t>
      </w:r>
      <w:r w:rsidR="0010767C">
        <w:t xml:space="preserve"> GOI's</w:t>
      </w:r>
      <w:r w:rsidRPr="004D220B">
        <w:t xml:space="preserve"> microfinance action program consists of the following main steps: </w:t>
      </w:r>
    </w:p>
    <w:p w:rsidR="004D20EA" w:rsidRDefault="004D20EA" w:rsidP="00E1419B">
      <w:pPr>
        <w:pStyle w:val="ASIBodyCopy"/>
        <w:numPr>
          <w:ilvl w:val="0"/>
          <w:numId w:val="39"/>
        </w:numPr>
      </w:pPr>
      <w:r w:rsidRPr="00B4525C">
        <w:t>Consolidate and restructure the existing microfinance funds operating within PNPM;</w:t>
      </w:r>
    </w:p>
    <w:p w:rsidR="004D20EA" w:rsidRDefault="004D20EA" w:rsidP="00E1419B">
      <w:pPr>
        <w:pStyle w:val="ASIBodyCopy"/>
        <w:numPr>
          <w:ilvl w:val="0"/>
          <w:numId w:val="39"/>
        </w:numPr>
      </w:pPr>
      <w:r w:rsidRPr="00B4525C">
        <w:t>Build regional mid-tier oversight and support institution</w:t>
      </w:r>
      <w:r w:rsidR="0010767C">
        <w:t>s</w:t>
      </w:r>
      <w:r w:rsidRPr="00B4525C">
        <w:t xml:space="preserve"> that provides training, supervi</w:t>
      </w:r>
      <w:r w:rsidR="0010767C">
        <w:t>sion, audit, and a mandatory Management and Information Systems</w:t>
      </w:r>
      <w:r w:rsidRPr="00B4525C">
        <w:t>;</w:t>
      </w:r>
    </w:p>
    <w:p w:rsidR="004D20EA" w:rsidRDefault="004D20EA" w:rsidP="00E1419B">
      <w:pPr>
        <w:pStyle w:val="ASIBodyCopy"/>
        <w:numPr>
          <w:ilvl w:val="0"/>
          <w:numId w:val="39"/>
        </w:numPr>
      </w:pPr>
      <w:r w:rsidRPr="00B4525C">
        <w:lastRenderedPageBreak/>
        <w:t>Provide management in exchange for cost recovery plus ownership and profit sharing;</w:t>
      </w:r>
    </w:p>
    <w:p w:rsidR="004D20EA" w:rsidRDefault="004D20EA" w:rsidP="00E1419B">
      <w:pPr>
        <w:pStyle w:val="ASIBodyCopy"/>
        <w:numPr>
          <w:ilvl w:val="0"/>
          <w:numId w:val="39"/>
        </w:numPr>
      </w:pPr>
      <w:r w:rsidRPr="00B4525C">
        <w:t>Build in link</w:t>
      </w:r>
      <w:r w:rsidR="0010767C">
        <w:t>s</w:t>
      </w:r>
      <w:r w:rsidRPr="00B4525C">
        <w:t xml:space="preserve"> to formal financial sector to bring in new products, services, and funds;</w:t>
      </w:r>
    </w:p>
    <w:p w:rsidR="004D20EA" w:rsidRDefault="004D20EA" w:rsidP="00E1419B">
      <w:pPr>
        <w:pStyle w:val="ASIBodyCopy"/>
        <w:numPr>
          <w:ilvl w:val="0"/>
          <w:numId w:val="39"/>
        </w:numPr>
      </w:pPr>
      <w:r w:rsidRPr="00B4525C">
        <w:t>Provide a legal status for local-level microfinance groups;</w:t>
      </w:r>
    </w:p>
    <w:p w:rsidR="004D20EA" w:rsidRDefault="004D20EA" w:rsidP="00E1419B">
      <w:pPr>
        <w:pStyle w:val="ASIBodyCopy"/>
        <w:numPr>
          <w:ilvl w:val="0"/>
          <w:numId w:val="39"/>
        </w:numPr>
      </w:pPr>
      <w:r w:rsidRPr="00B4525C">
        <w:t>Subsidize restructuring through grants but require self-financing expansion.</w:t>
      </w:r>
    </w:p>
    <w:p w:rsidR="004D20EA" w:rsidRPr="00C850FC" w:rsidRDefault="004D20EA" w:rsidP="004D20EA">
      <w:pPr>
        <w:pStyle w:val="ASIBodyCopy"/>
      </w:pPr>
      <w:r w:rsidRPr="004D220B">
        <w:t>AusAID</w:t>
      </w:r>
      <w:r>
        <w:t xml:space="preserve">'s support for the PNPM's financial services </w:t>
      </w:r>
      <w:r w:rsidR="0010767C">
        <w:t>components</w:t>
      </w:r>
      <w:r w:rsidRPr="004D220B">
        <w:t xml:space="preserve"> primarily </w:t>
      </w:r>
      <w:r w:rsidR="0010767C">
        <w:t xml:space="preserve">focuses on </w:t>
      </w:r>
      <w:r w:rsidRPr="004D220B">
        <w:t>capaci</w:t>
      </w:r>
      <w:r>
        <w:t>ty building to the Facilitators,</w:t>
      </w:r>
      <w:r w:rsidRPr="004D220B">
        <w:t xml:space="preserve"> RLFs </w:t>
      </w:r>
      <w:r>
        <w:t>with an additional</w:t>
      </w:r>
      <w:r w:rsidRPr="004D220B">
        <w:t xml:space="preserve"> small amount for sustainability.</w:t>
      </w:r>
    </w:p>
    <w:p w:rsidR="004D20EA" w:rsidRPr="004C2835" w:rsidRDefault="004D20EA" w:rsidP="004D20EA">
      <w:pPr>
        <w:pStyle w:val="ASIBodyCopy"/>
        <w:rPr>
          <w:rFonts w:eastAsia="Calibri"/>
          <w:b/>
        </w:rPr>
      </w:pPr>
      <w:r w:rsidRPr="004C2835">
        <w:rPr>
          <w:b/>
        </w:rPr>
        <w:t>Performance</w:t>
      </w:r>
    </w:p>
    <w:p w:rsidR="004D20EA" w:rsidRPr="0048089F" w:rsidRDefault="004D20EA" w:rsidP="004D20EA">
      <w:pPr>
        <w:pStyle w:val="ASIBodyCopy"/>
      </w:pPr>
      <w:r w:rsidRPr="0048089F">
        <w:t xml:space="preserve">An independent assessment (Micro-Credit Ratings International Limited – M-CRIL) of 508 urban and rural RLFs in the </w:t>
      </w:r>
      <w:r>
        <w:t xml:space="preserve">project's </w:t>
      </w:r>
      <w:r w:rsidRPr="0048089F">
        <w:t>4 pilot provinces found a number of weaknesses, particularly in the urban RLFs</w:t>
      </w:r>
      <w:r w:rsidR="0010767C">
        <w:t>,</w:t>
      </w:r>
      <w:r>
        <w:t xml:space="preserve"> including</w:t>
      </w:r>
      <w:r w:rsidRPr="0048089F">
        <w:t xml:space="preserve"> declining loan repayment</w:t>
      </w:r>
      <w:r w:rsidR="0010767C">
        <w:t>s</w:t>
      </w:r>
      <w:r w:rsidRPr="0048089F">
        <w:t xml:space="preserve"> with a significant proportion </w:t>
      </w:r>
      <w:r>
        <w:t xml:space="preserve">of the portfolio classified as </w:t>
      </w:r>
      <w:r w:rsidRPr="0048089F">
        <w:t>no</w:t>
      </w:r>
      <w:r>
        <w:t>n-</w:t>
      </w:r>
      <w:r w:rsidRPr="0048089F">
        <w:t xml:space="preserve"> performing; widespread perception </w:t>
      </w:r>
      <w:r w:rsidR="0010767C">
        <w:t>that</w:t>
      </w:r>
      <w:r w:rsidRPr="0048089F">
        <w:t xml:space="preserve"> loans as government grants do not need to be repaid</w:t>
      </w:r>
      <w:r>
        <w:t>;</w:t>
      </w:r>
      <w:r w:rsidRPr="0048089F">
        <w:t xml:space="preserve"> unclear legal ownership of the funds, and weak management capacity in most RLFs. About half of the RLFs assessed have realistic potential to become sustainable operations, </w:t>
      </w:r>
      <w:r>
        <w:t>assuming adequate support in</w:t>
      </w:r>
      <w:r w:rsidRPr="0048089F">
        <w:t xml:space="preserve"> capacity building</w:t>
      </w:r>
      <w:r>
        <w:t xml:space="preserve">. </w:t>
      </w:r>
      <w:r w:rsidRPr="0048089F">
        <w:t>Other RLFs need to make significant efforts to improve performance, and many are not sustainable. The pilot’s activities focus on the first group while strategic and technical advice is provided for all.</w:t>
      </w:r>
    </w:p>
    <w:p w:rsidR="004D20EA" w:rsidRPr="0048089F" w:rsidRDefault="004D20EA" w:rsidP="004D20EA">
      <w:pPr>
        <w:pStyle w:val="ASIBodyCopy"/>
      </w:pPr>
      <w:r w:rsidRPr="0048089F">
        <w:t xml:space="preserve">The team has established and is implementing a loan loss reserve system to assist with loans that have not been repaid. This will help determine performance based allocations of additional grants to RLFs in 2013. The team </w:t>
      </w:r>
      <w:r>
        <w:t xml:space="preserve">is </w:t>
      </w:r>
      <w:r w:rsidRPr="0048089F">
        <w:t>also working on a simplified rating system that will be introduced in 2013 to more easily assess the financial health of all RLFs.</w:t>
      </w:r>
    </w:p>
    <w:p w:rsidR="004D20EA" w:rsidRPr="0048089F" w:rsidRDefault="004D20EA" w:rsidP="004D20EA">
      <w:pPr>
        <w:pStyle w:val="ASIBodyCopy"/>
      </w:pPr>
      <w:r w:rsidRPr="0048089F">
        <w:t xml:space="preserve">Recently the GoI established an MOU with </w:t>
      </w:r>
      <w:r>
        <w:t xml:space="preserve">Bank Rakyat Indonesia </w:t>
      </w:r>
      <w:r w:rsidRPr="0048089F">
        <w:t xml:space="preserve">BRI a large and experienced </w:t>
      </w:r>
      <w:r>
        <w:t>bank providing microfinance services</w:t>
      </w:r>
      <w:r w:rsidRPr="0048089F">
        <w:t xml:space="preserve">. The </w:t>
      </w:r>
      <w:r>
        <w:t xml:space="preserve">MOU's </w:t>
      </w:r>
      <w:r w:rsidRPr="0048089F">
        <w:t>purpose is to</w:t>
      </w:r>
      <w:r>
        <w:t xml:space="preserve"> </w:t>
      </w:r>
      <w:r w:rsidRPr="0048089F">
        <w:t>provide larger loans for</w:t>
      </w:r>
      <w:r>
        <w:t xml:space="preserve"> </w:t>
      </w:r>
      <w:r w:rsidR="0010767C">
        <w:t>PNPM clients</w:t>
      </w:r>
      <w:r w:rsidRPr="0048089F">
        <w:t xml:space="preserve"> who have </w:t>
      </w:r>
      <w:r>
        <w:t>grown</w:t>
      </w:r>
      <w:r w:rsidRPr="0048089F">
        <w:t xml:space="preserve"> their business</w:t>
      </w:r>
      <w:r>
        <w:t>es</w:t>
      </w:r>
      <w:r w:rsidRPr="0048089F">
        <w:t xml:space="preserve"> to a </w:t>
      </w:r>
      <w:r>
        <w:t>point</w:t>
      </w:r>
      <w:r w:rsidRPr="0048089F">
        <w:t xml:space="preserve"> where the RLF cannot provide sufficient funds for continued growth.</w:t>
      </w:r>
      <w:r>
        <w:t xml:space="preserve"> This will assist some clients to transition to a more formal banking structure and attract funds for their growing needs. </w:t>
      </w:r>
    </w:p>
    <w:p w:rsidR="004D20EA" w:rsidRPr="004C2835" w:rsidRDefault="004D20EA" w:rsidP="004D20EA">
      <w:pPr>
        <w:pStyle w:val="ASIBodyCopy"/>
        <w:rPr>
          <w:b/>
        </w:rPr>
      </w:pPr>
      <w:r w:rsidRPr="004C2835">
        <w:rPr>
          <w:b/>
        </w:rPr>
        <w:t>Other Strategic Issues</w:t>
      </w:r>
    </w:p>
    <w:p w:rsidR="004D20EA" w:rsidRPr="0048089F" w:rsidRDefault="004D20EA" w:rsidP="004D20EA">
      <w:pPr>
        <w:pStyle w:val="ASIBodyCopy"/>
      </w:pPr>
      <w:r w:rsidRPr="0048089F">
        <w:t xml:space="preserve">According to the Deputy Minister </w:t>
      </w:r>
      <w:r w:rsidR="0010767C">
        <w:t>responsible for</w:t>
      </w:r>
      <w:r w:rsidRPr="0048089F">
        <w:t xml:space="preserve"> PNPM, the Government views the PNPM as a mechanism to reduce conflict between the various ethnic and tribal groups by demonstrating that it is treating everyone equal and that the Government is concerned about the whole country. </w:t>
      </w:r>
      <w:r w:rsidR="0010767C">
        <w:t>The GoI</w:t>
      </w:r>
      <w:r w:rsidRPr="0048089F">
        <w:t xml:space="preserve"> </w:t>
      </w:r>
      <w:r w:rsidR="0010767C">
        <w:t xml:space="preserve">also </w:t>
      </w:r>
      <w:r w:rsidRPr="0048089F">
        <w:t xml:space="preserve">wants to encourage community cohesion. </w:t>
      </w:r>
      <w:r w:rsidR="0010767C">
        <w:t xml:space="preserve">The </w:t>
      </w:r>
      <w:r w:rsidRPr="0048089F">
        <w:t xml:space="preserve">government has a plan that will allow the cohesion to stay in place and the group members become bankable. </w:t>
      </w:r>
    </w:p>
    <w:p w:rsidR="004D20EA" w:rsidRPr="0048089F" w:rsidRDefault="004D20EA" w:rsidP="004D20EA">
      <w:pPr>
        <w:pStyle w:val="ASIBodyCopy"/>
      </w:pPr>
      <w:r w:rsidRPr="0048089F">
        <w:t xml:space="preserve">During the field visit the strong social cohesion within groups was observed. </w:t>
      </w:r>
      <w:r w:rsidR="0010767C">
        <w:t>I</w:t>
      </w:r>
      <w:r>
        <w:t>t is</w:t>
      </w:r>
      <w:r w:rsidRPr="0048089F">
        <w:t xml:space="preserve"> clear why the Government values the outcome of community solidarity</w:t>
      </w:r>
      <w:r>
        <w:t xml:space="preserve"> and would like to preserve it to continue services in the event another financial crisis should occur. </w:t>
      </w:r>
    </w:p>
    <w:p w:rsidR="004D20EA" w:rsidRPr="0048089F" w:rsidRDefault="004D20EA" w:rsidP="004D20EA">
      <w:pPr>
        <w:pStyle w:val="ASIBodyCopy"/>
      </w:pPr>
      <w:r w:rsidRPr="0048089F">
        <w:lastRenderedPageBreak/>
        <w:t xml:space="preserve">In the recently released </w:t>
      </w:r>
      <w:r>
        <w:t>‘</w:t>
      </w:r>
      <w:r w:rsidRPr="0048089F">
        <w:t>National Strategy for Financial Inclusion</w:t>
      </w:r>
      <w:r>
        <w:t>’</w:t>
      </w:r>
      <w:r w:rsidRPr="0048089F">
        <w:t xml:space="preserve"> there was a small section under the heading titled ‘Initiatives in Support of MSMEs’ the following was stated regarding strengthening existing programs.</w:t>
      </w:r>
    </w:p>
    <w:p w:rsidR="004D20EA" w:rsidRPr="0048089F" w:rsidRDefault="004D20EA" w:rsidP="004D20EA">
      <w:pPr>
        <w:pStyle w:val="ASIBodyCopy"/>
      </w:pPr>
      <w:r w:rsidRPr="00891473">
        <w:t>“PNPM-RLFs should consider how to become more sustainable. PNPM has a community-level Revolving Loan Funds (RLFs) component. The main challenge of PNPM is its future after 2014. In the remaining time the program needs to plan the future sustainability of the RLFs, in terms of governance, operational and financial performance and legal status.”</w:t>
      </w:r>
    </w:p>
    <w:p w:rsidR="004D20EA" w:rsidRDefault="004D20EA" w:rsidP="004D20EA">
      <w:pPr>
        <w:pStyle w:val="ASIBodyCopy"/>
      </w:pPr>
      <w:r>
        <w:t xml:space="preserve">Although </w:t>
      </w:r>
      <w:r w:rsidR="0010767C">
        <w:t>PNPM</w:t>
      </w:r>
      <w:r>
        <w:t xml:space="preserve"> does not </w:t>
      </w:r>
      <w:r w:rsidR="0010767C">
        <w:t>‘</w:t>
      </w:r>
      <w:r>
        <w:t>fit</w:t>
      </w:r>
      <w:r w:rsidR="0010767C">
        <w:t>’</w:t>
      </w:r>
      <w:r>
        <w:t xml:space="preserve"> the </w:t>
      </w:r>
      <w:r w:rsidR="0010767C">
        <w:t xml:space="preserve">FS4P </w:t>
      </w:r>
      <w:r>
        <w:t>Strategy very well, it is clear that t</w:t>
      </w:r>
      <w:r w:rsidRPr="0048089F">
        <w:t xml:space="preserve">he Australia Government’s relationship with the Indonesian Government takes priority over the </w:t>
      </w:r>
      <w:r w:rsidR="0010767C">
        <w:t>FS4P</w:t>
      </w:r>
      <w:r w:rsidRPr="0048089F">
        <w:t xml:space="preserve">. </w:t>
      </w:r>
      <w:r>
        <w:t xml:space="preserve">However, the Indonesian draft Financial Inclusion Strategy could </w:t>
      </w:r>
      <w:r w:rsidR="0010767C">
        <w:t>make PNPM more consistent with AusAID’s FS4P Strategy in future</w:t>
      </w:r>
      <w:r>
        <w:t>.</w:t>
      </w:r>
      <w:r>
        <w:rPr>
          <w:rStyle w:val="FootnoteReference"/>
          <w:rFonts w:cs="Arial"/>
        </w:rPr>
        <w:footnoteReference w:id="47"/>
      </w:r>
    </w:p>
    <w:p w:rsidR="00EC5C64" w:rsidRDefault="00EC5C64" w:rsidP="002246A1">
      <w:pPr>
        <w:pStyle w:val="ASIBodyCopy"/>
      </w:pPr>
    </w:p>
    <w:p w:rsidR="002246A1" w:rsidRDefault="002246A1">
      <w:pPr>
        <w:rPr>
          <w:rFonts w:ascii="Times New Roman" w:eastAsia="Times New Roman" w:hAnsi="Times New Roman" w:cs="Times New Roman"/>
          <w:b/>
          <w:spacing w:val="-4"/>
          <w:sz w:val="28"/>
          <w:szCs w:val="26"/>
          <w:lang w:val="en-GB"/>
        </w:rPr>
      </w:pPr>
      <w:r>
        <w:br w:type="page"/>
      </w:r>
    </w:p>
    <w:p w:rsidR="00EC5C64" w:rsidRDefault="002B6BD8" w:rsidP="00EC5C64">
      <w:pPr>
        <w:pStyle w:val="ASIHeading1"/>
        <w:numPr>
          <w:ilvl w:val="0"/>
          <w:numId w:val="0"/>
        </w:numPr>
        <w:ind w:left="284" w:hanging="284"/>
      </w:pPr>
      <w:bookmarkStart w:id="39" w:name="_Toc346527819"/>
      <w:r>
        <w:lastRenderedPageBreak/>
        <w:t>Annex 5</w:t>
      </w:r>
      <w:r w:rsidR="00EC5C64">
        <w:t xml:space="preserve">: </w:t>
      </w:r>
      <w:r w:rsidR="002505E2">
        <w:t>List of Projects Reviewed</w:t>
      </w:r>
      <w:bookmarkEnd w:id="39"/>
    </w:p>
    <w:p w:rsidR="002505E2" w:rsidRDefault="002505E2" w:rsidP="002505E2">
      <w:pPr>
        <w:rPr>
          <w:b/>
        </w:rPr>
      </w:pP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 xml:space="preserve">List of Sample Projects Reviewed </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ADRA Funded Research</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Microfinance Beyond Group Lending: An experimental approach (Monash University)</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Afghanistan</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Afghanistan Business Innovation Fund</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ANCP</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An Opportunity for All:  Financial Education in the Philippines</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Good Return online loan portal by World Education Australia Limited</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Innovation in Microfinance Evaluation – Building Social Performance Management (SPM) Capability in the Philippines (including pilot Social Return On Investment Evaluation)</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Myanmar</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Rakhine Rural Household Livelihood Security Project</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Livelihoods and Food Security Trust Fund (LIFT)</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Cambodia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 xml:space="preserve">Cambodian Credit Union Outreach Program: Building Institutional Capacity - Kandal,Takeo,Prey Veng,Preah Vihear, Banteay Meanchey,Kratie,Battambang, Kampong Thom,Kampong Chnang, Kampot, Kampong Speu &amp; Siem Reap Provinces (Phase Two).  NGOID:  Credit Union Foundation Australia.  Partner Organisation:  Cambodia Community Finance Network (CCFiN); Canadian Co-Operative Association; Co-operative Association of Cambodia (CAC) credit unions  </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East Timor</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UNCDF - Inclusive Finance for the Underserved (INFUSE)</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Fiji</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Fiji Financial Inclusion Initiative</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Global</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Women's World Banking (Core funding)</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Alliance for Financial Inclusion (core funding)</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UNCDF - Mobile Money (Project funding)</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lastRenderedPageBreak/>
        <w:t>ILO Micro Insurance Innovation Facility (Project funding)</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Consultative Group to Assist the Poor (Core funding)</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Access Through Innovation Workshop, Windsor UK</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Indonesia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Program for Eastern Indonesia Small and Medium Enterprise Assistance, or PENSA (IFC Advisory Support Program)</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 xml:space="preserve">Enhancing TLM’s capacity to serve clients in very remote regions - West Timor / East Nusa Tenggara.  NGOID: Opportunity International Australia.  Partner Organisation:  </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Microfinance services in East Sumba - Nusa Tenggara Timur (NTT) Indonesia.  NGOID:  UnitingWorld.  Partner Organisation:  Tanaoba Lais Manekat Foundation (review combined with above as same implementer and in same location)</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Livelihood - Microfinance services in Betun</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Australia-Nusa Tenggara Assistance for Regional Autonomy program (ANTARA)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AIPRD Smallholder Agribusiness (SADI)</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National Program for Community Empowerment (PNPM)</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Iraq</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Iraq Rural Microfinance</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International Seminar Support Scheme</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Pacific Credit Union Technical Congress 2011 [13-16 September 2011]</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Laos</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Establishment of a Rural Microfinance Institution - Saravan province.  NGOID:  World Education Australia Limited.  Partner organisation:  World Education Laos.</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Latin America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Latin America Microfinance Initiative - Strengthening Women Entrepreneurship in Peru</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AusAID-MIF Microfinance Trust Fund</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Multilateral Policy</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World Bank CHOGM Remittances’ Trust Fund</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Nepal</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Micro-Enterprise Development Programme (MEDEP)</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lastRenderedPageBreak/>
        <w:t>Pacific Regional</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Pacific Microfinance Initiative</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Private Sector Development Initiative Phase 2</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UNCDF - Pacific Financial Inclusion Program</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Reducing the Cost of Remittances</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Papua New Guinea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PNG Microfinance Expansion Project</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Pacific Financial Inclusion Technical Adviser</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Philippines</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Market-led Product Development for More Client-Focused Microfinance - Visayas and Luzon.  NGOID:  Opportunity International Australia.  Partner organisation: Taytay sa Kauswagan, Inc.(TSKI), Tulay sa Pag-Unlad, Inc. (TSPI), and Alalay Sa Kaunlaran, Inc. (ASKI)</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Sudan</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Community Managed Microfinance (CMMF)   ---- only incorporated in the scoring tool</w:t>
      </w:r>
    </w:p>
    <w:p w:rsidR="008656FC" w:rsidRDefault="008656FC" w:rsidP="002505E2">
      <w:pPr>
        <w:rPr>
          <w:rFonts w:ascii="Times New Roman" w:hAnsi="Times New Roman" w:cs="Times New Roman"/>
          <w:b/>
          <w:sz w:val="24"/>
          <w:szCs w:val="24"/>
        </w:rPr>
      </w:pPr>
    </w:p>
    <w:p w:rsidR="002505E2" w:rsidRPr="004D20EA" w:rsidRDefault="00123ADF" w:rsidP="002505E2">
      <w:pPr>
        <w:rPr>
          <w:rFonts w:ascii="Times New Roman" w:hAnsi="Times New Roman" w:cs="Times New Roman"/>
          <w:b/>
          <w:sz w:val="24"/>
          <w:szCs w:val="24"/>
        </w:rPr>
      </w:pPr>
      <w:r>
        <w:rPr>
          <w:rFonts w:ascii="Times New Roman" w:hAnsi="Times New Roman" w:cs="Times New Roman"/>
          <w:b/>
          <w:sz w:val="24"/>
          <w:szCs w:val="24"/>
        </w:rPr>
        <w:t>Projects “n/a”</w:t>
      </w:r>
      <w:r w:rsidR="002505E2" w:rsidRPr="004D20EA">
        <w:rPr>
          <w:rFonts w:ascii="Times New Roman" w:hAnsi="Times New Roman" w:cs="Times New Roman"/>
          <w:b/>
          <w:sz w:val="24"/>
          <w:szCs w:val="24"/>
        </w:rPr>
        <w:t xml:space="preserve"> or </w:t>
      </w:r>
      <w:r>
        <w:rPr>
          <w:rFonts w:ascii="Times New Roman" w:hAnsi="Times New Roman" w:cs="Times New Roman"/>
          <w:b/>
          <w:sz w:val="24"/>
          <w:szCs w:val="24"/>
        </w:rPr>
        <w:t>in</w:t>
      </w:r>
      <w:r w:rsidR="002505E2" w:rsidRPr="004D20EA">
        <w:rPr>
          <w:rFonts w:ascii="Times New Roman" w:hAnsi="Times New Roman" w:cs="Times New Roman"/>
          <w:b/>
          <w:sz w:val="24"/>
          <w:szCs w:val="24"/>
        </w:rPr>
        <w:t>sufficient information collected</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 xml:space="preserve">ANCP </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Australian NGO Cooperation Program (AusAID program – not a project)</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Timor Leste Credit Union Development and Capacity Building - Dili,Bacau,Manatuto, Aileu, Ambeno,Viqueque,Manufahi,Bobonaro,Liquisa,Los Palos.  NGOID:  Credit Union (Information is not available until 2013)</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Logica 2 (no finance component) field visit East Timor</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Solomon Islands</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Solomon Islands Building Institutional Capacity - Honiara, Guadalcanal, Makira, Isabel, Malaita.  NGOID:  Credit Union Foundation Australia.  Partner organisation:  Solomon Islands Credit Union League (SICUL) (Information is not available until 2013)</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Financial Literacy in Sustainable Rural Livelihoods - Southern Malaita Province, Solomon Islands.  NGOID:  International Women's Development Agency.  Partner organisation:  West Are Are Rokotanikeni Association (WARA) (available information did not come on time)</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Sri Lanka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lastRenderedPageBreak/>
        <w:t>Australian Community Rehabilitation Program Phase 3  (tiny financial access component)</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Vietnam</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VANGOCA WV Reduce Flood Vulnerability (no information on the finance component)</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Projects added</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ADRA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 xml:space="preserve">Targeting the Poor with Microfinance: Testing Strategies for Enrolling Poor Households in the Philippines (Innovations for Poverty Action) - Reviewed before sampling </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Myanmar</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CARE SPARC (has been on hold for about a year due to local conflicts  and is being redesigned – not included) Myanmar</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Periodic Funding for Humanitarian Assistance to Burma (PFHAB) – field visit Myanmar</w:t>
      </w:r>
    </w:p>
    <w:p w:rsidR="002505E2" w:rsidRPr="004D20EA" w:rsidRDefault="002505E2" w:rsidP="002505E2">
      <w:pPr>
        <w:rPr>
          <w:rFonts w:ascii="Times New Roman" w:hAnsi="Times New Roman" w:cs="Times New Roman"/>
          <w:b/>
          <w:sz w:val="24"/>
          <w:szCs w:val="24"/>
        </w:rPr>
      </w:pPr>
      <w:r w:rsidRPr="004D20EA">
        <w:rPr>
          <w:rFonts w:ascii="Times New Roman" w:hAnsi="Times New Roman" w:cs="Times New Roman"/>
          <w:b/>
          <w:sz w:val="24"/>
          <w:szCs w:val="24"/>
        </w:rPr>
        <w:t>Indonesia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NTT Agroforest Community Development Program ANCP – field visit Indonesia</w:t>
      </w:r>
    </w:p>
    <w:p w:rsidR="002505E2" w:rsidRPr="004D20EA" w:rsidRDefault="002505E2" w:rsidP="002505E2">
      <w:pPr>
        <w:rPr>
          <w:rFonts w:ascii="Times New Roman" w:hAnsi="Times New Roman" w:cs="Times New Roman"/>
          <w:sz w:val="24"/>
          <w:szCs w:val="24"/>
        </w:rPr>
      </w:pPr>
      <w:r w:rsidRPr="004D20EA">
        <w:rPr>
          <w:rFonts w:ascii="Times New Roman" w:hAnsi="Times New Roman" w:cs="Times New Roman"/>
          <w:sz w:val="24"/>
          <w:szCs w:val="24"/>
        </w:rPr>
        <w:t>Smallholder Agribusiness Development Initiative (SADI) – field visit Indonesia</w:t>
      </w:r>
    </w:p>
    <w:p w:rsidR="002505E2" w:rsidRDefault="002505E2">
      <w:pPr>
        <w:rPr>
          <w:rFonts w:ascii="Times New Roman" w:eastAsia="Times New Roman" w:hAnsi="Times New Roman" w:cs="Times New Roman"/>
          <w:color w:val="000000"/>
          <w:spacing w:val="-4"/>
          <w:sz w:val="24"/>
          <w:szCs w:val="18"/>
          <w:lang w:val="en-GB"/>
        </w:rPr>
      </w:pPr>
      <w:r>
        <w:br w:type="page"/>
      </w:r>
    </w:p>
    <w:p w:rsidR="002505E2" w:rsidRDefault="00444091" w:rsidP="002505E2">
      <w:pPr>
        <w:pStyle w:val="ASIHeading1"/>
        <w:numPr>
          <w:ilvl w:val="0"/>
          <w:numId w:val="0"/>
        </w:numPr>
        <w:ind w:left="284" w:hanging="284"/>
      </w:pPr>
      <w:bookmarkStart w:id="40" w:name="_Toc346527820"/>
      <w:r>
        <w:lastRenderedPageBreak/>
        <w:t xml:space="preserve">Annex </w:t>
      </w:r>
      <w:r w:rsidR="002B6BD8">
        <w:t>6</w:t>
      </w:r>
      <w:r>
        <w:t>:</w:t>
      </w:r>
      <w:r w:rsidR="002505E2">
        <w:t xml:space="preserve"> </w:t>
      </w:r>
      <w:r w:rsidR="00DB5D37">
        <w:t xml:space="preserve">Stakeholders </w:t>
      </w:r>
      <w:r w:rsidR="002505E2">
        <w:t>Met, Interviewed by Phone, or Corresponde</w:t>
      </w:r>
      <w:r w:rsidR="00DB5D37">
        <w:t>d With</w:t>
      </w:r>
      <w:bookmarkEnd w:id="40"/>
    </w:p>
    <w:tbl>
      <w:tblPr>
        <w:tblStyle w:val="TableGrid"/>
        <w:tblW w:w="0" w:type="auto"/>
        <w:tblLook w:val="04A0"/>
      </w:tblPr>
      <w:tblGrid>
        <w:gridCol w:w="3116"/>
        <w:gridCol w:w="2155"/>
        <w:gridCol w:w="4203"/>
      </w:tblGrid>
      <w:tr w:rsidR="002505E2" w:rsidRPr="002D4EA1" w:rsidTr="00B03774">
        <w:tc>
          <w:tcPr>
            <w:tcW w:w="3192" w:type="dxa"/>
            <w:shd w:val="clear" w:color="auto" w:fill="00B0F0"/>
          </w:tcPr>
          <w:p w:rsidR="002505E2" w:rsidRPr="002D4EA1" w:rsidRDefault="002505E2" w:rsidP="00B03774">
            <w:pPr>
              <w:jc w:val="center"/>
              <w:rPr>
                <w:rFonts w:ascii="Times New Roman" w:hAnsi="Times New Roman" w:cs="Times New Roman"/>
                <w:sz w:val="24"/>
                <w:szCs w:val="24"/>
              </w:rPr>
            </w:pPr>
            <w:r w:rsidRPr="002D4EA1">
              <w:rPr>
                <w:rFonts w:ascii="Times New Roman" w:hAnsi="Times New Roman" w:cs="Times New Roman"/>
                <w:sz w:val="24"/>
                <w:szCs w:val="24"/>
              </w:rPr>
              <w:t>NAME</w:t>
            </w:r>
          </w:p>
        </w:tc>
        <w:tc>
          <w:tcPr>
            <w:tcW w:w="2161" w:type="dxa"/>
            <w:shd w:val="clear" w:color="auto" w:fill="00B0F0"/>
          </w:tcPr>
          <w:p w:rsidR="002505E2" w:rsidRPr="002D4EA1" w:rsidRDefault="002505E2" w:rsidP="00B03774">
            <w:pPr>
              <w:jc w:val="center"/>
              <w:rPr>
                <w:rFonts w:ascii="Times New Roman" w:hAnsi="Times New Roman" w:cs="Times New Roman"/>
                <w:sz w:val="24"/>
                <w:szCs w:val="24"/>
              </w:rPr>
            </w:pPr>
            <w:r w:rsidRPr="002D4EA1">
              <w:rPr>
                <w:rFonts w:ascii="Times New Roman" w:hAnsi="Times New Roman" w:cs="Times New Roman"/>
                <w:sz w:val="24"/>
                <w:szCs w:val="24"/>
              </w:rPr>
              <w:t>ORGANIZATION</w:t>
            </w:r>
          </w:p>
        </w:tc>
        <w:tc>
          <w:tcPr>
            <w:tcW w:w="4223" w:type="dxa"/>
            <w:shd w:val="clear" w:color="auto" w:fill="00B0F0"/>
          </w:tcPr>
          <w:p w:rsidR="002505E2" w:rsidRPr="002D4EA1" w:rsidRDefault="002505E2" w:rsidP="00B03774">
            <w:pPr>
              <w:jc w:val="center"/>
              <w:rPr>
                <w:rFonts w:ascii="Times New Roman" w:hAnsi="Times New Roman" w:cs="Times New Roman"/>
                <w:sz w:val="24"/>
                <w:szCs w:val="24"/>
              </w:rPr>
            </w:pPr>
            <w:r w:rsidRPr="002D4EA1">
              <w:rPr>
                <w:rFonts w:ascii="Times New Roman" w:hAnsi="Times New Roman" w:cs="Times New Roman"/>
                <w:sz w:val="24"/>
                <w:szCs w:val="24"/>
              </w:rPr>
              <w:t>POSITION</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Alopi Latukefu</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Director, Food Security and Rural Section</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Fareeha Ibrahim</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 xml:space="preserve">Manager, Rural Livelihood </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Ruth Goodwin-Groen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lang w:val="en-AU"/>
              </w:rPr>
              <w:t>Senior Sector Specialist: Financial Services for the Poor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pacing w:val="10"/>
                <w:sz w:val="24"/>
                <w:szCs w:val="24"/>
                <w:lang w:val="en-AU" w:eastAsia="en-AU"/>
              </w:rPr>
              <w:t>Christine Groeger</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lang w:val="en-AU"/>
              </w:rPr>
            </w:pPr>
            <w:r w:rsidRPr="002D4EA1">
              <w:rPr>
                <w:rFonts w:ascii="Times New Roman" w:hAnsi="Times New Roman" w:cs="Times New Roman"/>
                <w:bCs/>
                <w:spacing w:val="10"/>
                <w:sz w:val="24"/>
                <w:szCs w:val="24"/>
                <w:lang w:val="en-AU" w:eastAsia="en-AU"/>
              </w:rPr>
              <w:t>Financial Inclusion Specialist</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Alopi Latukefu</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Director, Food Security Policy</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Vanja Jukic</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Coordinator, International Seminar Support Scheme</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Kate Shanahan</w:t>
            </w:r>
          </w:p>
          <w:p w:rsidR="002505E2" w:rsidRPr="002D4EA1" w:rsidRDefault="002505E2" w:rsidP="00B03774">
            <w:pPr>
              <w:rPr>
                <w:rFonts w:ascii="Times New Roman" w:hAnsi="Times New Roman" w:cs="Times New Roman"/>
                <w:sz w:val="24"/>
                <w:szCs w:val="24"/>
              </w:rPr>
            </w:pP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pacing w:val="10"/>
                <w:sz w:val="24"/>
                <w:szCs w:val="24"/>
                <w:lang w:val="en-AU"/>
              </w:rPr>
              <w:t>Manager, Women in Leadership Unit Indonesia</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Katherine West</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Australian NGO Cooperation Program &amp; Innovations Fund</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pacing w:val="10"/>
                <w:sz w:val="24"/>
                <w:szCs w:val="24"/>
                <w:lang w:val="en-AU" w:eastAsia="en-AU"/>
              </w:rPr>
              <w:t>Ross Townson</w:t>
            </w:r>
          </w:p>
        </w:tc>
        <w:tc>
          <w:tcPr>
            <w:tcW w:w="2161" w:type="dxa"/>
          </w:tcPr>
          <w:p w:rsidR="002505E2" w:rsidRDefault="002505E2" w:rsidP="00B03774">
            <w:r w:rsidRPr="009F3C3E">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pacing w:val="10"/>
                <w:sz w:val="24"/>
                <w:szCs w:val="24"/>
                <w:lang w:val="en-AU" w:eastAsia="en-AU"/>
              </w:rPr>
              <w:t>Multilateral Policy Section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eastAsia="en-AU"/>
              </w:rPr>
            </w:pPr>
            <w:r w:rsidRPr="002D4EA1">
              <w:rPr>
                <w:rFonts w:ascii="Times New Roman" w:hAnsi="Times New Roman" w:cs="Times New Roman"/>
                <w:bCs/>
                <w:spacing w:val="10"/>
                <w:sz w:val="24"/>
                <w:szCs w:val="24"/>
                <w:lang w:val="en-AU" w:eastAsia="en-AU"/>
              </w:rPr>
              <w:t>Elena Rose</w:t>
            </w:r>
          </w:p>
        </w:tc>
        <w:tc>
          <w:tcPr>
            <w:tcW w:w="2161" w:type="dxa"/>
          </w:tcPr>
          <w:p w:rsidR="002505E2" w:rsidRDefault="002505E2" w:rsidP="00B03774">
            <w:r w:rsidRPr="009F3C3E">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eastAsia="en-AU"/>
              </w:rPr>
            </w:pPr>
            <w:r w:rsidRPr="002D4EA1">
              <w:rPr>
                <w:rFonts w:ascii="Times New Roman" w:hAnsi="Times New Roman" w:cs="Times New Roman"/>
                <w:bCs/>
                <w:spacing w:val="10"/>
                <w:sz w:val="24"/>
                <w:szCs w:val="24"/>
                <w:lang w:val="en-AU" w:eastAsia="en-AU"/>
              </w:rPr>
              <w:t>Multilateral Policy Section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eastAsia="en-AU"/>
              </w:rPr>
              <w:t>Joanna Larvin</w:t>
            </w:r>
          </w:p>
        </w:tc>
        <w:tc>
          <w:tcPr>
            <w:tcW w:w="2161" w:type="dxa"/>
          </w:tcPr>
          <w:p w:rsidR="002505E2" w:rsidRPr="002D4EA1" w:rsidRDefault="002505E2" w:rsidP="00B03774">
            <w:pPr>
              <w:rPr>
                <w:rFonts w:ascii="Times New Roman" w:hAnsi="Times New Roman" w:cs="Times New Roman"/>
                <w:sz w:val="24"/>
                <w:szCs w:val="24"/>
              </w:rPr>
            </w:pP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eastAsia="en-AU"/>
              </w:rPr>
              <w:t>Program Officer, NGO Section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Rani Noerhadhie</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Senior Program Manager, Rural Development Unit</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Lulu Wardhani</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Program Manager, Poverty Reduction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Tamsin Coryn-Willie</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Senior Program Officer, Burma Section</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Rebecca Bryant</w:t>
            </w:r>
          </w:p>
        </w:tc>
        <w:tc>
          <w:tcPr>
            <w:tcW w:w="2161" w:type="dxa"/>
          </w:tcPr>
          <w:p w:rsidR="002505E2" w:rsidRDefault="002505E2" w:rsidP="00B03774">
            <w:r w:rsidRPr="009F3C3E">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Assistant Director General, Food Security, Infrastructure, Mining and Trade Branch</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Sue Connell</w:t>
            </w:r>
          </w:p>
        </w:tc>
        <w:tc>
          <w:tcPr>
            <w:tcW w:w="2161" w:type="dxa"/>
          </w:tcPr>
          <w:p w:rsidR="002505E2" w:rsidRDefault="002505E2" w:rsidP="00B03774">
            <w:r w:rsidRPr="009F3C3E">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Assistant Director General, Pacific Bilateral Division</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Kerry Burridge</w:t>
            </w:r>
          </w:p>
        </w:tc>
        <w:tc>
          <w:tcPr>
            <w:tcW w:w="2161" w:type="dxa"/>
          </w:tcPr>
          <w:p w:rsidR="002505E2" w:rsidRDefault="002505E2" w:rsidP="00B03774">
            <w:r w:rsidRPr="009F3C3E">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Country Manager, Pacific - Business Mentors New Zealand</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James Sweeting</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 xml:space="preserve">Director, South and West Asia Division </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Peter Wilson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Policy Program Manager, Food Security Branch</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Steve Taylor</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Manager, Development Research Program, Development and Gender Policy Section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Natsuda Pittman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 xml:space="preserve">Program Officer, Africa and Community Programs </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Ross Townson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 xml:space="preserve">Policy Program Manager, International Policy and Partnerships </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 xml:space="preserve">Emily </w:t>
            </w:r>
            <w:r w:rsidRPr="002D4EA1">
              <w:rPr>
                <w:rFonts w:ascii="Times New Roman" w:hAnsi="Times New Roman" w:cs="Times New Roman"/>
                <w:sz w:val="24"/>
                <w:szCs w:val="24"/>
              </w:rPr>
              <w:t>Meagher</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Senior Policy Officer, Middle East, North Africa, Latin America and Caribbean Section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Catherine Herron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Policy Program Manager, South Asia Bilateral Section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Rebecca Lannin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5270F">
              <w:rPr>
                <w:rFonts w:ascii="Times New Roman" w:hAnsi="Times New Roman" w:cs="Times New Roman"/>
                <w:bCs/>
                <w:spacing w:val="10"/>
                <w:sz w:val="24"/>
                <w:szCs w:val="24"/>
                <w:lang w:val="en-AU"/>
              </w:rPr>
              <w:t>Governance Program Manager</w:t>
            </w:r>
            <w:r>
              <w:rPr>
                <w:rFonts w:ascii="Times New Roman" w:hAnsi="Times New Roman" w:cs="Times New Roman"/>
                <w:bCs/>
                <w:spacing w:val="10"/>
                <w:sz w:val="24"/>
                <w:szCs w:val="24"/>
                <w:lang w:val="en-AU"/>
              </w:rPr>
              <w:t>,</w:t>
            </w:r>
            <w:r w:rsidRPr="0025270F">
              <w:rPr>
                <w:rFonts w:ascii="Times New Roman" w:hAnsi="Times New Roman" w:cs="Times New Roman"/>
                <w:bCs/>
                <w:spacing w:val="10"/>
                <w:sz w:val="24"/>
                <w:szCs w:val="24"/>
                <w:lang w:val="en-AU"/>
              </w:rPr>
              <w:t xml:space="preserve"> Afghanistan Section </w:t>
            </w: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lastRenderedPageBreak/>
              <w:t>Malcom Bossley</w:t>
            </w:r>
          </w:p>
        </w:tc>
        <w:tc>
          <w:tcPr>
            <w:tcW w:w="2161"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AusAID</w:t>
            </w:r>
          </w:p>
        </w:tc>
        <w:tc>
          <w:tcPr>
            <w:tcW w:w="4223" w:type="dxa"/>
          </w:tcPr>
          <w:p w:rsidR="002505E2" w:rsidRPr="00276F90" w:rsidRDefault="002505E2" w:rsidP="00B03774">
            <w:pPr>
              <w:jc w:val="both"/>
              <w:rPr>
                <w:rFonts w:ascii="Times New Roman" w:hAnsi="Times New Roman" w:cs="Times New Roman"/>
                <w:sz w:val="24"/>
                <w:szCs w:val="24"/>
              </w:rPr>
            </w:pPr>
            <w:r w:rsidRPr="00276F90">
              <w:rPr>
                <w:rFonts w:ascii="Times New Roman" w:hAnsi="Times New Roman" w:cs="Times New Roman"/>
                <w:sz w:val="24"/>
                <w:szCs w:val="24"/>
              </w:rPr>
              <w:t>Program Manager, Pacific Bilateral Desk</w:t>
            </w:r>
            <w:r>
              <w:rPr>
                <w:rFonts w:ascii="Times New Roman" w:hAnsi="Times New Roman" w:cs="Times New Roman"/>
                <w:sz w:val="24"/>
                <w:szCs w:val="24"/>
              </w:rPr>
              <w:t>,</w:t>
            </w:r>
            <w:r w:rsidRPr="00276F90">
              <w:rPr>
                <w:rFonts w:ascii="Times New Roman" w:hAnsi="Times New Roman" w:cs="Times New Roman"/>
                <w:sz w:val="24"/>
                <w:szCs w:val="24"/>
              </w:rPr>
              <w:t xml:space="preserve"> Suva </w:t>
            </w:r>
          </w:p>
        </w:tc>
      </w:tr>
      <w:tr w:rsidR="002505E2" w:rsidTr="00B03774">
        <w:tc>
          <w:tcPr>
            <w:tcW w:w="3192" w:type="dxa"/>
          </w:tcPr>
          <w:p w:rsidR="003748A5" w:rsidRDefault="002505E2">
            <w:pPr>
              <w:rPr>
                <w:rFonts w:ascii="Times New Roman" w:hAnsi="Times New Roman" w:cs="Times New Roman"/>
                <w:sz w:val="24"/>
              </w:rPr>
            </w:pPr>
            <w:r>
              <w:rPr>
                <w:rFonts w:ascii="Times New Roman" w:hAnsi="Times New Roman" w:cs="Times New Roman"/>
              </w:rPr>
              <w:t>Timothy Gill</w:t>
            </w:r>
            <w:r w:rsidR="00DB5D37" w:rsidDel="00DB5D37">
              <w:t xml:space="preserve"> </w:t>
            </w:r>
          </w:p>
        </w:tc>
        <w:tc>
          <w:tcPr>
            <w:tcW w:w="2161"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AusAID</w:t>
            </w:r>
          </w:p>
        </w:tc>
        <w:tc>
          <w:tcPr>
            <w:tcW w:w="4223" w:type="dxa"/>
          </w:tcPr>
          <w:p w:rsidR="002505E2" w:rsidRPr="00276F90" w:rsidRDefault="002505E2" w:rsidP="00B03774">
            <w:pPr>
              <w:jc w:val="both"/>
              <w:rPr>
                <w:rFonts w:ascii="Times New Roman" w:hAnsi="Times New Roman" w:cs="Times New Roman"/>
                <w:sz w:val="24"/>
                <w:szCs w:val="24"/>
              </w:rPr>
            </w:pPr>
            <w:r w:rsidRPr="00276F90">
              <w:rPr>
                <w:rFonts w:ascii="Times New Roman" w:hAnsi="Times New Roman" w:cs="Times New Roman"/>
                <w:sz w:val="24"/>
                <w:szCs w:val="24"/>
              </w:rPr>
              <w:t>First Secretary, Pacific Bilateral Desk</w:t>
            </w:r>
            <w:r>
              <w:rPr>
                <w:rFonts w:ascii="Times New Roman" w:hAnsi="Times New Roman" w:cs="Times New Roman"/>
                <w:sz w:val="24"/>
                <w:szCs w:val="24"/>
              </w:rPr>
              <w:t>,</w:t>
            </w:r>
            <w:r w:rsidRPr="00276F90">
              <w:rPr>
                <w:rFonts w:ascii="Times New Roman" w:hAnsi="Times New Roman" w:cs="Times New Roman"/>
                <w:sz w:val="24"/>
                <w:szCs w:val="24"/>
              </w:rPr>
              <w:t xml:space="preserve"> Suva </w:t>
            </w: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Vili Caniogo</w:t>
            </w:r>
          </w:p>
        </w:tc>
        <w:tc>
          <w:tcPr>
            <w:tcW w:w="2161"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AusAID</w:t>
            </w:r>
          </w:p>
        </w:tc>
        <w:tc>
          <w:tcPr>
            <w:tcW w:w="4223"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Policy Program Manager, Pacific Regional Branch</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Jim Tomecko</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Senior Advisor AIPD Rural</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Joel Tukan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Program Manager, Rural Development</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Arief Noviar Sugito</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Unit Manager, PNPM</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Scott Guggenheim</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Social Policy Advisor</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Irene Insardjaja</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Program Manager, Decentralization</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Fiona MacIver</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Poverty Reduction Programs Coordinator</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Thomas Pratomo</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Program Manager, Social Protection</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Tilman Ehrbeck</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CGAP</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CEO</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z w:val="24"/>
                <w:szCs w:val="24"/>
              </w:rPr>
              <w:t>Eric Duflos</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CGAP</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z w:val="24"/>
                <w:szCs w:val="24"/>
              </w:rPr>
              <w:t>Regional Representative for East Asia and the Pacific</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Alexia LaTortue</w:t>
            </w:r>
          </w:p>
        </w:tc>
        <w:tc>
          <w:tcPr>
            <w:tcW w:w="2161"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CGAP</w:t>
            </w:r>
          </w:p>
        </w:tc>
        <w:tc>
          <w:tcPr>
            <w:tcW w:w="4223"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Deputy CEO</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Tim Lyman</w:t>
            </w:r>
          </w:p>
        </w:tc>
        <w:tc>
          <w:tcPr>
            <w:tcW w:w="2161"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CGAP</w:t>
            </w:r>
          </w:p>
        </w:tc>
        <w:tc>
          <w:tcPr>
            <w:tcW w:w="4223"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Senior Policy Advisor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Sung-Ah Lee</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z w:val="24"/>
                <w:szCs w:val="24"/>
                <w:lang w:val="en-US"/>
              </w:rPr>
              <w:t>Alliance for Financial Inclusion</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z w:val="24"/>
                <w:szCs w:val="24"/>
                <w:lang w:val="en-US"/>
              </w:rPr>
              <w:t>Director, Strategy and Network Development</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lang w:val="en-AU"/>
              </w:rPr>
            </w:pPr>
            <w:r>
              <w:rPr>
                <w:rFonts w:ascii="Times New Roman" w:hAnsi="Times New Roman" w:cs="Times New Roman"/>
                <w:sz w:val="24"/>
                <w:szCs w:val="24"/>
                <w:lang w:val="en-AU"/>
              </w:rPr>
              <w:t>Katherine Miles</w:t>
            </w:r>
          </w:p>
        </w:tc>
        <w:tc>
          <w:tcPr>
            <w:tcW w:w="2161"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Alliance For Financial Inclusion</w:t>
            </w:r>
          </w:p>
        </w:tc>
        <w:tc>
          <w:tcPr>
            <w:tcW w:w="4223" w:type="dxa"/>
          </w:tcPr>
          <w:p w:rsidR="002505E2" w:rsidRPr="002D4EA1" w:rsidRDefault="002505E2" w:rsidP="00B03774">
            <w:pPr>
              <w:rPr>
                <w:rFonts w:ascii="Times New Roman" w:hAnsi="Times New Roman" w:cs="Times New Roman"/>
                <w:sz w:val="24"/>
                <w:szCs w:val="24"/>
                <w:lang w:val="en-AU"/>
              </w:rPr>
            </w:pPr>
            <w:r>
              <w:rPr>
                <w:rFonts w:ascii="Times New Roman" w:hAnsi="Times New Roman" w:cs="Times New Roman"/>
                <w:sz w:val="24"/>
                <w:szCs w:val="24"/>
                <w:lang w:val="en-AU"/>
              </w:rPr>
              <w:t>Strategic Program Manager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Clemencia Aramburu</w:t>
            </w:r>
          </w:p>
        </w:tc>
        <w:tc>
          <w:tcPr>
            <w:tcW w:w="2161"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AusAID</w:t>
            </w:r>
          </w:p>
        </w:tc>
        <w:tc>
          <w:tcPr>
            <w:tcW w:w="4223"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Senior Program Manager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Svante Persson</w:t>
            </w:r>
          </w:p>
        </w:tc>
        <w:tc>
          <w:tcPr>
            <w:tcW w:w="2161"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IADB</w:t>
            </w:r>
          </w:p>
        </w:tc>
        <w:tc>
          <w:tcPr>
            <w:tcW w:w="4223" w:type="dxa"/>
          </w:tcPr>
          <w:p w:rsidR="002505E2" w:rsidRPr="002D4EA1" w:rsidRDefault="002505E2" w:rsidP="00B03774">
            <w:pPr>
              <w:rPr>
                <w:rFonts w:ascii="Times New Roman" w:hAnsi="Times New Roman" w:cs="Times New Roman"/>
                <w:bCs/>
                <w:sz w:val="24"/>
                <w:szCs w:val="24"/>
                <w:lang w:val="en-US"/>
              </w:rPr>
            </w:pP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Maria Luisa Hayem Breve</w:t>
            </w:r>
          </w:p>
        </w:tc>
        <w:tc>
          <w:tcPr>
            <w:tcW w:w="2161"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IADB</w:t>
            </w:r>
          </w:p>
        </w:tc>
        <w:tc>
          <w:tcPr>
            <w:tcW w:w="4223" w:type="dxa"/>
          </w:tcPr>
          <w:p w:rsidR="002505E2" w:rsidRPr="002D4EA1" w:rsidRDefault="002505E2" w:rsidP="00B03774">
            <w:pPr>
              <w:rPr>
                <w:rFonts w:ascii="Times New Roman" w:hAnsi="Times New Roman" w:cs="Times New Roman"/>
                <w:bCs/>
                <w:sz w:val="24"/>
                <w:szCs w:val="24"/>
                <w:lang w:val="en-US"/>
              </w:rPr>
            </w:pP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Shane Nichols</w:t>
            </w:r>
          </w:p>
        </w:tc>
        <w:tc>
          <w:tcPr>
            <w:tcW w:w="2161"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World Education Australia</w:t>
            </w:r>
          </w:p>
        </w:tc>
        <w:tc>
          <w:tcPr>
            <w:tcW w:w="4223"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Program Director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Carlo Corazza</w:t>
            </w:r>
          </w:p>
        </w:tc>
        <w:tc>
          <w:tcPr>
            <w:tcW w:w="2161"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 xml:space="preserve">World Bank </w:t>
            </w:r>
          </w:p>
        </w:tc>
        <w:tc>
          <w:tcPr>
            <w:tcW w:w="4223"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Payments Group</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Doug Pearce</w:t>
            </w:r>
          </w:p>
        </w:tc>
        <w:tc>
          <w:tcPr>
            <w:tcW w:w="2161"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World Bank</w:t>
            </w:r>
          </w:p>
        </w:tc>
        <w:tc>
          <w:tcPr>
            <w:tcW w:w="4223"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Payments Group</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Jonathan Capal</w:t>
            </w:r>
          </w:p>
        </w:tc>
        <w:tc>
          <w:tcPr>
            <w:tcW w:w="2161" w:type="dxa"/>
          </w:tcPr>
          <w:p w:rsidR="002505E2" w:rsidRPr="002D4EA1" w:rsidRDefault="002505E2" w:rsidP="00B03774">
            <w:pPr>
              <w:rPr>
                <w:rFonts w:ascii="Times New Roman" w:hAnsi="Times New Roman" w:cs="Times New Roman"/>
                <w:sz w:val="24"/>
                <w:szCs w:val="24"/>
              </w:rPr>
            </w:pPr>
            <w:r>
              <w:rPr>
                <w:rFonts w:ascii="Times New Roman" w:hAnsi="Times New Roman" w:cs="Times New Roman"/>
                <w:sz w:val="24"/>
                <w:szCs w:val="24"/>
              </w:rPr>
              <w:t>Developing Markets</w:t>
            </w:r>
          </w:p>
        </w:tc>
        <w:tc>
          <w:tcPr>
            <w:tcW w:w="4223"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Send Money Pacific project manager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lang w:val="en-AU"/>
              </w:rPr>
            </w:pPr>
            <w:r w:rsidRPr="002D4EA1">
              <w:rPr>
                <w:rFonts w:ascii="Times New Roman" w:hAnsi="Times New Roman" w:cs="Times New Roman"/>
                <w:sz w:val="24"/>
                <w:szCs w:val="24"/>
              </w:rPr>
              <w:t>Pushkar Maitra</w:t>
            </w:r>
          </w:p>
        </w:tc>
        <w:tc>
          <w:tcPr>
            <w:tcW w:w="2161" w:type="dxa"/>
          </w:tcPr>
          <w:p w:rsidR="002505E2" w:rsidRPr="002D4EA1" w:rsidRDefault="002505E2" w:rsidP="00B03774">
            <w:pPr>
              <w:rPr>
                <w:rFonts w:ascii="Times New Roman" w:hAnsi="Times New Roman" w:cs="Times New Roman"/>
                <w:bCs/>
                <w:sz w:val="24"/>
                <w:szCs w:val="24"/>
                <w:lang w:val="en-US"/>
              </w:rPr>
            </w:pPr>
            <w:r w:rsidRPr="002D4EA1">
              <w:rPr>
                <w:rFonts w:ascii="Times New Roman" w:hAnsi="Times New Roman" w:cs="Times New Roman"/>
                <w:sz w:val="24"/>
                <w:szCs w:val="24"/>
              </w:rPr>
              <w:t>Monash University</w:t>
            </w:r>
          </w:p>
        </w:tc>
        <w:tc>
          <w:tcPr>
            <w:tcW w:w="4223" w:type="dxa"/>
          </w:tcPr>
          <w:p w:rsidR="002505E2" w:rsidRPr="002D4EA1" w:rsidRDefault="002505E2" w:rsidP="00B03774">
            <w:pPr>
              <w:rPr>
                <w:rFonts w:ascii="Times New Roman" w:hAnsi="Times New Roman" w:cs="Times New Roman"/>
                <w:sz w:val="24"/>
                <w:szCs w:val="24"/>
                <w:lang w:val="en-AU"/>
              </w:rPr>
            </w:pPr>
            <w:r w:rsidRPr="002D4EA1">
              <w:rPr>
                <w:rFonts w:ascii="Times New Roman" w:hAnsi="Times New Roman" w:cs="Times New Roman"/>
                <w:bCs/>
                <w:sz w:val="24"/>
                <w:szCs w:val="24"/>
                <w:lang w:val="en-US"/>
              </w:rPr>
              <w:t>Professor</w:t>
            </w:r>
          </w:p>
        </w:tc>
      </w:tr>
      <w:tr w:rsidR="002505E2" w:rsidRPr="002D4EA1" w:rsidTr="00B03774">
        <w:tc>
          <w:tcPr>
            <w:tcW w:w="3192" w:type="dxa"/>
          </w:tcPr>
          <w:p w:rsidR="002505E2" w:rsidRPr="002D4EA1" w:rsidRDefault="002505E2" w:rsidP="00B03774">
            <w:pPr>
              <w:rPr>
                <w:rFonts w:ascii="Times New Roman" w:hAnsi="Times New Roman" w:cs="Times New Roman"/>
                <w:b/>
                <w:sz w:val="24"/>
                <w:szCs w:val="24"/>
              </w:rPr>
            </w:pPr>
            <w:r w:rsidRPr="002D4EA1">
              <w:rPr>
                <w:rFonts w:ascii="Times New Roman" w:hAnsi="Times New Roman" w:cs="Times New Roman"/>
                <w:b/>
                <w:sz w:val="24"/>
                <w:szCs w:val="24"/>
              </w:rPr>
              <w:t>Indonesia</w:t>
            </w:r>
          </w:p>
        </w:tc>
        <w:tc>
          <w:tcPr>
            <w:tcW w:w="2161" w:type="dxa"/>
          </w:tcPr>
          <w:p w:rsidR="002505E2" w:rsidRPr="002D4EA1" w:rsidRDefault="002505E2" w:rsidP="00B03774">
            <w:pPr>
              <w:rPr>
                <w:rFonts w:ascii="Times New Roman" w:hAnsi="Times New Roman" w:cs="Times New Roman"/>
                <w:bCs/>
                <w:sz w:val="24"/>
                <w:szCs w:val="24"/>
                <w:lang w:val="en-US"/>
              </w:rPr>
            </w:pPr>
          </w:p>
        </w:tc>
        <w:tc>
          <w:tcPr>
            <w:tcW w:w="4223" w:type="dxa"/>
          </w:tcPr>
          <w:p w:rsidR="002505E2" w:rsidRPr="002D4EA1" w:rsidRDefault="002505E2" w:rsidP="00B03774">
            <w:pPr>
              <w:rPr>
                <w:rFonts w:ascii="Times New Roman" w:hAnsi="Times New Roman" w:cs="Times New Roman"/>
                <w:sz w:val="24"/>
                <w:szCs w:val="24"/>
              </w:rPr>
            </w:pP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Dr. Ir. Sajana Royat, DEA</w:t>
            </w:r>
          </w:p>
        </w:tc>
        <w:tc>
          <w:tcPr>
            <w:tcW w:w="2161" w:type="dxa"/>
          </w:tcPr>
          <w:p w:rsidR="002505E2" w:rsidRPr="002D4EA1" w:rsidRDefault="002505E2" w:rsidP="00B03774">
            <w:pPr>
              <w:rPr>
                <w:rFonts w:ascii="Times New Roman" w:hAnsi="Times New Roman" w:cs="Times New Roman"/>
                <w:bCs/>
                <w:sz w:val="24"/>
                <w:szCs w:val="24"/>
                <w:lang w:val="en-US"/>
              </w:rPr>
            </w:pPr>
            <w:r w:rsidRPr="002D4EA1">
              <w:rPr>
                <w:rFonts w:ascii="Times New Roman" w:hAnsi="Times New Roman" w:cs="Times New Roman"/>
                <w:bCs/>
                <w:sz w:val="24"/>
                <w:szCs w:val="24"/>
                <w:lang w:val="en-US"/>
              </w:rPr>
              <w:t>PNPM</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Deputy Minister for Poverty Alleviation and Community Empowerment</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Ir. Magdalena, MM</w:t>
            </w:r>
          </w:p>
        </w:tc>
        <w:tc>
          <w:tcPr>
            <w:tcW w:w="2161" w:type="dxa"/>
          </w:tcPr>
          <w:p w:rsidR="002505E2" w:rsidRPr="002D4EA1" w:rsidRDefault="002505E2" w:rsidP="00B03774">
            <w:pPr>
              <w:rPr>
                <w:rFonts w:ascii="Times New Roman" w:hAnsi="Times New Roman" w:cs="Times New Roman"/>
                <w:bCs/>
                <w:sz w:val="24"/>
                <w:szCs w:val="24"/>
                <w:lang w:val="en-US"/>
              </w:rPr>
            </w:pPr>
            <w:r w:rsidRPr="002D4EA1">
              <w:rPr>
                <w:rFonts w:ascii="Times New Roman" w:hAnsi="Times New Roman" w:cs="Times New Roman"/>
                <w:bCs/>
                <w:sz w:val="24"/>
                <w:szCs w:val="24"/>
                <w:lang w:val="en-US"/>
              </w:rPr>
              <w:t>PNPM</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Assistant Deputy for Microfinance Development and Utilization of Appropriate Technology</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Taufik Rinaldi</w:t>
            </w:r>
          </w:p>
        </w:tc>
        <w:tc>
          <w:tcPr>
            <w:tcW w:w="2161" w:type="dxa"/>
          </w:tcPr>
          <w:p w:rsidR="002505E2" w:rsidRPr="002D4EA1" w:rsidRDefault="002505E2" w:rsidP="00B03774">
            <w:pPr>
              <w:rPr>
                <w:rFonts w:ascii="Times New Roman" w:hAnsi="Times New Roman" w:cs="Times New Roman"/>
                <w:bCs/>
                <w:sz w:val="24"/>
                <w:szCs w:val="24"/>
                <w:lang w:val="en-US"/>
              </w:rPr>
            </w:pPr>
            <w:r>
              <w:rPr>
                <w:rFonts w:ascii="Times New Roman" w:hAnsi="Times New Roman" w:cs="Times New Roman"/>
                <w:bCs/>
                <w:sz w:val="24"/>
                <w:szCs w:val="24"/>
                <w:lang w:val="en-US"/>
              </w:rPr>
              <w:t>P</w:t>
            </w:r>
            <w:r w:rsidRPr="002D4EA1">
              <w:rPr>
                <w:rFonts w:ascii="Times New Roman" w:hAnsi="Times New Roman" w:cs="Times New Roman"/>
                <w:bCs/>
                <w:sz w:val="24"/>
                <w:szCs w:val="24"/>
                <w:lang w:val="en-US"/>
              </w:rPr>
              <w:t>NPM</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Good Governance and Anti Corruption Specialist</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Yoko Doi</w:t>
            </w:r>
          </w:p>
        </w:tc>
        <w:tc>
          <w:tcPr>
            <w:tcW w:w="2161" w:type="dxa"/>
          </w:tcPr>
          <w:p w:rsidR="002505E2" w:rsidRPr="002D4EA1" w:rsidRDefault="002505E2" w:rsidP="00B03774">
            <w:pPr>
              <w:rPr>
                <w:rFonts w:ascii="Times New Roman" w:hAnsi="Times New Roman" w:cs="Times New Roman"/>
                <w:bCs/>
                <w:sz w:val="24"/>
                <w:szCs w:val="24"/>
                <w:lang w:val="en-US"/>
              </w:rPr>
            </w:pPr>
            <w:r w:rsidRPr="002D4EA1">
              <w:rPr>
                <w:rFonts w:ascii="Times New Roman" w:hAnsi="Times New Roman" w:cs="Times New Roman"/>
                <w:bCs/>
                <w:sz w:val="24"/>
                <w:szCs w:val="24"/>
                <w:lang w:val="en-US"/>
              </w:rPr>
              <w:t>World Bank</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bCs/>
                <w:sz w:val="24"/>
                <w:szCs w:val="24"/>
                <w:lang w:val="en-US"/>
              </w:rPr>
              <w:t>Financial Sector Specialist, PNPM</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Kiyotaka Tanaka</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World Bank</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Financial Sector Analyst, PNPM</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Vicki Peterson</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World Bank</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Consultant, Senior Operations Officer, PNPM</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Fajar Pane</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World Bank</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Research Analyst, PNPM</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Idee Sasongko</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Provincial Coordinator of PNPM Rural</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Retno Siti Rohayati</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 xml:space="preserve">HR Development Specialist Provincial </w:t>
            </w:r>
            <w:r w:rsidRPr="002D4EA1">
              <w:rPr>
                <w:rFonts w:ascii="Times New Roman" w:hAnsi="Times New Roman" w:cs="Times New Roman"/>
                <w:bCs/>
                <w:sz w:val="24"/>
                <w:szCs w:val="24"/>
              </w:rPr>
              <w:lastRenderedPageBreak/>
              <w:t>PNPM Rural</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lastRenderedPageBreak/>
              <w:t>Sri Umhthti</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Sub-district</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Director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Auvs Manmmud</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Sub-district</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Deputy</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Ihjan Ichumaid</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Manager, Jetis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Atika Musrifah</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Secretary, Jetis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Saiful Huda</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Facilitator Kouaugan Kab.Bantul</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Sugeng Riyanto S.St</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Manager, Imogiri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Suharsi. S.Ip</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Secretary Imogiri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Nor Haryanto S.Ip</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Treasurer Imogiri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Anggrek 2Group</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Loan application verification 7 people</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Mardikono</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Inter-village Coordination Board Imogiri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H. Haryono</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Inter-village Coordination Board Imogiri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Nurwatoni</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Inter-village Coordination Board Imogiri UPK</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PKK RT 01 Jetis Group</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PNPM</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Village distribution of loan funds 11 people</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Sanjay Sinha</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Micro-Credit Ratings Int’l</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Managing Director</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Rudy Tomasoa</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Micro-Credit Ratings Int’l</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Senior Analyst and Indonesia Representative</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Ian Crosby</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IFC</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Manager, Sustainability Business Advisory</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Ernest E. Bethe III</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IFC</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Program Manager, Agribusiness</w:t>
            </w:r>
          </w:p>
        </w:tc>
      </w:tr>
      <w:tr w:rsidR="002505E2" w:rsidRPr="002D4EA1" w:rsidTr="00B03774">
        <w:tc>
          <w:tcPr>
            <w:tcW w:w="3192"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Rudy Prasetya</w:t>
            </w:r>
          </w:p>
        </w:tc>
        <w:tc>
          <w:tcPr>
            <w:tcW w:w="2161"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IFC</w:t>
            </w:r>
          </w:p>
        </w:tc>
        <w:tc>
          <w:tcPr>
            <w:tcW w:w="4223" w:type="dxa"/>
          </w:tcPr>
          <w:p w:rsidR="002505E2" w:rsidRPr="002D4EA1" w:rsidRDefault="002505E2" w:rsidP="00B03774">
            <w:pPr>
              <w:rPr>
                <w:rFonts w:ascii="Times New Roman" w:hAnsi="Times New Roman" w:cs="Times New Roman"/>
                <w:bCs/>
                <w:sz w:val="24"/>
                <w:szCs w:val="24"/>
              </w:rPr>
            </w:pPr>
            <w:r w:rsidRPr="002D4EA1">
              <w:rPr>
                <w:rFonts w:ascii="Times New Roman" w:hAnsi="Times New Roman" w:cs="Times New Roman"/>
                <w:bCs/>
                <w:sz w:val="24"/>
                <w:szCs w:val="24"/>
              </w:rPr>
              <w:t>Consultant, IFC Advisory Services Agribusiness</w:t>
            </w:r>
          </w:p>
        </w:tc>
      </w:tr>
      <w:tr w:rsidR="002505E2" w:rsidRPr="002D4EA1" w:rsidTr="00B03774">
        <w:tc>
          <w:tcPr>
            <w:tcW w:w="3192" w:type="dxa"/>
          </w:tcPr>
          <w:p w:rsidR="002505E2" w:rsidRPr="002D4EA1" w:rsidRDefault="002505E2" w:rsidP="00B03774">
            <w:pPr>
              <w:rPr>
                <w:rFonts w:ascii="Times New Roman" w:hAnsi="Times New Roman" w:cs="Times New Roman"/>
                <w:b/>
                <w:sz w:val="24"/>
                <w:szCs w:val="24"/>
              </w:rPr>
            </w:pPr>
            <w:r w:rsidRPr="002D4EA1">
              <w:rPr>
                <w:rFonts w:ascii="Times New Roman" w:hAnsi="Times New Roman" w:cs="Times New Roman"/>
                <w:b/>
                <w:sz w:val="24"/>
                <w:szCs w:val="24"/>
              </w:rPr>
              <w:t>Myanmar</w:t>
            </w:r>
          </w:p>
        </w:tc>
        <w:tc>
          <w:tcPr>
            <w:tcW w:w="2161" w:type="dxa"/>
          </w:tcPr>
          <w:p w:rsidR="002505E2" w:rsidRPr="002D4EA1" w:rsidRDefault="002505E2" w:rsidP="00B03774">
            <w:pPr>
              <w:rPr>
                <w:rFonts w:ascii="Times New Roman" w:hAnsi="Times New Roman" w:cs="Times New Roman"/>
                <w:bCs/>
                <w:sz w:val="24"/>
                <w:szCs w:val="24"/>
              </w:rPr>
            </w:pPr>
          </w:p>
        </w:tc>
        <w:tc>
          <w:tcPr>
            <w:tcW w:w="4223" w:type="dxa"/>
          </w:tcPr>
          <w:p w:rsidR="002505E2" w:rsidRPr="002D4EA1" w:rsidRDefault="002505E2" w:rsidP="00B03774">
            <w:pPr>
              <w:rPr>
                <w:rFonts w:ascii="Times New Roman" w:hAnsi="Times New Roman" w:cs="Times New Roman"/>
                <w:bCs/>
                <w:sz w:val="24"/>
                <w:szCs w:val="24"/>
              </w:rPr>
            </w:pP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Myint Kyaw</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LIFT</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Business Development and Microfinance Officer</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Joseph Kodamanchaly</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CARE</w:t>
            </w:r>
          </w:p>
        </w:tc>
        <w:tc>
          <w:tcPr>
            <w:tcW w:w="4223"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sz w:val="24"/>
                <w:szCs w:val="24"/>
              </w:rPr>
              <w:t>Assistant Country Director (programs)</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Daw Nilar Soe</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CARE</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Operations Manager - Health</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Dr. Le Kyaw Aurg</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CARE</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Field Officer Coordinator – Health</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 xml:space="preserve">Dr Yekywaung </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CARE</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SPO - Health</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Ei Shwi Yi Win</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CARE</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Operations Manager – Livelihood</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Waw Om Khaw</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CARE</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Senior Program Officer – Livelihood</w:t>
            </w:r>
          </w:p>
        </w:tc>
      </w:tr>
      <w:tr w:rsidR="002505E2" w:rsidRPr="002D4EA1" w:rsidTr="00B03774">
        <w:tc>
          <w:tcPr>
            <w:tcW w:w="3192" w:type="dxa"/>
          </w:tcPr>
          <w:p w:rsidR="002505E2" w:rsidRPr="002D4EA1" w:rsidRDefault="002505E2" w:rsidP="00B03774">
            <w:pPr>
              <w:rPr>
                <w:rFonts w:ascii="Times New Roman" w:hAnsi="Times New Roman" w:cs="Times New Roman"/>
                <w:bCs/>
                <w:spacing w:val="10"/>
                <w:sz w:val="24"/>
                <w:szCs w:val="24"/>
                <w:lang w:val="en-AU"/>
              </w:rPr>
            </w:pPr>
            <w:r w:rsidRPr="002D4EA1">
              <w:rPr>
                <w:rFonts w:ascii="Times New Roman" w:hAnsi="Times New Roman" w:cs="Times New Roman"/>
                <w:bCs/>
                <w:spacing w:val="10"/>
                <w:sz w:val="24"/>
                <w:szCs w:val="24"/>
                <w:lang w:val="en-AU"/>
              </w:rPr>
              <w:t>Daw Mar Lar Oo</w:t>
            </w:r>
          </w:p>
        </w:tc>
        <w:tc>
          <w:tcPr>
            <w:tcW w:w="2161"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CARE - Mindat</w:t>
            </w:r>
          </w:p>
        </w:tc>
        <w:tc>
          <w:tcPr>
            <w:tcW w:w="4223" w:type="dxa"/>
          </w:tcPr>
          <w:p w:rsidR="002505E2" w:rsidRPr="002D4EA1" w:rsidRDefault="002505E2" w:rsidP="00B03774">
            <w:pPr>
              <w:rPr>
                <w:rFonts w:ascii="Times New Roman" w:hAnsi="Times New Roman" w:cs="Times New Roman"/>
                <w:sz w:val="24"/>
                <w:szCs w:val="24"/>
              </w:rPr>
            </w:pPr>
            <w:r w:rsidRPr="002D4EA1">
              <w:rPr>
                <w:rFonts w:ascii="Times New Roman" w:hAnsi="Times New Roman" w:cs="Times New Roman"/>
                <w:sz w:val="24"/>
                <w:szCs w:val="24"/>
              </w:rPr>
              <w:t>Finance &amp; Admin Officer - Livelihood</w:t>
            </w:r>
          </w:p>
        </w:tc>
      </w:tr>
      <w:tr w:rsidR="002505E2" w:rsidRPr="002D4EA1" w:rsidTr="00B03774">
        <w:tc>
          <w:tcPr>
            <w:tcW w:w="3192" w:type="dxa"/>
          </w:tcPr>
          <w:p w:rsidR="002505E2" w:rsidRPr="006C6566" w:rsidRDefault="002505E2" w:rsidP="00B03774">
            <w:pPr>
              <w:rPr>
                <w:rFonts w:ascii="Times New Roman" w:hAnsi="Times New Roman" w:cs="Times New Roman"/>
                <w:b/>
                <w:sz w:val="24"/>
                <w:szCs w:val="24"/>
              </w:rPr>
            </w:pPr>
            <w:r w:rsidRPr="006C6566">
              <w:rPr>
                <w:rFonts w:ascii="Times New Roman" w:hAnsi="Times New Roman" w:cs="Times New Roman"/>
                <w:b/>
                <w:sz w:val="24"/>
                <w:szCs w:val="24"/>
              </w:rPr>
              <w:t>PNG</w:t>
            </w:r>
          </w:p>
        </w:tc>
        <w:tc>
          <w:tcPr>
            <w:tcW w:w="2161" w:type="dxa"/>
          </w:tcPr>
          <w:p w:rsidR="002505E2" w:rsidRPr="002D4EA1" w:rsidRDefault="002505E2" w:rsidP="00B03774">
            <w:pPr>
              <w:rPr>
                <w:rFonts w:ascii="Times New Roman" w:hAnsi="Times New Roman" w:cs="Times New Roman"/>
                <w:bCs/>
                <w:sz w:val="24"/>
                <w:szCs w:val="24"/>
              </w:rPr>
            </w:pPr>
          </w:p>
        </w:tc>
        <w:tc>
          <w:tcPr>
            <w:tcW w:w="4223" w:type="dxa"/>
          </w:tcPr>
          <w:p w:rsidR="002505E2" w:rsidRPr="002D4EA1" w:rsidRDefault="002505E2" w:rsidP="00B03774">
            <w:pPr>
              <w:rPr>
                <w:rFonts w:ascii="Times New Roman" w:hAnsi="Times New Roman" w:cs="Times New Roman"/>
                <w:bCs/>
                <w:sz w:val="24"/>
                <w:szCs w:val="24"/>
              </w:rPr>
            </w:pPr>
          </w:p>
        </w:tc>
      </w:tr>
      <w:tr w:rsidR="002505E2" w:rsidRPr="00FE5447" w:rsidTr="00B03774">
        <w:tc>
          <w:tcPr>
            <w:tcW w:w="3192" w:type="dxa"/>
          </w:tcPr>
          <w:p w:rsidR="002505E2" w:rsidRPr="00E903E7"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Trudi Egi</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NMB</w:t>
            </w:r>
          </w:p>
        </w:tc>
        <w:tc>
          <w:tcPr>
            <w:tcW w:w="4223" w:type="dxa"/>
          </w:tcPr>
          <w:p w:rsidR="002505E2" w:rsidRPr="00E903E7"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Head of Sales and Customer Service</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Gima Kepi</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NMB</w:t>
            </w:r>
          </w:p>
        </w:tc>
        <w:tc>
          <w:tcPr>
            <w:tcW w:w="4223" w:type="dxa"/>
          </w:tcPr>
          <w:p w:rsidR="002505E2"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Women's Banking</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Tony Westaway</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NMB</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Managing Director</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Paul Thornton</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BSP</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Deputy General Manager - Retail Banking</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Kili Tambua</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BSP</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Head of BSP rural Banking</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Kymberley Kepore</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ADB</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Private Sector Development Coordinator</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Sabine Sphon</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ADB</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Private Sector Development Specialist</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Eric Aelbers</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ADB</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 xml:space="preserve">Pacific Liaison &amp; Coordination </w:t>
            </w:r>
            <w:r w:rsidRPr="00FE5447">
              <w:rPr>
                <w:rFonts w:ascii="Times New Roman" w:hAnsi="Times New Roman" w:cs="Times New Roman"/>
                <w:bCs/>
                <w:spacing w:val="10"/>
                <w:sz w:val="24"/>
                <w:szCs w:val="24"/>
                <w:lang w:val="en-AU"/>
              </w:rPr>
              <w:lastRenderedPageBreak/>
              <w:t>Office</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lastRenderedPageBreak/>
              <w:t>Conrad Bulenda</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AusAID Fiji</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Second Secretary</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George Awap</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Bank of PNG</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Head of Supervision</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Louis Miria</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National Farmers Savings and Loan Society</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Operations Manager</w:t>
            </w:r>
          </w:p>
        </w:tc>
      </w:tr>
      <w:tr w:rsidR="002505E2" w:rsidRPr="0067649E" w:rsidTr="00B03774">
        <w:tc>
          <w:tcPr>
            <w:tcW w:w="3192" w:type="dxa"/>
          </w:tcPr>
          <w:p w:rsidR="002505E2" w:rsidRDefault="002505E2" w:rsidP="00B03774">
            <w:pPr>
              <w:rPr>
                <w:rFonts w:ascii="Times New Roman" w:hAnsi="Times New Roman" w:cs="Times New Roman"/>
                <w:bCs/>
                <w:spacing w:val="10"/>
                <w:sz w:val="24"/>
                <w:szCs w:val="24"/>
                <w:lang w:val="en-AU"/>
              </w:rPr>
            </w:pPr>
            <w:r w:rsidRPr="0067649E">
              <w:rPr>
                <w:rFonts w:ascii="Times New Roman" w:hAnsi="Times New Roman" w:cs="Times New Roman"/>
                <w:bCs/>
                <w:spacing w:val="10"/>
                <w:sz w:val="24"/>
                <w:szCs w:val="24"/>
                <w:lang w:val="en-AU"/>
              </w:rPr>
              <w:t>Anton Banit</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National Farmers Savings and Loan Society</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CEO</w:t>
            </w:r>
          </w:p>
        </w:tc>
      </w:tr>
      <w:tr w:rsidR="002505E2" w:rsidRPr="0067649E"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67649E">
              <w:rPr>
                <w:rFonts w:ascii="Times New Roman" w:hAnsi="Times New Roman" w:cs="Times New Roman"/>
                <w:bCs/>
                <w:spacing w:val="10"/>
                <w:sz w:val="24"/>
                <w:szCs w:val="24"/>
                <w:lang w:val="en-AU"/>
              </w:rPr>
              <w:t>Londe Maingi</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National Farmers Savings and Loan Society</w:t>
            </w:r>
          </w:p>
        </w:tc>
        <w:tc>
          <w:tcPr>
            <w:tcW w:w="4223" w:type="dxa"/>
          </w:tcPr>
          <w:p w:rsidR="002505E2" w:rsidRPr="00FE5447" w:rsidRDefault="002505E2" w:rsidP="00B03774">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Senior Accountant</w:t>
            </w:r>
          </w:p>
        </w:tc>
      </w:tr>
      <w:tr w:rsidR="002505E2" w:rsidRPr="00FE5447" w:rsidTr="00B03774">
        <w:tc>
          <w:tcPr>
            <w:tcW w:w="3192" w:type="dxa"/>
          </w:tcPr>
          <w:p w:rsidR="002505E2"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Madhu Moullick</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Lead Specialist</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Saliya Ranasinghe</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Product Innovation and Market Development Specialist</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Ghandi Katao</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Product Innovation and Market Development Specialist</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Krishna Uma Mahesh Thacker</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Senior Analyst</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George Mathew</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PML</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Chief Executive Officer</w:t>
            </w:r>
          </w:p>
        </w:tc>
      </w:tr>
      <w:tr w:rsidR="002505E2" w:rsidRPr="0067649E"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67649E">
              <w:rPr>
                <w:rFonts w:ascii="Times New Roman" w:hAnsi="Times New Roman" w:cs="Times New Roman"/>
                <w:bCs/>
                <w:spacing w:val="10"/>
                <w:sz w:val="24"/>
                <w:szCs w:val="24"/>
                <w:lang w:val="en-AU"/>
              </w:rPr>
              <w:t>Ellison Pidik</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Kokopo Microfinance</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CEO</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Joep Roest</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PFIP</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Representative in PNG</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Carolyn Blacklock</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IFC</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Representative in PNG</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John Vivian</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IFC</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Senior Officer</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Philippa Roberts</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IFC</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Operations Analyst</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Julian M Tilley</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OCL</w:t>
            </w:r>
          </w:p>
        </w:tc>
        <w:tc>
          <w:tcPr>
            <w:tcW w:w="4223"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Mobile Transactions Manager</w:t>
            </w:r>
          </w:p>
        </w:tc>
      </w:tr>
      <w:tr w:rsidR="002505E2" w:rsidRPr="00FE5447" w:rsidTr="00B03774">
        <w:tc>
          <w:tcPr>
            <w:tcW w:w="3192"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John Hill</w:t>
            </w:r>
          </w:p>
        </w:tc>
        <w:tc>
          <w:tcPr>
            <w:tcW w:w="2161" w:type="dxa"/>
          </w:tcPr>
          <w:p w:rsidR="002505E2" w:rsidRPr="00FE5447" w:rsidRDefault="002505E2" w:rsidP="00B03774">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OCL</w:t>
            </w:r>
          </w:p>
        </w:tc>
        <w:tc>
          <w:tcPr>
            <w:tcW w:w="4223" w:type="dxa"/>
          </w:tcPr>
          <w:p w:rsidR="002505E2" w:rsidRPr="00FE5447" w:rsidRDefault="002505E2" w:rsidP="00B03774">
            <w:pPr>
              <w:rPr>
                <w:rFonts w:ascii="Times New Roman" w:hAnsi="Times New Roman" w:cs="Times New Roman"/>
                <w:bCs/>
                <w:spacing w:val="10"/>
                <w:sz w:val="24"/>
                <w:szCs w:val="24"/>
                <w:lang w:val="en-AU"/>
              </w:rPr>
            </w:pPr>
          </w:p>
        </w:tc>
      </w:tr>
      <w:tr w:rsidR="002505E2" w:rsidRPr="002D4EA1" w:rsidTr="00B03774">
        <w:tc>
          <w:tcPr>
            <w:tcW w:w="3192" w:type="dxa"/>
          </w:tcPr>
          <w:p w:rsidR="002505E2" w:rsidRPr="00A52E30" w:rsidRDefault="002505E2" w:rsidP="00B03774">
            <w:pPr>
              <w:rPr>
                <w:rFonts w:ascii="Times New Roman" w:hAnsi="Times New Roman" w:cs="Times New Roman"/>
                <w:b/>
                <w:sz w:val="24"/>
                <w:szCs w:val="24"/>
              </w:rPr>
            </w:pPr>
            <w:r w:rsidRPr="00A52E30">
              <w:rPr>
                <w:rFonts w:ascii="Times New Roman" w:hAnsi="Times New Roman" w:cs="Times New Roman"/>
                <w:b/>
                <w:sz w:val="24"/>
                <w:szCs w:val="24"/>
              </w:rPr>
              <w:t>Fiji</w:t>
            </w:r>
          </w:p>
        </w:tc>
        <w:tc>
          <w:tcPr>
            <w:tcW w:w="2161" w:type="dxa"/>
          </w:tcPr>
          <w:p w:rsidR="002505E2" w:rsidRPr="002D4EA1" w:rsidRDefault="002505E2" w:rsidP="00B03774">
            <w:pPr>
              <w:rPr>
                <w:rFonts w:ascii="Times New Roman" w:hAnsi="Times New Roman" w:cs="Times New Roman"/>
                <w:bCs/>
                <w:sz w:val="24"/>
                <w:szCs w:val="24"/>
              </w:rPr>
            </w:pPr>
          </w:p>
        </w:tc>
        <w:tc>
          <w:tcPr>
            <w:tcW w:w="4223" w:type="dxa"/>
          </w:tcPr>
          <w:p w:rsidR="002505E2" w:rsidRPr="002D4EA1" w:rsidRDefault="002505E2" w:rsidP="00B03774">
            <w:pPr>
              <w:rPr>
                <w:rFonts w:ascii="Times New Roman" w:hAnsi="Times New Roman" w:cs="Times New Roman"/>
                <w:bCs/>
                <w:sz w:val="24"/>
                <w:szCs w:val="24"/>
              </w:rPr>
            </w:pP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Yvonne Brackterfield</w:t>
            </w:r>
          </w:p>
        </w:tc>
        <w:tc>
          <w:tcPr>
            <w:tcW w:w="2161" w:type="dxa"/>
          </w:tcPr>
          <w:p w:rsidR="003748A5" w:rsidRDefault="002505E2">
            <w:pPr>
              <w:rPr>
                <w:rFonts w:ascii="Times New Roman" w:hAnsi="Times New Roman" w:cs="Times New Roman"/>
                <w:sz w:val="24"/>
                <w:szCs w:val="20"/>
              </w:rPr>
            </w:pPr>
            <w:r>
              <w:rPr>
                <w:rFonts w:ascii="Times New Roman" w:hAnsi="Times New Roman" w:cs="Times New Roman"/>
                <w:sz w:val="24"/>
              </w:rPr>
              <w:t>Westpac Banking Corporation</w:t>
            </w:r>
          </w:p>
        </w:tc>
        <w:tc>
          <w:tcPr>
            <w:tcW w:w="4223" w:type="dxa"/>
          </w:tcPr>
          <w:p w:rsidR="002505E2" w:rsidRDefault="00B70985" w:rsidP="00B03774">
            <w:pPr>
              <w:jc w:val="both"/>
              <w:rPr>
                <w:rFonts w:ascii="Times New Roman" w:hAnsi="Times New Roman" w:cs="Times New Roman"/>
                <w:sz w:val="24"/>
              </w:rPr>
            </w:pPr>
            <w:hyperlink r:id="rId24" w:history="1">
              <w:r w:rsidR="002505E2" w:rsidRPr="00637153">
                <w:rPr>
                  <w:rStyle w:val="Hyperlink"/>
                  <w:rFonts w:cs="Times New Roman"/>
                </w:rPr>
                <w:t>ybrackterfield@westpac.com.au</w:t>
              </w:r>
            </w:hyperlink>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Jyoti Maharaj</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Westpac Banking Corporation</w:t>
            </w:r>
          </w:p>
        </w:tc>
        <w:tc>
          <w:tcPr>
            <w:tcW w:w="4223"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jmaharaj@westpac.com.au</w:t>
            </w: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Shailendra Prasad</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Vodafone</w:t>
            </w:r>
          </w:p>
        </w:tc>
        <w:tc>
          <w:tcPr>
            <w:tcW w:w="4223" w:type="dxa"/>
          </w:tcPr>
          <w:p w:rsidR="002505E2" w:rsidRDefault="00B70985" w:rsidP="00B03774">
            <w:pPr>
              <w:jc w:val="both"/>
              <w:rPr>
                <w:rFonts w:ascii="Times New Roman" w:hAnsi="Times New Roman" w:cs="Times New Roman"/>
                <w:sz w:val="24"/>
              </w:rPr>
            </w:pPr>
            <w:hyperlink r:id="rId25" w:history="1">
              <w:r w:rsidR="002505E2" w:rsidRPr="00637153">
                <w:rPr>
                  <w:rStyle w:val="Hyperlink"/>
                  <w:rFonts w:cs="Times New Roman"/>
                </w:rPr>
                <w:t>Shailendra.prasad@vodafone.com</w:t>
              </w:r>
            </w:hyperlink>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Lyn Morris</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Young Enterprise Trust</w:t>
            </w:r>
          </w:p>
        </w:tc>
        <w:tc>
          <w:tcPr>
            <w:tcW w:w="4223"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Lyn.morris@yetrust.co.nz</w:t>
            </w: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 xml:space="preserve">Lorraine Seeto </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Reserve Bank of Fiji</w:t>
            </w:r>
          </w:p>
        </w:tc>
        <w:tc>
          <w:tcPr>
            <w:tcW w:w="4223"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Lorraine@rbf.gov.fj</w:t>
            </w: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Duri Buadromo</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Reserve Bank of Fiji</w:t>
            </w:r>
          </w:p>
        </w:tc>
        <w:tc>
          <w:tcPr>
            <w:tcW w:w="4223" w:type="dxa"/>
          </w:tcPr>
          <w:p w:rsidR="002505E2" w:rsidRDefault="002505E2" w:rsidP="00B03774">
            <w:pPr>
              <w:jc w:val="both"/>
              <w:rPr>
                <w:rFonts w:ascii="Times New Roman" w:hAnsi="Times New Roman" w:cs="Times New Roman"/>
                <w:sz w:val="24"/>
              </w:rPr>
            </w:pP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Christina Rokoua</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Reserve Bank of Fiji</w:t>
            </w:r>
          </w:p>
        </w:tc>
        <w:tc>
          <w:tcPr>
            <w:tcW w:w="4223" w:type="dxa"/>
          </w:tcPr>
          <w:p w:rsidR="002505E2" w:rsidRDefault="002505E2" w:rsidP="00B03774">
            <w:pPr>
              <w:jc w:val="both"/>
              <w:rPr>
                <w:rFonts w:ascii="Times New Roman" w:hAnsi="Times New Roman" w:cs="Times New Roman"/>
                <w:sz w:val="24"/>
              </w:rPr>
            </w:pP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Sanjeev Kumar Jain</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LICI</w:t>
            </w:r>
          </w:p>
        </w:tc>
        <w:tc>
          <w:tcPr>
            <w:tcW w:w="4223" w:type="dxa"/>
          </w:tcPr>
          <w:p w:rsidR="002505E2" w:rsidRDefault="00B70985" w:rsidP="00B03774">
            <w:pPr>
              <w:jc w:val="both"/>
              <w:rPr>
                <w:rFonts w:ascii="Times New Roman" w:hAnsi="Times New Roman" w:cs="Times New Roman"/>
                <w:sz w:val="24"/>
              </w:rPr>
            </w:pPr>
            <w:hyperlink r:id="rId26" w:history="1">
              <w:r w:rsidR="002505E2" w:rsidRPr="00637153">
                <w:rPr>
                  <w:rStyle w:val="Hyperlink"/>
                  <w:rFonts w:cs="Times New Roman"/>
                </w:rPr>
                <w:t>skjain@licifiji.com.fj</w:t>
              </w:r>
            </w:hyperlink>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Premila Kumar</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Consumer Council of Fiji</w:t>
            </w:r>
          </w:p>
        </w:tc>
        <w:tc>
          <w:tcPr>
            <w:tcW w:w="4223" w:type="dxa"/>
          </w:tcPr>
          <w:p w:rsidR="002505E2" w:rsidRDefault="00B70985" w:rsidP="00B03774">
            <w:pPr>
              <w:jc w:val="both"/>
              <w:rPr>
                <w:rFonts w:ascii="Times New Roman" w:hAnsi="Times New Roman" w:cs="Times New Roman"/>
                <w:sz w:val="24"/>
              </w:rPr>
            </w:pPr>
            <w:hyperlink r:id="rId27" w:history="1">
              <w:r w:rsidR="002505E2" w:rsidRPr="00637153">
                <w:rPr>
                  <w:rStyle w:val="Hyperlink"/>
                  <w:rFonts w:cs="Times New Roman"/>
                </w:rPr>
                <w:t>premilla@consumersfiji.org</w:t>
              </w:r>
            </w:hyperlink>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Nemani Drova</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Ministry of Education</w:t>
            </w:r>
          </w:p>
        </w:tc>
        <w:tc>
          <w:tcPr>
            <w:tcW w:w="4223" w:type="dxa"/>
          </w:tcPr>
          <w:p w:rsidR="002505E2" w:rsidRDefault="00B70985" w:rsidP="00B03774">
            <w:pPr>
              <w:jc w:val="both"/>
              <w:rPr>
                <w:rFonts w:ascii="Times New Roman" w:hAnsi="Times New Roman" w:cs="Times New Roman"/>
                <w:sz w:val="24"/>
              </w:rPr>
            </w:pPr>
            <w:hyperlink r:id="rId28" w:history="1">
              <w:r w:rsidR="002505E2" w:rsidRPr="00637153">
                <w:rPr>
                  <w:rStyle w:val="Hyperlink"/>
                  <w:rFonts w:cs="Times New Roman"/>
                </w:rPr>
                <w:t>Nemani.drova@govnet.gov.fj</w:t>
              </w:r>
            </w:hyperlink>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Tevita Tauni Ravumaidama</w:t>
            </w:r>
          </w:p>
        </w:tc>
        <w:tc>
          <w:tcPr>
            <w:tcW w:w="2161" w:type="dxa"/>
          </w:tcPr>
          <w:p w:rsidR="003748A5" w:rsidRDefault="002505E2">
            <w:pPr>
              <w:rPr>
                <w:rFonts w:ascii="Times New Roman" w:hAnsi="Times New Roman" w:cs="Times New Roman"/>
                <w:sz w:val="24"/>
              </w:rPr>
            </w:pPr>
            <w:r>
              <w:rPr>
                <w:rFonts w:ascii="Times New Roman" w:hAnsi="Times New Roman" w:cs="Times New Roman"/>
                <w:sz w:val="24"/>
              </w:rPr>
              <w:t xml:space="preserve">Partners in Community </w:t>
            </w:r>
            <w:r>
              <w:rPr>
                <w:rFonts w:ascii="Times New Roman" w:hAnsi="Times New Roman" w:cs="Times New Roman"/>
                <w:sz w:val="24"/>
              </w:rPr>
              <w:lastRenderedPageBreak/>
              <w:t xml:space="preserve">Development </w:t>
            </w:r>
          </w:p>
        </w:tc>
        <w:tc>
          <w:tcPr>
            <w:tcW w:w="4223" w:type="dxa"/>
          </w:tcPr>
          <w:p w:rsidR="002505E2" w:rsidRDefault="00B70985" w:rsidP="00B03774">
            <w:pPr>
              <w:jc w:val="both"/>
              <w:rPr>
                <w:rFonts w:ascii="Times New Roman" w:hAnsi="Times New Roman" w:cs="Times New Roman"/>
                <w:sz w:val="24"/>
              </w:rPr>
            </w:pPr>
            <w:hyperlink r:id="rId29" w:history="1">
              <w:r w:rsidR="002505E2" w:rsidRPr="00637153">
                <w:rPr>
                  <w:rStyle w:val="Hyperlink"/>
                  <w:rFonts w:cs="Times New Roman"/>
                </w:rPr>
                <w:t>travumaidama@pcdf.org.fj</w:t>
              </w:r>
            </w:hyperlink>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lastRenderedPageBreak/>
              <w:t>Ramanathan Subramanian</w:t>
            </w:r>
          </w:p>
        </w:tc>
        <w:tc>
          <w:tcPr>
            <w:tcW w:w="2161"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PFIP</w:t>
            </w:r>
          </w:p>
        </w:tc>
        <w:tc>
          <w:tcPr>
            <w:tcW w:w="4223" w:type="dxa"/>
          </w:tcPr>
          <w:p w:rsidR="002505E2" w:rsidRDefault="00B70985" w:rsidP="00B03774">
            <w:pPr>
              <w:jc w:val="both"/>
              <w:rPr>
                <w:rFonts w:ascii="Times New Roman" w:hAnsi="Times New Roman" w:cs="Times New Roman"/>
                <w:sz w:val="24"/>
              </w:rPr>
            </w:pPr>
            <w:hyperlink r:id="rId30" w:history="1">
              <w:r w:rsidR="002505E2" w:rsidRPr="00637153">
                <w:rPr>
                  <w:rStyle w:val="Hyperlink"/>
                  <w:rFonts w:cs="Times New Roman"/>
                </w:rPr>
                <w:t>Ramanathan.subramanian@uncdf.org</w:t>
              </w:r>
            </w:hyperlink>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Reuben Summerlin</w:t>
            </w:r>
          </w:p>
        </w:tc>
        <w:tc>
          <w:tcPr>
            <w:tcW w:w="2161"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PFIP</w:t>
            </w:r>
          </w:p>
        </w:tc>
        <w:tc>
          <w:tcPr>
            <w:tcW w:w="4223"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Reuben.summerlin@uncdf.org</w:t>
            </w:r>
          </w:p>
        </w:tc>
      </w:tr>
      <w:tr w:rsidR="002505E2" w:rsidTr="00B03774">
        <w:tc>
          <w:tcPr>
            <w:tcW w:w="3192" w:type="dxa"/>
          </w:tcPr>
          <w:p w:rsidR="002505E2" w:rsidRDefault="002505E2" w:rsidP="00B03774">
            <w:pPr>
              <w:jc w:val="both"/>
              <w:rPr>
                <w:rFonts w:ascii="Times New Roman" w:hAnsi="Times New Roman" w:cs="Times New Roman"/>
                <w:sz w:val="24"/>
              </w:rPr>
            </w:pPr>
            <w:r>
              <w:rPr>
                <w:rFonts w:ascii="Times New Roman" w:hAnsi="Times New Roman" w:cs="Times New Roman"/>
                <w:sz w:val="24"/>
              </w:rPr>
              <w:t>Jeff Liew</w:t>
            </w:r>
          </w:p>
        </w:tc>
        <w:tc>
          <w:tcPr>
            <w:tcW w:w="2161" w:type="dxa"/>
          </w:tcPr>
          <w:p w:rsidR="002505E2" w:rsidRDefault="002505E2" w:rsidP="00B03774">
            <w:pPr>
              <w:spacing w:after="240"/>
              <w:jc w:val="both"/>
              <w:rPr>
                <w:rFonts w:ascii="Times New Roman" w:hAnsi="Times New Roman" w:cs="Times New Roman"/>
                <w:sz w:val="24"/>
              </w:rPr>
            </w:pPr>
            <w:r>
              <w:rPr>
                <w:rFonts w:ascii="Times New Roman" w:hAnsi="Times New Roman" w:cs="Times New Roman"/>
                <w:sz w:val="24"/>
              </w:rPr>
              <w:t>PFIP</w:t>
            </w:r>
          </w:p>
        </w:tc>
        <w:tc>
          <w:tcPr>
            <w:tcW w:w="4223" w:type="dxa"/>
          </w:tcPr>
          <w:p w:rsidR="002505E2" w:rsidRDefault="00B70985" w:rsidP="00B03774">
            <w:pPr>
              <w:spacing w:after="240"/>
              <w:jc w:val="both"/>
              <w:rPr>
                <w:rFonts w:ascii="Times New Roman" w:hAnsi="Times New Roman" w:cs="Times New Roman"/>
                <w:sz w:val="24"/>
              </w:rPr>
            </w:pPr>
            <w:hyperlink r:id="rId31" w:history="1">
              <w:r w:rsidR="002505E2" w:rsidRPr="00637153">
                <w:rPr>
                  <w:rStyle w:val="Hyperlink"/>
                  <w:rFonts w:cs="Times New Roman"/>
                </w:rPr>
                <w:t>jeff.liew@uncdf.org</w:t>
              </w:r>
            </w:hyperlink>
          </w:p>
        </w:tc>
      </w:tr>
      <w:tr w:rsidR="002505E2" w:rsidTr="00B03774">
        <w:tc>
          <w:tcPr>
            <w:tcW w:w="3192" w:type="dxa"/>
          </w:tcPr>
          <w:p w:rsidR="002505E2" w:rsidRDefault="002505E2" w:rsidP="00B03774">
            <w:pPr>
              <w:spacing w:after="240"/>
              <w:jc w:val="both"/>
              <w:rPr>
                <w:rFonts w:ascii="Times New Roman" w:hAnsi="Times New Roman" w:cs="Times New Roman"/>
                <w:sz w:val="24"/>
              </w:rPr>
            </w:pPr>
            <w:r>
              <w:rPr>
                <w:rFonts w:ascii="Times New Roman" w:hAnsi="Times New Roman" w:cs="Times New Roman"/>
                <w:sz w:val="24"/>
              </w:rPr>
              <w:t>Derek Tam</w:t>
            </w:r>
          </w:p>
        </w:tc>
        <w:tc>
          <w:tcPr>
            <w:tcW w:w="2161" w:type="dxa"/>
          </w:tcPr>
          <w:p w:rsidR="002505E2" w:rsidRDefault="002505E2" w:rsidP="00B03774">
            <w:pPr>
              <w:spacing w:after="240"/>
              <w:jc w:val="both"/>
              <w:rPr>
                <w:rFonts w:ascii="Times New Roman" w:hAnsi="Times New Roman" w:cs="Times New Roman"/>
                <w:sz w:val="24"/>
              </w:rPr>
            </w:pPr>
            <w:r>
              <w:rPr>
                <w:rFonts w:ascii="Times New Roman" w:hAnsi="Times New Roman" w:cs="Times New Roman"/>
                <w:sz w:val="24"/>
              </w:rPr>
              <w:t>PFIP</w:t>
            </w:r>
          </w:p>
        </w:tc>
        <w:tc>
          <w:tcPr>
            <w:tcW w:w="4223" w:type="dxa"/>
          </w:tcPr>
          <w:p w:rsidR="002505E2" w:rsidRDefault="002505E2" w:rsidP="00B03774">
            <w:pPr>
              <w:spacing w:after="240"/>
              <w:jc w:val="both"/>
              <w:rPr>
                <w:rFonts w:ascii="Times New Roman" w:hAnsi="Times New Roman" w:cs="Times New Roman"/>
                <w:sz w:val="24"/>
              </w:rPr>
            </w:pPr>
            <w:r>
              <w:rPr>
                <w:rFonts w:ascii="Times New Roman" w:hAnsi="Times New Roman" w:cs="Times New Roman"/>
                <w:sz w:val="24"/>
              </w:rPr>
              <w:t>Derek.tam@uncdf.org</w:t>
            </w:r>
          </w:p>
        </w:tc>
      </w:tr>
    </w:tbl>
    <w:p w:rsidR="002505E2" w:rsidRDefault="002505E2" w:rsidP="002505E2"/>
    <w:p w:rsidR="002505E2" w:rsidRPr="002505E2" w:rsidRDefault="002505E2" w:rsidP="002505E2">
      <w:pPr>
        <w:pStyle w:val="ASIBodyCopy"/>
      </w:pPr>
    </w:p>
    <w:p w:rsidR="0054684A" w:rsidRDefault="0054684A">
      <w:pPr>
        <w:pStyle w:val="ASIBodyCopy"/>
      </w:pPr>
    </w:p>
    <w:p w:rsidR="006879F6" w:rsidRDefault="006879F6">
      <w:r>
        <w:br w:type="page"/>
      </w:r>
    </w:p>
    <w:p w:rsidR="009E1038" w:rsidRDefault="002B6BD8" w:rsidP="006879F6">
      <w:pPr>
        <w:pStyle w:val="ASIHeading1"/>
        <w:numPr>
          <w:ilvl w:val="0"/>
          <w:numId w:val="0"/>
        </w:numPr>
        <w:ind w:left="284" w:hanging="284"/>
      </w:pPr>
      <w:bookmarkStart w:id="41" w:name="_Toc346527821"/>
      <w:r>
        <w:lastRenderedPageBreak/>
        <w:t>Annex 7</w:t>
      </w:r>
      <w:r w:rsidR="00444091">
        <w:t>:</w:t>
      </w:r>
      <w:r w:rsidR="006879F6">
        <w:t xml:space="preserve"> Aide Memoires</w:t>
      </w:r>
      <w:bookmarkEnd w:id="41"/>
    </w:p>
    <w:p w:rsidR="002D4F90" w:rsidRDefault="002D4F90" w:rsidP="002D4F90">
      <w:pPr>
        <w:pStyle w:val="ASIBodyCopy"/>
      </w:pPr>
    </w:p>
    <w:p w:rsidR="00C55869" w:rsidRPr="00F4150B" w:rsidRDefault="00C55869" w:rsidP="00C55869">
      <w:pPr>
        <w:spacing w:after="240"/>
        <w:jc w:val="both"/>
        <w:rPr>
          <w:rFonts w:ascii="Times New Roman" w:hAnsi="Times New Roman" w:cs="Times New Roman"/>
          <w:b/>
          <w:sz w:val="24"/>
        </w:rPr>
      </w:pPr>
      <w:r w:rsidRPr="00F4150B">
        <w:rPr>
          <w:rFonts w:ascii="Times New Roman" w:hAnsi="Times New Roman" w:cs="Times New Roman"/>
          <w:b/>
          <w:sz w:val="24"/>
        </w:rPr>
        <w:t>Aid Memoire for Financial Servic</w:t>
      </w:r>
      <w:r>
        <w:rPr>
          <w:rFonts w:ascii="Times New Roman" w:hAnsi="Times New Roman" w:cs="Times New Roman"/>
          <w:b/>
          <w:sz w:val="24"/>
        </w:rPr>
        <w:t>es for the Poor Mid term Review - FINAL</w:t>
      </w:r>
    </w:p>
    <w:p w:rsidR="00C55869" w:rsidRPr="00E0161E" w:rsidRDefault="00C55869" w:rsidP="00C55869">
      <w:pPr>
        <w:spacing w:after="240"/>
        <w:jc w:val="both"/>
        <w:rPr>
          <w:rFonts w:ascii="Times New Roman" w:hAnsi="Times New Roman" w:cs="Times New Roman"/>
          <w:sz w:val="24"/>
        </w:rPr>
      </w:pPr>
      <w:r w:rsidRPr="00E0161E">
        <w:rPr>
          <w:rFonts w:ascii="Times New Roman" w:hAnsi="Times New Roman" w:cs="Times New Roman"/>
          <w:sz w:val="24"/>
        </w:rPr>
        <w:t>PNG Field Visit</w:t>
      </w:r>
    </w:p>
    <w:p w:rsidR="00C55869" w:rsidRPr="00E0161E" w:rsidRDefault="00C55869" w:rsidP="00C55869">
      <w:pPr>
        <w:spacing w:after="240"/>
        <w:jc w:val="both"/>
        <w:rPr>
          <w:rFonts w:ascii="Times New Roman" w:hAnsi="Times New Roman" w:cs="Times New Roman"/>
          <w:sz w:val="24"/>
        </w:rPr>
      </w:pPr>
      <w:r w:rsidRPr="00E0161E">
        <w:rPr>
          <w:rFonts w:ascii="Times New Roman" w:hAnsi="Times New Roman" w:cs="Times New Roman"/>
          <w:sz w:val="24"/>
        </w:rPr>
        <w:t>October 22-26, 2012</w:t>
      </w:r>
    </w:p>
    <w:p w:rsidR="00C55869" w:rsidRDefault="00C55869" w:rsidP="00E1419B">
      <w:pPr>
        <w:pStyle w:val="ListParagraph"/>
        <w:numPr>
          <w:ilvl w:val="0"/>
          <w:numId w:val="33"/>
        </w:numPr>
        <w:spacing w:after="0" w:line="240" w:lineRule="auto"/>
        <w:rPr>
          <w:rFonts w:ascii="Times New Roman" w:hAnsi="Times New Roman" w:cs="Times New Roman"/>
          <w:b/>
          <w:sz w:val="24"/>
        </w:rPr>
      </w:pPr>
      <w:r>
        <w:rPr>
          <w:rFonts w:ascii="Times New Roman" w:hAnsi="Times New Roman" w:cs="Times New Roman"/>
          <w:b/>
          <w:sz w:val="24"/>
        </w:rPr>
        <w:t>Mid-Term Review Background</w:t>
      </w:r>
    </w:p>
    <w:p w:rsidR="00C55869" w:rsidRDefault="00C55869" w:rsidP="00C55869">
      <w:pPr>
        <w:pStyle w:val="ListParagraph"/>
        <w:ind w:left="360"/>
        <w:rPr>
          <w:rFonts w:ascii="Times New Roman" w:hAnsi="Times New Roman" w:cs="Times New Roman"/>
          <w:b/>
          <w:sz w:val="24"/>
        </w:rPr>
      </w:pPr>
    </w:p>
    <w:p w:rsidR="00C55869" w:rsidRDefault="00C55869" w:rsidP="00C55869">
      <w:pPr>
        <w:spacing w:after="240"/>
        <w:jc w:val="both"/>
        <w:rPr>
          <w:rFonts w:ascii="Times New Roman" w:hAnsi="Times New Roman" w:cs="Times New Roman"/>
          <w:sz w:val="24"/>
        </w:rPr>
      </w:pPr>
      <w:r>
        <w:rPr>
          <w:rFonts w:ascii="Times New Roman" w:hAnsi="Times New Roman" w:cs="Times New Roman"/>
          <w:sz w:val="24"/>
        </w:rPr>
        <w:t xml:space="preserve">AusAID’s </w:t>
      </w:r>
      <w:r>
        <w:rPr>
          <w:rFonts w:ascii="Times New Roman" w:hAnsi="Times New Roman" w:cs="Times New Roman"/>
          <w:i/>
          <w:sz w:val="24"/>
        </w:rPr>
        <w:t xml:space="preserve">Financial Services for the Poor: A strategy for the Australian aid program 2010-15 </w:t>
      </w:r>
      <w:r>
        <w:rPr>
          <w:rFonts w:ascii="Times New Roman" w:hAnsi="Times New Roman" w:cs="Times New Roman"/>
          <w:sz w:val="24"/>
        </w:rPr>
        <w:t>(‘the Strategy’) was launched in March 2010. It provides a coherent framework to guide the Australian Government in achieving its goal of increasing poor people’s access to financial services in developing countries. This in turn will strengthen the overall effectiveness of Australia’s aid program.</w:t>
      </w:r>
    </w:p>
    <w:p w:rsidR="00C55869" w:rsidRDefault="00C55869" w:rsidP="00C55869">
      <w:pPr>
        <w:spacing w:before="240" w:after="240"/>
        <w:jc w:val="both"/>
        <w:rPr>
          <w:rFonts w:ascii="Times New Roman" w:hAnsi="Times New Roman" w:cs="Times New Roman"/>
          <w:sz w:val="24"/>
        </w:rPr>
      </w:pPr>
      <w:r>
        <w:rPr>
          <w:rFonts w:ascii="Times New Roman" w:hAnsi="Times New Roman" w:cs="Times New Roman"/>
          <w:sz w:val="24"/>
        </w:rPr>
        <w:t>The Strategy focuses on achieving four core outcomes that will support the goal of increasing poor people’s access to financial services (financial inclusion):</w:t>
      </w:r>
    </w:p>
    <w:p w:rsidR="00C55869" w:rsidRDefault="00C55869" w:rsidP="00C55869">
      <w:pPr>
        <w:spacing w:before="240" w:after="240"/>
        <w:jc w:val="both"/>
        <w:rPr>
          <w:rFonts w:ascii="Times New Roman" w:hAnsi="Times New Roman" w:cs="Times New Roman"/>
          <w:sz w:val="24"/>
        </w:rPr>
      </w:pPr>
      <w:r>
        <w:rPr>
          <w:rFonts w:ascii="Times New Roman" w:hAnsi="Times New Roman" w:cs="Times New Roman"/>
          <w:sz w:val="24"/>
        </w:rPr>
        <w:t>Policy – A policy and regulatory environment that allows institutions offering financial services to the poor to enter the market and grow.</w:t>
      </w:r>
    </w:p>
    <w:p w:rsidR="00C55869" w:rsidRDefault="00C55869" w:rsidP="00C55869">
      <w:pPr>
        <w:spacing w:before="240" w:after="240"/>
        <w:jc w:val="both"/>
        <w:rPr>
          <w:rFonts w:ascii="Times New Roman" w:hAnsi="Times New Roman" w:cs="Times New Roman"/>
          <w:sz w:val="24"/>
        </w:rPr>
      </w:pPr>
      <w:r>
        <w:rPr>
          <w:rFonts w:ascii="Times New Roman" w:hAnsi="Times New Roman" w:cs="Times New Roman"/>
          <w:sz w:val="24"/>
        </w:rPr>
        <w:t>Institutions and Infrastructure – Financial services providers and infrastructure that have the capacity to provide high quality financial services for the poor.</w:t>
      </w:r>
    </w:p>
    <w:p w:rsidR="00C55869" w:rsidRDefault="00C55869" w:rsidP="00C55869">
      <w:pPr>
        <w:spacing w:before="240" w:after="240"/>
        <w:jc w:val="both"/>
        <w:rPr>
          <w:rFonts w:ascii="Times New Roman" w:hAnsi="Times New Roman" w:cs="Times New Roman"/>
          <w:sz w:val="24"/>
        </w:rPr>
      </w:pPr>
      <w:r>
        <w:rPr>
          <w:rFonts w:ascii="Times New Roman" w:hAnsi="Times New Roman" w:cs="Times New Roman"/>
          <w:sz w:val="24"/>
        </w:rPr>
        <w:t>Innovation – Innovation models of providing financial services that effectively reach regions and groups currently lacking access.</w:t>
      </w:r>
    </w:p>
    <w:p w:rsidR="00C55869" w:rsidRDefault="00C55869" w:rsidP="00C55869">
      <w:pPr>
        <w:spacing w:before="240" w:after="240"/>
        <w:jc w:val="both"/>
        <w:rPr>
          <w:rFonts w:ascii="Times New Roman" w:hAnsi="Times New Roman" w:cs="Times New Roman"/>
          <w:sz w:val="24"/>
        </w:rPr>
      </w:pPr>
      <w:r>
        <w:rPr>
          <w:rFonts w:ascii="Times New Roman" w:hAnsi="Times New Roman" w:cs="Times New Roman"/>
          <w:sz w:val="24"/>
        </w:rPr>
        <w:t>Financial Education – Increased capacity of clients to understand and use financial services effectively.</w:t>
      </w:r>
    </w:p>
    <w:p w:rsidR="00C55869" w:rsidRDefault="00C55869" w:rsidP="00C55869">
      <w:pPr>
        <w:spacing w:before="240" w:after="240"/>
        <w:jc w:val="both"/>
        <w:rPr>
          <w:rFonts w:ascii="Times New Roman" w:hAnsi="Times New Roman" w:cs="Times New Roman"/>
          <w:sz w:val="24"/>
        </w:rPr>
      </w:pPr>
      <w:r>
        <w:rPr>
          <w:rFonts w:ascii="Times New Roman" w:hAnsi="Times New Roman" w:cs="Times New Roman"/>
          <w:sz w:val="24"/>
        </w:rPr>
        <w:t>The objectives of the Mid-Term Review are to:</w:t>
      </w:r>
    </w:p>
    <w:p w:rsidR="00C55869" w:rsidRDefault="00C55869" w:rsidP="00E1419B">
      <w:pPr>
        <w:pStyle w:val="ListParagraph"/>
        <w:numPr>
          <w:ilvl w:val="0"/>
          <w:numId w:val="32"/>
        </w:numPr>
        <w:spacing w:before="240" w:after="240" w:line="240" w:lineRule="auto"/>
        <w:jc w:val="both"/>
        <w:rPr>
          <w:rFonts w:ascii="Times New Roman" w:hAnsi="Times New Roman" w:cs="Times New Roman"/>
          <w:sz w:val="24"/>
        </w:rPr>
      </w:pPr>
      <w:r>
        <w:rPr>
          <w:rFonts w:ascii="Times New Roman" w:hAnsi="Times New Roman" w:cs="Times New Roman"/>
          <w:sz w:val="24"/>
        </w:rPr>
        <w:t>Assess the performance of the Financial Services for the Poor programs against the four outcomes in the Strategy; the contribution of these programs to AusAID’s overarching goal of helping people overcome poverty; and performance against the cross-cutting issues of gender equality, effectiveness of program monitoring and evaluation of the level of analysis and learning underpinning the programs.</w:t>
      </w:r>
    </w:p>
    <w:p w:rsidR="00C55869" w:rsidRDefault="00C55869" w:rsidP="00E1419B">
      <w:pPr>
        <w:pStyle w:val="ListParagraph"/>
        <w:numPr>
          <w:ilvl w:val="0"/>
          <w:numId w:val="32"/>
        </w:numPr>
        <w:spacing w:before="240" w:after="240" w:line="240" w:lineRule="auto"/>
        <w:jc w:val="both"/>
        <w:rPr>
          <w:rFonts w:ascii="Times New Roman" w:hAnsi="Times New Roman" w:cs="Times New Roman"/>
          <w:sz w:val="24"/>
        </w:rPr>
      </w:pPr>
      <w:r>
        <w:rPr>
          <w:rFonts w:ascii="Times New Roman" w:hAnsi="Times New Roman" w:cs="Times New Roman"/>
          <w:sz w:val="24"/>
        </w:rPr>
        <w:t>Asses the performance of Financial Services for the Poor programs against the standard evaluation criteria developed by the OECD/DAC: Relevance, Effectiveness, Efficiency, Impact and Sustainability, as recommended by CGAP.</w:t>
      </w:r>
    </w:p>
    <w:p w:rsidR="00C55869" w:rsidRDefault="00C55869" w:rsidP="00E1419B">
      <w:pPr>
        <w:pStyle w:val="ListParagraph"/>
        <w:numPr>
          <w:ilvl w:val="0"/>
          <w:numId w:val="32"/>
        </w:numPr>
        <w:spacing w:before="240" w:after="240" w:line="240" w:lineRule="auto"/>
        <w:jc w:val="both"/>
        <w:rPr>
          <w:rFonts w:ascii="Times New Roman" w:hAnsi="Times New Roman" w:cs="Times New Roman"/>
          <w:sz w:val="24"/>
        </w:rPr>
      </w:pPr>
      <w:r>
        <w:rPr>
          <w:rFonts w:ascii="Times New Roman" w:hAnsi="Times New Roman" w:cs="Times New Roman"/>
          <w:sz w:val="24"/>
        </w:rPr>
        <w:t>Make recommendations on how AusAID might improve its implementation of the Strategy to better achieve its goals by 2015.</w:t>
      </w:r>
    </w:p>
    <w:p w:rsidR="00C55869" w:rsidRDefault="00C55869" w:rsidP="00C55869"/>
    <w:p w:rsidR="00C55869" w:rsidRDefault="00C55869" w:rsidP="00C55869"/>
    <w:p w:rsidR="00C55869" w:rsidRPr="00803EFB" w:rsidRDefault="00C55869" w:rsidP="00E1419B">
      <w:pPr>
        <w:pStyle w:val="ListParagraph"/>
        <w:numPr>
          <w:ilvl w:val="0"/>
          <w:numId w:val="33"/>
        </w:numPr>
        <w:spacing w:after="0" w:line="240" w:lineRule="auto"/>
      </w:pPr>
      <w:r w:rsidRPr="00803EFB">
        <w:rPr>
          <w:rFonts w:ascii="Times New Roman" w:hAnsi="Times New Roman" w:cs="Times New Roman"/>
          <w:b/>
          <w:sz w:val="24"/>
        </w:rPr>
        <w:lastRenderedPageBreak/>
        <w:t>Description of Evaluation Activities</w:t>
      </w:r>
    </w:p>
    <w:p w:rsidR="00C55869" w:rsidRPr="00803EFB" w:rsidRDefault="00C55869" w:rsidP="00C55869">
      <w:pPr>
        <w:pStyle w:val="ListParagraph"/>
        <w:ind w:left="360"/>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Under the</w:t>
      </w:r>
      <w:r w:rsidRPr="00803EFB">
        <w:rPr>
          <w:rFonts w:ascii="Times New Roman" w:hAnsi="Times New Roman" w:cs="Times New Roman"/>
          <w:sz w:val="24"/>
        </w:rPr>
        <w:t xml:space="preserve"> Pacific region</w:t>
      </w:r>
      <w:r>
        <w:rPr>
          <w:rFonts w:ascii="Times New Roman" w:hAnsi="Times New Roman" w:cs="Times New Roman"/>
          <w:sz w:val="24"/>
        </w:rPr>
        <w:t xml:space="preserve"> umbrella</w:t>
      </w:r>
      <w:r w:rsidRPr="00803EFB">
        <w:rPr>
          <w:rFonts w:ascii="Times New Roman" w:hAnsi="Times New Roman" w:cs="Times New Roman"/>
          <w:sz w:val="24"/>
        </w:rPr>
        <w:t xml:space="preserve">, AusAID finances several large programs with a number of “subprojects” underneath. </w:t>
      </w:r>
      <w:r>
        <w:rPr>
          <w:rFonts w:ascii="Times New Roman" w:hAnsi="Times New Roman" w:cs="Times New Roman"/>
          <w:sz w:val="24"/>
        </w:rPr>
        <w:t>Under this type of classification, in</w:t>
      </w:r>
      <w:r w:rsidRPr="00803EFB">
        <w:rPr>
          <w:rFonts w:ascii="Times New Roman" w:hAnsi="Times New Roman" w:cs="Times New Roman"/>
          <w:sz w:val="24"/>
        </w:rPr>
        <w:t xml:space="preserve"> </w:t>
      </w:r>
      <w:r>
        <w:rPr>
          <w:rFonts w:ascii="Times New Roman" w:hAnsi="Times New Roman" w:cs="Times New Roman"/>
          <w:sz w:val="24"/>
        </w:rPr>
        <w:t>PNG</w:t>
      </w:r>
      <w:r w:rsidRPr="00803EFB">
        <w:rPr>
          <w:rFonts w:ascii="Times New Roman" w:hAnsi="Times New Roman" w:cs="Times New Roman"/>
          <w:sz w:val="24"/>
        </w:rPr>
        <w:t xml:space="preserve"> we reviewed the Pacific Financial Inclusion Program (PFIP</w:t>
      </w:r>
      <w:r>
        <w:rPr>
          <w:rFonts w:ascii="Times New Roman" w:hAnsi="Times New Roman" w:cs="Times New Roman"/>
          <w:sz w:val="24"/>
        </w:rPr>
        <w:t>/UNCDF</w:t>
      </w:r>
      <w:r w:rsidRPr="00803EFB">
        <w:rPr>
          <w:rFonts w:ascii="Times New Roman" w:hAnsi="Times New Roman" w:cs="Times New Roman"/>
          <w:sz w:val="24"/>
        </w:rPr>
        <w:t>)</w:t>
      </w:r>
      <w:r>
        <w:rPr>
          <w:rFonts w:ascii="Times New Roman" w:hAnsi="Times New Roman" w:cs="Times New Roman"/>
          <w:sz w:val="24"/>
        </w:rPr>
        <w:t xml:space="preserve">, Pacific Microfinance Initiative (PMI/IFC) and the Private Sector Development Initiative (Phase 2) (PSDI/ADB).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AusAID post finances one financial access project entitled Microfinance Expansion Project (MEP/ADB), which we reviewed and the salaries and living expenses related to the full time person from PFIP living in PNG.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There is a good deal of cross over between funding projects and the partners. That is, some organizations have been funded by two or more of the projects, usually at different times. While there are mutual partnerships, there does not seem to be significant duplication of efforts.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PFIP</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PFIP's footprint in PNG has been relatively small compared to their footprint in other parts of the pacific. PFIP has been primarily involved in two areas: Mobile money and financial literacy (diaries). PFIP supported the work with NMB to establish MiCash. This is mobile money product combining a bank account with a phone. We visited three agencies which had this product in place within a 35 km radius around Port Morseby. Under the NMB initiative PFIP also partnered with </w:t>
      </w:r>
      <w:r w:rsidRPr="00C605B3">
        <w:rPr>
          <w:rFonts w:ascii="Times New Roman" w:hAnsi="Times New Roman" w:cs="Times New Roman"/>
          <w:sz w:val="24"/>
        </w:rPr>
        <w:t>Oceanic Communications Limited (OCL), an agent network. MiCash is delivered through the OCL agent network. We also interviewed management from OCL.</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PMI</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PMI is a AusAID funded (primarily) IFC initiative which covers the Pacific Region. Its sub projects are in Bank of South Pacific and OCL (PNG), Morris Rasik (Timor Leste --not part of AusAID's pacific coverage, but funded under this project) and SPBD (Tonga and Samoa). They also have a variety of other "investments" in the concept/project development stage. During this trip, we met with OCL, Bank of South Pacific and PNG Microfinance (project in development phase).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PSDI</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PSDI's portfolio of subprojects are primarily regulatory and business access, with a portion going to financial access. PSDI in PNG has supported the design of the MEP as well as the NMB MiCash project. They have also supported the legislation of the </w:t>
      </w:r>
      <w:r w:rsidRPr="00CE2358">
        <w:rPr>
          <w:rFonts w:ascii="Times New Roman" w:hAnsi="Times New Roman" w:cs="Times New Roman"/>
          <w:sz w:val="24"/>
        </w:rPr>
        <w:t>Personal Property Securities Bill, which is essentially a collateral registry. As noted, we visited the NMB MiCash project.</w:t>
      </w:r>
      <w:r>
        <w:rPr>
          <w:rFonts w:ascii="Humanist521BT-Light" w:hAnsi="Humanist521BT-Light" w:cs="Humanist521BT-Light"/>
          <w:lang w:eastAsia="en-US"/>
        </w:rPr>
        <w:t xml:space="preserve">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MEP</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lastRenderedPageBreak/>
        <w:t>MEP was developed to support the microfinance and small finance industry in PNG. It is a large project (approximately 23 million US dollars) and has several components, including: technical assistance and training, a risk sharing fund, support to a Centre of Excellence for microfinance,  and financial literacy. During this trip, in addition to visiting NMB and speaking with Reserve Bank of PNG's head of regulation and supervision, we also visited the site of two institutions receiving technical assistance and training on New Britain island. This project is supported by AusAID post.</w:t>
      </w:r>
    </w:p>
    <w:p w:rsidR="00C55869" w:rsidRDefault="00C55869" w:rsidP="00C55869">
      <w:pPr>
        <w:pStyle w:val="ListParagraph"/>
        <w:spacing w:after="240"/>
        <w:ind w:left="0"/>
        <w:jc w:val="both"/>
        <w:rPr>
          <w:rFonts w:ascii="Times New Roman" w:hAnsi="Times New Roman" w:cs="Times New Roman"/>
          <w:sz w:val="24"/>
        </w:rPr>
      </w:pPr>
    </w:p>
    <w:p w:rsidR="00C55869" w:rsidRPr="00691ADB" w:rsidRDefault="00C55869" w:rsidP="00C55869">
      <w:pPr>
        <w:pStyle w:val="ListParagraph"/>
        <w:ind w:left="360"/>
        <w:rPr>
          <w:rFonts w:ascii="Times New Roman" w:hAnsi="Times New Roman" w:cs="Times New Roman"/>
          <w:b/>
          <w:sz w:val="24"/>
        </w:rPr>
      </w:pPr>
      <w:r w:rsidRPr="00691ADB">
        <w:rPr>
          <w:rFonts w:ascii="Times New Roman" w:hAnsi="Times New Roman" w:cs="Times New Roman"/>
          <w:b/>
          <w:sz w:val="24"/>
        </w:rPr>
        <w:t xml:space="preserve">C. Initial Findings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PFIP</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PFIP has not had a lot of traction so far in PNG, (in part due to its lack of on the ground presence). This is changing as they (with extra support from AusAID) have placed someone full time in PNG. Their work here tends to be focused on the mobile money (Post PNG, NMB, OCL) and they are just starting a financial diaries project with the support of the Central Bank. Their mobile money partnership with NMB is innovative in that the operating platform is phone based, but avoids the mobile money wallet, thereby, in theory reducing transaction costs (to and from wallet and then to and from bank account) and technical risk. However, while sign ups are increasing, most transactions are "top ups" of mobile phone accounts (which doesn't demonstrate a lot of value added over a mobile wallet) and there have been some technology glitches. NMB is working on its marketing and promotion with assistance from PSDI/Microsave.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PMI</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PMI has a significant portion of its "investments" in PNG. One of the more interesting investments is in the Bank of South Pacific rural expansion. Through supporting BSP rural with an investment of approximately: $770,500 Aus dollars, BSP has now 25 rural branches, with 4 people in each branch. They have approximately 8,000 POS's and 274 ATMs across PNG.</w:t>
      </w:r>
      <w:r>
        <w:rPr>
          <w:rStyle w:val="FootnoteReference"/>
          <w:rFonts w:ascii="Times New Roman" w:hAnsi="Times New Roman" w:cs="Times New Roman"/>
          <w:sz w:val="24"/>
        </w:rPr>
        <w:footnoteReference w:id="48"/>
      </w:r>
      <w:r>
        <w:rPr>
          <w:rFonts w:ascii="Times New Roman" w:hAnsi="Times New Roman" w:cs="Times New Roman"/>
          <w:sz w:val="24"/>
        </w:rPr>
        <w:t xml:space="preserve"> By the end of 2012, they expect to have opened 40 rural branches, and have 10,000 POS's in place. While at this point in time, the expansion is savings driven, there is some support internally to expand lending services though these points. The savings product is similar to others (no or minimal interest and monthly service charges) but they have recently opened up a new savings product that requires only to pay per transaction. While this is not a true savings account (more of a current account), this at least implies the balances will decapitalize at a slower rate than others.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The OCL project was just signed and is intended to support expansion of its agent and merchant network in PNG. It has fairly aggressive targets to be achieved in a short period of time. The idea is that the network will provide the distribution backbone to three financial service providers: Post PNG, NMB and (soon) ANZ.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PMI is due to finish mid next year. While it seemed to have a slow start, a three year project horizon is probably not sufficient to cover these types of activities.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PSDI 2</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The most significant work in PNG under the PSDI project has been the support of the </w:t>
      </w:r>
      <w:r w:rsidRPr="003C0E2E">
        <w:rPr>
          <w:rFonts w:ascii="Times New Roman" w:hAnsi="Times New Roman" w:cs="Times New Roman"/>
          <w:sz w:val="24"/>
        </w:rPr>
        <w:t xml:space="preserve">Personal Property Securities Bill, which, once the registry has been constructed will allow people and businesses to pledge alternative forms of collateral for loans. Since most of the land in PNG is customary and difficult to pledge, and the banks/MFIs use collateral based lending, this may help open up the investment opportunities.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MEP</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The MEP project has the potential to become an important catalyst of rural financial service outreach, supporting existing institutions with a rural footprint to develop financial products (both credit and savings and potentially insurance).  The product development focus, along with a risk sharing fund may allow for expanded financial services access in the rural areas, leading to a deepening of penetration into areas and sectors currently poorly served. However, there is a high risk in working with the smaller institutions in rural areas as they tend to have significant needs beyond just new products and market research. These initial activities will be window dressing and unsustainable, unless they fundamentally restructure and strengthen their systems, administration and human resources across the whole business.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p>
    <w:p w:rsidR="00C55869" w:rsidRPr="00691ADB" w:rsidRDefault="00C55869" w:rsidP="00C55869">
      <w:pPr>
        <w:pStyle w:val="ListParagraph"/>
        <w:ind w:left="360"/>
        <w:rPr>
          <w:rFonts w:ascii="Times New Roman" w:hAnsi="Times New Roman" w:cs="Times New Roman"/>
          <w:b/>
          <w:sz w:val="24"/>
        </w:rPr>
      </w:pPr>
      <w:r w:rsidRPr="00691ADB">
        <w:rPr>
          <w:rFonts w:ascii="Times New Roman" w:hAnsi="Times New Roman" w:cs="Times New Roman"/>
          <w:b/>
          <w:sz w:val="24"/>
        </w:rPr>
        <w:t xml:space="preserve">D. Overall Comments: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1. The support for microfinance and financial access in PNG is pretty comprehensive. The different projects contribute to different strategy outcomes, including building systems, policy and regulatory environment activities, institutional support, innovation and financial </w:t>
      </w:r>
      <w:r w:rsidR="00CB3857">
        <w:rPr>
          <w:rFonts w:ascii="Times New Roman" w:hAnsi="Times New Roman" w:cs="Times New Roman"/>
          <w:sz w:val="24"/>
        </w:rPr>
        <w:t>education</w:t>
      </w:r>
      <w:r>
        <w:rPr>
          <w:rFonts w:ascii="Times New Roman" w:hAnsi="Times New Roman" w:cs="Times New Roman"/>
          <w:sz w:val="24"/>
        </w:rPr>
        <w:t>.</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2. Having said that, there is a good deal to do in PNG. It's a large (by Pacific standards) slightly unwieldy country, which has some distinct challenges, including rather significant endemic security issues and a poor history of a government involvement in agriculture lending. The microfinance industry (the term microfinance is used loosely and much of the support work is for small and medium finance as well) is new, has suffered initial growing pains and does not have a robust, diversified portfolio of services/projects. It is not actively involved in agriculture/rural finance and seems constrained to the urban or regional towns.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3. The financial services industry overall can be depicted as an immature industry with limited savings and insurance products, supporting a limited product line of investments. This has translated into an unstable structure going forward with elevated prices on few assets, demanding higher revenues from the liability side resulting in negative interest rates and </w:t>
      </w:r>
      <w:r>
        <w:rPr>
          <w:rFonts w:ascii="Times New Roman" w:hAnsi="Times New Roman" w:cs="Times New Roman"/>
          <w:sz w:val="24"/>
        </w:rPr>
        <w:lastRenderedPageBreak/>
        <w:t xml:space="preserve">decapitalization on client savings, particularly small savers. Further, portfolio write-offs and pressure on the spread has resulted in low profitability and significant insolvency among MFIs in particular.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4. AusAID supported work has been focused on the systems (credit bureau, registry), delivery platforms and liability side of the balance sheet, and working with primarily urban based institutions. However, this is changing with MEP and to a certain extent some elements of the PFIP and PMI projects.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5. A big risk for AusAID in PNG is duplication between their various projects' forces. There </w:t>
      </w:r>
      <w:r w:rsidRPr="00CE5163">
        <w:rPr>
          <w:rFonts w:ascii="Times New Roman" w:hAnsi="Times New Roman" w:cs="Times New Roman"/>
          <w:i/>
          <w:sz w:val="24"/>
        </w:rPr>
        <w:t>is</w:t>
      </w:r>
      <w:r>
        <w:rPr>
          <w:rFonts w:ascii="Times New Roman" w:hAnsi="Times New Roman" w:cs="Times New Roman"/>
          <w:sz w:val="24"/>
        </w:rPr>
        <w:t xml:space="preserve"> potential for significant overlap. The partners attempt to manage this risk through </w:t>
      </w:r>
      <w:r w:rsidR="00CB3857">
        <w:rPr>
          <w:rFonts w:ascii="Times New Roman" w:hAnsi="Times New Roman" w:cs="Times New Roman"/>
          <w:sz w:val="24"/>
        </w:rPr>
        <w:t xml:space="preserve">a </w:t>
      </w:r>
      <w:r>
        <w:rPr>
          <w:rFonts w:ascii="Times New Roman" w:hAnsi="Times New Roman" w:cs="Times New Roman"/>
          <w:sz w:val="24"/>
        </w:rPr>
        <w:t xml:space="preserve">donor working group, held approximately every six months. Further the donors definitely have their comparative advantages, specific interests and associated tools. The PMI under the IFC tends to "invest" in regulated partners, usually lower risk partners. PFIP has experience in financial literacy and mobile operators, and tends to use internal staff to provide technical assistance. ADB on the other hand, has a greater ability to hire consultants and engage the government. Both ADB and IFC's work has also supported their real investments: PNG Microfinance and BSP (in the case of IFC) and NMB (in the case of ADB).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 xml:space="preserve">6. Related to 5 is the presence of people on the ground managing the projects. Both ADB and PFIP have permanent staff in PNG overseeing the projects. IFC is expected to place staff in PNG early next year. This should help facilitate communication between IFC and AusAID. At certain levels of funding, AusAID should insist on significant ground presence. </w: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Pr>
          <w:rFonts w:ascii="Times New Roman" w:hAnsi="Times New Roman" w:cs="Times New Roman"/>
          <w:sz w:val="24"/>
        </w:rPr>
        <w:t>7. Reporting, governance and relationships between each project and AusAID is inconsistent. On a continuum (with left being less integration and right being more), we would place the projects/relationships in the following manner:</w:t>
      </w:r>
    </w:p>
    <w:p w:rsidR="00C55869" w:rsidRDefault="00B70985" w:rsidP="00C55869">
      <w:pPr>
        <w:pStyle w:val="ListParagraph"/>
        <w:spacing w:after="240"/>
        <w:ind w:left="0"/>
        <w:jc w:val="both"/>
        <w:rPr>
          <w:rFonts w:ascii="Times New Roman" w:hAnsi="Times New Roman" w:cs="Times New Roman"/>
          <w:sz w:val="24"/>
        </w:rPr>
      </w:pPr>
      <w:r w:rsidRPr="00B70985">
        <w:rPr>
          <w:rFonts w:ascii="Times New Roman" w:hAnsi="Times New Roman" w:cs="Times New Roman"/>
          <w:noProof/>
          <w:sz w:val="24"/>
          <w:lang w:val="en-US" w:eastAsia="en-U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4" o:spid="_x0000_s1034" type="#_x0000_t69" style="position:absolute;left:0;text-align:left;margin-left:2.15pt;margin-top:10.3pt;width:465.5pt;height:4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">
            <v:textbox>
              <w:txbxContent>
                <w:p w:rsidR="002A5087" w:rsidRDefault="002A5087" w:rsidP="00C55869">
                  <w:r>
                    <w:tab/>
                  </w:r>
                  <w:r>
                    <w:tab/>
                    <w:t>IFC/PMI</w:t>
                  </w:r>
                  <w:r>
                    <w:tab/>
                  </w:r>
                  <w:r>
                    <w:tab/>
                    <w:t xml:space="preserve">     ADB/MEP/PSDI2</w:t>
                  </w:r>
                  <w:r>
                    <w:tab/>
                  </w:r>
                  <w:r>
                    <w:tab/>
                    <w:t>UNCDF/PFIP</w:t>
                  </w:r>
                </w:p>
              </w:txbxContent>
            </v:textbox>
          </v:shape>
        </w:pict>
      </w: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p>
    <w:p w:rsidR="00C55869" w:rsidRDefault="00C55869" w:rsidP="00C55869">
      <w:pPr>
        <w:pStyle w:val="ListParagraph"/>
        <w:spacing w:after="240"/>
        <w:ind w:left="0"/>
        <w:jc w:val="both"/>
        <w:rPr>
          <w:rFonts w:ascii="Times New Roman" w:hAnsi="Times New Roman" w:cs="Times New Roman"/>
          <w:sz w:val="24"/>
        </w:rPr>
      </w:pPr>
      <w:r w:rsidRPr="0053282B">
        <w:rPr>
          <w:rFonts w:ascii="Times New Roman" w:hAnsi="Times New Roman" w:cs="Times New Roman"/>
          <w:sz w:val="24"/>
        </w:rPr>
        <w:t>The differences in relationships between these multilateral</w:t>
      </w:r>
      <w:r>
        <w:rPr>
          <w:rFonts w:ascii="Times New Roman" w:hAnsi="Times New Roman" w:cs="Times New Roman"/>
          <w:sz w:val="24"/>
        </w:rPr>
        <w:t>s</w:t>
      </w:r>
      <w:r w:rsidRPr="0053282B">
        <w:rPr>
          <w:rFonts w:ascii="Times New Roman" w:hAnsi="Times New Roman" w:cs="Times New Roman"/>
          <w:sz w:val="24"/>
        </w:rPr>
        <w:t xml:space="preserve"> and AusAID are a </w:t>
      </w:r>
      <w:r>
        <w:rPr>
          <w:rFonts w:ascii="Times New Roman" w:hAnsi="Times New Roman" w:cs="Times New Roman"/>
          <w:sz w:val="24"/>
        </w:rPr>
        <w:t xml:space="preserve">combination of internal policies, working styles and people, unique to each multilateral. These can be managed by having clear, systematic approaches toward partners, in terms of design, governance and monitoring and evaluation frameworks. </w:t>
      </w:r>
    </w:p>
    <w:p w:rsidR="00C55869" w:rsidRDefault="00C55869" w:rsidP="00C55869">
      <w:pPr>
        <w:pStyle w:val="ListParagraph"/>
        <w:spacing w:after="240"/>
        <w:ind w:left="0"/>
        <w:jc w:val="both"/>
        <w:rPr>
          <w:rFonts w:ascii="Times New Roman" w:hAnsi="Times New Roman" w:cs="Times New Roman"/>
          <w:sz w:val="24"/>
        </w:rPr>
      </w:pPr>
    </w:p>
    <w:p w:rsidR="00C55869" w:rsidRPr="00A42901" w:rsidRDefault="00C55869" w:rsidP="00C55869">
      <w:pPr>
        <w:pStyle w:val="ListParagraph"/>
        <w:ind w:left="360"/>
        <w:rPr>
          <w:rFonts w:ascii="Times New Roman" w:hAnsi="Times New Roman" w:cs="Times New Roman"/>
          <w:b/>
          <w:sz w:val="24"/>
        </w:rPr>
      </w:pPr>
      <w:r>
        <w:rPr>
          <w:rFonts w:ascii="Times New Roman" w:hAnsi="Times New Roman" w:cs="Times New Roman"/>
          <w:b/>
          <w:sz w:val="24"/>
        </w:rPr>
        <w:t xml:space="preserve">E. </w:t>
      </w:r>
      <w:r w:rsidRPr="00A42901">
        <w:rPr>
          <w:rFonts w:ascii="Times New Roman" w:hAnsi="Times New Roman" w:cs="Times New Roman"/>
          <w:b/>
          <w:sz w:val="24"/>
        </w:rPr>
        <w:t>People/Institutions Met</w:t>
      </w:r>
    </w:p>
    <w:p w:rsidR="00C55869" w:rsidRDefault="00C55869" w:rsidP="00C55869">
      <w:pPr>
        <w:pStyle w:val="ListParagraph"/>
        <w:spacing w:after="240"/>
        <w:ind w:left="0"/>
        <w:jc w:val="both"/>
        <w:rPr>
          <w:rFonts w:ascii="Times New Roman" w:hAnsi="Times New Roman" w:cs="Times New Roman"/>
          <w:sz w:val="24"/>
        </w:rPr>
      </w:pPr>
    </w:p>
    <w:tbl>
      <w:tblPr>
        <w:tblStyle w:val="TableGrid"/>
        <w:tblW w:w="0" w:type="auto"/>
        <w:tblLook w:val="04A0"/>
      </w:tblPr>
      <w:tblGrid>
        <w:gridCol w:w="3053"/>
        <w:gridCol w:w="2160"/>
        <w:gridCol w:w="4030"/>
      </w:tblGrid>
      <w:tr w:rsidR="00C55869" w:rsidRPr="00E903E7" w:rsidTr="00C55869">
        <w:tc>
          <w:tcPr>
            <w:tcW w:w="3053"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NAME</w:t>
            </w:r>
          </w:p>
        </w:tc>
        <w:tc>
          <w:tcPr>
            <w:tcW w:w="2160"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ORGANIZATION</w:t>
            </w:r>
          </w:p>
        </w:tc>
        <w:tc>
          <w:tcPr>
            <w:tcW w:w="4030"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POSITION</w:t>
            </w:r>
          </w:p>
        </w:tc>
      </w:tr>
      <w:tr w:rsidR="00C55869" w:rsidRPr="00FE544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Trudi Egi</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NMB</w:t>
            </w:r>
          </w:p>
        </w:tc>
        <w:tc>
          <w:tcPr>
            <w:tcW w:w="4030" w:type="dxa"/>
          </w:tcPr>
          <w:p w:rsidR="00C55869" w:rsidRPr="00E903E7"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Head of Sales and Customer Service</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Gima Kepi</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NMB</w:t>
            </w:r>
          </w:p>
        </w:tc>
        <w:tc>
          <w:tcPr>
            <w:tcW w:w="4030" w:type="dxa"/>
          </w:tcPr>
          <w:p w:rsidR="00C55869"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Women's Banking</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lastRenderedPageBreak/>
              <w:t>Tony Westaway</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NMB</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Managing Director</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Paul Thornton</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BSP</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Deputy General Manager - Retail Banking</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Kili Tambua</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BSP</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Head of BSP rural Banking</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Kymberley Kepore</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ADB</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Private Sector Development Coordinator</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Sabine Sphon</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ADB</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Private Sector Development Specialist</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Eric Aelbers</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ADB</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Pacific Liaison &amp; Coordination Office</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Conrad Bulenda</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 xml:space="preserve">AusAID </w:t>
            </w:r>
            <w:r>
              <w:rPr>
                <w:rFonts w:ascii="Times New Roman" w:hAnsi="Times New Roman" w:cs="Times New Roman"/>
                <w:bCs/>
                <w:spacing w:val="10"/>
                <w:sz w:val="24"/>
                <w:szCs w:val="24"/>
                <w:lang w:val="en-AU"/>
              </w:rPr>
              <w:t>PNG</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Second Secretary</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George Awap</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Bank of PNG</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Head of Supervision</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Mr. Louis Miria</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National Farmers Savings and Loan Society</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Operations Manager</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National Farmers Savings and Loan Society</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CEO</w:t>
            </w:r>
          </w:p>
        </w:tc>
      </w:tr>
      <w:tr w:rsidR="00C55869" w:rsidRPr="00FE5447" w:rsidTr="00C55869">
        <w:tc>
          <w:tcPr>
            <w:tcW w:w="3053" w:type="dxa"/>
          </w:tcPr>
          <w:p w:rsidR="00C55869"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Madhu Moullick</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Lead Specialist</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Saliya Ranasinghe</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Product Innovation and Market Development Specialist</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Ghandi Katao</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Product Innovation and Market Development Specialist</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Krishna Uma Mahesh Thacker</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Microsave</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Senior Analyst</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George Mathew</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PML</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Chief Executive Officer</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Eliseo Pidik</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Kokopo Microfinance</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CEO</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Joep Roest</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PFIP</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Representative in PNG</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Carolyn Blacklock</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IFC</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Representative in PNG</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John Vivian</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IFC</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Senior Officer</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Philippa Roberts</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IFC</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Operations Analyst</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Julian M Tilley</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OCL</w:t>
            </w:r>
          </w:p>
        </w:tc>
        <w:tc>
          <w:tcPr>
            <w:tcW w:w="403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Mobile Transactions Manager</w:t>
            </w:r>
          </w:p>
        </w:tc>
      </w:tr>
      <w:tr w:rsidR="00C55869" w:rsidRPr="00FE5447" w:rsidTr="00C55869">
        <w:tc>
          <w:tcPr>
            <w:tcW w:w="3053"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John Hill</w:t>
            </w:r>
          </w:p>
        </w:tc>
        <w:tc>
          <w:tcPr>
            <w:tcW w:w="2160" w:type="dxa"/>
          </w:tcPr>
          <w:p w:rsidR="00C55869" w:rsidRPr="00FE5447" w:rsidRDefault="00C55869" w:rsidP="00C55869">
            <w:pPr>
              <w:rPr>
                <w:rFonts w:ascii="Times New Roman" w:hAnsi="Times New Roman" w:cs="Times New Roman"/>
                <w:bCs/>
                <w:spacing w:val="10"/>
                <w:sz w:val="24"/>
                <w:szCs w:val="24"/>
                <w:lang w:val="en-AU"/>
              </w:rPr>
            </w:pPr>
            <w:r w:rsidRPr="00FE5447">
              <w:rPr>
                <w:rFonts w:ascii="Times New Roman" w:hAnsi="Times New Roman" w:cs="Times New Roman"/>
                <w:bCs/>
                <w:spacing w:val="10"/>
                <w:sz w:val="24"/>
                <w:szCs w:val="24"/>
                <w:lang w:val="en-AU"/>
              </w:rPr>
              <w:t>OCL</w:t>
            </w:r>
          </w:p>
        </w:tc>
        <w:tc>
          <w:tcPr>
            <w:tcW w:w="4030" w:type="dxa"/>
          </w:tcPr>
          <w:p w:rsidR="00C55869" w:rsidRPr="00FE5447"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Head of Sales and Distribution</w:t>
            </w:r>
          </w:p>
        </w:tc>
      </w:tr>
    </w:tbl>
    <w:p w:rsidR="00C55869" w:rsidRPr="0053282B" w:rsidRDefault="00C55869" w:rsidP="00C55869">
      <w:pPr>
        <w:pStyle w:val="ListParagraph"/>
        <w:spacing w:after="240"/>
        <w:ind w:left="0"/>
        <w:jc w:val="both"/>
        <w:rPr>
          <w:rFonts w:ascii="Times New Roman" w:hAnsi="Times New Roman" w:cs="Times New Roman"/>
          <w:sz w:val="24"/>
        </w:rPr>
      </w:pPr>
    </w:p>
    <w:p w:rsidR="00C55869" w:rsidRDefault="00C55869">
      <w:pPr>
        <w:rPr>
          <w:rFonts w:ascii="Times New Roman" w:eastAsia="Times New Roman" w:hAnsi="Times New Roman" w:cs="Times New Roman"/>
          <w:color w:val="000000"/>
          <w:spacing w:val="-4"/>
          <w:sz w:val="24"/>
          <w:szCs w:val="18"/>
          <w:lang w:val="en-GB"/>
        </w:rPr>
      </w:pPr>
      <w:r>
        <w:br w:type="page"/>
      </w:r>
    </w:p>
    <w:p w:rsidR="00C55869" w:rsidRDefault="00C55869" w:rsidP="00C55869">
      <w:pPr>
        <w:spacing w:before="240"/>
        <w:jc w:val="center"/>
        <w:rPr>
          <w:rFonts w:ascii="Times New Roman" w:hAnsi="Times New Roman" w:cs="Times New Roman"/>
          <w:b/>
          <w:sz w:val="24"/>
          <w:szCs w:val="24"/>
        </w:rPr>
      </w:pPr>
      <w:r>
        <w:rPr>
          <w:rFonts w:ascii="Times New Roman" w:hAnsi="Times New Roman" w:cs="Times New Roman"/>
          <w:b/>
          <w:sz w:val="24"/>
          <w:szCs w:val="24"/>
        </w:rPr>
        <w:lastRenderedPageBreak/>
        <w:t>Aid Memoire for Financial Services for the Poor Mid-Term Review</w:t>
      </w:r>
    </w:p>
    <w:p w:rsidR="00C55869" w:rsidRDefault="00C55869" w:rsidP="00C55869">
      <w:pPr>
        <w:spacing w:before="240"/>
        <w:jc w:val="center"/>
        <w:rPr>
          <w:rFonts w:ascii="Times New Roman" w:hAnsi="Times New Roman" w:cs="Times New Roman"/>
          <w:b/>
          <w:sz w:val="24"/>
          <w:szCs w:val="24"/>
        </w:rPr>
      </w:pPr>
      <w:r>
        <w:rPr>
          <w:rFonts w:ascii="Times New Roman" w:hAnsi="Times New Roman" w:cs="Times New Roman"/>
          <w:b/>
          <w:sz w:val="24"/>
          <w:szCs w:val="24"/>
        </w:rPr>
        <w:t>Myanmar Field Visit</w:t>
      </w:r>
    </w:p>
    <w:p w:rsidR="00C55869" w:rsidRDefault="00C55869" w:rsidP="00C55869">
      <w:pPr>
        <w:spacing w:before="240"/>
        <w:jc w:val="center"/>
        <w:rPr>
          <w:rFonts w:ascii="Times New Roman" w:hAnsi="Times New Roman" w:cs="Times New Roman"/>
          <w:b/>
          <w:sz w:val="24"/>
          <w:szCs w:val="24"/>
        </w:rPr>
      </w:pPr>
      <w:r>
        <w:rPr>
          <w:rFonts w:ascii="Times New Roman" w:hAnsi="Times New Roman" w:cs="Times New Roman"/>
          <w:b/>
          <w:sz w:val="24"/>
          <w:szCs w:val="24"/>
        </w:rPr>
        <w:t>October 22-25, 2012</w:t>
      </w:r>
    </w:p>
    <w:p w:rsidR="00C55869" w:rsidRDefault="00C55869" w:rsidP="00C55869">
      <w:pPr>
        <w:rPr>
          <w:rFonts w:ascii="Times New Roman" w:hAnsi="Times New Roman" w:cs="Times New Roman"/>
          <w:b/>
          <w:sz w:val="24"/>
          <w:szCs w:val="24"/>
        </w:rPr>
      </w:pPr>
    </w:p>
    <w:p w:rsidR="00C55869" w:rsidRPr="004D39AF" w:rsidRDefault="00C55869" w:rsidP="00C55869">
      <w:pPr>
        <w:rPr>
          <w:rFonts w:ascii="Times New Roman" w:hAnsi="Times New Roman" w:cs="Times New Roman"/>
          <w:b/>
          <w:sz w:val="24"/>
          <w:szCs w:val="24"/>
        </w:rPr>
      </w:pPr>
      <w:r w:rsidRPr="004D39AF">
        <w:rPr>
          <w:rFonts w:ascii="Times New Roman" w:hAnsi="Times New Roman" w:cs="Times New Roman"/>
          <w:b/>
          <w:sz w:val="24"/>
          <w:szCs w:val="24"/>
        </w:rPr>
        <w:t>Mid-Term Review Background</w:t>
      </w:r>
    </w:p>
    <w:p w:rsidR="00C55869" w:rsidRDefault="00C55869" w:rsidP="00C55869">
      <w:pPr>
        <w:spacing w:after="240"/>
        <w:jc w:val="both"/>
        <w:rPr>
          <w:rFonts w:ascii="Times New Roman" w:hAnsi="Times New Roman" w:cs="Times New Roman"/>
          <w:sz w:val="24"/>
          <w:szCs w:val="24"/>
        </w:rPr>
      </w:pPr>
      <w:r w:rsidRPr="009F2B27">
        <w:rPr>
          <w:rFonts w:ascii="Times New Roman" w:hAnsi="Times New Roman" w:cs="Times New Roman"/>
          <w:sz w:val="24"/>
          <w:szCs w:val="24"/>
        </w:rPr>
        <w:t xml:space="preserve">AusAID’s </w:t>
      </w:r>
      <w:r w:rsidRPr="009F2B27">
        <w:rPr>
          <w:rFonts w:ascii="Times New Roman" w:hAnsi="Times New Roman" w:cs="Times New Roman"/>
          <w:i/>
          <w:sz w:val="24"/>
          <w:szCs w:val="24"/>
        </w:rPr>
        <w:t xml:space="preserve">Financial Services for the Poor: A strategy for the Australian aid program 2010-15 </w:t>
      </w:r>
      <w:r w:rsidRPr="009F2B27">
        <w:rPr>
          <w:rFonts w:ascii="Times New Roman" w:hAnsi="Times New Roman" w:cs="Times New Roman"/>
          <w:sz w:val="24"/>
          <w:szCs w:val="24"/>
        </w:rPr>
        <w:t>(‘the Strategy</w:t>
      </w:r>
      <w:r>
        <w:rPr>
          <w:rFonts w:ascii="Times New Roman" w:hAnsi="Times New Roman" w:cs="Times New Roman"/>
          <w:sz w:val="24"/>
          <w:szCs w:val="24"/>
        </w:rPr>
        <w:t>’</w:t>
      </w:r>
      <w:r w:rsidRPr="009F2B27">
        <w:rPr>
          <w:rFonts w:ascii="Times New Roman" w:hAnsi="Times New Roman" w:cs="Times New Roman"/>
          <w:sz w:val="24"/>
          <w:szCs w:val="24"/>
        </w:rPr>
        <w:t>) was launched in March 2010. It provides a coherent framework to guide the Australian Government in achieving its goal of increasing poor people’s access to financial services in developing countries. This in turn will strengthen the overall effectiveness of Australia’s aid program.</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The Strategy focuses on achieving four core outcomes that will support the goal of increasing poor people’s access to financial services (financial inclusion):</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Policy – A policy and regulatory environment that allows institutions offering financial services to the poor to enter the market and grow.</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Institutions and Infrastructure – Financial services providers and infrastructure that have the capacity to provide high quality financial services for the poor.</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Innovation – Innovation models of providing financial services that effectively reach regions and groups currently lacking access.</w:t>
      </w:r>
    </w:p>
    <w:p w:rsidR="00C55869" w:rsidRPr="009F2B27"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Financial Education – Increased capacity of clients to understand and use financial services effectively.</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The objectives of the Mid-Term Review are to:</w:t>
      </w:r>
    </w:p>
    <w:p w:rsidR="00C55869" w:rsidRDefault="00C55869" w:rsidP="00E1419B">
      <w:pPr>
        <w:pStyle w:val="ListParagraph"/>
        <w:numPr>
          <w:ilvl w:val="0"/>
          <w:numId w:val="34"/>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Assess the performance of the Financial Services for the Poor programs against the four outcomes in the Strategy; the contribution of these programs to AusAID’s overarching goal of helping people overcome poverty; and performance against the cross-cutting issues of gender equality, effectiveness of program monitoring and evaluation of the level of analysis and learning underpinning the programs.</w:t>
      </w:r>
    </w:p>
    <w:p w:rsidR="00C55869" w:rsidRDefault="00C55869" w:rsidP="00E1419B">
      <w:pPr>
        <w:pStyle w:val="ListParagraph"/>
        <w:numPr>
          <w:ilvl w:val="0"/>
          <w:numId w:val="34"/>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Assess the performance of Financial Services for the Poor programs against the standard evaluation criteria developed by the OECD/DAC: Relevance, Effectiveness, Efficiency, Impact and Sustainability, as recommended by CGAP.</w:t>
      </w:r>
    </w:p>
    <w:p w:rsidR="00C55869" w:rsidRPr="00A07F99" w:rsidRDefault="00C55869" w:rsidP="00E1419B">
      <w:pPr>
        <w:pStyle w:val="ListParagraph"/>
        <w:numPr>
          <w:ilvl w:val="0"/>
          <w:numId w:val="34"/>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Make recommendations on how AusAID might improve its implementation of the Strategy to better achieve its goals by 2015.</w:t>
      </w:r>
    </w:p>
    <w:p w:rsidR="00C55869" w:rsidRDefault="00C55869" w:rsidP="00C55869">
      <w:pPr>
        <w:pStyle w:val="ListParagraph"/>
        <w:spacing w:before="240"/>
        <w:rPr>
          <w:rFonts w:ascii="Times New Roman" w:hAnsi="Times New Roman" w:cs="Times New Roman"/>
          <w:b/>
          <w:sz w:val="24"/>
          <w:szCs w:val="24"/>
        </w:rPr>
      </w:pPr>
    </w:p>
    <w:p w:rsidR="00C55869" w:rsidRPr="00D467F1" w:rsidRDefault="00C55869" w:rsidP="00C55869">
      <w:pPr>
        <w:pStyle w:val="ListParagraph"/>
        <w:spacing w:before="240"/>
        <w:ind w:left="0"/>
        <w:rPr>
          <w:rFonts w:ascii="Times New Roman" w:hAnsi="Times New Roman" w:cs="Times New Roman"/>
          <w:b/>
          <w:sz w:val="24"/>
          <w:szCs w:val="24"/>
        </w:rPr>
      </w:pPr>
      <w:r w:rsidRPr="00D467F1">
        <w:rPr>
          <w:rFonts w:ascii="Times New Roman" w:hAnsi="Times New Roman" w:cs="Times New Roman"/>
          <w:b/>
          <w:sz w:val="24"/>
          <w:szCs w:val="24"/>
        </w:rPr>
        <w:t>Description of Evaluation Activities</w:t>
      </w:r>
    </w:p>
    <w:p w:rsidR="00C55869" w:rsidRDefault="00C55869" w:rsidP="00C55869">
      <w:pPr>
        <w:jc w:val="both"/>
        <w:rPr>
          <w:rFonts w:ascii="Times New Roman" w:hAnsi="Times New Roman" w:cs="Times New Roman"/>
          <w:sz w:val="24"/>
          <w:szCs w:val="24"/>
        </w:rPr>
      </w:pPr>
      <w:r>
        <w:rPr>
          <w:rFonts w:ascii="Times New Roman" w:hAnsi="Times New Roman" w:cs="Times New Roman"/>
          <w:sz w:val="24"/>
          <w:szCs w:val="24"/>
        </w:rPr>
        <w:t xml:space="preserve">The Mid-Term Review of the Financial Services for the Poor is only interested in the financial components of projects. To obtain a good understanding of these components it is necessary to </w:t>
      </w:r>
      <w:r>
        <w:rPr>
          <w:rFonts w:ascii="Times New Roman" w:hAnsi="Times New Roman" w:cs="Times New Roman"/>
          <w:sz w:val="24"/>
          <w:szCs w:val="24"/>
        </w:rPr>
        <w:lastRenderedPageBreak/>
        <w:t>look beyond the financial services aspects of projects. In Myanmar the following projects and activities were reviewed.</w:t>
      </w:r>
    </w:p>
    <w:p w:rsidR="00C55869" w:rsidRDefault="00C55869" w:rsidP="00C55869"/>
    <w:p w:rsidR="00C55869" w:rsidRPr="0094565E" w:rsidRDefault="00B70985" w:rsidP="00C55869">
      <w:pPr>
        <w:jc w:val="both"/>
        <w:rPr>
          <w:rFonts w:ascii="Times New Roman" w:hAnsi="Times New Roman" w:cs="Times New Roman"/>
          <w:sz w:val="24"/>
          <w:szCs w:val="24"/>
        </w:rPr>
      </w:pPr>
      <w:hyperlink r:id="rId32" w:history="1">
        <w:r w:rsidR="00C55869" w:rsidRPr="009B7BE2">
          <w:rPr>
            <w:rFonts w:ascii="Times New Roman" w:eastAsia="Times New Roman" w:hAnsi="Times New Roman" w:cs="Times New Roman"/>
            <w:b/>
            <w:i/>
            <w:sz w:val="24"/>
            <w:szCs w:val="24"/>
            <w:lang w:eastAsia="en-AU"/>
          </w:rPr>
          <w:t>Livelihoods and Food Security Trust Fund</w:t>
        </w:r>
      </w:hyperlink>
      <w:r w:rsidR="00C55869" w:rsidRPr="009B7BE2">
        <w:rPr>
          <w:rFonts w:ascii="Times New Roman" w:hAnsi="Times New Roman" w:cs="Times New Roman"/>
          <w:b/>
          <w:i/>
          <w:sz w:val="24"/>
          <w:szCs w:val="24"/>
        </w:rPr>
        <w:t xml:space="preserve"> </w:t>
      </w:r>
      <w:r w:rsidR="00C55869">
        <w:t>(</w:t>
      </w:r>
      <w:r w:rsidR="00C55869" w:rsidRPr="009B7BE2">
        <w:rPr>
          <w:rFonts w:ascii="Times New Roman" w:hAnsi="Times New Roman" w:cs="Times New Roman"/>
          <w:sz w:val="24"/>
          <w:szCs w:val="24"/>
        </w:rPr>
        <w:t>LIFT</w:t>
      </w:r>
      <w:r w:rsidR="00C55869">
        <w:rPr>
          <w:rFonts w:ascii="Times New Roman" w:hAnsi="Times New Roman" w:cs="Times New Roman"/>
          <w:sz w:val="24"/>
          <w:szCs w:val="24"/>
        </w:rPr>
        <w:t xml:space="preserve">) The LIFT project has a number of pillars, one of which is a credit program. The financial pillar has 3 NGOs working in different locations, PACT, Save the Children and GERT. PACT is operational. The other two NGOs are just starting up. Save the Children has not yet developed an agriculture loan. GERT is still conducting a community survey to determine its approach. </w:t>
      </w:r>
      <w:r w:rsidR="00C55869" w:rsidRPr="003C2195">
        <w:rPr>
          <w:rFonts w:ascii="Times New Roman" w:hAnsi="Times New Roman" w:cs="Times New Roman"/>
          <w:sz w:val="24"/>
          <w:szCs w:val="24"/>
        </w:rPr>
        <w:t xml:space="preserve">As a project for the very poor </w:t>
      </w:r>
      <w:r w:rsidR="00C55869">
        <w:rPr>
          <w:rFonts w:ascii="Times New Roman" w:hAnsi="Times New Roman" w:cs="Times New Roman"/>
          <w:sz w:val="24"/>
          <w:szCs w:val="24"/>
        </w:rPr>
        <w:t>PACT</w:t>
      </w:r>
      <w:r w:rsidR="00C55869" w:rsidRPr="003C2195">
        <w:rPr>
          <w:rFonts w:ascii="Times New Roman" w:hAnsi="Times New Roman" w:cs="Times New Roman"/>
          <w:sz w:val="24"/>
          <w:szCs w:val="24"/>
        </w:rPr>
        <w:t xml:space="preserve"> is using compulsory and voluntary savings and loans groups. At this early stage the NGOs are </w:t>
      </w:r>
      <w:r w:rsidR="00C55869">
        <w:rPr>
          <w:rFonts w:ascii="Times New Roman" w:hAnsi="Times New Roman" w:cs="Times New Roman"/>
          <w:sz w:val="24"/>
          <w:szCs w:val="24"/>
        </w:rPr>
        <w:t>hands-</w:t>
      </w:r>
      <w:r w:rsidR="00C55869" w:rsidRPr="003C2195">
        <w:rPr>
          <w:rFonts w:ascii="Times New Roman" w:hAnsi="Times New Roman" w:cs="Times New Roman"/>
          <w:sz w:val="24"/>
          <w:szCs w:val="24"/>
        </w:rPr>
        <w:t xml:space="preserve">on </w:t>
      </w:r>
      <w:r w:rsidR="00C55869">
        <w:rPr>
          <w:rFonts w:ascii="Times New Roman" w:hAnsi="Times New Roman" w:cs="Times New Roman"/>
          <w:sz w:val="24"/>
          <w:szCs w:val="24"/>
        </w:rPr>
        <w:t>in their operation</w:t>
      </w:r>
      <w:r w:rsidR="00C55869" w:rsidRPr="003C2195">
        <w:rPr>
          <w:rFonts w:ascii="Times New Roman" w:hAnsi="Times New Roman" w:cs="Times New Roman"/>
          <w:sz w:val="24"/>
          <w:szCs w:val="24"/>
        </w:rPr>
        <w:t xml:space="preserve"> but hope to have the groups become sustainable</w:t>
      </w:r>
      <w:r w:rsidR="00C55869">
        <w:rPr>
          <w:rFonts w:ascii="Times New Roman" w:hAnsi="Times New Roman" w:cs="Times New Roman"/>
          <w:sz w:val="24"/>
          <w:szCs w:val="24"/>
        </w:rPr>
        <w:t xml:space="preserve"> before the end of the project</w:t>
      </w:r>
      <w:r w:rsidR="00C55869" w:rsidRPr="003C2195">
        <w:rPr>
          <w:rFonts w:ascii="Times New Roman" w:hAnsi="Times New Roman" w:cs="Times New Roman"/>
          <w:sz w:val="24"/>
          <w:szCs w:val="24"/>
        </w:rPr>
        <w:t>.</w:t>
      </w:r>
      <w:r w:rsidR="00C55869">
        <w:rPr>
          <w:rFonts w:ascii="Times New Roman" w:hAnsi="Times New Roman" w:cs="Times New Roman"/>
          <w:sz w:val="24"/>
          <w:szCs w:val="24"/>
        </w:rPr>
        <w:t xml:space="preserve"> PACT has also initiated a micro-insurance program. When a client dies, PACT</w:t>
      </w:r>
      <w:r w:rsidR="00C55869" w:rsidRPr="0094565E">
        <w:rPr>
          <w:rFonts w:ascii="Times New Roman" w:hAnsi="Times New Roman" w:cs="Times New Roman"/>
          <w:sz w:val="24"/>
          <w:szCs w:val="24"/>
        </w:rPr>
        <w:t xml:space="preserve"> wr</w:t>
      </w:r>
      <w:r w:rsidR="00C55869">
        <w:rPr>
          <w:rFonts w:ascii="Times New Roman" w:hAnsi="Times New Roman" w:cs="Times New Roman"/>
          <w:sz w:val="24"/>
          <w:szCs w:val="24"/>
        </w:rPr>
        <w:t>ites</w:t>
      </w:r>
      <w:r w:rsidR="00C55869" w:rsidRPr="0094565E">
        <w:rPr>
          <w:rFonts w:ascii="Times New Roman" w:hAnsi="Times New Roman" w:cs="Times New Roman"/>
          <w:sz w:val="24"/>
          <w:szCs w:val="24"/>
        </w:rPr>
        <w:t xml:space="preserve"> off the loan to be paid by that client and pro</w:t>
      </w:r>
      <w:r w:rsidR="00C55869">
        <w:rPr>
          <w:rFonts w:ascii="Times New Roman" w:hAnsi="Times New Roman" w:cs="Times New Roman"/>
          <w:sz w:val="24"/>
          <w:szCs w:val="24"/>
        </w:rPr>
        <w:t>vides</w:t>
      </w:r>
      <w:r w:rsidR="00C55869" w:rsidRPr="0094565E">
        <w:rPr>
          <w:rFonts w:ascii="Times New Roman" w:hAnsi="Times New Roman" w:cs="Times New Roman"/>
          <w:sz w:val="24"/>
          <w:szCs w:val="24"/>
        </w:rPr>
        <w:t xml:space="preserve"> immediately Ks. 50,000 </w:t>
      </w:r>
      <w:r w:rsidR="00C55869">
        <w:rPr>
          <w:rFonts w:ascii="Times New Roman" w:hAnsi="Times New Roman" w:cs="Times New Roman"/>
          <w:sz w:val="24"/>
          <w:szCs w:val="24"/>
        </w:rPr>
        <w:t xml:space="preserve">(slightly less than $60 USD) </w:t>
      </w:r>
      <w:r w:rsidR="00C55869" w:rsidRPr="0094565E">
        <w:rPr>
          <w:rFonts w:ascii="Times New Roman" w:hAnsi="Times New Roman" w:cs="Times New Roman"/>
          <w:sz w:val="24"/>
          <w:szCs w:val="24"/>
        </w:rPr>
        <w:t xml:space="preserve">as a grant to the client’s family. All the saving </w:t>
      </w:r>
      <w:r w:rsidR="00C55869">
        <w:rPr>
          <w:rFonts w:ascii="Times New Roman" w:hAnsi="Times New Roman" w:cs="Times New Roman"/>
          <w:sz w:val="24"/>
          <w:szCs w:val="24"/>
        </w:rPr>
        <w:t>are</w:t>
      </w:r>
      <w:r w:rsidR="00C55869" w:rsidRPr="0094565E">
        <w:rPr>
          <w:rFonts w:ascii="Times New Roman" w:hAnsi="Times New Roman" w:cs="Times New Roman"/>
          <w:sz w:val="24"/>
          <w:szCs w:val="24"/>
        </w:rPr>
        <w:t xml:space="preserve"> returned to the family of the client. In order to protect the equity of the fund, </w:t>
      </w:r>
      <w:r w:rsidR="00C55869">
        <w:rPr>
          <w:rFonts w:ascii="Times New Roman" w:hAnsi="Times New Roman" w:cs="Times New Roman"/>
          <w:sz w:val="24"/>
          <w:szCs w:val="24"/>
        </w:rPr>
        <w:t>PACT</w:t>
      </w:r>
      <w:r w:rsidR="00C55869" w:rsidRPr="0094565E">
        <w:rPr>
          <w:rFonts w:ascii="Times New Roman" w:hAnsi="Times New Roman" w:cs="Times New Roman"/>
          <w:sz w:val="24"/>
          <w:szCs w:val="24"/>
        </w:rPr>
        <w:t xml:space="preserve"> repa</w:t>
      </w:r>
      <w:r w:rsidR="00C55869">
        <w:rPr>
          <w:rFonts w:ascii="Times New Roman" w:hAnsi="Times New Roman" w:cs="Times New Roman"/>
          <w:sz w:val="24"/>
          <w:szCs w:val="24"/>
        </w:rPr>
        <w:t>ys</w:t>
      </w:r>
      <w:r w:rsidR="00C55869" w:rsidRPr="0094565E">
        <w:rPr>
          <w:rFonts w:ascii="Times New Roman" w:hAnsi="Times New Roman" w:cs="Times New Roman"/>
          <w:sz w:val="24"/>
          <w:szCs w:val="24"/>
        </w:rPr>
        <w:t xml:space="preserve"> the loan on behalf of the client from the beneficiary welfare fund</w:t>
      </w:r>
      <w:r w:rsidR="00C55869">
        <w:rPr>
          <w:rFonts w:ascii="Times New Roman" w:hAnsi="Times New Roman" w:cs="Times New Roman"/>
          <w:sz w:val="24"/>
          <w:szCs w:val="24"/>
        </w:rPr>
        <w:t>. The beneficiary welfare fund</w:t>
      </w:r>
      <w:r w:rsidR="00C55869" w:rsidRPr="0094565E">
        <w:rPr>
          <w:rFonts w:ascii="Times New Roman" w:hAnsi="Times New Roman" w:cs="Times New Roman"/>
          <w:sz w:val="24"/>
          <w:szCs w:val="24"/>
        </w:rPr>
        <w:t xml:space="preserve"> was established </w:t>
      </w:r>
      <w:r w:rsidR="00C55869">
        <w:rPr>
          <w:rFonts w:ascii="Times New Roman" w:hAnsi="Times New Roman" w:cs="Times New Roman"/>
          <w:sz w:val="24"/>
          <w:szCs w:val="24"/>
        </w:rPr>
        <w:t>by</w:t>
      </w:r>
      <w:r w:rsidR="00C55869" w:rsidRPr="0094565E">
        <w:rPr>
          <w:rFonts w:ascii="Times New Roman" w:hAnsi="Times New Roman" w:cs="Times New Roman"/>
          <w:sz w:val="24"/>
          <w:szCs w:val="24"/>
        </w:rPr>
        <w:t xml:space="preserve"> contribution</w:t>
      </w:r>
      <w:r w:rsidR="00C55869">
        <w:rPr>
          <w:rFonts w:ascii="Times New Roman" w:hAnsi="Times New Roman" w:cs="Times New Roman"/>
          <w:sz w:val="24"/>
          <w:szCs w:val="24"/>
        </w:rPr>
        <w:t>s from</w:t>
      </w:r>
      <w:r w:rsidR="00C55869" w:rsidRPr="0094565E">
        <w:rPr>
          <w:rFonts w:ascii="Times New Roman" w:hAnsi="Times New Roman" w:cs="Times New Roman"/>
          <w:sz w:val="24"/>
          <w:szCs w:val="24"/>
        </w:rPr>
        <w:t xml:space="preserve"> all clients</w:t>
      </w:r>
      <w:r w:rsidR="00C55869">
        <w:rPr>
          <w:rFonts w:ascii="Times New Roman" w:hAnsi="Times New Roman" w:cs="Times New Roman"/>
          <w:sz w:val="24"/>
          <w:szCs w:val="24"/>
        </w:rPr>
        <w:t xml:space="preserve"> who choose to participate</w:t>
      </w:r>
      <w:r w:rsidR="00C55869" w:rsidRPr="0094565E">
        <w:rPr>
          <w:rFonts w:ascii="Times New Roman" w:hAnsi="Times New Roman" w:cs="Times New Roman"/>
          <w:sz w:val="24"/>
          <w:szCs w:val="24"/>
        </w:rPr>
        <w:t xml:space="preserve">. The amount of the contribution </w:t>
      </w:r>
      <w:r w:rsidR="00C55869">
        <w:rPr>
          <w:rFonts w:ascii="Times New Roman" w:hAnsi="Times New Roman" w:cs="Times New Roman"/>
          <w:sz w:val="24"/>
          <w:szCs w:val="24"/>
        </w:rPr>
        <w:t xml:space="preserve">paid by participating clients to </w:t>
      </w:r>
      <w:r w:rsidR="00C55869" w:rsidRPr="0094565E">
        <w:rPr>
          <w:rFonts w:ascii="Times New Roman" w:hAnsi="Times New Roman" w:cs="Times New Roman"/>
          <w:sz w:val="24"/>
          <w:szCs w:val="24"/>
        </w:rPr>
        <w:t xml:space="preserve">the beneficiary welfare fund is 1% of the loan. </w:t>
      </w:r>
      <w:r w:rsidR="00C55869">
        <w:rPr>
          <w:rFonts w:ascii="Times New Roman" w:hAnsi="Times New Roman" w:cs="Times New Roman"/>
          <w:sz w:val="24"/>
          <w:szCs w:val="24"/>
        </w:rPr>
        <w:t>Not all clients are participating. In addition to social protection,</w:t>
      </w:r>
      <w:r w:rsidR="00C55869" w:rsidRPr="0094565E">
        <w:rPr>
          <w:rFonts w:ascii="Times New Roman" w:hAnsi="Times New Roman" w:cs="Times New Roman"/>
          <w:sz w:val="24"/>
          <w:szCs w:val="24"/>
        </w:rPr>
        <w:t xml:space="preserve"> writing of</w:t>
      </w:r>
      <w:r w:rsidR="00C55869">
        <w:rPr>
          <w:rFonts w:ascii="Times New Roman" w:hAnsi="Times New Roman" w:cs="Times New Roman"/>
          <w:sz w:val="24"/>
          <w:szCs w:val="24"/>
        </w:rPr>
        <w:t>f</w:t>
      </w:r>
      <w:r w:rsidR="00C55869" w:rsidRPr="0094565E">
        <w:rPr>
          <w:rFonts w:ascii="Times New Roman" w:hAnsi="Times New Roman" w:cs="Times New Roman"/>
          <w:sz w:val="24"/>
          <w:szCs w:val="24"/>
        </w:rPr>
        <w:t xml:space="preserve"> the </w:t>
      </w:r>
      <w:r w:rsidR="00C55869">
        <w:rPr>
          <w:rFonts w:ascii="Times New Roman" w:hAnsi="Times New Roman" w:cs="Times New Roman"/>
          <w:sz w:val="24"/>
          <w:szCs w:val="24"/>
        </w:rPr>
        <w:t xml:space="preserve">client’s </w:t>
      </w:r>
      <w:r w:rsidR="00C55869" w:rsidRPr="0094565E">
        <w:rPr>
          <w:rFonts w:ascii="Times New Roman" w:hAnsi="Times New Roman" w:cs="Times New Roman"/>
          <w:sz w:val="24"/>
          <w:szCs w:val="24"/>
        </w:rPr>
        <w:t xml:space="preserve">loan </w:t>
      </w:r>
      <w:r w:rsidR="00C55869">
        <w:rPr>
          <w:rFonts w:ascii="Times New Roman" w:hAnsi="Times New Roman" w:cs="Times New Roman"/>
          <w:sz w:val="24"/>
          <w:szCs w:val="24"/>
        </w:rPr>
        <w:t xml:space="preserve">and repaying the loan themselves PACT </w:t>
      </w:r>
      <w:r w:rsidR="00C55869" w:rsidRPr="0094565E">
        <w:rPr>
          <w:rFonts w:ascii="Times New Roman" w:hAnsi="Times New Roman" w:cs="Times New Roman"/>
          <w:sz w:val="24"/>
          <w:szCs w:val="24"/>
        </w:rPr>
        <w:t>does not a</w:t>
      </w:r>
      <w:r w:rsidR="00C55869">
        <w:rPr>
          <w:rFonts w:ascii="Times New Roman" w:hAnsi="Times New Roman" w:cs="Times New Roman"/>
          <w:sz w:val="24"/>
          <w:szCs w:val="24"/>
        </w:rPr>
        <w:t>ffect the portfolio at risk (PAR)</w:t>
      </w:r>
      <w:r w:rsidR="00C55869" w:rsidRPr="0094565E">
        <w:rPr>
          <w:rFonts w:ascii="Times New Roman" w:hAnsi="Times New Roman" w:cs="Times New Roman"/>
          <w:sz w:val="24"/>
          <w:szCs w:val="24"/>
        </w:rPr>
        <w:t>.</w:t>
      </w:r>
    </w:p>
    <w:p w:rsidR="00C55869" w:rsidRDefault="00C55869" w:rsidP="00C55869">
      <w:pPr>
        <w:jc w:val="both"/>
        <w:rPr>
          <w:rFonts w:ascii="Times New Roman" w:hAnsi="Times New Roman" w:cs="Times New Roman"/>
          <w:sz w:val="24"/>
          <w:szCs w:val="24"/>
        </w:rPr>
      </w:pPr>
    </w:p>
    <w:p w:rsidR="00C55869" w:rsidRPr="00D650A1" w:rsidRDefault="00C55869" w:rsidP="00C55869">
      <w:pPr>
        <w:jc w:val="both"/>
        <w:rPr>
          <w:rFonts w:ascii="Times New Roman" w:hAnsi="Times New Roman" w:cs="Times New Roman"/>
          <w:bCs/>
          <w:sz w:val="24"/>
          <w:szCs w:val="24"/>
        </w:rPr>
      </w:pPr>
      <w:r w:rsidRPr="00D650A1">
        <w:rPr>
          <w:rFonts w:ascii="Times New Roman" w:hAnsi="Times New Roman" w:cs="Times New Roman"/>
          <w:b/>
          <w:bCs/>
          <w:i/>
          <w:sz w:val="24"/>
          <w:szCs w:val="24"/>
        </w:rPr>
        <w:t>Rakhine Rural Household Livelihood Security Project 2 (RRHLSP 2)</w:t>
      </w:r>
      <w:r w:rsidRPr="00D650A1">
        <w:rPr>
          <w:rFonts w:ascii="Times New Roman" w:hAnsi="Times New Roman" w:cs="Times New Roman"/>
          <w:bCs/>
          <w:sz w:val="24"/>
          <w:szCs w:val="24"/>
        </w:rPr>
        <w:t xml:space="preserve"> closed in February 2012. The financial component closed earlier after a review- January 2011</w:t>
      </w:r>
      <w:r w:rsidRPr="00D650A1">
        <w:rPr>
          <w:rStyle w:val="FootnoteReference"/>
          <w:rFonts w:ascii="Times New Roman" w:hAnsi="Times New Roman" w:cs="Times New Roman"/>
          <w:sz w:val="24"/>
          <w:szCs w:val="24"/>
        </w:rPr>
        <w:footnoteReference w:id="49"/>
      </w:r>
      <w:r w:rsidRPr="00D650A1">
        <w:rPr>
          <w:rFonts w:ascii="Times New Roman" w:hAnsi="Times New Roman" w:cs="Times New Roman"/>
          <w:bCs/>
          <w:sz w:val="24"/>
          <w:szCs w:val="24"/>
        </w:rPr>
        <w:t>. The financial services in the form of Savings Mobilisation and Income Generation (SMIG) did not work well because there was a lack of ownership on the part of the clients. The loan capital came from CARE but due to the methodology the members did not have any sense of ownership. The high interest rate and the loan default rate contributed to SMIG being cancelled. The savings were returned and the funds from CARE were distributed equally to the group members except those who defaulted on loans; they received no additional capital.</w:t>
      </w:r>
      <w:r w:rsidR="00686041">
        <w:rPr>
          <w:rFonts w:ascii="Times New Roman" w:hAnsi="Times New Roman" w:cs="Times New Roman"/>
          <w:bCs/>
          <w:sz w:val="24"/>
          <w:szCs w:val="24"/>
        </w:rPr>
        <w:t xml:space="preserve"> In acknowledging the lessons learned from SMIG, </w:t>
      </w:r>
      <w:r w:rsidR="00686041" w:rsidRPr="00D650A1">
        <w:rPr>
          <w:rFonts w:ascii="Times New Roman" w:hAnsi="Times New Roman" w:cs="Times New Roman"/>
          <w:sz w:val="24"/>
          <w:szCs w:val="24"/>
        </w:rPr>
        <w:t>CARE</w:t>
      </w:r>
      <w:r w:rsidR="00686041">
        <w:rPr>
          <w:rFonts w:ascii="Times New Roman" w:hAnsi="Times New Roman" w:cs="Times New Roman"/>
          <w:sz w:val="24"/>
          <w:szCs w:val="24"/>
        </w:rPr>
        <w:t xml:space="preserve"> has phased out SMIG and begun to pilot</w:t>
      </w:r>
      <w:r w:rsidR="00686041" w:rsidRPr="00D650A1">
        <w:rPr>
          <w:rFonts w:ascii="Times New Roman" w:hAnsi="Times New Roman" w:cs="Times New Roman"/>
          <w:sz w:val="24"/>
          <w:szCs w:val="24"/>
        </w:rPr>
        <w:t xml:space="preserve"> Village Savings and Loans</w:t>
      </w:r>
      <w:r w:rsidR="00686041">
        <w:rPr>
          <w:rFonts w:ascii="Times New Roman" w:hAnsi="Times New Roman" w:cs="Times New Roman"/>
          <w:sz w:val="24"/>
          <w:szCs w:val="24"/>
        </w:rPr>
        <w:t xml:space="preserve"> Associations (VSLAs) in CARE’s subsequent program </w:t>
      </w:r>
      <w:r w:rsidR="00686041" w:rsidRPr="002B138D">
        <w:rPr>
          <w:rFonts w:ascii="Times New Roman" w:hAnsi="Times New Roman" w:cs="Times New Roman"/>
          <w:bCs/>
          <w:sz w:val="24"/>
          <w:szCs w:val="24"/>
        </w:rPr>
        <w:t xml:space="preserve">Strengthening Partnerships and Resilience </w:t>
      </w:r>
      <w:r w:rsidR="00686041">
        <w:rPr>
          <w:rFonts w:ascii="Times New Roman" w:hAnsi="Times New Roman" w:cs="Times New Roman"/>
          <w:bCs/>
          <w:sz w:val="24"/>
          <w:szCs w:val="24"/>
        </w:rPr>
        <w:t>o</w:t>
      </w:r>
      <w:r w:rsidR="00686041" w:rsidRPr="002B138D">
        <w:rPr>
          <w:rFonts w:ascii="Times New Roman" w:hAnsi="Times New Roman" w:cs="Times New Roman"/>
          <w:bCs/>
          <w:sz w:val="24"/>
          <w:szCs w:val="24"/>
        </w:rPr>
        <w:t>f Communities (SPARC)</w:t>
      </w:r>
      <w:r w:rsidR="00686041">
        <w:rPr>
          <w:rFonts w:ascii="Times New Roman" w:hAnsi="Times New Roman" w:cs="Times New Roman"/>
          <w:bCs/>
          <w:sz w:val="24"/>
          <w:szCs w:val="24"/>
        </w:rPr>
        <w:t>.</w:t>
      </w:r>
    </w:p>
    <w:p w:rsidR="00C55869" w:rsidRPr="00D650A1" w:rsidRDefault="00C55869" w:rsidP="00C55869">
      <w:pPr>
        <w:jc w:val="both"/>
        <w:rPr>
          <w:rFonts w:ascii="Times New Roman" w:hAnsi="Times New Roman" w:cs="Times New Roman"/>
          <w:bCs/>
          <w:sz w:val="24"/>
          <w:szCs w:val="24"/>
        </w:rPr>
      </w:pPr>
    </w:p>
    <w:p w:rsidR="00C55869" w:rsidRPr="00D650A1" w:rsidRDefault="00C55869" w:rsidP="00C55869">
      <w:pPr>
        <w:jc w:val="both"/>
        <w:rPr>
          <w:rFonts w:ascii="Times New Roman" w:hAnsi="Times New Roman" w:cs="Times New Roman"/>
          <w:bCs/>
          <w:sz w:val="24"/>
          <w:szCs w:val="24"/>
        </w:rPr>
      </w:pPr>
      <w:r w:rsidRPr="00D650A1">
        <w:rPr>
          <w:rFonts w:ascii="Times New Roman" w:hAnsi="Times New Roman" w:cs="Times New Roman"/>
          <w:b/>
          <w:bCs/>
          <w:i/>
          <w:sz w:val="24"/>
          <w:szCs w:val="24"/>
        </w:rPr>
        <w:t>Strengthening Partnerships and Resilience Of Communities (SPARC)</w:t>
      </w:r>
      <w:r w:rsidRPr="00D650A1">
        <w:rPr>
          <w:rFonts w:ascii="Times New Roman" w:hAnsi="Times New Roman" w:cs="Times New Roman"/>
          <w:bCs/>
          <w:sz w:val="24"/>
          <w:szCs w:val="24"/>
        </w:rPr>
        <w:t xml:space="preserve"> started in late 2011 as a follow on project of RRHLSP 2. In June 2012, just as the staff were mobilized, the project was suspended due to ethnic conflict in the region. The project has been on hold for </w:t>
      </w:r>
      <w:r w:rsidR="00686041">
        <w:rPr>
          <w:rFonts w:ascii="Times New Roman" w:hAnsi="Times New Roman" w:cs="Times New Roman"/>
          <w:bCs/>
          <w:sz w:val="24"/>
          <w:szCs w:val="24"/>
        </w:rPr>
        <w:t>6</w:t>
      </w:r>
      <w:r w:rsidR="00686041" w:rsidRPr="00D650A1">
        <w:rPr>
          <w:rFonts w:ascii="Times New Roman" w:hAnsi="Times New Roman" w:cs="Times New Roman"/>
          <w:bCs/>
          <w:sz w:val="24"/>
          <w:szCs w:val="24"/>
        </w:rPr>
        <w:t xml:space="preserve"> </w:t>
      </w:r>
      <w:r w:rsidRPr="00D650A1">
        <w:rPr>
          <w:rFonts w:ascii="Times New Roman" w:hAnsi="Times New Roman" w:cs="Times New Roman"/>
          <w:bCs/>
          <w:sz w:val="24"/>
          <w:szCs w:val="24"/>
        </w:rPr>
        <w:t xml:space="preserve">months. CARE currently has a team in Rakhine working on how the project can be restructured. It is apparent to CARE that the design of the new project will not look at all like the previous project. Of particular importance will be getting a balanced staff from both ethnic groups at all </w:t>
      </w:r>
      <w:r w:rsidRPr="00D650A1">
        <w:rPr>
          <w:rFonts w:ascii="Times New Roman" w:hAnsi="Times New Roman" w:cs="Times New Roman"/>
          <w:bCs/>
          <w:sz w:val="24"/>
          <w:szCs w:val="24"/>
        </w:rPr>
        <w:lastRenderedPageBreak/>
        <w:t xml:space="preserve">levels in the implementation of the project. Another important feature will be making sure the beneficiaries are balanced in numbers and support. The other important feature is whether the project can contribute to peace building. CARE hopes to have AusAID’s approval in </w:t>
      </w:r>
      <w:r w:rsidR="00686041">
        <w:rPr>
          <w:rFonts w:ascii="Times New Roman" w:hAnsi="Times New Roman" w:cs="Times New Roman"/>
          <w:bCs/>
          <w:sz w:val="24"/>
          <w:szCs w:val="24"/>
        </w:rPr>
        <w:t>early</w:t>
      </w:r>
      <w:r w:rsidR="00686041" w:rsidRPr="00D650A1">
        <w:rPr>
          <w:rFonts w:ascii="Times New Roman" w:hAnsi="Times New Roman" w:cs="Times New Roman"/>
          <w:bCs/>
          <w:sz w:val="24"/>
          <w:szCs w:val="24"/>
        </w:rPr>
        <w:t xml:space="preserve"> </w:t>
      </w:r>
      <w:r w:rsidRPr="00D650A1">
        <w:rPr>
          <w:rFonts w:ascii="Times New Roman" w:hAnsi="Times New Roman" w:cs="Times New Roman"/>
          <w:bCs/>
          <w:sz w:val="24"/>
          <w:szCs w:val="24"/>
        </w:rPr>
        <w:t xml:space="preserve">2013. </w:t>
      </w:r>
    </w:p>
    <w:p w:rsidR="00C55869" w:rsidRPr="00D650A1" w:rsidRDefault="00C55869" w:rsidP="00C55869">
      <w:pPr>
        <w:jc w:val="both"/>
        <w:rPr>
          <w:rFonts w:ascii="Times New Roman" w:hAnsi="Times New Roman" w:cs="Times New Roman"/>
          <w:bCs/>
          <w:sz w:val="24"/>
          <w:szCs w:val="24"/>
        </w:rPr>
      </w:pPr>
    </w:p>
    <w:p w:rsidR="00C55869" w:rsidRPr="00D650A1" w:rsidRDefault="00C55869" w:rsidP="00C55869">
      <w:pPr>
        <w:spacing w:before="240"/>
        <w:jc w:val="both"/>
        <w:rPr>
          <w:rFonts w:ascii="Times New Roman" w:hAnsi="Times New Roman" w:cs="Times New Roman"/>
          <w:sz w:val="24"/>
          <w:szCs w:val="24"/>
          <w:lang w:val="en-US"/>
        </w:rPr>
      </w:pPr>
      <w:r w:rsidRPr="00D650A1">
        <w:rPr>
          <w:rFonts w:ascii="Times New Roman" w:hAnsi="Times New Roman" w:cs="Times New Roman"/>
          <w:b/>
          <w:i/>
          <w:sz w:val="24"/>
          <w:szCs w:val="24"/>
        </w:rPr>
        <w:t xml:space="preserve">Periodic Funding for Humanitarian Assistance to Burma (PFHAB) </w:t>
      </w:r>
      <w:r w:rsidRPr="00D650A1">
        <w:rPr>
          <w:rFonts w:ascii="Times New Roman" w:hAnsi="Times New Roman" w:cs="Times New Roman"/>
          <w:sz w:val="24"/>
          <w:szCs w:val="24"/>
        </w:rPr>
        <w:t>is made up of four components.</w:t>
      </w:r>
      <w:r w:rsidRPr="00D650A1">
        <w:rPr>
          <w:rFonts w:ascii="Times New Roman" w:hAnsi="Times New Roman" w:cs="Times New Roman"/>
          <w:sz w:val="24"/>
          <w:szCs w:val="24"/>
          <w:bdr w:val="none" w:sz="0" w:space="0" w:color="auto" w:frame="1"/>
        </w:rPr>
        <w:t xml:space="preserve"> </w:t>
      </w:r>
      <w:r w:rsidRPr="00D650A1">
        <w:rPr>
          <w:rFonts w:ascii="Times New Roman" w:hAnsi="Times New Roman" w:cs="Times New Roman"/>
          <w:sz w:val="24"/>
          <w:szCs w:val="24"/>
        </w:rPr>
        <w:t xml:space="preserve">Three components are based on health, </w:t>
      </w:r>
      <w:r w:rsidRPr="00D650A1">
        <w:rPr>
          <w:rFonts w:ascii="Times New Roman" w:hAnsi="Times New Roman" w:cs="Times New Roman"/>
          <w:bCs/>
          <w:sz w:val="24"/>
          <w:szCs w:val="24"/>
        </w:rPr>
        <w:t xml:space="preserve">Mobilizing Community Capacity for Health </w:t>
      </w:r>
      <w:r w:rsidRPr="00D650A1">
        <w:rPr>
          <w:rFonts w:ascii="Times New Roman" w:hAnsi="Times New Roman" w:cs="Times New Roman"/>
          <w:bCs/>
          <w:sz w:val="24"/>
          <w:szCs w:val="24"/>
          <w:lang w:val="es-UY"/>
        </w:rPr>
        <w:t xml:space="preserve">(CARE) and </w:t>
      </w:r>
      <w:r w:rsidRPr="00D650A1">
        <w:rPr>
          <w:rFonts w:ascii="Times New Roman" w:hAnsi="Times New Roman" w:cs="Times New Roman"/>
          <w:sz w:val="24"/>
          <w:szCs w:val="24"/>
          <w:bdr w:val="none" w:sz="0" w:space="0" w:color="auto" w:frame="1"/>
        </w:rPr>
        <w:t>Strengthening HIV Responses through Partnership</w:t>
      </w:r>
      <w:r w:rsidRPr="00D650A1">
        <w:rPr>
          <w:rFonts w:ascii="Times New Roman" w:hAnsi="Times New Roman" w:cs="Times New Roman"/>
          <w:sz w:val="24"/>
          <w:szCs w:val="24"/>
        </w:rPr>
        <w:t xml:space="preserve"> (Burnet Institute); Mobilising access to sexual and reproductive health in Myanmar (Marie Stopes International). The other component emphasizes livelihoods, </w:t>
      </w:r>
      <w:r w:rsidRPr="00D650A1">
        <w:rPr>
          <w:rFonts w:ascii="Times New Roman" w:hAnsi="Times New Roman" w:cs="Times New Roman"/>
          <w:bCs/>
          <w:sz w:val="24"/>
          <w:szCs w:val="24"/>
          <w:lang w:val="en-US"/>
        </w:rPr>
        <w:t>Southern Chin Livelihood Security (SCLSP)</w:t>
      </w:r>
      <w:r w:rsidRPr="00D650A1">
        <w:rPr>
          <w:rFonts w:ascii="Times New Roman" w:hAnsi="Times New Roman" w:cs="Times New Roman"/>
          <w:sz w:val="24"/>
          <w:szCs w:val="24"/>
        </w:rPr>
        <w:t>. It is this</w:t>
      </w:r>
      <w:r>
        <w:rPr>
          <w:rFonts w:ascii="Times New Roman" w:hAnsi="Times New Roman" w:cs="Times New Roman"/>
          <w:sz w:val="24"/>
          <w:szCs w:val="24"/>
        </w:rPr>
        <w:t xml:space="preserve"> </w:t>
      </w:r>
      <w:r w:rsidRPr="00D650A1">
        <w:rPr>
          <w:rFonts w:ascii="Times New Roman" w:hAnsi="Times New Roman" w:cs="Times New Roman"/>
          <w:sz w:val="24"/>
          <w:szCs w:val="24"/>
        </w:rPr>
        <w:t xml:space="preserve">component that is of interest to the FS4P Strategy MTR as it contains the financial subcomponent. </w:t>
      </w:r>
      <w:r w:rsidR="00686041" w:rsidRPr="00D650A1">
        <w:rPr>
          <w:rFonts w:ascii="Times New Roman" w:hAnsi="Times New Roman" w:cs="Times New Roman"/>
          <w:sz w:val="24"/>
          <w:szCs w:val="24"/>
        </w:rPr>
        <w:t xml:space="preserve">After </w:t>
      </w:r>
      <w:r w:rsidR="00686041">
        <w:rPr>
          <w:rFonts w:ascii="Times New Roman" w:hAnsi="Times New Roman" w:cs="Times New Roman"/>
          <w:sz w:val="24"/>
          <w:szCs w:val="24"/>
        </w:rPr>
        <w:t>SMIG’s</w:t>
      </w:r>
      <w:r w:rsidR="00686041" w:rsidRPr="00D650A1">
        <w:rPr>
          <w:rFonts w:ascii="Times New Roman" w:hAnsi="Times New Roman" w:cs="Times New Roman"/>
          <w:sz w:val="24"/>
          <w:szCs w:val="24"/>
        </w:rPr>
        <w:t xml:space="preserve"> </w:t>
      </w:r>
      <w:r w:rsidR="00686041">
        <w:rPr>
          <w:rFonts w:ascii="Times New Roman" w:hAnsi="Times New Roman" w:cs="Times New Roman"/>
          <w:sz w:val="24"/>
          <w:szCs w:val="24"/>
        </w:rPr>
        <w:t>varied results</w:t>
      </w:r>
      <w:r w:rsidR="00686041" w:rsidRPr="00D650A1">
        <w:rPr>
          <w:rFonts w:ascii="Times New Roman" w:hAnsi="Times New Roman" w:cs="Times New Roman"/>
          <w:sz w:val="24"/>
          <w:szCs w:val="24"/>
        </w:rPr>
        <w:t xml:space="preserve">, CARE </w:t>
      </w:r>
      <w:r w:rsidR="00686041">
        <w:rPr>
          <w:rFonts w:ascii="Times New Roman" w:hAnsi="Times New Roman" w:cs="Times New Roman"/>
          <w:sz w:val="24"/>
          <w:szCs w:val="24"/>
        </w:rPr>
        <w:t xml:space="preserve">phased out SMIG and has begun piloting </w:t>
      </w:r>
      <w:r w:rsidRPr="00D650A1">
        <w:rPr>
          <w:rFonts w:ascii="Times New Roman" w:hAnsi="Times New Roman" w:cs="Times New Roman"/>
          <w:sz w:val="24"/>
          <w:szCs w:val="24"/>
        </w:rPr>
        <w:t xml:space="preserve"> Village Savings and Loans Associations (VSLAs). The VSLAs range in membership from 10-30. The average size of a VSLA is currently 25 members. Presently the project has </w:t>
      </w:r>
      <w:r w:rsidRPr="00D650A1">
        <w:rPr>
          <w:rFonts w:ascii="Times New Roman" w:hAnsi="Times New Roman" w:cs="Times New Roman"/>
          <w:sz w:val="24"/>
          <w:szCs w:val="24"/>
          <w:lang w:val="en-US"/>
        </w:rPr>
        <w:t xml:space="preserve">58 VSLAs, 1037 members of whom 988 are women; the members have accumulated a total $31,000 USD. The focus has been on women but in some cases there are families without any adult female so the project adjusted to include these men which explains the small number of men involved in VSLAs. Based on the MTR completed in May 2011 the </w:t>
      </w:r>
      <w:r w:rsidRPr="00D650A1">
        <w:rPr>
          <w:rFonts w:ascii="Times New Roman" w:hAnsi="Times New Roman" w:cs="Times New Roman"/>
          <w:bCs/>
          <w:sz w:val="24"/>
          <w:szCs w:val="24"/>
          <w:lang w:val="en-US"/>
        </w:rPr>
        <w:t>Southern Chin Livelihood Security component</w:t>
      </w:r>
      <w:r w:rsidRPr="00D650A1">
        <w:rPr>
          <w:rFonts w:ascii="Times New Roman" w:hAnsi="Times New Roman" w:cs="Times New Roman"/>
          <w:sz w:val="24"/>
          <w:szCs w:val="24"/>
          <w:lang w:val="en-US"/>
        </w:rPr>
        <w:t xml:space="preserve"> was extended for 1 more year </w:t>
      </w:r>
      <w:r w:rsidR="00686041">
        <w:rPr>
          <w:rFonts w:ascii="Times New Roman" w:hAnsi="Times New Roman" w:cs="Times New Roman"/>
          <w:sz w:val="24"/>
          <w:szCs w:val="24"/>
          <w:lang w:val="en-US"/>
        </w:rPr>
        <w:t>as</w:t>
      </w:r>
      <w:r w:rsidR="00686041" w:rsidRPr="00D650A1">
        <w:rPr>
          <w:rFonts w:ascii="Times New Roman" w:hAnsi="Times New Roman" w:cs="Times New Roman"/>
          <w:sz w:val="24"/>
          <w:szCs w:val="24"/>
          <w:lang w:val="en-US"/>
        </w:rPr>
        <w:t xml:space="preserve"> some activities needed more time.</w:t>
      </w:r>
    </w:p>
    <w:p w:rsidR="00C55869" w:rsidRPr="00D650A1" w:rsidRDefault="00686041" w:rsidP="00C55869">
      <w:pPr>
        <w:spacing w:before="240"/>
        <w:jc w:val="both"/>
        <w:rPr>
          <w:rFonts w:ascii="Times New Roman" w:hAnsi="Times New Roman" w:cs="Times New Roman"/>
          <w:sz w:val="24"/>
          <w:szCs w:val="24"/>
        </w:rPr>
      </w:pPr>
      <w:r w:rsidRPr="00D650A1">
        <w:rPr>
          <w:rFonts w:ascii="Times New Roman" w:hAnsi="Times New Roman" w:cs="Times New Roman"/>
          <w:sz w:val="24"/>
          <w:szCs w:val="24"/>
          <w:lang w:val="en-US"/>
        </w:rPr>
        <w:t xml:space="preserve">In both </w:t>
      </w:r>
      <w:r w:rsidR="00CC26A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health and </w:t>
      </w:r>
      <w:r w:rsidR="00CC26A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financial </w:t>
      </w:r>
      <w:r w:rsidRPr="00D650A1">
        <w:rPr>
          <w:rFonts w:ascii="Times New Roman" w:hAnsi="Times New Roman" w:cs="Times New Roman"/>
          <w:sz w:val="24"/>
          <w:szCs w:val="24"/>
          <w:lang w:val="en-US"/>
        </w:rPr>
        <w:t>components</w:t>
      </w:r>
      <w:r w:rsidR="00C55869" w:rsidRPr="00D650A1">
        <w:rPr>
          <w:rFonts w:ascii="Times New Roman" w:hAnsi="Times New Roman" w:cs="Times New Roman"/>
          <w:sz w:val="24"/>
          <w:szCs w:val="24"/>
          <w:lang w:val="en-US"/>
        </w:rPr>
        <w:t xml:space="preserve">, as was used in the </w:t>
      </w:r>
      <w:r w:rsidR="00C55869" w:rsidRPr="00D650A1">
        <w:rPr>
          <w:rFonts w:ascii="Times New Roman" w:hAnsi="Times New Roman" w:cs="Times New Roman"/>
          <w:bCs/>
          <w:sz w:val="24"/>
          <w:szCs w:val="24"/>
        </w:rPr>
        <w:t>RRHLSP 2</w:t>
      </w:r>
      <w:r w:rsidR="00C55869" w:rsidRPr="00D650A1">
        <w:rPr>
          <w:rFonts w:ascii="Times New Roman" w:hAnsi="Times New Roman" w:cs="Times New Roman"/>
          <w:sz w:val="24"/>
          <w:szCs w:val="24"/>
          <w:lang w:val="en-US"/>
        </w:rPr>
        <w:t>, project Management Committees have been established. These committees consist of part time local people who coordinate the operations in either component. CARE provides the</w:t>
      </w:r>
      <w:r>
        <w:rPr>
          <w:rFonts w:ascii="Times New Roman" w:hAnsi="Times New Roman" w:cs="Times New Roman"/>
          <w:sz w:val="24"/>
          <w:szCs w:val="24"/>
          <w:lang w:val="en-US"/>
        </w:rPr>
        <w:t xml:space="preserve"> committees</w:t>
      </w:r>
      <w:r w:rsidR="00C55869" w:rsidRPr="00D650A1">
        <w:rPr>
          <w:rFonts w:ascii="Times New Roman" w:hAnsi="Times New Roman" w:cs="Times New Roman"/>
          <w:sz w:val="24"/>
          <w:szCs w:val="24"/>
          <w:lang w:val="en-US"/>
        </w:rPr>
        <w:t xml:space="preserve"> with a performance based grant on an annual bas</w:t>
      </w:r>
      <w:r>
        <w:rPr>
          <w:rFonts w:ascii="Times New Roman" w:hAnsi="Times New Roman" w:cs="Times New Roman"/>
          <w:sz w:val="24"/>
          <w:szCs w:val="24"/>
          <w:lang w:val="en-US"/>
        </w:rPr>
        <w:t>i</w:t>
      </w:r>
      <w:r w:rsidR="00C55869" w:rsidRPr="00D650A1">
        <w:rPr>
          <w:rFonts w:ascii="Times New Roman" w:hAnsi="Times New Roman" w:cs="Times New Roman"/>
          <w:sz w:val="24"/>
          <w:szCs w:val="24"/>
          <w:lang w:val="en-US"/>
        </w:rPr>
        <w:t>s to carry on activities and set up and operate a small business. Seventy percent of the profit from the small business operated by the Management Committee members goes to the Committee members. The remaining 30% goes to offset the costs of the Management Committee. The intent is that the Management Committees will become sustainable.</w:t>
      </w:r>
    </w:p>
    <w:p w:rsidR="00123ADF" w:rsidRDefault="00123ADF" w:rsidP="00686041">
      <w:pPr>
        <w:spacing w:before="240"/>
        <w:rPr>
          <w:rFonts w:ascii="Times New Roman" w:hAnsi="Times New Roman" w:cs="Times New Roman"/>
          <w:b/>
          <w:sz w:val="24"/>
          <w:szCs w:val="24"/>
        </w:rPr>
      </w:pPr>
    </w:p>
    <w:p w:rsidR="00686041" w:rsidRPr="00D650A1" w:rsidRDefault="00686041" w:rsidP="00686041">
      <w:pPr>
        <w:spacing w:before="240"/>
        <w:rPr>
          <w:rFonts w:ascii="Times New Roman" w:hAnsi="Times New Roman" w:cs="Times New Roman"/>
          <w:b/>
          <w:sz w:val="24"/>
          <w:szCs w:val="24"/>
        </w:rPr>
      </w:pPr>
      <w:r w:rsidRPr="00D650A1">
        <w:rPr>
          <w:rFonts w:ascii="Times New Roman" w:hAnsi="Times New Roman" w:cs="Times New Roman"/>
          <w:b/>
          <w:sz w:val="24"/>
          <w:szCs w:val="24"/>
        </w:rPr>
        <w:t xml:space="preserve">Initial Findings </w:t>
      </w:r>
    </w:p>
    <w:p w:rsidR="00C55869" w:rsidRPr="00D650A1" w:rsidRDefault="00C55869" w:rsidP="00C55869">
      <w:pPr>
        <w:jc w:val="both"/>
        <w:rPr>
          <w:rFonts w:ascii="Times New Roman" w:hAnsi="Times New Roman" w:cs="Times New Roman"/>
          <w:sz w:val="24"/>
          <w:szCs w:val="24"/>
        </w:rPr>
      </w:pPr>
    </w:p>
    <w:p w:rsidR="00686041" w:rsidRPr="00D650A1" w:rsidRDefault="00686041" w:rsidP="00686041">
      <w:pPr>
        <w:jc w:val="both"/>
        <w:rPr>
          <w:rFonts w:ascii="Times New Roman" w:hAnsi="Times New Roman" w:cs="Times New Roman"/>
          <w:sz w:val="24"/>
          <w:szCs w:val="24"/>
        </w:rPr>
      </w:pPr>
      <w:r w:rsidRPr="00D650A1">
        <w:rPr>
          <w:rFonts w:ascii="Times New Roman" w:hAnsi="Times New Roman" w:cs="Times New Roman"/>
          <w:sz w:val="24"/>
          <w:szCs w:val="24"/>
        </w:rPr>
        <w:t xml:space="preserve">Both LIFT and CARE believe that compulsory saving is a tool that promotes </w:t>
      </w:r>
      <w:r w:rsidR="00123ADF">
        <w:rPr>
          <w:rFonts w:ascii="Times New Roman" w:hAnsi="Times New Roman" w:cs="Times New Roman"/>
          <w:sz w:val="24"/>
          <w:szCs w:val="24"/>
        </w:rPr>
        <w:t xml:space="preserve">a </w:t>
      </w:r>
      <w:r w:rsidRPr="00D650A1">
        <w:rPr>
          <w:rFonts w:ascii="Times New Roman" w:hAnsi="Times New Roman" w:cs="Times New Roman"/>
          <w:sz w:val="24"/>
          <w:szCs w:val="24"/>
        </w:rPr>
        <w:t xml:space="preserve">sense of ownership among the clients </w:t>
      </w:r>
      <w:r>
        <w:rPr>
          <w:rFonts w:ascii="Times New Roman" w:hAnsi="Times New Roman" w:cs="Times New Roman"/>
          <w:sz w:val="24"/>
          <w:szCs w:val="24"/>
        </w:rPr>
        <w:t>which</w:t>
      </w:r>
      <w:r w:rsidR="00123ADF">
        <w:rPr>
          <w:rFonts w:ascii="Times New Roman" w:hAnsi="Times New Roman" w:cs="Times New Roman"/>
          <w:sz w:val="24"/>
          <w:szCs w:val="24"/>
        </w:rPr>
        <w:t>, in turn,</w:t>
      </w:r>
      <w:r w:rsidRPr="00D650A1">
        <w:rPr>
          <w:rFonts w:ascii="Times New Roman" w:hAnsi="Times New Roman" w:cs="Times New Roman"/>
          <w:sz w:val="24"/>
          <w:szCs w:val="24"/>
        </w:rPr>
        <w:t xml:space="preserve"> leads to sustainability</w:t>
      </w:r>
      <w:r>
        <w:rPr>
          <w:rFonts w:ascii="Times New Roman" w:hAnsi="Times New Roman" w:cs="Times New Roman"/>
          <w:sz w:val="24"/>
          <w:szCs w:val="24"/>
        </w:rPr>
        <w:t>.</w:t>
      </w:r>
      <w:r w:rsidR="00123ADF">
        <w:rPr>
          <w:rFonts w:ascii="Times New Roman" w:hAnsi="Times New Roman" w:cs="Times New Roman"/>
          <w:sz w:val="24"/>
          <w:szCs w:val="24"/>
        </w:rPr>
        <w:t xml:space="preserve"> </w:t>
      </w:r>
      <w:r>
        <w:rPr>
          <w:rFonts w:ascii="Times New Roman" w:hAnsi="Times New Roman" w:cs="Times New Roman"/>
          <w:sz w:val="24"/>
          <w:szCs w:val="24"/>
        </w:rPr>
        <w:t xml:space="preserve">The Strategy’s micro-insurance </w:t>
      </w:r>
      <w:r w:rsidR="00123ADF">
        <w:rPr>
          <w:rFonts w:ascii="Times New Roman" w:hAnsi="Times New Roman" w:cs="Times New Roman"/>
          <w:sz w:val="24"/>
          <w:szCs w:val="24"/>
        </w:rPr>
        <w:t xml:space="preserve">work </w:t>
      </w:r>
      <w:r>
        <w:rPr>
          <w:rFonts w:ascii="Times New Roman" w:hAnsi="Times New Roman" w:cs="Times New Roman"/>
          <w:sz w:val="24"/>
          <w:szCs w:val="24"/>
        </w:rPr>
        <w:t xml:space="preserve">is considered an innovation. </w:t>
      </w:r>
      <w:r w:rsidRPr="00D650A1">
        <w:rPr>
          <w:rFonts w:ascii="Times New Roman" w:hAnsi="Times New Roman" w:cs="Times New Roman"/>
          <w:sz w:val="24"/>
          <w:szCs w:val="24"/>
        </w:rPr>
        <w:t xml:space="preserve">The PACT micro-insurance </w:t>
      </w:r>
      <w:r>
        <w:rPr>
          <w:rFonts w:ascii="Times New Roman" w:hAnsi="Times New Roman" w:cs="Times New Roman"/>
          <w:sz w:val="24"/>
          <w:szCs w:val="24"/>
        </w:rPr>
        <w:t>fits this</w:t>
      </w:r>
      <w:r w:rsidRPr="00D650A1">
        <w:rPr>
          <w:rFonts w:ascii="Times New Roman" w:hAnsi="Times New Roman" w:cs="Times New Roman"/>
          <w:sz w:val="24"/>
          <w:szCs w:val="24"/>
        </w:rPr>
        <w:t xml:space="preserve"> innovate approach </w:t>
      </w:r>
      <w:r>
        <w:rPr>
          <w:rFonts w:ascii="Times New Roman" w:hAnsi="Times New Roman" w:cs="Times New Roman"/>
          <w:sz w:val="24"/>
          <w:szCs w:val="24"/>
        </w:rPr>
        <w:t>but its methodology is a variation on</w:t>
      </w:r>
      <w:r w:rsidRPr="00D650A1">
        <w:rPr>
          <w:rFonts w:ascii="Times New Roman" w:hAnsi="Times New Roman" w:cs="Times New Roman"/>
          <w:sz w:val="24"/>
          <w:szCs w:val="24"/>
        </w:rPr>
        <w:t xml:space="preserve"> the ILO work on micro-insurance. </w:t>
      </w:r>
      <w:r>
        <w:rPr>
          <w:rFonts w:ascii="Times New Roman" w:hAnsi="Times New Roman" w:cs="Times New Roman"/>
          <w:sz w:val="24"/>
          <w:szCs w:val="24"/>
        </w:rPr>
        <w:t>The ILO methodology includes clients purchasing insurance whereas PACT’s compulsory savings promotes a sense of ownership among the clients. T</w:t>
      </w:r>
      <w:r w:rsidRPr="00F55240">
        <w:rPr>
          <w:rFonts w:ascii="Times New Roman" w:hAnsi="Times New Roman" w:cs="Times New Roman"/>
          <w:sz w:val="24"/>
          <w:szCs w:val="24"/>
        </w:rPr>
        <w:t>he clients are</w:t>
      </w:r>
      <w:r>
        <w:rPr>
          <w:rFonts w:ascii="Times New Roman" w:hAnsi="Times New Roman" w:cs="Times New Roman"/>
          <w:sz w:val="24"/>
          <w:szCs w:val="24"/>
        </w:rPr>
        <w:t xml:space="preserve"> also</w:t>
      </w:r>
      <w:r w:rsidRPr="00F55240">
        <w:rPr>
          <w:rFonts w:ascii="Times New Roman" w:hAnsi="Times New Roman" w:cs="Times New Roman"/>
          <w:sz w:val="24"/>
          <w:szCs w:val="24"/>
        </w:rPr>
        <w:t xml:space="preserve"> well aware that saving is connected with client welfare mechanism</w:t>
      </w:r>
      <w:r w:rsidR="008F3F4D">
        <w:rPr>
          <w:rFonts w:ascii="Times New Roman" w:hAnsi="Times New Roman" w:cs="Times New Roman"/>
          <w:sz w:val="24"/>
          <w:szCs w:val="24"/>
        </w:rPr>
        <w:t>s e.g.</w:t>
      </w:r>
      <w:r w:rsidRPr="00F55240">
        <w:rPr>
          <w:rFonts w:ascii="Times New Roman" w:hAnsi="Times New Roman" w:cs="Times New Roman"/>
          <w:sz w:val="24"/>
          <w:szCs w:val="24"/>
        </w:rPr>
        <w:t xml:space="preserve"> micro i</w:t>
      </w:r>
      <w:r w:rsidR="00123ADF">
        <w:rPr>
          <w:rFonts w:ascii="Times New Roman" w:hAnsi="Times New Roman" w:cs="Times New Roman"/>
          <w:sz w:val="24"/>
          <w:szCs w:val="24"/>
        </w:rPr>
        <w:t>nsurance for death of a client</w:t>
      </w:r>
      <w:r>
        <w:rPr>
          <w:rFonts w:ascii="Times New Roman" w:hAnsi="Times New Roman" w:cs="Times New Roman"/>
          <w:sz w:val="24"/>
          <w:szCs w:val="24"/>
        </w:rPr>
        <w:t xml:space="preserve">. </w:t>
      </w:r>
      <w:r w:rsidRPr="00D650A1">
        <w:rPr>
          <w:rFonts w:ascii="Times New Roman" w:hAnsi="Times New Roman" w:cs="Times New Roman"/>
          <w:sz w:val="24"/>
          <w:szCs w:val="24"/>
        </w:rPr>
        <w:t>The method used by PACT</w:t>
      </w:r>
      <w:r>
        <w:rPr>
          <w:rFonts w:ascii="Times New Roman" w:hAnsi="Times New Roman" w:cs="Times New Roman"/>
          <w:sz w:val="24"/>
          <w:szCs w:val="24"/>
        </w:rPr>
        <w:t xml:space="preserve"> fits the project’s requirements but</w:t>
      </w:r>
      <w:r w:rsidRPr="00D650A1">
        <w:rPr>
          <w:rFonts w:ascii="Times New Roman" w:hAnsi="Times New Roman" w:cs="Times New Roman"/>
          <w:sz w:val="24"/>
          <w:szCs w:val="24"/>
        </w:rPr>
        <w:t xml:space="preserve"> will be difficult to replicate unless other organizations have additional capital to repay such loans.</w:t>
      </w:r>
    </w:p>
    <w:p w:rsidR="00686041" w:rsidRPr="002B6BD8" w:rsidRDefault="00686041" w:rsidP="00686041">
      <w:pPr>
        <w:jc w:val="both"/>
        <w:rPr>
          <w:rFonts w:ascii="Times New Roman" w:hAnsi="Times New Roman" w:cs="Times New Roman"/>
          <w:sz w:val="24"/>
          <w:szCs w:val="24"/>
        </w:rPr>
      </w:pPr>
      <w:r w:rsidRPr="002B6BD8">
        <w:rPr>
          <w:rFonts w:ascii="Times New Roman" w:hAnsi="Times New Roman" w:cs="Times New Roman"/>
          <w:sz w:val="24"/>
          <w:szCs w:val="24"/>
        </w:rPr>
        <w:lastRenderedPageBreak/>
        <w:t xml:space="preserve">The CARE and LIFT projects both fit well with </w:t>
      </w:r>
      <w:r w:rsidR="00CC26A1" w:rsidRPr="002B6BD8">
        <w:rPr>
          <w:rFonts w:ascii="Times New Roman" w:hAnsi="Times New Roman" w:cs="Times New Roman"/>
          <w:sz w:val="24"/>
          <w:szCs w:val="24"/>
        </w:rPr>
        <w:t>the FS4P Strategy</w:t>
      </w:r>
      <w:r w:rsidR="008F3F4D">
        <w:rPr>
          <w:rFonts w:ascii="Times New Roman" w:hAnsi="Times New Roman" w:cs="Times New Roman"/>
          <w:sz w:val="24"/>
          <w:szCs w:val="24"/>
        </w:rPr>
        <w:t>’s</w:t>
      </w:r>
      <w:r w:rsidR="00CC26A1" w:rsidRPr="002B6BD8">
        <w:rPr>
          <w:rFonts w:ascii="Times New Roman" w:hAnsi="Times New Roman" w:cs="Times New Roman"/>
          <w:sz w:val="24"/>
          <w:szCs w:val="24"/>
        </w:rPr>
        <w:t xml:space="preserve"> Outcome</w:t>
      </w:r>
      <w:r w:rsidRPr="002B6BD8">
        <w:rPr>
          <w:rFonts w:ascii="Times New Roman" w:hAnsi="Times New Roman" w:cs="Times New Roman"/>
          <w:sz w:val="24"/>
          <w:szCs w:val="24"/>
        </w:rPr>
        <w:t xml:space="preserve"> </w:t>
      </w:r>
      <w:r w:rsidR="008F3F4D">
        <w:rPr>
          <w:rFonts w:ascii="Times New Roman" w:hAnsi="Times New Roman" w:cs="Times New Roman"/>
          <w:sz w:val="24"/>
          <w:szCs w:val="24"/>
        </w:rPr>
        <w:t>2 (</w:t>
      </w:r>
      <w:r w:rsidR="008F3F4D" w:rsidRPr="008F3F4D">
        <w:rPr>
          <w:rFonts w:ascii="Times New Roman" w:hAnsi="Times New Roman" w:cs="Times New Roman"/>
          <w:sz w:val="24"/>
          <w:szCs w:val="24"/>
        </w:rPr>
        <w:t>Institutions and Infrastructure</w:t>
      </w:r>
      <w:r w:rsidR="00CC26A1" w:rsidRPr="002B6BD8">
        <w:rPr>
          <w:rFonts w:ascii="Times New Roman" w:hAnsi="Times New Roman" w:cs="Times New Roman"/>
          <w:sz w:val="24"/>
          <w:szCs w:val="24"/>
        </w:rPr>
        <w:t xml:space="preserve">) and Outcome 3 </w:t>
      </w:r>
      <w:r w:rsidR="008F3F4D">
        <w:rPr>
          <w:rFonts w:ascii="Times New Roman" w:hAnsi="Times New Roman" w:cs="Times New Roman"/>
          <w:sz w:val="24"/>
          <w:szCs w:val="24"/>
        </w:rPr>
        <w:t>(Innovation</w:t>
      </w:r>
      <w:r w:rsidRPr="002B6BD8">
        <w:rPr>
          <w:rFonts w:ascii="Times New Roman" w:hAnsi="Times New Roman" w:cs="Times New Roman"/>
          <w:sz w:val="24"/>
          <w:szCs w:val="24"/>
        </w:rPr>
        <w:t xml:space="preserve">). Although it was not </w:t>
      </w:r>
      <w:r w:rsidR="00CC26A1" w:rsidRPr="002B6BD8">
        <w:rPr>
          <w:rFonts w:ascii="Times New Roman" w:hAnsi="Times New Roman" w:cs="Times New Roman"/>
          <w:sz w:val="24"/>
          <w:szCs w:val="24"/>
        </w:rPr>
        <w:t>indicated</w:t>
      </w:r>
      <w:r w:rsidRPr="002B6BD8">
        <w:rPr>
          <w:rFonts w:ascii="Times New Roman" w:hAnsi="Times New Roman" w:cs="Times New Roman"/>
          <w:sz w:val="24"/>
          <w:szCs w:val="24"/>
        </w:rPr>
        <w:t xml:space="preserve"> during th</w:t>
      </w:r>
      <w:r w:rsidR="008F3F4D">
        <w:rPr>
          <w:rFonts w:ascii="Times New Roman" w:hAnsi="Times New Roman" w:cs="Times New Roman"/>
          <w:sz w:val="24"/>
          <w:szCs w:val="24"/>
        </w:rPr>
        <w:t>e interviews, in both projects, c</w:t>
      </w:r>
      <w:r w:rsidRPr="002B6BD8">
        <w:rPr>
          <w:rFonts w:ascii="Times New Roman" w:hAnsi="Times New Roman" w:cs="Times New Roman"/>
          <w:sz w:val="24"/>
          <w:szCs w:val="24"/>
        </w:rPr>
        <w:t>lient cap</w:t>
      </w:r>
      <w:r w:rsidR="008F3F4D">
        <w:rPr>
          <w:rFonts w:ascii="Times New Roman" w:hAnsi="Times New Roman" w:cs="Times New Roman"/>
          <w:sz w:val="24"/>
          <w:szCs w:val="24"/>
        </w:rPr>
        <w:t>acity to use financial services</w:t>
      </w:r>
      <w:r w:rsidRPr="002B6BD8">
        <w:rPr>
          <w:rFonts w:ascii="Times New Roman" w:hAnsi="Times New Roman" w:cs="Times New Roman"/>
          <w:sz w:val="24"/>
          <w:szCs w:val="24"/>
        </w:rPr>
        <w:t xml:space="preserve"> appears to be ta</w:t>
      </w:r>
      <w:r w:rsidR="008F3F4D">
        <w:rPr>
          <w:rFonts w:ascii="Times New Roman" w:hAnsi="Times New Roman" w:cs="Times New Roman"/>
          <w:sz w:val="24"/>
          <w:szCs w:val="24"/>
        </w:rPr>
        <w:t>king place at an informal level which implies the projects are also contributing to Outcome 4 (Financial Education).</w:t>
      </w:r>
    </w:p>
    <w:p w:rsidR="00C55869" w:rsidRPr="00F822C3" w:rsidRDefault="00C55869" w:rsidP="00C55869">
      <w:pPr>
        <w:rPr>
          <w:rFonts w:ascii="Times New Roman" w:hAnsi="Times New Roman" w:cs="Times New Roman"/>
          <w:b/>
          <w:sz w:val="24"/>
          <w:szCs w:val="24"/>
        </w:rPr>
      </w:pPr>
      <w:r w:rsidRPr="00F822C3">
        <w:rPr>
          <w:rFonts w:ascii="Times New Roman" w:hAnsi="Times New Roman" w:cs="Times New Roman"/>
          <w:b/>
          <w:sz w:val="24"/>
          <w:szCs w:val="24"/>
        </w:rPr>
        <w:t>Acknowledgement</w:t>
      </w:r>
    </w:p>
    <w:p w:rsidR="00686041"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I would like to thank </w:t>
      </w:r>
      <w:r>
        <w:rPr>
          <w:rFonts w:ascii="Times New Roman" w:hAnsi="Times New Roman" w:cs="Times New Roman"/>
          <w:bCs/>
          <w:spacing w:val="10"/>
          <w:sz w:val="24"/>
          <w:szCs w:val="24"/>
          <w:lang w:val="en-AU"/>
        </w:rPr>
        <w:t>Myint Kyaw</w:t>
      </w:r>
      <w:r>
        <w:rPr>
          <w:rFonts w:ascii="Times New Roman" w:hAnsi="Times New Roman" w:cs="Times New Roman"/>
          <w:sz w:val="24"/>
          <w:szCs w:val="24"/>
        </w:rPr>
        <w:t xml:space="preserve"> of LIFT and </w:t>
      </w:r>
      <w:r>
        <w:rPr>
          <w:rFonts w:ascii="Times New Roman" w:hAnsi="Times New Roman" w:cs="Times New Roman"/>
          <w:bCs/>
          <w:spacing w:val="10"/>
          <w:sz w:val="24"/>
          <w:szCs w:val="24"/>
          <w:lang w:val="en-AU"/>
        </w:rPr>
        <w:t>Joseph Kodamanchaly and his team from CARE</w:t>
      </w:r>
      <w:r>
        <w:rPr>
          <w:rFonts w:ascii="Times New Roman" w:hAnsi="Times New Roman" w:cs="Times New Roman"/>
          <w:sz w:val="24"/>
          <w:szCs w:val="24"/>
        </w:rPr>
        <w:t xml:space="preserve"> for their involvement and assistance. Without them the assessment of the projects would not have been as effective or efficient. </w:t>
      </w:r>
    </w:p>
    <w:p w:rsidR="00686041" w:rsidRPr="00D650A1" w:rsidRDefault="00686041" w:rsidP="00686041">
      <w:pPr>
        <w:jc w:val="both"/>
        <w:rPr>
          <w:rFonts w:ascii="Times New Roman" w:hAnsi="Times New Roman" w:cs="Times New Roman"/>
          <w:sz w:val="24"/>
          <w:szCs w:val="24"/>
        </w:rPr>
      </w:pPr>
      <w:r w:rsidRPr="00D650A1">
        <w:rPr>
          <w:rFonts w:ascii="Times New Roman" w:hAnsi="Times New Roman" w:cs="Times New Roman"/>
          <w:sz w:val="24"/>
          <w:szCs w:val="24"/>
        </w:rPr>
        <w:t>It was not possible to meet with AusAID staff in person</w:t>
      </w:r>
      <w:r>
        <w:rPr>
          <w:rFonts w:ascii="Times New Roman" w:hAnsi="Times New Roman" w:cs="Times New Roman"/>
          <w:sz w:val="24"/>
          <w:szCs w:val="24"/>
        </w:rPr>
        <w:t xml:space="preserve"> due to competing priorities</w:t>
      </w:r>
      <w:r w:rsidRPr="00D650A1">
        <w:rPr>
          <w:rFonts w:ascii="Times New Roman" w:hAnsi="Times New Roman" w:cs="Times New Roman"/>
          <w:sz w:val="24"/>
          <w:szCs w:val="24"/>
        </w:rPr>
        <w:t xml:space="preserve"> Craig Gilbert, Livelihoods Program Manager at Yangon Post has made himself available for any follow up questions after the field visit.</w:t>
      </w:r>
    </w:p>
    <w:p w:rsidR="00C55869" w:rsidRDefault="00C55869" w:rsidP="00C55869">
      <w:pPr>
        <w:spacing w:before="240"/>
        <w:rPr>
          <w:rFonts w:ascii="Times New Roman" w:hAnsi="Times New Roman" w:cs="Times New Roman"/>
          <w:sz w:val="24"/>
          <w:szCs w:val="24"/>
        </w:rPr>
      </w:pPr>
      <w:r w:rsidRPr="00712F05">
        <w:rPr>
          <w:rFonts w:ascii="Times New Roman" w:hAnsi="Times New Roman" w:cs="Times New Roman"/>
          <w:b/>
          <w:sz w:val="24"/>
          <w:szCs w:val="24"/>
        </w:rPr>
        <w:t>Annex 1</w:t>
      </w:r>
      <w:r>
        <w:rPr>
          <w:rFonts w:ascii="Times New Roman" w:hAnsi="Times New Roman" w:cs="Times New Roman"/>
          <w:sz w:val="24"/>
          <w:szCs w:val="24"/>
        </w:rPr>
        <w:t xml:space="preserve"> Team member</w:t>
      </w:r>
    </w:p>
    <w:p w:rsidR="00C55869" w:rsidRDefault="00C55869" w:rsidP="00C55869">
      <w:pPr>
        <w:spacing w:after="240"/>
        <w:rPr>
          <w:rFonts w:ascii="Times New Roman" w:hAnsi="Times New Roman" w:cs="Times New Roman"/>
          <w:sz w:val="24"/>
          <w:szCs w:val="24"/>
        </w:rPr>
      </w:pPr>
      <w:r>
        <w:rPr>
          <w:rFonts w:ascii="Times New Roman" w:hAnsi="Times New Roman" w:cs="Times New Roman"/>
          <w:sz w:val="24"/>
          <w:szCs w:val="24"/>
        </w:rPr>
        <w:t>Larry Hendricks</w:t>
      </w:r>
    </w:p>
    <w:p w:rsidR="00C55869" w:rsidRDefault="00C55869" w:rsidP="00C55869">
      <w:pPr>
        <w:spacing w:before="240" w:after="240"/>
        <w:rPr>
          <w:rFonts w:ascii="Times New Roman" w:hAnsi="Times New Roman" w:cs="Times New Roman"/>
          <w:sz w:val="24"/>
          <w:szCs w:val="24"/>
        </w:rPr>
      </w:pPr>
      <w:r w:rsidRPr="00712F05">
        <w:rPr>
          <w:rFonts w:ascii="Times New Roman" w:hAnsi="Times New Roman" w:cs="Times New Roman"/>
          <w:b/>
          <w:sz w:val="24"/>
          <w:szCs w:val="24"/>
        </w:rPr>
        <w:t>Annex 2</w:t>
      </w:r>
      <w:r>
        <w:rPr>
          <w:rFonts w:ascii="Times New Roman" w:hAnsi="Times New Roman" w:cs="Times New Roman"/>
          <w:sz w:val="24"/>
          <w:szCs w:val="24"/>
        </w:rPr>
        <w:t xml:space="preserve"> People Met</w:t>
      </w:r>
    </w:p>
    <w:tbl>
      <w:tblPr>
        <w:tblStyle w:val="TableGrid"/>
        <w:tblW w:w="0" w:type="auto"/>
        <w:tblLook w:val="04A0"/>
      </w:tblPr>
      <w:tblGrid>
        <w:gridCol w:w="3053"/>
        <w:gridCol w:w="2160"/>
        <w:gridCol w:w="4030"/>
      </w:tblGrid>
      <w:tr w:rsidR="00C55869" w:rsidRPr="00E903E7" w:rsidTr="00C55869">
        <w:tc>
          <w:tcPr>
            <w:tcW w:w="3053"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NAME</w:t>
            </w:r>
          </w:p>
        </w:tc>
        <w:tc>
          <w:tcPr>
            <w:tcW w:w="2160"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ORGANIZATION</w:t>
            </w:r>
          </w:p>
        </w:tc>
        <w:tc>
          <w:tcPr>
            <w:tcW w:w="4030"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POSITION</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Myint Kyaw</w:t>
            </w:r>
          </w:p>
        </w:tc>
        <w:tc>
          <w:tcPr>
            <w:tcW w:w="2160" w:type="dxa"/>
          </w:tcPr>
          <w:p w:rsidR="00C55869" w:rsidRPr="00E903E7" w:rsidRDefault="00C55869" w:rsidP="00C55869">
            <w:pPr>
              <w:rPr>
                <w:rFonts w:ascii="Times New Roman" w:hAnsi="Times New Roman" w:cs="Times New Roman"/>
                <w:sz w:val="24"/>
                <w:szCs w:val="24"/>
              </w:rPr>
            </w:pPr>
            <w:r>
              <w:rPr>
                <w:rFonts w:ascii="Times New Roman" w:hAnsi="Times New Roman" w:cs="Times New Roman"/>
                <w:sz w:val="24"/>
                <w:szCs w:val="24"/>
              </w:rPr>
              <w:t>LIFT</w:t>
            </w:r>
          </w:p>
        </w:tc>
        <w:tc>
          <w:tcPr>
            <w:tcW w:w="4030" w:type="dxa"/>
          </w:tcPr>
          <w:p w:rsidR="00C55869" w:rsidRPr="00E903E7"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Business Development and Microfinance Officer</w:t>
            </w:r>
          </w:p>
        </w:tc>
      </w:tr>
      <w:tr w:rsidR="00C55869" w:rsidRPr="00E903E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Joseph Kodamanchaly</w:t>
            </w:r>
          </w:p>
        </w:tc>
        <w:tc>
          <w:tcPr>
            <w:tcW w:w="216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CARE</w:t>
            </w:r>
          </w:p>
        </w:tc>
        <w:tc>
          <w:tcPr>
            <w:tcW w:w="4030"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sz w:val="24"/>
                <w:szCs w:val="24"/>
              </w:rPr>
              <w:t>Assistant Country Director (programs)</w:t>
            </w:r>
          </w:p>
        </w:tc>
      </w:tr>
      <w:tr w:rsidR="00C55869" w:rsidRPr="00E903E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Daw Nilar Soe</w:t>
            </w:r>
          </w:p>
        </w:tc>
        <w:tc>
          <w:tcPr>
            <w:tcW w:w="216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CARE</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Operations Manager - Health</w:t>
            </w:r>
          </w:p>
        </w:tc>
      </w:tr>
      <w:tr w:rsidR="00C55869" w:rsidRPr="00E903E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Dr. Le Kyaw Aurg</w:t>
            </w:r>
          </w:p>
        </w:tc>
        <w:tc>
          <w:tcPr>
            <w:tcW w:w="216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CARE</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Field Officer Coordinator – Health</w:t>
            </w:r>
          </w:p>
        </w:tc>
      </w:tr>
      <w:tr w:rsidR="00C55869" w:rsidRPr="00E903E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 xml:space="preserve">Dr Yekywaung </w:t>
            </w:r>
          </w:p>
        </w:tc>
        <w:tc>
          <w:tcPr>
            <w:tcW w:w="216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CARE</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Senior Program Officer - Health</w:t>
            </w:r>
          </w:p>
        </w:tc>
      </w:tr>
      <w:tr w:rsidR="00C55869" w:rsidRPr="00E903E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Ei Shwi Yi Win</w:t>
            </w:r>
          </w:p>
        </w:tc>
        <w:tc>
          <w:tcPr>
            <w:tcW w:w="216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CARE</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Operations Manager – Livelihood</w:t>
            </w:r>
          </w:p>
        </w:tc>
      </w:tr>
      <w:tr w:rsidR="00C55869" w:rsidRPr="00E903E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Waw Om Khaw</w:t>
            </w:r>
          </w:p>
        </w:tc>
        <w:tc>
          <w:tcPr>
            <w:tcW w:w="216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CARE</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Senior Program Officer – Livelihood</w:t>
            </w:r>
          </w:p>
        </w:tc>
      </w:tr>
      <w:tr w:rsidR="00C55869" w:rsidRPr="00E903E7" w:rsidTr="00C55869">
        <w:tc>
          <w:tcPr>
            <w:tcW w:w="3053" w:type="dxa"/>
          </w:tcPr>
          <w:p w:rsidR="00C55869" w:rsidRDefault="00C55869" w:rsidP="00C55869">
            <w:pPr>
              <w:rPr>
                <w:rFonts w:ascii="Times New Roman" w:hAnsi="Times New Roman" w:cs="Times New Roman"/>
                <w:bCs/>
                <w:spacing w:val="10"/>
                <w:sz w:val="24"/>
                <w:szCs w:val="24"/>
                <w:lang w:val="en-AU"/>
              </w:rPr>
            </w:pPr>
            <w:r>
              <w:rPr>
                <w:rFonts w:ascii="Times New Roman" w:hAnsi="Times New Roman" w:cs="Times New Roman"/>
                <w:bCs/>
                <w:spacing w:val="10"/>
                <w:sz w:val="24"/>
                <w:szCs w:val="24"/>
                <w:lang w:val="en-AU"/>
              </w:rPr>
              <w:t>Daw Mar Lar Oo</w:t>
            </w:r>
          </w:p>
        </w:tc>
        <w:tc>
          <w:tcPr>
            <w:tcW w:w="216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CARE - Mindat</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Finance &amp; Admin Officer - Livelihood</w:t>
            </w:r>
          </w:p>
        </w:tc>
      </w:tr>
    </w:tbl>
    <w:p w:rsidR="00C55869" w:rsidRDefault="00C55869">
      <w:pPr>
        <w:rPr>
          <w:rFonts w:ascii="Times New Roman" w:eastAsia="Times New Roman" w:hAnsi="Times New Roman" w:cs="Times New Roman"/>
          <w:color w:val="000000"/>
          <w:spacing w:val="-4"/>
          <w:sz w:val="24"/>
          <w:szCs w:val="18"/>
          <w:lang w:val="en-GB"/>
        </w:rPr>
      </w:pPr>
      <w:r>
        <w:br w:type="page"/>
      </w:r>
    </w:p>
    <w:p w:rsidR="00C55869" w:rsidRDefault="00C55869" w:rsidP="00C55869">
      <w:pPr>
        <w:spacing w:before="240"/>
        <w:jc w:val="center"/>
        <w:rPr>
          <w:rFonts w:ascii="Times New Roman" w:hAnsi="Times New Roman" w:cs="Times New Roman"/>
          <w:b/>
          <w:sz w:val="24"/>
          <w:szCs w:val="24"/>
        </w:rPr>
      </w:pPr>
      <w:r>
        <w:rPr>
          <w:rFonts w:ascii="Times New Roman" w:hAnsi="Times New Roman" w:cs="Times New Roman"/>
          <w:b/>
          <w:sz w:val="24"/>
          <w:szCs w:val="24"/>
        </w:rPr>
        <w:lastRenderedPageBreak/>
        <w:t>Aid Memoire for Financial Services for the Poor Mid-Term Review</w:t>
      </w:r>
    </w:p>
    <w:p w:rsidR="00C55869" w:rsidRDefault="00C55869" w:rsidP="00C55869">
      <w:pPr>
        <w:spacing w:before="240"/>
        <w:jc w:val="center"/>
        <w:rPr>
          <w:rFonts w:ascii="Times New Roman" w:hAnsi="Times New Roman" w:cs="Times New Roman"/>
          <w:b/>
          <w:sz w:val="24"/>
          <w:szCs w:val="24"/>
        </w:rPr>
      </w:pPr>
      <w:r>
        <w:rPr>
          <w:rFonts w:ascii="Times New Roman" w:hAnsi="Times New Roman" w:cs="Times New Roman"/>
          <w:b/>
          <w:sz w:val="24"/>
          <w:szCs w:val="24"/>
        </w:rPr>
        <w:t>Indonesia Field Visit</w:t>
      </w:r>
    </w:p>
    <w:p w:rsidR="00C55869" w:rsidRPr="004D39AF" w:rsidRDefault="00C55869" w:rsidP="00C55869">
      <w:pPr>
        <w:spacing w:before="240"/>
        <w:jc w:val="center"/>
        <w:rPr>
          <w:rFonts w:ascii="Times New Roman" w:hAnsi="Times New Roman" w:cs="Times New Roman"/>
          <w:b/>
          <w:sz w:val="24"/>
          <w:szCs w:val="24"/>
        </w:rPr>
      </w:pPr>
      <w:r>
        <w:rPr>
          <w:rFonts w:ascii="Times New Roman" w:hAnsi="Times New Roman" w:cs="Times New Roman"/>
          <w:b/>
          <w:sz w:val="24"/>
          <w:szCs w:val="24"/>
        </w:rPr>
        <w:t>October 15-19, 2012</w:t>
      </w:r>
    </w:p>
    <w:p w:rsidR="00C55869" w:rsidRPr="004D39AF" w:rsidRDefault="00C55869" w:rsidP="00C55869">
      <w:pPr>
        <w:rPr>
          <w:rFonts w:ascii="Times New Roman" w:hAnsi="Times New Roman" w:cs="Times New Roman"/>
          <w:b/>
          <w:sz w:val="24"/>
          <w:szCs w:val="24"/>
        </w:rPr>
      </w:pPr>
      <w:r w:rsidRPr="004D39AF">
        <w:rPr>
          <w:rFonts w:ascii="Times New Roman" w:hAnsi="Times New Roman" w:cs="Times New Roman"/>
          <w:b/>
          <w:sz w:val="24"/>
          <w:szCs w:val="24"/>
        </w:rPr>
        <w:t>Mid-Term Review Background</w:t>
      </w:r>
    </w:p>
    <w:p w:rsidR="00C55869" w:rsidRDefault="00C55869" w:rsidP="00C55869">
      <w:pPr>
        <w:spacing w:after="240"/>
        <w:jc w:val="both"/>
        <w:rPr>
          <w:rFonts w:ascii="Times New Roman" w:hAnsi="Times New Roman" w:cs="Times New Roman"/>
          <w:sz w:val="24"/>
          <w:szCs w:val="24"/>
        </w:rPr>
      </w:pPr>
      <w:r w:rsidRPr="009F2B27">
        <w:rPr>
          <w:rFonts w:ascii="Times New Roman" w:hAnsi="Times New Roman" w:cs="Times New Roman"/>
          <w:sz w:val="24"/>
          <w:szCs w:val="24"/>
        </w:rPr>
        <w:t xml:space="preserve">AusAID’s </w:t>
      </w:r>
      <w:r w:rsidRPr="009F2B27">
        <w:rPr>
          <w:rFonts w:ascii="Times New Roman" w:hAnsi="Times New Roman" w:cs="Times New Roman"/>
          <w:i/>
          <w:sz w:val="24"/>
          <w:szCs w:val="24"/>
        </w:rPr>
        <w:t xml:space="preserve">Financial Services for the Poor: A strategy for the Australian aid program 2010-15 </w:t>
      </w:r>
      <w:r w:rsidRPr="009F2B27">
        <w:rPr>
          <w:rFonts w:ascii="Times New Roman" w:hAnsi="Times New Roman" w:cs="Times New Roman"/>
          <w:sz w:val="24"/>
          <w:szCs w:val="24"/>
        </w:rPr>
        <w:t>(‘the Strategy</w:t>
      </w:r>
      <w:r>
        <w:rPr>
          <w:rFonts w:ascii="Times New Roman" w:hAnsi="Times New Roman" w:cs="Times New Roman"/>
          <w:sz w:val="24"/>
          <w:szCs w:val="24"/>
        </w:rPr>
        <w:t>’</w:t>
      </w:r>
      <w:r w:rsidRPr="009F2B27">
        <w:rPr>
          <w:rFonts w:ascii="Times New Roman" w:hAnsi="Times New Roman" w:cs="Times New Roman"/>
          <w:sz w:val="24"/>
          <w:szCs w:val="24"/>
        </w:rPr>
        <w:t>) was launched in March 2010. It provides a coherent framework to guide the Australian Government in achieving its goal of increasing poor people’s access to financial services in developing countries. This in turn will strengthen the overall effectiveness of Australia’s aid program.</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The Strategy focuses on achieving four core outcomes that will support the goal of increasing poor people’s access to financial services (financial inclusion):</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Policy – A policy and regulatory environment that allows institutions offering financial services to the poor to enter the market and grow.</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Institutions and Infrastructure – Financial services providers and infrastructure that have the capacity to provide high quality financial services for the poor.</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Innovation – Innovation models of providing financial services that effectively reach regions and groups currently lacking access.</w:t>
      </w:r>
    </w:p>
    <w:p w:rsidR="00C55869" w:rsidRPr="009F2B27"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Financial Education – Increased capacity of clients to understand and use financial services effectively.</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The objectives of the Mid-Term Review are to:</w:t>
      </w:r>
    </w:p>
    <w:p w:rsidR="00C55869" w:rsidRDefault="00C55869" w:rsidP="00E1419B">
      <w:pPr>
        <w:pStyle w:val="ListParagraph"/>
        <w:numPr>
          <w:ilvl w:val="0"/>
          <w:numId w:val="35"/>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Assess the performance of the Financial Services for the Poor programs against the four outcomes in the Strategy; the contribution of these programs to AusAID’s overarching goal of helping people overcome poverty; and performance against the cross-cutting issues of gender equality, effectiveness of program monitoring and evaluation of the level of analysis and learning underpinning the programs.</w:t>
      </w:r>
    </w:p>
    <w:p w:rsidR="00C55869" w:rsidRDefault="00C55869" w:rsidP="00E1419B">
      <w:pPr>
        <w:pStyle w:val="ListParagraph"/>
        <w:numPr>
          <w:ilvl w:val="0"/>
          <w:numId w:val="35"/>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Asses the performance of Financial Services for the Poor programs against the standard evaluation criteria developed by the OECD/DAC: Relevance, Effectiveness, Efficiency, Impact and Sustainability, as recommended by CGAP.</w:t>
      </w:r>
    </w:p>
    <w:p w:rsidR="00C55869" w:rsidRPr="00A07F99" w:rsidRDefault="00C55869" w:rsidP="00E1419B">
      <w:pPr>
        <w:pStyle w:val="ListParagraph"/>
        <w:numPr>
          <w:ilvl w:val="0"/>
          <w:numId w:val="35"/>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Make recommendations on how AusAID might improve its implementation of the Strategy to better achieve its goals by 2015.</w:t>
      </w:r>
    </w:p>
    <w:p w:rsidR="00C55869" w:rsidRPr="00EA20BF" w:rsidRDefault="00C55869" w:rsidP="00C55869">
      <w:pPr>
        <w:spacing w:before="240"/>
        <w:rPr>
          <w:rFonts w:ascii="Times New Roman" w:hAnsi="Times New Roman" w:cs="Times New Roman"/>
          <w:b/>
          <w:sz w:val="24"/>
          <w:szCs w:val="24"/>
        </w:rPr>
      </w:pPr>
      <w:r>
        <w:rPr>
          <w:rFonts w:ascii="Times New Roman" w:hAnsi="Times New Roman" w:cs="Times New Roman"/>
          <w:b/>
          <w:sz w:val="24"/>
          <w:szCs w:val="24"/>
        </w:rPr>
        <w:t>Description of Evaluation Activities</w:t>
      </w:r>
    </w:p>
    <w:p w:rsidR="00C55869" w:rsidRDefault="00C55869" w:rsidP="00C55869">
      <w:pPr>
        <w:jc w:val="both"/>
        <w:rPr>
          <w:rFonts w:ascii="Times New Roman" w:hAnsi="Times New Roman" w:cs="Times New Roman"/>
          <w:sz w:val="24"/>
          <w:szCs w:val="24"/>
        </w:rPr>
      </w:pPr>
      <w:r>
        <w:rPr>
          <w:rFonts w:ascii="Times New Roman" w:hAnsi="Times New Roman" w:cs="Times New Roman"/>
          <w:sz w:val="24"/>
          <w:szCs w:val="24"/>
        </w:rPr>
        <w:t>The Mid-Term Review of the Financial Services for the Poor is only interested in the financial components of projects. To obtain a good understanding of these components it is necessary to look beyond the financial services aspects of projects. In Indonesia the following projects and activities were reviewed.</w:t>
      </w:r>
    </w:p>
    <w:p w:rsidR="00C55869" w:rsidRDefault="00C55869" w:rsidP="00C55869">
      <w:pPr>
        <w:rPr>
          <w:rFonts w:ascii="Times New Roman" w:hAnsi="Times New Roman" w:cs="Times New Roman"/>
          <w:sz w:val="24"/>
          <w:szCs w:val="24"/>
        </w:rPr>
      </w:pPr>
    </w:p>
    <w:p w:rsidR="00C55869" w:rsidRDefault="00C55869" w:rsidP="00C55869">
      <w:pPr>
        <w:jc w:val="both"/>
        <w:rPr>
          <w:rFonts w:ascii="Times New Roman" w:hAnsi="Times New Roman" w:cs="Times New Roman"/>
          <w:sz w:val="24"/>
          <w:szCs w:val="24"/>
        </w:rPr>
      </w:pPr>
      <w:r w:rsidRPr="00F57D3E">
        <w:rPr>
          <w:rFonts w:ascii="Times New Roman" w:hAnsi="Times New Roman" w:cs="Times New Roman"/>
          <w:b/>
          <w:i/>
          <w:sz w:val="24"/>
          <w:szCs w:val="24"/>
        </w:rPr>
        <w:t xml:space="preserve">PNPM </w:t>
      </w:r>
      <w:r>
        <w:rPr>
          <w:rFonts w:ascii="Times New Roman" w:hAnsi="Times New Roman" w:cs="Times New Roman"/>
          <w:sz w:val="24"/>
          <w:szCs w:val="24"/>
        </w:rPr>
        <w:t xml:space="preserve">started in 1998 in response to the financial crisis. Although the Government of Indonesia finances much of the project the World Bank is the primary implementer. AusAID’s involvement in PNPM partially involves capacity building in the pilot Revolving Loan Fund (RLF) component. Meetings were held with AusAID staff, the World Bank and received a presentation by the </w:t>
      </w:r>
      <w:r w:rsidRPr="00F94769">
        <w:rPr>
          <w:rFonts w:ascii="Times New Roman" w:hAnsi="Times New Roman" w:cs="Times New Roman"/>
          <w:sz w:val="24"/>
          <w:szCs w:val="24"/>
        </w:rPr>
        <w:t xml:space="preserve">Micro-Credit Ratings International Limited </w:t>
      </w:r>
      <w:r>
        <w:rPr>
          <w:rFonts w:ascii="Times New Roman" w:hAnsi="Times New Roman" w:cs="Times New Roman"/>
          <w:sz w:val="24"/>
          <w:szCs w:val="24"/>
        </w:rPr>
        <w:t xml:space="preserve">(M-CRIL) </w:t>
      </w:r>
      <w:r w:rsidRPr="00F94769">
        <w:rPr>
          <w:rFonts w:ascii="Times New Roman" w:hAnsi="Times New Roman" w:cs="Times New Roman"/>
          <w:sz w:val="24"/>
          <w:szCs w:val="24"/>
        </w:rPr>
        <w:t xml:space="preserve">who </w:t>
      </w:r>
      <w:r>
        <w:rPr>
          <w:rFonts w:ascii="Times New Roman" w:hAnsi="Times New Roman" w:cs="Times New Roman"/>
          <w:sz w:val="24"/>
          <w:szCs w:val="24"/>
        </w:rPr>
        <w:t xml:space="preserve">conducted </w:t>
      </w:r>
      <w:r w:rsidRPr="00F94769">
        <w:rPr>
          <w:rFonts w:ascii="Times New Roman" w:hAnsi="Times New Roman" w:cs="Times New Roman"/>
          <w:sz w:val="24"/>
          <w:szCs w:val="24"/>
        </w:rPr>
        <w:t>the Consolidated Assessment of UPK Revolving Loan Funds</w:t>
      </w:r>
      <w:r>
        <w:rPr>
          <w:rFonts w:ascii="Times New Roman" w:hAnsi="Times New Roman" w:cs="Times New Roman"/>
          <w:sz w:val="24"/>
          <w:szCs w:val="24"/>
        </w:rPr>
        <w:t xml:space="preserve">. A field visit was undertaken to Yogyakarta. While there, we were hosted by the PNPM District Coordinator. Visits were made to medium and high level performing UPKs. As part of the visit the group observed a loan application verification process and the distribution of loan funds. </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It was noted that the problems identified by the World Bank about the RLF pilot are real and that the World Bank is trying to resolve the issues. The method that the World Bank wants to use is transformation of the RLF groups into microfinance institutions or connect them to banks in order to develop best practices in the operation and management of the RLF funds. </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According to the Deputy Minister in charge of PNPM, the Government views the PNPM as a mechanism to reduce conflict between the various ethnic and tribal groups by demonstrating that it is treating everyone equal and that the Government is concerned about the whole country. It also wants to encourage community cohesion. In order to maintain the community cohesion the government has a plan that will allow the cohesion to stay in place and the group members become bankable. </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The reason the Government will not accept the RLFs transforming into MFIs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is that they believe the MFIs’ intentions are to get the money from the people and use it for purposes other than the PNPM. What the Government will accept is the RLF groups becoming credit unions if the group members decide to institutionalize their RLF to become more sustainable</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w:t>
      </w:r>
      <w:r w:rsidRPr="00C2777C">
        <w:rPr>
          <w:rFonts w:ascii="Times New Roman" w:hAnsi="Times New Roman" w:cs="Times New Roman"/>
          <w:sz w:val="24"/>
          <w:szCs w:val="24"/>
        </w:rPr>
        <w:t xml:space="preserve"> </w:t>
      </w:r>
      <w:r>
        <w:rPr>
          <w:rFonts w:ascii="Times New Roman" w:hAnsi="Times New Roman" w:cs="Times New Roman"/>
          <w:sz w:val="24"/>
          <w:szCs w:val="24"/>
        </w:rPr>
        <w:t>The government wants its people to become and remain unified through the PNPM program.</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During the field visit the incredibly strong social cohesion within groups was observed. The cohesion was formidable and well worth keeping. Although it may not be financially good practices, it is clear why the Government values the outcome of community solidarity. Not for political purposes does the government want to keep the solidarity but for surviving events like the financial crisis that motivated the PNPM in the first place. </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The Government is interested in eliminating corruption and failure to repay loans in the RLF component and appears willing to bear the extra cost to keep the community cohesion it has encouraged and developed through PNPM. </w:t>
      </w:r>
    </w:p>
    <w:p w:rsidR="00C55869" w:rsidRDefault="00C55869" w:rsidP="00C55869">
      <w:pPr>
        <w:jc w:val="both"/>
        <w:rPr>
          <w:rFonts w:ascii="Times New Roman" w:hAnsi="Times New Roman" w:cs="Times New Roman"/>
          <w:sz w:val="24"/>
          <w:szCs w:val="24"/>
        </w:rPr>
      </w:pPr>
      <w:r w:rsidRPr="00F57D3E">
        <w:rPr>
          <w:rFonts w:ascii="Times New Roman" w:hAnsi="Times New Roman" w:cs="Times New Roman"/>
          <w:b/>
          <w:i/>
          <w:sz w:val="24"/>
          <w:szCs w:val="24"/>
        </w:rPr>
        <w:t>NTT Agroforest Community Development Program</w:t>
      </w:r>
      <w:r>
        <w:rPr>
          <w:rFonts w:ascii="Times New Roman" w:hAnsi="Times New Roman" w:cs="Times New Roman"/>
          <w:sz w:val="24"/>
          <w:szCs w:val="24"/>
        </w:rPr>
        <w:t xml:space="preserve"> is a project being implemented by YMTM, a local NGO operating in TNN. This project has a savings and loan component for </w:t>
      </w:r>
      <w:r>
        <w:rPr>
          <w:rFonts w:ascii="Times New Roman" w:hAnsi="Times New Roman" w:cs="Times New Roman"/>
          <w:sz w:val="24"/>
          <w:szCs w:val="24"/>
        </w:rPr>
        <w:lastRenderedPageBreak/>
        <w:t xml:space="preserve">their clients. They are starting a credit unions so their clients can finance themselves. Instead of becoming members of an RLF group their credit unions is borrowing from the RLF to increase the capital they have so they can operate independently. </w:t>
      </w:r>
    </w:p>
    <w:p w:rsidR="00C55869" w:rsidRDefault="00C55869" w:rsidP="00C55869">
      <w:pPr>
        <w:jc w:val="both"/>
        <w:rPr>
          <w:rFonts w:ascii="Times New Roman" w:hAnsi="Times New Roman" w:cs="Times New Roman"/>
          <w:sz w:val="24"/>
          <w:szCs w:val="24"/>
        </w:rPr>
      </w:pPr>
    </w:p>
    <w:p w:rsidR="00C55869" w:rsidRDefault="00C55869" w:rsidP="00C55869">
      <w:pPr>
        <w:jc w:val="both"/>
        <w:rPr>
          <w:rFonts w:ascii="Times New Roman" w:hAnsi="Times New Roman" w:cs="Times New Roman"/>
          <w:sz w:val="24"/>
          <w:szCs w:val="24"/>
        </w:rPr>
      </w:pPr>
      <w:r w:rsidRPr="00F57D3E">
        <w:rPr>
          <w:rFonts w:ascii="Times New Roman" w:hAnsi="Times New Roman" w:cs="Times New Roman"/>
          <w:b/>
          <w:i/>
          <w:sz w:val="24"/>
          <w:szCs w:val="24"/>
        </w:rPr>
        <w:t>AIDP Rural</w:t>
      </w:r>
      <w:r>
        <w:rPr>
          <w:rFonts w:ascii="Times New Roman" w:hAnsi="Times New Roman" w:cs="Times New Roman"/>
          <w:sz w:val="24"/>
          <w:szCs w:val="24"/>
        </w:rPr>
        <w:t xml:space="preserve"> is just starting. It was thought that the project had a finance component but in meeting with a representative of the project it was learned that instead of having a finance component the project will work with manufacturers, equipment dealers and input dealers to provide financing to the farmers. It is too early in the project to determine whether this approach will be successful.</w:t>
      </w:r>
    </w:p>
    <w:p w:rsidR="00C55869" w:rsidRDefault="00C55869" w:rsidP="00C55869">
      <w:pPr>
        <w:jc w:val="both"/>
        <w:rPr>
          <w:rFonts w:ascii="Times New Roman" w:hAnsi="Times New Roman" w:cs="Times New Roman"/>
          <w:sz w:val="24"/>
          <w:szCs w:val="24"/>
        </w:rPr>
      </w:pPr>
    </w:p>
    <w:p w:rsidR="00C55869" w:rsidRDefault="00C55869" w:rsidP="00C55869">
      <w:pPr>
        <w:jc w:val="both"/>
        <w:rPr>
          <w:rFonts w:ascii="Times New Roman" w:hAnsi="Times New Roman" w:cs="Times New Roman"/>
          <w:sz w:val="24"/>
          <w:szCs w:val="24"/>
        </w:rPr>
      </w:pPr>
      <w:r w:rsidRPr="00F57D3E">
        <w:rPr>
          <w:rFonts w:ascii="Times New Roman" w:hAnsi="Times New Roman" w:cs="Times New Roman"/>
          <w:b/>
          <w:i/>
          <w:sz w:val="24"/>
          <w:szCs w:val="24"/>
        </w:rPr>
        <w:t>TLM</w:t>
      </w:r>
      <w:r>
        <w:rPr>
          <w:rFonts w:ascii="Times New Roman" w:hAnsi="Times New Roman" w:cs="Times New Roman"/>
          <w:sz w:val="24"/>
          <w:szCs w:val="24"/>
        </w:rPr>
        <w:t xml:space="preserve"> is an NGO working in NTT. It is a partner of Opportunity Australia and Uniting World. TLM develops credit unions and is able to one year to attract 1,000 members to a branch and to establish a standalone management. The interview with TLM staff demonstrated that they are very open and transparent. They have received local and national awards for their cooperative development work.</w:t>
      </w:r>
    </w:p>
    <w:p w:rsidR="00C55869" w:rsidRDefault="00C55869" w:rsidP="00C55869">
      <w:pPr>
        <w:rPr>
          <w:rFonts w:ascii="Times New Roman" w:hAnsi="Times New Roman" w:cs="Times New Roman"/>
          <w:sz w:val="24"/>
          <w:szCs w:val="24"/>
        </w:rPr>
      </w:pPr>
    </w:p>
    <w:p w:rsidR="00C55869" w:rsidRPr="00807D90" w:rsidRDefault="00C55869" w:rsidP="00C55869">
      <w:pPr>
        <w:jc w:val="both"/>
        <w:rPr>
          <w:rFonts w:ascii="Times New Roman" w:hAnsi="Times New Roman" w:cs="Times New Roman"/>
          <w:sz w:val="24"/>
          <w:szCs w:val="24"/>
        </w:rPr>
      </w:pPr>
      <w:r w:rsidRPr="00807D90">
        <w:rPr>
          <w:rFonts w:ascii="Times New Roman" w:hAnsi="Times New Roman" w:cs="Times New Roman"/>
          <w:b/>
          <w:i/>
          <w:sz w:val="24"/>
          <w:szCs w:val="24"/>
        </w:rPr>
        <w:t>SADI</w:t>
      </w:r>
      <w:r>
        <w:rPr>
          <w:rFonts w:ascii="Times New Roman" w:hAnsi="Times New Roman" w:cs="Times New Roman"/>
          <w:sz w:val="24"/>
          <w:szCs w:val="24"/>
        </w:rPr>
        <w:t xml:space="preserve"> and </w:t>
      </w:r>
      <w:r w:rsidRPr="00807D90">
        <w:rPr>
          <w:rFonts w:ascii="Times New Roman" w:hAnsi="Times New Roman" w:cs="Times New Roman"/>
          <w:b/>
          <w:i/>
          <w:sz w:val="24"/>
          <w:szCs w:val="24"/>
        </w:rPr>
        <w:t>PENSA</w:t>
      </w:r>
      <w:r>
        <w:rPr>
          <w:rFonts w:ascii="Times New Roman" w:hAnsi="Times New Roman" w:cs="Times New Roman"/>
          <w:sz w:val="24"/>
          <w:szCs w:val="24"/>
        </w:rPr>
        <w:t xml:space="preserve"> projects were/are implemented by IFC. SADI was an agriculture development project. The financial component identified lead companies to help farmers produce higher quality products using a contract farming approach. The project established a warehouse receipts system and tried to getting banks interested. Generally, after the 2008 financial crisis, banks had little interest in financing commodities. The IFC was successful in getting necessary regulations in place for warehouse receipts. They also conducted a feasibility study on weather index insurance but could not find any banks that would work with them. PENSA has been working to get a private credit bureau established with the approval of Bank Indonesia (central bank). They have continued work with BTEN Bank lending to farmers. IFC is one of the organizations working to establish mobile banking in Indonesia.</w:t>
      </w:r>
    </w:p>
    <w:p w:rsidR="00C55869" w:rsidRDefault="00C55869" w:rsidP="00C55869">
      <w:pPr>
        <w:rPr>
          <w:rFonts w:ascii="Times New Roman" w:hAnsi="Times New Roman" w:cs="Times New Roman"/>
          <w:sz w:val="24"/>
          <w:szCs w:val="24"/>
        </w:rPr>
      </w:pPr>
    </w:p>
    <w:p w:rsidR="00C55869" w:rsidRDefault="00C55869" w:rsidP="00C55869">
      <w:pPr>
        <w:jc w:val="both"/>
        <w:rPr>
          <w:rFonts w:ascii="Times New Roman" w:hAnsi="Times New Roman" w:cs="Times New Roman"/>
          <w:sz w:val="24"/>
          <w:szCs w:val="24"/>
        </w:rPr>
      </w:pPr>
      <w:r w:rsidRPr="00DA1072">
        <w:rPr>
          <w:rFonts w:ascii="Times New Roman" w:hAnsi="Times New Roman" w:cs="Times New Roman"/>
          <w:b/>
          <w:i/>
          <w:sz w:val="24"/>
          <w:szCs w:val="24"/>
        </w:rPr>
        <w:t>Logica2</w:t>
      </w:r>
      <w:r>
        <w:rPr>
          <w:rFonts w:ascii="Times New Roman" w:hAnsi="Times New Roman" w:cs="Times New Roman"/>
          <w:sz w:val="24"/>
          <w:szCs w:val="24"/>
        </w:rPr>
        <w:t xml:space="preserve"> was thought to have a microfinance component but it was learned that this was not the case. They provide vocational training and provide machinery to members of MFIs. </w:t>
      </w:r>
    </w:p>
    <w:p w:rsidR="00C55869" w:rsidRDefault="00C55869" w:rsidP="00C55869">
      <w:pPr>
        <w:rPr>
          <w:rFonts w:ascii="Times New Roman" w:hAnsi="Times New Roman" w:cs="Times New Roman"/>
          <w:sz w:val="24"/>
          <w:szCs w:val="24"/>
        </w:rPr>
      </w:pPr>
    </w:p>
    <w:p w:rsidR="00C55869" w:rsidRDefault="00C55869" w:rsidP="00C55869">
      <w:pPr>
        <w:jc w:val="both"/>
        <w:rPr>
          <w:rFonts w:ascii="Times New Roman" w:hAnsi="Times New Roman" w:cs="Times New Roman"/>
          <w:sz w:val="24"/>
          <w:szCs w:val="24"/>
        </w:rPr>
      </w:pPr>
      <w:r>
        <w:rPr>
          <w:rFonts w:ascii="Times New Roman" w:hAnsi="Times New Roman" w:cs="Times New Roman"/>
          <w:sz w:val="24"/>
          <w:szCs w:val="24"/>
        </w:rPr>
        <w:t xml:space="preserve">The </w:t>
      </w:r>
      <w:r w:rsidRPr="00F57D3E">
        <w:rPr>
          <w:rFonts w:ascii="Times New Roman" w:hAnsi="Times New Roman" w:cs="Times New Roman"/>
          <w:b/>
          <w:i/>
          <w:sz w:val="24"/>
          <w:szCs w:val="24"/>
        </w:rPr>
        <w:t>Social Inclusion</w:t>
      </w:r>
      <w:r>
        <w:rPr>
          <w:rFonts w:ascii="Times New Roman" w:hAnsi="Times New Roman" w:cs="Times New Roman"/>
          <w:sz w:val="24"/>
          <w:szCs w:val="24"/>
        </w:rPr>
        <w:t xml:space="preserve"> group within AusAID Indonesia provided information about their work on mobile banking and Government’s Draft Financial Inclusion Strategy. They also have a role in evaluation of the Government’s evaluation of the Micro-Credit Guarantee Program.</w:t>
      </w:r>
    </w:p>
    <w:p w:rsidR="00C55869" w:rsidRDefault="00C55869" w:rsidP="00C55869">
      <w:pPr>
        <w:spacing w:before="240"/>
        <w:rPr>
          <w:rFonts w:ascii="Times New Roman" w:hAnsi="Times New Roman" w:cs="Times New Roman"/>
          <w:b/>
          <w:sz w:val="24"/>
          <w:szCs w:val="24"/>
        </w:rPr>
      </w:pPr>
      <w:r w:rsidRPr="008E1AF8">
        <w:rPr>
          <w:rFonts w:ascii="Times New Roman" w:hAnsi="Times New Roman" w:cs="Times New Roman"/>
          <w:b/>
          <w:sz w:val="24"/>
          <w:szCs w:val="24"/>
        </w:rPr>
        <w:t>Initial Findings and Recommendations</w:t>
      </w:r>
    </w:p>
    <w:p w:rsidR="00C55869" w:rsidRDefault="00C55869" w:rsidP="00C5586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It was noted that some of the projects thought to have financial components did not (AIPD Rural and Logica 2) and there were projects and activities that had financial components (</w:t>
      </w:r>
      <w:r w:rsidRPr="00A26DFE">
        <w:rPr>
          <w:rFonts w:ascii="Times New Roman" w:hAnsi="Times New Roman" w:cs="Times New Roman"/>
          <w:bCs/>
          <w:sz w:val="24"/>
          <w:szCs w:val="24"/>
        </w:rPr>
        <w:t xml:space="preserve">Nusa </w:t>
      </w:r>
      <w:r w:rsidRPr="00A26DFE">
        <w:rPr>
          <w:rFonts w:ascii="Times New Roman" w:hAnsi="Times New Roman" w:cs="Times New Roman"/>
          <w:bCs/>
          <w:sz w:val="24"/>
          <w:szCs w:val="24"/>
        </w:rPr>
        <w:lastRenderedPageBreak/>
        <w:t>Tenggara Timur Agro-forestry Community Development Program</w:t>
      </w:r>
      <w:r>
        <w:rPr>
          <w:rFonts w:ascii="Times New Roman" w:hAnsi="Times New Roman" w:cs="Times New Roman"/>
          <w:sz w:val="24"/>
          <w:szCs w:val="24"/>
        </w:rPr>
        <w:t xml:space="preserve"> and Social Protection ) but Canberra was not aware they existed.</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Although most of the time was spent with the PNPM it is clear that AusAID projects in Indonesia that have a financial services component are appropriate for the situation in which the project is implemented.</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AusAID capacity building assistance to PNPM is operating in a non partisan manner and is not getting caught in the differences between the Government and the World Bank. In fact, AusAID should consider expanding its capacity building to include financial literacy. This financial literacy can continue to assist the facilitators in their work with group members but it should emphasize business development training from a financial perspective for the facilitators and group members. With this capacity the group members can learn how to expand their businesses. They will increase their skills and profitability. These clients will outgrow the RLF loan size and be able to obtain bank loans because they will have accumulated the necessary collateral to qualify for a loan from the BRI MFI or a commercial bank. </w:t>
      </w:r>
    </w:p>
    <w:p w:rsidR="00C55869" w:rsidRDefault="00C55869" w:rsidP="00C55869">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AusAID might also consider financing Technical Assistance (TA) to BRI who has an MOU with the government to lend to graduating RLF clients. Based on the complaints by clients about BRI wanting collateral TA to BRI would be helpful in assisting BRI in developing alternative methods of obtaining collateral to meet the needs of the graduating clients.</w:t>
      </w:r>
    </w:p>
    <w:p w:rsidR="00C55869" w:rsidRPr="00F822C3" w:rsidRDefault="00C55869" w:rsidP="00C55869">
      <w:pPr>
        <w:rPr>
          <w:rFonts w:ascii="Times New Roman" w:hAnsi="Times New Roman" w:cs="Times New Roman"/>
          <w:b/>
          <w:sz w:val="24"/>
          <w:szCs w:val="24"/>
        </w:rPr>
      </w:pPr>
      <w:r w:rsidRPr="00F822C3">
        <w:rPr>
          <w:rFonts w:ascii="Times New Roman" w:hAnsi="Times New Roman" w:cs="Times New Roman"/>
          <w:b/>
          <w:sz w:val="24"/>
          <w:szCs w:val="24"/>
        </w:rPr>
        <w:t>Acknowledgement</w:t>
      </w:r>
    </w:p>
    <w:p w:rsidR="00C55869" w:rsidRDefault="00C55869" w:rsidP="00C5586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I would like to thank Fareeha Ibrahim and Lulu Wardhani for their involvement and assistance. Without them the assessment of the project and the field visit would not have been as effective or efficient. </w:t>
      </w:r>
    </w:p>
    <w:p w:rsidR="00C55869" w:rsidRDefault="00C55869" w:rsidP="00C55869">
      <w:pPr>
        <w:spacing w:before="240" w:after="240"/>
        <w:jc w:val="both"/>
        <w:rPr>
          <w:rFonts w:ascii="Times New Roman" w:hAnsi="Times New Roman" w:cs="Times New Roman"/>
          <w:sz w:val="24"/>
          <w:szCs w:val="24"/>
        </w:rPr>
      </w:pPr>
    </w:p>
    <w:p w:rsidR="00C55869" w:rsidRDefault="00C55869" w:rsidP="00C55869">
      <w:pPr>
        <w:spacing w:before="240" w:after="240"/>
        <w:rPr>
          <w:rFonts w:ascii="Times New Roman" w:hAnsi="Times New Roman" w:cs="Times New Roman"/>
          <w:sz w:val="24"/>
          <w:szCs w:val="24"/>
        </w:rPr>
      </w:pPr>
      <w:r>
        <w:rPr>
          <w:rFonts w:ascii="Times New Roman" w:hAnsi="Times New Roman" w:cs="Times New Roman"/>
          <w:sz w:val="24"/>
          <w:szCs w:val="24"/>
        </w:rPr>
        <w:t>Annex 1 Team member</w:t>
      </w:r>
    </w:p>
    <w:p w:rsidR="00C55869" w:rsidRDefault="00C55869" w:rsidP="00C55869">
      <w:pPr>
        <w:spacing w:before="240" w:after="240"/>
        <w:rPr>
          <w:rFonts w:ascii="Times New Roman" w:hAnsi="Times New Roman" w:cs="Times New Roman"/>
          <w:sz w:val="24"/>
          <w:szCs w:val="24"/>
        </w:rPr>
      </w:pPr>
      <w:r>
        <w:rPr>
          <w:rFonts w:ascii="Times New Roman" w:hAnsi="Times New Roman" w:cs="Times New Roman"/>
          <w:sz w:val="24"/>
          <w:szCs w:val="24"/>
        </w:rPr>
        <w:t>Larry Hendricks</w:t>
      </w:r>
    </w:p>
    <w:p w:rsidR="00C55869" w:rsidRDefault="00C55869" w:rsidP="00C55869">
      <w:pPr>
        <w:spacing w:before="240" w:after="240"/>
        <w:rPr>
          <w:rFonts w:ascii="Times New Roman" w:hAnsi="Times New Roman" w:cs="Times New Roman"/>
          <w:sz w:val="24"/>
          <w:szCs w:val="24"/>
        </w:rPr>
      </w:pPr>
      <w:r>
        <w:rPr>
          <w:rFonts w:ascii="Times New Roman" w:hAnsi="Times New Roman" w:cs="Times New Roman"/>
          <w:sz w:val="24"/>
          <w:szCs w:val="24"/>
        </w:rPr>
        <w:t>Annex 2</w:t>
      </w:r>
    </w:p>
    <w:tbl>
      <w:tblPr>
        <w:tblStyle w:val="TableGrid"/>
        <w:tblW w:w="0" w:type="auto"/>
        <w:tblLook w:val="04A0"/>
      </w:tblPr>
      <w:tblGrid>
        <w:gridCol w:w="3053"/>
        <w:gridCol w:w="2160"/>
        <w:gridCol w:w="4030"/>
      </w:tblGrid>
      <w:tr w:rsidR="00C55869" w:rsidRPr="00E903E7" w:rsidTr="00C55869">
        <w:tc>
          <w:tcPr>
            <w:tcW w:w="3053"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NAME</w:t>
            </w:r>
          </w:p>
        </w:tc>
        <w:tc>
          <w:tcPr>
            <w:tcW w:w="2160"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ORGANIZATION</w:t>
            </w:r>
          </w:p>
        </w:tc>
        <w:tc>
          <w:tcPr>
            <w:tcW w:w="4030" w:type="dxa"/>
            <w:shd w:val="clear" w:color="auto" w:fill="00B0F0"/>
          </w:tcPr>
          <w:p w:rsidR="00C55869" w:rsidRPr="00E903E7" w:rsidRDefault="00C55869" w:rsidP="00C55869">
            <w:pPr>
              <w:jc w:val="center"/>
              <w:rPr>
                <w:rFonts w:ascii="Times New Roman" w:hAnsi="Times New Roman" w:cs="Times New Roman"/>
                <w:b/>
                <w:sz w:val="24"/>
                <w:szCs w:val="24"/>
              </w:rPr>
            </w:pPr>
            <w:r w:rsidRPr="00E903E7">
              <w:rPr>
                <w:rFonts w:ascii="Times New Roman" w:hAnsi="Times New Roman" w:cs="Times New Roman"/>
                <w:b/>
                <w:sz w:val="24"/>
                <w:szCs w:val="24"/>
              </w:rPr>
              <w:t>POSITION</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Lulu Wardhani</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Program Manager, Poverty Reduction</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Jim Tomecko</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Senior Advisor AIPD Rural</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Joel Tukan</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Program Manager, Rural Development</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Arief Noviar Sugito</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Unit Manager, PNPM</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Scott Guggenheim</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Social Policy Advisor</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Irene Insardjaja</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Program Manager, Decentralization</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Fiona MacIver</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Poverty Reduction Programs Coordinator</w:t>
            </w:r>
          </w:p>
        </w:tc>
      </w:tr>
      <w:tr w:rsidR="00C55869" w:rsidRPr="00E903E7" w:rsidTr="00C55869">
        <w:tc>
          <w:tcPr>
            <w:tcW w:w="3053"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lastRenderedPageBreak/>
              <w:t>Thomas Pratomo</w:t>
            </w:r>
          </w:p>
        </w:tc>
        <w:tc>
          <w:tcPr>
            <w:tcW w:w="216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AusAID</w:t>
            </w:r>
          </w:p>
        </w:tc>
        <w:tc>
          <w:tcPr>
            <w:tcW w:w="4030" w:type="dxa"/>
          </w:tcPr>
          <w:p w:rsidR="00C55869" w:rsidRPr="00E903E7" w:rsidRDefault="00C55869" w:rsidP="00C55869">
            <w:pPr>
              <w:rPr>
                <w:rFonts w:ascii="Times New Roman" w:hAnsi="Times New Roman" w:cs="Times New Roman"/>
                <w:bCs/>
                <w:spacing w:val="10"/>
                <w:sz w:val="24"/>
                <w:szCs w:val="24"/>
                <w:lang w:val="en-AU"/>
              </w:rPr>
            </w:pPr>
            <w:r w:rsidRPr="00E903E7">
              <w:rPr>
                <w:rFonts w:ascii="Times New Roman" w:hAnsi="Times New Roman" w:cs="Times New Roman"/>
                <w:bCs/>
                <w:spacing w:val="10"/>
                <w:sz w:val="24"/>
                <w:szCs w:val="24"/>
                <w:lang w:val="en-AU"/>
              </w:rPr>
              <w:t>Program Manager, Social Protection</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Yoko Doi</w:t>
            </w:r>
          </w:p>
        </w:tc>
        <w:tc>
          <w:tcPr>
            <w:tcW w:w="2160" w:type="dxa"/>
          </w:tcPr>
          <w:p w:rsidR="00C55869" w:rsidRPr="00E903E7" w:rsidRDefault="00C55869" w:rsidP="00C55869">
            <w:pPr>
              <w:rPr>
                <w:rFonts w:ascii="Times New Roman" w:hAnsi="Times New Roman" w:cs="Times New Roman"/>
                <w:bCs/>
                <w:sz w:val="24"/>
                <w:szCs w:val="24"/>
                <w:lang w:val="en-US"/>
              </w:rPr>
            </w:pPr>
            <w:r w:rsidRPr="00E903E7">
              <w:rPr>
                <w:rFonts w:ascii="Times New Roman" w:hAnsi="Times New Roman" w:cs="Times New Roman"/>
                <w:bCs/>
                <w:sz w:val="24"/>
                <w:szCs w:val="24"/>
                <w:lang w:val="en-US"/>
              </w:rPr>
              <w:t>World Bank</w:t>
            </w:r>
          </w:p>
        </w:tc>
        <w:tc>
          <w:tcPr>
            <w:tcW w:w="4030"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bCs/>
                <w:sz w:val="24"/>
                <w:szCs w:val="24"/>
                <w:lang w:val="en-US"/>
              </w:rPr>
              <w:t>Financial Sector Specialist, PNPM</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Kiyotaka Tanaka</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World Bank</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Financial Sector Analyst, PNPM</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Vicki Peterson</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World Bank</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Consultant, Senior Operations Officer, PNPM</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Fajar Pane</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World Bank</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Research Analyst, PNPM</w:t>
            </w:r>
          </w:p>
        </w:tc>
      </w:tr>
      <w:tr w:rsidR="00C55869" w:rsidRPr="00CB1B63" w:rsidTr="00C55869">
        <w:tc>
          <w:tcPr>
            <w:tcW w:w="3053" w:type="dxa"/>
          </w:tcPr>
          <w:p w:rsidR="00C55869" w:rsidRPr="00CB1B63" w:rsidRDefault="00C55869" w:rsidP="00C55869">
            <w:pPr>
              <w:rPr>
                <w:rFonts w:ascii="Times New Roman" w:hAnsi="Times New Roman" w:cs="Times New Roman"/>
                <w:sz w:val="24"/>
                <w:szCs w:val="24"/>
              </w:rPr>
            </w:pPr>
            <w:r>
              <w:rPr>
                <w:rFonts w:ascii="Times New Roman" w:hAnsi="Times New Roman" w:cs="Times New Roman"/>
                <w:sz w:val="24"/>
                <w:szCs w:val="24"/>
              </w:rPr>
              <w:t>Dr. Ir. Sajana Royat, DEA</w:t>
            </w:r>
          </w:p>
        </w:tc>
        <w:tc>
          <w:tcPr>
            <w:tcW w:w="2160" w:type="dxa"/>
          </w:tcPr>
          <w:p w:rsidR="00C55869" w:rsidRPr="00CB1B63" w:rsidRDefault="00C55869" w:rsidP="00C55869">
            <w:pPr>
              <w:rPr>
                <w:rFonts w:ascii="Times New Roman" w:hAnsi="Times New Roman" w:cs="Times New Roman"/>
                <w:bCs/>
                <w:sz w:val="24"/>
                <w:szCs w:val="24"/>
                <w:lang w:val="en-US"/>
              </w:rPr>
            </w:pPr>
            <w:r>
              <w:rPr>
                <w:rFonts w:ascii="Times New Roman" w:hAnsi="Times New Roman" w:cs="Times New Roman"/>
                <w:bCs/>
                <w:sz w:val="24"/>
                <w:szCs w:val="24"/>
                <w:lang w:val="en-US"/>
              </w:rPr>
              <w:t>PNPM</w:t>
            </w:r>
          </w:p>
        </w:tc>
        <w:tc>
          <w:tcPr>
            <w:tcW w:w="4030" w:type="dxa"/>
          </w:tcPr>
          <w:p w:rsidR="00C55869" w:rsidRPr="00CB1B63" w:rsidRDefault="00C55869" w:rsidP="00C55869">
            <w:pPr>
              <w:rPr>
                <w:rFonts w:ascii="Times New Roman" w:hAnsi="Times New Roman" w:cs="Times New Roman"/>
                <w:sz w:val="24"/>
                <w:szCs w:val="24"/>
              </w:rPr>
            </w:pPr>
            <w:r>
              <w:rPr>
                <w:rFonts w:ascii="Times New Roman" w:hAnsi="Times New Roman" w:cs="Times New Roman"/>
                <w:sz w:val="24"/>
                <w:szCs w:val="24"/>
              </w:rPr>
              <w:t>Deputy Minister for Poverty Alleviation and Community Empowerment</w:t>
            </w:r>
          </w:p>
        </w:tc>
      </w:tr>
      <w:tr w:rsidR="00C55869" w:rsidRPr="00CB1B63" w:rsidTr="00C55869">
        <w:tc>
          <w:tcPr>
            <w:tcW w:w="3053"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Ir. Magdalena, MM</w:t>
            </w:r>
          </w:p>
        </w:tc>
        <w:tc>
          <w:tcPr>
            <w:tcW w:w="2160" w:type="dxa"/>
          </w:tcPr>
          <w:p w:rsidR="00C55869" w:rsidRDefault="00C55869" w:rsidP="00C55869">
            <w:pPr>
              <w:rPr>
                <w:rFonts w:ascii="Times New Roman" w:hAnsi="Times New Roman" w:cs="Times New Roman"/>
                <w:bCs/>
                <w:sz w:val="24"/>
                <w:szCs w:val="24"/>
                <w:lang w:val="en-US"/>
              </w:rPr>
            </w:pPr>
            <w:r>
              <w:rPr>
                <w:rFonts w:ascii="Times New Roman" w:hAnsi="Times New Roman" w:cs="Times New Roman"/>
                <w:bCs/>
                <w:sz w:val="24"/>
                <w:szCs w:val="24"/>
                <w:lang w:val="en-US"/>
              </w:rPr>
              <w:t>PNPM</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Assistant Deputy for Microfinance Development and Utilization of Appropriate Technology</w:t>
            </w:r>
          </w:p>
        </w:tc>
      </w:tr>
      <w:tr w:rsidR="00C55869" w:rsidRPr="00CB1B63" w:rsidTr="00C55869">
        <w:tc>
          <w:tcPr>
            <w:tcW w:w="3053"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Taufik Rinaldi</w:t>
            </w:r>
          </w:p>
        </w:tc>
        <w:tc>
          <w:tcPr>
            <w:tcW w:w="2160" w:type="dxa"/>
          </w:tcPr>
          <w:p w:rsidR="00C55869" w:rsidRDefault="00C55869" w:rsidP="00C55869">
            <w:pPr>
              <w:rPr>
                <w:rFonts w:ascii="Times New Roman" w:hAnsi="Times New Roman" w:cs="Times New Roman"/>
                <w:bCs/>
                <w:sz w:val="24"/>
                <w:szCs w:val="24"/>
                <w:lang w:val="en-US"/>
              </w:rPr>
            </w:pPr>
            <w:r>
              <w:rPr>
                <w:rFonts w:ascii="Times New Roman" w:hAnsi="Times New Roman" w:cs="Times New Roman"/>
                <w:bCs/>
                <w:sz w:val="24"/>
                <w:szCs w:val="24"/>
                <w:lang w:val="en-US"/>
              </w:rPr>
              <w:t>PNPM</w:t>
            </w:r>
          </w:p>
        </w:tc>
        <w:tc>
          <w:tcPr>
            <w:tcW w:w="4030"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Good Governance and Anti Corruption Specialist</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Idee Sasongko</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Provincial Coordinator of PNPM Rural</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Retno Siti Rohayati</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HR Development Specialist Provincial PNPM Rural</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Sri Umhthti</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Sub-district</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Director</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Auvs Manmmud</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Sub-district</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Deputy</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Ihjan Ichumaid</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Manager, Jetis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Atika Musrifah</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Secretary, Jetis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Saiful Huda</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Facilitator Kouaugan Kab.Bantul</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Sugeng Riyanto S.St</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Manager, Imogiri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Suharsi. S.Ip</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Secretary Imogiri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Nor Haryanto S.Ip</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Treasurer Imogiri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Pr>
                <w:rFonts w:ascii="Times New Roman" w:hAnsi="Times New Roman" w:cs="Times New Roman"/>
                <w:sz w:val="24"/>
                <w:szCs w:val="24"/>
              </w:rPr>
              <w:t xml:space="preserve">Anggrek2 </w:t>
            </w:r>
            <w:r w:rsidRPr="006644E1">
              <w:rPr>
                <w:rFonts w:ascii="Times New Roman" w:hAnsi="Times New Roman" w:cs="Times New Roman"/>
                <w:sz w:val="24"/>
                <w:szCs w:val="24"/>
              </w:rPr>
              <w:t>Group</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Loan application verification 7 people</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Mardikono</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 xml:space="preserve">Inter-village Coordination Board </w:t>
            </w:r>
            <w:r>
              <w:rPr>
                <w:rFonts w:ascii="Times New Roman" w:hAnsi="Times New Roman" w:cs="Times New Roman"/>
                <w:bCs/>
                <w:sz w:val="24"/>
                <w:szCs w:val="24"/>
              </w:rPr>
              <w:t xml:space="preserve">member </w:t>
            </w:r>
            <w:r w:rsidRPr="00E903E7">
              <w:rPr>
                <w:rFonts w:ascii="Times New Roman" w:hAnsi="Times New Roman" w:cs="Times New Roman"/>
                <w:bCs/>
                <w:sz w:val="24"/>
                <w:szCs w:val="24"/>
              </w:rPr>
              <w:t>Imogiri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H. Haryono</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 xml:space="preserve">Inter-village Coordination Board </w:t>
            </w:r>
            <w:r>
              <w:rPr>
                <w:rFonts w:ascii="Times New Roman" w:hAnsi="Times New Roman" w:cs="Times New Roman"/>
                <w:bCs/>
                <w:sz w:val="24"/>
                <w:szCs w:val="24"/>
              </w:rPr>
              <w:t xml:space="preserve">member </w:t>
            </w:r>
            <w:r w:rsidRPr="00E903E7">
              <w:rPr>
                <w:rFonts w:ascii="Times New Roman" w:hAnsi="Times New Roman" w:cs="Times New Roman"/>
                <w:bCs/>
                <w:sz w:val="24"/>
                <w:szCs w:val="24"/>
              </w:rPr>
              <w:t>Imogiri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Nurwatoni</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 xml:space="preserve">Inter-village Coordination Board </w:t>
            </w:r>
            <w:r>
              <w:rPr>
                <w:rFonts w:ascii="Times New Roman" w:hAnsi="Times New Roman" w:cs="Times New Roman"/>
                <w:bCs/>
                <w:sz w:val="24"/>
                <w:szCs w:val="24"/>
              </w:rPr>
              <w:t xml:space="preserve">member </w:t>
            </w:r>
            <w:r w:rsidRPr="00E903E7">
              <w:rPr>
                <w:rFonts w:ascii="Times New Roman" w:hAnsi="Times New Roman" w:cs="Times New Roman"/>
                <w:bCs/>
                <w:sz w:val="24"/>
                <w:szCs w:val="24"/>
              </w:rPr>
              <w:t>Imogiri UPK</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PKK RT 01 Jetis Group</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PNPM</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Village distribution of loan funds 11 people</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Sanjay Sinha</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Micro-Credit Ratings Int’l</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Managing Director</w:t>
            </w:r>
          </w:p>
        </w:tc>
      </w:tr>
      <w:tr w:rsidR="00C55869" w:rsidRPr="00E903E7" w:rsidTr="00C55869">
        <w:tc>
          <w:tcPr>
            <w:tcW w:w="3053" w:type="dxa"/>
          </w:tcPr>
          <w:p w:rsidR="00C55869" w:rsidRPr="00E903E7" w:rsidRDefault="00C55869" w:rsidP="00C55869">
            <w:pPr>
              <w:rPr>
                <w:rFonts w:ascii="Times New Roman" w:hAnsi="Times New Roman" w:cs="Times New Roman"/>
                <w:sz w:val="24"/>
                <w:szCs w:val="24"/>
              </w:rPr>
            </w:pPr>
            <w:r w:rsidRPr="00E903E7">
              <w:rPr>
                <w:rFonts w:ascii="Times New Roman" w:hAnsi="Times New Roman" w:cs="Times New Roman"/>
                <w:sz w:val="24"/>
                <w:szCs w:val="24"/>
              </w:rPr>
              <w:t>Rudy Tomasoa</w:t>
            </w:r>
          </w:p>
        </w:tc>
        <w:tc>
          <w:tcPr>
            <w:tcW w:w="216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Micro-Credit Ratings Int’l</w:t>
            </w:r>
          </w:p>
        </w:tc>
        <w:tc>
          <w:tcPr>
            <w:tcW w:w="4030" w:type="dxa"/>
          </w:tcPr>
          <w:p w:rsidR="00C55869" w:rsidRPr="00E903E7" w:rsidRDefault="00C55869" w:rsidP="00C55869">
            <w:pPr>
              <w:rPr>
                <w:rFonts w:ascii="Times New Roman" w:hAnsi="Times New Roman" w:cs="Times New Roman"/>
                <w:bCs/>
                <w:sz w:val="24"/>
                <w:szCs w:val="24"/>
              </w:rPr>
            </w:pPr>
            <w:r w:rsidRPr="00E903E7">
              <w:rPr>
                <w:rFonts w:ascii="Times New Roman" w:hAnsi="Times New Roman" w:cs="Times New Roman"/>
                <w:bCs/>
                <w:sz w:val="24"/>
                <w:szCs w:val="24"/>
              </w:rPr>
              <w:t>Senior Analyst and Indonesia Representative</w:t>
            </w:r>
          </w:p>
        </w:tc>
      </w:tr>
      <w:tr w:rsidR="00C55869" w:rsidRPr="00CE309B" w:rsidTr="00C55869">
        <w:tc>
          <w:tcPr>
            <w:tcW w:w="3053"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Ian Crosby</w:t>
            </w:r>
          </w:p>
        </w:tc>
        <w:tc>
          <w:tcPr>
            <w:tcW w:w="2160" w:type="dxa"/>
          </w:tcPr>
          <w:p w:rsidR="00C55869" w:rsidRDefault="00C55869" w:rsidP="00C55869">
            <w:pPr>
              <w:rPr>
                <w:rFonts w:ascii="Times New Roman" w:hAnsi="Times New Roman" w:cs="Times New Roman"/>
                <w:bCs/>
                <w:sz w:val="24"/>
                <w:szCs w:val="24"/>
              </w:rPr>
            </w:pPr>
            <w:r>
              <w:rPr>
                <w:rFonts w:ascii="Times New Roman" w:hAnsi="Times New Roman" w:cs="Times New Roman"/>
                <w:bCs/>
                <w:sz w:val="24"/>
                <w:szCs w:val="24"/>
              </w:rPr>
              <w:t>IFC</w:t>
            </w:r>
          </w:p>
        </w:tc>
        <w:tc>
          <w:tcPr>
            <w:tcW w:w="4030" w:type="dxa"/>
          </w:tcPr>
          <w:p w:rsidR="00C55869" w:rsidRDefault="00C55869" w:rsidP="00C55869">
            <w:pPr>
              <w:rPr>
                <w:rFonts w:ascii="Times New Roman" w:hAnsi="Times New Roman" w:cs="Times New Roman"/>
                <w:bCs/>
                <w:sz w:val="24"/>
                <w:szCs w:val="24"/>
              </w:rPr>
            </w:pPr>
            <w:r>
              <w:rPr>
                <w:rFonts w:ascii="Times New Roman" w:hAnsi="Times New Roman" w:cs="Times New Roman"/>
                <w:bCs/>
                <w:sz w:val="24"/>
                <w:szCs w:val="24"/>
              </w:rPr>
              <w:t>Manager, Sustainability Business Advisory</w:t>
            </w:r>
          </w:p>
        </w:tc>
      </w:tr>
      <w:tr w:rsidR="00C55869" w:rsidRPr="00CE309B" w:rsidTr="00C55869">
        <w:tc>
          <w:tcPr>
            <w:tcW w:w="3053"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Ernest E. Bethe III</w:t>
            </w:r>
          </w:p>
        </w:tc>
        <w:tc>
          <w:tcPr>
            <w:tcW w:w="2160" w:type="dxa"/>
          </w:tcPr>
          <w:p w:rsidR="00C55869" w:rsidRDefault="00C55869" w:rsidP="00C55869">
            <w:pPr>
              <w:rPr>
                <w:rFonts w:ascii="Times New Roman" w:hAnsi="Times New Roman" w:cs="Times New Roman"/>
                <w:bCs/>
                <w:sz w:val="24"/>
                <w:szCs w:val="24"/>
              </w:rPr>
            </w:pPr>
            <w:r>
              <w:rPr>
                <w:rFonts w:ascii="Times New Roman" w:hAnsi="Times New Roman" w:cs="Times New Roman"/>
                <w:bCs/>
                <w:sz w:val="24"/>
                <w:szCs w:val="24"/>
              </w:rPr>
              <w:t>IFC</w:t>
            </w:r>
          </w:p>
        </w:tc>
        <w:tc>
          <w:tcPr>
            <w:tcW w:w="4030" w:type="dxa"/>
          </w:tcPr>
          <w:p w:rsidR="00C55869" w:rsidRDefault="00C55869" w:rsidP="00C55869">
            <w:pPr>
              <w:rPr>
                <w:rFonts w:ascii="Times New Roman" w:hAnsi="Times New Roman" w:cs="Times New Roman"/>
                <w:bCs/>
                <w:sz w:val="24"/>
                <w:szCs w:val="24"/>
              </w:rPr>
            </w:pPr>
            <w:r>
              <w:rPr>
                <w:rFonts w:ascii="Times New Roman" w:hAnsi="Times New Roman" w:cs="Times New Roman"/>
                <w:bCs/>
                <w:sz w:val="24"/>
                <w:szCs w:val="24"/>
              </w:rPr>
              <w:t>Program Manager, Agribusiness</w:t>
            </w:r>
          </w:p>
        </w:tc>
      </w:tr>
      <w:tr w:rsidR="00C55869" w:rsidRPr="00CE309B" w:rsidTr="00C55869">
        <w:tc>
          <w:tcPr>
            <w:tcW w:w="3053" w:type="dxa"/>
          </w:tcPr>
          <w:p w:rsidR="00C55869" w:rsidRDefault="00C55869" w:rsidP="00C55869">
            <w:pPr>
              <w:rPr>
                <w:rFonts w:ascii="Times New Roman" w:hAnsi="Times New Roman" w:cs="Times New Roman"/>
                <w:sz w:val="24"/>
                <w:szCs w:val="24"/>
              </w:rPr>
            </w:pPr>
            <w:r>
              <w:rPr>
                <w:rFonts w:ascii="Times New Roman" w:hAnsi="Times New Roman" w:cs="Times New Roman"/>
                <w:sz w:val="24"/>
                <w:szCs w:val="24"/>
              </w:rPr>
              <w:t>Rudy Prasetya</w:t>
            </w:r>
          </w:p>
        </w:tc>
        <w:tc>
          <w:tcPr>
            <w:tcW w:w="2160" w:type="dxa"/>
          </w:tcPr>
          <w:p w:rsidR="00C55869" w:rsidRDefault="00C55869" w:rsidP="00C55869">
            <w:pPr>
              <w:rPr>
                <w:rFonts w:ascii="Times New Roman" w:hAnsi="Times New Roman" w:cs="Times New Roman"/>
                <w:bCs/>
                <w:sz w:val="24"/>
                <w:szCs w:val="24"/>
              </w:rPr>
            </w:pPr>
            <w:r>
              <w:rPr>
                <w:rFonts w:ascii="Times New Roman" w:hAnsi="Times New Roman" w:cs="Times New Roman"/>
                <w:bCs/>
                <w:sz w:val="24"/>
                <w:szCs w:val="24"/>
              </w:rPr>
              <w:t>IFC</w:t>
            </w:r>
          </w:p>
        </w:tc>
        <w:tc>
          <w:tcPr>
            <w:tcW w:w="4030" w:type="dxa"/>
          </w:tcPr>
          <w:p w:rsidR="00C55869" w:rsidRDefault="00C55869" w:rsidP="00C55869">
            <w:pPr>
              <w:rPr>
                <w:rFonts w:ascii="Times New Roman" w:hAnsi="Times New Roman" w:cs="Times New Roman"/>
                <w:bCs/>
                <w:sz w:val="24"/>
                <w:szCs w:val="24"/>
              </w:rPr>
            </w:pPr>
            <w:r>
              <w:rPr>
                <w:rFonts w:ascii="Times New Roman" w:hAnsi="Times New Roman" w:cs="Times New Roman"/>
                <w:bCs/>
                <w:sz w:val="24"/>
                <w:szCs w:val="24"/>
              </w:rPr>
              <w:t>Consultant, IFC Advisory Services Agribusiness</w:t>
            </w:r>
          </w:p>
        </w:tc>
      </w:tr>
    </w:tbl>
    <w:p w:rsidR="00C55869" w:rsidRPr="00B82ECF" w:rsidRDefault="00C55869" w:rsidP="00C55869">
      <w:pPr>
        <w:spacing w:before="240" w:after="240"/>
        <w:rPr>
          <w:rFonts w:ascii="Times New Roman" w:hAnsi="Times New Roman" w:cs="Times New Roman"/>
          <w:sz w:val="24"/>
          <w:szCs w:val="24"/>
        </w:rPr>
      </w:pPr>
    </w:p>
    <w:p w:rsidR="00DB5D37" w:rsidRDefault="00DB5D37">
      <w:pPr>
        <w:rPr>
          <w:rFonts w:ascii="Times New Roman" w:hAnsi="Times New Roman" w:cs="Times New Roman"/>
          <w:b/>
        </w:rPr>
      </w:pPr>
      <w:r>
        <w:rPr>
          <w:rFonts w:ascii="Times New Roman" w:hAnsi="Times New Roman" w:cs="Times New Roman"/>
          <w:b/>
        </w:rPr>
        <w:br w:type="page"/>
      </w:r>
    </w:p>
    <w:p w:rsidR="003748A5" w:rsidRDefault="00C43508">
      <w:pPr>
        <w:jc w:val="center"/>
        <w:rPr>
          <w:rFonts w:ascii="Times New Roman" w:hAnsi="Times New Roman" w:cs="Times New Roman"/>
          <w:b/>
        </w:rPr>
      </w:pPr>
      <w:r w:rsidRPr="00C43508">
        <w:rPr>
          <w:rFonts w:ascii="Times New Roman" w:hAnsi="Times New Roman" w:cs="Times New Roman"/>
          <w:b/>
        </w:rPr>
        <w:lastRenderedPageBreak/>
        <w:t>Aid</w:t>
      </w:r>
      <w:r w:rsidR="00DB5D37">
        <w:rPr>
          <w:rFonts w:ascii="Times New Roman" w:hAnsi="Times New Roman" w:cs="Times New Roman"/>
          <w:b/>
        </w:rPr>
        <w:t>e</w:t>
      </w:r>
      <w:r w:rsidRPr="00C43508">
        <w:rPr>
          <w:rFonts w:ascii="Times New Roman" w:hAnsi="Times New Roman" w:cs="Times New Roman"/>
          <w:b/>
        </w:rPr>
        <w:t xml:space="preserve"> Memoire for Financial Services for the Poor Mid term Review</w:t>
      </w:r>
      <w:r w:rsidR="00DB5D37">
        <w:rPr>
          <w:rFonts w:ascii="Times New Roman" w:hAnsi="Times New Roman" w:cs="Times New Roman"/>
          <w:b/>
        </w:rPr>
        <w:t xml:space="preserve"> –</w:t>
      </w:r>
      <w:r w:rsidRPr="00C43508">
        <w:rPr>
          <w:rFonts w:ascii="Times New Roman" w:hAnsi="Times New Roman" w:cs="Times New Roman"/>
          <w:b/>
        </w:rPr>
        <w:t xml:space="preserve"> Final</w:t>
      </w:r>
    </w:p>
    <w:p w:rsidR="003748A5" w:rsidRDefault="00C43508">
      <w:pPr>
        <w:jc w:val="center"/>
        <w:rPr>
          <w:rFonts w:ascii="Times New Roman" w:hAnsi="Times New Roman" w:cs="Times New Roman"/>
          <w:b/>
        </w:rPr>
      </w:pPr>
      <w:r w:rsidRPr="00C43508">
        <w:rPr>
          <w:rFonts w:ascii="Times New Roman" w:hAnsi="Times New Roman" w:cs="Times New Roman"/>
          <w:b/>
        </w:rPr>
        <w:t>Fiji Field Visit</w:t>
      </w:r>
    </w:p>
    <w:p w:rsidR="003748A5" w:rsidRDefault="00C43508">
      <w:pPr>
        <w:jc w:val="center"/>
        <w:rPr>
          <w:rFonts w:ascii="Times New Roman" w:hAnsi="Times New Roman" w:cs="Times New Roman"/>
          <w:b/>
        </w:rPr>
      </w:pPr>
      <w:r w:rsidRPr="00C43508">
        <w:rPr>
          <w:rFonts w:ascii="Times New Roman" w:hAnsi="Times New Roman" w:cs="Times New Roman"/>
          <w:b/>
        </w:rPr>
        <w:t>October 15-19, 2012</w:t>
      </w:r>
    </w:p>
    <w:p w:rsidR="00BA648B" w:rsidRDefault="00BA648B" w:rsidP="00E1419B">
      <w:pPr>
        <w:pStyle w:val="ListParagraph"/>
        <w:numPr>
          <w:ilvl w:val="0"/>
          <w:numId w:val="37"/>
        </w:numPr>
        <w:spacing w:after="0" w:line="240" w:lineRule="auto"/>
        <w:rPr>
          <w:rFonts w:ascii="Times New Roman" w:hAnsi="Times New Roman" w:cs="Times New Roman"/>
          <w:b/>
          <w:sz w:val="24"/>
        </w:rPr>
      </w:pPr>
      <w:r>
        <w:rPr>
          <w:rFonts w:ascii="Times New Roman" w:hAnsi="Times New Roman" w:cs="Times New Roman"/>
          <w:b/>
          <w:sz w:val="24"/>
        </w:rPr>
        <w:t>Mid-Term Review Background</w:t>
      </w:r>
    </w:p>
    <w:p w:rsidR="00BA648B" w:rsidRDefault="00BA648B" w:rsidP="00BA648B">
      <w:pPr>
        <w:pStyle w:val="ListParagraph"/>
        <w:ind w:left="360"/>
        <w:rPr>
          <w:rFonts w:ascii="Times New Roman" w:hAnsi="Times New Roman" w:cs="Times New Roman"/>
          <w:b/>
          <w:sz w:val="24"/>
        </w:rPr>
      </w:pP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AusAID’s </w:t>
      </w:r>
      <w:r>
        <w:rPr>
          <w:rFonts w:ascii="Times New Roman" w:hAnsi="Times New Roman" w:cs="Times New Roman"/>
          <w:i/>
          <w:sz w:val="24"/>
        </w:rPr>
        <w:t xml:space="preserve">Financial Services for the Poor: A strategy for the Australian aid program 2010-15 </w:t>
      </w:r>
      <w:r>
        <w:rPr>
          <w:rFonts w:ascii="Times New Roman" w:hAnsi="Times New Roman" w:cs="Times New Roman"/>
          <w:sz w:val="24"/>
        </w:rPr>
        <w:t>(‘the Strategy’) was launched in March 2010. It provides a coherent framework to guide the Australian Government in achieving its goal of increasing poor people’s access to financial services in developing countries. This in turn will strengthen the overall effectiveness of Australia’s aid program.</w:t>
      </w:r>
    </w:p>
    <w:p w:rsidR="00BA648B" w:rsidRDefault="00BA648B" w:rsidP="00BA648B">
      <w:pPr>
        <w:spacing w:before="240" w:after="240"/>
        <w:jc w:val="both"/>
        <w:rPr>
          <w:rFonts w:ascii="Times New Roman" w:hAnsi="Times New Roman" w:cs="Times New Roman"/>
          <w:sz w:val="24"/>
        </w:rPr>
      </w:pPr>
      <w:r>
        <w:rPr>
          <w:rFonts w:ascii="Times New Roman" w:hAnsi="Times New Roman" w:cs="Times New Roman"/>
          <w:sz w:val="24"/>
        </w:rPr>
        <w:t>The Strategy focuses on achieving four core outcomes that will support the goal of increasing poor people’s access to financial services (financial inclusion):</w:t>
      </w:r>
    </w:p>
    <w:p w:rsidR="00BA648B" w:rsidRDefault="00BA648B" w:rsidP="00BA648B">
      <w:pPr>
        <w:spacing w:before="240" w:after="240"/>
        <w:jc w:val="both"/>
        <w:rPr>
          <w:rFonts w:ascii="Times New Roman" w:hAnsi="Times New Roman" w:cs="Times New Roman"/>
          <w:sz w:val="24"/>
        </w:rPr>
      </w:pPr>
      <w:r>
        <w:rPr>
          <w:rFonts w:ascii="Times New Roman" w:hAnsi="Times New Roman" w:cs="Times New Roman"/>
          <w:sz w:val="24"/>
        </w:rPr>
        <w:t>Policy – A policy and regulatory environment that allows institutions offering financial services to the poor to enter the market and grow.</w:t>
      </w:r>
    </w:p>
    <w:p w:rsidR="00BA648B" w:rsidRDefault="00BA648B" w:rsidP="00BA648B">
      <w:pPr>
        <w:spacing w:before="240" w:after="240"/>
        <w:jc w:val="both"/>
        <w:rPr>
          <w:rFonts w:ascii="Times New Roman" w:hAnsi="Times New Roman" w:cs="Times New Roman"/>
          <w:sz w:val="24"/>
        </w:rPr>
      </w:pPr>
      <w:r>
        <w:rPr>
          <w:rFonts w:ascii="Times New Roman" w:hAnsi="Times New Roman" w:cs="Times New Roman"/>
          <w:sz w:val="24"/>
        </w:rPr>
        <w:t>Institutions and Infrastructure – Financial services providers and infrastructure that have the capacity to provide high quality financial services for the poor.</w:t>
      </w:r>
    </w:p>
    <w:p w:rsidR="00BA648B" w:rsidRDefault="00BA648B" w:rsidP="00BA648B">
      <w:pPr>
        <w:spacing w:before="240" w:after="240"/>
        <w:jc w:val="both"/>
        <w:rPr>
          <w:rFonts w:ascii="Times New Roman" w:hAnsi="Times New Roman" w:cs="Times New Roman"/>
          <w:sz w:val="24"/>
        </w:rPr>
      </w:pPr>
      <w:r>
        <w:rPr>
          <w:rFonts w:ascii="Times New Roman" w:hAnsi="Times New Roman" w:cs="Times New Roman"/>
          <w:sz w:val="24"/>
        </w:rPr>
        <w:t>Innovation – Innovation models of providing financial services that effectively reach regions and groups currently lacking access.</w:t>
      </w:r>
    </w:p>
    <w:p w:rsidR="00BA648B" w:rsidRDefault="00BA648B" w:rsidP="00BA648B">
      <w:pPr>
        <w:spacing w:before="240" w:after="240"/>
        <w:jc w:val="both"/>
        <w:rPr>
          <w:rFonts w:ascii="Times New Roman" w:hAnsi="Times New Roman" w:cs="Times New Roman"/>
          <w:sz w:val="24"/>
        </w:rPr>
      </w:pPr>
      <w:r>
        <w:rPr>
          <w:rFonts w:ascii="Times New Roman" w:hAnsi="Times New Roman" w:cs="Times New Roman"/>
          <w:sz w:val="24"/>
        </w:rPr>
        <w:t>Financial Education – Increased capacity of clients to understand and use financial services effectively.</w:t>
      </w:r>
    </w:p>
    <w:p w:rsidR="00BA648B" w:rsidRDefault="00BA648B" w:rsidP="00BA648B">
      <w:pPr>
        <w:spacing w:before="240" w:after="240"/>
        <w:jc w:val="both"/>
        <w:rPr>
          <w:rFonts w:ascii="Times New Roman" w:hAnsi="Times New Roman" w:cs="Times New Roman"/>
          <w:sz w:val="24"/>
        </w:rPr>
      </w:pPr>
      <w:r>
        <w:rPr>
          <w:rFonts w:ascii="Times New Roman" w:hAnsi="Times New Roman" w:cs="Times New Roman"/>
          <w:sz w:val="24"/>
        </w:rPr>
        <w:t>The objectives of the Mid-Term Review are to:</w:t>
      </w:r>
    </w:p>
    <w:p w:rsidR="00BA648B" w:rsidRDefault="00BA648B" w:rsidP="00E1419B">
      <w:pPr>
        <w:pStyle w:val="ListParagraph"/>
        <w:numPr>
          <w:ilvl w:val="0"/>
          <w:numId w:val="36"/>
        </w:numPr>
        <w:spacing w:before="240" w:after="240" w:line="240" w:lineRule="auto"/>
        <w:jc w:val="both"/>
        <w:rPr>
          <w:rFonts w:ascii="Times New Roman" w:hAnsi="Times New Roman" w:cs="Times New Roman"/>
          <w:sz w:val="24"/>
        </w:rPr>
      </w:pPr>
      <w:r>
        <w:rPr>
          <w:rFonts w:ascii="Times New Roman" w:hAnsi="Times New Roman" w:cs="Times New Roman"/>
          <w:sz w:val="24"/>
        </w:rPr>
        <w:t>Assess the performance of the Financial Services for the Poor programs against the four outcomes in the Strategy; the contribution of these programs to AusAID’s overarching goal of helping people overcome poverty; and performance against the cross-cutting issues of gender equality, effectiveness of program monitoring and evaluation of the level of analysis and learning underpinning the programs.</w:t>
      </w:r>
    </w:p>
    <w:p w:rsidR="00BA648B" w:rsidRDefault="00BA648B" w:rsidP="00E1419B">
      <w:pPr>
        <w:pStyle w:val="ListParagraph"/>
        <w:numPr>
          <w:ilvl w:val="0"/>
          <w:numId w:val="36"/>
        </w:numPr>
        <w:spacing w:before="240" w:after="240" w:line="240" w:lineRule="auto"/>
        <w:jc w:val="both"/>
        <w:rPr>
          <w:rFonts w:ascii="Times New Roman" w:hAnsi="Times New Roman" w:cs="Times New Roman"/>
          <w:sz w:val="24"/>
        </w:rPr>
      </w:pPr>
      <w:r>
        <w:rPr>
          <w:rFonts w:ascii="Times New Roman" w:hAnsi="Times New Roman" w:cs="Times New Roman"/>
          <w:sz w:val="24"/>
        </w:rPr>
        <w:t>Asses the performance of Financial Services for the Poor programs against the standard evaluation criteria developed by the OECD/DAC: Relevance, Effectiveness, Efficiency, Impact and Sustainability, as recommended by CGAP.</w:t>
      </w:r>
    </w:p>
    <w:p w:rsidR="00BA648B" w:rsidRDefault="00BA648B" w:rsidP="00E1419B">
      <w:pPr>
        <w:pStyle w:val="ListParagraph"/>
        <w:numPr>
          <w:ilvl w:val="0"/>
          <w:numId w:val="36"/>
        </w:numPr>
        <w:spacing w:before="240" w:after="240" w:line="240" w:lineRule="auto"/>
        <w:jc w:val="both"/>
        <w:rPr>
          <w:rFonts w:ascii="Times New Roman" w:hAnsi="Times New Roman" w:cs="Times New Roman"/>
          <w:sz w:val="24"/>
        </w:rPr>
      </w:pPr>
      <w:r>
        <w:rPr>
          <w:rFonts w:ascii="Times New Roman" w:hAnsi="Times New Roman" w:cs="Times New Roman"/>
          <w:sz w:val="24"/>
        </w:rPr>
        <w:t>Make recommendations on how AusAID might improve its implementation of the Strategy to better achieve its goals by 2015.</w:t>
      </w:r>
    </w:p>
    <w:p w:rsidR="00BA648B" w:rsidRDefault="00BA648B" w:rsidP="00E1419B">
      <w:pPr>
        <w:pStyle w:val="ListParagraph"/>
        <w:numPr>
          <w:ilvl w:val="0"/>
          <w:numId w:val="37"/>
        </w:numPr>
        <w:spacing w:after="0" w:line="240" w:lineRule="auto"/>
        <w:rPr>
          <w:rFonts w:ascii="Times New Roman" w:hAnsi="Times New Roman" w:cs="Times New Roman"/>
          <w:b/>
          <w:sz w:val="24"/>
        </w:rPr>
      </w:pPr>
      <w:r>
        <w:rPr>
          <w:rFonts w:ascii="Times New Roman" w:hAnsi="Times New Roman" w:cs="Times New Roman"/>
          <w:b/>
          <w:sz w:val="24"/>
        </w:rPr>
        <w:t>Description of Evaluation Activities</w:t>
      </w:r>
    </w:p>
    <w:p w:rsidR="00BA648B" w:rsidRDefault="00BA648B" w:rsidP="00BA648B">
      <w:pPr>
        <w:pStyle w:val="ListParagraph"/>
        <w:ind w:left="360"/>
      </w:pP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In the Pacific region, AusAID finances several large programs with a number of “subprojects” underneath. In Fiji we reviewed the Pacific Financial Inclusion Program (PFIP) and the Financial Literacy Project under the Consumer Council of Fiji.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lastRenderedPageBreak/>
        <w:t xml:space="preserve">The PFIP was formulated in 2007 to focus on the Least Developed Countries(LDC) in the South Pacific. The region was chosen for its high level of poverty, particularly in rural areas and poor financial services access, in general, and to the poor, specifically.  Only the three largest LDCs (Solomon Islands, Samoa and Vanuatu) and two non-LDCs (Fiji and Papua New Guinea) were ultimately included in the program’s focus. These countries were chosen because they combine to have 90% of the region’s population and have the most advanced financial infrastructure, key element to achieving financial services economies of scale required to overcome high transaction costs of providing commercially viable financial services. The theory behind the PFIP model of interaction is the “improvements in the enabling environment supported by catalytic investments in IFIs and supporting industry infrastructure will strengthen the IF sector to the point where it is self reliant and able to attract capital deposits and loans that impel a sustainable growth process.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The program works along the three dimensions of : Micro, Meso and Macro and has 4 outcomes: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Policy makers, donors and other stakeholders are supported and empowered to make decisions and take coordinated action and allocate resources to promote financial inclusion.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Scalable replicable and sustainable projects are created that deliver appropriate financial services to low income persons, small and micro enterprises, including women and those in rural and remote areas.</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Knowledge is created and shared so that industry has access to local market intelligence and information on global best practices</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Financial Competency building is embedded in regional and national development strategies with replicable approaches that enable households to improve their financial security and build economic opportunities.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They do this through a combination of grant investments in partners, knowledge sharing through publication and promotions, trainings and informational exchanges, and some technical assistance to partners. They also coordinate and interact with policy makers primarily (but not exclusively) at the government department level and coordinate working groups made up of government representatives and donors as well as various members of civil society.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Their overarching goal is to provide financial access to 500,000 clients.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During this visit, the consultant met with representatives from the Reserve Bank of Fiji, Department of Social Welfare (DSW), Vodafone, PFIP staff members, Ministry of Education, Westpac, Life Insurance OF India, Partners in Community Development Foundation (community partner for microinsurance).</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Consumer Council of Fiji</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lastRenderedPageBreak/>
        <w:t xml:space="preserve">This is primarily a financial literacy project and the support is given through AusAID post. The Consumer Council of Fiji works to ensure transparency and fairness in pricing, expose deficiency in services, and encourage quality of products. The project which the AusAID is supporting (value $275,000) is targeted towards the hire purchase industry in Fiji whose predatory and untransparent pricing of primarily household appliances (but also cars and phones) has become a big issue.  The support has been in consumer education (through point of sale posters, pamphlets and television episodes) as well as the review of the law around the consumer credit act.  There are no targets but they do track outreach and gender splits as well as complaints. </w:t>
      </w:r>
    </w:p>
    <w:p w:rsidR="00BA648B" w:rsidRDefault="00BA648B" w:rsidP="00E1419B">
      <w:pPr>
        <w:pStyle w:val="ListParagraph"/>
        <w:numPr>
          <w:ilvl w:val="0"/>
          <w:numId w:val="37"/>
        </w:numPr>
        <w:spacing w:after="0" w:line="240" w:lineRule="auto"/>
        <w:rPr>
          <w:rFonts w:ascii="Times New Roman" w:hAnsi="Times New Roman" w:cs="Times New Roman"/>
          <w:b/>
          <w:sz w:val="24"/>
        </w:rPr>
      </w:pPr>
      <w:r>
        <w:rPr>
          <w:rFonts w:ascii="Times New Roman" w:hAnsi="Times New Roman" w:cs="Times New Roman"/>
          <w:b/>
          <w:sz w:val="24"/>
        </w:rPr>
        <w:t>Initial Findings and Recommendations:</w:t>
      </w:r>
    </w:p>
    <w:p w:rsidR="00BA648B" w:rsidRDefault="00BA648B" w:rsidP="00BA648B">
      <w:pPr>
        <w:pStyle w:val="ListParagraph"/>
        <w:ind w:left="360"/>
        <w:rPr>
          <w:rFonts w:ascii="Times New Roman" w:hAnsi="Times New Roman" w:cs="Times New Roman"/>
          <w:b/>
          <w:sz w:val="24"/>
        </w:rPr>
      </w:pPr>
    </w:p>
    <w:p w:rsidR="00BA648B" w:rsidRDefault="00BA648B" w:rsidP="00BA648B">
      <w:pPr>
        <w:spacing w:after="240"/>
        <w:jc w:val="both"/>
        <w:rPr>
          <w:rFonts w:ascii="Times New Roman" w:hAnsi="Times New Roman" w:cs="Times New Roman"/>
          <w:b/>
          <w:i/>
          <w:sz w:val="24"/>
        </w:rPr>
      </w:pPr>
      <w:r>
        <w:rPr>
          <w:rFonts w:ascii="Times New Roman" w:hAnsi="Times New Roman" w:cs="Times New Roman"/>
          <w:b/>
          <w:i/>
          <w:sz w:val="24"/>
        </w:rPr>
        <w:t>PFIP:</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Overall PFIP contributes to AusAID’s financial services for the poor strategy along all four expected outcomes.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PFIP has done some remarkable work in financial literacy. In both Samoa and Fiji, they have been able to collaborate with the governments to introduce financial literacy in the curriculums of the public schools. Fiji is the more dramatic result as the curriculum is compulsory for grade 1-12 students.  Groundbreaking.</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PFIP has engaged several governments (six) in the importance of financial inclusion and this is seen through the participation of the governments (usually central bank personnel) in various working groups and trainings as well as the usually central bank lead interest in financial literacy.  PFIP has an excellent reputation among the two reserve banks interviewed (PNG and Fiji) and there is a relatively strong understanding of financial inclusion issues among these central banks.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PFIP has developed a number of relations with mobile money providers (the following only pertains to Fiji) but the actual use of mobile money (active users) as provided by the phone company partners, Vodafone and Digicel is low so far. It was not until Vodafone (using the same platform and software developed as a grantee of PFIP) won a government contract to provide smart cards in lieu of an antiquated paper voucher system for the Ministry of Transport, that use of smart cards and related phones will really start to take off. The Ministry of Transport and Vodafone will use near field communication technologies to distribute and control the use of transport vouchers which almost every Fijian school child uses to go to and from school each day. This will push through the use of mobile technology and lead to wider adoption of mobile money (phones linked to smart cards) with the added expected benefit of saving the Fijian government $60 million Fijian dollars in voucher fraud yearly.  This platform will also be used when Vodafone and Bred Bank team up to convert registered M-Paisa (Vodafone’s brand name for mobile money) clients to a bank product. </w:t>
      </w:r>
    </w:p>
    <w:p w:rsidR="00BA648B" w:rsidRDefault="00BA648B" w:rsidP="00BA648B">
      <w:pPr>
        <w:spacing w:after="240"/>
        <w:jc w:val="both"/>
        <w:rPr>
          <w:rFonts w:ascii="Times New Roman" w:hAnsi="Times New Roman" w:cs="Times New Roman"/>
          <w:sz w:val="24"/>
        </w:rPr>
      </w:pPr>
      <w:r w:rsidRPr="00671A66">
        <w:rPr>
          <w:rFonts w:ascii="Times New Roman" w:hAnsi="Times New Roman" w:cs="Times New Roman"/>
          <w:sz w:val="24"/>
          <w:szCs w:val="20"/>
        </w:rPr>
        <w:t xml:space="preserve">Digicel </w:t>
      </w:r>
      <w:r>
        <w:rPr>
          <w:rFonts w:ascii="Times New Roman" w:hAnsi="Times New Roman" w:cs="Times New Roman"/>
          <w:sz w:val="24"/>
        </w:rPr>
        <w:t xml:space="preserve">in Tonga </w:t>
      </w:r>
      <w:r w:rsidRPr="00671A66">
        <w:rPr>
          <w:rFonts w:ascii="Times New Roman" w:hAnsi="Times New Roman" w:cs="Times New Roman"/>
          <w:sz w:val="24"/>
          <w:szCs w:val="20"/>
        </w:rPr>
        <w:t xml:space="preserve">has been trying to increase their numbers through international remittances (with another </w:t>
      </w:r>
      <w:r>
        <w:rPr>
          <w:rFonts w:ascii="Times New Roman" w:hAnsi="Times New Roman" w:cs="Times New Roman"/>
          <w:sz w:val="24"/>
        </w:rPr>
        <w:t>partner:</w:t>
      </w:r>
      <w:r w:rsidRPr="00671A66">
        <w:rPr>
          <w:rFonts w:ascii="Times New Roman" w:hAnsi="Times New Roman" w:cs="Times New Roman"/>
          <w:sz w:val="24"/>
          <w:szCs w:val="20"/>
        </w:rPr>
        <w:t xml:space="preserve"> KlickEx) </w:t>
      </w:r>
      <w:r>
        <w:rPr>
          <w:rFonts w:ascii="Times New Roman" w:hAnsi="Times New Roman" w:cs="Times New Roman"/>
          <w:sz w:val="24"/>
        </w:rPr>
        <w:t xml:space="preserve">using </w:t>
      </w:r>
      <w:r w:rsidRPr="00671A66">
        <w:rPr>
          <w:rFonts w:ascii="Times New Roman" w:hAnsi="Times New Roman" w:cs="Times New Roman"/>
          <w:sz w:val="24"/>
          <w:szCs w:val="20"/>
        </w:rPr>
        <w:t xml:space="preserve">Near Field Communications </w:t>
      </w:r>
      <w:r>
        <w:rPr>
          <w:rFonts w:ascii="Times New Roman" w:hAnsi="Times New Roman" w:cs="Times New Roman"/>
          <w:sz w:val="24"/>
        </w:rPr>
        <w:t xml:space="preserve">(Beep and Go).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lastRenderedPageBreak/>
        <w:t xml:space="preserve">PFIP has also teamed up with DSW and Westpac to expand access to bank accounts in some of the lowest income population on Fiji, those receiving welfare payments. In a monumental effort, some 20,000 welfare recipients opened bank accounts with Westpac to accept their welfare voucher payments in lieu of spending hours in lines both to receive voucher books and then to cash them. This will have less of a leveraged impact in the future due to the nature of the end users, but it is an impressive undertaking nonetheless.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PFIP is also piloting a microinsurance (death benefit) with a private insurer and two institutional agents (NGO/religious society). This is in the early stages. </w:t>
      </w:r>
    </w:p>
    <w:p w:rsidR="00BA648B" w:rsidRDefault="00BA648B" w:rsidP="00BA648B">
      <w:pPr>
        <w:spacing w:after="240"/>
        <w:jc w:val="both"/>
        <w:rPr>
          <w:rFonts w:ascii="Times New Roman" w:hAnsi="Times New Roman" w:cs="Times New Roman"/>
          <w:b/>
          <w:i/>
          <w:sz w:val="24"/>
        </w:rPr>
      </w:pPr>
      <w:r>
        <w:rPr>
          <w:rFonts w:ascii="Times New Roman" w:hAnsi="Times New Roman" w:cs="Times New Roman"/>
          <w:b/>
          <w:i/>
          <w:sz w:val="24"/>
        </w:rPr>
        <w:t>Consumer Council of Fiji:</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This project contributes to Outcome #4 of the Financial Services for the Poor Strategy.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This project albeit small takes on a unique advocacy role in Fiji.  Due to the strong leadership of the Council, they have been able to take the hire purchase industry to task arguing for more transparency in pricing.  This is an important role to keep separate from other financial service/literacy activities due to the fact that it takes on some of PFIP’s partners (banks as an example).</w:t>
      </w:r>
    </w:p>
    <w:p w:rsidR="00BA648B" w:rsidRDefault="00BA648B" w:rsidP="00BA648B">
      <w:pPr>
        <w:spacing w:after="240"/>
        <w:jc w:val="both"/>
        <w:rPr>
          <w:rFonts w:ascii="Times New Roman" w:hAnsi="Times New Roman" w:cs="Times New Roman"/>
          <w:b/>
          <w:i/>
          <w:sz w:val="24"/>
        </w:rPr>
      </w:pPr>
      <w:r>
        <w:rPr>
          <w:rFonts w:ascii="Times New Roman" w:hAnsi="Times New Roman" w:cs="Times New Roman"/>
          <w:b/>
          <w:i/>
          <w:sz w:val="24"/>
        </w:rPr>
        <w:t>General Comments:</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The financial services for the poor strategy in Fiji (and in truth the entire Pacific region) is heavily weighted in the savings, payments and remittances business.  There is little work being done on credit related services. MFIs in Fiji are weak with limited footprint. However there is a general consensus that there is a demand for credit among the lower income levels including in the rural areas but those types of services are not being developed and expanded although some efforts have been made. The fact that payment platforms are starting to reach that population, may lead to more interest in the provision of credit.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AusAid Fiji and AusAid Pacific regional have a keen interest in this theme (financial inclusion) and are working to support, and to some degree guide, the programming strategy of PFIP going forward (next phase planning).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AusAID should resist the impulse to try and use these bigger (and proven) programs such as PFIP as a conduit for any projects or assistance which have financial inclusion in them. Where it makes sense, yes. Where it doesn’t, resist the temptation.</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Other regional projects which AusAID is supporting which are expected to have financial inclusion themes and should touch Fiji are the Pacific Microfinance Initiative (PMI-IFC) and the Private Sector Development Initiative (PSDI-ADB). Neither of these two projects have touched Fiji (with the exception of the PSDI small contribution on microinsurance to PFIP) despite expectations, particularly of the IFC initiative. </w:t>
      </w: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 xml:space="preserve">Other more broad recommendations (not Fiji specific) will be offered in the debriefing in Canberra. </w:t>
      </w:r>
    </w:p>
    <w:p w:rsidR="00BA648B" w:rsidRDefault="00BA648B" w:rsidP="00BA648B">
      <w:pPr>
        <w:spacing w:after="240"/>
        <w:jc w:val="both"/>
        <w:rPr>
          <w:rFonts w:ascii="Times New Roman" w:hAnsi="Times New Roman" w:cs="Times New Roman"/>
          <w:sz w:val="24"/>
        </w:rPr>
      </w:pPr>
    </w:p>
    <w:p w:rsidR="00BA648B" w:rsidRDefault="00BA648B" w:rsidP="00BA648B">
      <w:pPr>
        <w:spacing w:after="240"/>
        <w:jc w:val="both"/>
        <w:rPr>
          <w:rFonts w:ascii="Times New Roman" w:hAnsi="Times New Roman" w:cs="Times New Roman"/>
          <w:sz w:val="24"/>
        </w:rPr>
      </w:pPr>
      <w:r>
        <w:rPr>
          <w:rFonts w:ascii="Times New Roman" w:hAnsi="Times New Roman" w:cs="Times New Roman"/>
          <w:sz w:val="24"/>
        </w:rPr>
        <w:t>List of Contacts Interviewed:</w:t>
      </w:r>
    </w:p>
    <w:tbl>
      <w:tblPr>
        <w:tblStyle w:val="TableGrid"/>
        <w:tblW w:w="0" w:type="auto"/>
        <w:tblLook w:val="04A0"/>
      </w:tblPr>
      <w:tblGrid>
        <w:gridCol w:w="3101"/>
        <w:gridCol w:w="2523"/>
        <w:gridCol w:w="3850"/>
      </w:tblGrid>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Name</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Institution</w:t>
            </w:r>
          </w:p>
        </w:tc>
        <w:tc>
          <w:tcPr>
            <w:tcW w:w="3850"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Email</w:t>
            </w: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Yvonne Brackterfield</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Westpac Banking Corporation</w:t>
            </w:r>
          </w:p>
        </w:tc>
        <w:tc>
          <w:tcPr>
            <w:tcW w:w="3850" w:type="dxa"/>
          </w:tcPr>
          <w:p w:rsidR="00BA648B" w:rsidRDefault="00B70985" w:rsidP="00DD73A9">
            <w:pPr>
              <w:spacing w:after="240"/>
              <w:jc w:val="both"/>
              <w:rPr>
                <w:rFonts w:ascii="Times New Roman" w:hAnsi="Times New Roman" w:cs="Times New Roman"/>
                <w:sz w:val="24"/>
              </w:rPr>
            </w:pPr>
            <w:hyperlink r:id="rId33" w:history="1">
              <w:r w:rsidR="00BA648B" w:rsidRPr="00637153">
                <w:rPr>
                  <w:rStyle w:val="Hyperlink"/>
                  <w:rFonts w:cs="Times New Roman"/>
                </w:rPr>
                <w:t>ybrackterfield@westpac.com.au</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Jyoti Maharaj</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Westpac Banking Corporation</w:t>
            </w:r>
          </w:p>
        </w:tc>
        <w:tc>
          <w:tcPr>
            <w:tcW w:w="3850"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jmaharaj@westpac.com.au</w:t>
            </w: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Shailendra Prasad</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Vodafone</w:t>
            </w:r>
          </w:p>
        </w:tc>
        <w:tc>
          <w:tcPr>
            <w:tcW w:w="3850" w:type="dxa"/>
          </w:tcPr>
          <w:p w:rsidR="00BA648B" w:rsidRDefault="00B70985" w:rsidP="00DD73A9">
            <w:pPr>
              <w:spacing w:after="240"/>
              <w:jc w:val="both"/>
              <w:rPr>
                <w:rFonts w:ascii="Times New Roman" w:hAnsi="Times New Roman" w:cs="Times New Roman"/>
                <w:sz w:val="24"/>
              </w:rPr>
            </w:pPr>
            <w:hyperlink r:id="rId34" w:history="1">
              <w:r w:rsidR="00BA648B" w:rsidRPr="00637153">
                <w:rPr>
                  <w:rStyle w:val="Hyperlink"/>
                  <w:rFonts w:cs="Times New Roman"/>
                </w:rPr>
                <w:t>Shailendra.prasad@vodafone.com</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Lyn Morris</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Young Enterprise Trust</w:t>
            </w:r>
          </w:p>
        </w:tc>
        <w:tc>
          <w:tcPr>
            <w:tcW w:w="3850"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Lyn.morris@yetrust.co.nz</w:t>
            </w: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 xml:space="preserve">Lorraine Seeto </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Reserve Bank of Fiji</w:t>
            </w:r>
          </w:p>
        </w:tc>
        <w:tc>
          <w:tcPr>
            <w:tcW w:w="3850"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Lorraine@rbf.gov.fj</w:t>
            </w: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Duri Buadromo</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Reserve Bank of Fiji</w:t>
            </w:r>
          </w:p>
        </w:tc>
        <w:tc>
          <w:tcPr>
            <w:tcW w:w="3850" w:type="dxa"/>
          </w:tcPr>
          <w:p w:rsidR="00BA648B" w:rsidRDefault="00BA648B" w:rsidP="00DD73A9">
            <w:pPr>
              <w:spacing w:after="240"/>
              <w:jc w:val="both"/>
              <w:rPr>
                <w:rFonts w:ascii="Times New Roman" w:hAnsi="Times New Roman" w:cs="Times New Roman"/>
                <w:sz w:val="24"/>
              </w:rPr>
            </w:pP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Christina Rokoua</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Reserve Bank of Fiji</w:t>
            </w:r>
          </w:p>
        </w:tc>
        <w:tc>
          <w:tcPr>
            <w:tcW w:w="3850" w:type="dxa"/>
          </w:tcPr>
          <w:p w:rsidR="00BA648B" w:rsidRDefault="00BA648B" w:rsidP="00DD73A9">
            <w:pPr>
              <w:spacing w:after="240"/>
              <w:jc w:val="both"/>
              <w:rPr>
                <w:rFonts w:ascii="Times New Roman" w:hAnsi="Times New Roman" w:cs="Times New Roman"/>
                <w:sz w:val="24"/>
              </w:rPr>
            </w:pP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Sanjeev Kumar Jain</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LICI</w:t>
            </w:r>
          </w:p>
        </w:tc>
        <w:tc>
          <w:tcPr>
            <w:tcW w:w="3850" w:type="dxa"/>
          </w:tcPr>
          <w:p w:rsidR="00BA648B" w:rsidRDefault="00B70985" w:rsidP="00DD73A9">
            <w:pPr>
              <w:spacing w:after="240"/>
              <w:jc w:val="both"/>
              <w:rPr>
                <w:rFonts w:ascii="Times New Roman" w:hAnsi="Times New Roman" w:cs="Times New Roman"/>
                <w:sz w:val="24"/>
              </w:rPr>
            </w:pPr>
            <w:hyperlink r:id="rId35" w:history="1">
              <w:r w:rsidR="00BA648B" w:rsidRPr="00637153">
                <w:rPr>
                  <w:rStyle w:val="Hyperlink"/>
                  <w:rFonts w:cs="Times New Roman"/>
                </w:rPr>
                <w:t>skjain@licifiji.com.fj</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Premila Kumar</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Consumer Council of Fiji</w:t>
            </w:r>
          </w:p>
        </w:tc>
        <w:tc>
          <w:tcPr>
            <w:tcW w:w="3850" w:type="dxa"/>
          </w:tcPr>
          <w:p w:rsidR="00BA648B" w:rsidRDefault="00B70985" w:rsidP="00DD73A9">
            <w:pPr>
              <w:spacing w:after="240"/>
              <w:jc w:val="both"/>
              <w:rPr>
                <w:rFonts w:ascii="Times New Roman" w:hAnsi="Times New Roman" w:cs="Times New Roman"/>
                <w:sz w:val="24"/>
              </w:rPr>
            </w:pPr>
            <w:hyperlink r:id="rId36" w:history="1">
              <w:r w:rsidR="00BA648B" w:rsidRPr="00637153">
                <w:rPr>
                  <w:rStyle w:val="Hyperlink"/>
                  <w:rFonts w:cs="Times New Roman"/>
                </w:rPr>
                <w:t>premilla@consumersfiji.org</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Nemani Drova</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Ministry of Education</w:t>
            </w:r>
          </w:p>
        </w:tc>
        <w:tc>
          <w:tcPr>
            <w:tcW w:w="3850" w:type="dxa"/>
          </w:tcPr>
          <w:p w:rsidR="00BA648B" w:rsidRDefault="00B70985" w:rsidP="00DD73A9">
            <w:pPr>
              <w:spacing w:after="240"/>
              <w:jc w:val="both"/>
              <w:rPr>
                <w:rFonts w:ascii="Times New Roman" w:hAnsi="Times New Roman" w:cs="Times New Roman"/>
                <w:sz w:val="24"/>
              </w:rPr>
            </w:pPr>
            <w:hyperlink r:id="rId37" w:history="1">
              <w:r w:rsidR="00BA648B" w:rsidRPr="00637153">
                <w:rPr>
                  <w:rStyle w:val="Hyperlink"/>
                  <w:rFonts w:cs="Times New Roman"/>
                </w:rPr>
                <w:t>Nemani.drova@govnet.gov.fj</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Tevita Tauni Ravumaidama</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 xml:space="preserve">Partners in Community Development </w:t>
            </w:r>
          </w:p>
        </w:tc>
        <w:tc>
          <w:tcPr>
            <w:tcW w:w="3850" w:type="dxa"/>
          </w:tcPr>
          <w:p w:rsidR="00BA648B" w:rsidRDefault="00B70985" w:rsidP="00DD73A9">
            <w:pPr>
              <w:spacing w:after="240"/>
              <w:jc w:val="both"/>
              <w:rPr>
                <w:rFonts w:ascii="Times New Roman" w:hAnsi="Times New Roman" w:cs="Times New Roman"/>
                <w:sz w:val="24"/>
              </w:rPr>
            </w:pPr>
            <w:hyperlink r:id="rId38" w:history="1">
              <w:r w:rsidR="00BA648B" w:rsidRPr="00637153">
                <w:rPr>
                  <w:rStyle w:val="Hyperlink"/>
                  <w:rFonts w:cs="Times New Roman"/>
                </w:rPr>
                <w:t>travumaidama@pcdf.org.fj</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Ramanathan Subramanian</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PFIP</w:t>
            </w:r>
          </w:p>
        </w:tc>
        <w:tc>
          <w:tcPr>
            <w:tcW w:w="3850" w:type="dxa"/>
          </w:tcPr>
          <w:p w:rsidR="00BA648B" w:rsidRDefault="00B70985" w:rsidP="00DD73A9">
            <w:pPr>
              <w:spacing w:after="240"/>
              <w:jc w:val="both"/>
              <w:rPr>
                <w:rFonts w:ascii="Times New Roman" w:hAnsi="Times New Roman" w:cs="Times New Roman"/>
                <w:sz w:val="24"/>
              </w:rPr>
            </w:pPr>
            <w:hyperlink r:id="rId39" w:history="1">
              <w:r w:rsidR="00BA648B" w:rsidRPr="00637153">
                <w:rPr>
                  <w:rStyle w:val="Hyperlink"/>
                  <w:rFonts w:cs="Times New Roman"/>
                </w:rPr>
                <w:t>Ramanathan.subramanian@uncdf.org</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Reuben Summerlin</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PFIP</w:t>
            </w:r>
          </w:p>
        </w:tc>
        <w:tc>
          <w:tcPr>
            <w:tcW w:w="3850"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Reuben.summerlin@uncdf.org</w:t>
            </w: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Jeff Liew</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PFIP</w:t>
            </w:r>
          </w:p>
        </w:tc>
        <w:tc>
          <w:tcPr>
            <w:tcW w:w="3850" w:type="dxa"/>
          </w:tcPr>
          <w:p w:rsidR="00BA648B" w:rsidRDefault="00B70985" w:rsidP="00DD73A9">
            <w:pPr>
              <w:spacing w:after="240"/>
              <w:jc w:val="both"/>
              <w:rPr>
                <w:rFonts w:ascii="Times New Roman" w:hAnsi="Times New Roman" w:cs="Times New Roman"/>
                <w:sz w:val="24"/>
              </w:rPr>
            </w:pPr>
            <w:hyperlink r:id="rId40" w:history="1">
              <w:r w:rsidR="00BA648B" w:rsidRPr="00637153">
                <w:rPr>
                  <w:rStyle w:val="Hyperlink"/>
                  <w:rFonts w:cs="Times New Roman"/>
                </w:rPr>
                <w:t>jeff.liew@uncdf.org</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Derek Tam</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PFIP</w:t>
            </w:r>
          </w:p>
        </w:tc>
        <w:tc>
          <w:tcPr>
            <w:tcW w:w="3850"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Derek.tam@uncdf.org</w:t>
            </w:r>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Malcom Bossley</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AusAID</w:t>
            </w:r>
          </w:p>
        </w:tc>
        <w:tc>
          <w:tcPr>
            <w:tcW w:w="3850" w:type="dxa"/>
          </w:tcPr>
          <w:p w:rsidR="00BA648B" w:rsidRDefault="00B70985" w:rsidP="00DD73A9">
            <w:pPr>
              <w:spacing w:after="240"/>
              <w:jc w:val="both"/>
              <w:rPr>
                <w:rFonts w:ascii="Times New Roman" w:hAnsi="Times New Roman" w:cs="Times New Roman"/>
                <w:sz w:val="24"/>
              </w:rPr>
            </w:pPr>
            <w:hyperlink r:id="rId41" w:history="1">
              <w:r w:rsidR="00BA648B" w:rsidRPr="00637153">
                <w:rPr>
                  <w:rStyle w:val="Hyperlink"/>
                  <w:rFonts w:cs="Times New Roman"/>
                </w:rPr>
                <w:t>Malcolm.bossley@ausaid.gov.au</w:t>
              </w:r>
            </w:hyperlink>
          </w:p>
        </w:tc>
      </w:tr>
      <w:tr w:rsidR="00BA648B" w:rsidTr="00DD73A9">
        <w:tc>
          <w:tcPr>
            <w:tcW w:w="3113" w:type="dxa"/>
          </w:tcPr>
          <w:p w:rsidR="00BA648B" w:rsidRDefault="00B70985" w:rsidP="00DD73A9">
            <w:pPr>
              <w:spacing w:after="240"/>
              <w:jc w:val="both"/>
              <w:rPr>
                <w:rFonts w:ascii="Times New Roman" w:hAnsi="Times New Roman" w:cs="Times New Roman"/>
                <w:sz w:val="24"/>
              </w:rPr>
            </w:pPr>
            <w:hyperlink r:id="rId42" w:history="1">
              <w:r w:rsidR="00BA648B" w:rsidRPr="00637153">
                <w:rPr>
                  <w:rStyle w:val="Hyperlink"/>
                  <w:rFonts w:cs="Times New Roman"/>
                </w:rPr>
                <w:t>Timothy.gill@ausaid.gov.au</w:t>
              </w:r>
            </w:hyperlink>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AusAID</w:t>
            </w:r>
          </w:p>
        </w:tc>
        <w:tc>
          <w:tcPr>
            <w:tcW w:w="3850" w:type="dxa"/>
          </w:tcPr>
          <w:p w:rsidR="00BA648B" w:rsidRDefault="00B70985" w:rsidP="00DD73A9">
            <w:pPr>
              <w:spacing w:after="240"/>
              <w:jc w:val="both"/>
              <w:rPr>
                <w:rFonts w:ascii="Times New Roman" w:hAnsi="Times New Roman" w:cs="Times New Roman"/>
                <w:sz w:val="24"/>
              </w:rPr>
            </w:pPr>
            <w:hyperlink r:id="rId43" w:history="1">
              <w:r w:rsidR="00BA648B" w:rsidRPr="00637153">
                <w:rPr>
                  <w:rStyle w:val="Hyperlink"/>
                  <w:rFonts w:cs="Times New Roman"/>
                </w:rPr>
                <w:t>Timothy.gill@ausaid.gov.au</w:t>
              </w:r>
            </w:hyperlink>
          </w:p>
        </w:tc>
      </w:tr>
      <w:tr w:rsidR="00BA648B" w:rsidTr="00DD73A9">
        <w:tc>
          <w:tcPr>
            <w:tcW w:w="31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Vili Caniogo</w:t>
            </w:r>
          </w:p>
        </w:tc>
        <w:tc>
          <w:tcPr>
            <w:tcW w:w="2613"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AusAID</w:t>
            </w:r>
          </w:p>
        </w:tc>
        <w:tc>
          <w:tcPr>
            <w:tcW w:w="3850" w:type="dxa"/>
          </w:tcPr>
          <w:p w:rsidR="00BA648B" w:rsidRDefault="00BA648B" w:rsidP="00DD73A9">
            <w:pPr>
              <w:spacing w:after="240"/>
              <w:jc w:val="both"/>
              <w:rPr>
                <w:rFonts w:ascii="Times New Roman" w:hAnsi="Times New Roman" w:cs="Times New Roman"/>
                <w:sz w:val="24"/>
              </w:rPr>
            </w:pPr>
            <w:r>
              <w:rPr>
                <w:rFonts w:ascii="Times New Roman" w:hAnsi="Times New Roman" w:cs="Times New Roman"/>
                <w:sz w:val="24"/>
              </w:rPr>
              <w:t>Vili.canioga@ausaid.gov.au</w:t>
            </w:r>
          </w:p>
        </w:tc>
      </w:tr>
    </w:tbl>
    <w:p w:rsidR="00BA648B" w:rsidRDefault="00BA648B" w:rsidP="00BA648B">
      <w:pPr>
        <w:spacing w:after="240"/>
        <w:jc w:val="both"/>
        <w:rPr>
          <w:rFonts w:ascii="Times New Roman" w:hAnsi="Times New Roman" w:cs="Times New Roman"/>
          <w:sz w:val="24"/>
        </w:rPr>
      </w:pPr>
    </w:p>
    <w:p w:rsidR="00BA648B" w:rsidRDefault="00BA648B" w:rsidP="00BA648B">
      <w:pPr>
        <w:spacing w:after="240"/>
        <w:jc w:val="both"/>
        <w:rPr>
          <w:rFonts w:ascii="Times New Roman" w:hAnsi="Times New Roman" w:cs="Times New Roman"/>
          <w:sz w:val="24"/>
        </w:rPr>
      </w:pPr>
    </w:p>
    <w:p w:rsidR="00BA648B" w:rsidRDefault="00BA648B">
      <w:pPr>
        <w:rPr>
          <w:rFonts w:ascii="Times New Roman" w:hAnsi="Times New Roman" w:cs="Times New Roman"/>
          <w:sz w:val="24"/>
        </w:rPr>
      </w:pPr>
      <w:r>
        <w:rPr>
          <w:rFonts w:ascii="Times New Roman" w:hAnsi="Times New Roman" w:cs="Times New Roman"/>
          <w:sz w:val="24"/>
        </w:rPr>
        <w:br w:type="page"/>
      </w:r>
    </w:p>
    <w:p w:rsidR="00BA648B" w:rsidRDefault="002B6BD8" w:rsidP="00BA648B">
      <w:pPr>
        <w:pStyle w:val="ASIHeading1"/>
        <w:numPr>
          <w:ilvl w:val="0"/>
          <w:numId w:val="0"/>
        </w:numPr>
        <w:ind w:left="284" w:hanging="284"/>
      </w:pPr>
      <w:bookmarkStart w:id="42" w:name="_Toc346527822"/>
      <w:r>
        <w:lastRenderedPageBreak/>
        <w:t>Annex 8</w:t>
      </w:r>
      <w:r w:rsidR="00444091">
        <w:t>:</w:t>
      </w:r>
      <w:r w:rsidR="00BA648B">
        <w:t xml:space="preserve"> Scoring Tool</w:t>
      </w:r>
      <w:bookmarkEnd w:id="42"/>
    </w:p>
    <w:p w:rsidR="002B6BD8" w:rsidRDefault="003907BB" w:rsidP="003907BB">
      <w:pPr>
        <w:pStyle w:val="ASIBodyCopy"/>
        <w:rPr>
          <w:szCs w:val="24"/>
        </w:rPr>
      </w:pPr>
      <w:r>
        <w:rPr>
          <w:szCs w:val="24"/>
        </w:rPr>
        <w:t>The Scoring Tool is divided into eight dimensions corresponding to the evaluation criteria. The extent to which the project/program complies or contributes to each dimension is encompassed in the scoring factors. For example, under Dimension 1: Relevance, there are four scoring factors, one of which is: "</w:t>
      </w:r>
      <w:r w:rsidRPr="005912FC">
        <w:rPr>
          <w:szCs w:val="24"/>
        </w:rPr>
        <w:t>Project objectives are aligned (and adjusted to accommodate changes in) with funder's strategy/expectations (thematic focus, regional/country focus, instruments and delivery approaches, target beneficiaries, etc.).</w:t>
      </w:r>
      <w:r>
        <w:rPr>
          <w:szCs w:val="24"/>
        </w:rPr>
        <w:t>" The project would be reviewed and a score would be attributed to that factor between 1 and 3 depending on how the project met or complied with the factor.</w:t>
      </w:r>
      <w:r>
        <w:rPr>
          <w:rStyle w:val="FootnoteReference"/>
          <w:szCs w:val="24"/>
        </w:rPr>
        <w:footnoteReference w:id="52"/>
      </w:r>
      <w:r>
        <w:rPr>
          <w:szCs w:val="24"/>
        </w:rPr>
        <w:t xml:space="preserve"> It is possible that a project could not be scored against some factors as a "Not Applicable" could be entered. Those factors with not applicable would not be incorporated into the scoring for that project. The Scoring Tool also allows for comments to be inserted related to each scoring factor. </w:t>
      </w:r>
    </w:p>
    <w:p w:rsidR="002B6BD8" w:rsidRDefault="002B6BD8" w:rsidP="003907BB">
      <w:pPr>
        <w:pStyle w:val="ASIBodyCopy"/>
        <w:rPr>
          <w:szCs w:val="24"/>
        </w:rPr>
      </w:pPr>
      <w:r>
        <w:rPr>
          <w:szCs w:val="24"/>
        </w:rPr>
        <w:t>Screen shots of the Scoring Tool are provided on the following pages.</w:t>
      </w:r>
    </w:p>
    <w:p w:rsidR="002B6BD8" w:rsidRDefault="002B6BD8">
      <w:pPr>
        <w:rPr>
          <w:rFonts w:ascii="Times New Roman" w:eastAsia="Times New Roman" w:hAnsi="Times New Roman" w:cs="Times New Roman"/>
          <w:color w:val="000000"/>
          <w:spacing w:val="-4"/>
          <w:sz w:val="24"/>
          <w:szCs w:val="24"/>
          <w:lang w:val="en-GB"/>
        </w:rPr>
      </w:pPr>
      <w:r>
        <w:rPr>
          <w:szCs w:val="24"/>
        </w:rPr>
        <w:br w:type="page"/>
      </w:r>
    </w:p>
    <w:p w:rsidR="003907BB" w:rsidRDefault="002B6BD8" w:rsidP="002B6BD8">
      <w:pPr>
        <w:pStyle w:val="ASIBodyCopy"/>
        <w:ind w:left="-142"/>
        <w:rPr>
          <w:szCs w:val="24"/>
        </w:rPr>
      </w:pPr>
      <w:r w:rsidRPr="002B6BD8">
        <w:rPr>
          <w:noProof/>
          <w:szCs w:val="24"/>
          <w:lang w:eastAsia="en-GB"/>
        </w:rPr>
        <w:lastRenderedPageBreak/>
        <w:drawing>
          <wp:inline distT="0" distB="0" distL="0" distR="0">
            <wp:extent cx="6594488" cy="868106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6599909" cy="8688197"/>
                    </a:xfrm>
                    <a:prstGeom prst="rect">
                      <a:avLst/>
                    </a:prstGeom>
                    <a:noFill/>
                    <a:ln w="9525">
                      <a:noFill/>
                      <a:miter lim="800000"/>
                      <a:headEnd/>
                      <a:tailEnd/>
                    </a:ln>
                  </pic:spPr>
                </pic:pic>
              </a:graphicData>
            </a:graphic>
          </wp:inline>
        </w:drawing>
      </w:r>
    </w:p>
    <w:p w:rsidR="00BA648B" w:rsidRDefault="00BA648B" w:rsidP="00BA648B">
      <w:pPr>
        <w:spacing w:after="240"/>
        <w:jc w:val="both"/>
        <w:rPr>
          <w:rFonts w:ascii="Times New Roman" w:hAnsi="Times New Roman" w:cs="Times New Roman"/>
          <w:sz w:val="24"/>
        </w:rPr>
      </w:pPr>
    </w:p>
    <w:p w:rsidR="002B6BD8" w:rsidRDefault="002B6BD8" w:rsidP="002B6BD8">
      <w:pPr>
        <w:spacing w:after="240"/>
        <w:ind w:left="-142" w:hanging="284"/>
        <w:jc w:val="both"/>
        <w:rPr>
          <w:rFonts w:ascii="Times New Roman" w:hAnsi="Times New Roman" w:cs="Times New Roman"/>
          <w:sz w:val="24"/>
        </w:rPr>
      </w:pPr>
      <w:r w:rsidRPr="002B6BD8">
        <w:rPr>
          <w:rFonts w:ascii="Times New Roman" w:hAnsi="Times New Roman" w:cs="Times New Roman"/>
          <w:noProof/>
          <w:sz w:val="24"/>
          <w:lang w:val="en-GB" w:eastAsia="en-GB"/>
        </w:rPr>
        <w:drawing>
          <wp:inline distT="0" distB="0" distL="0" distR="0">
            <wp:extent cx="6710768" cy="7517822"/>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6712384" cy="7519632"/>
                    </a:xfrm>
                    <a:prstGeom prst="rect">
                      <a:avLst/>
                    </a:prstGeom>
                    <a:noFill/>
                    <a:ln w="9525">
                      <a:noFill/>
                      <a:miter lim="800000"/>
                      <a:headEnd/>
                      <a:tailEnd/>
                    </a:ln>
                  </pic:spPr>
                </pic:pic>
              </a:graphicData>
            </a:graphic>
          </wp:inline>
        </w:drawing>
      </w:r>
    </w:p>
    <w:p w:rsidR="003D6AAE" w:rsidRDefault="003D6AAE">
      <w:pPr>
        <w:rPr>
          <w:rFonts w:ascii="Times New Roman" w:eastAsia="Times New Roman" w:hAnsi="Times New Roman" w:cs="Times New Roman"/>
          <w:b/>
          <w:spacing w:val="-4"/>
          <w:sz w:val="28"/>
          <w:szCs w:val="26"/>
          <w:lang w:val="en-GB"/>
        </w:rPr>
      </w:pPr>
      <w:r>
        <w:br w:type="page"/>
      </w:r>
    </w:p>
    <w:p w:rsidR="003748A5" w:rsidRDefault="002B6BD8">
      <w:pPr>
        <w:pStyle w:val="ASIHeading1"/>
        <w:numPr>
          <w:ilvl w:val="0"/>
          <w:numId w:val="0"/>
        </w:numPr>
        <w:ind w:left="284" w:hanging="284"/>
      </w:pPr>
      <w:bookmarkStart w:id="43" w:name="_Toc346527823"/>
      <w:r>
        <w:lastRenderedPageBreak/>
        <w:t>Annex 9</w:t>
      </w:r>
      <w:r w:rsidR="003D6AAE">
        <w:t xml:space="preserve">: </w:t>
      </w:r>
      <w:r w:rsidR="004E2C8C">
        <w:t>Scope of Services</w:t>
      </w:r>
      <w:r w:rsidR="003D6AAE">
        <w:t xml:space="preserve"> for MTR</w:t>
      </w:r>
      <w:bookmarkEnd w:id="43"/>
    </w:p>
    <w:p w:rsidR="003748A5" w:rsidRDefault="003748A5">
      <w:pPr>
        <w:pStyle w:val="ASIBodyCopy"/>
      </w:pPr>
    </w:p>
    <w:p w:rsidR="003748A5" w:rsidRDefault="00C43508">
      <w:pPr>
        <w:spacing w:after="240"/>
        <w:jc w:val="center"/>
        <w:rPr>
          <w:rFonts w:ascii="Times New Roman" w:hAnsi="Times New Roman" w:cs="Times New Roman"/>
          <w:b/>
          <w:sz w:val="24"/>
        </w:rPr>
      </w:pPr>
      <w:r w:rsidRPr="00C43508">
        <w:rPr>
          <w:rFonts w:ascii="Times New Roman" w:hAnsi="Times New Roman" w:cs="Times New Roman"/>
          <w:b/>
          <w:sz w:val="24"/>
        </w:rPr>
        <w:t>SCHEDULE 1 – SCOPE OF SERVICES</w:t>
      </w:r>
    </w:p>
    <w:p w:rsidR="003748A5" w:rsidRDefault="00C43508">
      <w:pPr>
        <w:spacing w:after="240"/>
        <w:jc w:val="center"/>
        <w:rPr>
          <w:rFonts w:ascii="Times New Roman" w:hAnsi="Times New Roman" w:cs="Times New Roman"/>
          <w:b/>
          <w:sz w:val="24"/>
        </w:rPr>
      </w:pPr>
      <w:r w:rsidRPr="00C43508">
        <w:rPr>
          <w:rFonts w:ascii="Times New Roman" w:hAnsi="Times New Roman" w:cs="Times New Roman"/>
          <w:b/>
          <w:sz w:val="24"/>
        </w:rPr>
        <w:t>Mid-Term Review – Financial Services for the Poor</w:t>
      </w:r>
    </w:p>
    <w:p w:rsidR="003748A5" w:rsidRDefault="00C43508">
      <w:pPr>
        <w:pStyle w:val="ASIBodyCopy"/>
        <w:jc w:val="left"/>
        <w:rPr>
          <w:b/>
        </w:rPr>
      </w:pPr>
      <w:r w:rsidRPr="00C43508">
        <w:rPr>
          <w:b/>
        </w:rPr>
        <w:t>1.</w:t>
      </w:r>
      <w:r w:rsidRPr="00C43508">
        <w:rPr>
          <w:b/>
        </w:rPr>
        <w:tab/>
        <w:t>BACKGROUND</w:t>
      </w:r>
    </w:p>
    <w:p w:rsidR="003748A5" w:rsidRDefault="00632E61">
      <w:pPr>
        <w:pStyle w:val="ASIBodyCopy"/>
        <w:ind w:left="720" w:hanging="720"/>
        <w:jc w:val="left"/>
      </w:pPr>
      <w:r>
        <w:t>1.1</w:t>
      </w:r>
      <w:r>
        <w:tab/>
      </w:r>
      <w:r w:rsidRPr="00632E61">
        <w:t xml:space="preserve">AusAID’s </w:t>
      </w:r>
      <w:r w:rsidR="00C43508" w:rsidRPr="00C43508">
        <w:rPr>
          <w:i/>
        </w:rPr>
        <w:t>Financial Services for the Poor:  A strategy for the Australian aid program 2010–15</w:t>
      </w:r>
      <w:r w:rsidRPr="00632E61">
        <w:t xml:space="preserve"> (‘the Strate</w:t>
      </w:r>
      <w:r>
        <w:t xml:space="preserve">gy’) was launched in March 2010. </w:t>
      </w:r>
      <w:r w:rsidRPr="00632E61">
        <w:t>The strategy provides a coherent framework to guide the Australian Government in achieving its goal of increasing access to financial services for the poor in developing countries.  This in turn will strengthen the overall effectiveness of Australia’s aid program.</w:t>
      </w:r>
    </w:p>
    <w:p w:rsidR="003748A5" w:rsidRDefault="00632E61">
      <w:pPr>
        <w:pStyle w:val="ASIBodyCopy"/>
        <w:ind w:left="720" w:hanging="720"/>
        <w:jc w:val="left"/>
      </w:pPr>
      <w:r>
        <w:t>1.2</w:t>
      </w:r>
      <w:r>
        <w:tab/>
        <w:t>The Strategy focuses on achieving four core outcomes that will support the goal of increasing poor people’s access to financial services (financial inclusion):</w:t>
      </w:r>
    </w:p>
    <w:p w:rsidR="003748A5" w:rsidRDefault="00632E61">
      <w:pPr>
        <w:pStyle w:val="ASIBodyCopy"/>
        <w:ind w:left="720"/>
        <w:jc w:val="left"/>
      </w:pPr>
      <w:r>
        <w:t>Policy – A policy and regulatory environment that allows institutions offering financial services to the poor to enter the market and grow.</w:t>
      </w:r>
    </w:p>
    <w:p w:rsidR="003748A5" w:rsidRDefault="00632E61">
      <w:pPr>
        <w:pStyle w:val="ASIBodyCopy"/>
        <w:ind w:left="720"/>
        <w:jc w:val="left"/>
      </w:pPr>
      <w:r>
        <w:t>Institutions and Infrastructure – Financial service providers and infrastructure that have the capacity to provide high quality financial services to the poor.</w:t>
      </w:r>
    </w:p>
    <w:p w:rsidR="003748A5" w:rsidRDefault="00632E61">
      <w:pPr>
        <w:pStyle w:val="ASIBodyCopy"/>
        <w:ind w:left="720"/>
        <w:jc w:val="left"/>
      </w:pPr>
      <w:r>
        <w:t>Innovation – Innovative models of providing financial services that effectively reach regions and groups currently lacking access.</w:t>
      </w:r>
    </w:p>
    <w:p w:rsidR="003748A5" w:rsidRDefault="00632E61">
      <w:pPr>
        <w:pStyle w:val="ASIBodyCopy"/>
        <w:ind w:left="720"/>
        <w:jc w:val="left"/>
      </w:pPr>
      <w:r>
        <w:t>Financial Education – Increased capacity of clients to understand and use financial services effectively.</w:t>
      </w:r>
    </w:p>
    <w:p w:rsidR="003748A5" w:rsidRDefault="00C43508">
      <w:pPr>
        <w:pStyle w:val="ASIBodyCopy"/>
        <w:ind w:left="720"/>
        <w:jc w:val="left"/>
        <w:rPr>
          <w:b/>
        </w:rPr>
      </w:pPr>
      <w:r w:rsidRPr="00C43508">
        <w:rPr>
          <w:b/>
        </w:rPr>
        <w:t>Objectives</w:t>
      </w:r>
    </w:p>
    <w:p w:rsidR="003748A5" w:rsidRDefault="00632E61">
      <w:pPr>
        <w:pStyle w:val="ASIBodyCopy"/>
        <w:jc w:val="left"/>
      </w:pPr>
      <w:r>
        <w:t>1.3</w:t>
      </w:r>
      <w:r>
        <w:tab/>
        <w:t>The objectives of the Mid-term Review are to:</w:t>
      </w:r>
    </w:p>
    <w:p w:rsidR="003748A5" w:rsidRDefault="00632E61">
      <w:pPr>
        <w:pStyle w:val="ASIBodyCopy"/>
        <w:ind w:left="720"/>
        <w:jc w:val="left"/>
      </w:pPr>
      <w:r>
        <w:t xml:space="preserve">(a) Assess the performance of the Financial Services for the Poor programs against the four outcomes in the Strategy; the five OECD DAC evaluation criteria; the contribution of these programs to AusAID’s overarching goal of helping people overcome poverty; and performance against the cross-cutting issues of gender equality, effectiveness of program monitoring and evaluation and the level of analysis and learning underpinning the programs. </w:t>
      </w:r>
    </w:p>
    <w:p w:rsidR="003748A5" w:rsidRDefault="00632E61">
      <w:pPr>
        <w:pStyle w:val="ASIBodyCopy"/>
        <w:ind w:left="720"/>
        <w:jc w:val="left"/>
      </w:pPr>
      <w:r>
        <w:t>(b) Make recommendations on how AusAID might improve its implementation of the Strategy to better achieve its goals by 2015.</w:t>
      </w:r>
    </w:p>
    <w:p w:rsidR="003748A5" w:rsidRDefault="00632E61">
      <w:pPr>
        <w:pStyle w:val="ASIBodyCopy"/>
        <w:jc w:val="left"/>
      </w:pPr>
      <w:r>
        <w:t>1.4</w:t>
      </w:r>
      <w:r>
        <w:tab/>
        <w:t>To meet these objectives, the review team will identify and analyse:</w:t>
      </w:r>
    </w:p>
    <w:p w:rsidR="003748A5" w:rsidRDefault="00632E61">
      <w:pPr>
        <w:pStyle w:val="ASIBodyCopy"/>
        <w:ind w:left="720"/>
        <w:jc w:val="left"/>
      </w:pPr>
      <w:r>
        <w:t>(a) the key success factors, lessons learned and shortcomings in implementation of the Strategy;</w:t>
      </w:r>
    </w:p>
    <w:p w:rsidR="003748A5" w:rsidRDefault="00632E61">
      <w:pPr>
        <w:pStyle w:val="ASIBodyCopy"/>
        <w:ind w:left="720"/>
        <w:jc w:val="left"/>
      </w:pPr>
      <w:r>
        <w:lastRenderedPageBreak/>
        <w:t>(b) the effectiveness of AusAID-funded programs in delivering appropriate financial products and services to poor people;</w:t>
      </w:r>
    </w:p>
    <w:p w:rsidR="003748A5" w:rsidRDefault="00632E61">
      <w:pPr>
        <w:pStyle w:val="ASIBodyCopy"/>
        <w:ind w:left="720"/>
        <w:jc w:val="left"/>
      </w:pPr>
      <w:r>
        <w:t>(c) the social and other development impacts of AusAID-funded financial services programs on the lives of poor people; and the effects on development within program countries more generally (where possible);</w:t>
      </w:r>
    </w:p>
    <w:p w:rsidR="003748A5" w:rsidRDefault="00632E61">
      <w:pPr>
        <w:pStyle w:val="ASIBodyCopy"/>
        <w:ind w:left="720"/>
        <w:jc w:val="left"/>
      </w:pPr>
      <w:r>
        <w:t>(d) the ability of AusAID’s management and reporting systems to capture both financial inclusion and broader development impacts (positive and negative) on poor people and economies more broadly;</w:t>
      </w:r>
    </w:p>
    <w:p w:rsidR="003748A5" w:rsidRDefault="00632E61">
      <w:pPr>
        <w:pStyle w:val="ASIBodyCopy"/>
        <w:ind w:left="720"/>
        <w:jc w:val="left"/>
      </w:pPr>
      <w:r>
        <w:t>(e) performance indicators that are in use or being developed by other donors/organisations that might also be applied to the outcomes of AusAID’s Financial Services for the Poor Strategy;</w:t>
      </w:r>
    </w:p>
    <w:p w:rsidR="003748A5" w:rsidRDefault="00632E61">
      <w:pPr>
        <w:pStyle w:val="ASIBodyCopy"/>
        <w:ind w:left="720"/>
        <w:jc w:val="left"/>
      </w:pPr>
      <w:r>
        <w:t>(f) the continuing relevance and appropriateness of the Strategy to the changing development context and AusAID’s strategic priorities, as detailed in ‘An Effective Aid Program for Australia’ (link), AusAID’s response to the Independent Review of Aid Effectiveness, released in July 2011;</w:t>
      </w:r>
    </w:p>
    <w:p w:rsidR="003748A5" w:rsidRDefault="00632E61">
      <w:pPr>
        <w:pStyle w:val="ASIBodyCopy"/>
        <w:ind w:left="720"/>
        <w:jc w:val="left"/>
      </w:pPr>
      <w:r>
        <w:t>(g) the extent to which AusAID-funded financial inclusion policy development and implementation has influenced the international agenda; and</w:t>
      </w:r>
    </w:p>
    <w:p w:rsidR="003748A5" w:rsidRDefault="00632E61">
      <w:pPr>
        <w:pStyle w:val="ASIBodyCopy"/>
        <w:ind w:left="720"/>
        <w:jc w:val="left"/>
      </w:pPr>
      <w:r>
        <w:t>(h) the adequacy and efficiency of resources allocated to AusAID’s implementation of the Strategy, in the context of the aid program priorities outlined in ‘An Effective Aid Program for Australia’.</w:t>
      </w:r>
    </w:p>
    <w:p w:rsidR="003748A5" w:rsidRDefault="00E4560B">
      <w:pPr>
        <w:pStyle w:val="ASIBodyCopy"/>
        <w:jc w:val="left"/>
        <w:rPr>
          <w:b/>
        </w:rPr>
      </w:pPr>
      <w:r>
        <w:rPr>
          <w:b/>
        </w:rPr>
        <w:t>2</w:t>
      </w:r>
      <w:r w:rsidRPr="00632E61">
        <w:rPr>
          <w:b/>
        </w:rPr>
        <w:t>.</w:t>
      </w:r>
      <w:r w:rsidRPr="00632E61">
        <w:rPr>
          <w:b/>
        </w:rPr>
        <w:tab/>
      </w:r>
      <w:r>
        <w:rPr>
          <w:b/>
        </w:rPr>
        <w:t>SERVICES</w:t>
      </w:r>
    </w:p>
    <w:p w:rsidR="003748A5" w:rsidRDefault="00C43508">
      <w:pPr>
        <w:pStyle w:val="ASIBodyCopy"/>
        <w:ind w:left="720" w:hanging="720"/>
        <w:jc w:val="left"/>
      </w:pPr>
      <w:r w:rsidRPr="00C43508">
        <w:t>2.1</w:t>
      </w:r>
      <w:r w:rsidR="00E4560B">
        <w:tab/>
        <w:t>The Contractor shall provide Mr Larry Hendricks and Ms Lorna Grace (‘the Review Team’</w:t>
      </w:r>
      <w:r w:rsidR="00064DE7">
        <w:t>)</w:t>
      </w:r>
      <w:r w:rsidR="00E4560B">
        <w:t xml:space="preserve"> to perform the following Services in accordance with the terms and conditions of this Contract:</w:t>
      </w:r>
    </w:p>
    <w:p w:rsidR="003748A5" w:rsidRDefault="00C43508">
      <w:pPr>
        <w:pStyle w:val="ASIBodyCopy"/>
        <w:ind w:left="720"/>
        <w:jc w:val="left"/>
        <w:rPr>
          <w:b/>
        </w:rPr>
      </w:pPr>
      <w:r w:rsidRPr="00C43508">
        <w:rPr>
          <w:b/>
        </w:rPr>
        <w:t>Inputs</w:t>
      </w:r>
    </w:p>
    <w:p w:rsidR="003748A5" w:rsidRDefault="00C43508">
      <w:pPr>
        <w:pStyle w:val="ASIBodyCopy"/>
        <w:jc w:val="left"/>
      </w:pPr>
      <w:r w:rsidRPr="00C43508">
        <w:t xml:space="preserve">2.2 </w:t>
      </w:r>
      <w:r w:rsidR="00E4560B">
        <w:tab/>
      </w:r>
      <w:r w:rsidRPr="00C43508">
        <w:t>The inputs shall be:</w:t>
      </w:r>
    </w:p>
    <w:p w:rsidR="003748A5" w:rsidRDefault="00E4560B">
      <w:pPr>
        <w:pStyle w:val="ASIBodyCopy"/>
        <w:ind w:left="720"/>
        <w:jc w:val="left"/>
      </w:pPr>
      <w:r>
        <w:t>(a) Up to a maximum of 100 days’ input between both members of the Review Team to complete all tasks, in the consultants’ home country, Australia and countries for case studies, as required.</w:t>
      </w:r>
    </w:p>
    <w:p w:rsidR="003748A5" w:rsidRDefault="00E4560B">
      <w:pPr>
        <w:pStyle w:val="ASIBodyCopy"/>
        <w:ind w:left="720"/>
        <w:jc w:val="left"/>
      </w:pPr>
      <w:r>
        <w:t xml:space="preserve">(b) A detailed methodology and criteria for (i) desk assessment of AusAID’s portfolio of financial inclusion programs and projects from 2010 to March 2012, both active and completed; (ii) consultations with AusAID personnel in Australia and overseas Posts, implementing partners, partner governments, beneficiaries and other relevant stakeholders; and (iii) more in-depth analysis in three to four countries, including field visits. Selection of countries for field visits will be decided in consultation with AusAID. Field visits may be split between the two consultants. The Review Team will be expected to draw on all </w:t>
      </w:r>
      <w:r>
        <w:lastRenderedPageBreak/>
        <w:t>existing reports and analysis and use field visits to build on this information. Field visits may be split between the two consultants.</w:t>
      </w:r>
    </w:p>
    <w:p w:rsidR="003748A5" w:rsidRDefault="00E4560B">
      <w:pPr>
        <w:pStyle w:val="ASIBodyCopy"/>
        <w:ind w:left="720"/>
        <w:jc w:val="left"/>
      </w:pPr>
      <w:r>
        <w:t>(c) A draft a workplan, developed in consultation with AusAID, clearly identifying the work tasks to be done by the Team Leader and/or the Team Member, and the days required by each. The draft workplan will be submitted to the Mid-term Review’s Steering Committee for comment/approval.</w:t>
      </w:r>
    </w:p>
    <w:p w:rsidR="003748A5" w:rsidRDefault="00E4560B">
      <w:pPr>
        <w:pStyle w:val="ASIBodyCopy"/>
        <w:ind w:left="720"/>
        <w:jc w:val="left"/>
      </w:pPr>
      <w:r>
        <w:t xml:space="preserve">(d) A comprehensive desk review, in accordance with the approved work plan and following the agreed methodology and criteria, of material provided by AusAID and </w:t>
      </w:r>
      <w:r w:rsidR="00C30B04">
        <w:t>additional material sourced by the Review Team from websites/implementing partners/AusAID managers etc, directly. As required, consult with staff and partners in Australia and program countries (phone/email). The Review Team may request additional AusAID documentation. The total time estimated for both members of the Review Team to complete 2.2 (b), (c) and (d) is not more than 34 days.</w:t>
      </w:r>
    </w:p>
    <w:p w:rsidR="003748A5" w:rsidRDefault="00C30B04">
      <w:pPr>
        <w:pStyle w:val="ASIBodyCopy"/>
        <w:ind w:left="720"/>
        <w:jc w:val="left"/>
      </w:pPr>
      <w:r>
        <w:t>(e) Use both quantitative and qualitative analyses, and both primary (ie, provided by AusAID and the direct beneficiaries of AusAID support) and secondary (ie, provided by third parties such as other core funders of Pacific Financial Inclusion Program or Women’s World Banking) sources of information to answer the assessment questions.</w:t>
      </w:r>
    </w:p>
    <w:p w:rsidR="003748A5" w:rsidRDefault="00C30B04">
      <w:pPr>
        <w:pStyle w:val="ASIBodyCopy"/>
        <w:ind w:left="720"/>
        <w:jc w:val="left"/>
      </w:pPr>
      <w:r>
        <w:t>(f) Assess global progress in the development of financial inclusion performance indicators for financial inclusion policy interventions, financial education, innovation and provider capacity and infrastructure, and comment on their usefulness to AusAID in the Review Report.</w:t>
      </w:r>
    </w:p>
    <w:p w:rsidR="003748A5" w:rsidRDefault="00C30B04">
      <w:pPr>
        <w:pStyle w:val="ASIBodyCopy"/>
        <w:ind w:left="720"/>
        <w:jc w:val="left"/>
      </w:pPr>
      <w:r>
        <w:t>(g) Undertake field visits as agreed in the workplan for face-to-face or phone consultations with AusAID Post staff, project partners, relevant government representatives and project beneficiaries, to inform the in-depth country analysis. Aides memoire reports must be submitted to AusAID immediately after each country visit. The total time estimated for both members of the Review Team to complete 2.2 (g) is not more than 32 days.</w:t>
      </w:r>
    </w:p>
    <w:p w:rsidR="003748A5" w:rsidRDefault="00C30B04">
      <w:pPr>
        <w:pStyle w:val="ASIBodyCopy"/>
        <w:ind w:left="720"/>
        <w:jc w:val="left"/>
      </w:pPr>
      <w:r>
        <w:t>(h) Collate and provide all data and other information collected throughout the Mid-term Review process, to AusAID.</w:t>
      </w:r>
    </w:p>
    <w:p w:rsidR="003748A5" w:rsidRDefault="00C30B04">
      <w:pPr>
        <w:pStyle w:val="ASIBodyCopy"/>
        <w:ind w:left="720"/>
        <w:jc w:val="left"/>
      </w:pPr>
      <w:r>
        <w:t>(i) Draft the Mid-term Review Report and present review findings and recommendations in a debrief meeting to key AusAID staff and Steering Committee. The total time estimated for both members of the Review Team to complete 2.2 (i) is not more than 20 days.</w:t>
      </w:r>
    </w:p>
    <w:p w:rsidR="003748A5" w:rsidRDefault="00C30B04">
      <w:pPr>
        <w:pStyle w:val="ASIBodyCopy"/>
        <w:ind w:left="720"/>
        <w:jc w:val="left"/>
      </w:pPr>
      <w:r>
        <w:t>(j) Submit final Mid-term Review Report after incorporating all comments, to the standard specified in 2.3 (e), 3.2 and in compliance with clause 7, Part A of this contract. The total time estimated for both members of the Review Team to complete 2.2 (j) is not more than 6 days.</w:t>
      </w:r>
    </w:p>
    <w:p w:rsidR="003748A5" w:rsidRDefault="00C30B04">
      <w:pPr>
        <w:pStyle w:val="ASIBodyCopy"/>
        <w:ind w:left="720"/>
        <w:jc w:val="left"/>
      </w:pPr>
      <w:r>
        <w:t>(k) Up to 8 days is included as a contingency measure, to accommodate changes to the estimates above as directed by AusAID.</w:t>
      </w:r>
    </w:p>
    <w:p w:rsidR="003748A5" w:rsidRDefault="00C43508">
      <w:pPr>
        <w:pStyle w:val="ASIBodyCopy"/>
        <w:ind w:left="720"/>
        <w:jc w:val="left"/>
        <w:rPr>
          <w:b/>
        </w:rPr>
      </w:pPr>
      <w:r w:rsidRPr="00C43508">
        <w:rPr>
          <w:b/>
        </w:rPr>
        <w:lastRenderedPageBreak/>
        <w:t>Outputs</w:t>
      </w:r>
    </w:p>
    <w:p w:rsidR="003748A5" w:rsidRDefault="00C30B04">
      <w:pPr>
        <w:pStyle w:val="ASIBodyCopy"/>
        <w:jc w:val="left"/>
      </w:pPr>
      <w:r>
        <w:t>2.3</w:t>
      </w:r>
      <w:r>
        <w:tab/>
        <w:t>The outputs shall be:</w:t>
      </w:r>
    </w:p>
    <w:p w:rsidR="003748A5" w:rsidRDefault="00F713B2">
      <w:pPr>
        <w:pStyle w:val="ASIBodyCopy"/>
        <w:ind w:left="720"/>
        <w:jc w:val="left"/>
      </w:pPr>
      <w:r>
        <w:t>(a) Detailed methodology, assessment criteria and workplan for the Review, as per clause 2.2(b) and 2.2(c).</w:t>
      </w:r>
    </w:p>
    <w:p w:rsidR="003748A5" w:rsidRDefault="00F713B2">
      <w:pPr>
        <w:pStyle w:val="ASIBodyCopy"/>
        <w:ind w:left="720"/>
        <w:jc w:val="left"/>
      </w:pPr>
      <w:r>
        <w:t>(b) Aides memoires, no more than 3 pages each, submitted at the conclusion of each country visit. Format provided by AusAID.</w:t>
      </w:r>
    </w:p>
    <w:p w:rsidR="003748A5" w:rsidRDefault="00F713B2">
      <w:pPr>
        <w:pStyle w:val="ASIBodyCopy"/>
        <w:ind w:left="720"/>
        <w:jc w:val="left"/>
      </w:pPr>
      <w:r>
        <w:t>(c) Draft Mid-Term Review Report, with Executive Summary no more than three (3) pages in length and main text of the report not exceeding 25 pages (excluding annexes). Reports must be clear, concise and well-structured. Where technical terms are used, they should be explained in ‘plain English’ (for the understanding of non-technical readers) at the first usage.</w:t>
      </w:r>
    </w:p>
    <w:p w:rsidR="003748A5" w:rsidRDefault="00F713B2">
      <w:pPr>
        <w:pStyle w:val="ASIBodyCopy"/>
        <w:ind w:left="720"/>
        <w:jc w:val="left"/>
      </w:pPr>
      <w:r>
        <w:t>(d) Final Mid-Term Review Report.</w:t>
      </w:r>
    </w:p>
    <w:p w:rsidR="003748A5" w:rsidRDefault="00F713B2">
      <w:pPr>
        <w:pStyle w:val="ASIBodyCopy"/>
        <w:ind w:left="720"/>
        <w:jc w:val="left"/>
      </w:pPr>
      <w:r>
        <w:t>(e) All reports should be written in ‘plain English’ using Times New Roman 12 point font and submitted to the program manager electronically as Microsoft Word documents. The final Mid-Term Review Report should be submitted in both PDF and Microsoft Word formats.</w:t>
      </w:r>
    </w:p>
    <w:p w:rsidR="003748A5" w:rsidRDefault="00F713B2">
      <w:pPr>
        <w:pStyle w:val="ASIBodyCopy"/>
        <w:ind w:left="720"/>
        <w:jc w:val="left"/>
      </w:pPr>
      <w:r>
        <w:t>(f) All data and information gathered in the course of the producing the Mid-Term Review Report should be submitted to the program manager electronically, on a flash drive/thumb drive.</w:t>
      </w:r>
    </w:p>
    <w:p w:rsidR="003748A5" w:rsidRDefault="00C43508">
      <w:pPr>
        <w:pStyle w:val="ASIBodyCopy"/>
        <w:ind w:left="720"/>
        <w:jc w:val="left"/>
        <w:rPr>
          <w:b/>
        </w:rPr>
      </w:pPr>
      <w:r w:rsidRPr="00C43508">
        <w:rPr>
          <w:b/>
        </w:rPr>
        <w:t>Roles and Responsibilities</w:t>
      </w:r>
    </w:p>
    <w:p w:rsidR="003748A5" w:rsidRDefault="00C43508">
      <w:pPr>
        <w:pStyle w:val="ASIBodyCopy"/>
        <w:jc w:val="left"/>
      </w:pPr>
      <w:r w:rsidRPr="00C43508">
        <w:t>2.4</w:t>
      </w:r>
      <w:r w:rsidRPr="00C43508">
        <w:tab/>
      </w:r>
      <w:r w:rsidR="00F713B2">
        <w:t>The Team Leader, Mr Larry Hendricks, will:</w:t>
      </w:r>
    </w:p>
    <w:p w:rsidR="003748A5" w:rsidRDefault="00F713B2">
      <w:pPr>
        <w:pStyle w:val="ASIBodyCopy"/>
        <w:ind w:left="720"/>
        <w:jc w:val="left"/>
      </w:pPr>
      <w:r>
        <w:t>(a) Plan, guide and develop the overall approach and methodology of the Mid-term Review.</w:t>
      </w:r>
    </w:p>
    <w:p w:rsidR="003748A5" w:rsidRDefault="00F713B2">
      <w:pPr>
        <w:pStyle w:val="ASIBodyCopy"/>
        <w:ind w:left="720"/>
        <w:jc w:val="left"/>
      </w:pPr>
      <w:r>
        <w:t>(b) Be responsible for directing, managing and coordinating the review’s activities, representing the review  team and leading or guiding consultations with stakeholders.</w:t>
      </w:r>
    </w:p>
    <w:p w:rsidR="003748A5" w:rsidRDefault="00F713B2">
      <w:pPr>
        <w:pStyle w:val="ASIBodyCopy"/>
        <w:ind w:left="720"/>
        <w:jc w:val="left"/>
      </w:pPr>
      <w:r>
        <w:t>(c) Be primarily responsible for overall drafting of the review report; managing and editing inputs from the Team Member to ensure high quality of outputs; ensuring comments provided by AusAID on draft reports are incorporated; and liaising with AusAID in Canberra and at Posts to organise schedules prior to  in-country visits.</w:t>
      </w:r>
    </w:p>
    <w:p w:rsidR="003748A5" w:rsidRDefault="00F713B2">
      <w:pPr>
        <w:pStyle w:val="ASIBodyCopy"/>
        <w:jc w:val="left"/>
      </w:pPr>
      <w:r>
        <w:t>2.5</w:t>
      </w:r>
      <w:r>
        <w:tab/>
        <w:t>The Team Member, Ms Lorna Grace, will:</w:t>
      </w:r>
    </w:p>
    <w:p w:rsidR="003748A5" w:rsidRDefault="00F713B2">
      <w:pPr>
        <w:pStyle w:val="ASIBodyCopy"/>
        <w:ind w:left="720"/>
        <w:jc w:val="left"/>
      </w:pPr>
      <w:r>
        <w:t>(a) Have responsibility for providing financial inclusion technical expertise, including any quantitative analysis required.</w:t>
      </w:r>
    </w:p>
    <w:p w:rsidR="003748A5" w:rsidRDefault="00F713B2">
      <w:pPr>
        <w:pStyle w:val="ASIBodyCopy"/>
        <w:ind w:left="720"/>
        <w:jc w:val="left"/>
      </w:pPr>
      <w:r>
        <w:t>(b) Undertake data collection, compilation, analysis and drafting of report components, as directed by the Team Leader.</w:t>
      </w:r>
    </w:p>
    <w:p w:rsidR="003748A5" w:rsidRDefault="00F713B2">
      <w:pPr>
        <w:pStyle w:val="ASIBodyCopy"/>
        <w:ind w:left="720"/>
        <w:jc w:val="left"/>
      </w:pPr>
      <w:r>
        <w:lastRenderedPageBreak/>
        <w:t>(c) Assist the Team Leader with preparation for in-country visits and conduct components of field visits as directed by the Team Leader.</w:t>
      </w:r>
    </w:p>
    <w:p w:rsidR="003748A5" w:rsidRDefault="00F713B2">
      <w:pPr>
        <w:pStyle w:val="ASIBodyCopy"/>
        <w:jc w:val="left"/>
      </w:pPr>
      <w:r>
        <w:t>2.6</w:t>
      </w:r>
      <w:r>
        <w:tab/>
        <w:t>AusAID:</w:t>
      </w:r>
    </w:p>
    <w:p w:rsidR="003748A5" w:rsidRDefault="00872265">
      <w:pPr>
        <w:pStyle w:val="ASIBodyCopy"/>
        <w:ind w:left="720"/>
        <w:jc w:val="left"/>
      </w:pPr>
      <w:r>
        <w:t xml:space="preserve">(a) </w:t>
      </w:r>
      <w:r w:rsidR="00F713B2">
        <w:t>Will provide assistance to the Review Team, including providing all available information on Financial Services for the Poor programs/projects, key internal and external stakeholders and other AusAID-specific information.</w:t>
      </w:r>
    </w:p>
    <w:p w:rsidR="003748A5" w:rsidRDefault="00872265">
      <w:pPr>
        <w:pStyle w:val="ASIBodyCopy"/>
        <w:ind w:left="720"/>
        <w:jc w:val="left"/>
      </w:pPr>
      <w:r>
        <w:t xml:space="preserve">(b) </w:t>
      </w:r>
      <w:r w:rsidR="00F713B2">
        <w:t>Posts will have a role in coordinating country visits and providing input on their Financial Services for the Poor programs.</w:t>
      </w:r>
    </w:p>
    <w:p w:rsidR="003748A5" w:rsidRDefault="00872265">
      <w:pPr>
        <w:pStyle w:val="ASIBodyCopy"/>
        <w:ind w:left="720"/>
        <w:jc w:val="left"/>
      </w:pPr>
      <w:r>
        <w:t xml:space="preserve">(c) </w:t>
      </w:r>
      <w:r w:rsidR="00F713B2">
        <w:t xml:space="preserve">A Steering Committee will provide a quality assurance and review role, including commenting on the workplan, methodology and draft </w:t>
      </w:r>
      <w:r>
        <w:t>Review R</w:t>
      </w:r>
      <w:r w:rsidR="00F713B2">
        <w:t>eport. The Steering Committee will comprise two senior AusAID representatives, the CGAP East Asia and Pacific representative and a consultant proficient in Donor Committee on Enterprise Development results measurement methodology</w:t>
      </w:r>
      <w:r>
        <w:t xml:space="preserve"> and with financial inclusion expertise</w:t>
      </w:r>
      <w:r w:rsidR="00F713B2">
        <w:t>.</w:t>
      </w:r>
    </w:p>
    <w:p w:rsidR="003748A5" w:rsidRDefault="00872265">
      <w:pPr>
        <w:pStyle w:val="ASIBodyCopy"/>
        <w:ind w:left="720"/>
        <w:jc w:val="left"/>
      </w:pPr>
      <w:r>
        <w:t xml:space="preserve">(d) </w:t>
      </w:r>
      <w:r w:rsidR="00F713B2">
        <w:t>Will prepare a management response to the Reviews findings and recommendations.</w:t>
      </w:r>
    </w:p>
    <w:p w:rsidR="003748A5" w:rsidRDefault="00872265">
      <w:pPr>
        <w:pStyle w:val="ASIBodyCopy"/>
        <w:jc w:val="left"/>
        <w:rPr>
          <w:b/>
        </w:rPr>
      </w:pPr>
      <w:r>
        <w:rPr>
          <w:b/>
        </w:rPr>
        <w:t xml:space="preserve">3. </w:t>
      </w:r>
      <w:r>
        <w:rPr>
          <w:b/>
        </w:rPr>
        <w:tab/>
        <w:t>REPORTING REQUIREMENTS</w:t>
      </w:r>
    </w:p>
    <w:p w:rsidR="003748A5" w:rsidRDefault="00C43508">
      <w:pPr>
        <w:pStyle w:val="ASIBodyCopy"/>
        <w:ind w:left="720" w:hanging="720"/>
        <w:jc w:val="left"/>
      </w:pPr>
      <w:r w:rsidRPr="00C43508">
        <w:t>3.1</w:t>
      </w:r>
      <w:r w:rsidRPr="00C43508">
        <w:tab/>
        <w:t xml:space="preserve">The </w:t>
      </w:r>
      <w:r w:rsidR="00872265">
        <w:t>Contractor must also provide the following reports by the date, in the format and the number of copies indicated:</w:t>
      </w:r>
    </w:p>
    <w:tbl>
      <w:tblPr>
        <w:tblStyle w:val="TableGrid"/>
        <w:tblW w:w="8647" w:type="dxa"/>
        <w:tblInd w:w="108" w:type="dxa"/>
        <w:tblLook w:val="04A0"/>
      </w:tblPr>
      <w:tblGrid>
        <w:gridCol w:w="484"/>
        <w:gridCol w:w="3060"/>
        <w:gridCol w:w="1559"/>
        <w:gridCol w:w="567"/>
        <w:gridCol w:w="2977"/>
      </w:tblGrid>
      <w:tr w:rsidR="00872265" w:rsidTr="00872265">
        <w:tc>
          <w:tcPr>
            <w:tcW w:w="484" w:type="dxa"/>
          </w:tcPr>
          <w:p w:rsidR="00872265" w:rsidRDefault="00872265" w:rsidP="00872265">
            <w:pPr>
              <w:pStyle w:val="ASIBodyCopy"/>
            </w:pPr>
          </w:p>
        </w:tc>
        <w:tc>
          <w:tcPr>
            <w:tcW w:w="3060" w:type="dxa"/>
          </w:tcPr>
          <w:p w:rsidR="00872265" w:rsidRDefault="00872265" w:rsidP="00872265">
            <w:pPr>
              <w:pStyle w:val="ASIBodyCopy"/>
            </w:pPr>
            <w:r>
              <w:t>Description of Report</w:t>
            </w:r>
          </w:p>
        </w:tc>
        <w:tc>
          <w:tcPr>
            <w:tcW w:w="1559" w:type="dxa"/>
          </w:tcPr>
          <w:p w:rsidR="00872265" w:rsidRDefault="00872265" w:rsidP="00872265">
            <w:pPr>
              <w:pStyle w:val="ASIBodyCopy"/>
            </w:pPr>
            <w:r>
              <w:t>Format</w:t>
            </w:r>
          </w:p>
        </w:tc>
        <w:tc>
          <w:tcPr>
            <w:tcW w:w="567" w:type="dxa"/>
          </w:tcPr>
          <w:p w:rsidR="00872265" w:rsidRDefault="00872265" w:rsidP="00872265">
            <w:pPr>
              <w:pStyle w:val="ASIBodyCopy"/>
            </w:pPr>
            <w:r>
              <w:t>Qty</w:t>
            </w:r>
          </w:p>
        </w:tc>
        <w:tc>
          <w:tcPr>
            <w:tcW w:w="2977" w:type="dxa"/>
          </w:tcPr>
          <w:p w:rsidR="00872265" w:rsidRDefault="00872265" w:rsidP="00872265">
            <w:pPr>
              <w:pStyle w:val="ASIBodyCopy"/>
            </w:pPr>
            <w:r>
              <w:t>Due Date</w:t>
            </w:r>
          </w:p>
        </w:tc>
      </w:tr>
      <w:tr w:rsidR="00872265" w:rsidTr="00872265">
        <w:tc>
          <w:tcPr>
            <w:tcW w:w="484" w:type="dxa"/>
          </w:tcPr>
          <w:p w:rsidR="00872265" w:rsidRDefault="00872265" w:rsidP="00872265">
            <w:pPr>
              <w:pStyle w:val="ASIBodyCopy"/>
            </w:pPr>
          </w:p>
          <w:p w:rsidR="00872265" w:rsidRDefault="00872265" w:rsidP="00872265">
            <w:pPr>
              <w:pStyle w:val="ASIBodyCopy"/>
            </w:pPr>
            <w:r>
              <w:t>(a)</w:t>
            </w:r>
          </w:p>
        </w:tc>
        <w:tc>
          <w:tcPr>
            <w:tcW w:w="3060" w:type="dxa"/>
          </w:tcPr>
          <w:p w:rsidR="003748A5" w:rsidRDefault="003748A5">
            <w:pPr>
              <w:pStyle w:val="ASIBodyCopy"/>
              <w:jc w:val="left"/>
            </w:pPr>
          </w:p>
          <w:p w:rsidR="003748A5" w:rsidRDefault="00872265">
            <w:pPr>
              <w:pStyle w:val="ASIBodyCopy"/>
              <w:jc w:val="left"/>
            </w:pPr>
            <w:r>
              <w:t>Draft workplan, methodology and assessment criteria</w:t>
            </w:r>
          </w:p>
        </w:tc>
        <w:tc>
          <w:tcPr>
            <w:tcW w:w="1559" w:type="dxa"/>
          </w:tcPr>
          <w:p w:rsidR="00872265" w:rsidRDefault="00872265" w:rsidP="00872265">
            <w:pPr>
              <w:pStyle w:val="ASIBodyCopy"/>
            </w:pPr>
          </w:p>
          <w:p w:rsidR="00872265" w:rsidRDefault="00872265" w:rsidP="00872265">
            <w:pPr>
              <w:pStyle w:val="ASIBodyCopy"/>
            </w:pPr>
            <w:r>
              <w:t>Electronic submission, Microsoft Word</w:t>
            </w:r>
          </w:p>
        </w:tc>
        <w:tc>
          <w:tcPr>
            <w:tcW w:w="567" w:type="dxa"/>
          </w:tcPr>
          <w:p w:rsidR="00872265" w:rsidRDefault="00872265" w:rsidP="00872265">
            <w:pPr>
              <w:pStyle w:val="ASIBodyCopy"/>
            </w:pPr>
          </w:p>
          <w:p w:rsidR="00872265" w:rsidRDefault="00872265" w:rsidP="00872265">
            <w:pPr>
              <w:pStyle w:val="ASIBodyCopy"/>
            </w:pPr>
            <w:r>
              <w:t>1</w:t>
            </w:r>
          </w:p>
        </w:tc>
        <w:tc>
          <w:tcPr>
            <w:tcW w:w="2977" w:type="dxa"/>
          </w:tcPr>
          <w:p w:rsidR="003748A5" w:rsidRDefault="003748A5">
            <w:pPr>
              <w:pStyle w:val="ASIBodyCopy"/>
              <w:jc w:val="left"/>
            </w:pPr>
          </w:p>
          <w:p w:rsidR="003748A5" w:rsidRDefault="00872265">
            <w:pPr>
              <w:pStyle w:val="ASIBodyCopy"/>
              <w:jc w:val="left"/>
            </w:pPr>
            <w:r>
              <w:t>One week after commencing contract, or as agreed with AusAID.</w:t>
            </w:r>
          </w:p>
        </w:tc>
      </w:tr>
      <w:tr w:rsidR="00872265" w:rsidTr="00872265">
        <w:tc>
          <w:tcPr>
            <w:tcW w:w="484" w:type="dxa"/>
          </w:tcPr>
          <w:p w:rsidR="00872265" w:rsidRDefault="00872265" w:rsidP="00872265">
            <w:pPr>
              <w:pStyle w:val="ASIBodyCopy"/>
            </w:pPr>
            <w:r>
              <w:t>(b)</w:t>
            </w:r>
          </w:p>
        </w:tc>
        <w:tc>
          <w:tcPr>
            <w:tcW w:w="3060" w:type="dxa"/>
          </w:tcPr>
          <w:p w:rsidR="003748A5" w:rsidRDefault="003748A5">
            <w:pPr>
              <w:pStyle w:val="ASIBodyCopy"/>
              <w:jc w:val="left"/>
            </w:pPr>
          </w:p>
          <w:p w:rsidR="003748A5" w:rsidRDefault="00872265">
            <w:pPr>
              <w:pStyle w:val="ASIBodyCopy"/>
              <w:jc w:val="left"/>
            </w:pPr>
            <w:r>
              <w:t>Final workplan, methodology and assessment criteria</w:t>
            </w:r>
          </w:p>
        </w:tc>
        <w:tc>
          <w:tcPr>
            <w:tcW w:w="1559" w:type="dxa"/>
          </w:tcPr>
          <w:p w:rsidR="00872265" w:rsidRDefault="00872265" w:rsidP="00872265">
            <w:pPr>
              <w:pStyle w:val="ASIBodyCopy"/>
            </w:pPr>
          </w:p>
          <w:p w:rsidR="00872265" w:rsidRDefault="00872265" w:rsidP="00872265">
            <w:pPr>
              <w:pStyle w:val="ASIBodyCopy"/>
            </w:pPr>
            <w:r>
              <w:t>Electronic submission, Microsoft Word</w:t>
            </w:r>
          </w:p>
        </w:tc>
        <w:tc>
          <w:tcPr>
            <w:tcW w:w="567" w:type="dxa"/>
          </w:tcPr>
          <w:p w:rsidR="00872265" w:rsidRDefault="00872265" w:rsidP="00872265">
            <w:pPr>
              <w:pStyle w:val="ASIBodyCopy"/>
            </w:pPr>
          </w:p>
          <w:p w:rsidR="00872265" w:rsidRDefault="00872265" w:rsidP="00872265">
            <w:pPr>
              <w:pStyle w:val="ASIBodyCopy"/>
            </w:pPr>
            <w:r>
              <w:t>1</w:t>
            </w:r>
          </w:p>
        </w:tc>
        <w:tc>
          <w:tcPr>
            <w:tcW w:w="2977" w:type="dxa"/>
          </w:tcPr>
          <w:p w:rsidR="003748A5" w:rsidRDefault="003748A5">
            <w:pPr>
              <w:pStyle w:val="ASIBodyCopy"/>
              <w:jc w:val="left"/>
            </w:pPr>
          </w:p>
          <w:p w:rsidR="003748A5" w:rsidRDefault="00872265">
            <w:pPr>
              <w:pStyle w:val="ASIBodyCopy"/>
              <w:jc w:val="left"/>
            </w:pPr>
            <w:r>
              <w:t>Two days after receiving feedback from AusAID on draft workplan.</w:t>
            </w:r>
          </w:p>
        </w:tc>
      </w:tr>
      <w:tr w:rsidR="00872265" w:rsidTr="00872265">
        <w:tc>
          <w:tcPr>
            <w:tcW w:w="484" w:type="dxa"/>
          </w:tcPr>
          <w:p w:rsidR="00872265" w:rsidRDefault="00872265" w:rsidP="00872265">
            <w:pPr>
              <w:pStyle w:val="ASIBodyCopy"/>
            </w:pPr>
            <w:r>
              <w:t>(c)</w:t>
            </w:r>
          </w:p>
        </w:tc>
        <w:tc>
          <w:tcPr>
            <w:tcW w:w="3060" w:type="dxa"/>
          </w:tcPr>
          <w:p w:rsidR="003748A5" w:rsidRDefault="003748A5">
            <w:pPr>
              <w:pStyle w:val="ASIBodyCopy"/>
              <w:jc w:val="left"/>
            </w:pPr>
          </w:p>
          <w:p w:rsidR="003748A5" w:rsidRDefault="00872265">
            <w:pPr>
              <w:pStyle w:val="ASIBodyCopy"/>
              <w:jc w:val="left"/>
            </w:pPr>
            <w:r>
              <w:t>Aides Memoires</w:t>
            </w:r>
          </w:p>
        </w:tc>
        <w:tc>
          <w:tcPr>
            <w:tcW w:w="1559" w:type="dxa"/>
          </w:tcPr>
          <w:p w:rsidR="00872265" w:rsidRDefault="00872265" w:rsidP="00872265">
            <w:pPr>
              <w:pStyle w:val="ASIBodyCopy"/>
            </w:pPr>
          </w:p>
          <w:p w:rsidR="00872265" w:rsidRDefault="00872265" w:rsidP="00872265">
            <w:pPr>
              <w:pStyle w:val="ASIBodyCopy"/>
            </w:pPr>
            <w:r>
              <w:t>Electronic submission, Microsoft Word</w:t>
            </w:r>
          </w:p>
        </w:tc>
        <w:tc>
          <w:tcPr>
            <w:tcW w:w="567" w:type="dxa"/>
          </w:tcPr>
          <w:p w:rsidR="00872265" w:rsidRDefault="00872265" w:rsidP="00872265">
            <w:pPr>
              <w:pStyle w:val="ASIBodyCopy"/>
            </w:pPr>
          </w:p>
          <w:p w:rsidR="00872265" w:rsidRDefault="00872265" w:rsidP="00872265">
            <w:pPr>
              <w:pStyle w:val="ASIBodyCopy"/>
            </w:pPr>
            <w:r>
              <w:t>1</w:t>
            </w:r>
          </w:p>
        </w:tc>
        <w:tc>
          <w:tcPr>
            <w:tcW w:w="2977" w:type="dxa"/>
          </w:tcPr>
          <w:p w:rsidR="003748A5" w:rsidRDefault="003748A5">
            <w:pPr>
              <w:pStyle w:val="ASIBodyCopy"/>
              <w:jc w:val="left"/>
            </w:pPr>
          </w:p>
          <w:p w:rsidR="003748A5" w:rsidRDefault="00872265">
            <w:pPr>
              <w:pStyle w:val="ASIBodyCopy"/>
              <w:jc w:val="left"/>
            </w:pPr>
            <w:r>
              <w:t>Immediately after each country visit.</w:t>
            </w:r>
          </w:p>
        </w:tc>
      </w:tr>
      <w:tr w:rsidR="00872265" w:rsidTr="00872265">
        <w:tc>
          <w:tcPr>
            <w:tcW w:w="484" w:type="dxa"/>
          </w:tcPr>
          <w:p w:rsidR="00872265" w:rsidRDefault="00872265" w:rsidP="00872265">
            <w:pPr>
              <w:pStyle w:val="ASIBodyCopy"/>
            </w:pPr>
            <w:r>
              <w:t>(d)</w:t>
            </w:r>
          </w:p>
        </w:tc>
        <w:tc>
          <w:tcPr>
            <w:tcW w:w="3060" w:type="dxa"/>
          </w:tcPr>
          <w:p w:rsidR="003748A5" w:rsidRDefault="003748A5">
            <w:pPr>
              <w:pStyle w:val="ASIBodyCopy"/>
              <w:jc w:val="left"/>
            </w:pPr>
          </w:p>
          <w:p w:rsidR="003748A5" w:rsidRDefault="00872265">
            <w:pPr>
              <w:pStyle w:val="ASIBodyCopy"/>
              <w:jc w:val="left"/>
            </w:pPr>
            <w:r>
              <w:t>Draft Mid-term Review Report</w:t>
            </w:r>
          </w:p>
        </w:tc>
        <w:tc>
          <w:tcPr>
            <w:tcW w:w="1559" w:type="dxa"/>
          </w:tcPr>
          <w:p w:rsidR="00872265" w:rsidRDefault="00872265" w:rsidP="00872265">
            <w:pPr>
              <w:pStyle w:val="ASIBodyCopy"/>
            </w:pPr>
          </w:p>
          <w:p w:rsidR="00872265" w:rsidRDefault="00872265" w:rsidP="00872265">
            <w:pPr>
              <w:pStyle w:val="ASIBodyCopy"/>
            </w:pPr>
            <w:r>
              <w:t>Electronic submission, Microsoft Word</w:t>
            </w:r>
          </w:p>
        </w:tc>
        <w:tc>
          <w:tcPr>
            <w:tcW w:w="567" w:type="dxa"/>
          </w:tcPr>
          <w:p w:rsidR="00872265" w:rsidRDefault="00872265" w:rsidP="00872265">
            <w:pPr>
              <w:pStyle w:val="ASIBodyCopy"/>
            </w:pPr>
          </w:p>
          <w:p w:rsidR="00872265" w:rsidRDefault="00872265" w:rsidP="00872265">
            <w:pPr>
              <w:pStyle w:val="ASIBodyCopy"/>
            </w:pPr>
            <w:r>
              <w:t>1</w:t>
            </w:r>
          </w:p>
        </w:tc>
        <w:tc>
          <w:tcPr>
            <w:tcW w:w="2977" w:type="dxa"/>
          </w:tcPr>
          <w:p w:rsidR="003748A5" w:rsidRDefault="003748A5">
            <w:pPr>
              <w:pStyle w:val="ASIBodyCopy"/>
              <w:jc w:val="left"/>
            </w:pPr>
          </w:p>
          <w:p w:rsidR="003748A5" w:rsidRDefault="00872265">
            <w:pPr>
              <w:pStyle w:val="ASIBodyCopy"/>
              <w:jc w:val="left"/>
            </w:pPr>
            <w:r>
              <w:t>As per agreed workplan.</w:t>
            </w:r>
          </w:p>
        </w:tc>
      </w:tr>
      <w:tr w:rsidR="00872265" w:rsidTr="00872265">
        <w:tc>
          <w:tcPr>
            <w:tcW w:w="484" w:type="dxa"/>
          </w:tcPr>
          <w:p w:rsidR="00872265" w:rsidRDefault="00872265" w:rsidP="00872265">
            <w:pPr>
              <w:pStyle w:val="ASIBodyCopy"/>
            </w:pPr>
            <w:r>
              <w:t>(e)</w:t>
            </w:r>
          </w:p>
        </w:tc>
        <w:tc>
          <w:tcPr>
            <w:tcW w:w="3060" w:type="dxa"/>
          </w:tcPr>
          <w:p w:rsidR="003748A5" w:rsidRDefault="003748A5">
            <w:pPr>
              <w:pStyle w:val="ASIBodyCopy"/>
              <w:jc w:val="left"/>
            </w:pPr>
          </w:p>
          <w:p w:rsidR="003748A5" w:rsidRDefault="00872265">
            <w:pPr>
              <w:pStyle w:val="ASIBodyCopy"/>
              <w:jc w:val="left"/>
            </w:pPr>
            <w:r>
              <w:t>Final Mid-term Review Report</w:t>
            </w:r>
          </w:p>
        </w:tc>
        <w:tc>
          <w:tcPr>
            <w:tcW w:w="1559" w:type="dxa"/>
          </w:tcPr>
          <w:p w:rsidR="00872265" w:rsidRDefault="00872265" w:rsidP="00872265">
            <w:pPr>
              <w:pStyle w:val="ASIBodyCopy"/>
            </w:pPr>
          </w:p>
          <w:p w:rsidR="00872265" w:rsidRDefault="00872265" w:rsidP="00872265">
            <w:pPr>
              <w:pStyle w:val="ASIBodyCopy"/>
            </w:pPr>
            <w:r>
              <w:t xml:space="preserve">Electronic submission, </w:t>
            </w:r>
            <w:r>
              <w:lastRenderedPageBreak/>
              <w:t>Microsoft Word</w:t>
            </w:r>
          </w:p>
        </w:tc>
        <w:tc>
          <w:tcPr>
            <w:tcW w:w="567" w:type="dxa"/>
          </w:tcPr>
          <w:p w:rsidR="00872265" w:rsidRDefault="00872265" w:rsidP="00872265">
            <w:pPr>
              <w:pStyle w:val="ASIBodyCopy"/>
            </w:pPr>
          </w:p>
          <w:p w:rsidR="00872265" w:rsidRDefault="00872265" w:rsidP="00872265">
            <w:pPr>
              <w:pStyle w:val="ASIBodyCopy"/>
            </w:pPr>
            <w:r>
              <w:t>1</w:t>
            </w:r>
          </w:p>
        </w:tc>
        <w:tc>
          <w:tcPr>
            <w:tcW w:w="2977" w:type="dxa"/>
          </w:tcPr>
          <w:p w:rsidR="003748A5" w:rsidRDefault="003748A5">
            <w:pPr>
              <w:pStyle w:val="ASIBodyCopy"/>
              <w:jc w:val="left"/>
            </w:pPr>
          </w:p>
          <w:p w:rsidR="003748A5" w:rsidRDefault="00872265">
            <w:pPr>
              <w:pStyle w:val="ASIBodyCopy"/>
              <w:jc w:val="left"/>
            </w:pPr>
            <w:r>
              <w:t xml:space="preserve">December 2012, or as per workplan agreed with </w:t>
            </w:r>
            <w:r>
              <w:lastRenderedPageBreak/>
              <w:t>AusAID.</w:t>
            </w:r>
          </w:p>
        </w:tc>
      </w:tr>
    </w:tbl>
    <w:p w:rsidR="003748A5" w:rsidRDefault="003748A5">
      <w:pPr>
        <w:pStyle w:val="ASIBodyCopy"/>
        <w:ind w:left="720" w:hanging="720"/>
      </w:pPr>
    </w:p>
    <w:p w:rsidR="003748A5" w:rsidRDefault="00872265">
      <w:pPr>
        <w:pStyle w:val="ASIBodyCopy"/>
        <w:ind w:left="720" w:hanging="720"/>
        <w:jc w:val="left"/>
      </w:pPr>
      <w:r w:rsidRPr="00872265">
        <w:t>3.</w:t>
      </w:r>
      <w:r>
        <w:t>2</w:t>
      </w:r>
      <w:r w:rsidRPr="00872265">
        <w:tab/>
      </w:r>
      <w:r>
        <w:t>All reports must:</w:t>
      </w:r>
    </w:p>
    <w:p w:rsidR="003748A5" w:rsidRDefault="00872265">
      <w:pPr>
        <w:pStyle w:val="ASIBodyCopy"/>
        <w:ind w:left="720"/>
        <w:jc w:val="left"/>
      </w:pPr>
      <w:r>
        <w:t xml:space="preserve">(a) be provided in accordance with the specification under Standard Condition clause headed </w:t>
      </w:r>
      <w:r w:rsidR="00C43508" w:rsidRPr="00C43508">
        <w:rPr>
          <w:b/>
        </w:rPr>
        <w:t>Reports</w:t>
      </w:r>
      <w:r>
        <w:t>;</w:t>
      </w:r>
    </w:p>
    <w:p w:rsidR="003748A5" w:rsidRDefault="00872265">
      <w:pPr>
        <w:pStyle w:val="ASIBodyCopy"/>
        <w:ind w:left="720"/>
        <w:jc w:val="left"/>
      </w:pPr>
      <w:r>
        <w:t>(b) be accurate and not misleading in any respect;</w:t>
      </w:r>
    </w:p>
    <w:p w:rsidR="003748A5" w:rsidRDefault="00872265">
      <w:pPr>
        <w:pStyle w:val="ASIBodyCopy"/>
        <w:ind w:left="720"/>
        <w:jc w:val="left"/>
      </w:pPr>
      <w:r>
        <w:t>(c) be prepared in accordance with directions provided by AusAID:</w:t>
      </w:r>
    </w:p>
    <w:p w:rsidR="003748A5" w:rsidRDefault="00064DE7">
      <w:pPr>
        <w:pStyle w:val="ASIBodyCopy"/>
        <w:ind w:left="720"/>
        <w:jc w:val="left"/>
      </w:pPr>
      <w:r>
        <w:t>(d) allow AusAID to properly assess progress under the Contract;</w:t>
      </w:r>
    </w:p>
    <w:p w:rsidR="003748A5" w:rsidRDefault="00064DE7">
      <w:pPr>
        <w:pStyle w:val="ASIBodyCopy"/>
        <w:ind w:left="720"/>
        <w:jc w:val="left"/>
      </w:pPr>
      <w:r>
        <w:t>(e) be provided in the format, number and on the media approved or requested by AusAID;</w:t>
      </w:r>
    </w:p>
    <w:p w:rsidR="003748A5" w:rsidRDefault="00064DE7">
      <w:pPr>
        <w:pStyle w:val="ASIBodyCopy"/>
        <w:ind w:left="720"/>
        <w:jc w:val="left"/>
      </w:pPr>
      <w:r>
        <w:t>(f) not incorporate either AusAID or the Contractor’s logo;</w:t>
      </w:r>
    </w:p>
    <w:p w:rsidR="003748A5" w:rsidRDefault="00064DE7">
      <w:pPr>
        <w:pStyle w:val="ASIBodyCopy"/>
        <w:ind w:left="720"/>
        <w:jc w:val="left"/>
      </w:pPr>
      <w:r>
        <w:t>(g) be provided at the time specified in this Schedule; and</w:t>
      </w:r>
    </w:p>
    <w:p w:rsidR="003748A5" w:rsidRDefault="00064DE7">
      <w:pPr>
        <w:pStyle w:val="ASIBodyCopy"/>
        <w:ind w:left="720"/>
        <w:jc w:val="left"/>
      </w:pPr>
      <w:r>
        <w:t>(h) incorporate sufficient information to allow AusAID to monitor and assess the success of the Services in achieving the objectives of AusAID’s policy framework.</w:t>
      </w:r>
    </w:p>
    <w:p w:rsidR="00872265" w:rsidRDefault="00872265" w:rsidP="00872265">
      <w:pPr>
        <w:pStyle w:val="ASIBodyCopy"/>
        <w:ind w:left="720" w:hanging="720"/>
      </w:pPr>
    </w:p>
    <w:p w:rsidR="003748A5" w:rsidRDefault="003748A5">
      <w:pPr>
        <w:pStyle w:val="ASIBodyCopy"/>
        <w:ind w:left="720"/>
      </w:pPr>
    </w:p>
    <w:sectPr w:rsidR="003748A5" w:rsidSect="002B6BD8">
      <w:headerReference w:type="even" r:id="rId46"/>
      <w:headerReference w:type="default" r:id="rId47"/>
      <w:footerReference w:type="even" r:id="rId48"/>
      <w:headerReference w:type="first" r:id="rId49"/>
      <w:type w:val="oddPage"/>
      <w:pgSz w:w="11906" w:h="16838" w:code="9"/>
      <w:pgMar w:top="1440" w:right="1797" w:bottom="1440" w:left="851" w:header="567"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B35" w:rsidRDefault="00835B35" w:rsidP="00BB1E35">
      <w:pPr>
        <w:spacing w:after="0" w:line="240" w:lineRule="auto"/>
      </w:pPr>
      <w:r>
        <w:separator/>
      </w:r>
    </w:p>
  </w:endnote>
  <w:endnote w:type="continuationSeparator" w:id="0">
    <w:p w:rsidR="00835B35" w:rsidRDefault="00835B35" w:rsidP="00BB1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Arial"/>
    <w:charset w:val="00"/>
    <w:family w:val="auto"/>
    <w:pitch w:val="variable"/>
    <w:sig w:usb0="00000000" w:usb1="00000000" w:usb2="00002000" w:usb3="00000000" w:csb0="000001F3"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ZFGUZ+Tahoma,Bold">
    <w:altName w:val="Tahom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oundersGrotesk-Semibold">
    <w:altName w:val="MS Gothic"/>
    <w:panose1 w:val="00000000000000000000"/>
    <w:charset w:val="80"/>
    <w:family w:val="swiss"/>
    <w:notTrueType/>
    <w:pitch w:val="default"/>
    <w:sig w:usb0="00000000" w:usb1="08070000" w:usb2="00000010" w:usb3="00000000" w:csb0="00020000" w:csb1="00000000"/>
  </w:font>
  <w:font w:name="Humanist521BT-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87" w:rsidRDefault="002A5087" w:rsidP="00DC7BE4">
    <w:pPr>
      <w:pStyle w:val="Footer"/>
      <w:ind w:left="720"/>
      <w:jc w:val="center"/>
    </w:pPr>
  </w:p>
  <w:p w:rsidR="002A5087" w:rsidRDefault="002A50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09"/>
      <w:docPartObj>
        <w:docPartGallery w:val="Page Numbers (Bottom of Page)"/>
        <w:docPartUnique/>
      </w:docPartObj>
    </w:sdtPr>
    <w:sdtContent>
      <w:p w:rsidR="002A5087" w:rsidRDefault="00B70985">
        <w:pPr>
          <w:pStyle w:val="Footer"/>
          <w:jc w:val="right"/>
        </w:pPr>
        <w:r w:rsidRPr="00C43508">
          <w:rPr>
            <w:rFonts w:ascii="Times New Roman" w:hAnsi="Times New Roman" w:cs="Times New Roman"/>
          </w:rPr>
          <w:fldChar w:fldCharType="begin"/>
        </w:r>
        <w:r w:rsidR="002A5087" w:rsidRPr="00C43508">
          <w:rPr>
            <w:rFonts w:ascii="Times New Roman" w:hAnsi="Times New Roman" w:cs="Times New Roman"/>
          </w:rPr>
          <w:instrText xml:space="preserve"> PAGE   \* MERGEFORMAT </w:instrText>
        </w:r>
        <w:r w:rsidRPr="00C43508">
          <w:rPr>
            <w:rFonts w:ascii="Times New Roman" w:hAnsi="Times New Roman" w:cs="Times New Roman"/>
          </w:rPr>
          <w:fldChar w:fldCharType="separate"/>
        </w:r>
        <w:r w:rsidR="00DD1CB9">
          <w:rPr>
            <w:rFonts w:ascii="Times New Roman" w:hAnsi="Times New Roman" w:cs="Times New Roman"/>
            <w:noProof/>
          </w:rPr>
          <w:t>40</w:t>
        </w:r>
        <w:r w:rsidRPr="00C43508">
          <w:rPr>
            <w:rFonts w:ascii="Times New Roman" w:hAnsi="Times New Roman" w:cs="Times New Roman"/>
          </w:rPr>
          <w:fldChar w:fldCharType="end"/>
        </w:r>
      </w:p>
    </w:sdtContent>
  </w:sdt>
  <w:p w:rsidR="002A5087" w:rsidRDefault="002A50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87" w:rsidRDefault="002A5087">
    <w:pPr>
      <w:pStyle w:val="Footer"/>
      <w:jc w:val="right"/>
    </w:pPr>
  </w:p>
  <w:p w:rsidR="002A5087" w:rsidRDefault="002A50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029"/>
      <w:docPartObj>
        <w:docPartGallery w:val="Page Numbers (Bottom of Page)"/>
        <w:docPartUnique/>
      </w:docPartObj>
    </w:sdtPr>
    <w:sdtContent>
      <w:p w:rsidR="002A5087" w:rsidRDefault="00B70985">
        <w:pPr>
          <w:pStyle w:val="Footer"/>
          <w:jc w:val="right"/>
        </w:pPr>
        <w:r w:rsidRPr="009E7855">
          <w:rPr>
            <w:rFonts w:ascii="Times New Roman" w:hAnsi="Times New Roman" w:cs="Times New Roman"/>
          </w:rPr>
          <w:fldChar w:fldCharType="begin"/>
        </w:r>
        <w:r w:rsidR="002A5087" w:rsidRPr="009E7855">
          <w:rPr>
            <w:rFonts w:ascii="Times New Roman" w:hAnsi="Times New Roman" w:cs="Times New Roman"/>
          </w:rPr>
          <w:instrText xml:space="preserve"> PAGE   \* MERGEFORMAT </w:instrText>
        </w:r>
        <w:r w:rsidRPr="009E7855">
          <w:rPr>
            <w:rFonts w:ascii="Times New Roman" w:hAnsi="Times New Roman" w:cs="Times New Roman"/>
          </w:rPr>
          <w:fldChar w:fldCharType="separate"/>
        </w:r>
        <w:r w:rsidR="00DD1CB9">
          <w:rPr>
            <w:rFonts w:ascii="Times New Roman" w:hAnsi="Times New Roman" w:cs="Times New Roman"/>
            <w:noProof/>
          </w:rPr>
          <w:t>2</w:t>
        </w:r>
        <w:r w:rsidRPr="009E7855">
          <w:rPr>
            <w:rFonts w:ascii="Times New Roman" w:hAnsi="Times New Roman" w:cs="Times New Roman"/>
          </w:rPr>
          <w:fldChar w:fldCharType="end"/>
        </w:r>
      </w:p>
    </w:sdtContent>
  </w:sdt>
  <w:p w:rsidR="002A5087" w:rsidRDefault="002A508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87" w:rsidRDefault="002A5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B35" w:rsidRDefault="00835B35" w:rsidP="00BB1E35">
      <w:pPr>
        <w:spacing w:after="0" w:line="240" w:lineRule="auto"/>
      </w:pPr>
      <w:r>
        <w:separator/>
      </w:r>
    </w:p>
  </w:footnote>
  <w:footnote w:type="continuationSeparator" w:id="0">
    <w:p w:rsidR="00835B35" w:rsidRDefault="00835B35" w:rsidP="00BB1E35">
      <w:pPr>
        <w:spacing w:after="0" w:line="240" w:lineRule="auto"/>
      </w:pPr>
      <w:r>
        <w:continuationSeparator/>
      </w:r>
    </w:p>
  </w:footnote>
  <w:footnote w:id="1">
    <w:p w:rsidR="002A5087" w:rsidRPr="00B50039" w:rsidRDefault="002A5087">
      <w:pPr>
        <w:pStyle w:val="FootnoteText"/>
        <w:rPr>
          <w:rFonts w:ascii="Times New Roman" w:hAnsi="Times New Roman" w:cs="Times New Roman"/>
          <w:lang w:val="en-GB"/>
        </w:rPr>
      </w:pPr>
      <w:r w:rsidRPr="00B50039">
        <w:rPr>
          <w:rStyle w:val="FootnoteReference"/>
          <w:rFonts w:ascii="Times New Roman" w:hAnsi="Times New Roman" w:cs="Times New Roman"/>
        </w:rPr>
        <w:footnoteRef/>
      </w:r>
      <w:r w:rsidRPr="00B50039">
        <w:rPr>
          <w:rFonts w:ascii="Times New Roman" w:hAnsi="Times New Roman" w:cs="Times New Roman"/>
        </w:rPr>
        <w:t xml:space="preserve"> </w:t>
      </w:r>
      <w:r w:rsidRPr="00B50039">
        <w:rPr>
          <w:rFonts w:ascii="Times New Roman" w:hAnsi="Times New Roman" w:cs="Times New Roman"/>
          <w:lang w:val="en-GB"/>
        </w:rPr>
        <w:t>These recommendations have been organised into categories and do not therefore follow the same order as the detailed recommendations in Section 3.</w:t>
      </w:r>
    </w:p>
  </w:footnote>
  <w:footnote w:id="2">
    <w:p w:rsidR="002A5087" w:rsidRPr="00AD1B6D" w:rsidRDefault="002A5087">
      <w:pPr>
        <w:pStyle w:val="FootnoteText"/>
        <w:rPr>
          <w:rFonts w:ascii="Times New Roman" w:hAnsi="Times New Roman"/>
        </w:rPr>
      </w:pPr>
      <w:r w:rsidRPr="00AD1B6D">
        <w:rPr>
          <w:rStyle w:val="FootnoteReference"/>
          <w:rFonts w:ascii="Times New Roman" w:hAnsi="Times New Roman" w:cs="Times New Roman"/>
        </w:rPr>
        <w:footnoteRef/>
      </w:r>
      <w:r w:rsidRPr="00AD1B6D">
        <w:rPr>
          <w:rFonts w:ascii="Times New Roman" w:hAnsi="Times New Roman" w:cs="Times New Roman"/>
        </w:rPr>
        <w:t xml:space="preserve"> </w:t>
      </w:r>
      <w:r w:rsidRPr="00AD1B6D">
        <w:rPr>
          <w:rFonts w:ascii="Times New Roman" w:hAnsi="Times New Roman" w:cs="Times New Roman"/>
          <w:lang w:val="en-GB"/>
        </w:rPr>
        <w:t>The value of AUD3m has been selected because this is</w:t>
      </w:r>
      <w:r>
        <w:rPr>
          <w:rFonts w:ascii="Times New Roman" w:hAnsi="Times New Roman"/>
        </w:rPr>
        <w:t xml:space="preserve"> level at which AusAID is required to conduct a Quality at Entry (QAE) assessment, thus implying projects over this threshold have a greater degree of ‘significance’.</w:t>
      </w:r>
    </w:p>
  </w:footnote>
  <w:footnote w:id="3">
    <w:p w:rsidR="002A5087" w:rsidRPr="00466E67" w:rsidRDefault="002A5087">
      <w:pPr>
        <w:pStyle w:val="FootnoteText"/>
        <w:rPr>
          <w:rFonts w:ascii="Times New Roman" w:hAnsi="Times New Roman" w:cs="Times New Roman"/>
          <w:lang w:val="en-GB"/>
        </w:rPr>
      </w:pPr>
      <w:r w:rsidRPr="00466E67">
        <w:rPr>
          <w:rStyle w:val="FootnoteReference"/>
          <w:rFonts w:ascii="Times New Roman" w:hAnsi="Times New Roman" w:cs="Times New Roman"/>
        </w:rPr>
        <w:footnoteRef/>
      </w:r>
      <w:r w:rsidRPr="00466E67">
        <w:rPr>
          <w:rFonts w:ascii="Times New Roman" w:hAnsi="Times New Roman" w:cs="Times New Roman"/>
        </w:rPr>
        <w:t xml:space="preserve"> </w:t>
      </w:r>
      <w:r w:rsidRPr="00466E67">
        <w:rPr>
          <w:rFonts w:ascii="Times New Roman" w:hAnsi="Times New Roman" w:cs="Times New Roman"/>
          <w:lang w:val="en-GB"/>
        </w:rPr>
        <w:t xml:space="preserve">Readers of this report are advised to familiarise themselves with the FS4P Strategy document </w:t>
      </w:r>
      <w:r>
        <w:rPr>
          <w:rFonts w:ascii="Times New Roman" w:hAnsi="Times New Roman" w:cs="Times New Roman"/>
          <w:lang w:val="en-GB"/>
        </w:rPr>
        <w:t xml:space="preserve">available on the AusAID website </w:t>
      </w:r>
      <w:hyperlink r:id="rId1" w:history="1">
        <w:r w:rsidRPr="00466E67">
          <w:rPr>
            <w:rStyle w:val="Hyperlink"/>
            <w:rFonts w:cs="Times New Roman"/>
            <w:sz w:val="20"/>
            <w:lang w:val="en-GB"/>
          </w:rPr>
          <w:t>http://www.ausaid.gov.au/Publications/Pages/3645_1909_4834_7583_9490.aspx</w:t>
        </w:r>
      </w:hyperlink>
      <w:r w:rsidRPr="00466E67">
        <w:rPr>
          <w:rFonts w:ascii="Times New Roman" w:hAnsi="Times New Roman" w:cs="Times New Roman"/>
          <w:lang w:val="en-GB"/>
        </w:rPr>
        <w:t xml:space="preserve"> </w:t>
      </w:r>
    </w:p>
  </w:footnote>
  <w:footnote w:id="4">
    <w:p w:rsidR="002A5087" w:rsidRPr="006879F6" w:rsidRDefault="002A5087" w:rsidP="006879F6">
      <w:pPr>
        <w:pStyle w:val="FootnoteText"/>
        <w:jc w:val="both"/>
        <w:rPr>
          <w:rFonts w:ascii="Times New Roman" w:hAnsi="Times New Roman"/>
        </w:rPr>
      </w:pPr>
      <w:r w:rsidRPr="006879F6">
        <w:rPr>
          <w:rFonts w:ascii="Times New Roman" w:hAnsi="Times New Roman"/>
        </w:rPr>
        <w:footnoteRef/>
      </w:r>
      <w:r w:rsidRPr="006879F6">
        <w:rPr>
          <w:rFonts w:ascii="Times New Roman" w:hAnsi="Times New Roman"/>
        </w:rPr>
        <w:t xml:space="preserve"> Financial Literacy in the Solomon Islands and 3 projects under the CUFA.</w:t>
      </w:r>
    </w:p>
  </w:footnote>
  <w:footnote w:id="5">
    <w:p w:rsidR="002A5087" w:rsidRPr="006879F6" w:rsidRDefault="002A5087" w:rsidP="006879F6">
      <w:pPr>
        <w:pStyle w:val="FootnoteText"/>
        <w:jc w:val="both"/>
        <w:rPr>
          <w:rFonts w:ascii="Times New Roman" w:hAnsi="Times New Roman"/>
        </w:rPr>
      </w:pPr>
      <w:r w:rsidRPr="006879F6">
        <w:rPr>
          <w:rFonts w:ascii="Times New Roman" w:hAnsi="Times New Roman"/>
        </w:rPr>
        <w:footnoteRef/>
      </w:r>
      <w:r w:rsidRPr="006879F6">
        <w:rPr>
          <w:rFonts w:ascii="Times New Roman" w:hAnsi="Times New Roman"/>
        </w:rPr>
        <w:t xml:space="preserve"> Of the 41 projects under revi</w:t>
      </w:r>
      <w:r>
        <w:rPr>
          <w:rFonts w:ascii="Times New Roman" w:hAnsi="Times New Roman"/>
        </w:rPr>
        <w:t>ew</w:t>
      </w:r>
      <w:r w:rsidRPr="006879F6">
        <w:rPr>
          <w:rFonts w:ascii="Times New Roman" w:hAnsi="Times New Roman"/>
        </w:rPr>
        <w:t xml:space="preserve">, not all were entered into the two analytical processes; this was dependent on the quality of information we received, and when we received it. </w:t>
      </w:r>
    </w:p>
  </w:footnote>
  <w:footnote w:id="6">
    <w:p w:rsidR="002A5087" w:rsidRDefault="002A5087" w:rsidP="006879F6">
      <w:pPr>
        <w:pStyle w:val="FootnoteText"/>
        <w:jc w:val="both"/>
      </w:pPr>
      <w:r w:rsidRPr="006879F6">
        <w:rPr>
          <w:rFonts w:ascii="Times New Roman" w:hAnsi="Times New Roman"/>
        </w:rPr>
        <w:footnoteRef/>
      </w:r>
      <w:r>
        <w:rPr>
          <w:rFonts w:ascii="Times New Roman" w:hAnsi="Times New Roman"/>
        </w:rPr>
        <w:t xml:space="preserve"> Please see Annex 7</w:t>
      </w:r>
      <w:r w:rsidRPr="006879F6">
        <w:rPr>
          <w:rFonts w:ascii="Times New Roman" w:hAnsi="Times New Roman"/>
        </w:rPr>
        <w:t xml:space="preserve"> for Aide Memoires.</w:t>
      </w:r>
    </w:p>
  </w:footnote>
  <w:footnote w:id="7">
    <w:p w:rsidR="002A5087" w:rsidRPr="001F309C" w:rsidRDefault="002A5087" w:rsidP="001B2EAD">
      <w:pPr>
        <w:pStyle w:val="FootnoteText"/>
        <w:jc w:val="both"/>
        <w:rPr>
          <w:rFonts w:ascii="Times New Roman" w:hAnsi="Times New Roman"/>
        </w:rPr>
      </w:pPr>
      <w:r w:rsidRPr="001F309C">
        <w:rPr>
          <w:rStyle w:val="FootnoteReference"/>
          <w:rFonts w:ascii="Times New Roman" w:hAnsi="Times New Roman"/>
        </w:rPr>
        <w:footnoteRef/>
      </w:r>
      <w:r w:rsidRPr="001F309C">
        <w:rPr>
          <w:rFonts w:ascii="Times New Roman" w:hAnsi="Times New Roman"/>
        </w:rPr>
        <w:t xml:space="preserve"> </w:t>
      </w:r>
      <w:r>
        <w:rPr>
          <w:rFonts w:ascii="Times New Roman" w:hAnsi="Times New Roman"/>
        </w:rPr>
        <w:t>The Team</w:t>
      </w:r>
      <w:r w:rsidRPr="001F309C">
        <w:rPr>
          <w:rFonts w:ascii="Times New Roman" w:hAnsi="Times New Roman"/>
        </w:rPr>
        <w:t xml:space="preserve"> </w:t>
      </w:r>
      <w:r>
        <w:rPr>
          <w:rFonts w:ascii="Times New Roman" w:hAnsi="Times New Roman"/>
        </w:rPr>
        <w:t xml:space="preserve">used a </w:t>
      </w:r>
      <w:r w:rsidRPr="001F309C">
        <w:rPr>
          <w:rFonts w:ascii="Times New Roman" w:hAnsi="Times New Roman"/>
        </w:rPr>
        <w:t>hybrid</w:t>
      </w:r>
      <w:r>
        <w:rPr>
          <w:rFonts w:ascii="Times New Roman" w:hAnsi="Times New Roman"/>
        </w:rPr>
        <w:t xml:space="preserve"> of</w:t>
      </w:r>
      <w:r w:rsidRPr="001F309C">
        <w:rPr>
          <w:rFonts w:ascii="Times New Roman" w:hAnsi="Times New Roman"/>
        </w:rPr>
        <w:t xml:space="preserve"> </w:t>
      </w:r>
      <w:r>
        <w:rPr>
          <w:rFonts w:ascii="Times New Roman" w:hAnsi="Times New Roman"/>
        </w:rPr>
        <w:t>Aus</w:t>
      </w:r>
      <w:r w:rsidRPr="001F309C">
        <w:rPr>
          <w:rFonts w:ascii="Times New Roman" w:hAnsi="Times New Roman"/>
        </w:rPr>
        <w:t>AID</w:t>
      </w:r>
      <w:r>
        <w:rPr>
          <w:rFonts w:ascii="Times New Roman" w:hAnsi="Times New Roman"/>
        </w:rPr>
        <w:t>’s</w:t>
      </w:r>
      <w:r w:rsidRPr="001F309C">
        <w:rPr>
          <w:rFonts w:ascii="Times New Roman" w:hAnsi="Times New Roman"/>
        </w:rPr>
        <w:t xml:space="preserve"> evaluation criteria </w:t>
      </w:r>
      <w:r>
        <w:rPr>
          <w:rFonts w:ascii="Times New Roman" w:hAnsi="Times New Roman"/>
        </w:rPr>
        <w:t>and</w:t>
      </w:r>
      <w:r w:rsidRPr="001F309C">
        <w:rPr>
          <w:rFonts w:ascii="Times New Roman" w:hAnsi="Times New Roman"/>
        </w:rPr>
        <w:t xml:space="preserve"> the scoring factors as suggest by </w:t>
      </w:r>
      <w:r w:rsidRPr="001F309C">
        <w:rPr>
          <w:rFonts w:ascii="Times New Roman" w:hAnsi="Times New Roman"/>
          <w:i/>
        </w:rPr>
        <w:t>CGAP's technical guide for portfolio reviews</w:t>
      </w:r>
      <w:r w:rsidRPr="001F309C">
        <w:rPr>
          <w:rFonts w:ascii="Times New Roman" w:hAnsi="Times New Roman"/>
        </w:rPr>
        <w:t>.</w:t>
      </w:r>
    </w:p>
  </w:footnote>
  <w:footnote w:id="8">
    <w:p w:rsidR="002A5087" w:rsidRPr="00CF69F4" w:rsidRDefault="002A5087" w:rsidP="00237C4D">
      <w:pPr>
        <w:pStyle w:val="FootnoteText"/>
        <w:rPr>
          <w:rFonts w:ascii="Times New Roman" w:hAnsi="Times New Roman" w:cs="Times New Roman"/>
        </w:rPr>
      </w:pPr>
      <w:r w:rsidRPr="00CF69F4">
        <w:rPr>
          <w:rStyle w:val="FootnoteReference"/>
          <w:rFonts w:ascii="Times New Roman" w:hAnsi="Times New Roman" w:cs="Times New Roman"/>
        </w:rPr>
        <w:footnoteRef/>
      </w:r>
      <w:r w:rsidRPr="00CF69F4">
        <w:rPr>
          <w:rFonts w:ascii="Times New Roman" w:hAnsi="Times New Roman" w:cs="Times New Roman"/>
        </w:rPr>
        <w:t xml:space="preserve"> A number of mechanisms are in place to coordinate among donors/governments and align along national strategies including Donor Coordination Groups, Post Country Strategy documents, Country "gap" analysis shared among donors, and QAEs and QAIs. </w:t>
      </w:r>
    </w:p>
  </w:footnote>
  <w:footnote w:id="9">
    <w:p w:rsidR="002A5087" w:rsidRPr="00355D0F" w:rsidRDefault="002A5087">
      <w:pPr>
        <w:pStyle w:val="FootnoteText"/>
        <w:rPr>
          <w:rFonts w:ascii="Times New Roman" w:hAnsi="Times New Roman" w:cs="Times New Roman"/>
        </w:rPr>
      </w:pPr>
      <w:r w:rsidRPr="00C43508">
        <w:rPr>
          <w:rStyle w:val="FootnoteReference"/>
          <w:rFonts w:ascii="Times New Roman" w:hAnsi="Times New Roman" w:cs="Times New Roman"/>
        </w:rPr>
        <w:footnoteRef/>
      </w:r>
      <w:r w:rsidRPr="00C43508">
        <w:rPr>
          <w:rFonts w:ascii="Times New Roman" w:hAnsi="Times New Roman" w:cs="Times New Roman"/>
        </w:rPr>
        <w:t xml:space="preserve"> Bill and Melinda Gates Foundation study conducted by Oliver Wyman (2008).</w:t>
      </w:r>
    </w:p>
  </w:footnote>
  <w:footnote w:id="10">
    <w:p w:rsidR="002A5087" w:rsidRPr="00DE2D05" w:rsidRDefault="002A5087" w:rsidP="00237C4D">
      <w:pPr>
        <w:pStyle w:val="FootnoteText"/>
        <w:rPr>
          <w:rFonts w:ascii="Times New Roman" w:hAnsi="Times New Roman" w:cs="Times New Roman"/>
        </w:rPr>
      </w:pPr>
      <w:r w:rsidRPr="00891473">
        <w:rPr>
          <w:rFonts w:ascii="Times New Roman" w:hAnsi="Times New Roman" w:cs="Times New Roman"/>
        </w:rPr>
        <w:footnoteRef/>
      </w:r>
      <w:r w:rsidRPr="00891473">
        <w:rPr>
          <w:rFonts w:ascii="Times New Roman" w:hAnsi="Times New Roman" w:cs="Times New Roman"/>
        </w:rPr>
        <w:t xml:space="preserve"> AusAID technical staff accompanied the Support to the AusAID Integrated Sustainable  Rural Livelihoo</w:t>
      </w:r>
      <w:r>
        <w:rPr>
          <w:rFonts w:ascii="Times New Roman" w:hAnsi="Times New Roman" w:cs="Times New Roman"/>
        </w:rPr>
        <w:t>ds Programme through MAFIPP, Lao</w:t>
      </w:r>
      <w:r w:rsidRPr="00891473">
        <w:rPr>
          <w:rFonts w:ascii="Times New Roman" w:hAnsi="Times New Roman" w:cs="Times New Roman"/>
        </w:rPr>
        <w:t xml:space="preserve"> PDR. </w:t>
      </w:r>
    </w:p>
  </w:footnote>
  <w:footnote w:id="11">
    <w:p w:rsidR="002A5087" w:rsidRPr="00DE2D05" w:rsidRDefault="002A5087" w:rsidP="00237C4D">
      <w:pPr>
        <w:pStyle w:val="FootnoteText"/>
        <w:rPr>
          <w:rFonts w:ascii="Times New Roman" w:hAnsi="Times New Roman" w:cs="Times New Roman"/>
        </w:rPr>
      </w:pPr>
      <w:r w:rsidRPr="00891473">
        <w:rPr>
          <w:rStyle w:val="FootnoteReference"/>
          <w:rFonts w:ascii="Times New Roman" w:hAnsi="Times New Roman" w:cs="Times New Roman"/>
        </w:rPr>
        <w:footnoteRef/>
      </w:r>
      <w:r w:rsidRPr="00891473">
        <w:rPr>
          <w:rFonts w:ascii="Times New Roman" w:hAnsi="Times New Roman" w:cs="Times New Roman"/>
        </w:rPr>
        <w:t>Source: ANAO survey of AusAID staff, March 2009 and reflected in conversations with AusAID post staff during the Mid term Review.</w:t>
      </w:r>
    </w:p>
  </w:footnote>
  <w:footnote w:id="12">
    <w:p w:rsidR="002A5087" w:rsidRDefault="002A5087" w:rsidP="00237C4D">
      <w:pPr>
        <w:pStyle w:val="FootnoteText"/>
      </w:pPr>
      <w:r w:rsidRPr="00891473">
        <w:rPr>
          <w:rStyle w:val="FootnoteReference"/>
          <w:rFonts w:ascii="Times New Roman" w:hAnsi="Times New Roman" w:cs="Times New Roman"/>
        </w:rPr>
        <w:footnoteRef/>
      </w:r>
      <w:r w:rsidRPr="00891473">
        <w:rPr>
          <w:rFonts w:ascii="Times New Roman" w:hAnsi="Times New Roman" w:cs="Times New Roman"/>
        </w:rPr>
        <w:t xml:space="preserve"> There are also some </w:t>
      </w:r>
      <w:r>
        <w:rPr>
          <w:rFonts w:ascii="Times New Roman" w:hAnsi="Times New Roman" w:cs="Times New Roman"/>
        </w:rPr>
        <w:t xml:space="preserve">generic </w:t>
      </w:r>
      <w:r w:rsidRPr="00891473">
        <w:rPr>
          <w:rFonts w:ascii="Times New Roman" w:hAnsi="Times New Roman" w:cs="Times New Roman"/>
        </w:rPr>
        <w:t xml:space="preserve">tools available for the design process, but </w:t>
      </w:r>
      <w:r>
        <w:rPr>
          <w:rFonts w:ascii="Times New Roman" w:hAnsi="Times New Roman" w:cs="Times New Roman"/>
        </w:rPr>
        <w:t>many projects reviewed by the MTR were subcribed to by AusAID after the design work was essentially completed.</w:t>
      </w:r>
    </w:p>
  </w:footnote>
  <w:footnote w:id="13">
    <w:p w:rsidR="002A5087" w:rsidRPr="00812835" w:rsidRDefault="002A5087" w:rsidP="00357107">
      <w:pPr>
        <w:pStyle w:val="FootnoteText"/>
        <w:rPr>
          <w:rFonts w:ascii="Times New Roman" w:hAnsi="Times New Roman" w:cs="Times New Roman"/>
        </w:rPr>
      </w:pPr>
      <w:r w:rsidRPr="009B5B75">
        <w:rPr>
          <w:rStyle w:val="FootnoteReference"/>
          <w:rFonts w:ascii="Times New Roman" w:hAnsi="Times New Roman" w:cs="Times New Roman"/>
        </w:rPr>
        <w:footnoteRef/>
      </w:r>
      <w:r w:rsidRPr="009B5B75">
        <w:rPr>
          <w:rFonts w:ascii="Times New Roman" w:hAnsi="Times New Roman" w:cs="Times New Roman"/>
        </w:rPr>
        <w:t xml:space="preserve"> </w:t>
      </w:r>
      <w:r>
        <w:rPr>
          <w:rFonts w:ascii="Times New Roman" w:hAnsi="Times New Roman" w:cs="Times New Roman"/>
        </w:rPr>
        <w:t>Note some projects contribute to</w:t>
      </w:r>
      <w:r w:rsidRPr="009B5B75">
        <w:rPr>
          <w:rFonts w:ascii="Times New Roman" w:hAnsi="Times New Roman" w:cs="Times New Roman"/>
        </w:rPr>
        <w:t xml:space="preserve"> more than one Outcome.</w:t>
      </w:r>
    </w:p>
  </w:footnote>
  <w:footnote w:id="14">
    <w:p w:rsidR="002A5087" w:rsidRPr="00F737C9" w:rsidRDefault="002A5087">
      <w:pPr>
        <w:pStyle w:val="FootnoteText"/>
        <w:rPr>
          <w:rFonts w:ascii="Times New Roman" w:hAnsi="Times New Roman" w:cs="Times New Roman"/>
        </w:rPr>
      </w:pPr>
      <w:r w:rsidRPr="00EF06FD">
        <w:rPr>
          <w:rStyle w:val="FootnoteReference"/>
          <w:rFonts w:ascii="Times New Roman" w:hAnsi="Times New Roman" w:cs="Times New Roman"/>
        </w:rPr>
        <w:footnoteRef/>
      </w:r>
      <w:r w:rsidRPr="00EF06FD">
        <w:rPr>
          <w:rFonts w:ascii="Times New Roman" w:hAnsi="Times New Roman" w:cs="Times New Roman"/>
        </w:rPr>
        <w:t xml:space="preserve">  Guiding Principles in themselves do not have a direct relationship to Outcomes. Guiding Principles are a general set of criteria that apply to all aspects of the Strategy.</w:t>
      </w:r>
    </w:p>
  </w:footnote>
  <w:footnote w:id="15">
    <w:p w:rsidR="002A5087" w:rsidRPr="00DF71CF" w:rsidRDefault="002A5087" w:rsidP="00E96327">
      <w:pPr>
        <w:autoSpaceDE w:val="0"/>
        <w:autoSpaceDN w:val="0"/>
        <w:adjustRightInd w:val="0"/>
        <w:rPr>
          <w:rFonts w:ascii="Times New Roman" w:hAnsi="Times New Roman" w:cs="Times New Roman"/>
          <w:sz w:val="20"/>
          <w:szCs w:val="20"/>
        </w:rPr>
      </w:pPr>
      <w:r w:rsidRPr="009B5B75">
        <w:rPr>
          <w:rStyle w:val="FootnoteReference"/>
          <w:rFonts w:ascii="Times New Roman" w:hAnsi="Times New Roman" w:cs="Times New Roman"/>
          <w:sz w:val="20"/>
          <w:szCs w:val="20"/>
        </w:rPr>
        <w:footnoteRef/>
      </w:r>
      <w:r w:rsidRPr="009B5B75">
        <w:rPr>
          <w:rFonts w:ascii="Times New Roman" w:hAnsi="Times New Roman" w:cs="Times New Roman"/>
          <w:sz w:val="20"/>
          <w:szCs w:val="20"/>
        </w:rPr>
        <w:t xml:space="preserve"> Rosenberg, Richard, </w:t>
      </w:r>
      <w:r w:rsidRPr="009B5B75">
        <w:rPr>
          <w:rFonts w:ascii="Times New Roman" w:hAnsi="Times New Roman" w:cs="Times New Roman"/>
          <w:i/>
          <w:iCs/>
          <w:sz w:val="20"/>
          <w:szCs w:val="20"/>
        </w:rPr>
        <w:t>Measuring Results of Microfinance Institutions: Minimum Indicators That Donors and Investors Should Track – A Technical Guide</w:t>
      </w:r>
      <w:r w:rsidRPr="009B5B75">
        <w:rPr>
          <w:rFonts w:ascii="Times New Roman" w:hAnsi="Times New Roman" w:cs="Times New Roman"/>
          <w:sz w:val="20"/>
          <w:szCs w:val="20"/>
        </w:rPr>
        <w:t>, Consultative Group to Assist the Poor, The World Bank, 2009.</w:t>
      </w:r>
    </w:p>
  </w:footnote>
  <w:footnote w:id="16">
    <w:p w:rsidR="002A5087" w:rsidRPr="00E96327" w:rsidRDefault="002A5087" w:rsidP="00357107">
      <w:pPr>
        <w:pStyle w:val="FootnoteText"/>
        <w:rPr>
          <w:rFonts w:ascii="Times New Roman" w:hAnsi="Times New Roman" w:cs="Times New Roman"/>
        </w:rPr>
      </w:pPr>
      <w:r w:rsidRPr="00E96327">
        <w:rPr>
          <w:rStyle w:val="FootnoteReference"/>
          <w:rFonts w:ascii="Times New Roman" w:hAnsi="Times New Roman" w:cs="Times New Roman"/>
        </w:rPr>
        <w:footnoteRef/>
      </w:r>
      <w:r w:rsidRPr="00E96327">
        <w:rPr>
          <w:rFonts w:ascii="Times New Roman" w:hAnsi="Times New Roman" w:cs="Times New Roman"/>
        </w:rPr>
        <w:t xml:space="preserve">  “$” represents that financial indicators have all or partially been met </w:t>
      </w:r>
    </w:p>
  </w:footnote>
  <w:footnote w:id="17">
    <w:p w:rsidR="002A5087" w:rsidRPr="00E96327" w:rsidRDefault="002A5087" w:rsidP="00357107">
      <w:pPr>
        <w:pStyle w:val="FootnoteText"/>
        <w:rPr>
          <w:rFonts w:ascii="Times New Roman" w:hAnsi="Times New Roman" w:cs="Times New Roman"/>
        </w:rPr>
      </w:pPr>
      <w:r w:rsidRPr="00E96327">
        <w:rPr>
          <w:rStyle w:val="FootnoteReference"/>
          <w:rFonts w:ascii="Times New Roman" w:hAnsi="Times New Roman" w:cs="Times New Roman"/>
        </w:rPr>
        <w:footnoteRef/>
      </w:r>
      <w:r w:rsidRPr="00E96327">
        <w:rPr>
          <w:rFonts w:ascii="Times New Roman" w:hAnsi="Times New Roman" w:cs="Times New Roman"/>
        </w:rPr>
        <w:t xml:space="preserve"> “Social” represents that social indicators have all or partially been met.</w:t>
      </w:r>
    </w:p>
  </w:footnote>
  <w:footnote w:id="18">
    <w:p w:rsidR="002A5087" w:rsidRPr="00E96327" w:rsidRDefault="002A5087">
      <w:pPr>
        <w:pStyle w:val="FootnoteText"/>
        <w:rPr>
          <w:rFonts w:ascii="Times New Roman" w:hAnsi="Times New Roman" w:cs="Times New Roman"/>
        </w:rPr>
      </w:pPr>
      <w:r w:rsidRPr="00EF06FD">
        <w:rPr>
          <w:rStyle w:val="FootnoteReference"/>
          <w:rFonts w:ascii="Times New Roman" w:hAnsi="Times New Roman" w:cs="Times New Roman"/>
        </w:rPr>
        <w:footnoteRef/>
      </w:r>
      <w:r w:rsidRPr="00EF06FD">
        <w:rPr>
          <w:rFonts w:ascii="Times New Roman" w:hAnsi="Times New Roman" w:cs="Times New Roman"/>
        </w:rPr>
        <w:t xml:space="preserve"> Not available </w:t>
      </w:r>
      <w:r>
        <w:rPr>
          <w:rFonts w:ascii="Times New Roman" w:hAnsi="Times New Roman" w:cs="Times New Roman"/>
        </w:rPr>
        <w:t>means not provided.</w:t>
      </w:r>
    </w:p>
  </w:footnote>
  <w:footnote w:id="19">
    <w:p w:rsidR="002A5087" w:rsidRPr="00A96FD7" w:rsidRDefault="002A5087" w:rsidP="00653C42">
      <w:pPr>
        <w:pStyle w:val="FootnoteText"/>
        <w:rPr>
          <w:rFonts w:ascii="Times New Roman" w:hAnsi="Times New Roman" w:cs="Times New Roman"/>
        </w:rPr>
      </w:pPr>
      <w:r w:rsidRPr="00A96FD7">
        <w:rPr>
          <w:rStyle w:val="FootnoteReference"/>
          <w:rFonts w:ascii="Times New Roman" w:hAnsi="Times New Roman" w:cs="Times New Roman"/>
        </w:rPr>
        <w:footnoteRef/>
      </w:r>
      <w:r w:rsidRPr="00A96FD7">
        <w:rPr>
          <w:rFonts w:ascii="Times New Roman" w:hAnsi="Times New Roman" w:cs="Times New Roman"/>
        </w:rPr>
        <w:t xml:space="preserve"> </w:t>
      </w:r>
      <w:hyperlink r:id="rId2" w:history="1">
        <w:r w:rsidRPr="00A96FD7">
          <w:rPr>
            <w:rStyle w:val="Hyperlink"/>
            <w:rFonts w:cs="Times New Roman"/>
            <w:sz w:val="20"/>
          </w:rPr>
          <w:t>http://sptf.info/images/makingthecaseforspminvestordonors.pdf</w:t>
        </w:r>
      </w:hyperlink>
      <w:r w:rsidRPr="00A96FD7">
        <w:rPr>
          <w:rFonts w:ascii="Times New Roman" w:hAnsi="Times New Roman" w:cs="Times New Roman"/>
        </w:rPr>
        <w:t xml:space="preserve"> </w:t>
      </w:r>
    </w:p>
  </w:footnote>
  <w:footnote w:id="20">
    <w:p w:rsidR="002A5087" w:rsidRPr="00A96FD7" w:rsidRDefault="002A5087">
      <w:pPr>
        <w:pStyle w:val="FootnoteText"/>
        <w:rPr>
          <w:rFonts w:ascii="Times New Roman" w:hAnsi="Times New Roman" w:cs="Times New Roman"/>
        </w:rPr>
      </w:pPr>
      <w:r w:rsidRPr="00A96FD7">
        <w:rPr>
          <w:rStyle w:val="FootnoteReference"/>
          <w:rFonts w:ascii="Times New Roman" w:hAnsi="Times New Roman" w:cs="Times New Roman"/>
        </w:rPr>
        <w:footnoteRef/>
      </w:r>
      <w:r w:rsidRPr="00A96FD7">
        <w:rPr>
          <w:rFonts w:ascii="Times New Roman" w:hAnsi="Times New Roman" w:cs="Times New Roman"/>
        </w:rPr>
        <w:t xml:space="preserve"> It is not essential that a project report against all indicators under each Outcome as the indicators may not be relevant. </w:t>
      </w:r>
    </w:p>
  </w:footnote>
  <w:footnote w:id="21">
    <w:p w:rsidR="002A5087" w:rsidRPr="00A96FD7" w:rsidRDefault="002A5087">
      <w:pPr>
        <w:pStyle w:val="FootnoteText"/>
        <w:rPr>
          <w:rFonts w:ascii="Times New Roman" w:hAnsi="Times New Roman" w:cs="Times New Roman"/>
        </w:rPr>
      </w:pPr>
      <w:r w:rsidRPr="00A96FD7">
        <w:rPr>
          <w:rStyle w:val="FootnoteReference"/>
          <w:rFonts w:ascii="Times New Roman" w:hAnsi="Times New Roman" w:cs="Times New Roman"/>
        </w:rPr>
        <w:footnoteRef/>
      </w:r>
      <w:r w:rsidRPr="00A96FD7">
        <w:rPr>
          <w:rFonts w:ascii="Times New Roman" w:hAnsi="Times New Roman" w:cs="Times New Roman"/>
        </w:rPr>
        <w:t xml:space="preserve"> The Total column does not include the number of projects which did not provide information.</w:t>
      </w:r>
    </w:p>
  </w:footnote>
  <w:footnote w:id="22">
    <w:p w:rsidR="002A5087" w:rsidRPr="00797D58" w:rsidRDefault="002A5087" w:rsidP="003907BB">
      <w:pPr>
        <w:pStyle w:val="FootnoteText"/>
        <w:rPr>
          <w:rFonts w:ascii="Times New Roman" w:hAnsi="Times New Roman" w:cs="Times New Roman"/>
        </w:rPr>
      </w:pPr>
      <w:r w:rsidRPr="00EF06FD">
        <w:rPr>
          <w:rStyle w:val="FootnoteReference"/>
          <w:rFonts w:ascii="Times New Roman" w:hAnsi="Times New Roman" w:cs="Times New Roman"/>
        </w:rPr>
        <w:footnoteRef/>
      </w:r>
      <w:r w:rsidRPr="00EF06FD">
        <w:rPr>
          <w:rFonts w:ascii="Times New Roman" w:hAnsi="Times New Roman" w:cs="Times New Roman"/>
        </w:rPr>
        <w:t xml:space="preserve"> Overall scores are not directly comparable to Table 8, due to multiple outcomes per project. This a blended score, i.e. projects can be included </w:t>
      </w:r>
      <w:r>
        <w:rPr>
          <w:rFonts w:ascii="Times New Roman" w:hAnsi="Times New Roman" w:cs="Times New Roman"/>
        </w:rPr>
        <w:t xml:space="preserve">against </w:t>
      </w:r>
      <w:r w:rsidRPr="00EF06FD">
        <w:rPr>
          <w:rFonts w:ascii="Times New Roman" w:hAnsi="Times New Roman" w:cs="Times New Roman"/>
        </w:rPr>
        <w:t xml:space="preserve"> more than one outcome. </w:t>
      </w:r>
    </w:p>
  </w:footnote>
  <w:footnote w:id="23">
    <w:p w:rsidR="002A5087" w:rsidRPr="00EB0921" w:rsidRDefault="002A5087" w:rsidP="003907BB">
      <w:pPr>
        <w:pStyle w:val="FootnoteText"/>
        <w:rPr>
          <w:rFonts w:ascii="Times New Roman" w:hAnsi="Times New Roman" w:cs="Times New Roman"/>
        </w:rPr>
      </w:pPr>
      <w:r w:rsidRPr="00EF06FD">
        <w:rPr>
          <w:rStyle w:val="FootnoteReference"/>
          <w:rFonts w:ascii="Times New Roman" w:hAnsi="Times New Roman" w:cs="Times New Roman"/>
        </w:rPr>
        <w:footnoteRef/>
      </w:r>
      <w:r w:rsidRPr="00EF06FD">
        <w:rPr>
          <w:rFonts w:ascii="Times New Roman" w:hAnsi="Times New Roman" w:cs="Times New Roman"/>
        </w:rPr>
        <w:t xml:space="preserve"> There may be small discrepancies between this Performance analysis and the Strategic Fit Analysis in terms of projects being analysed, as some projects did not make the cut for the preparation of one analysis vis a vis the other. </w:t>
      </w:r>
    </w:p>
  </w:footnote>
  <w:footnote w:id="24">
    <w:p w:rsidR="002A5087" w:rsidRPr="00CF69F4" w:rsidRDefault="002A5087" w:rsidP="002B6BD8">
      <w:pPr>
        <w:pStyle w:val="FootnoteText"/>
        <w:rPr>
          <w:rFonts w:ascii="Times New Roman" w:hAnsi="Times New Roman" w:cs="Times New Roman"/>
        </w:rPr>
      </w:pPr>
      <w:r w:rsidRPr="00CF69F4">
        <w:rPr>
          <w:rStyle w:val="FootnoteReference"/>
          <w:rFonts w:ascii="Times New Roman" w:hAnsi="Times New Roman" w:cs="Times New Roman"/>
        </w:rPr>
        <w:footnoteRef/>
      </w:r>
      <w:r w:rsidRPr="00CF69F4">
        <w:rPr>
          <w:rFonts w:ascii="Times New Roman" w:hAnsi="Times New Roman" w:cs="Times New Roman"/>
        </w:rPr>
        <w:t xml:space="preserve"> 40 projects entered into this scoring, which means that of the pool of possible projects (approximately 75), over 50% were scored. For a variety of reasons (sampling, time constraints, information availability), the projects which did not enter this scoring would have been predominantly multisector, non-financial service focused as well as those less financial ANCP projects. Nonetheless several of the research and conference projects also did not enter and they are more specifically related to financial inclusion work. However, one can say that the majority of financial inclusion projects were included in this review, and all of the ones that involved significant dollar investment.</w:t>
      </w:r>
    </w:p>
  </w:footnote>
  <w:footnote w:id="25">
    <w:p w:rsidR="002A5087" w:rsidRPr="001F309C" w:rsidRDefault="002A5087" w:rsidP="00E80904">
      <w:pPr>
        <w:pStyle w:val="FootnoteText"/>
        <w:jc w:val="both"/>
        <w:rPr>
          <w:rFonts w:ascii="Times New Roman" w:hAnsi="Times New Roman"/>
        </w:rPr>
      </w:pPr>
      <w:r w:rsidRPr="001F309C">
        <w:rPr>
          <w:rStyle w:val="FootnoteReference"/>
          <w:rFonts w:ascii="Times New Roman" w:hAnsi="Times New Roman"/>
        </w:rPr>
        <w:footnoteRef/>
      </w:r>
      <w:r w:rsidRPr="001F309C">
        <w:rPr>
          <w:rFonts w:ascii="Times New Roman" w:hAnsi="Times New Roman"/>
        </w:rPr>
        <w:t xml:space="preserve"> </w:t>
      </w:r>
      <w:r>
        <w:rPr>
          <w:rFonts w:ascii="Times New Roman" w:hAnsi="Times New Roman"/>
        </w:rPr>
        <w:t>Interviewees</w:t>
      </w:r>
      <w:r w:rsidRPr="001F309C">
        <w:rPr>
          <w:rFonts w:ascii="Times New Roman" w:hAnsi="Times New Roman"/>
        </w:rPr>
        <w:t xml:space="preserve"> could </w:t>
      </w:r>
      <w:r>
        <w:rPr>
          <w:rFonts w:ascii="Times New Roman" w:hAnsi="Times New Roman"/>
        </w:rPr>
        <w:t>include</w:t>
      </w:r>
      <w:r w:rsidRPr="001F309C">
        <w:rPr>
          <w:rFonts w:ascii="Times New Roman" w:hAnsi="Times New Roman"/>
        </w:rPr>
        <w:t xml:space="preserve"> AusAID officials, implementers such as government, consulting firms and/or NGOs (among others) and other stakeholders (end clients etc.). For global programs the interviews may be conducted with relevant officials in the organizations. </w:t>
      </w:r>
    </w:p>
  </w:footnote>
  <w:footnote w:id="26">
    <w:p w:rsidR="002A5087" w:rsidRPr="00EF29F6" w:rsidRDefault="002A5087">
      <w:pPr>
        <w:pStyle w:val="FootnoteText"/>
        <w:rPr>
          <w:rFonts w:ascii="Times New Roman" w:hAnsi="Times New Roman" w:cs="Times New Roman"/>
          <w:lang w:val="en-GB"/>
        </w:rPr>
      </w:pPr>
      <w:r w:rsidRPr="00C43508">
        <w:rPr>
          <w:rStyle w:val="FootnoteReference"/>
          <w:rFonts w:ascii="Times New Roman" w:hAnsi="Times New Roman" w:cs="Times New Roman"/>
        </w:rPr>
        <w:footnoteRef/>
      </w:r>
      <w:r w:rsidRPr="00C43508">
        <w:rPr>
          <w:rFonts w:ascii="Times New Roman" w:hAnsi="Times New Roman" w:cs="Times New Roman"/>
        </w:rPr>
        <w:t xml:space="preserve"> 3 were eliminated from the data analysis due to lack of information.</w:t>
      </w:r>
    </w:p>
  </w:footnote>
  <w:footnote w:id="27">
    <w:p w:rsidR="002A5087" w:rsidRPr="009E5B19" w:rsidRDefault="002A5087" w:rsidP="00123156">
      <w:pPr>
        <w:autoSpaceDE w:val="0"/>
        <w:autoSpaceDN w:val="0"/>
        <w:adjustRightInd w:val="0"/>
        <w:rPr>
          <w:rFonts w:ascii="Times New Roman" w:hAnsi="Times New Roman" w:cs="Times New Roman"/>
          <w:sz w:val="20"/>
          <w:szCs w:val="20"/>
        </w:rPr>
      </w:pPr>
      <w:r w:rsidRPr="009E5B19">
        <w:rPr>
          <w:rStyle w:val="FootnoteReference"/>
          <w:rFonts w:ascii="Times New Roman" w:hAnsi="Times New Roman" w:cs="Times New Roman"/>
          <w:sz w:val="20"/>
          <w:szCs w:val="20"/>
        </w:rPr>
        <w:footnoteRef/>
      </w:r>
      <w:r w:rsidRPr="009E5B19">
        <w:rPr>
          <w:rFonts w:ascii="Times New Roman" w:hAnsi="Times New Roman" w:cs="Times New Roman"/>
          <w:sz w:val="20"/>
          <w:szCs w:val="20"/>
        </w:rPr>
        <w:t xml:space="preserve"> Rosenberg, Richard, </w:t>
      </w:r>
      <w:r w:rsidRPr="009E5B19">
        <w:rPr>
          <w:rFonts w:ascii="Times New Roman" w:hAnsi="Times New Roman" w:cs="Times New Roman"/>
          <w:i/>
          <w:iCs/>
          <w:sz w:val="20"/>
          <w:szCs w:val="20"/>
        </w:rPr>
        <w:t>Measuring Results of Microfinance Institutions: Minimum Indicators That Donors and Investors Should Track – A Technical Guide</w:t>
      </w:r>
      <w:r w:rsidRPr="009E5B19">
        <w:rPr>
          <w:rFonts w:ascii="Times New Roman" w:hAnsi="Times New Roman" w:cs="Times New Roman"/>
          <w:sz w:val="20"/>
          <w:szCs w:val="20"/>
        </w:rPr>
        <w:t>, Consultative Group to Assist the Poor, The World Bank, 2009.</w:t>
      </w:r>
    </w:p>
  </w:footnote>
  <w:footnote w:id="28">
    <w:p w:rsidR="002A5087" w:rsidRPr="009E5B19" w:rsidRDefault="002A5087" w:rsidP="00123156">
      <w:pPr>
        <w:pStyle w:val="FootnoteText"/>
        <w:rPr>
          <w:rFonts w:ascii="Times New Roman" w:hAnsi="Times New Roman" w:cs="Times New Roman"/>
        </w:rPr>
      </w:pPr>
      <w:r>
        <w:rPr>
          <w:rStyle w:val="FootnoteReference"/>
          <w:rFonts w:ascii="Times New Roman" w:hAnsi="Times New Roman" w:cs="Times New Roman"/>
        </w:rPr>
        <w:footnoteRef/>
      </w:r>
      <w:r w:rsidRPr="00EF06FD">
        <w:rPr>
          <w:rFonts w:ascii="Times New Roman" w:hAnsi="Times New Roman" w:cs="Times New Roman"/>
        </w:rPr>
        <w:t xml:space="preserve"> Social Performance Task Force </w:t>
      </w:r>
      <w:hyperlink r:id="rId3" w:history="1">
        <w:r w:rsidRPr="00EF06FD">
          <w:rPr>
            <w:rStyle w:val="Hyperlink"/>
            <w:rFonts w:cs="Times New Roman"/>
            <w:sz w:val="20"/>
          </w:rPr>
          <w:t>www.sptf.info</w:t>
        </w:r>
      </w:hyperlink>
      <w:r w:rsidRPr="009E5B19">
        <w:rPr>
          <w:rFonts w:ascii="Times New Roman" w:hAnsi="Times New Roman" w:cs="Times New Roman"/>
        </w:rPr>
        <w:t xml:space="preserve">  </w:t>
      </w:r>
    </w:p>
  </w:footnote>
  <w:footnote w:id="29">
    <w:p w:rsidR="002A5087" w:rsidRPr="009E5B19" w:rsidRDefault="002A5087" w:rsidP="005A60CE">
      <w:pPr>
        <w:pStyle w:val="FootnoteText"/>
        <w:rPr>
          <w:rFonts w:ascii="Times New Roman" w:hAnsi="Times New Roman" w:cs="Times New Roman"/>
        </w:rPr>
      </w:pPr>
      <w:r w:rsidRPr="00EF06FD">
        <w:rPr>
          <w:rStyle w:val="FootnoteReference"/>
          <w:rFonts w:ascii="Times New Roman" w:hAnsi="Times New Roman" w:cs="Times New Roman"/>
        </w:rPr>
        <w:footnoteRef/>
      </w:r>
      <w:r w:rsidRPr="00EF06FD">
        <w:rPr>
          <w:rFonts w:ascii="Times New Roman" w:hAnsi="Times New Roman" w:cs="Times New Roman"/>
        </w:rPr>
        <w:t xml:space="preserve"> The Strategy was approved in March 2010. Projects that started before this date are referred to as ‘Pre’ and ‘Post’ refers to project that started after the Strategy was approved.</w:t>
      </w:r>
    </w:p>
  </w:footnote>
  <w:footnote w:id="30">
    <w:p w:rsidR="002A5087" w:rsidRPr="004D20EA" w:rsidRDefault="002A5087" w:rsidP="005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center"/>
        <w:rPr>
          <w:rFonts w:ascii="Times New Roman" w:hAnsi="Times New Roman" w:cs="Times New Roman"/>
          <w:sz w:val="20"/>
          <w:szCs w:val="20"/>
        </w:rPr>
      </w:pPr>
      <w:r w:rsidRPr="004D20EA">
        <w:rPr>
          <w:rFonts w:ascii="Times New Roman" w:hAnsi="Times New Roman" w:cs="Times New Roman"/>
          <w:sz w:val="20"/>
          <w:szCs w:val="20"/>
        </w:rPr>
        <w:footnoteRef/>
      </w:r>
      <w:r w:rsidRPr="004D20EA">
        <w:rPr>
          <w:rFonts w:ascii="Times New Roman" w:hAnsi="Times New Roman" w:cs="Times New Roman"/>
          <w:sz w:val="20"/>
          <w:szCs w:val="20"/>
        </w:rPr>
        <w:t xml:space="preserve"> Sources: application, Learning and Earning: Evidence from a Randomized Evaluation in India; Intermediated Loans: A</w:t>
      </w:r>
      <w:r>
        <w:rPr>
          <w:rFonts w:ascii="Times New Roman" w:hAnsi="Times New Roman" w:cs="Times New Roman"/>
          <w:sz w:val="20"/>
          <w:szCs w:val="20"/>
        </w:rPr>
        <w:t xml:space="preserve"> New Approach to Microfinance; </w:t>
      </w:r>
      <w:r w:rsidRPr="004D20EA">
        <w:rPr>
          <w:rFonts w:ascii="Times New Roman" w:hAnsi="Times New Roman" w:cs="Times New Roman"/>
          <w:sz w:val="20"/>
          <w:szCs w:val="20"/>
        </w:rPr>
        <w:t xml:space="preserve">Repayment and Exclusion in a Laboratory Microfinance Experiment; and a power point presentation to a conference in India. </w:t>
      </w:r>
    </w:p>
    <w:p w:rsidR="002A5087" w:rsidRDefault="002A5087">
      <w:pPr>
        <w:pStyle w:val="FootnoteText"/>
      </w:pPr>
    </w:p>
  </w:footnote>
  <w:footnote w:id="31">
    <w:p w:rsidR="002A5087" w:rsidRPr="004C2835" w:rsidRDefault="002A5087" w:rsidP="007D7206">
      <w:pPr>
        <w:rPr>
          <w:rFonts w:ascii="Times New Roman" w:hAnsi="Times New Roman" w:cs="Times New Roman"/>
          <w:sz w:val="20"/>
          <w:szCs w:val="20"/>
        </w:rPr>
      </w:pPr>
      <w:r w:rsidRPr="004C2835">
        <w:rPr>
          <w:rStyle w:val="FootnoteReference"/>
          <w:rFonts w:ascii="Times New Roman" w:hAnsi="Times New Roman" w:cs="Times New Roman"/>
          <w:sz w:val="20"/>
          <w:szCs w:val="20"/>
        </w:rPr>
        <w:footnoteRef/>
      </w:r>
      <w:r w:rsidRPr="004C2835">
        <w:rPr>
          <w:rFonts w:ascii="Times New Roman" w:hAnsi="Times New Roman" w:cs="Times New Roman"/>
          <w:sz w:val="20"/>
          <w:szCs w:val="20"/>
        </w:rPr>
        <w:t xml:space="preserve"> Source: In addition to project review material, information was obtained from O</w:t>
      </w:r>
      <w:r>
        <w:rPr>
          <w:rFonts w:ascii="Times New Roman" w:hAnsi="Times New Roman" w:cs="Times New Roman"/>
          <w:sz w:val="20"/>
          <w:szCs w:val="20"/>
        </w:rPr>
        <w:t>pportunity Australia and their W</w:t>
      </w:r>
      <w:r w:rsidRPr="004C2835">
        <w:rPr>
          <w:rFonts w:ascii="Times New Roman" w:hAnsi="Times New Roman" w:cs="Times New Roman"/>
          <w:sz w:val="20"/>
          <w:szCs w:val="20"/>
        </w:rPr>
        <w:t>ebsite.</w:t>
      </w:r>
    </w:p>
  </w:footnote>
  <w:footnote w:id="32">
    <w:p w:rsidR="002A5087" w:rsidRPr="004C2835" w:rsidRDefault="002A5087" w:rsidP="00880CE7">
      <w:pPr>
        <w:pStyle w:val="FootnoteText"/>
        <w:rPr>
          <w:rFonts w:ascii="Times New Roman" w:hAnsi="Times New Roman" w:cs="Times New Roman"/>
        </w:rPr>
      </w:pPr>
      <w:r w:rsidRPr="004C2835">
        <w:rPr>
          <w:rStyle w:val="FootnoteReference"/>
          <w:rFonts w:ascii="Times New Roman" w:hAnsi="Times New Roman" w:cs="Times New Roman"/>
        </w:rPr>
        <w:footnoteRef/>
      </w:r>
      <w:r w:rsidRPr="004C2835">
        <w:rPr>
          <w:rFonts w:ascii="Times New Roman" w:hAnsi="Times New Roman" w:cs="Times New Roman"/>
        </w:rPr>
        <w:t xml:space="preserve"> Exchange rate used is A$1: Rp. 8,030</w:t>
      </w:r>
    </w:p>
  </w:footnote>
  <w:footnote w:id="33">
    <w:p w:rsidR="002A5087" w:rsidRDefault="002A5087" w:rsidP="00880CE7">
      <w:pPr>
        <w:pStyle w:val="FootnoteText"/>
      </w:pPr>
      <w:r w:rsidRPr="004C2835">
        <w:rPr>
          <w:rStyle w:val="FootnoteReference"/>
          <w:rFonts w:ascii="Times New Roman" w:hAnsi="Times New Roman" w:cs="Times New Roman"/>
        </w:rPr>
        <w:footnoteRef/>
      </w:r>
      <w:r w:rsidRPr="004C2835">
        <w:rPr>
          <w:rFonts w:ascii="Times New Roman" w:hAnsi="Times New Roman" w:cs="Times New Roman"/>
        </w:rPr>
        <w:t xml:space="preserve"> Portfolio at risk (PAR) is a measure of an MFI’s loan portfolio quality. It calculates the total value of the outstanding loan balances for loans with at least 1 payment being overdue by more than 30 days. PAR is used to highlight potential future repayment problems.</w:t>
      </w:r>
    </w:p>
  </w:footnote>
  <w:footnote w:id="34">
    <w:p w:rsidR="002A5087" w:rsidRPr="004C2835" w:rsidRDefault="002A5087" w:rsidP="00880CE7">
      <w:pPr>
        <w:pStyle w:val="FootnoteText"/>
        <w:rPr>
          <w:rFonts w:ascii="Times New Roman" w:hAnsi="Times New Roman" w:cs="Times New Roman"/>
        </w:rPr>
      </w:pPr>
      <w:r w:rsidRPr="004C2835">
        <w:rPr>
          <w:rFonts w:ascii="Times New Roman" w:hAnsi="Times New Roman" w:cs="Times New Roman"/>
        </w:rPr>
        <w:footnoteRef/>
      </w:r>
      <w:r w:rsidRPr="004C2835">
        <w:rPr>
          <w:rFonts w:ascii="Times New Roman" w:hAnsi="Times New Roman" w:cs="Times New Roman"/>
        </w:rPr>
        <w:t xml:space="preserve"> Source: In addition to project review material and interviews, information was obtained from Opportunity Australia and their website; United World website and from TLM’s website.</w:t>
      </w:r>
    </w:p>
    <w:p w:rsidR="002A5087" w:rsidRDefault="002A5087">
      <w:pPr>
        <w:pStyle w:val="FootnoteText"/>
      </w:pPr>
    </w:p>
  </w:footnote>
  <w:footnote w:id="35">
    <w:p w:rsidR="002A5087" w:rsidRPr="004D20EA" w:rsidRDefault="002A5087">
      <w:pPr>
        <w:pStyle w:val="FootnoteText"/>
        <w:rPr>
          <w:rFonts w:ascii="Times New Roman" w:hAnsi="Times New Roman" w:cs="Times New Roman"/>
        </w:rPr>
      </w:pPr>
      <w:r w:rsidRPr="004D20EA">
        <w:rPr>
          <w:rStyle w:val="FootnoteReference"/>
          <w:rFonts w:ascii="Times New Roman" w:hAnsi="Times New Roman" w:cs="Times New Roman"/>
        </w:rPr>
        <w:footnoteRef/>
      </w:r>
      <w:r w:rsidRPr="004D20EA">
        <w:rPr>
          <w:rFonts w:ascii="Times New Roman" w:hAnsi="Times New Roman" w:cs="Times New Roman"/>
        </w:rPr>
        <w:t xml:space="preserve"> For the purposes of this analysis we only looked at multilaterals who were implementing regional or country projects so this does not include: AFI, CGAP, WWB, ILO, And the WB remittance project. </w:t>
      </w:r>
    </w:p>
  </w:footnote>
  <w:footnote w:id="36">
    <w:p w:rsidR="002A5087" w:rsidRDefault="002A5087" w:rsidP="009072B2">
      <w:pPr>
        <w:pStyle w:val="FootnoteText"/>
      </w:pPr>
      <w:r w:rsidRPr="004D20EA">
        <w:rPr>
          <w:rStyle w:val="FootnoteReference"/>
          <w:rFonts w:ascii="Times New Roman" w:hAnsi="Times New Roman" w:cs="Times New Roman"/>
        </w:rPr>
        <w:footnoteRef/>
      </w:r>
      <w:r w:rsidRPr="004D20EA">
        <w:rPr>
          <w:rFonts w:ascii="Times New Roman" w:hAnsi="Times New Roman" w:cs="Times New Roman"/>
        </w:rPr>
        <w:t xml:space="preserve"> See completed Scoring Tool and QAE dated August 2010.</w:t>
      </w:r>
      <w:r>
        <w:t xml:space="preserve"> </w:t>
      </w:r>
    </w:p>
  </w:footnote>
  <w:footnote w:id="37">
    <w:p w:rsidR="002A5087" w:rsidRPr="004D20EA" w:rsidRDefault="002A5087" w:rsidP="00A53FAF">
      <w:pPr>
        <w:pStyle w:val="FootnoteText"/>
        <w:rPr>
          <w:rFonts w:ascii="Times New Roman" w:hAnsi="Times New Roman" w:cs="Times New Roman"/>
        </w:rPr>
      </w:pPr>
      <w:r w:rsidRPr="004D20EA">
        <w:rPr>
          <w:rStyle w:val="FootnoteReference"/>
          <w:rFonts w:ascii="Times New Roman" w:hAnsi="Times New Roman" w:cs="Times New Roman"/>
        </w:rPr>
        <w:footnoteRef/>
      </w:r>
      <w:r w:rsidRPr="004D20EA">
        <w:rPr>
          <w:rFonts w:ascii="Times New Roman" w:hAnsi="Times New Roman" w:cs="Times New Roman"/>
        </w:rPr>
        <w:t xml:space="preserve"> See completed Scoring Tool and QAI dated May 2012.</w:t>
      </w:r>
    </w:p>
  </w:footnote>
  <w:footnote w:id="38">
    <w:p w:rsidR="002A5087" w:rsidRPr="004D20EA" w:rsidRDefault="002A5087" w:rsidP="00A54E4F">
      <w:pPr>
        <w:pStyle w:val="FootnoteText"/>
        <w:rPr>
          <w:rFonts w:ascii="Times New Roman" w:hAnsi="Times New Roman" w:cs="Times New Roman"/>
        </w:rPr>
      </w:pPr>
      <w:r w:rsidRPr="004D20EA">
        <w:rPr>
          <w:rStyle w:val="FootnoteReference"/>
          <w:rFonts w:ascii="Times New Roman" w:hAnsi="Times New Roman" w:cs="Times New Roman"/>
        </w:rPr>
        <w:footnoteRef/>
      </w:r>
      <w:r w:rsidRPr="004D20EA">
        <w:rPr>
          <w:rFonts w:ascii="Times New Roman" w:hAnsi="Times New Roman" w:cs="Times New Roman"/>
        </w:rPr>
        <w:t xml:space="preserve"> AusAID's Management of the Expanding Australian Aid Program </w:t>
      </w:r>
      <w:r>
        <w:rPr>
          <w:rFonts w:ascii="Times New Roman" w:hAnsi="Times New Roman" w:cs="Times New Roman"/>
        </w:rPr>
        <w:t>The Auditor Genera</w:t>
      </w:r>
      <w:r w:rsidRPr="004D20EA">
        <w:rPr>
          <w:rFonts w:ascii="Times New Roman" w:hAnsi="Times New Roman" w:cs="Times New Roman"/>
        </w:rPr>
        <w:t>l</w:t>
      </w:r>
    </w:p>
    <w:p w:rsidR="002A5087" w:rsidRPr="004D20EA" w:rsidRDefault="002A5087" w:rsidP="00A54E4F">
      <w:pPr>
        <w:pStyle w:val="FootnoteText"/>
        <w:rPr>
          <w:rFonts w:ascii="Times New Roman" w:hAnsi="Times New Roman" w:cs="Times New Roman"/>
        </w:rPr>
      </w:pPr>
      <w:r w:rsidRPr="004D20EA">
        <w:rPr>
          <w:rFonts w:ascii="Times New Roman" w:hAnsi="Times New Roman" w:cs="Times New Roman"/>
        </w:rPr>
        <w:t>Audit Report No.15 2009–10 Performance Audit</w:t>
      </w:r>
    </w:p>
  </w:footnote>
  <w:footnote w:id="39">
    <w:p w:rsidR="002A5087" w:rsidRPr="004D20EA" w:rsidRDefault="002A5087" w:rsidP="00EF1B93">
      <w:pPr>
        <w:pStyle w:val="FootnoteText"/>
        <w:rPr>
          <w:rFonts w:ascii="Times New Roman" w:hAnsi="Times New Roman" w:cs="Times New Roman"/>
          <w:sz w:val="18"/>
          <w:szCs w:val="18"/>
        </w:rPr>
      </w:pPr>
      <w:r w:rsidRPr="004D20EA">
        <w:rPr>
          <w:rStyle w:val="FootnoteReference"/>
          <w:rFonts w:ascii="Times New Roman" w:hAnsi="Times New Roman" w:cs="Times New Roman"/>
          <w:sz w:val="18"/>
          <w:szCs w:val="18"/>
        </w:rPr>
        <w:footnoteRef/>
      </w:r>
      <w:r w:rsidRPr="004D20EA">
        <w:rPr>
          <w:rFonts w:ascii="Times New Roman" w:hAnsi="Times New Roman" w:cs="Times New Roman"/>
          <w:sz w:val="18"/>
          <w:szCs w:val="18"/>
        </w:rPr>
        <w:t xml:space="preserve"> </w:t>
      </w:r>
      <w:r w:rsidRPr="004D20EA">
        <w:rPr>
          <w:rFonts w:ascii="Times New Roman" w:hAnsi="Times New Roman" w:cs="Times New Roman"/>
          <w:iCs/>
          <w:sz w:val="18"/>
          <w:szCs w:val="18"/>
          <w:lang w:val="en-GB"/>
        </w:rPr>
        <w:t>Even if this is simply through increased consumption per Johnston and Murdoch (2008)</w:t>
      </w:r>
      <w:r w:rsidRPr="004D20EA">
        <w:rPr>
          <w:rFonts w:ascii="Times New Roman" w:hAnsi="Times New Roman" w:cs="Times New Roman"/>
          <w:i/>
          <w:sz w:val="18"/>
          <w:szCs w:val="18"/>
          <w:lang w:val="en-GB"/>
        </w:rPr>
        <w:t xml:space="preserve">. </w:t>
      </w:r>
      <w:r w:rsidRPr="004D20EA">
        <w:rPr>
          <w:rFonts w:ascii="Times New Roman" w:hAnsi="Times New Roman" w:cs="Times New Roman"/>
          <w:iCs/>
          <w:sz w:val="18"/>
          <w:szCs w:val="18"/>
          <w:lang w:val="en-GB"/>
        </w:rPr>
        <w:t xml:space="preserve"> </w:t>
      </w:r>
    </w:p>
  </w:footnote>
  <w:footnote w:id="40">
    <w:p w:rsidR="002A5087" w:rsidRPr="004D20EA" w:rsidRDefault="002A5087" w:rsidP="00EF1B93">
      <w:pPr>
        <w:pStyle w:val="FootnoteText"/>
        <w:rPr>
          <w:rFonts w:ascii="Times New Roman" w:hAnsi="Times New Roman" w:cs="Times New Roman"/>
          <w:sz w:val="18"/>
          <w:szCs w:val="18"/>
        </w:rPr>
      </w:pPr>
      <w:r w:rsidRPr="004D20EA">
        <w:rPr>
          <w:rStyle w:val="FootnoteReference"/>
          <w:rFonts w:ascii="Times New Roman" w:hAnsi="Times New Roman" w:cs="Times New Roman"/>
          <w:sz w:val="18"/>
          <w:szCs w:val="18"/>
        </w:rPr>
        <w:footnoteRef/>
      </w:r>
      <w:r w:rsidRPr="004D20EA">
        <w:rPr>
          <w:rFonts w:ascii="Times New Roman" w:hAnsi="Times New Roman" w:cs="Times New Roman"/>
          <w:sz w:val="18"/>
          <w:szCs w:val="18"/>
        </w:rPr>
        <w:t xml:space="preserve"> Until relatively recently, people focused mainly on microcredit when discussing finance for the poor, but it is now recognised that financial inclusion needs to encompass a wide range of financial services in addition to credit, such as savings, insurance and money transfer services.</w:t>
      </w:r>
    </w:p>
  </w:footnote>
  <w:footnote w:id="41">
    <w:p w:rsidR="002A5087" w:rsidRPr="00CC0EE5" w:rsidRDefault="002A5087" w:rsidP="00EF1B93">
      <w:pPr>
        <w:pStyle w:val="FootnoteText"/>
      </w:pPr>
      <w:r w:rsidRPr="004D20EA">
        <w:rPr>
          <w:rStyle w:val="FootnoteReference"/>
          <w:rFonts w:ascii="Times New Roman" w:hAnsi="Times New Roman" w:cs="Times New Roman"/>
        </w:rPr>
        <w:footnoteRef/>
      </w:r>
      <w:r w:rsidRPr="004D20EA">
        <w:rPr>
          <w:rFonts w:ascii="Times New Roman" w:hAnsi="Times New Roman" w:cs="Times New Roman"/>
        </w:rPr>
        <w:t xml:space="preserve"> </w:t>
      </w:r>
      <w:r w:rsidRPr="004D20EA">
        <w:rPr>
          <w:rFonts w:ascii="Times New Roman" w:hAnsi="Times New Roman" w:cs="Times New Roman"/>
          <w:sz w:val="18"/>
          <w:szCs w:val="18"/>
        </w:rPr>
        <w:t>http://www.pfip.org/what-we-do-in-pacific/success-stories/</w:t>
      </w:r>
    </w:p>
  </w:footnote>
  <w:footnote w:id="42">
    <w:p w:rsidR="002A5087" w:rsidRPr="00B2594E" w:rsidRDefault="002A5087">
      <w:pPr>
        <w:pStyle w:val="FootnoteText"/>
        <w:rPr>
          <w:rFonts w:ascii="Times New Roman" w:hAnsi="Times New Roman" w:cs="Times New Roman"/>
        </w:rPr>
      </w:pPr>
      <w:r w:rsidRPr="00B2594E">
        <w:rPr>
          <w:rStyle w:val="FootnoteReference"/>
          <w:rFonts w:ascii="Times New Roman" w:hAnsi="Times New Roman" w:cs="Times New Roman"/>
        </w:rPr>
        <w:footnoteRef/>
      </w:r>
      <w:r w:rsidRPr="00B2594E">
        <w:rPr>
          <w:rFonts w:ascii="Times New Roman" w:hAnsi="Times New Roman" w:cs="Times New Roman"/>
        </w:rPr>
        <w:t xml:space="preserve"> AusAID's Social Protection Framework June 2012</w:t>
      </w:r>
    </w:p>
  </w:footnote>
  <w:footnote w:id="43">
    <w:p w:rsidR="002A5087" w:rsidRPr="004D20EA" w:rsidRDefault="002A5087">
      <w:pPr>
        <w:pStyle w:val="FootnoteText"/>
        <w:rPr>
          <w:rFonts w:ascii="Times New Roman" w:hAnsi="Times New Roman" w:cs="Times New Roman"/>
        </w:rPr>
      </w:pPr>
      <w:r w:rsidRPr="004D20EA">
        <w:rPr>
          <w:rStyle w:val="FootnoteReference"/>
          <w:rFonts w:ascii="Times New Roman" w:hAnsi="Times New Roman" w:cs="Times New Roman"/>
        </w:rPr>
        <w:footnoteRef/>
      </w:r>
      <w:r w:rsidRPr="004D20EA">
        <w:rPr>
          <w:rFonts w:ascii="Times New Roman" w:hAnsi="Times New Roman" w:cs="Times New Roman"/>
        </w:rPr>
        <w:t xml:space="preserve"> PFIP is a program implemented by UNCDF, and co-funded by the Fiji Post, the PNG Post, AusAID pacific region and UNDP. </w:t>
      </w:r>
    </w:p>
  </w:footnote>
  <w:footnote w:id="44">
    <w:p w:rsidR="002A5087" w:rsidRPr="008656FC" w:rsidRDefault="002A5087">
      <w:pPr>
        <w:pStyle w:val="FootnoteText"/>
        <w:rPr>
          <w:rFonts w:ascii="Times New Roman" w:hAnsi="Times New Roman" w:cs="Times New Roman"/>
          <w:lang w:val="en-GB"/>
        </w:rPr>
      </w:pPr>
      <w:r w:rsidRPr="008656FC">
        <w:rPr>
          <w:rStyle w:val="FootnoteReference"/>
          <w:rFonts w:ascii="Times New Roman" w:hAnsi="Times New Roman" w:cs="Times New Roman"/>
        </w:rPr>
        <w:footnoteRef/>
      </w:r>
      <w:r w:rsidRPr="008656FC">
        <w:rPr>
          <w:rFonts w:ascii="Times New Roman" w:hAnsi="Times New Roman" w:cs="Times New Roman"/>
        </w:rPr>
        <w:t xml:space="preserve"> The tightness of communication and association depends on the business structure of the multinational. It can range from branches to joint ventures to franchises.</w:t>
      </w:r>
    </w:p>
  </w:footnote>
  <w:footnote w:id="45">
    <w:p w:rsidR="002A5087" w:rsidRPr="004D20EA" w:rsidRDefault="002A5087" w:rsidP="00AF0A9C">
      <w:pPr>
        <w:pStyle w:val="BodyText"/>
        <w:spacing w:before="120" w:after="0"/>
        <w:rPr>
          <w:color w:val="000000"/>
          <w:sz w:val="20"/>
          <w:szCs w:val="20"/>
        </w:rPr>
      </w:pPr>
      <w:r w:rsidRPr="004D20EA">
        <w:rPr>
          <w:rStyle w:val="FootnoteReference"/>
          <w:sz w:val="20"/>
          <w:szCs w:val="20"/>
        </w:rPr>
        <w:footnoteRef/>
      </w:r>
      <w:r w:rsidRPr="004D20EA">
        <w:rPr>
          <w:sz w:val="20"/>
          <w:szCs w:val="20"/>
        </w:rPr>
        <w:t xml:space="preserve"> </w:t>
      </w:r>
      <w:r w:rsidRPr="004D20EA">
        <w:rPr>
          <w:color w:val="000000"/>
          <w:sz w:val="20"/>
          <w:szCs w:val="20"/>
        </w:rPr>
        <w:t>(Excerpt from the G20 Leaders’ Statement, The Pittsburgh Summit, 24 – 25 September 2009)</w:t>
      </w:r>
    </w:p>
    <w:p w:rsidR="002A5087" w:rsidRDefault="002A5087" w:rsidP="00AF0A9C">
      <w:pPr>
        <w:pStyle w:val="FootnoteText"/>
      </w:pPr>
    </w:p>
  </w:footnote>
  <w:footnote w:id="46">
    <w:p w:rsidR="002A5087" w:rsidRPr="004D20EA" w:rsidRDefault="002A5087">
      <w:pPr>
        <w:pStyle w:val="FootnoteText"/>
        <w:rPr>
          <w:rFonts w:ascii="Times New Roman" w:hAnsi="Times New Roman" w:cs="Times New Roman"/>
        </w:rPr>
      </w:pPr>
      <w:r w:rsidRPr="004D20EA">
        <w:rPr>
          <w:rStyle w:val="FootnoteReference"/>
          <w:rFonts w:ascii="Times New Roman" w:hAnsi="Times New Roman" w:cs="Times New Roman"/>
        </w:rPr>
        <w:footnoteRef/>
      </w:r>
      <w:r w:rsidRPr="004D20EA">
        <w:rPr>
          <w:rFonts w:ascii="Times New Roman" w:hAnsi="Times New Roman" w:cs="Times New Roman"/>
        </w:rPr>
        <w:t xml:space="preserve"> </w:t>
      </w:r>
      <w:r w:rsidRPr="004D20EA">
        <w:rPr>
          <w:rFonts w:ascii="Times New Roman" w:hAnsi="Times New Roman" w:cs="Times New Roman"/>
          <w:lang w:val="en-GB"/>
        </w:rPr>
        <w:t>The Financial Action Task Force (FATF) is an inter-governmental body established in 1989 by the Ministers of its Member jurisdictions.  The objectives of the FATF are to set standards and promote effective implementation of legal, regulatory and operational measures for combating money laundering, terrorist financing and other related threats to the integrity of the international financial system.  The FATF is therefore a “policy-making body” which works to generate the necessary political will to bring about national legislative and regulatory reforms in these areas.</w:t>
      </w:r>
    </w:p>
  </w:footnote>
  <w:footnote w:id="47">
    <w:p w:rsidR="002A5087" w:rsidRPr="0010767C" w:rsidRDefault="002A5087" w:rsidP="004D20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center"/>
        <w:rPr>
          <w:rFonts w:ascii="Times New Roman" w:hAnsi="Times New Roman" w:cs="Times New Roman"/>
          <w:sz w:val="20"/>
          <w:szCs w:val="20"/>
        </w:rPr>
      </w:pPr>
      <w:r w:rsidRPr="0010767C">
        <w:rPr>
          <w:rStyle w:val="FootnoteReference"/>
          <w:rFonts w:ascii="Times New Roman" w:hAnsi="Times New Roman" w:cs="Times New Roman"/>
          <w:sz w:val="20"/>
          <w:szCs w:val="20"/>
        </w:rPr>
        <w:footnoteRef/>
      </w:r>
      <w:r w:rsidRPr="0010767C">
        <w:rPr>
          <w:rFonts w:ascii="Times New Roman" w:hAnsi="Times New Roman" w:cs="Times New Roman"/>
          <w:sz w:val="20"/>
          <w:szCs w:val="20"/>
        </w:rPr>
        <w:t xml:space="preserve"> Source: In addition to project review material, AusAID publications, particularly </w:t>
      </w:r>
      <w:r w:rsidRPr="0010767C">
        <w:rPr>
          <w:rFonts w:ascii="Times New Roman" w:hAnsi="Times New Roman" w:cs="Times New Roman"/>
          <w:color w:val="000000"/>
          <w:sz w:val="20"/>
          <w:szCs w:val="20"/>
        </w:rPr>
        <w:t xml:space="preserve">Australia Indonesia Partnership Country Strategy 2008-2013; and </w:t>
      </w:r>
      <w:r w:rsidRPr="0010767C">
        <w:rPr>
          <w:rFonts w:ascii="Times New Roman" w:eastAsia="Calibri" w:hAnsi="Times New Roman" w:cs="Times New Roman"/>
          <w:sz w:val="20"/>
          <w:szCs w:val="20"/>
        </w:rPr>
        <w:t>Strategy for Support to Indonesia’s</w:t>
      </w:r>
      <w:r w:rsidRPr="0010767C">
        <w:rPr>
          <w:rFonts w:ascii="Times New Roman" w:hAnsi="Times New Roman" w:cs="Times New Roman"/>
          <w:sz w:val="20"/>
          <w:szCs w:val="20"/>
        </w:rPr>
        <w:t xml:space="preserve"> </w:t>
      </w:r>
      <w:r w:rsidRPr="0010767C">
        <w:rPr>
          <w:rFonts w:ascii="Times New Roman" w:eastAsia="Calibri" w:hAnsi="Times New Roman" w:cs="Times New Roman"/>
          <w:sz w:val="20"/>
          <w:szCs w:val="20"/>
        </w:rPr>
        <w:t>National Program for Community Empowerment (PNPM)</w:t>
      </w:r>
      <w:r w:rsidRPr="0010767C">
        <w:rPr>
          <w:rFonts w:ascii="Times New Roman" w:hAnsi="Times New Roman" w:cs="Times New Roman"/>
          <w:sz w:val="20"/>
          <w:szCs w:val="20"/>
        </w:rPr>
        <w:t>; and interviews, field visit and observation of RLF groups.</w:t>
      </w:r>
    </w:p>
    <w:p w:rsidR="002A5087" w:rsidRDefault="002A5087" w:rsidP="004D20EA">
      <w:pPr>
        <w:pStyle w:val="FootnoteText"/>
      </w:pPr>
    </w:p>
  </w:footnote>
  <w:footnote w:id="48">
    <w:p w:rsidR="002A5087" w:rsidRPr="00123ADF" w:rsidRDefault="002A5087" w:rsidP="00C55869">
      <w:pPr>
        <w:pStyle w:val="FootnoteText"/>
        <w:rPr>
          <w:rFonts w:ascii="Times New Roman" w:hAnsi="Times New Roman" w:cs="Times New Roman"/>
        </w:rPr>
      </w:pPr>
      <w:r w:rsidRPr="00123ADF">
        <w:rPr>
          <w:rStyle w:val="FootnoteReference"/>
          <w:rFonts w:ascii="Times New Roman" w:hAnsi="Times New Roman" w:cs="Times New Roman"/>
        </w:rPr>
        <w:footnoteRef/>
      </w:r>
      <w:r w:rsidRPr="00123ADF">
        <w:rPr>
          <w:rFonts w:ascii="Times New Roman" w:hAnsi="Times New Roman" w:cs="Times New Roman"/>
        </w:rPr>
        <w:t xml:space="preserve"> Figures related to the overall system, not only the BSP rural expansion as financed by PMI. </w:t>
      </w:r>
    </w:p>
  </w:footnote>
  <w:footnote w:id="49">
    <w:p w:rsidR="002A5087" w:rsidRPr="00A536C0" w:rsidRDefault="002A5087" w:rsidP="00C55869">
      <w:pPr>
        <w:pStyle w:val="FootnoteText"/>
        <w:rPr>
          <w:rFonts w:ascii="Times New Roman" w:hAnsi="Times New Roman" w:cs="Times New Roman"/>
          <w:sz w:val="22"/>
          <w:szCs w:val="22"/>
        </w:rPr>
      </w:pPr>
      <w:r w:rsidRPr="00A536C0">
        <w:rPr>
          <w:rStyle w:val="FootnoteReference"/>
          <w:rFonts w:ascii="Times New Roman" w:hAnsi="Times New Roman" w:cs="Times New Roman"/>
          <w:sz w:val="22"/>
          <w:szCs w:val="22"/>
        </w:rPr>
        <w:footnoteRef/>
      </w:r>
      <w:r w:rsidRPr="00A536C0">
        <w:rPr>
          <w:rFonts w:ascii="Times New Roman" w:hAnsi="Times New Roman" w:cs="Times New Roman"/>
          <w:sz w:val="22"/>
          <w:szCs w:val="22"/>
        </w:rPr>
        <w:t xml:space="preserve"> Activity Completion Report, March 2012; Page 11</w:t>
      </w:r>
    </w:p>
  </w:footnote>
  <w:footnote w:id="50">
    <w:p w:rsidR="002A5087" w:rsidRPr="00F11639" w:rsidRDefault="002A5087" w:rsidP="00C55869">
      <w:pPr>
        <w:pStyle w:val="FootnoteText"/>
        <w:jc w:val="both"/>
        <w:rPr>
          <w:rFonts w:ascii="Times New Roman" w:hAnsi="Times New Roman" w:cs="Times New Roman"/>
        </w:rPr>
      </w:pPr>
      <w:r>
        <w:rPr>
          <w:rStyle w:val="FootnoteReference"/>
        </w:rPr>
        <w:footnoteRef/>
      </w:r>
      <w:r>
        <w:t xml:space="preserve"> </w:t>
      </w:r>
      <w:r w:rsidRPr="00F11639">
        <w:rPr>
          <w:rFonts w:ascii="Times New Roman" w:hAnsi="Times New Roman" w:cs="Times New Roman"/>
        </w:rPr>
        <w:t>According to the draft the National Strategy for Financial Inclusion</w:t>
      </w:r>
      <w:r w:rsidRPr="00F11639">
        <w:rPr>
          <w:rFonts w:ascii="Times New Roman" w:hAnsi="Times New Roman" w:cs="Times New Roman"/>
          <w:b/>
        </w:rPr>
        <w:t xml:space="preserve"> </w:t>
      </w:r>
      <w:r w:rsidRPr="00F11639">
        <w:rPr>
          <w:rFonts w:ascii="Times New Roman" w:hAnsi="Times New Roman" w:cs="Times New Roman"/>
        </w:rPr>
        <w:t>around 80,000 MFIs, of which 45 per cent are savings and loan cooperatives and 33 per cent are unregulated</w:t>
      </w:r>
      <w:r>
        <w:rPr>
          <w:rFonts w:ascii="Times New Roman" w:hAnsi="Times New Roman" w:cs="Times New Roman"/>
        </w:rPr>
        <w:t xml:space="preserve"> </w:t>
      </w:r>
      <w:r w:rsidRPr="00F11639">
        <w:rPr>
          <w:rFonts w:ascii="Times New Roman" w:hAnsi="Times New Roman" w:cs="Times New Roman"/>
        </w:rPr>
        <w:t>informal MFIs including deposit-taking entities</w:t>
      </w:r>
    </w:p>
  </w:footnote>
  <w:footnote w:id="51">
    <w:p w:rsidR="002A5087" w:rsidRDefault="002A5087" w:rsidP="00C55869">
      <w:pPr>
        <w:pStyle w:val="FootnoteText"/>
      </w:pPr>
      <w:r>
        <w:rPr>
          <w:rStyle w:val="FootnoteReference"/>
        </w:rPr>
        <w:footnoteRef/>
      </w:r>
      <w:r>
        <w:t xml:space="preserve"> </w:t>
      </w:r>
      <w:r>
        <w:rPr>
          <w:rFonts w:ascii="Times New Roman" w:hAnsi="Times New Roman" w:cs="Times New Roman"/>
        </w:rPr>
        <w:t>D</w:t>
      </w:r>
      <w:r w:rsidRPr="00F11639">
        <w:rPr>
          <w:rFonts w:ascii="Times New Roman" w:hAnsi="Times New Roman" w:cs="Times New Roman"/>
        </w:rPr>
        <w:t>raft the National Strategy for Financial Inclusion</w:t>
      </w:r>
      <w:r>
        <w:rPr>
          <w:rFonts w:ascii="Times New Roman" w:hAnsi="Times New Roman" w:cs="Times New Roman"/>
        </w:rPr>
        <w:t>, page 31</w:t>
      </w:r>
    </w:p>
  </w:footnote>
  <w:footnote w:id="52">
    <w:p w:rsidR="002A5087" w:rsidRDefault="002A50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87" w:rsidRDefault="002A50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87" w:rsidRDefault="002A50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87" w:rsidRDefault="002A5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B85"/>
    <w:multiLevelType w:val="multilevel"/>
    <w:tmpl w:val="29702682"/>
    <w:lvl w:ilvl="0">
      <w:start w:val="1"/>
      <w:numFmt w:val="decimal"/>
      <w:lvlText w:val="%1."/>
      <w:lvlJc w:val="left"/>
      <w:pPr>
        <w:tabs>
          <w:tab w:val="num" w:pos="360"/>
        </w:tabs>
        <w:ind w:left="360" w:hanging="36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F960D3"/>
    <w:multiLevelType w:val="hybridMultilevel"/>
    <w:tmpl w:val="937693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68A085C"/>
    <w:multiLevelType w:val="hybridMultilevel"/>
    <w:tmpl w:val="B962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C3B46"/>
    <w:multiLevelType w:val="hybridMultilevel"/>
    <w:tmpl w:val="59080B26"/>
    <w:lvl w:ilvl="0" w:tplc="7D28D0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3848D3"/>
    <w:multiLevelType w:val="hybridMultilevel"/>
    <w:tmpl w:val="59080B26"/>
    <w:lvl w:ilvl="0" w:tplc="7D28D0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96C2D47"/>
    <w:multiLevelType w:val="hybridMultilevel"/>
    <w:tmpl w:val="937693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C0F56E1"/>
    <w:multiLevelType w:val="hybridMultilevel"/>
    <w:tmpl w:val="67B63E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4418AC"/>
    <w:multiLevelType w:val="hybridMultilevel"/>
    <w:tmpl w:val="7D0A7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706D3F"/>
    <w:multiLevelType w:val="hybridMultilevel"/>
    <w:tmpl w:val="A372F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EF0EB5"/>
    <w:multiLevelType w:val="hybridMultilevel"/>
    <w:tmpl w:val="B08A10D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1BB47A18"/>
    <w:multiLevelType w:val="hybridMultilevel"/>
    <w:tmpl w:val="DBB42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F36A4D"/>
    <w:multiLevelType w:val="multilevel"/>
    <w:tmpl w:val="CC7060DA"/>
    <w:lvl w:ilvl="0">
      <w:start w:val="1"/>
      <w:numFmt w:val="bullet"/>
      <w:suff w:val="space"/>
      <w:lvlText w:val="»"/>
      <w:lvlJc w:val="left"/>
      <w:pPr>
        <w:ind w:left="437" w:hanging="210"/>
      </w:pPr>
      <w:rPr>
        <w:rFonts w:ascii="Euphemia UCAS" w:hAnsi="Euphemia UCAS" w:hint="default"/>
        <w:b/>
        <w:i w:val="0"/>
        <w:color w:val="27306C"/>
        <w:sz w:val="22"/>
      </w:rPr>
    </w:lvl>
    <w:lvl w:ilvl="1">
      <w:start w:val="1"/>
      <w:numFmt w:val="bullet"/>
      <w:lvlRestart w:val="0"/>
      <w:suff w:val="space"/>
      <w:lvlText w:val="»"/>
      <w:lvlJc w:val="left"/>
      <w:pPr>
        <w:ind w:left="658" w:hanging="204"/>
      </w:pPr>
      <w:rPr>
        <w:rFonts w:ascii="Euphemia UCAS" w:hAnsi="Euphemia UCAS" w:hint="default"/>
        <w:b/>
        <w:i w:val="0"/>
        <w:color w:val="27306C"/>
        <w:sz w:val="22"/>
      </w:rPr>
    </w:lvl>
    <w:lvl w:ilvl="2">
      <w:start w:val="1"/>
      <w:numFmt w:val="bullet"/>
      <w:lvlText w:val=""/>
      <w:lvlJc w:val="left"/>
      <w:pPr>
        <w:ind w:left="885" w:hanging="205"/>
      </w:pPr>
      <w:rPr>
        <w:rFonts w:ascii="Wingdings" w:hAnsi="Wingdings" w:hint="default"/>
        <w:b/>
        <w:i w:val="0"/>
        <w:color w:val="27306C"/>
        <w:sz w:val="22"/>
      </w:rPr>
    </w:lvl>
    <w:lvl w:ilvl="3">
      <w:start w:val="1"/>
      <w:numFmt w:val="bullet"/>
      <w:lvlRestart w:val="0"/>
      <w:suff w:val="space"/>
      <w:lvlText w:val="»"/>
      <w:lvlJc w:val="left"/>
      <w:pPr>
        <w:ind w:left="1134" w:hanging="227"/>
      </w:pPr>
      <w:rPr>
        <w:rFonts w:ascii="Euphemia UCAS" w:hAnsi="Euphemia UCAS" w:hint="default"/>
        <w:b/>
        <w:i w:val="0"/>
        <w:color w:val="27306C"/>
        <w:sz w:val="22"/>
      </w:rPr>
    </w:lvl>
    <w:lvl w:ilvl="4">
      <w:start w:val="1"/>
      <w:numFmt w:val="bullet"/>
      <w:lvlText w:val="»"/>
      <w:lvlJc w:val="left"/>
      <w:pPr>
        <w:tabs>
          <w:tab w:val="num" w:pos="3600"/>
        </w:tabs>
        <w:ind w:left="3600" w:hanging="360"/>
      </w:pPr>
      <w:rPr>
        <w:rFonts w:ascii="Euphemia" w:hAnsi="Euphem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0336AF8"/>
    <w:multiLevelType w:val="hybridMultilevel"/>
    <w:tmpl w:val="F916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A33D67"/>
    <w:multiLevelType w:val="hybridMultilevel"/>
    <w:tmpl w:val="B486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0573C4"/>
    <w:multiLevelType w:val="hybridMultilevel"/>
    <w:tmpl w:val="89421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14F1969"/>
    <w:multiLevelType w:val="hybridMultilevel"/>
    <w:tmpl w:val="526EB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FD0C27"/>
    <w:multiLevelType w:val="hybridMultilevel"/>
    <w:tmpl w:val="E42AB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3D15C5"/>
    <w:multiLevelType w:val="hybridMultilevel"/>
    <w:tmpl w:val="D36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cs="Times New Roman" w:hint="default"/>
        <w:color w:val="auto"/>
        <w:sz w:val="20"/>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9">
    <w:nsid w:val="25A2028B"/>
    <w:multiLevelType w:val="hybridMultilevel"/>
    <w:tmpl w:val="57941D68"/>
    <w:lvl w:ilvl="0" w:tplc="77C07A2E">
      <w:start w:val="1"/>
      <w:numFmt w:val="upperLetter"/>
      <w:lvlText w:val="%1."/>
      <w:lvlJc w:val="left"/>
      <w:pPr>
        <w:ind w:left="360" w:hanging="360"/>
      </w:pPr>
    </w:lvl>
    <w:lvl w:ilvl="1" w:tplc="9B50B706">
      <w:start w:val="1"/>
      <w:numFmt w:val="lowerLetter"/>
      <w:lvlText w:val="%2."/>
      <w:lvlJc w:val="left"/>
      <w:pPr>
        <w:ind w:left="1080" w:hanging="360"/>
      </w:pPr>
    </w:lvl>
    <w:lvl w:ilvl="2" w:tplc="17C0617A">
      <w:start w:val="1"/>
      <w:numFmt w:val="lowerRoman"/>
      <w:lvlText w:val="%3."/>
      <w:lvlJc w:val="right"/>
      <w:pPr>
        <w:ind w:left="1800" w:hanging="180"/>
      </w:pPr>
    </w:lvl>
    <w:lvl w:ilvl="3" w:tplc="19ECC63E">
      <w:start w:val="1"/>
      <w:numFmt w:val="decimal"/>
      <w:lvlText w:val="%4."/>
      <w:lvlJc w:val="left"/>
      <w:pPr>
        <w:ind w:left="2520" w:hanging="360"/>
      </w:pPr>
    </w:lvl>
    <w:lvl w:ilvl="4" w:tplc="C9AE94BE">
      <w:start w:val="1"/>
      <w:numFmt w:val="lowerLetter"/>
      <w:lvlText w:val="%5."/>
      <w:lvlJc w:val="left"/>
      <w:pPr>
        <w:ind w:left="3240" w:hanging="360"/>
      </w:pPr>
    </w:lvl>
    <w:lvl w:ilvl="5" w:tplc="CD7E0294">
      <w:start w:val="1"/>
      <w:numFmt w:val="lowerRoman"/>
      <w:lvlText w:val="%6."/>
      <w:lvlJc w:val="right"/>
      <w:pPr>
        <w:ind w:left="3960" w:hanging="180"/>
      </w:pPr>
    </w:lvl>
    <w:lvl w:ilvl="6" w:tplc="5E7ACC96">
      <w:start w:val="1"/>
      <w:numFmt w:val="decimal"/>
      <w:lvlText w:val="%7."/>
      <w:lvlJc w:val="left"/>
      <w:pPr>
        <w:ind w:left="4680" w:hanging="360"/>
      </w:pPr>
    </w:lvl>
    <w:lvl w:ilvl="7" w:tplc="0E0AD2EA">
      <w:start w:val="1"/>
      <w:numFmt w:val="lowerLetter"/>
      <w:lvlText w:val="%8."/>
      <w:lvlJc w:val="left"/>
      <w:pPr>
        <w:ind w:left="5400" w:hanging="360"/>
      </w:pPr>
    </w:lvl>
    <w:lvl w:ilvl="8" w:tplc="DBF857D8">
      <w:start w:val="1"/>
      <w:numFmt w:val="lowerRoman"/>
      <w:lvlText w:val="%9."/>
      <w:lvlJc w:val="right"/>
      <w:pPr>
        <w:ind w:left="6120" w:hanging="180"/>
      </w:pPr>
    </w:lvl>
  </w:abstractNum>
  <w:abstractNum w:abstractNumId="20">
    <w:nsid w:val="25E73E0F"/>
    <w:multiLevelType w:val="multilevel"/>
    <w:tmpl w:val="76FE7E18"/>
    <w:lvl w:ilvl="0">
      <w:start w:val="1"/>
      <w:numFmt w:val="bullet"/>
      <w:pStyle w:val="ASIBulletPoint"/>
      <w:suff w:val="space"/>
      <w:lvlText w:val="»"/>
      <w:lvlJc w:val="left"/>
      <w:pPr>
        <w:ind w:left="437" w:hanging="210"/>
      </w:pPr>
      <w:rPr>
        <w:rFonts w:ascii="Euphemia UCAS" w:hAnsi="Euphemia UCAS" w:hint="default"/>
        <w:b/>
        <w:i w:val="0"/>
        <w:color w:val="27306C"/>
        <w:sz w:val="22"/>
      </w:rPr>
    </w:lvl>
    <w:lvl w:ilvl="1">
      <w:start w:val="1"/>
      <w:numFmt w:val="bullet"/>
      <w:lvlRestart w:val="0"/>
      <w:suff w:val="space"/>
      <w:lvlText w:val="»"/>
      <w:lvlJc w:val="left"/>
      <w:pPr>
        <w:ind w:left="658" w:hanging="204"/>
      </w:pPr>
      <w:rPr>
        <w:rFonts w:ascii="Euphemia UCAS" w:hAnsi="Euphemia UCAS" w:hint="default"/>
        <w:b/>
        <w:i w:val="0"/>
        <w:color w:val="27306C"/>
        <w:sz w:val="22"/>
      </w:rPr>
    </w:lvl>
    <w:lvl w:ilvl="2">
      <w:start w:val="1"/>
      <w:numFmt w:val="bullet"/>
      <w:lvlRestart w:val="0"/>
      <w:suff w:val="space"/>
      <w:lvlText w:val="»"/>
      <w:lvlJc w:val="left"/>
      <w:pPr>
        <w:ind w:left="885" w:hanging="205"/>
      </w:pPr>
      <w:rPr>
        <w:rFonts w:ascii="Euphemia UCAS" w:hAnsi="Euphemia UCAS" w:hint="default"/>
        <w:b/>
        <w:i w:val="0"/>
        <w:color w:val="27306C"/>
        <w:sz w:val="22"/>
      </w:rPr>
    </w:lvl>
    <w:lvl w:ilvl="3">
      <w:start w:val="1"/>
      <w:numFmt w:val="bullet"/>
      <w:lvlRestart w:val="0"/>
      <w:suff w:val="space"/>
      <w:lvlText w:val="»"/>
      <w:lvlJc w:val="left"/>
      <w:pPr>
        <w:ind w:left="1134" w:hanging="227"/>
      </w:pPr>
      <w:rPr>
        <w:rFonts w:ascii="Euphemia UCAS" w:hAnsi="Euphemia UCAS" w:hint="default"/>
        <w:b/>
        <w:i w:val="0"/>
        <w:color w:val="27306C"/>
        <w:sz w:val="22"/>
      </w:rPr>
    </w:lvl>
    <w:lvl w:ilvl="4">
      <w:start w:val="1"/>
      <w:numFmt w:val="bullet"/>
      <w:lvlText w:val="»"/>
      <w:lvlJc w:val="left"/>
      <w:pPr>
        <w:tabs>
          <w:tab w:val="num" w:pos="3600"/>
        </w:tabs>
        <w:ind w:left="3600" w:hanging="360"/>
      </w:pPr>
      <w:rPr>
        <w:rFonts w:ascii="Euphemia" w:hAnsi="Euphem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6F964D1"/>
    <w:multiLevelType w:val="hybridMultilevel"/>
    <w:tmpl w:val="DFEAC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D317338"/>
    <w:multiLevelType w:val="hybridMultilevel"/>
    <w:tmpl w:val="E802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CA5B30"/>
    <w:multiLevelType w:val="hybridMultilevel"/>
    <w:tmpl w:val="09CC242A"/>
    <w:lvl w:ilvl="0" w:tplc="8172796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14560D0"/>
    <w:multiLevelType w:val="hybridMultilevel"/>
    <w:tmpl w:val="C8D8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B3449B"/>
    <w:multiLevelType w:val="hybridMultilevel"/>
    <w:tmpl w:val="5D8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4166B3"/>
    <w:multiLevelType w:val="hybridMultilevel"/>
    <w:tmpl w:val="5412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DF0F4C"/>
    <w:multiLevelType w:val="hybridMultilevel"/>
    <w:tmpl w:val="7D0A7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5315FAB"/>
    <w:multiLevelType w:val="hybridMultilevel"/>
    <w:tmpl w:val="CF5A5CE8"/>
    <w:lvl w:ilvl="0" w:tplc="F670BD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356B0892"/>
    <w:multiLevelType w:val="hybridMultilevel"/>
    <w:tmpl w:val="DD58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231FAC"/>
    <w:multiLevelType w:val="hybridMultilevel"/>
    <w:tmpl w:val="977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7673BE6"/>
    <w:multiLevelType w:val="hybridMultilevel"/>
    <w:tmpl w:val="BA281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82355A3"/>
    <w:multiLevelType w:val="hybridMultilevel"/>
    <w:tmpl w:val="0F048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A9775A1"/>
    <w:multiLevelType w:val="hybridMultilevel"/>
    <w:tmpl w:val="E06E8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AED6689"/>
    <w:multiLevelType w:val="hybridMultilevel"/>
    <w:tmpl w:val="E5384F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D467626"/>
    <w:multiLevelType w:val="hybridMultilevel"/>
    <w:tmpl w:val="E5BE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E197342"/>
    <w:multiLevelType w:val="hybridMultilevel"/>
    <w:tmpl w:val="DEEC7E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EF7487A"/>
    <w:multiLevelType w:val="hybridMultilevel"/>
    <w:tmpl w:val="5162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F852572"/>
    <w:multiLevelType w:val="hybridMultilevel"/>
    <w:tmpl w:val="9C723926"/>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3514DB0"/>
    <w:multiLevelType w:val="hybridMultilevel"/>
    <w:tmpl w:val="16AC4684"/>
    <w:lvl w:ilvl="0" w:tplc="A606E5CE">
      <w:start w:val="1"/>
      <w:numFmt w:val="upperLetter"/>
      <w:lvlText w:val="%1."/>
      <w:lvlJc w:val="left"/>
      <w:pPr>
        <w:ind w:left="360" w:hanging="360"/>
      </w:pPr>
    </w:lvl>
    <w:lvl w:ilvl="1" w:tplc="D1D8081A">
      <w:start w:val="1"/>
      <w:numFmt w:val="lowerLetter"/>
      <w:lvlText w:val="%2."/>
      <w:lvlJc w:val="left"/>
      <w:pPr>
        <w:ind w:left="1080" w:hanging="360"/>
      </w:pPr>
    </w:lvl>
    <w:lvl w:ilvl="2" w:tplc="0A4C5462">
      <w:start w:val="1"/>
      <w:numFmt w:val="lowerRoman"/>
      <w:lvlText w:val="%3."/>
      <w:lvlJc w:val="right"/>
      <w:pPr>
        <w:ind w:left="1800" w:hanging="180"/>
      </w:pPr>
    </w:lvl>
    <w:lvl w:ilvl="3" w:tplc="B07E80DE">
      <w:start w:val="1"/>
      <w:numFmt w:val="decimal"/>
      <w:lvlText w:val="%4."/>
      <w:lvlJc w:val="left"/>
      <w:pPr>
        <w:ind w:left="2520" w:hanging="360"/>
      </w:pPr>
    </w:lvl>
    <w:lvl w:ilvl="4" w:tplc="22D6B2D8">
      <w:start w:val="1"/>
      <w:numFmt w:val="lowerLetter"/>
      <w:lvlText w:val="%5."/>
      <w:lvlJc w:val="left"/>
      <w:pPr>
        <w:ind w:left="3240" w:hanging="360"/>
      </w:pPr>
    </w:lvl>
    <w:lvl w:ilvl="5" w:tplc="79E60380">
      <w:start w:val="1"/>
      <w:numFmt w:val="lowerRoman"/>
      <w:lvlText w:val="%6."/>
      <w:lvlJc w:val="right"/>
      <w:pPr>
        <w:ind w:left="3960" w:hanging="180"/>
      </w:pPr>
    </w:lvl>
    <w:lvl w:ilvl="6" w:tplc="A9B078B4">
      <w:start w:val="1"/>
      <w:numFmt w:val="decimal"/>
      <w:lvlText w:val="%7."/>
      <w:lvlJc w:val="left"/>
      <w:pPr>
        <w:ind w:left="4680" w:hanging="360"/>
      </w:pPr>
    </w:lvl>
    <w:lvl w:ilvl="7" w:tplc="288043BC">
      <w:start w:val="1"/>
      <w:numFmt w:val="lowerLetter"/>
      <w:lvlText w:val="%8."/>
      <w:lvlJc w:val="left"/>
      <w:pPr>
        <w:ind w:left="5400" w:hanging="360"/>
      </w:pPr>
    </w:lvl>
    <w:lvl w:ilvl="8" w:tplc="DD5EDA82">
      <w:start w:val="1"/>
      <w:numFmt w:val="lowerRoman"/>
      <w:lvlText w:val="%9."/>
      <w:lvlJc w:val="right"/>
      <w:pPr>
        <w:ind w:left="6120" w:hanging="180"/>
      </w:pPr>
    </w:lvl>
  </w:abstractNum>
  <w:abstractNum w:abstractNumId="41">
    <w:nsid w:val="46F13EE9"/>
    <w:multiLevelType w:val="hybridMultilevel"/>
    <w:tmpl w:val="3E40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7D571DB"/>
    <w:multiLevelType w:val="hybridMultilevel"/>
    <w:tmpl w:val="3D262ACE"/>
    <w:lvl w:ilvl="0" w:tplc="10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8342C9B"/>
    <w:multiLevelType w:val="hybridMultilevel"/>
    <w:tmpl w:val="C11E146A"/>
    <w:lvl w:ilvl="0" w:tplc="A15839CA">
      <w:start w:val="1"/>
      <w:numFmt w:val="lowerLetter"/>
      <w:lvlText w:val="%1)"/>
      <w:lvlJc w:val="left"/>
      <w:pPr>
        <w:ind w:left="720" w:hanging="360"/>
      </w:pPr>
    </w:lvl>
    <w:lvl w:ilvl="1" w:tplc="688090B0">
      <w:start w:val="1"/>
      <w:numFmt w:val="lowerLetter"/>
      <w:lvlText w:val="%2."/>
      <w:lvlJc w:val="left"/>
      <w:pPr>
        <w:ind w:left="1440" w:hanging="360"/>
      </w:pPr>
    </w:lvl>
    <w:lvl w:ilvl="2" w:tplc="3A6C89A4">
      <w:start w:val="1"/>
      <w:numFmt w:val="lowerRoman"/>
      <w:lvlText w:val="%3."/>
      <w:lvlJc w:val="right"/>
      <w:pPr>
        <w:ind w:left="2160" w:hanging="180"/>
      </w:pPr>
    </w:lvl>
    <w:lvl w:ilvl="3" w:tplc="BCC0C03E">
      <w:start w:val="1"/>
      <w:numFmt w:val="decimal"/>
      <w:lvlText w:val="%4."/>
      <w:lvlJc w:val="left"/>
      <w:pPr>
        <w:ind w:left="2880" w:hanging="360"/>
      </w:pPr>
    </w:lvl>
    <w:lvl w:ilvl="4" w:tplc="A70C1E4E">
      <w:start w:val="1"/>
      <w:numFmt w:val="lowerLetter"/>
      <w:lvlText w:val="%5."/>
      <w:lvlJc w:val="left"/>
      <w:pPr>
        <w:ind w:left="3600" w:hanging="360"/>
      </w:pPr>
    </w:lvl>
    <w:lvl w:ilvl="5" w:tplc="FE5A7C40">
      <w:start w:val="1"/>
      <w:numFmt w:val="lowerRoman"/>
      <w:lvlText w:val="%6."/>
      <w:lvlJc w:val="right"/>
      <w:pPr>
        <w:ind w:left="4320" w:hanging="180"/>
      </w:pPr>
    </w:lvl>
    <w:lvl w:ilvl="6" w:tplc="447E0D86">
      <w:start w:val="1"/>
      <w:numFmt w:val="decimal"/>
      <w:lvlText w:val="%7."/>
      <w:lvlJc w:val="left"/>
      <w:pPr>
        <w:ind w:left="5040" w:hanging="360"/>
      </w:pPr>
    </w:lvl>
    <w:lvl w:ilvl="7" w:tplc="30C2DA20">
      <w:start w:val="1"/>
      <w:numFmt w:val="lowerLetter"/>
      <w:lvlText w:val="%8."/>
      <w:lvlJc w:val="left"/>
      <w:pPr>
        <w:ind w:left="5760" w:hanging="360"/>
      </w:pPr>
    </w:lvl>
    <w:lvl w:ilvl="8" w:tplc="BE0C64B2">
      <w:start w:val="1"/>
      <w:numFmt w:val="lowerRoman"/>
      <w:lvlText w:val="%9."/>
      <w:lvlJc w:val="right"/>
      <w:pPr>
        <w:ind w:left="6480" w:hanging="180"/>
      </w:pPr>
    </w:lvl>
  </w:abstractNum>
  <w:abstractNum w:abstractNumId="44">
    <w:nsid w:val="4881428D"/>
    <w:multiLevelType w:val="hybridMultilevel"/>
    <w:tmpl w:val="98C0A7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93076B4"/>
    <w:multiLevelType w:val="hybridMultilevel"/>
    <w:tmpl w:val="4E5EF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EA71FEC"/>
    <w:multiLevelType w:val="hybridMultilevel"/>
    <w:tmpl w:val="C7A20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0D8379B"/>
    <w:multiLevelType w:val="hybridMultilevel"/>
    <w:tmpl w:val="E42AB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462729C"/>
    <w:multiLevelType w:val="hybridMultilevel"/>
    <w:tmpl w:val="1A7A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6F00619"/>
    <w:multiLevelType w:val="hybridMultilevel"/>
    <w:tmpl w:val="3A5EA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CAA26E2"/>
    <w:multiLevelType w:val="multilevel"/>
    <w:tmpl w:val="D4683A18"/>
    <w:lvl w:ilvl="0">
      <w:start w:val="1"/>
      <w:numFmt w:val="bullet"/>
      <w:lvlText w:val=""/>
      <w:lvlJc w:val="left"/>
      <w:pPr>
        <w:ind w:left="437" w:hanging="210"/>
      </w:pPr>
      <w:rPr>
        <w:rFonts w:ascii="Symbol" w:hAnsi="Symbol" w:hint="default"/>
        <w:b/>
        <w:i w:val="0"/>
        <w:color w:val="27306C"/>
        <w:sz w:val="22"/>
      </w:rPr>
    </w:lvl>
    <w:lvl w:ilvl="1">
      <w:start w:val="1"/>
      <w:numFmt w:val="bullet"/>
      <w:lvlRestart w:val="0"/>
      <w:suff w:val="space"/>
      <w:lvlText w:val="»"/>
      <w:lvlJc w:val="left"/>
      <w:pPr>
        <w:ind w:left="658" w:hanging="204"/>
      </w:pPr>
      <w:rPr>
        <w:rFonts w:ascii="Euphemia UCAS" w:hAnsi="Euphemia UCAS" w:hint="default"/>
        <w:b/>
        <w:i w:val="0"/>
        <w:color w:val="27306C"/>
        <w:sz w:val="22"/>
      </w:rPr>
    </w:lvl>
    <w:lvl w:ilvl="2">
      <w:start w:val="1"/>
      <w:numFmt w:val="bullet"/>
      <w:lvlRestart w:val="0"/>
      <w:suff w:val="space"/>
      <w:lvlText w:val="»"/>
      <w:lvlJc w:val="left"/>
      <w:pPr>
        <w:ind w:left="885" w:hanging="205"/>
      </w:pPr>
      <w:rPr>
        <w:rFonts w:ascii="Euphemia UCAS" w:hAnsi="Euphemia UCAS" w:hint="default"/>
        <w:b/>
        <w:i w:val="0"/>
        <w:color w:val="27306C"/>
        <w:sz w:val="22"/>
      </w:rPr>
    </w:lvl>
    <w:lvl w:ilvl="3">
      <w:start w:val="1"/>
      <w:numFmt w:val="bullet"/>
      <w:lvlRestart w:val="0"/>
      <w:suff w:val="space"/>
      <w:lvlText w:val="»"/>
      <w:lvlJc w:val="left"/>
      <w:pPr>
        <w:ind w:left="1134" w:hanging="227"/>
      </w:pPr>
      <w:rPr>
        <w:rFonts w:ascii="Euphemia UCAS" w:hAnsi="Euphemia UCAS" w:hint="default"/>
        <w:b/>
        <w:i w:val="0"/>
        <w:color w:val="27306C"/>
        <w:sz w:val="22"/>
      </w:rPr>
    </w:lvl>
    <w:lvl w:ilvl="4">
      <w:start w:val="1"/>
      <w:numFmt w:val="bullet"/>
      <w:lvlText w:val="»"/>
      <w:lvlJc w:val="left"/>
      <w:pPr>
        <w:tabs>
          <w:tab w:val="num" w:pos="3600"/>
        </w:tabs>
        <w:ind w:left="3600" w:hanging="360"/>
      </w:pPr>
      <w:rPr>
        <w:rFonts w:ascii="Euphemia" w:hAnsi="Euphem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4BD6592"/>
    <w:multiLevelType w:val="hybridMultilevel"/>
    <w:tmpl w:val="DBC2328E"/>
    <w:lvl w:ilvl="0" w:tplc="CAD0355E">
      <w:start w:val="1"/>
      <w:numFmt w:val="lowerLetter"/>
      <w:lvlText w:val="%1)"/>
      <w:lvlJc w:val="left"/>
      <w:pPr>
        <w:ind w:left="720" w:hanging="360"/>
      </w:pPr>
    </w:lvl>
    <w:lvl w:ilvl="1" w:tplc="D86E964A">
      <w:start w:val="1"/>
      <w:numFmt w:val="lowerLetter"/>
      <w:lvlText w:val="%2."/>
      <w:lvlJc w:val="left"/>
      <w:pPr>
        <w:ind w:left="1440" w:hanging="360"/>
      </w:pPr>
    </w:lvl>
    <w:lvl w:ilvl="2" w:tplc="FEC8F03A">
      <w:start w:val="1"/>
      <w:numFmt w:val="lowerRoman"/>
      <w:lvlText w:val="%3."/>
      <w:lvlJc w:val="right"/>
      <w:pPr>
        <w:ind w:left="2160" w:hanging="180"/>
      </w:pPr>
    </w:lvl>
    <w:lvl w:ilvl="3" w:tplc="62D84DBA">
      <w:start w:val="1"/>
      <w:numFmt w:val="decimal"/>
      <w:lvlText w:val="%4."/>
      <w:lvlJc w:val="left"/>
      <w:pPr>
        <w:ind w:left="2880" w:hanging="360"/>
      </w:pPr>
    </w:lvl>
    <w:lvl w:ilvl="4" w:tplc="555E8D62">
      <w:start w:val="1"/>
      <w:numFmt w:val="lowerLetter"/>
      <w:lvlText w:val="%5."/>
      <w:lvlJc w:val="left"/>
      <w:pPr>
        <w:ind w:left="3600" w:hanging="360"/>
      </w:pPr>
    </w:lvl>
    <w:lvl w:ilvl="5" w:tplc="6EC4C030">
      <w:start w:val="1"/>
      <w:numFmt w:val="lowerRoman"/>
      <w:lvlText w:val="%6."/>
      <w:lvlJc w:val="right"/>
      <w:pPr>
        <w:ind w:left="4320" w:hanging="180"/>
      </w:pPr>
    </w:lvl>
    <w:lvl w:ilvl="6" w:tplc="8B20D5E6">
      <w:start w:val="1"/>
      <w:numFmt w:val="decimal"/>
      <w:lvlText w:val="%7."/>
      <w:lvlJc w:val="left"/>
      <w:pPr>
        <w:ind w:left="5040" w:hanging="360"/>
      </w:pPr>
    </w:lvl>
    <w:lvl w:ilvl="7" w:tplc="5FF0E88C">
      <w:start w:val="1"/>
      <w:numFmt w:val="lowerLetter"/>
      <w:lvlText w:val="%8."/>
      <w:lvlJc w:val="left"/>
      <w:pPr>
        <w:ind w:left="5760" w:hanging="360"/>
      </w:pPr>
    </w:lvl>
    <w:lvl w:ilvl="8" w:tplc="E97E3E74">
      <w:start w:val="1"/>
      <w:numFmt w:val="lowerRoman"/>
      <w:lvlText w:val="%9."/>
      <w:lvlJc w:val="right"/>
      <w:pPr>
        <w:ind w:left="6480" w:hanging="180"/>
      </w:pPr>
    </w:lvl>
  </w:abstractNum>
  <w:abstractNum w:abstractNumId="52">
    <w:nsid w:val="66C72504"/>
    <w:multiLevelType w:val="multilevel"/>
    <w:tmpl w:val="8F762124"/>
    <w:lvl w:ilvl="0">
      <w:start w:val="1"/>
      <w:numFmt w:val="bullet"/>
      <w:pStyle w:val="ASITableBullet"/>
      <w:suff w:val="space"/>
      <w:lvlText w:val="»"/>
      <w:lvlJc w:val="left"/>
      <w:pPr>
        <w:ind w:left="681" w:hanging="227"/>
      </w:pPr>
      <w:rPr>
        <w:rFonts w:ascii="Euphemia UCAS" w:hAnsi="Euphemia UCAS" w:hint="default"/>
        <w:b/>
        <w:i w:val="0"/>
        <w:color w:val="27306C"/>
        <w:sz w:val="22"/>
      </w:rPr>
    </w:lvl>
    <w:lvl w:ilvl="1">
      <w:start w:val="1"/>
      <w:numFmt w:val="bullet"/>
      <w:lvlRestart w:val="0"/>
      <w:suff w:val="space"/>
      <w:lvlText w:val="»"/>
      <w:lvlJc w:val="left"/>
      <w:pPr>
        <w:ind w:left="907" w:hanging="226"/>
      </w:pPr>
      <w:rPr>
        <w:rFonts w:ascii="Euphemia UCAS" w:hAnsi="Euphemia UCAS" w:hint="default"/>
        <w:b/>
        <w:i w:val="0"/>
        <w:color w:val="27306C"/>
        <w:sz w:val="22"/>
      </w:rPr>
    </w:lvl>
    <w:lvl w:ilvl="2">
      <w:start w:val="1"/>
      <w:numFmt w:val="bullet"/>
      <w:lvlRestart w:val="0"/>
      <w:suff w:val="space"/>
      <w:lvlText w:val="»"/>
      <w:lvlJc w:val="left"/>
      <w:pPr>
        <w:ind w:left="1134" w:hanging="227"/>
      </w:pPr>
      <w:rPr>
        <w:rFonts w:ascii="Euphemia UCAS" w:hAnsi="Euphemia UCAS" w:hint="default"/>
        <w:b/>
        <w:i w:val="0"/>
        <w:color w:val="27306C"/>
        <w:sz w:val="22"/>
      </w:rPr>
    </w:lvl>
    <w:lvl w:ilvl="3">
      <w:start w:val="1"/>
      <w:numFmt w:val="bullet"/>
      <w:lvlRestart w:val="0"/>
      <w:suff w:val="space"/>
      <w:lvlText w:val="»"/>
      <w:lvlJc w:val="left"/>
      <w:pPr>
        <w:ind w:left="1361" w:hanging="227"/>
      </w:pPr>
      <w:rPr>
        <w:rFonts w:ascii="Euphemia UCAS" w:hAnsi="Euphemia UCAS" w:hint="default"/>
        <w:b/>
        <w:i w:val="0"/>
        <w:color w:val="27306C"/>
        <w:sz w:val="22"/>
      </w:rPr>
    </w:lvl>
    <w:lvl w:ilvl="4">
      <w:start w:val="1"/>
      <w:numFmt w:val="bullet"/>
      <w:lvlRestart w:val="1"/>
      <w:lvlText w:val="»"/>
      <w:lvlJc w:val="left"/>
      <w:pPr>
        <w:tabs>
          <w:tab w:val="num" w:pos="3827"/>
        </w:tabs>
        <w:ind w:left="3827" w:hanging="360"/>
      </w:pPr>
      <w:rPr>
        <w:rFonts w:ascii="Euphemia" w:hAnsi="Euphemia"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53">
    <w:nsid w:val="676E3C4C"/>
    <w:multiLevelType w:val="multilevel"/>
    <w:tmpl w:val="0394B8BA"/>
    <w:lvl w:ilvl="0">
      <w:start w:val="1"/>
      <w:numFmt w:val="decimal"/>
      <w:pStyle w:val="ASIHeading1"/>
      <w:lvlText w:val="%1."/>
      <w:lvlJc w:val="left"/>
      <w:pPr>
        <w:ind w:left="360" w:hanging="360"/>
      </w:pPr>
      <w:rPr>
        <w:rFonts w:hint="default"/>
        <w:b/>
        <w:i w:val="0"/>
        <w:color w:val="auto"/>
        <w:sz w:val="28"/>
        <w:szCs w:val="28"/>
      </w:rPr>
    </w:lvl>
    <w:lvl w:ilvl="1">
      <w:start w:val="1"/>
      <w:numFmt w:val="decimal"/>
      <w:pStyle w:val="ASIHeading2"/>
      <w:suff w:val="space"/>
      <w:lvlText w:val="%1.%2."/>
      <w:lvlJc w:val="left"/>
      <w:pPr>
        <w:ind w:left="539" w:hanging="397"/>
      </w:pPr>
      <w:rPr>
        <w:rFonts w:ascii="Times New Roman" w:hAnsi="Times New Roman" w:cs="Times New Roman" w:hint="default"/>
        <w:b/>
        <w:i w:val="0"/>
        <w:color w:val="auto"/>
      </w:rPr>
    </w:lvl>
    <w:lvl w:ilvl="2">
      <w:start w:val="1"/>
      <w:numFmt w:val="decimal"/>
      <w:pStyle w:val="ASIHeading3"/>
      <w:suff w:val="space"/>
      <w:lvlText w:val="%1.%2.%3."/>
      <w:lvlJc w:val="left"/>
      <w:pPr>
        <w:ind w:left="510" w:hanging="510"/>
      </w:pPr>
      <w:rPr>
        <w:rFonts w:ascii="Times New Roman" w:hAnsi="Times New Roman" w:cs="Times New Roman" w:hint="default"/>
        <w:b/>
        <w:i w:val="0"/>
        <w:color w:val="auto"/>
      </w:rPr>
    </w:lvl>
    <w:lvl w:ilvl="3">
      <w:start w:val="1"/>
      <w:numFmt w:val="decimal"/>
      <w:suff w:val="space"/>
      <w:lvlText w:val="%1.%2.%3.%4."/>
      <w:lvlJc w:val="left"/>
      <w:pPr>
        <w:ind w:left="1502" w:hanging="822"/>
      </w:pPr>
      <w:rPr>
        <w:rFonts w:ascii="Euphemia" w:hAnsi="Euphemia" w:hint="default"/>
        <w:b/>
        <w:i w:val="0"/>
        <w:color w:val="27306C"/>
      </w:rPr>
    </w:lvl>
    <w:lvl w:ilvl="4">
      <w:start w:val="1"/>
      <w:numFmt w:val="decimal"/>
      <w:lvlText w:val="%1.%2.%3.%4.%5."/>
      <w:lvlJc w:val="left"/>
      <w:pPr>
        <w:tabs>
          <w:tab w:val="num" w:pos="2290"/>
        </w:tabs>
        <w:ind w:left="2007" w:hanging="794"/>
      </w:pPr>
      <w:rPr>
        <w:rFonts w:hint="default"/>
      </w:rPr>
    </w:lvl>
    <w:lvl w:ilvl="5">
      <w:start w:val="1"/>
      <w:numFmt w:val="decimal"/>
      <w:lvlText w:val="%1.%2.%3.%4.%5.%6."/>
      <w:lvlJc w:val="left"/>
      <w:pPr>
        <w:tabs>
          <w:tab w:val="num" w:pos="2653"/>
        </w:tabs>
        <w:ind w:left="2506" w:hanging="936"/>
      </w:pPr>
      <w:rPr>
        <w:rFonts w:hint="default"/>
      </w:rPr>
    </w:lvl>
    <w:lvl w:ilvl="6">
      <w:start w:val="1"/>
      <w:numFmt w:val="decimal"/>
      <w:lvlText w:val="%1.%2.%3.%4.%5.%6.%7."/>
      <w:lvlJc w:val="left"/>
      <w:pPr>
        <w:tabs>
          <w:tab w:val="num" w:pos="3373"/>
        </w:tabs>
        <w:ind w:left="3010" w:hanging="1077"/>
      </w:pPr>
      <w:rPr>
        <w:rFonts w:hint="default"/>
      </w:rPr>
    </w:lvl>
    <w:lvl w:ilvl="7">
      <w:start w:val="1"/>
      <w:numFmt w:val="decimal"/>
      <w:lvlText w:val="%1.%2.%3.%4.%5.%6.%7.%8."/>
      <w:lvlJc w:val="left"/>
      <w:pPr>
        <w:tabs>
          <w:tab w:val="num" w:pos="3730"/>
        </w:tabs>
        <w:ind w:left="3515" w:hanging="1225"/>
      </w:pPr>
      <w:rPr>
        <w:rFonts w:hint="default"/>
      </w:rPr>
    </w:lvl>
    <w:lvl w:ilvl="8">
      <w:start w:val="1"/>
      <w:numFmt w:val="decimal"/>
      <w:lvlText w:val="%1.%2.%3.%4.%5.%6.%7.%8.%9."/>
      <w:lvlJc w:val="left"/>
      <w:pPr>
        <w:tabs>
          <w:tab w:val="num" w:pos="4450"/>
        </w:tabs>
        <w:ind w:left="4093" w:hanging="1440"/>
      </w:pPr>
      <w:rPr>
        <w:rFonts w:hint="default"/>
      </w:rPr>
    </w:lvl>
  </w:abstractNum>
  <w:abstractNum w:abstractNumId="54">
    <w:nsid w:val="6834502D"/>
    <w:multiLevelType w:val="hybridMultilevel"/>
    <w:tmpl w:val="4BB4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8D3331D"/>
    <w:multiLevelType w:val="hybridMultilevel"/>
    <w:tmpl w:val="4D82C260"/>
    <w:lvl w:ilvl="0" w:tplc="F670BD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6A1738E8"/>
    <w:multiLevelType w:val="hybridMultilevel"/>
    <w:tmpl w:val="C88A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B6839CB"/>
    <w:multiLevelType w:val="hybridMultilevel"/>
    <w:tmpl w:val="9FEA4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EDB14E6"/>
    <w:multiLevelType w:val="hybridMultilevel"/>
    <w:tmpl w:val="E1DC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06231C1"/>
    <w:multiLevelType w:val="multilevel"/>
    <w:tmpl w:val="DB6413DC"/>
    <w:lvl w:ilvl="0">
      <w:start w:val="1"/>
      <w:numFmt w:val="bullet"/>
      <w:lvlText w:val=""/>
      <w:lvlJc w:val="left"/>
      <w:pPr>
        <w:ind w:left="681" w:hanging="227"/>
      </w:pPr>
      <w:rPr>
        <w:rFonts w:ascii="Symbol" w:hAnsi="Symbol" w:hint="default"/>
        <w:b/>
        <w:i w:val="0"/>
        <w:color w:val="27306C"/>
        <w:sz w:val="22"/>
      </w:rPr>
    </w:lvl>
    <w:lvl w:ilvl="1">
      <w:start w:val="1"/>
      <w:numFmt w:val="bullet"/>
      <w:lvlRestart w:val="0"/>
      <w:suff w:val="space"/>
      <w:lvlText w:val="»"/>
      <w:lvlJc w:val="left"/>
      <w:pPr>
        <w:ind w:left="907" w:hanging="226"/>
      </w:pPr>
      <w:rPr>
        <w:rFonts w:ascii="Euphemia UCAS" w:hAnsi="Euphemia UCAS" w:hint="default"/>
        <w:b/>
        <w:i w:val="0"/>
        <w:color w:val="27306C"/>
        <w:sz w:val="22"/>
      </w:rPr>
    </w:lvl>
    <w:lvl w:ilvl="2">
      <w:start w:val="1"/>
      <w:numFmt w:val="bullet"/>
      <w:lvlRestart w:val="0"/>
      <w:suff w:val="space"/>
      <w:lvlText w:val="»"/>
      <w:lvlJc w:val="left"/>
      <w:pPr>
        <w:ind w:left="1134" w:hanging="227"/>
      </w:pPr>
      <w:rPr>
        <w:rFonts w:ascii="Euphemia UCAS" w:hAnsi="Euphemia UCAS" w:hint="default"/>
        <w:b/>
        <w:i w:val="0"/>
        <w:color w:val="27306C"/>
        <w:sz w:val="22"/>
      </w:rPr>
    </w:lvl>
    <w:lvl w:ilvl="3">
      <w:start w:val="1"/>
      <w:numFmt w:val="bullet"/>
      <w:lvlRestart w:val="0"/>
      <w:suff w:val="space"/>
      <w:lvlText w:val="»"/>
      <w:lvlJc w:val="left"/>
      <w:pPr>
        <w:ind w:left="1361" w:hanging="227"/>
      </w:pPr>
      <w:rPr>
        <w:rFonts w:ascii="Euphemia UCAS" w:hAnsi="Euphemia UCAS" w:hint="default"/>
        <w:b/>
        <w:i w:val="0"/>
        <w:color w:val="27306C"/>
        <w:sz w:val="22"/>
      </w:rPr>
    </w:lvl>
    <w:lvl w:ilvl="4">
      <w:start w:val="1"/>
      <w:numFmt w:val="bullet"/>
      <w:lvlRestart w:val="1"/>
      <w:lvlText w:val="»"/>
      <w:lvlJc w:val="left"/>
      <w:pPr>
        <w:tabs>
          <w:tab w:val="num" w:pos="3827"/>
        </w:tabs>
        <w:ind w:left="3827" w:hanging="360"/>
      </w:pPr>
      <w:rPr>
        <w:rFonts w:ascii="Euphemia" w:hAnsi="Euphemia"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60">
    <w:nsid w:val="72143F5B"/>
    <w:multiLevelType w:val="hybridMultilevel"/>
    <w:tmpl w:val="B496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24F15F8"/>
    <w:multiLevelType w:val="hybridMultilevel"/>
    <w:tmpl w:val="0394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4558FB"/>
    <w:multiLevelType w:val="hybridMultilevel"/>
    <w:tmpl w:val="4778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5173718"/>
    <w:multiLevelType w:val="hybridMultilevel"/>
    <w:tmpl w:val="AEF8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6282930"/>
    <w:multiLevelType w:val="hybridMultilevel"/>
    <w:tmpl w:val="A5D8C4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74868B9"/>
    <w:multiLevelType w:val="hybridMultilevel"/>
    <w:tmpl w:val="EE4698EA"/>
    <w:lvl w:ilvl="0" w:tplc="AA6ED5E2">
      <w:start w:val="1"/>
      <w:numFmt w:val="bullet"/>
      <w:pStyle w:val="Table-list-bullet"/>
      <w:lvlText w:val="–"/>
      <w:lvlJc w:val="left"/>
      <w:pPr>
        <w:tabs>
          <w:tab w:val="num" w:pos="227"/>
        </w:tabs>
        <w:ind w:left="227"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8C03415"/>
    <w:multiLevelType w:val="multilevel"/>
    <w:tmpl w:val="48D6B33C"/>
    <w:lvl w:ilvl="0">
      <w:start w:val="1"/>
      <w:numFmt w:val="decimal"/>
      <w:pStyle w:val="Heading1outlinenum"/>
      <w:lvlText w:val="%1."/>
      <w:lvlJc w:val="left"/>
      <w:pPr>
        <w:tabs>
          <w:tab w:val="num" w:pos="567"/>
        </w:tabs>
        <w:ind w:left="567" w:hanging="567"/>
      </w:pPr>
      <w:rPr>
        <w:rFonts w:hint="default"/>
      </w:rPr>
    </w:lvl>
    <w:lvl w:ilvl="1">
      <w:start w:val="1"/>
      <w:numFmt w:val="decimal"/>
      <w:pStyle w:val="Heading2outlinenum"/>
      <w:lvlText w:val="%1.%2"/>
      <w:lvlJc w:val="left"/>
      <w:pPr>
        <w:tabs>
          <w:tab w:val="num" w:pos="567"/>
        </w:tabs>
        <w:ind w:left="567" w:hanging="567"/>
      </w:pPr>
      <w:rPr>
        <w:rFonts w:hint="default"/>
      </w:rPr>
    </w:lvl>
    <w:lvl w:ilvl="2">
      <w:start w:val="1"/>
      <w:numFmt w:val="decimal"/>
      <w:pStyle w:val="Heading3outlinenum"/>
      <w:lvlText w:val="%1.%2.%3"/>
      <w:lvlJc w:val="left"/>
      <w:pPr>
        <w:tabs>
          <w:tab w:val="num" w:pos="680"/>
        </w:tabs>
        <w:ind w:left="680" w:hanging="680"/>
      </w:pPr>
      <w:rPr>
        <w:rFonts w:ascii="Arial" w:hAnsi="Arial" w:hint="default"/>
        <w:b/>
        <w:i/>
        <w:sz w:val="22"/>
        <w:szCs w:val="18"/>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67">
    <w:nsid w:val="791C6CC8"/>
    <w:multiLevelType w:val="hybridMultilevel"/>
    <w:tmpl w:val="2676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FD6175A"/>
    <w:multiLevelType w:val="hybridMultilevel"/>
    <w:tmpl w:val="F3B28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0"/>
  </w:num>
  <w:num w:numId="3">
    <w:abstractNumId w:val="53"/>
  </w:num>
  <w:num w:numId="4">
    <w:abstractNumId w:val="52"/>
  </w:num>
  <w:num w:numId="5">
    <w:abstractNumId w:val="0"/>
  </w:num>
  <w:num w:numId="6">
    <w:abstractNumId w:val="13"/>
  </w:num>
  <w:num w:numId="7">
    <w:abstractNumId w:val="56"/>
  </w:num>
  <w:num w:numId="8">
    <w:abstractNumId w:val="7"/>
  </w:num>
  <w:num w:numId="9">
    <w:abstractNumId w:val="61"/>
  </w:num>
  <w:num w:numId="10">
    <w:abstractNumId w:val="41"/>
  </w:num>
  <w:num w:numId="11">
    <w:abstractNumId w:val="60"/>
  </w:num>
  <w:num w:numId="12">
    <w:abstractNumId w:val="63"/>
  </w:num>
  <w:num w:numId="13">
    <w:abstractNumId w:val="2"/>
  </w:num>
  <w:num w:numId="14">
    <w:abstractNumId w:val="22"/>
  </w:num>
  <w:num w:numId="15">
    <w:abstractNumId w:val="38"/>
  </w:num>
  <w:num w:numId="16">
    <w:abstractNumId w:val="8"/>
  </w:num>
  <w:num w:numId="17">
    <w:abstractNumId w:val="48"/>
  </w:num>
  <w:num w:numId="18">
    <w:abstractNumId w:val="39"/>
  </w:num>
  <w:num w:numId="19">
    <w:abstractNumId w:val="42"/>
  </w:num>
  <w:num w:numId="20">
    <w:abstractNumId w:val="21"/>
  </w:num>
  <w:num w:numId="21">
    <w:abstractNumId w:val="3"/>
  </w:num>
  <w:num w:numId="22">
    <w:abstractNumId w:val="54"/>
  </w:num>
  <w:num w:numId="23">
    <w:abstractNumId w:val="11"/>
  </w:num>
  <w:num w:numId="24">
    <w:abstractNumId w:val="50"/>
  </w:num>
  <w:num w:numId="25">
    <w:abstractNumId w:val="59"/>
  </w:num>
  <w:num w:numId="26">
    <w:abstractNumId w:val="46"/>
  </w:num>
  <w:num w:numId="27">
    <w:abstractNumId w:val="57"/>
  </w:num>
  <w:num w:numId="28">
    <w:abstractNumId w:val="33"/>
  </w:num>
  <w:num w:numId="29">
    <w:abstractNumId w:val="68"/>
  </w:num>
  <w:num w:numId="30">
    <w:abstractNumId w:val="32"/>
  </w:num>
  <w:num w:numId="31">
    <w:abstractNumId w:val="10"/>
  </w:num>
  <w:num w:numId="32">
    <w:abstractNumId w:val="51"/>
  </w:num>
  <w:num w:numId="33">
    <w:abstractNumId w:val="19"/>
  </w:num>
  <w:num w:numId="34">
    <w:abstractNumId w:val="5"/>
  </w:num>
  <w:num w:numId="35">
    <w:abstractNumId w:val="1"/>
  </w:num>
  <w:num w:numId="36">
    <w:abstractNumId w:val="43"/>
  </w:num>
  <w:num w:numId="37">
    <w:abstractNumId w:val="40"/>
  </w:num>
  <w:num w:numId="38">
    <w:abstractNumId w:val="62"/>
  </w:num>
  <w:num w:numId="39">
    <w:abstractNumId w:val="27"/>
  </w:num>
  <w:num w:numId="40">
    <w:abstractNumId w:val="34"/>
  </w:num>
  <w:num w:numId="41">
    <w:abstractNumId w:val="30"/>
  </w:num>
  <w:num w:numId="42">
    <w:abstractNumId w:val="49"/>
  </w:num>
  <w:num w:numId="43">
    <w:abstractNumId w:val="17"/>
  </w:num>
  <w:num w:numId="44">
    <w:abstractNumId w:val="36"/>
  </w:num>
  <w:num w:numId="45">
    <w:abstractNumId w:val="23"/>
  </w:num>
  <w:num w:numId="46">
    <w:abstractNumId w:val="35"/>
  </w:num>
  <w:num w:numId="47">
    <w:abstractNumId w:val="18"/>
  </w:num>
  <w:num w:numId="48">
    <w:abstractNumId w:val="66"/>
  </w:num>
  <w:num w:numId="49">
    <w:abstractNumId w:val="65"/>
  </w:num>
  <w:num w:numId="50">
    <w:abstractNumId w:val="24"/>
  </w:num>
  <w:num w:numId="51">
    <w:abstractNumId w:val="26"/>
  </w:num>
  <w:num w:numId="52">
    <w:abstractNumId w:val="67"/>
  </w:num>
  <w:num w:numId="53">
    <w:abstractNumId w:val="12"/>
  </w:num>
  <w:num w:numId="54">
    <w:abstractNumId w:val="25"/>
  </w:num>
  <w:num w:numId="55">
    <w:abstractNumId w:val="31"/>
  </w:num>
  <w:num w:numId="56">
    <w:abstractNumId w:val="29"/>
  </w:num>
  <w:num w:numId="57">
    <w:abstractNumId w:val="55"/>
  </w:num>
  <w:num w:numId="58">
    <w:abstractNumId w:val="58"/>
  </w:num>
  <w:num w:numId="59">
    <w:abstractNumId w:val="28"/>
  </w:num>
  <w:num w:numId="60">
    <w:abstractNumId w:val="4"/>
  </w:num>
  <w:num w:numId="61">
    <w:abstractNumId w:val="37"/>
  </w:num>
  <w:num w:numId="62">
    <w:abstractNumId w:val="6"/>
  </w:num>
  <w:num w:numId="63">
    <w:abstractNumId w:val="64"/>
  </w:num>
  <w:num w:numId="64">
    <w:abstractNumId w:val="44"/>
  </w:num>
  <w:num w:numId="65">
    <w:abstractNumId w:val="16"/>
  </w:num>
  <w:num w:numId="66">
    <w:abstractNumId w:val="47"/>
  </w:num>
  <w:num w:numId="67">
    <w:abstractNumId w:val="45"/>
  </w:num>
  <w:num w:numId="68">
    <w:abstractNumId w:val="15"/>
  </w:num>
  <w:num w:numId="69">
    <w:abstractNumId w:val="1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680392"/>
    <w:rsid w:val="000002D4"/>
    <w:rsid w:val="00001E7B"/>
    <w:rsid w:val="00007A74"/>
    <w:rsid w:val="00010178"/>
    <w:rsid w:val="00020978"/>
    <w:rsid w:val="00021DEF"/>
    <w:rsid w:val="000265A9"/>
    <w:rsid w:val="00026853"/>
    <w:rsid w:val="00031989"/>
    <w:rsid w:val="00033E5A"/>
    <w:rsid w:val="0003757B"/>
    <w:rsid w:val="00041332"/>
    <w:rsid w:val="00042602"/>
    <w:rsid w:val="00046BF6"/>
    <w:rsid w:val="000473D2"/>
    <w:rsid w:val="0004783C"/>
    <w:rsid w:val="0004793D"/>
    <w:rsid w:val="000524A5"/>
    <w:rsid w:val="00052BDE"/>
    <w:rsid w:val="000534D5"/>
    <w:rsid w:val="0005532A"/>
    <w:rsid w:val="00055430"/>
    <w:rsid w:val="00056D43"/>
    <w:rsid w:val="00060479"/>
    <w:rsid w:val="00061025"/>
    <w:rsid w:val="00063F91"/>
    <w:rsid w:val="0006436C"/>
    <w:rsid w:val="00064CFB"/>
    <w:rsid w:val="00064DE7"/>
    <w:rsid w:val="00070651"/>
    <w:rsid w:val="0007082B"/>
    <w:rsid w:val="00070E25"/>
    <w:rsid w:val="0007389D"/>
    <w:rsid w:val="00073B31"/>
    <w:rsid w:val="00074A21"/>
    <w:rsid w:val="00074C11"/>
    <w:rsid w:val="000827B0"/>
    <w:rsid w:val="000843CD"/>
    <w:rsid w:val="000873DF"/>
    <w:rsid w:val="00087C79"/>
    <w:rsid w:val="00093C19"/>
    <w:rsid w:val="00096606"/>
    <w:rsid w:val="00096D9F"/>
    <w:rsid w:val="000974ED"/>
    <w:rsid w:val="000979C9"/>
    <w:rsid w:val="000A4917"/>
    <w:rsid w:val="000A4ACC"/>
    <w:rsid w:val="000A71C0"/>
    <w:rsid w:val="000A7395"/>
    <w:rsid w:val="000B2AE6"/>
    <w:rsid w:val="000B3A9B"/>
    <w:rsid w:val="000B569B"/>
    <w:rsid w:val="000C1AC2"/>
    <w:rsid w:val="000C1B98"/>
    <w:rsid w:val="000C6C39"/>
    <w:rsid w:val="000D6274"/>
    <w:rsid w:val="000E32C0"/>
    <w:rsid w:val="000E3450"/>
    <w:rsid w:val="000E424B"/>
    <w:rsid w:val="000E4EF6"/>
    <w:rsid w:val="000E5FF7"/>
    <w:rsid w:val="000E6390"/>
    <w:rsid w:val="000F3D6A"/>
    <w:rsid w:val="000F6E51"/>
    <w:rsid w:val="00105787"/>
    <w:rsid w:val="00105D12"/>
    <w:rsid w:val="00107531"/>
    <w:rsid w:val="0010767C"/>
    <w:rsid w:val="00107696"/>
    <w:rsid w:val="00107DBE"/>
    <w:rsid w:val="00110B22"/>
    <w:rsid w:val="00110EB7"/>
    <w:rsid w:val="00111BA8"/>
    <w:rsid w:val="0011296F"/>
    <w:rsid w:val="00113774"/>
    <w:rsid w:val="001140EE"/>
    <w:rsid w:val="0011547A"/>
    <w:rsid w:val="00115512"/>
    <w:rsid w:val="001213B0"/>
    <w:rsid w:val="00123156"/>
    <w:rsid w:val="00123501"/>
    <w:rsid w:val="00123ADF"/>
    <w:rsid w:val="001246A3"/>
    <w:rsid w:val="00127329"/>
    <w:rsid w:val="00133F99"/>
    <w:rsid w:val="0013516C"/>
    <w:rsid w:val="00136D1F"/>
    <w:rsid w:val="00137BD4"/>
    <w:rsid w:val="00143594"/>
    <w:rsid w:val="00146FCC"/>
    <w:rsid w:val="00147C00"/>
    <w:rsid w:val="001507B4"/>
    <w:rsid w:val="001535BB"/>
    <w:rsid w:val="00155658"/>
    <w:rsid w:val="00160475"/>
    <w:rsid w:val="00162E7B"/>
    <w:rsid w:val="001651CE"/>
    <w:rsid w:val="001661A2"/>
    <w:rsid w:val="001671F4"/>
    <w:rsid w:val="001701E0"/>
    <w:rsid w:val="00172A9D"/>
    <w:rsid w:val="00173079"/>
    <w:rsid w:val="001776BB"/>
    <w:rsid w:val="00181310"/>
    <w:rsid w:val="00182908"/>
    <w:rsid w:val="0019317B"/>
    <w:rsid w:val="00194E87"/>
    <w:rsid w:val="00196B30"/>
    <w:rsid w:val="00196EFC"/>
    <w:rsid w:val="001974C1"/>
    <w:rsid w:val="00197BE1"/>
    <w:rsid w:val="001A1B6E"/>
    <w:rsid w:val="001A3A41"/>
    <w:rsid w:val="001A6A5A"/>
    <w:rsid w:val="001B17C5"/>
    <w:rsid w:val="001B29CD"/>
    <w:rsid w:val="001B2EAD"/>
    <w:rsid w:val="001B37B8"/>
    <w:rsid w:val="001B417A"/>
    <w:rsid w:val="001B4D00"/>
    <w:rsid w:val="001C0BAF"/>
    <w:rsid w:val="001C2078"/>
    <w:rsid w:val="001C26E6"/>
    <w:rsid w:val="001C2831"/>
    <w:rsid w:val="001C2AE0"/>
    <w:rsid w:val="001C2E64"/>
    <w:rsid w:val="001D3717"/>
    <w:rsid w:val="001D3E5A"/>
    <w:rsid w:val="001D3F37"/>
    <w:rsid w:val="001D4FE0"/>
    <w:rsid w:val="001D74AE"/>
    <w:rsid w:val="001E0CD5"/>
    <w:rsid w:val="001E2DBE"/>
    <w:rsid w:val="001E6456"/>
    <w:rsid w:val="001F105F"/>
    <w:rsid w:val="001F17C5"/>
    <w:rsid w:val="001F24F1"/>
    <w:rsid w:val="001F3BD7"/>
    <w:rsid w:val="001F59F2"/>
    <w:rsid w:val="001F618D"/>
    <w:rsid w:val="00200B45"/>
    <w:rsid w:val="00203828"/>
    <w:rsid w:val="00206195"/>
    <w:rsid w:val="00211517"/>
    <w:rsid w:val="00212FFD"/>
    <w:rsid w:val="0022333E"/>
    <w:rsid w:val="0022374B"/>
    <w:rsid w:val="00223D9C"/>
    <w:rsid w:val="002246A1"/>
    <w:rsid w:val="00225453"/>
    <w:rsid w:val="00230455"/>
    <w:rsid w:val="00236AE0"/>
    <w:rsid w:val="00237C4D"/>
    <w:rsid w:val="00246E5B"/>
    <w:rsid w:val="002505E2"/>
    <w:rsid w:val="002543D3"/>
    <w:rsid w:val="00255F31"/>
    <w:rsid w:val="0026008B"/>
    <w:rsid w:val="0026245C"/>
    <w:rsid w:val="00265198"/>
    <w:rsid w:val="00267472"/>
    <w:rsid w:val="00267C51"/>
    <w:rsid w:val="00273CEA"/>
    <w:rsid w:val="00274C09"/>
    <w:rsid w:val="00284804"/>
    <w:rsid w:val="0028739C"/>
    <w:rsid w:val="00287742"/>
    <w:rsid w:val="00291590"/>
    <w:rsid w:val="00291797"/>
    <w:rsid w:val="0029294F"/>
    <w:rsid w:val="00295224"/>
    <w:rsid w:val="0029595E"/>
    <w:rsid w:val="00296190"/>
    <w:rsid w:val="00296C0A"/>
    <w:rsid w:val="002A01FE"/>
    <w:rsid w:val="002A0ED1"/>
    <w:rsid w:val="002A1042"/>
    <w:rsid w:val="002A1C18"/>
    <w:rsid w:val="002A5087"/>
    <w:rsid w:val="002B05CE"/>
    <w:rsid w:val="002B26A2"/>
    <w:rsid w:val="002B322A"/>
    <w:rsid w:val="002B4530"/>
    <w:rsid w:val="002B6BD8"/>
    <w:rsid w:val="002B7E1A"/>
    <w:rsid w:val="002B7FCE"/>
    <w:rsid w:val="002C5FE2"/>
    <w:rsid w:val="002D0654"/>
    <w:rsid w:val="002D3A6E"/>
    <w:rsid w:val="002D3C90"/>
    <w:rsid w:val="002D4F90"/>
    <w:rsid w:val="002D63B5"/>
    <w:rsid w:val="002E0CBA"/>
    <w:rsid w:val="002E30E9"/>
    <w:rsid w:val="002E35D3"/>
    <w:rsid w:val="002E418B"/>
    <w:rsid w:val="002E58C0"/>
    <w:rsid w:val="002E5EDA"/>
    <w:rsid w:val="002F0DCB"/>
    <w:rsid w:val="002F23F4"/>
    <w:rsid w:val="002F471B"/>
    <w:rsid w:val="002F5FA8"/>
    <w:rsid w:val="00300737"/>
    <w:rsid w:val="00304582"/>
    <w:rsid w:val="003052BF"/>
    <w:rsid w:val="00306942"/>
    <w:rsid w:val="003069A0"/>
    <w:rsid w:val="00306BE2"/>
    <w:rsid w:val="003114B7"/>
    <w:rsid w:val="00311F18"/>
    <w:rsid w:val="00315F97"/>
    <w:rsid w:val="00316644"/>
    <w:rsid w:val="003176D7"/>
    <w:rsid w:val="003204E9"/>
    <w:rsid w:val="003212AD"/>
    <w:rsid w:val="003219E4"/>
    <w:rsid w:val="0032283F"/>
    <w:rsid w:val="0032360A"/>
    <w:rsid w:val="00323D49"/>
    <w:rsid w:val="00326683"/>
    <w:rsid w:val="003330CD"/>
    <w:rsid w:val="003336DD"/>
    <w:rsid w:val="00341C6C"/>
    <w:rsid w:val="00345688"/>
    <w:rsid w:val="003456BB"/>
    <w:rsid w:val="003474A1"/>
    <w:rsid w:val="00347717"/>
    <w:rsid w:val="00354150"/>
    <w:rsid w:val="00354215"/>
    <w:rsid w:val="003544F3"/>
    <w:rsid w:val="00355B9E"/>
    <w:rsid w:val="00355D0F"/>
    <w:rsid w:val="00357107"/>
    <w:rsid w:val="0035732B"/>
    <w:rsid w:val="003707C2"/>
    <w:rsid w:val="00372863"/>
    <w:rsid w:val="003736E1"/>
    <w:rsid w:val="00373F82"/>
    <w:rsid w:val="003748A5"/>
    <w:rsid w:val="00375383"/>
    <w:rsid w:val="00376176"/>
    <w:rsid w:val="003803CD"/>
    <w:rsid w:val="0038101A"/>
    <w:rsid w:val="00386AF1"/>
    <w:rsid w:val="003907BB"/>
    <w:rsid w:val="003934C9"/>
    <w:rsid w:val="00396E3B"/>
    <w:rsid w:val="003A1B94"/>
    <w:rsid w:val="003A366C"/>
    <w:rsid w:val="003A4B25"/>
    <w:rsid w:val="003A6402"/>
    <w:rsid w:val="003A6D9A"/>
    <w:rsid w:val="003A759E"/>
    <w:rsid w:val="003B069F"/>
    <w:rsid w:val="003B42DC"/>
    <w:rsid w:val="003B4F3F"/>
    <w:rsid w:val="003C0379"/>
    <w:rsid w:val="003C2050"/>
    <w:rsid w:val="003C3F10"/>
    <w:rsid w:val="003C54A6"/>
    <w:rsid w:val="003C6CD8"/>
    <w:rsid w:val="003C7A8F"/>
    <w:rsid w:val="003D1558"/>
    <w:rsid w:val="003D2978"/>
    <w:rsid w:val="003D361B"/>
    <w:rsid w:val="003D392B"/>
    <w:rsid w:val="003D3E60"/>
    <w:rsid w:val="003D401D"/>
    <w:rsid w:val="003D57C1"/>
    <w:rsid w:val="003D6AAE"/>
    <w:rsid w:val="003E3116"/>
    <w:rsid w:val="003E3C97"/>
    <w:rsid w:val="003E48C5"/>
    <w:rsid w:val="003E788E"/>
    <w:rsid w:val="003E797F"/>
    <w:rsid w:val="003F273B"/>
    <w:rsid w:val="003F3CFB"/>
    <w:rsid w:val="003F5F62"/>
    <w:rsid w:val="003F609A"/>
    <w:rsid w:val="00403009"/>
    <w:rsid w:val="004039C5"/>
    <w:rsid w:val="004052F1"/>
    <w:rsid w:val="00405917"/>
    <w:rsid w:val="00412F6F"/>
    <w:rsid w:val="00416C06"/>
    <w:rsid w:val="00423ADC"/>
    <w:rsid w:val="00425988"/>
    <w:rsid w:val="0042752E"/>
    <w:rsid w:val="00427ED8"/>
    <w:rsid w:val="004309C1"/>
    <w:rsid w:val="00433315"/>
    <w:rsid w:val="00435396"/>
    <w:rsid w:val="00435D51"/>
    <w:rsid w:val="00435F82"/>
    <w:rsid w:val="00436F68"/>
    <w:rsid w:val="00440215"/>
    <w:rsid w:val="004404A9"/>
    <w:rsid w:val="00440B98"/>
    <w:rsid w:val="00441F0F"/>
    <w:rsid w:val="0044240B"/>
    <w:rsid w:val="00444091"/>
    <w:rsid w:val="00445987"/>
    <w:rsid w:val="0044633C"/>
    <w:rsid w:val="0045088C"/>
    <w:rsid w:val="00450ED7"/>
    <w:rsid w:val="004526FE"/>
    <w:rsid w:val="00460702"/>
    <w:rsid w:val="00461748"/>
    <w:rsid w:val="00461D21"/>
    <w:rsid w:val="00462ACB"/>
    <w:rsid w:val="0046337C"/>
    <w:rsid w:val="00463EDC"/>
    <w:rsid w:val="0046554A"/>
    <w:rsid w:val="0046663C"/>
    <w:rsid w:val="00466E67"/>
    <w:rsid w:val="00471DCC"/>
    <w:rsid w:val="004724FD"/>
    <w:rsid w:val="004736D3"/>
    <w:rsid w:val="00473EC9"/>
    <w:rsid w:val="00474298"/>
    <w:rsid w:val="00481923"/>
    <w:rsid w:val="00485E7A"/>
    <w:rsid w:val="0049106E"/>
    <w:rsid w:val="00495FCC"/>
    <w:rsid w:val="0049733D"/>
    <w:rsid w:val="004A0096"/>
    <w:rsid w:val="004A2720"/>
    <w:rsid w:val="004A6009"/>
    <w:rsid w:val="004A6208"/>
    <w:rsid w:val="004A6A70"/>
    <w:rsid w:val="004A7AA6"/>
    <w:rsid w:val="004A7E72"/>
    <w:rsid w:val="004B3973"/>
    <w:rsid w:val="004B4017"/>
    <w:rsid w:val="004B5549"/>
    <w:rsid w:val="004C2835"/>
    <w:rsid w:val="004C586C"/>
    <w:rsid w:val="004C6136"/>
    <w:rsid w:val="004D09EB"/>
    <w:rsid w:val="004D20EA"/>
    <w:rsid w:val="004D220B"/>
    <w:rsid w:val="004D324A"/>
    <w:rsid w:val="004D416D"/>
    <w:rsid w:val="004D4D8E"/>
    <w:rsid w:val="004D5617"/>
    <w:rsid w:val="004D7791"/>
    <w:rsid w:val="004E2C8C"/>
    <w:rsid w:val="004F125B"/>
    <w:rsid w:val="004F2801"/>
    <w:rsid w:val="004F2E90"/>
    <w:rsid w:val="004F45B1"/>
    <w:rsid w:val="004F74FF"/>
    <w:rsid w:val="004F7A43"/>
    <w:rsid w:val="00500375"/>
    <w:rsid w:val="00505A30"/>
    <w:rsid w:val="00505F2A"/>
    <w:rsid w:val="00506EB9"/>
    <w:rsid w:val="005119C5"/>
    <w:rsid w:val="005120A0"/>
    <w:rsid w:val="005208DF"/>
    <w:rsid w:val="005221E1"/>
    <w:rsid w:val="00522525"/>
    <w:rsid w:val="00524C02"/>
    <w:rsid w:val="0052505A"/>
    <w:rsid w:val="005259C8"/>
    <w:rsid w:val="00525EBA"/>
    <w:rsid w:val="00531698"/>
    <w:rsid w:val="00532CFE"/>
    <w:rsid w:val="005376FA"/>
    <w:rsid w:val="00537ED6"/>
    <w:rsid w:val="00541EEF"/>
    <w:rsid w:val="005425E3"/>
    <w:rsid w:val="005450E1"/>
    <w:rsid w:val="0054684A"/>
    <w:rsid w:val="00560B3C"/>
    <w:rsid w:val="00562629"/>
    <w:rsid w:val="00564E62"/>
    <w:rsid w:val="00571F1F"/>
    <w:rsid w:val="00586CF1"/>
    <w:rsid w:val="00590F40"/>
    <w:rsid w:val="00593A89"/>
    <w:rsid w:val="00597859"/>
    <w:rsid w:val="005A0F6B"/>
    <w:rsid w:val="005A341A"/>
    <w:rsid w:val="005A60CE"/>
    <w:rsid w:val="005A704C"/>
    <w:rsid w:val="005B0CA2"/>
    <w:rsid w:val="005B7AB0"/>
    <w:rsid w:val="005C1092"/>
    <w:rsid w:val="005C4892"/>
    <w:rsid w:val="005C7A56"/>
    <w:rsid w:val="005D5541"/>
    <w:rsid w:val="005D57A2"/>
    <w:rsid w:val="005E26B7"/>
    <w:rsid w:val="005E3207"/>
    <w:rsid w:val="005F46B3"/>
    <w:rsid w:val="005F57C1"/>
    <w:rsid w:val="005F6A6C"/>
    <w:rsid w:val="00602F54"/>
    <w:rsid w:val="0060645E"/>
    <w:rsid w:val="00612A87"/>
    <w:rsid w:val="00613A65"/>
    <w:rsid w:val="00614C12"/>
    <w:rsid w:val="00615318"/>
    <w:rsid w:val="0061733E"/>
    <w:rsid w:val="006246FA"/>
    <w:rsid w:val="00630541"/>
    <w:rsid w:val="00632E61"/>
    <w:rsid w:val="006443DE"/>
    <w:rsid w:val="00650E51"/>
    <w:rsid w:val="0065185F"/>
    <w:rsid w:val="00652689"/>
    <w:rsid w:val="00652A43"/>
    <w:rsid w:val="00653C42"/>
    <w:rsid w:val="00655995"/>
    <w:rsid w:val="00656839"/>
    <w:rsid w:val="00660DF4"/>
    <w:rsid w:val="00664692"/>
    <w:rsid w:val="006648C5"/>
    <w:rsid w:val="00671C59"/>
    <w:rsid w:val="00680392"/>
    <w:rsid w:val="00683A9D"/>
    <w:rsid w:val="00685275"/>
    <w:rsid w:val="00686041"/>
    <w:rsid w:val="006879F6"/>
    <w:rsid w:val="006915BA"/>
    <w:rsid w:val="00692EFF"/>
    <w:rsid w:val="00693700"/>
    <w:rsid w:val="00693EF1"/>
    <w:rsid w:val="006943CD"/>
    <w:rsid w:val="00694E9B"/>
    <w:rsid w:val="00696096"/>
    <w:rsid w:val="00696CEF"/>
    <w:rsid w:val="006A0B8F"/>
    <w:rsid w:val="006A49D1"/>
    <w:rsid w:val="006A5EB6"/>
    <w:rsid w:val="006B571D"/>
    <w:rsid w:val="006B602B"/>
    <w:rsid w:val="006B75F5"/>
    <w:rsid w:val="006B7F50"/>
    <w:rsid w:val="006C1F89"/>
    <w:rsid w:val="006C3A6C"/>
    <w:rsid w:val="006D40A8"/>
    <w:rsid w:val="006D5949"/>
    <w:rsid w:val="006D5A6D"/>
    <w:rsid w:val="006D5CAD"/>
    <w:rsid w:val="006D660C"/>
    <w:rsid w:val="006D685E"/>
    <w:rsid w:val="006D7733"/>
    <w:rsid w:val="006E0627"/>
    <w:rsid w:val="006E1B75"/>
    <w:rsid w:val="006E2C0A"/>
    <w:rsid w:val="006E3040"/>
    <w:rsid w:val="006E779A"/>
    <w:rsid w:val="006E7FEC"/>
    <w:rsid w:val="006F0BF5"/>
    <w:rsid w:val="006F2915"/>
    <w:rsid w:val="006F4144"/>
    <w:rsid w:val="006F41A3"/>
    <w:rsid w:val="006F65EC"/>
    <w:rsid w:val="006F6D47"/>
    <w:rsid w:val="006F7B9B"/>
    <w:rsid w:val="007005F3"/>
    <w:rsid w:val="00703962"/>
    <w:rsid w:val="00704FD2"/>
    <w:rsid w:val="00707D28"/>
    <w:rsid w:val="00713906"/>
    <w:rsid w:val="00714A31"/>
    <w:rsid w:val="00720975"/>
    <w:rsid w:val="00721512"/>
    <w:rsid w:val="00722C3A"/>
    <w:rsid w:val="00732768"/>
    <w:rsid w:val="00732D0C"/>
    <w:rsid w:val="00736265"/>
    <w:rsid w:val="007369E3"/>
    <w:rsid w:val="00741409"/>
    <w:rsid w:val="00750F7D"/>
    <w:rsid w:val="00751831"/>
    <w:rsid w:val="0075336D"/>
    <w:rsid w:val="00754B91"/>
    <w:rsid w:val="00756511"/>
    <w:rsid w:val="00763D47"/>
    <w:rsid w:val="00765D13"/>
    <w:rsid w:val="00766565"/>
    <w:rsid w:val="007707B0"/>
    <w:rsid w:val="00771E64"/>
    <w:rsid w:val="00772873"/>
    <w:rsid w:val="00772CE6"/>
    <w:rsid w:val="007745E3"/>
    <w:rsid w:val="0077736E"/>
    <w:rsid w:val="00782F39"/>
    <w:rsid w:val="0078497A"/>
    <w:rsid w:val="007866A6"/>
    <w:rsid w:val="00786817"/>
    <w:rsid w:val="00790BF7"/>
    <w:rsid w:val="00791098"/>
    <w:rsid w:val="0079222F"/>
    <w:rsid w:val="0079480D"/>
    <w:rsid w:val="00794B63"/>
    <w:rsid w:val="007954E8"/>
    <w:rsid w:val="00795AC0"/>
    <w:rsid w:val="007964C6"/>
    <w:rsid w:val="00797D58"/>
    <w:rsid w:val="007A107B"/>
    <w:rsid w:val="007A3FF1"/>
    <w:rsid w:val="007A41FE"/>
    <w:rsid w:val="007A7BFE"/>
    <w:rsid w:val="007B1B58"/>
    <w:rsid w:val="007B5892"/>
    <w:rsid w:val="007C1693"/>
    <w:rsid w:val="007C7022"/>
    <w:rsid w:val="007D000F"/>
    <w:rsid w:val="007D0641"/>
    <w:rsid w:val="007D3512"/>
    <w:rsid w:val="007D3768"/>
    <w:rsid w:val="007D455B"/>
    <w:rsid w:val="007D4C5D"/>
    <w:rsid w:val="007D5192"/>
    <w:rsid w:val="007D7206"/>
    <w:rsid w:val="007E4283"/>
    <w:rsid w:val="007F012E"/>
    <w:rsid w:val="007F08E3"/>
    <w:rsid w:val="007F2843"/>
    <w:rsid w:val="007F3A27"/>
    <w:rsid w:val="007F49E9"/>
    <w:rsid w:val="008017B7"/>
    <w:rsid w:val="00805B60"/>
    <w:rsid w:val="00812835"/>
    <w:rsid w:val="00814BEC"/>
    <w:rsid w:val="00815A44"/>
    <w:rsid w:val="00816592"/>
    <w:rsid w:val="00817975"/>
    <w:rsid w:val="008207A4"/>
    <w:rsid w:val="0082385E"/>
    <w:rsid w:val="00823A64"/>
    <w:rsid w:val="00824B33"/>
    <w:rsid w:val="00824C09"/>
    <w:rsid w:val="00825030"/>
    <w:rsid w:val="00825539"/>
    <w:rsid w:val="00827650"/>
    <w:rsid w:val="00830402"/>
    <w:rsid w:val="00833BA8"/>
    <w:rsid w:val="008353F2"/>
    <w:rsid w:val="00835B35"/>
    <w:rsid w:val="008426E4"/>
    <w:rsid w:val="00853F98"/>
    <w:rsid w:val="00857E86"/>
    <w:rsid w:val="008614E0"/>
    <w:rsid w:val="00862F80"/>
    <w:rsid w:val="008656FC"/>
    <w:rsid w:val="00865F81"/>
    <w:rsid w:val="00866F3D"/>
    <w:rsid w:val="00872265"/>
    <w:rsid w:val="008723A8"/>
    <w:rsid w:val="008728B0"/>
    <w:rsid w:val="008809D6"/>
    <w:rsid w:val="00880BA4"/>
    <w:rsid w:val="00880CE7"/>
    <w:rsid w:val="00882956"/>
    <w:rsid w:val="00891473"/>
    <w:rsid w:val="00894A6D"/>
    <w:rsid w:val="00894EC2"/>
    <w:rsid w:val="008A0DDD"/>
    <w:rsid w:val="008A0FE6"/>
    <w:rsid w:val="008A2C7B"/>
    <w:rsid w:val="008A39D8"/>
    <w:rsid w:val="008A3D5D"/>
    <w:rsid w:val="008A42CA"/>
    <w:rsid w:val="008A455F"/>
    <w:rsid w:val="008B070B"/>
    <w:rsid w:val="008B65F0"/>
    <w:rsid w:val="008B77F8"/>
    <w:rsid w:val="008B7B66"/>
    <w:rsid w:val="008C5788"/>
    <w:rsid w:val="008C5EAF"/>
    <w:rsid w:val="008D60B4"/>
    <w:rsid w:val="008D77E6"/>
    <w:rsid w:val="008D7885"/>
    <w:rsid w:val="008E4188"/>
    <w:rsid w:val="008E5D28"/>
    <w:rsid w:val="008F0FFA"/>
    <w:rsid w:val="008F3F4D"/>
    <w:rsid w:val="00900FB7"/>
    <w:rsid w:val="009072B2"/>
    <w:rsid w:val="0091268B"/>
    <w:rsid w:val="00914C28"/>
    <w:rsid w:val="0091797C"/>
    <w:rsid w:val="00924673"/>
    <w:rsid w:val="00924BF4"/>
    <w:rsid w:val="009277E9"/>
    <w:rsid w:val="00931045"/>
    <w:rsid w:val="00933619"/>
    <w:rsid w:val="0093569F"/>
    <w:rsid w:val="009378EA"/>
    <w:rsid w:val="0094012F"/>
    <w:rsid w:val="0094617C"/>
    <w:rsid w:val="009615FB"/>
    <w:rsid w:val="00964493"/>
    <w:rsid w:val="00970FAE"/>
    <w:rsid w:val="00973A17"/>
    <w:rsid w:val="00974C14"/>
    <w:rsid w:val="00974F00"/>
    <w:rsid w:val="009813FC"/>
    <w:rsid w:val="009827BB"/>
    <w:rsid w:val="00982803"/>
    <w:rsid w:val="00984008"/>
    <w:rsid w:val="00985EBE"/>
    <w:rsid w:val="009860A2"/>
    <w:rsid w:val="00987C33"/>
    <w:rsid w:val="009910DC"/>
    <w:rsid w:val="00992819"/>
    <w:rsid w:val="0099315B"/>
    <w:rsid w:val="00993197"/>
    <w:rsid w:val="009937C4"/>
    <w:rsid w:val="009A2249"/>
    <w:rsid w:val="009A3AC5"/>
    <w:rsid w:val="009A47E5"/>
    <w:rsid w:val="009A52CC"/>
    <w:rsid w:val="009A5633"/>
    <w:rsid w:val="009A5B28"/>
    <w:rsid w:val="009A6675"/>
    <w:rsid w:val="009B2095"/>
    <w:rsid w:val="009B36D4"/>
    <w:rsid w:val="009B5716"/>
    <w:rsid w:val="009B598D"/>
    <w:rsid w:val="009B5B75"/>
    <w:rsid w:val="009B6372"/>
    <w:rsid w:val="009B6D23"/>
    <w:rsid w:val="009C07D1"/>
    <w:rsid w:val="009C2A63"/>
    <w:rsid w:val="009C3247"/>
    <w:rsid w:val="009C3371"/>
    <w:rsid w:val="009C3BF5"/>
    <w:rsid w:val="009C5908"/>
    <w:rsid w:val="009C778F"/>
    <w:rsid w:val="009C7799"/>
    <w:rsid w:val="009D43A8"/>
    <w:rsid w:val="009D64A8"/>
    <w:rsid w:val="009D7FC1"/>
    <w:rsid w:val="009E1038"/>
    <w:rsid w:val="009E34A4"/>
    <w:rsid w:val="009E5B19"/>
    <w:rsid w:val="009E6EDB"/>
    <w:rsid w:val="009E7447"/>
    <w:rsid w:val="009E7855"/>
    <w:rsid w:val="009F0AC9"/>
    <w:rsid w:val="009F677F"/>
    <w:rsid w:val="00A000F5"/>
    <w:rsid w:val="00A11FBD"/>
    <w:rsid w:val="00A16256"/>
    <w:rsid w:val="00A162F9"/>
    <w:rsid w:val="00A16617"/>
    <w:rsid w:val="00A16CA2"/>
    <w:rsid w:val="00A21051"/>
    <w:rsid w:val="00A23BFC"/>
    <w:rsid w:val="00A30B7F"/>
    <w:rsid w:val="00A33102"/>
    <w:rsid w:val="00A34938"/>
    <w:rsid w:val="00A35CB5"/>
    <w:rsid w:val="00A367BA"/>
    <w:rsid w:val="00A372D9"/>
    <w:rsid w:val="00A46E4F"/>
    <w:rsid w:val="00A53FAF"/>
    <w:rsid w:val="00A54E4F"/>
    <w:rsid w:val="00A606D3"/>
    <w:rsid w:val="00A60F66"/>
    <w:rsid w:val="00A63BB9"/>
    <w:rsid w:val="00A645FB"/>
    <w:rsid w:val="00A6487D"/>
    <w:rsid w:val="00A66A86"/>
    <w:rsid w:val="00A76174"/>
    <w:rsid w:val="00A76BB4"/>
    <w:rsid w:val="00A85CA1"/>
    <w:rsid w:val="00A8633B"/>
    <w:rsid w:val="00A863A4"/>
    <w:rsid w:val="00A913D1"/>
    <w:rsid w:val="00A930A0"/>
    <w:rsid w:val="00A93FC5"/>
    <w:rsid w:val="00A94F36"/>
    <w:rsid w:val="00A95FA4"/>
    <w:rsid w:val="00A95FFC"/>
    <w:rsid w:val="00A9629F"/>
    <w:rsid w:val="00A96FD7"/>
    <w:rsid w:val="00AA1F3F"/>
    <w:rsid w:val="00AA660E"/>
    <w:rsid w:val="00AB0797"/>
    <w:rsid w:val="00AB21DB"/>
    <w:rsid w:val="00AB2BF3"/>
    <w:rsid w:val="00AB362D"/>
    <w:rsid w:val="00AB515F"/>
    <w:rsid w:val="00AB523E"/>
    <w:rsid w:val="00AC4E01"/>
    <w:rsid w:val="00AD10B5"/>
    <w:rsid w:val="00AD1B6D"/>
    <w:rsid w:val="00AD1C89"/>
    <w:rsid w:val="00AD1DF1"/>
    <w:rsid w:val="00AD2DE5"/>
    <w:rsid w:val="00AD36D4"/>
    <w:rsid w:val="00AD6C3B"/>
    <w:rsid w:val="00AD6C48"/>
    <w:rsid w:val="00AE0D0D"/>
    <w:rsid w:val="00AE1859"/>
    <w:rsid w:val="00AE40B1"/>
    <w:rsid w:val="00AE46C0"/>
    <w:rsid w:val="00AE5278"/>
    <w:rsid w:val="00AE75BF"/>
    <w:rsid w:val="00AE76B5"/>
    <w:rsid w:val="00AF04C5"/>
    <w:rsid w:val="00AF0A9C"/>
    <w:rsid w:val="00AF1CF9"/>
    <w:rsid w:val="00AF3695"/>
    <w:rsid w:val="00AF3D23"/>
    <w:rsid w:val="00AF4833"/>
    <w:rsid w:val="00AF5716"/>
    <w:rsid w:val="00AF633E"/>
    <w:rsid w:val="00AF64C1"/>
    <w:rsid w:val="00B03774"/>
    <w:rsid w:val="00B03A1E"/>
    <w:rsid w:val="00B10A7E"/>
    <w:rsid w:val="00B144B8"/>
    <w:rsid w:val="00B15A94"/>
    <w:rsid w:val="00B21C1F"/>
    <w:rsid w:val="00B221A3"/>
    <w:rsid w:val="00B228A9"/>
    <w:rsid w:val="00B22A04"/>
    <w:rsid w:val="00B2594E"/>
    <w:rsid w:val="00B27140"/>
    <w:rsid w:val="00B32899"/>
    <w:rsid w:val="00B3654F"/>
    <w:rsid w:val="00B42F20"/>
    <w:rsid w:val="00B4525C"/>
    <w:rsid w:val="00B4788E"/>
    <w:rsid w:val="00B50039"/>
    <w:rsid w:val="00B55BE5"/>
    <w:rsid w:val="00B6224D"/>
    <w:rsid w:val="00B622C0"/>
    <w:rsid w:val="00B62D92"/>
    <w:rsid w:val="00B635F3"/>
    <w:rsid w:val="00B636ED"/>
    <w:rsid w:val="00B63A29"/>
    <w:rsid w:val="00B67C1A"/>
    <w:rsid w:val="00B67E2A"/>
    <w:rsid w:val="00B70985"/>
    <w:rsid w:val="00B719D8"/>
    <w:rsid w:val="00B8060F"/>
    <w:rsid w:val="00B809AD"/>
    <w:rsid w:val="00B817E1"/>
    <w:rsid w:val="00B81A73"/>
    <w:rsid w:val="00B84526"/>
    <w:rsid w:val="00B84BA6"/>
    <w:rsid w:val="00B85895"/>
    <w:rsid w:val="00B928AC"/>
    <w:rsid w:val="00B93CF9"/>
    <w:rsid w:val="00B95012"/>
    <w:rsid w:val="00B96F93"/>
    <w:rsid w:val="00BA1D89"/>
    <w:rsid w:val="00BA3F8B"/>
    <w:rsid w:val="00BA504F"/>
    <w:rsid w:val="00BA631C"/>
    <w:rsid w:val="00BA648B"/>
    <w:rsid w:val="00BB1E35"/>
    <w:rsid w:val="00BB30D5"/>
    <w:rsid w:val="00BB3E0C"/>
    <w:rsid w:val="00BB3F68"/>
    <w:rsid w:val="00BB7322"/>
    <w:rsid w:val="00BB75DA"/>
    <w:rsid w:val="00BB76AD"/>
    <w:rsid w:val="00BC16F4"/>
    <w:rsid w:val="00BC6E68"/>
    <w:rsid w:val="00BC736B"/>
    <w:rsid w:val="00BC78D5"/>
    <w:rsid w:val="00BC7DE5"/>
    <w:rsid w:val="00BD0428"/>
    <w:rsid w:val="00BD3617"/>
    <w:rsid w:val="00BD4793"/>
    <w:rsid w:val="00BE002B"/>
    <w:rsid w:val="00BE48A9"/>
    <w:rsid w:val="00BE5E14"/>
    <w:rsid w:val="00BF0269"/>
    <w:rsid w:val="00BF0AEE"/>
    <w:rsid w:val="00BF4209"/>
    <w:rsid w:val="00BF5219"/>
    <w:rsid w:val="00C00634"/>
    <w:rsid w:val="00C01265"/>
    <w:rsid w:val="00C0521F"/>
    <w:rsid w:val="00C108C2"/>
    <w:rsid w:val="00C1696B"/>
    <w:rsid w:val="00C2151F"/>
    <w:rsid w:val="00C224A5"/>
    <w:rsid w:val="00C24F56"/>
    <w:rsid w:val="00C2644B"/>
    <w:rsid w:val="00C273A6"/>
    <w:rsid w:val="00C30B04"/>
    <w:rsid w:val="00C30C89"/>
    <w:rsid w:val="00C33419"/>
    <w:rsid w:val="00C33C42"/>
    <w:rsid w:val="00C34334"/>
    <w:rsid w:val="00C357E2"/>
    <w:rsid w:val="00C35808"/>
    <w:rsid w:val="00C37E20"/>
    <w:rsid w:val="00C42EC5"/>
    <w:rsid w:val="00C43508"/>
    <w:rsid w:val="00C4524B"/>
    <w:rsid w:val="00C463FA"/>
    <w:rsid w:val="00C508BC"/>
    <w:rsid w:val="00C513FB"/>
    <w:rsid w:val="00C55869"/>
    <w:rsid w:val="00C5768E"/>
    <w:rsid w:val="00C608A4"/>
    <w:rsid w:val="00C63353"/>
    <w:rsid w:val="00C70D1F"/>
    <w:rsid w:val="00C71987"/>
    <w:rsid w:val="00C7204D"/>
    <w:rsid w:val="00C76092"/>
    <w:rsid w:val="00C807FA"/>
    <w:rsid w:val="00C80C6E"/>
    <w:rsid w:val="00C82263"/>
    <w:rsid w:val="00C850FC"/>
    <w:rsid w:val="00C852C1"/>
    <w:rsid w:val="00C90CE3"/>
    <w:rsid w:val="00C928DA"/>
    <w:rsid w:val="00C94028"/>
    <w:rsid w:val="00CA2E54"/>
    <w:rsid w:val="00CA482B"/>
    <w:rsid w:val="00CB1BD1"/>
    <w:rsid w:val="00CB2C7F"/>
    <w:rsid w:val="00CB3857"/>
    <w:rsid w:val="00CB3B30"/>
    <w:rsid w:val="00CB4454"/>
    <w:rsid w:val="00CB4F64"/>
    <w:rsid w:val="00CB6E3F"/>
    <w:rsid w:val="00CB7F7B"/>
    <w:rsid w:val="00CC1F97"/>
    <w:rsid w:val="00CC26A1"/>
    <w:rsid w:val="00CC3EC4"/>
    <w:rsid w:val="00CC6CD5"/>
    <w:rsid w:val="00CC7F92"/>
    <w:rsid w:val="00CD1BF2"/>
    <w:rsid w:val="00CD24F5"/>
    <w:rsid w:val="00CD2831"/>
    <w:rsid w:val="00CD3A25"/>
    <w:rsid w:val="00CD3C70"/>
    <w:rsid w:val="00CD53DF"/>
    <w:rsid w:val="00CF2903"/>
    <w:rsid w:val="00CF34AD"/>
    <w:rsid w:val="00CF3EE0"/>
    <w:rsid w:val="00CF5E77"/>
    <w:rsid w:val="00CF69F4"/>
    <w:rsid w:val="00D00DFB"/>
    <w:rsid w:val="00D04247"/>
    <w:rsid w:val="00D05B7A"/>
    <w:rsid w:val="00D07CB4"/>
    <w:rsid w:val="00D1238E"/>
    <w:rsid w:val="00D140A9"/>
    <w:rsid w:val="00D2252A"/>
    <w:rsid w:val="00D24C4E"/>
    <w:rsid w:val="00D26CBA"/>
    <w:rsid w:val="00D30671"/>
    <w:rsid w:val="00D30F39"/>
    <w:rsid w:val="00D3207A"/>
    <w:rsid w:val="00D320B6"/>
    <w:rsid w:val="00D33D21"/>
    <w:rsid w:val="00D34B48"/>
    <w:rsid w:val="00D34BEF"/>
    <w:rsid w:val="00D403FD"/>
    <w:rsid w:val="00D46EDE"/>
    <w:rsid w:val="00D524F2"/>
    <w:rsid w:val="00D53CAC"/>
    <w:rsid w:val="00D540AE"/>
    <w:rsid w:val="00D54148"/>
    <w:rsid w:val="00D574B5"/>
    <w:rsid w:val="00D63B76"/>
    <w:rsid w:val="00D700B0"/>
    <w:rsid w:val="00D74238"/>
    <w:rsid w:val="00D74719"/>
    <w:rsid w:val="00D76A6A"/>
    <w:rsid w:val="00D77699"/>
    <w:rsid w:val="00D80CA2"/>
    <w:rsid w:val="00D810B1"/>
    <w:rsid w:val="00D83558"/>
    <w:rsid w:val="00D8713C"/>
    <w:rsid w:val="00D970D6"/>
    <w:rsid w:val="00DA2D2C"/>
    <w:rsid w:val="00DA4337"/>
    <w:rsid w:val="00DA679C"/>
    <w:rsid w:val="00DA7076"/>
    <w:rsid w:val="00DB067A"/>
    <w:rsid w:val="00DB3198"/>
    <w:rsid w:val="00DB387F"/>
    <w:rsid w:val="00DB4E14"/>
    <w:rsid w:val="00DB5296"/>
    <w:rsid w:val="00DB5D37"/>
    <w:rsid w:val="00DC26B1"/>
    <w:rsid w:val="00DC2C4E"/>
    <w:rsid w:val="00DC749B"/>
    <w:rsid w:val="00DC7BE4"/>
    <w:rsid w:val="00DD0837"/>
    <w:rsid w:val="00DD1CB9"/>
    <w:rsid w:val="00DD48C6"/>
    <w:rsid w:val="00DD4A8E"/>
    <w:rsid w:val="00DD73A9"/>
    <w:rsid w:val="00DE2D05"/>
    <w:rsid w:val="00DE2DE0"/>
    <w:rsid w:val="00DE45C6"/>
    <w:rsid w:val="00DE4712"/>
    <w:rsid w:val="00DE5D0B"/>
    <w:rsid w:val="00DE7E29"/>
    <w:rsid w:val="00DF71CF"/>
    <w:rsid w:val="00DF7626"/>
    <w:rsid w:val="00E026D7"/>
    <w:rsid w:val="00E04892"/>
    <w:rsid w:val="00E0666A"/>
    <w:rsid w:val="00E07F12"/>
    <w:rsid w:val="00E106F4"/>
    <w:rsid w:val="00E127CC"/>
    <w:rsid w:val="00E1419B"/>
    <w:rsid w:val="00E20A8A"/>
    <w:rsid w:val="00E25E74"/>
    <w:rsid w:val="00E31F75"/>
    <w:rsid w:val="00E3481B"/>
    <w:rsid w:val="00E3554F"/>
    <w:rsid w:val="00E35993"/>
    <w:rsid w:val="00E37570"/>
    <w:rsid w:val="00E40D0B"/>
    <w:rsid w:val="00E42D46"/>
    <w:rsid w:val="00E431B9"/>
    <w:rsid w:val="00E4322E"/>
    <w:rsid w:val="00E438E2"/>
    <w:rsid w:val="00E44DD6"/>
    <w:rsid w:val="00E4560B"/>
    <w:rsid w:val="00E45672"/>
    <w:rsid w:val="00E465DC"/>
    <w:rsid w:val="00E46B81"/>
    <w:rsid w:val="00E46FA0"/>
    <w:rsid w:val="00E47C01"/>
    <w:rsid w:val="00E558EF"/>
    <w:rsid w:val="00E56166"/>
    <w:rsid w:val="00E6076B"/>
    <w:rsid w:val="00E608F0"/>
    <w:rsid w:val="00E625E7"/>
    <w:rsid w:val="00E65314"/>
    <w:rsid w:val="00E71131"/>
    <w:rsid w:val="00E71213"/>
    <w:rsid w:val="00E715C7"/>
    <w:rsid w:val="00E733ED"/>
    <w:rsid w:val="00E7465C"/>
    <w:rsid w:val="00E80904"/>
    <w:rsid w:val="00E814AE"/>
    <w:rsid w:val="00E8215F"/>
    <w:rsid w:val="00E8350E"/>
    <w:rsid w:val="00E9357F"/>
    <w:rsid w:val="00E94B5D"/>
    <w:rsid w:val="00E95654"/>
    <w:rsid w:val="00E96327"/>
    <w:rsid w:val="00E97509"/>
    <w:rsid w:val="00EA107B"/>
    <w:rsid w:val="00EA2A15"/>
    <w:rsid w:val="00EA50B2"/>
    <w:rsid w:val="00EA7CED"/>
    <w:rsid w:val="00EB05B3"/>
    <w:rsid w:val="00EB0921"/>
    <w:rsid w:val="00EB2258"/>
    <w:rsid w:val="00EB396A"/>
    <w:rsid w:val="00EB7ADA"/>
    <w:rsid w:val="00EC2001"/>
    <w:rsid w:val="00EC3123"/>
    <w:rsid w:val="00EC5C64"/>
    <w:rsid w:val="00EC64FD"/>
    <w:rsid w:val="00EC6A8D"/>
    <w:rsid w:val="00EC7A0A"/>
    <w:rsid w:val="00EC7F71"/>
    <w:rsid w:val="00ED3347"/>
    <w:rsid w:val="00ED6DBD"/>
    <w:rsid w:val="00EE0EE5"/>
    <w:rsid w:val="00EE3730"/>
    <w:rsid w:val="00EE6D1F"/>
    <w:rsid w:val="00EE73A3"/>
    <w:rsid w:val="00EF06FD"/>
    <w:rsid w:val="00EF0D79"/>
    <w:rsid w:val="00EF1B93"/>
    <w:rsid w:val="00EF29F6"/>
    <w:rsid w:val="00EF4DF1"/>
    <w:rsid w:val="00EF6F47"/>
    <w:rsid w:val="00F006BC"/>
    <w:rsid w:val="00F00FC5"/>
    <w:rsid w:val="00F063A6"/>
    <w:rsid w:val="00F13BD6"/>
    <w:rsid w:val="00F207E2"/>
    <w:rsid w:val="00F2218B"/>
    <w:rsid w:val="00F225C6"/>
    <w:rsid w:val="00F266F3"/>
    <w:rsid w:val="00F31E06"/>
    <w:rsid w:val="00F341F0"/>
    <w:rsid w:val="00F34510"/>
    <w:rsid w:val="00F34717"/>
    <w:rsid w:val="00F35BE7"/>
    <w:rsid w:val="00F37D72"/>
    <w:rsid w:val="00F40E1F"/>
    <w:rsid w:val="00F41324"/>
    <w:rsid w:val="00F422FB"/>
    <w:rsid w:val="00F55083"/>
    <w:rsid w:val="00F56D9E"/>
    <w:rsid w:val="00F61B94"/>
    <w:rsid w:val="00F6220B"/>
    <w:rsid w:val="00F64887"/>
    <w:rsid w:val="00F64E02"/>
    <w:rsid w:val="00F64EC5"/>
    <w:rsid w:val="00F67DD8"/>
    <w:rsid w:val="00F713B2"/>
    <w:rsid w:val="00F737C9"/>
    <w:rsid w:val="00F750B4"/>
    <w:rsid w:val="00F758AC"/>
    <w:rsid w:val="00F75A14"/>
    <w:rsid w:val="00F76ED1"/>
    <w:rsid w:val="00F76F7C"/>
    <w:rsid w:val="00F80278"/>
    <w:rsid w:val="00F80756"/>
    <w:rsid w:val="00F857B2"/>
    <w:rsid w:val="00F87394"/>
    <w:rsid w:val="00F962DD"/>
    <w:rsid w:val="00F9669C"/>
    <w:rsid w:val="00F96795"/>
    <w:rsid w:val="00F96A35"/>
    <w:rsid w:val="00F97C99"/>
    <w:rsid w:val="00FA2FBF"/>
    <w:rsid w:val="00FA3D92"/>
    <w:rsid w:val="00FB0881"/>
    <w:rsid w:val="00FB1B97"/>
    <w:rsid w:val="00FB6819"/>
    <w:rsid w:val="00FC1B74"/>
    <w:rsid w:val="00FC4A7A"/>
    <w:rsid w:val="00FC6A8F"/>
    <w:rsid w:val="00FD2A15"/>
    <w:rsid w:val="00FD3FC9"/>
    <w:rsid w:val="00FE3D9F"/>
    <w:rsid w:val="00FE4D3D"/>
    <w:rsid w:val="00FF1C46"/>
    <w:rsid w:val="00FF449E"/>
    <w:rsid w:val="00FF4A37"/>
    <w:rsid w:val="00FF6DEF"/>
    <w:rsid w:val="00FF7B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8E"/>
  </w:style>
  <w:style w:type="paragraph" w:styleId="Heading1">
    <w:name w:val="heading 1"/>
    <w:basedOn w:val="Normal"/>
    <w:next w:val="Normal"/>
    <w:link w:val="Heading1Char"/>
    <w:qFormat/>
    <w:rsid w:val="00355B9E"/>
    <w:pPr>
      <w:keepNext/>
      <w:keepLines/>
      <w:spacing w:before="480" w:after="0"/>
      <w:outlineLvl w:val="0"/>
    </w:pPr>
    <w:rPr>
      <w:rFonts w:asciiTheme="majorHAnsi" w:eastAsiaTheme="majorEastAsia" w:hAnsiTheme="majorHAnsi" w:cstheme="majorBidi"/>
      <w:b/>
      <w:bCs/>
      <w:color w:val="365F91" w:themeColor="accent1" w:themeShade="BF"/>
      <w:sz w:val="28"/>
      <w:szCs w:val="28"/>
      <w:lang w:val="en-AU" w:eastAsia="en-AU"/>
    </w:rPr>
  </w:style>
  <w:style w:type="paragraph" w:styleId="Heading2">
    <w:name w:val="heading 2"/>
    <w:basedOn w:val="Normal"/>
    <w:next w:val="Normal"/>
    <w:link w:val="Heading2Char"/>
    <w:unhideWhenUsed/>
    <w:qFormat/>
    <w:rsid w:val="00355B9E"/>
    <w:pPr>
      <w:keepNext/>
      <w:keepLines/>
      <w:spacing w:before="200" w:after="0"/>
      <w:outlineLvl w:val="1"/>
    </w:pPr>
    <w:rPr>
      <w:rFonts w:asciiTheme="majorHAnsi" w:eastAsiaTheme="majorEastAsia" w:hAnsiTheme="majorHAnsi" w:cstheme="majorBidi"/>
      <w:b/>
      <w:bCs/>
      <w:color w:val="4F81BD" w:themeColor="accent1"/>
      <w:sz w:val="26"/>
      <w:szCs w:val="26"/>
      <w:lang w:val="en-AU" w:eastAsia="en-AU"/>
    </w:rPr>
  </w:style>
  <w:style w:type="paragraph" w:styleId="Heading3">
    <w:name w:val="heading 3"/>
    <w:basedOn w:val="Normal"/>
    <w:next w:val="Normal"/>
    <w:link w:val="Heading3Char"/>
    <w:uiPriority w:val="9"/>
    <w:unhideWhenUsed/>
    <w:qFormat/>
    <w:rsid w:val="00355B9E"/>
    <w:pPr>
      <w:keepNext/>
      <w:keepLines/>
      <w:spacing w:before="200" w:after="0"/>
      <w:outlineLvl w:val="2"/>
    </w:pPr>
    <w:rPr>
      <w:rFonts w:asciiTheme="majorHAnsi" w:eastAsiaTheme="majorEastAsia" w:hAnsiTheme="majorHAnsi" w:cstheme="majorBidi"/>
      <w:b/>
      <w:bCs/>
      <w:color w:val="4F81BD" w:themeColor="accent1"/>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45E3"/>
    <w:pPr>
      <w:ind w:left="720"/>
      <w:contextualSpacing/>
    </w:pPr>
  </w:style>
  <w:style w:type="character" w:styleId="CommentReference">
    <w:name w:val="annotation reference"/>
    <w:basedOn w:val="DefaultParagraphFont"/>
    <w:semiHidden/>
    <w:unhideWhenUsed/>
    <w:rsid w:val="00660DF4"/>
    <w:rPr>
      <w:sz w:val="16"/>
      <w:szCs w:val="16"/>
    </w:rPr>
  </w:style>
  <w:style w:type="paragraph" w:styleId="CommentText">
    <w:name w:val="annotation text"/>
    <w:basedOn w:val="Normal"/>
    <w:link w:val="CommentTextChar"/>
    <w:semiHidden/>
    <w:unhideWhenUsed/>
    <w:rsid w:val="00660DF4"/>
    <w:pPr>
      <w:spacing w:line="240" w:lineRule="auto"/>
    </w:pPr>
    <w:rPr>
      <w:sz w:val="20"/>
      <w:szCs w:val="20"/>
    </w:rPr>
  </w:style>
  <w:style w:type="character" w:customStyle="1" w:styleId="CommentTextChar">
    <w:name w:val="Comment Text Char"/>
    <w:basedOn w:val="DefaultParagraphFont"/>
    <w:link w:val="CommentText"/>
    <w:semiHidden/>
    <w:rsid w:val="00660DF4"/>
    <w:rPr>
      <w:sz w:val="20"/>
      <w:szCs w:val="20"/>
    </w:rPr>
  </w:style>
  <w:style w:type="paragraph" w:styleId="CommentSubject">
    <w:name w:val="annotation subject"/>
    <w:basedOn w:val="CommentText"/>
    <w:next w:val="CommentText"/>
    <w:link w:val="CommentSubjectChar"/>
    <w:semiHidden/>
    <w:unhideWhenUsed/>
    <w:rsid w:val="00660DF4"/>
    <w:rPr>
      <w:b/>
      <w:bCs/>
    </w:rPr>
  </w:style>
  <w:style w:type="character" w:customStyle="1" w:styleId="CommentSubjectChar">
    <w:name w:val="Comment Subject Char"/>
    <w:basedOn w:val="CommentTextChar"/>
    <w:link w:val="CommentSubject"/>
    <w:semiHidden/>
    <w:rsid w:val="00660DF4"/>
    <w:rPr>
      <w:b/>
      <w:bCs/>
      <w:sz w:val="20"/>
      <w:szCs w:val="20"/>
    </w:rPr>
  </w:style>
  <w:style w:type="paragraph" w:styleId="BalloonText">
    <w:name w:val="Balloon Text"/>
    <w:basedOn w:val="Normal"/>
    <w:link w:val="BalloonTextChar"/>
    <w:semiHidden/>
    <w:unhideWhenUsed/>
    <w:rsid w:val="00660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60DF4"/>
    <w:rPr>
      <w:rFonts w:ascii="Tahoma" w:hAnsi="Tahoma" w:cs="Tahoma"/>
      <w:sz w:val="16"/>
      <w:szCs w:val="16"/>
    </w:rPr>
  </w:style>
  <w:style w:type="table" w:styleId="TableGrid">
    <w:name w:val="Table Grid"/>
    <w:basedOn w:val="TableNormal"/>
    <w:uiPriority w:val="59"/>
    <w:rsid w:val="00D8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ame">
    <w:name w:val="DocName"/>
    <w:basedOn w:val="Normal"/>
    <w:link w:val="DocNameChar"/>
    <w:rsid w:val="00026853"/>
    <w:pPr>
      <w:spacing w:after="0" w:line="240" w:lineRule="auto"/>
      <w:jc w:val="center"/>
    </w:pPr>
    <w:rPr>
      <w:rFonts w:ascii="Arial" w:eastAsia="Times New Roman" w:hAnsi="Arial" w:cs="Times New Roman"/>
      <w:b/>
      <w:bCs/>
      <w:sz w:val="28"/>
      <w:szCs w:val="24"/>
      <w:lang w:val="en-AU"/>
    </w:rPr>
  </w:style>
  <w:style w:type="paragraph" w:styleId="FootnoteText">
    <w:name w:val="footnote text"/>
    <w:aliases w:val="Footnote Text Char1,Footnote Text Char Char,Footnote Text Char11,Footnote Text Char Char1,Footnote Text Char Char Char1,Footnote Text Char1 Char Char,Footnote Text Char1 Char Char Char Char Char Char"/>
    <w:basedOn w:val="Normal"/>
    <w:link w:val="FootnoteTextChar"/>
    <w:unhideWhenUsed/>
    <w:rsid w:val="00BB1E35"/>
    <w:pPr>
      <w:spacing w:after="0" w:line="240" w:lineRule="auto"/>
    </w:pPr>
    <w:rPr>
      <w:sz w:val="20"/>
      <w:szCs w:val="20"/>
    </w:rPr>
  </w:style>
  <w:style w:type="character" w:customStyle="1" w:styleId="FootnoteTextChar">
    <w:name w:val="Footnote Text Char"/>
    <w:aliases w:val="Footnote Text Char1 Char1,Footnote Text Char Char Char2,Footnote Text Char11 Char1,Footnote Text Char Char1 Char1,Footnote Text Char Char Char1 Char1,Footnote Text Char1 Char Char Char1"/>
    <w:basedOn w:val="DefaultParagraphFont"/>
    <w:link w:val="FootnoteText"/>
    <w:rsid w:val="00BB1E35"/>
    <w:rPr>
      <w:sz w:val="20"/>
      <w:szCs w:val="20"/>
    </w:rPr>
  </w:style>
  <w:style w:type="character" w:styleId="FootnoteReference">
    <w:name w:val="footnote reference"/>
    <w:aliases w:val="ASI Footer"/>
    <w:basedOn w:val="DefaultParagraphFont"/>
    <w:unhideWhenUsed/>
    <w:rsid w:val="00BB1E35"/>
    <w:rPr>
      <w:vertAlign w:val="superscript"/>
    </w:rPr>
  </w:style>
  <w:style w:type="paragraph" w:customStyle="1" w:styleId="ASIHeading1">
    <w:name w:val="ASI Heading 1"/>
    <w:basedOn w:val="Normal"/>
    <w:next w:val="ASIBodyCopy"/>
    <w:autoRedefine/>
    <w:rsid w:val="00DD0837"/>
    <w:pPr>
      <w:numPr>
        <w:numId w:val="3"/>
      </w:numPr>
      <w:spacing w:before="360" w:after="113" w:line="280" w:lineRule="exact"/>
    </w:pPr>
    <w:rPr>
      <w:rFonts w:ascii="Times New Roman" w:eastAsia="Times New Roman" w:hAnsi="Times New Roman" w:cs="Times New Roman"/>
      <w:b/>
      <w:spacing w:val="-4"/>
      <w:sz w:val="28"/>
      <w:szCs w:val="26"/>
      <w:lang w:val="en-GB"/>
    </w:rPr>
  </w:style>
  <w:style w:type="paragraph" w:customStyle="1" w:styleId="ASIHeading2">
    <w:name w:val="ASI Heading 2"/>
    <w:basedOn w:val="Normal"/>
    <w:next w:val="ASIBodyCopy"/>
    <w:autoRedefine/>
    <w:rsid w:val="00354215"/>
    <w:pPr>
      <w:numPr>
        <w:ilvl w:val="1"/>
        <w:numId w:val="3"/>
      </w:numPr>
      <w:spacing w:before="240" w:after="113" w:line="280" w:lineRule="exact"/>
      <w:ind w:left="397"/>
    </w:pPr>
    <w:rPr>
      <w:rFonts w:ascii="Times New Roman" w:eastAsia="Times New Roman" w:hAnsi="Times New Roman" w:cs="Times New Roman"/>
      <w:b/>
      <w:color w:val="000000" w:themeColor="text1"/>
      <w:spacing w:val="-4"/>
      <w:sz w:val="24"/>
      <w:lang w:val="en-GB"/>
    </w:rPr>
  </w:style>
  <w:style w:type="paragraph" w:customStyle="1" w:styleId="ASIHeading3">
    <w:name w:val="ASI Heading 3"/>
    <w:basedOn w:val="Normal"/>
    <w:next w:val="ASIBodyCopy"/>
    <w:autoRedefine/>
    <w:rsid w:val="00354215"/>
    <w:pPr>
      <w:keepNext/>
      <w:numPr>
        <w:ilvl w:val="2"/>
        <w:numId w:val="3"/>
      </w:numPr>
      <w:spacing w:before="170" w:after="113" w:line="260" w:lineRule="exact"/>
    </w:pPr>
    <w:rPr>
      <w:rFonts w:ascii="Times New Roman" w:eastAsia="Times New Roman" w:hAnsi="Times New Roman" w:cs="Times New Roman"/>
      <w:b/>
      <w:spacing w:val="-4"/>
      <w:sz w:val="24"/>
      <w:szCs w:val="18"/>
      <w:lang w:val="en-GB"/>
    </w:rPr>
  </w:style>
  <w:style w:type="paragraph" w:customStyle="1" w:styleId="ASIBodyCopy">
    <w:name w:val="ASI Body Copy"/>
    <w:basedOn w:val="Normal"/>
    <w:rsid w:val="00354215"/>
    <w:pPr>
      <w:jc w:val="both"/>
    </w:pPr>
    <w:rPr>
      <w:rFonts w:ascii="Times New Roman" w:eastAsia="Times New Roman" w:hAnsi="Times New Roman" w:cs="Times New Roman"/>
      <w:color w:val="000000"/>
      <w:spacing w:val="-4"/>
      <w:sz w:val="24"/>
      <w:szCs w:val="18"/>
      <w:lang w:val="en-GB"/>
    </w:rPr>
  </w:style>
  <w:style w:type="paragraph" w:customStyle="1" w:styleId="ASIBulletPoint">
    <w:name w:val="ASI Bullet Point"/>
    <w:basedOn w:val="Normal"/>
    <w:rsid w:val="00537ED6"/>
    <w:pPr>
      <w:numPr>
        <w:numId w:val="2"/>
      </w:numPr>
      <w:spacing w:before="57" w:after="113" w:line="240" w:lineRule="auto"/>
    </w:pPr>
    <w:rPr>
      <w:rFonts w:ascii="Euphemia" w:eastAsia="Times New Roman" w:hAnsi="Euphemia" w:cs="Times New Roman"/>
      <w:color w:val="000000"/>
      <w:spacing w:val="-4"/>
      <w:sz w:val="20"/>
      <w:szCs w:val="18"/>
      <w:lang w:val="en-GB"/>
    </w:rPr>
  </w:style>
  <w:style w:type="paragraph" w:customStyle="1" w:styleId="ASITableHeading">
    <w:name w:val="ASI Table Heading"/>
    <w:rsid w:val="00354215"/>
    <w:pPr>
      <w:spacing w:after="0" w:line="280" w:lineRule="exact"/>
    </w:pPr>
    <w:rPr>
      <w:rFonts w:ascii="Times New Roman" w:eastAsia="Times New Roman" w:hAnsi="Times New Roman" w:cs="Times New Roman"/>
      <w:b/>
      <w:color w:val="FFFFFF"/>
      <w:spacing w:val="-4"/>
      <w:sz w:val="24"/>
      <w:szCs w:val="18"/>
      <w:lang w:val="en-GB"/>
    </w:rPr>
  </w:style>
  <w:style w:type="paragraph" w:customStyle="1" w:styleId="ASITableCopy">
    <w:name w:val="ASI Table Copy"/>
    <w:rsid w:val="00537ED6"/>
    <w:pPr>
      <w:spacing w:before="57" w:after="57" w:line="200" w:lineRule="exact"/>
    </w:pPr>
    <w:rPr>
      <w:rFonts w:ascii="Euphemia" w:eastAsia="Times New Roman" w:hAnsi="Euphemia" w:cs="Times New Roman"/>
      <w:color w:val="000000"/>
      <w:spacing w:val="-4"/>
      <w:sz w:val="20"/>
      <w:szCs w:val="18"/>
      <w:lang w:val="en-GB"/>
    </w:rPr>
  </w:style>
  <w:style w:type="paragraph" w:customStyle="1" w:styleId="StyleASITableCopy">
    <w:name w:val="Style ASI Table Copy +"/>
    <w:basedOn w:val="ASITableCopy"/>
    <w:rsid w:val="00537ED6"/>
    <w:pPr>
      <w:spacing w:line="240" w:lineRule="auto"/>
    </w:pPr>
  </w:style>
  <w:style w:type="paragraph" w:customStyle="1" w:styleId="ASITableBullet">
    <w:name w:val="ASI Table Bullet"/>
    <w:qFormat/>
    <w:rsid w:val="00537ED6"/>
    <w:pPr>
      <w:numPr>
        <w:numId w:val="4"/>
      </w:numPr>
      <w:spacing w:after="57" w:line="200" w:lineRule="exact"/>
    </w:pPr>
    <w:rPr>
      <w:rFonts w:ascii="Euphemia" w:eastAsia="Times New Roman" w:hAnsi="Euphemia" w:cs="Times New Roman"/>
      <w:color w:val="000000"/>
      <w:spacing w:val="-4"/>
      <w:sz w:val="20"/>
      <w:szCs w:val="18"/>
      <w:lang w:val="en-GB"/>
    </w:rPr>
  </w:style>
  <w:style w:type="paragraph" w:customStyle="1" w:styleId="StyleASITableBullet">
    <w:name w:val="Style ASI Table Bullet +"/>
    <w:basedOn w:val="ASITableBullet"/>
    <w:rsid w:val="00537ED6"/>
    <w:pPr>
      <w:spacing w:before="60" w:after="60"/>
    </w:pPr>
  </w:style>
  <w:style w:type="paragraph" w:customStyle="1" w:styleId="StyleASITableCopy1">
    <w:name w:val="Style ASI Table Copy +1"/>
    <w:basedOn w:val="ASITableCopy"/>
    <w:rsid w:val="0026245C"/>
    <w:pPr>
      <w:spacing w:line="220" w:lineRule="exact"/>
    </w:pPr>
  </w:style>
  <w:style w:type="paragraph" w:customStyle="1" w:styleId="Heading1a">
    <w:name w:val="Heading 1a"/>
    <w:basedOn w:val="Normal"/>
    <w:rsid w:val="009A5633"/>
    <w:pPr>
      <w:spacing w:after="0" w:line="240" w:lineRule="auto"/>
    </w:pPr>
    <w:rPr>
      <w:rFonts w:ascii="Times New Roman" w:eastAsia="Times New Roman" w:hAnsi="Times New Roman" w:cs="Times New Roman"/>
      <w:sz w:val="24"/>
      <w:szCs w:val="24"/>
      <w:lang w:val="en-US"/>
    </w:rPr>
  </w:style>
  <w:style w:type="paragraph" w:customStyle="1" w:styleId="MainParanoChapter">
    <w:name w:val="Main Para no Chapter #"/>
    <w:basedOn w:val="Normal"/>
    <w:rsid w:val="009A5633"/>
    <w:pPr>
      <w:numPr>
        <w:ilvl w:val="1"/>
        <w:numId w:val="5"/>
      </w:numPr>
      <w:spacing w:after="0" w:line="240" w:lineRule="auto"/>
    </w:pPr>
    <w:rPr>
      <w:rFonts w:ascii="Times New Roman" w:eastAsia="Times New Roman" w:hAnsi="Times New Roman" w:cs="Times New Roman"/>
      <w:sz w:val="24"/>
      <w:szCs w:val="24"/>
      <w:lang w:val="en-US"/>
    </w:rPr>
  </w:style>
  <w:style w:type="paragraph" w:customStyle="1" w:styleId="Sub-Para1underX">
    <w:name w:val="Sub-Para 1 under X."/>
    <w:basedOn w:val="Normal"/>
    <w:rsid w:val="009A5633"/>
    <w:pPr>
      <w:numPr>
        <w:ilvl w:val="2"/>
        <w:numId w:val="5"/>
      </w:numPr>
      <w:spacing w:after="0" w:line="240" w:lineRule="auto"/>
    </w:pPr>
    <w:rPr>
      <w:rFonts w:ascii="Times New Roman" w:eastAsia="Times New Roman" w:hAnsi="Times New Roman" w:cs="Times New Roman"/>
      <w:sz w:val="24"/>
      <w:szCs w:val="24"/>
      <w:lang w:val="en-US"/>
    </w:rPr>
  </w:style>
  <w:style w:type="paragraph" w:customStyle="1" w:styleId="Sub-Para2underX">
    <w:name w:val="Sub-Para 2 under X."/>
    <w:basedOn w:val="Normal"/>
    <w:rsid w:val="009A5633"/>
    <w:pPr>
      <w:numPr>
        <w:ilvl w:val="3"/>
        <w:numId w:val="5"/>
      </w:numPr>
      <w:spacing w:after="0" w:line="240" w:lineRule="auto"/>
    </w:pPr>
    <w:rPr>
      <w:rFonts w:ascii="Times New Roman" w:eastAsia="Times New Roman" w:hAnsi="Times New Roman" w:cs="Times New Roman"/>
      <w:sz w:val="24"/>
      <w:szCs w:val="24"/>
      <w:lang w:val="en-US"/>
    </w:rPr>
  </w:style>
  <w:style w:type="paragraph" w:customStyle="1" w:styleId="Sub-Para3underX">
    <w:name w:val="Sub-Para 3 under X."/>
    <w:basedOn w:val="Normal"/>
    <w:rsid w:val="009A5633"/>
    <w:pPr>
      <w:numPr>
        <w:ilvl w:val="4"/>
        <w:numId w:val="5"/>
      </w:numPr>
      <w:spacing w:after="0" w:line="240" w:lineRule="auto"/>
    </w:pPr>
    <w:rPr>
      <w:rFonts w:ascii="Times New Roman" w:eastAsia="Times New Roman" w:hAnsi="Times New Roman" w:cs="Times New Roman"/>
      <w:sz w:val="24"/>
      <w:szCs w:val="24"/>
      <w:lang w:val="en-US"/>
    </w:rPr>
  </w:style>
  <w:style w:type="paragraph" w:customStyle="1" w:styleId="Sub-Para4underX">
    <w:name w:val="Sub-Para 4 under X."/>
    <w:basedOn w:val="Normal"/>
    <w:rsid w:val="009A5633"/>
    <w:pPr>
      <w:numPr>
        <w:ilvl w:val="5"/>
        <w:numId w:val="5"/>
      </w:num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80CE7"/>
    <w:rPr>
      <w:i/>
      <w:iCs/>
    </w:rPr>
  </w:style>
  <w:style w:type="paragraph" w:styleId="NormalWeb">
    <w:name w:val="Normal (Web)"/>
    <w:basedOn w:val="Normal"/>
    <w:unhideWhenUsed/>
    <w:rsid w:val="0088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2">
    <w:name w:val="Footnote Text Char2"/>
    <w:aliases w:val="Footnote Text Char1 Char,Footnote Text Char Char Char,Footnote Text Char11 Char,Footnote Text Char Char1 Char,Footnote Text Char Char Char1 Char,Footnote Text Char1 Char Char Char"/>
    <w:basedOn w:val="DefaultParagraphFont"/>
    <w:locked/>
    <w:rsid w:val="00EF1B93"/>
    <w:rPr>
      <w:rFonts w:ascii="Times New Roman" w:eastAsia="Times New Roman" w:hAnsi="Times New Roman" w:cs="Calibri"/>
      <w:sz w:val="20"/>
      <w:lang w:val="en-US"/>
    </w:rPr>
  </w:style>
  <w:style w:type="paragraph" w:styleId="Header">
    <w:name w:val="header"/>
    <w:basedOn w:val="Normal"/>
    <w:link w:val="HeaderChar"/>
    <w:unhideWhenUsed/>
    <w:rsid w:val="00931045"/>
    <w:pPr>
      <w:tabs>
        <w:tab w:val="center" w:pos="4680"/>
        <w:tab w:val="right" w:pos="9360"/>
      </w:tabs>
      <w:spacing w:after="0" w:line="240" w:lineRule="auto"/>
    </w:pPr>
  </w:style>
  <w:style w:type="character" w:customStyle="1" w:styleId="HeaderChar">
    <w:name w:val="Header Char"/>
    <w:basedOn w:val="DefaultParagraphFont"/>
    <w:link w:val="Header"/>
    <w:rsid w:val="00931045"/>
  </w:style>
  <w:style w:type="paragraph" w:styleId="Footer">
    <w:name w:val="footer"/>
    <w:basedOn w:val="Normal"/>
    <w:link w:val="FooterChar"/>
    <w:uiPriority w:val="99"/>
    <w:unhideWhenUsed/>
    <w:rsid w:val="00931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45"/>
  </w:style>
  <w:style w:type="paragraph" w:styleId="NoSpacing">
    <w:name w:val="No Spacing"/>
    <w:link w:val="NoSpacingChar"/>
    <w:uiPriority w:val="99"/>
    <w:qFormat/>
    <w:rsid w:val="006D685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6D685E"/>
    <w:rPr>
      <w:rFonts w:ascii="Calibri" w:eastAsia="Times New Roman" w:hAnsi="Calibri" w:cs="Times New Roman"/>
      <w:lang w:val="en-US"/>
    </w:rPr>
  </w:style>
  <w:style w:type="paragraph" w:styleId="BodyText">
    <w:name w:val="Body Text"/>
    <w:basedOn w:val="Normal"/>
    <w:link w:val="BodyTextChar"/>
    <w:semiHidden/>
    <w:rsid w:val="00AF0A9C"/>
    <w:pPr>
      <w:spacing w:after="240"/>
      <w:jc w:val="both"/>
    </w:pPr>
    <w:rPr>
      <w:rFonts w:ascii="Times New Roman" w:eastAsia="Times New Roman" w:hAnsi="Times New Roman" w:cs="Calibri"/>
      <w:sz w:val="24"/>
      <w:lang w:val="en-US"/>
    </w:rPr>
  </w:style>
  <w:style w:type="character" w:customStyle="1" w:styleId="BodyTextChar">
    <w:name w:val="Body Text Char"/>
    <w:basedOn w:val="DefaultParagraphFont"/>
    <w:link w:val="BodyText"/>
    <w:semiHidden/>
    <w:rsid w:val="00AF0A9C"/>
    <w:rPr>
      <w:rFonts w:ascii="Times New Roman" w:eastAsia="Times New Roman" w:hAnsi="Times New Roman" w:cs="Calibri"/>
      <w:sz w:val="24"/>
      <w:lang w:val="en-US"/>
    </w:rPr>
  </w:style>
  <w:style w:type="paragraph" w:customStyle="1" w:styleId="ASIContentsTitle">
    <w:name w:val="ASI Contents Title"/>
    <w:basedOn w:val="Normal"/>
    <w:rsid w:val="00C5768E"/>
    <w:pPr>
      <w:spacing w:line="240" w:lineRule="auto"/>
    </w:pPr>
    <w:rPr>
      <w:rFonts w:ascii="Times New Roman" w:eastAsia="Times New Roman" w:hAnsi="Times New Roman" w:cs="Times New Roman"/>
      <w:color w:val="518CCA"/>
      <w:spacing w:val="-4"/>
      <w:sz w:val="44"/>
      <w:szCs w:val="44"/>
      <w:lang w:val="en-GB"/>
    </w:rPr>
  </w:style>
  <w:style w:type="paragraph" w:styleId="TOC2">
    <w:name w:val="toc 2"/>
    <w:basedOn w:val="Normal"/>
    <w:next w:val="Normal"/>
    <w:autoRedefine/>
    <w:uiPriority w:val="39"/>
    <w:rsid w:val="00B6224D"/>
    <w:pPr>
      <w:tabs>
        <w:tab w:val="right" w:leader="dot" w:pos="9356"/>
      </w:tabs>
      <w:spacing w:before="120" w:after="0" w:line="240" w:lineRule="auto"/>
    </w:pPr>
    <w:rPr>
      <w:rFonts w:ascii="Times New Roman" w:eastAsia="Times New Roman" w:hAnsi="Times New Roman" w:cs="Times New Roman"/>
      <w:b/>
      <w:noProof/>
      <w:sz w:val="24"/>
      <w:szCs w:val="24"/>
      <w:lang w:val="en-GB"/>
    </w:rPr>
  </w:style>
  <w:style w:type="paragraph" w:styleId="TOC1">
    <w:name w:val="toc 1"/>
    <w:basedOn w:val="Normal"/>
    <w:next w:val="Normal"/>
    <w:autoRedefine/>
    <w:rsid w:val="00C5768E"/>
    <w:pPr>
      <w:tabs>
        <w:tab w:val="left" w:leader="dot" w:pos="252"/>
        <w:tab w:val="right" w:leader="dot" w:pos="10082"/>
      </w:tabs>
      <w:spacing w:before="120" w:after="0" w:line="240" w:lineRule="auto"/>
    </w:pPr>
    <w:rPr>
      <w:rFonts w:ascii="Euphemia" w:eastAsia="Times New Roman" w:hAnsi="Euphemia" w:cs="Times New Roman"/>
      <w:b/>
      <w:color w:val="000000"/>
      <w:sz w:val="20"/>
      <w:szCs w:val="24"/>
      <w:lang w:val="en-GB"/>
    </w:rPr>
  </w:style>
  <w:style w:type="paragraph" w:styleId="TOC3">
    <w:name w:val="toc 3"/>
    <w:basedOn w:val="Normal"/>
    <w:next w:val="Normal"/>
    <w:autoRedefine/>
    <w:uiPriority w:val="39"/>
    <w:rsid w:val="006A49D1"/>
    <w:pPr>
      <w:spacing w:after="0" w:line="240" w:lineRule="auto"/>
      <w:ind w:left="227"/>
    </w:pPr>
    <w:rPr>
      <w:rFonts w:ascii="Times New Roman" w:eastAsia="Times New Roman" w:hAnsi="Times New Roman" w:cs="Times New Roman"/>
      <w:sz w:val="24"/>
      <w:szCs w:val="24"/>
      <w:lang w:val="en-GB"/>
    </w:rPr>
  </w:style>
  <w:style w:type="paragraph" w:customStyle="1" w:styleId="ASIInsertImage">
    <w:name w:val="ASI Insert Image"/>
    <w:next w:val="ASIBodyCopy"/>
    <w:rsid w:val="00C5768E"/>
    <w:pPr>
      <w:spacing w:after="0" w:line="240" w:lineRule="auto"/>
    </w:pPr>
    <w:rPr>
      <w:rFonts w:ascii="Euphemia" w:eastAsia="Times New Roman" w:hAnsi="Euphemia" w:cs="Times New Roman"/>
      <w:color w:val="FF0000"/>
      <w:spacing w:val="-4"/>
      <w:sz w:val="44"/>
      <w:szCs w:val="44"/>
      <w:lang w:val="en-GB"/>
    </w:rPr>
  </w:style>
  <w:style w:type="paragraph" w:styleId="TOC4">
    <w:name w:val="toc 4"/>
    <w:basedOn w:val="Normal"/>
    <w:next w:val="Normal"/>
    <w:autoRedefine/>
    <w:uiPriority w:val="39"/>
    <w:rsid w:val="006A49D1"/>
    <w:pPr>
      <w:spacing w:after="0" w:line="240" w:lineRule="auto"/>
      <w:ind w:left="454"/>
    </w:pPr>
    <w:rPr>
      <w:rFonts w:ascii="Times New Roman" w:eastAsia="Times New Roman" w:hAnsi="Times New Roman" w:cs="Times New Roman"/>
      <w:sz w:val="24"/>
      <w:szCs w:val="24"/>
      <w:lang w:val="en-GB"/>
    </w:rPr>
  </w:style>
  <w:style w:type="character" w:styleId="Hyperlink">
    <w:name w:val="Hyperlink"/>
    <w:uiPriority w:val="99"/>
    <w:rsid w:val="00C80C6E"/>
    <w:rPr>
      <w:rFonts w:ascii="Times New Roman" w:hAnsi="Times New Roman"/>
      <w:color w:val="auto"/>
      <w:sz w:val="24"/>
      <w:u w:val="single"/>
    </w:rPr>
  </w:style>
  <w:style w:type="paragraph" w:styleId="Revision">
    <w:name w:val="Revision"/>
    <w:hidden/>
    <w:uiPriority w:val="99"/>
    <w:semiHidden/>
    <w:rsid w:val="00B3654F"/>
    <w:pPr>
      <w:spacing w:after="0" w:line="240" w:lineRule="auto"/>
    </w:pPr>
  </w:style>
  <w:style w:type="character" w:customStyle="1" w:styleId="Heading1Char">
    <w:name w:val="Heading 1 Char"/>
    <w:basedOn w:val="DefaultParagraphFont"/>
    <w:link w:val="Heading1"/>
    <w:rsid w:val="00355B9E"/>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rsid w:val="00355B9E"/>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355B9E"/>
    <w:rPr>
      <w:rFonts w:asciiTheme="majorHAnsi" w:eastAsiaTheme="majorEastAsia" w:hAnsiTheme="majorHAnsi" w:cstheme="majorBidi"/>
      <w:b/>
      <w:bCs/>
      <w:color w:val="4F81BD" w:themeColor="accent1"/>
      <w:lang w:val="en-AU" w:eastAsia="en-AU"/>
    </w:rPr>
  </w:style>
  <w:style w:type="paragraph" w:customStyle="1" w:styleId="Default">
    <w:name w:val="Default"/>
    <w:rsid w:val="00355B9E"/>
    <w:pPr>
      <w:widowControl w:val="0"/>
      <w:autoSpaceDE w:val="0"/>
      <w:autoSpaceDN w:val="0"/>
      <w:adjustRightInd w:val="0"/>
      <w:spacing w:after="0" w:line="240" w:lineRule="auto"/>
    </w:pPr>
    <w:rPr>
      <w:rFonts w:ascii="FZFGUZ+Tahoma,Bold" w:eastAsia="Times New Roman" w:hAnsi="FZFGUZ+Tahoma,Bold" w:cs="Times New Roman"/>
      <w:color w:val="000000"/>
      <w:sz w:val="24"/>
      <w:szCs w:val="24"/>
      <w:lang w:val="en-US" w:eastAsia="en-US"/>
    </w:rPr>
  </w:style>
  <w:style w:type="character" w:customStyle="1" w:styleId="List-bullet-1Char">
    <w:name w:val="List-bullet-1 Char"/>
    <w:basedOn w:val="DefaultParagraphFont"/>
    <w:link w:val="List-bullet-1"/>
    <w:locked/>
    <w:rsid w:val="00355B9E"/>
    <w:rPr>
      <w:rFonts w:ascii="Arial" w:hAnsi="Arial" w:cs="Arial"/>
      <w:lang w:eastAsia="en-US"/>
    </w:rPr>
  </w:style>
  <w:style w:type="paragraph" w:customStyle="1" w:styleId="List-bullet-1">
    <w:name w:val="List-bullet-1"/>
    <w:basedOn w:val="Normal"/>
    <w:link w:val="List-bullet-1Char"/>
    <w:rsid w:val="00355B9E"/>
    <w:pPr>
      <w:numPr>
        <w:numId w:val="47"/>
      </w:numPr>
      <w:spacing w:before="120" w:after="0" w:line="240" w:lineRule="auto"/>
    </w:pPr>
    <w:rPr>
      <w:rFonts w:ascii="Arial" w:hAnsi="Arial" w:cs="Arial"/>
      <w:lang w:eastAsia="en-US"/>
    </w:rPr>
  </w:style>
  <w:style w:type="character" w:styleId="FollowedHyperlink">
    <w:name w:val="FollowedHyperlink"/>
    <w:basedOn w:val="DefaultParagraphFont"/>
    <w:unhideWhenUsed/>
    <w:rsid w:val="00355B9E"/>
    <w:rPr>
      <w:color w:val="800080" w:themeColor="followedHyperlink"/>
      <w:u w:val="single"/>
    </w:rPr>
  </w:style>
  <w:style w:type="paragraph" w:customStyle="1" w:styleId="Table-list-bullet">
    <w:name w:val="Table-list-bullet"/>
    <w:basedOn w:val="Normal"/>
    <w:rsid w:val="00355B9E"/>
    <w:pPr>
      <w:numPr>
        <w:numId w:val="49"/>
      </w:numPr>
      <w:spacing w:before="60" w:after="0" w:line="240" w:lineRule="auto"/>
    </w:pPr>
    <w:rPr>
      <w:rFonts w:ascii="Arial" w:eastAsia="Times New Roman" w:hAnsi="Arial" w:cs="Times New Roman"/>
      <w:sz w:val="20"/>
      <w:szCs w:val="24"/>
      <w:lang w:val="en-AU" w:eastAsia="en-US"/>
    </w:rPr>
  </w:style>
  <w:style w:type="table" w:customStyle="1" w:styleId="Tablewithnoheader">
    <w:name w:val="Table with no header"/>
    <w:basedOn w:val="TableNormal"/>
    <w:rsid w:val="00355B9E"/>
    <w:pPr>
      <w:spacing w:after="0" w:line="240" w:lineRule="auto"/>
    </w:pPr>
    <w:rPr>
      <w:rFonts w:ascii="Arial" w:eastAsia="Times New Roman" w:hAnsi="Arial" w:cs="Times New Roman"/>
      <w:sz w:val="20"/>
      <w:szCs w:val="20"/>
      <w:lang w:val="en-AU"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rPr>
        <w:sz w:val="20"/>
      </w:rPr>
    </w:tblStylePr>
  </w:style>
  <w:style w:type="paragraph" w:customStyle="1" w:styleId="Heading1outlinenum">
    <w:name w:val="Heading 1 outlinenum"/>
    <w:basedOn w:val="Normal"/>
    <w:next w:val="Normal"/>
    <w:rsid w:val="00355B9E"/>
    <w:pPr>
      <w:keepNext/>
      <w:numPr>
        <w:numId w:val="48"/>
      </w:numPr>
      <w:spacing w:before="480" w:after="60" w:line="240" w:lineRule="auto"/>
      <w:outlineLvl w:val="0"/>
    </w:pPr>
    <w:rPr>
      <w:rFonts w:ascii="Arial" w:eastAsia="Times New Roman" w:hAnsi="Arial" w:cs="Arial"/>
      <w:b/>
      <w:sz w:val="28"/>
      <w:szCs w:val="32"/>
      <w:lang w:val="en-AU" w:eastAsia="en-AU"/>
    </w:rPr>
  </w:style>
  <w:style w:type="paragraph" w:customStyle="1" w:styleId="Heading2outlinenum">
    <w:name w:val="Heading 2 outlinenum"/>
    <w:basedOn w:val="Heading2"/>
    <w:rsid w:val="00355B9E"/>
    <w:pPr>
      <w:keepLines w:val="0"/>
      <w:numPr>
        <w:ilvl w:val="1"/>
        <w:numId w:val="48"/>
      </w:numPr>
      <w:tabs>
        <w:tab w:val="clear" w:pos="567"/>
        <w:tab w:val="num" w:pos="360"/>
      </w:tabs>
      <w:spacing w:before="360" w:after="60" w:line="240" w:lineRule="auto"/>
      <w:ind w:left="0" w:firstLine="0"/>
    </w:pPr>
    <w:rPr>
      <w:rFonts w:ascii="Arial" w:eastAsia="Times New Roman" w:hAnsi="Arial" w:cs="Arial"/>
      <w:bCs w:val="0"/>
      <w:color w:val="auto"/>
      <w:sz w:val="24"/>
      <w:szCs w:val="22"/>
    </w:rPr>
  </w:style>
  <w:style w:type="paragraph" w:customStyle="1" w:styleId="Heading3outlinenum">
    <w:name w:val="Heading 3 outlinenum"/>
    <w:basedOn w:val="Heading3"/>
    <w:next w:val="Normal"/>
    <w:rsid w:val="00355B9E"/>
    <w:pPr>
      <w:keepLines w:val="0"/>
      <w:numPr>
        <w:ilvl w:val="2"/>
        <w:numId w:val="48"/>
      </w:numPr>
      <w:tabs>
        <w:tab w:val="clear" w:pos="680"/>
        <w:tab w:val="num" w:pos="360"/>
      </w:tabs>
      <w:spacing w:before="240" w:after="60" w:line="240" w:lineRule="auto"/>
      <w:ind w:left="0" w:firstLine="0"/>
    </w:pPr>
    <w:rPr>
      <w:rFonts w:ascii="Arial" w:eastAsia="Times New Roman" w:hAnsi="Arial" w:cs="Times New Roman"/>
      <w:i/>
      <w:iCs/>
      <w:color w:val="auto"/>
      <w:szCs w:val="26"/>
      <w:lang w:eastAsia="en-US"/>
    </w:rPr>
  </w:style>
  <w:style w:type="paragraph" w:customStyle="1" w:styleId="List-number-2">
    <w:name w:val="List-number-2"/>
    <w:basedOn w:val="Normal"/>
    <w:link w:val="List-number-2Char"/>
    <w:rsid w:val="00355B9E"/>
    <w:pPr>
      <w:numPr>
        <w:ilvl w:val="1"/>
        <w:numId w:val="50"/>
      </w:numPr>
      <w:spacing w:before="120" w:after="0" w:line="240" w:lineRule="auto"/>
    </w:pPr>
    <w:rPr>
      <w:rFonts w:ascii="Arial" w:eastAsia="Times New Roman" w:hAnsi="Arial" w:cs="Times New Roman"/>
      <w:sz w:val="20"/>
      <w:szCs w:val="24"/>
      <w:lang w:val="en-AU" w:eastAsia="en-US"/>
    </w:rPr>
  </w:style>
  <w:style w:type="paragraph" w:customStyle="1" w:styleId="List-number-1">
    <w:name w:val="List-number-1"/>
    <w:basedOn w:val="Normal"/>
    <w:rsid w:val="00355B9E"/>
    <w:pPr>
      <w:numPr>
        <w:numId w:val="50"/>
      </w:numPr>
      <w:spacing w:before="120" w:after="0" w:line="240" w:lineRule="auto"/>
    </w:pPr>
    <w:rPr>
      <w:rFonts w:ascii="Arial" w:eastAsia="Times New Roman" w:hAnsi="Arial" w:cs="Times New Roman"/>
      <w:sz w:val="20"/>
      <w:szCs w:val="24"/>
      <w:lang w:val="en-AU" w:eastAsia="en-US"/>
    </w:rPr>
  </w:style>
  <w:style w:type="character" w:customStyle="1" w:styleId="List-number-2Char">
    <w:name w:val="List-number-2 Char"/>
    <w:basedOn w:val="DefaultParagraphFont"/>
    <w:link w:val="List-number-2"/>
    <w:rsid w:val="00355B9E"/>
    <w:rPr>
      <w:rFonts w:ascii="Arial" w:eastAsia="Times New Roman" w:hAnsi="Arial" w:cs="Times New Roman"/>
      <w:sz w:val="20"/>
      <w:szCs w:val="24"/>
      <w:lang w:val="en-AU" w:eastAsia="en-US"/>
    </w:rPr>
  </w:style>
  <w:style w:type="character" w:customStyle="1" w:styleId="DocNameChar">
    <w:name w:val="DocName Char"/>
    <w:basedOn w:val="DefaultParagraphFont"/>
    <w:link w:val="DocName"/>
    <w:rsid w:val="00355B9E"/>
    <w:rPr>
      <w:rFonts w:ascii="Arial" w:eastAsia="Times New Roman" w:hAnsi="Arial" w:cs="Times New Roman"/>
      <w:b/>
      <w:bCs/>
      <w:sz w:val="28"/>
      <w:szCs w:val="24"/>
      <w:lang w:val="en-AU"/>
    </w:rPr>
  </w:style>
  <w:style w:type="paragraph" w:customStyle="1" w:styleId="Table-normal-text">
    <w:name w:val="Table-normal-text"/>
    <w:basedOn w:val="Normal"/>
    <w:rsid w:val="00355B9E"/>
    <w:pPr>
      <w:spacing w:before="60" w:after="0" w:line="240" w:lineRule="auto"/>
    </w:pPr>
    <w:rPr>
      <w:rFonts w:ascii="Arial" w:eastAsia="Times New Roman" w:hAnsi="Arial" w:cs="Times New Roman"/>
      <w:sz w:val="20"/>
      <w:szCs w:val="24"/>
      <w:lang w:val="en-AU" w:eastAsia="en-US"/>
    </w:rPr>
  </w:style>
  <w:style w:type="character" w:styleId="PageNumber">
    <w:name w:val="page number"/>
    <w:rsid w:val="00355B9E"/>
    <w:rPr>
      <w:rFonts w:ascii="Arial" w:hAnsi="Arial"/>
      <w:sz w:val="16"/>
    </w:rPr>
  </w:style>
  <w:style w:type="table" w:customStyle="1" w:styleId="Tablewithheader">
    <w:name w:val="Table with header"/>
    <w:basedOn w:val="TableNormal"/>
    <w:rsid w:val="00355B9E"/>
    <w:pPr>
      <w:spacing w:after="0" w:line="240" w:lineRule="auto"/>
    </w:pPr>
    <w:rPr>
      <w:rFonts w:ascii="Arial" w:eastAsia="Times New Roman" w:hAnsi="Arial" w:cs="Times New Roman"/>
      <w:sz w:val="20"/>
      <w:szCs w:val="20"/>
      <w:lang w:val="en-AU"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ACSubject">
    <w:name w:val="AC Subject"/>
    <w:basedOn w:val="Normal"/>
    <w:rsid w:val="00355B9E"/>
    <w:pPr>
      <w:widowControl w:val="0"/>
      <w:pBdr>
        <w:top w:val="single" w:sz="8" w:space="6" w:color="auto"/>
        <w:bottom w:val="single" w:sz="8" w:space="6" w:color="auto"/>
      </w:pBdr>
      <w:tabs>
        <w:tab w:val="left" w:pos="1134"/>
      </w:tabs>
      <w:spacing w:before="240" w:after="240" w:line="240" w:lineRule="auto"/>
      <w:ind w:left="1134" w:hanging="1134"/>
    </w:pPr>
    <w:rPr>
      <w:rFonts w:ascii="Times New Roman" w:eastAsia="Times New Roman" w:hAnsi="Times New Roman" w:cs="Times New Roman"/>
      <w:b/>
      <w:bCs/>
      <w:snapToGrid w:val="0"/>
      <w:sz w:val="24"/>
      <w:szCs w:val="24"/>
      <w:lang w:val="en-AU" w:eastAsia="en-US"/>
    </w:rPr>
  </w:style>
  <w:style w:type="paragraph" w:customStyle="1" w:styleId="ACMasthead">
    <w:name w:val="AC Masthead"/>
    <w:rsid w:val="00355B9E"/>
    <w:pPr>
      <w:widowControl w:val="0"/>
      <w:tabs>
        <w:tab w:val="left" w:pos="1701"/>
        <w:tab w:val="left" w:pos="5998"/>
      </w:tabs>
      <w:spacing w:after="0" w:line="240" w:lineRule="auto"/>
    </w:pPr>
    <w:rPr>
      <w:rFonts w:ascii="Times New Roman" w:eastAsia="Times New Roman" w:hAnsi="Times New Roman" w:cs="Times New Roman"/>
      <w:b/>
      <w:bCs/>
      <w:color w:val="000080"/>
      <w:sz w:val="24"/>
      <w:szCs w:val="24"/>
      <w:lang w:val="en-AU" w:eastAsia="zh-CN"/>
    </w:rPr>
  </w:style>
  <w:style w:type="character" w:customStyle="1" w:styleId="AC20ptBold">
    <w:name w:val="AC 20pt Bold"/>
    <w:rsid w:val="00355B9E"/>
    <w:rPr>
      <w:b/>
      <w:bCs/>
      <w:noProof/>
      <w:color w:val="000080"/>
      <w:sz w:val="40"/>
      <w:szCs w:val="40"/>
    </w:rPr>
  </w:style>
  <w:style w:type="character" w:customStyle="1" w:styleId="bc-trail">
    <w:name w:val="bc-trail"/>
    <w:basedOn w:val="DefaultParagraphFont"/>
    <w:rsid w:val="00355B9E"/>
  </w:style>
  <w:style w:type="paragraph" w:styleId="BodyText2">
    <w:name w:val="Body Text 2"/>
    <w:basedOn w:val="Normal"/>
    <w:link w:val="BodyText2Char"/>
    <w:rsid w:val="00355B9E"/>
    <w:pPr>
      <w:spacing w:before="240" w:after="0" w:line="300" w:lineRule="exact"/>
      <w:ind w:right="29"/>
    </w:pPr>
    <w:rPr>
      <w:rFonts w:ascii="Times New Roman" w:eastAsia="Times New Roman" w:hAnsi="Times New Roman" w:cs="Times New Roman"/>
      <w:b/>
      <w:bCs/>
      <w:i/>
      <w:iCs/>
      <w:sz w:val="24"/>
      <w:szCs w:val="24"/>
      <w:lang w:val="en-AU" w:eastAsia="en-US"/>
    </w:rPr>
  </w:style>
  <w:style w:type="character" w:customStyle="1" w:styleId="BodyText2Char">
    <w:name w:val="Body Text 2 Char"/>
    <w:basedOn w:val="DefaultParagraphFont"/>
    <w:link w:val="BodyText2"/>
    <w:rsid w:val="00355B9E"/>
    <w:rPr>
      <w:rFonts w:ascii="Times New Roman" w:eastAsia="Times New Roman" w:hAnsi="Times New Roman" w:cs="Times New Roman"/>
      <w:b/>
      <w:bCs/>
      <w:i/>
      <w:iCs/>
      <w:sz w:val="24"/>
      <w:szCs w:val="24"/>
      <w:lang w:val="en-AU" w:eastAsia="en-US"/>
    </w:rPr>
  </w:style>
  <w:style w:type="paragraph" w:styleId="BodyText3">
    <w:name w:val="Body Text 3"/>
    <w:basedOn w:val="Normal"/>
    <w:link w:val="BodyText3Char"/>
    <w:rsid w:val="00355B9E"/>
    <w:pPr>
      <w:spacing w:after="0" w:line="240" w:lineRule="auto"/>
    </w:pPr>
    <w:rPr>
      <w:rFonts w:ascii="Arial" w:eastAsia="Times New Roman" w:hAnsi="Arial" w:cs="Arial"/>
      <w:sz w:val="28"/>
      <w:szCs w:val="28"/>
      <w:lang w:val="en-AU" w:eastAsia="en-US"/>
    </w:rPr>
  </w:style>
  <w:style w:type="character" w:customStyle="1" w:styleId="BodyText3Char">
    <w:name w:val="Body Text 3 Char"/>
    <w:basedOn w:val="DefaultParagraphFont"/>
    <w:link w:val="BodyText3"/>
    <w:rsid w:val="00355B9E"/>
    <w:rPr>
      <w:rFonts w:ascii="Arial" w:eastAsia="Times New Roman" w:hAnsi="Arial" w:cs="Arial"/>
      <w:sz w:val="28"/>
      <w:szCs w:val="28"/>
      <w:lang w:val="en-AU" w:eastAsia="en-US"/>
    </w:rPr>
  </w:style>
  <w:style w:type="paragraph" w:styleId="BlockText">
    <w:name w:val="Block Text"/>
    <w:basedOn w:val="Normal"/>
    <w:rsid w:val="00355B9E"/>
    <w:pPr>
      <w:spacing w:after="0" w:line="240" w:lineRule="auto"/>
      <w:ind w:left="-180" w:right="-334"/>
    </w:pPr>
    <w:rPr>
      <w:rFonts w:ascii="Arial" w:eastAsia="Times New Roman" w:hAnsi="Arial" w:cs="Arial"/>
      <w:sz w:val="28"/>
      <w:szCs w:val="28"/>
      <w:lang w:val="en-AU" w:eastAsia="en-US"/>
    </w:rPr>
  </w:style>
  <w:style w:type="paragraph" w:customStyle="1" w:styleId="xl24">
    <w:name w:val="xl24"/>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en-US" w:eastAsia="en-US"/>
    </w:rPr>
  </w:style>
  <w:style w:type="character" w:styleId="Strong">
    <w:name w:val="Strong"/>
    <w:basedOn w:val="DefaultParagraphFont"/>
    <w:qFormat/>
    <w:rsid w:val="00355B9E"/>
    <w:rPr>
      <w:b/>
      <w:bCs/>
    </w:rPr>
  </w:style>
  <w:style w:type="paragraph" w:customStyle="1" w:styleId="xl25">
    <w:name w:val="xl25"/>
    <w:basedOn w:val="Normal"/>
    <w:rsid w:val="00355B9E"/>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line="240" w:lineRule="auto"/>
      <w:jc w:val="center"/>
    </w:pPr>
    <w:rPr>
      <w:rFonts w:ascii="Times New Roman" w:eastAsia="Times New Roman" w:hAnsi="Times New Roman" w:cs="Times New Roman"/>
      <w:b/>
      <w:bCs/>
      <w:lang w:val="en-US" w:eastAsia="en-US"/>
    </w:rPr>
  </w:style>
  <w:style w:type="paragraph" w:customStyle="1" w:styleId="xl26">
    <w:name w:val="xl26"/>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27">
    <w:name w:val="xl27"/>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eastAsia="en-US"/>
    </w:rPr>
  </w:style>
  <w:style w:type="paragraph" w:customStyle="1" w:styleId="xl28">
    <w:name w:val="xl28"/>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29">
    <w:name w:val="xl29"/>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eastAsia="en-US"/>
    </w:rPr>
  </w:style>
  <w:style w:type="paragraph" w:customStyle="1" w:styleId="xl30">
    <w:name w:val="xl30"/>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31">
    <w:name w:val="xl31"/>
    <w:basedOn w:val="Normal"/>
    <w:rsid w:val="00355B9E"/>
    <w:pPr>
      <w:spacing w:before="100" w:beforeAutospacing="1" w:after="100" w:afterAutospacing="1" w:line="240" w:lineRule="auto"/>
      <w:jc w:val="center"/>
    </w:pPr>
    <w:rPr>
      <w:rFonts w:ascii="Times New Roman" w:eastAsia="Times New Roman" w:hAnsi="Times New Roman" w:cs="Times New Roman"/>
      <w:lang w:val="en-US" w:eastAsia="en-US"/>
    </w:rPr>
  </w:style>
  <w:style w:type="paragraph" w:customStyle="1" w:styleId="xl32">
    <w:name w:val="xl32"/>
    <w:basedOn w:val="Normal"/>
    <w:rsid w:val="00355B9E"/>
    <w:pPr>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33">
    <w:name w:val="xl33"/>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val="en-US" w:eastAsia="en-US"/>
    </w:rPr>
  </w:style>
  <w:style w:type="paragraph" w:styleId="Date">
    <w:name w:val="Date"/>
    <w:basedOn w:val="Normal"/>
    <w:next w:val="Normal"/>
    <w:link w:val="DateChar"/>
    <w:rsid w:val="00355B9E"/>
    <w:pPr>
      <w:spacing w:after="0" w:line="240" w:lineRule="auto"/>
    </w:pPr>
    <w:rPr>
      <w:rFonts w:ascii="Times New Roman" w:eastAsia="Times New Roman" w:hAnsi="Times New Roman" w:cs="Times New Roman"/>
      <w:sz w:val="24"/>
      <w:szCs w:val="24"/>
      <w:lang w:val="en-AU" w:eastAsia="en-US"/>
    </w:rPr>
  </w:style>
  <w:style w:type="character" w:customStyle="1" w:styleId="DateChar">
    <w:name w:val="Date Char"/>
    <w:basedOn w:val="DefaultParagraphFont"/>
    <w:link w:val="Date"/>
    <w:rsid w:val="00355B9E"/>
    <w:rPr>
      <w:rFonts w:ascii="Times New Roman" w:eastAsia="Times New Roman" w:hAnsi="Times New Roman" w:cs="Times New Roman"/>
      <w:sz w:val="24"/>
      <w:szCs w:val="24"/>
      <w:lang w:val="en-AU" w:eastAsia="en-US"/>
    </w:rPr>
  </w:style>
  <w:style w:type="paragraph" w:customStyle="1" w:styleId="xl34">
    <w:name w:val="xl34"/>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eastAsia="en-US"/>
    </w:rPr>
  </w:style>
  <w:style w:type="paragraph" w:customStyle="1" w:styleId="xl35">
    <w:name w:val="xl35"/>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Times New Roman" w:hAnsi="Arial" w:cs="Arial"/>
      <w:b/>
      <w:bCs/>
      <w:sz w:val="24"/>
      <w:szCs w:val="24"/>
      <w:lang w:val="en-US" w:eastAsia="en-US"/>
    </w:rPr>
  </w:style>
  <w:style w:type="paragraph" w:customStyle="1" w:styleId="xl36">
    <w:name w:val="xl36"/>
    <w:basedOn w:val="Normal"/>
    <w:rsid w:val="00355B9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Times New Roman" w:hAnsi="Arial" w:cs="Arial"/>
      <w:b/>
      <w:bCs/>
      <w:sz w:val="24"/>
      <w:szCs w:val="24"/>
      <w:lang w:val="en-US" w:eastAsia="en-US"/>
    </w:rPr>
  </w:style>
  <w:style w:type="paragraph" w:customStyle="1" w:styleId="xl37">
    <w:name w:val="xl37"/>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Times New Roman" w:hAnsi="Arial" w:cs="Arial"/>
      <w:sz w:val="16"/>
      <w:szCs w:val="16"/>
      <w:lang w:val="en-US" w:eastAsia="en-US"/>
    </w:rPr>
  </w:style>
  <w:style w:type="paragraph" w:customStyle="1" w:styleId="xl38">
    <w:name w:val="xl38"/>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eastAsia="en-US"/>
    </w:rPr>
  </w:style>
  <w:style w:type="paragraph" w:customStyle="1" w:styleId="xl39">
    <w:name w:val="xl39"/>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val="en-US" w:eastAsia="en-US"/>
    </w:rPr>
  </w:style>
  <w:style w:type="paragraph" w:customStyle="1" w:styleId="xl40">
    <w:name w:val="xl40"/>
    <w:basedOn w:val="Normal"/>
    <w:rsid w:val="00355B9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Times New Roman" w:hAnsi="Arial" w:cs="Arial"/>
      <w:sz w:val="16"/>
      <w:szCs w:val="16"/>
      <w:lang w:val="en-US" w:eastAsia="en-US"/>
    </w:rPr>
  </w:style>
  <w:style w:type="paragraph" w:customStyle="1" w:styleId="xl41">
    <w:name w:val="xl41"/>
    <w:basedOn w:val="Normal"/>
    <w:rsid w:val="00355B9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eastAsia="en-US"/>
    </w:rPr>
  </w:style>
  <w:style w:type="paragraph" w:customStyle="1" w:styleId="xl42">
    <w:name w:val="xl42"/>
    <w:basedOn w:val="Normal"/>
    <w:rsid w:val="00355B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eastAsia="en-US"/>
    </w:rPr>
  </w:style>
  <w:style w:type="paragraph" w:customStyle="1" w:styleId="xl43">
    <w:name w:val="xl43"/>
    <w:basedOn w:val="Normal"/>
    <w:rsid w:val="00355B9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val="en-US" w:eastAsia="en-US"/>
    </w:rPr>
  </w:style>
  <w:style w:type="paragraph" w:customStyle="1" w:styleId="xl44">
    <w:name w:val="xl44"/>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45">
    <w:name w:val="xl45"/>
    <w:basedOn w:val="Normal"/>
    <w:rsid w:val="00355B9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46">
    <w:name w:val="xl46"/>
    <w:basedOn w:val="Normal"/>
    <w:rsid w:val="00355B9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47">
    <w:name w:val="xl47"/>
    <w:basedOn w:val="Normal"/>
    <w:rsid w:val="00355B9E"/>
    <w:pPr>
      <w:pBdr>
        <w:top w:val="single" w:sz="8" w:space="0" w:color="auto"/>
      </w:pBdr>
      <w:shd w:val="clear" w:color="auto" w:fill="00CCFF"/>
      <w:spacing w:before="100" w:beforeAutospacing="1" w:after="100" w:afterAutospacing="1" w:line="240" w:lineRule="auto"/>
    </w:pPr>
    <w:rPr>
      <w:rFonts w:ascii="Arial" w:eastAsia="Times New Roman" w:hAnsi="Arial" w:cs="Arial"/>
      <w:b/>
      <w:bCs/>
      <w:color w:val="000000"/>
      <w:sz w:val="28"/>
      <w:szCs w:val="28"/>
      <w:lang w:val="en-US" w:eastAsia="en-US"/>
    </w:rPr>
  </w:style>
  <w:style w:type="paragraph" w:customStyle="1" w:styleId="xl48">
    <w:name w:val="xl48"/>
    <w:basedOn w:val="Normal"/>
    <w:rsid w:val="00355B9E"/>
    <w:pPr>
      <w:pBdr>
        <w:top w:val="single" w:sz="8" w:space="0" w:color="auto"/>
        <w:right w:val="single" w:sz="8" w:space="0" w:color="auto"/>
      </w:pBdr>
      <w:shd w:val="clear" w:color="auto" w:fill="00CCFF"/>
      <w:spacing w:before="100" w:beforeAutospacing="1" w:after="100" w:afterAutospacing="1" w:line="240" w:lineRule="auto"/>
    </w:pPr>
    <w:rPr>
      <w:rFonts w:ascii="Arial" w:eastAsia="Times New Roman"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8E"/>
  </w:style>
  <w:style w:type="paragraph" w:styleId="Heading1">
    <w:name w:val="heading 1"/>
    <w:basedOn w:val="Normal"/>
    <w:next w:val="Normal"/>
    <w:link w:val="Heading1Char"/>
    <w:qFormat/>
    <w:rsid w:val="00355B9E"/>
    <w:pPr>
      <w:keepNext/>
      <w:keepLines/>
      <w:spacing w:before="480" w:after="0"/>
      <w:outlineLvl w:val="0"/>
    </w:pPr>
    <w:rPr>
      <w:rFonts w:asciiTheme="majorHAnsi" w:eastAsiaTheme="majorEastAsia" w:hAnsiTheme="majorHAnsi" w:cstheme="majorBidi"/>
      <w:b/>
      <w:bCs/>
      <w:color w:val="365F91" w:themeColor="accent1" w:themeShade="BF"/>
      <w:sz w:val="28"/>
      <w:szCs w:val="28"/>
      <w:lang w:val="en-AU" w:eastAsia="en-AU"/>
    </w:rPr>
  </w:style>
  <w:style w:type="paragraph" w:styleId="Heading2">
    <w:name w:val="heading 2"/>
    <w:basedOn w:val="Normal"/>
    <w:next w:val="Normal"/>
    <w:link w:val="Heading2Char"/>
    <w:unhideWhenUsed/>
    <w:qFormat/>
    <w:rsid w:val="00355B9E"/>
    <w:pPr>
      <w:keepNext/>
      <w:keepLines/>
      <w:spacing w:before="200" w:after="0"/>
      <w:outlineLvl w:val="1"/>
    </w:pPr>
    <w:rPr>
      <w:rFonts w:asciiTheme="majorHAnsi" w:eastAsiaTheme="majorEastAsia" w:hAnsiTheme="majorHAnsi" w:cstheme="majorBidi"/>
      <w:b/>
      <w:bCs/>
      <w:color w:val="4F81BD" w:themeColor="accent1"/>
      <w:sz w:val="26"/>
      <w:szCs w:val="26"/>
      <w:lang w:val="en-AU" w:eastAsia="en-AU"/>
    </w:rPr>
  </w:style>
  <w:style w:type="paragraph" w:styleId="Heading3">
    <w:name w:val="heading 3"/>
    <w:basedOn w:val="Normal"/>
    <w:next w:val="Normal"/>
    <w:link w:val="Heading3Char"/>
    <w:uiPriority w:val="9"/>
    <w:unhideWhenUsed/>
    <w:qFormat/>
    <w:rsid w:val="00355B9E"/>
    <w:pPr>
      <w:keepNext/>
      <w:keepLines/>
      <w:spacing w:before="200" w:after="0"/>
      <w:outlineLvl w:val="2"/>
    </w:pPr>
    <w:rPr>
      <w:rFonts w:asciiTheme="majorHAnsi" w:eastAsiaTheme="majorEastAsia" w:hAnsiTheme="majorHAnsi" w:cstheme="majorBidi"/>
      <w:b/>
      <w:bCs/>
      <w:color w:val="4F81BD" w:themeColor="accent1"/>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45E3"/>
    <w:pPr>
      <w:ind w:left="720"/>
      <w:contextualSpacing/>
    </w:pPr>
  </w:style>
  <w:style w:type="character" w:styleId="CommentReference">
    <w:name w:val="annotation reference"/>
    <w:basedOn w:val="DefaultParagraphFont"/>
    <w:semiHidden/>
    <w:unhideWhenUsed/>
    <w:rsid w:val="00660DF4"/>
    <w:rPr>
      <w:sz w:val="16"/>
      <w:szCs w:val="16"/>
    </w:rPr>
  </w:style>
  <w:style w:type="paragraph" w:styleId="CommentText">
    <w:name w:val="annotation text"/>
    <w:basedOn w:val="Normal"/>
    <w:link w:val="CommentTextChar"/>
    <w:semiHidden/>
    <w:unhideWhenUsed/>
    <w:rsid w:val="00660DF4"/>
    <w:pPr>
      <w:spacing w:line="240" w:lineRule="auto"/>
    </w:pPr>
    <w:rPr>
      <w:sz w:val="20"/>
      <w:szCs w:val="20"/>
    </w:rPr>
  </w:style>
  <w:style w:type="character" w:customStyle="1" w:styleId="CommentTextChar">
    <w:name w:val="Comment Text Char"/>
    <w:basedOn w:val="DefaultParagraphFont"/>
    <w:link w:val="CommentText"/>
    <w:semiHidden/>
    <w:rsid w:val="00660DF4"/>
    <w:rPr>
      <w:sz w:val="20"/>
      <w:szCs w:val="20"/>
    </w:rPr>
  </w:style>
  <w:style w:type="paragraph" w:styleId="CommentSubject">
    <w:name w:val="annotation subject"/>
    <w:basedOn w:val="CommentText"/>
    <w:next w:val="CommentText"/>
    <w:link w:val="CommentSubjectChar"/>
    <w:semiHidden/>
    <w:unhideWhenUsed/>
    <w:rsid w:val="00660DF4"/>
    <w:rPr>
      <w:b/>
      <w:bCs/>
    </w:rPr>
  </w:style>
  <w:style w:type="character" w:customStyle="1" w:styleId="CommentSubjectChar">
    <w:name w:val="Comment Subject Char"/>
    <w:basedOn w:val="CommentTextChar"/>
    <w:link w:val="CommentSubject"/>
    <w:semiHidden/>
    <w:rsid w:val="00660DF4"/>
    <w:rPr>
      <w:b/>
      <w:bCs/>
      <w:sz w:val="20"/>
      <w:szCs w:val="20"/>
    </w:rPr>
  </w:style>
  <w:style w:type="paragraph" w:styleId="BalloonText">
    <w:name w:val="Balloon Text"/>
    <w:basedOn w:val="Normal"/>
    <w:link w:val="BalloonTextChar"/>
    <w:semiHidden/>
    <w:unhideWhenUsed/>
    <w:rsid w:val="00660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60DF4"/>
    <w:rPr>
      <w:rFonts w:ascii="Tahoma" w:hAnsi="Tahoma" w:cs="Tahoma"/>
      <w:sz w:val="16"/>
      <w:szCs w:val="16"/>
    </w:rPr>
  </w:style>
  <w:style w:type="table" w:styleId="TableGrid">
    <w:name w:val="Table Grid"/>
    <w:basedOn w:val="TableNormal"/>
    <w:uiPriority w:val="59"/>
    <w:rsid w:val="00D8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ame">
    <w:name w:val="DocName"/>
    <w:basedOn w:val="Normal"/>
    <w:link w:val="DocNameChar"/>
    <w:rsid w:val="00026853"/>
    <w:pPr>
      <w:spacing w:after="0" w:line="240" w:lineRule="auto"/>
      <w:jc w:val="center"/>
    </w:pPr>
    <w:rPr>
      <w:rFonts w:ascii="Arial" w:eastAsia="Times New Roman" w:hAnsi="Arial" w:cs="Times New Roman"/>
      <w:b/>
      <w:bCs/>
      <w:sz w:val="28"/>
      <w:szCs w:val="24"/>
      <w:lang w:val="en-AU"/>
    </w:rPr>
  </w:style>
  <w:style w:type="paragraph" w:styleId="FootnoteText">
    <w:name w:val="footnote text"/>
    <w:aliases w:val="Footnote Text Char1,Footnote Text Char Char,Footnote Text Char11,Footnote Text Char Char1,Footnote Text Char Char Char1,Footnote Text Char1 Char Char,Footnote Text Char1 Char Char Char Char Char Char"/>
    <w:basedOn w:val="Normal"/>
    <w:link w:val="FootnoteTextChar"/>
    <w:unhideWhenUsed/>
    <w:rsid w:val="00BB1E35"/>
    <w:pPr>
      <w:spacing w:after="0" w:line="240" w:lineRule="auto"/>
    </w:pPr>
    <w:rPr>
      <w:sz w:val="20"/>
      <w:szCs w:val="20"/>
    </w:rPr>
  </w:style>
  <w:style w:type="character" w:customStyle="1" w:styleId="FootnoteTextChar">
    <w:name w:val="Footnote Text Char"/>
    <w:aliases w:val="Footnote Text Char1 Char1,Footnote Text Char Char Char2,Footnote Text Char11 Char1,Footnote Text Char Char1 Char1,Footnote Text Char Char Char1 Char1,Footnote Text Char1 Char Char Char1"/>
    <w:basedOn w:val="DefaultParagraphFont"/>
    <w:link w:val="FootnoteText"/>
    <w:rsid w:val="00BB1E35"/>
    <w:rPr>
      <w:sz w:val="20"/>
      <w:szCs w:val="20"/>
    </w:rPr>
  </w:style>
  <w:style w:type="character" w:styleId="FootnoteReference">
    <w:name w:val="footnote reference"/>
    <w:aliases w:val="ASI Footer"/>
    <w:basedOn w:val="DefaultParagraphFont"/>
    <w:unhideWhenUsed/>
    <w:rsid w:val="00BB1E35"/>
    <w:rPr>
      <w:vertAlign w:val="superscript"/>
    </w:rPr>
  </w:style>
  <w:style w:type="paragraph" w:customStyle="1" w:styleId="ASIHeading1">
    <w:name w:val="ASI Heading 1"/>
    <w:basedOn w:val="Normal"/>
    <w:next w:val="ASIBodyCopy"/>
    <w:autoRedefine/>
    <w:rsid w:val="00DD0837"/>
    <w:pPr>
      <w:numPr>
        <w:numId w:val="3"/>
      </w:numPr>
      <w:spacing w:before="360" w:after="113" w:line="280" w:lineRule="exact"/>
    </w:pPr>
    <w:rPr>
      <w:rFonts w:ascii="Times New Roman" w:eastAsia="Times New Roman" w:hAnsi="Times New Roman" w:cs="Times New Roman"/>
      <w:b/>
      <w:spacing w:val="-4"/>
      <w:sz w:val="28"/>
      <w:szCs w:val="26"/>
      <w:lang w:val="en-GB"/>
    </w:rPr>
  </w:style>
  <w:style w:type="paragraph" w:customStyle="1" w:styleId="ASIHeading2">
    <w:name w:val="ASI Heading 2"/>
    <w:basedOn w:val="Normal"/>
    <w:next w:val="ASIBodyCopy"/>
    <w:autoRedefine/>
    <w:rsid w:val="00354215"/>
    <w:pPr>
      <w:numPr>
        <w:ilvl w:val="1"/>
        <w:numId w:val="3"/>
      </w:numPr>
      <w:spacing w:before="240" w:after="113" w:line="280" w:lineRule="exact"/>
      <w:ind w:left="397"/>
    </w:pPr>
    <w:rPr>
      <w:rFonts w:ascii="Times New Roman" w:eastAsia="Times New Roman" w:hAnsi="Times New Roman" w:cs="Times New Roman"/>
      <w:b/>
      <w:color w:val="000000" w:themeColor="text1"/>
      <w:spacing w:val="-4"/>
      <w:sz w:val="24"/>
      <w:lang w:val="en-GB"/>
    </w:rPr>
  </w:style>
  <w:style w:type="paragraph" w:customStyle="1" w:styleId="ASIHeading3">
    <w:name w:val="ASI Heading 3"/>
    <w:basedOn w:val="Normal"/>
    <w:next w:val="ASIBodyCopy"/>
    <w:autoRedefine/>
    <w:rsid w:val="00354215"/>
    <w:pPr>
      <w:keepNext/>
      <w:numPr>
        <w:ilvl w:val="2"/>
        <w:numId w:val="3"/>
      </w:numPr>
      <w:spacing w:before="170" w:after="113" w:line="260" w:lineRule="exact"/>
    </w:pPr>
    <w:rPr>
      <w:rFonts w:ascii="Times New Roman" w:eastAsia="Times New Roman" w:hAnsi="Times New Roman" w:cs="Times New Roman"/>
      <w:b/>
      <w:spacing w:val="-4"/>
      <w:sz w:val="24"/>
      <w:szCs w:val="18"/>
      <w:lang w:val="en-GB"/>
    </w:rPr>
  </w:style>
  <w:style w:type="paragraph" w:customStyle="1" w:styleId="ASIBodyCopy">
    <w:name w:val="ASI Body Copy"/>
    <w:basedOn w:val="Normal"/>
    <w:rsid w:val="00354215"/>
    <w:pPr>
      <w:jc w:val="both"/>
    </w:pPr>
    <w:rPr>
      <w:rFonts w:ascii="Times New Roman" w:eastAsia="Times New Roman" w:hAnsi="Times New Roman" w:cs="Times New Roman"/>
      <w:color w:val="000000"/>
      <w:spacing w:val="-4"/>
      <w:sz w:val="24"/>
      <w:szCs w:val="18"/>
      <w:lang w:val="en-GB"/>
    </w:rPr>
  </w:style>
  <w:style w:type="paragraph" w:customStyle="1" w:styleId="ASIBulletPoint">
    <w:name w:val="ASI Bullet Point"/>
    <w:basedOn w:val="Normal"/>
    <w:rsid w:val="00537ED6"/>
    <w:pPr>
      <w:numPr>
        <w:numId w:val="2"/>
      </w:numPr>
      <w:spacing w:before="57" w:after="113" w:line="240" w:lineRule="auto"/>
    </w:pPr>
    <w:rPr>
      <w:rFonts w:ascii="Euphemia" w:eastAsia="Times New Roman" w:hAnsi="Euphemia" w:cs="Times New Roman"/>
      <w:color w:val="000000"/>
      <w:spacing w:val="-4"/>
      <w:sz w:val="20"/>
      <w:szCs w:val="18"/>
      <w:lang w:val="en-GB"/>
    </w:rPr>
  </w:style>
  <w:style w:type="paragraph" w:customStyle="1" w:styleId="ASITableHeading">
    <w:name w:val="ASI Table Heading"/>
    <w:rsid w:val="00354215"/>
    <w:pPr>
      <w:spacing w:after="0" w:line="280" w:lineRule="exact"/>
    </w:pPr>
    <w:rPr>
      <w:rFonts w:ascii="Times New Roman" w:eastAsia="Times New Roman" w:hAnsi="Times New Roman" w:cs="Times New Roman"/>
      <w:b/>
      <w:color w:val="FFFFFF"/>
      <w:spacing w:val="-4"/>
      <w:sz w:val="24"/>
      <w:szCs w:val="18"/>
      <w:lang w:val="en-GB"/>
    </w:rPr>
  </w:style>
  <w:style w:type="paragraph" w:customStyle="1" w:styleId="ASITableCopy">
    <w:name w:val="ASI Table Copy"/>
    <w:rsid w:val="00537ED6"/>
    <w:pPr>
      <w:spacing w:before="57" w:after="57" w:line="200" w:lineRule="exact"/>
    </w:pPr>
    <w:rPr>
      <w:rFonts w:ascii="Euphemia" w:eastAsia="Times New Roman" w:hAnsi="Euphemia" w:cs="Times New Roman"/>
      <w:color w:val="000000"/>
      <w:spacing w:val="-4"/>
      <w:sz w:val="20"/>
      <w:szCs w:val="18"/>
      <w:lang w:val="en-GB"/>
    </w:rPr>
  </w:style>
  <w:style w:type="paragraph" w:customStyle="1" w:styleId="StyleASITableCopy">
    <w:name w:val="Style ASI Table Copy +"/>
    <w:basedOn w:val="ASITableCopy"/>
    <w:rsid w:val="00537ED6"/>
    <w:pPr>
      <w:spacing w:line="240" w:lineRule="auto"/>
    </w:pPr>
  </w:style>
  <w:style w:type="paragraph" w:customStyle="1" w:styleId="ASITableBullet">
    <w:name w:val="ASI Table Bullet"/>
    <w:qFormat/>
    <w:rsid w:val="00537ED6"/>
    <w:pPr>
      <w:numPr>
        <w:numId w:val="4"/>
      </w:numPr>
      <w:spacing w:after="57" w:line="200" w:lineRule="exact"/>
    </w:pPr>
    <w:rPr>
      <w:rFonts w:ascii="Euphemia" w:eastAsia="Times New Roman" w:hAnsi="Euphemia" w:cs="Times New Roman"/>
      <w:color w:val="000000"/>
      <w:spacing w:val="-4"/>
      <w:sz w:val="20"/>
      <w:szCs w:val="18"/>
      <w:lang w:val="en-GB"/>
    </w:rPr>
  </w:style>
  <w:style w:type="paragraph" w:customStyle="1" w:styleId="StyleASITableBullet">
    <w:name w:val="Style ASI Table Bullet +"/>
    <w:basedOn w:val="ASITableBullet"/>
    <w:rsid w:val="00537ED6"/>
    <w:pPr>
      <w:spacing w:before="60" w:after="60"/>
    </w:pPr>
  </w:style>
  <w:style w:type="paragraph" w:customStyle="1" w:styleId="StyleASITableCopy1">
    <w:name w:val="Style ASI Table Copy +1"/>
    <w:basedOn w:val="ASITableCopy"/>
    <w:rsid w:val="0026245C"/>
    <w:pPr>
      <w:spacing w:line="220" w:lineRule="exact"/>
    </w:pPr>
  </w:style>
  <w:style w:type="paragraph" w:customStyle="1" w:styleId="Heading1a">
    <w:name w:val="Heading 1a"/>
    <w:basedOn w:val="Normal"/>
    <w:rsid w:val="009A5633"/>
    <w:pPr>
      <w:spacing w:after="0" w:line="240" w:lineRule="auto"/>
    </w:pPr>
    <w:rPr>
      <w:rFonts w:ascii="Times New Roman" w:eastAsia="Times New Roman" w:hAnsi="Times New Roman" w:cs="Times New Roman"/>
      <w:sz w:val="24"/>
      <w:szCs w:val="24"/>
      <w:lang w:val="en-US"/>
    </w:rPr>
  </w:style>
  <w:style w:type="paragraph" w:customStyle="1" w:styleId="MainParanoChapter">
    <w:name w:val="Main Para no Chapter #"/>
    <w:basedOn w:val="Normal"/>
    <w:rsid w:val="009A5633"/>
    <w:pPr>
      <w:numPr>
        <w:ilvl w:val="1"/>
        <w:numId w:val="5"/>
      </w:numPr>
      <w:spacing w:after="0" w:line="240" w:lineRule="auto"/>
    </w:pPr>
    <w:rPr>
      <w:rFonts w:ascii="Times New Roman" w:eastAsia="Times New Roman" w:hAnsi="Times New Roman" w:cs="Times New Roman"/>
      <w:sz w:val="24"/>
      <w:szCs w:val="24"/>
      <w:lang w:val="en-US"/>
    </w:rPr>
  </w:style>
  <w:style w:type="paragraph" w:customStyle="1" w:styleId="Sub-Para1underX">
    <w:name w:val="Sub-Para 1 under X."/>
    <w:basedOn w:val="Normal"/>
    <w:rsid w:val="009A5633"/>
    <w:pPr>
      <w:numPr>
        <w:ilvl w:val="2"/>
        <w:numId w:val="5"/>
      </w:numPr>
      <w:spacing w:after="0" w:line="240" w:lineRule="auto"/>
    </w:pPr>
    <w:rPr>
      <w:rFonts w:ascii="Times New Roman" w:eastAsia="Times New Roman" w:hAnsi="Times New Roman" w:cs="Times New Roman"/>
      <w:sz w:val="24"/>
      <w:szCs w:val="24"/>
      <w:lang w:val="en-US"/>
    </w:rPr>
  </w:style>
  <w:style w:type="paragraph" w:customStyle="1" w:styleId="Sub-Para2underX">
    <w:name w:val="Sub-Para 2 under X."/>
    <w:basedOn w:val="Normal"/>
    <w:rsid w:val="009A5633"/>
    <w:pPr>
      <w:numPr>
        <w:ilvl w:val="3"/>
        <w:numId w:val="5"/>
      </w:numPr>
      <w:spacing w:after="0" w:line="240" w:lineRule="auto"/>
    </w:pPr>
    <w:rPr>
      <w:rFonts w:ascii="Times New Roman" w:eastAsia="Times New Roman" w:hAnsi="Times New Roman" w:cs="Times New Roman"/>
      <w:sz w:val="24"/>
      <w:szCs w:val="24"/>
      <w:lang w:val="en-US"/>
    </w:rPr>
  </w:style>
  <w:style w:type="paragraph" w:customStyle="1" w:styleId="Sub-Para3underX">
    <w:name w:val="Sub-Para 3 under X."/>
    <w:basedOn w:val="Normal"/>
    <w:rsid w:val="009A5633"/>
    <w:pPr>
      <w:numPr>
        <w:ilvl w:val="4"/>
        <w:numId w:val="5"/>
      </w:numPr>
      <w:spacing w:after="0" w:line="240" w:lineRule="auto"/>
    </w:pPr>
    <w:rPr>
      <w:rFonts w:ascii="Times New Roman" w:eastAsia="Times New Roman" w:hAnsi="Times New Roman" w:cs="Times New Roman"/>
      <w:sz w:val="24"/>
      <w:szCs w:val="24"/>
      <w:lang w:val="en-US"/>
    </w:rPr>
  </w:style>
  <w:style w:type="paragraph" w:customStyle="1" w:styleId="Sub-Para4underX">
    <w:name w:val="Sub-Para 4 under X."/>
    <w:basedOn w:val="Normal"/>
    <w:rsid w:val="009A5633"/>
    <w:pPr>
      <w:numPr>
        <w:ilvl w:val="5"/>
        <w:numId w:val="5"/>
      </w:num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80CE7"/>
    <w:rPr>
      <w:i/>
      <w:iCs/>
    </w:rPr>
  </w:style>
  <w:style w:type="paragraph" w:styleId="NormalWeb">
    <w:name w:val="Normal (Web)"/>
    <w:basedOn w:val="Normal"/>
    <w:unhideWhenUsed/>
    <w:rsid w:val="0088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2">
    <w:name w:val="Footnote Text Char2"/>
    <w:aliases w:val="Footnote Text Char1 Char,Footnote Text Char Char Char,Footnote Text Char11 Char,Footnote Text Char Char1 Char,Footnote Text Char Char Char1 Char,Footnote Text Char1 Char Char Char"/>
    <w:basedOn w:val="DefaultParagraphFont"/>
    <w:locked/>
    <w:rsid w:val="00EF1B93"/>
    <w:rPr>
      <w:rFonts w:ascii="Times New Roman" w:eastAsia="Times New Roman" w:hAnsi="Times New Roman" w:cs="Calibri"/>
      <w:sz w:val="20"/>
      <w:lang w:val="en-US"/>
    </w:rPr>
  </w:style>
  <w:style w:type="paragraph" w:styleId="Header">
    <w:name w:val="header"/>
    <w:basedOn w:val="Normal"/>
    <w:link w:val="HeaderChar"/>
    <w:unhideWhenUsed/>
    <w:rsid w:val="00931045"/>
    <w:pPr>
      <w:tabs>
        <w:tab w:val="center" w:pos="4680"/>
        <w:tab w:val="right" w:pos="9360"/>
      </w:tabs>
      <w:spacing w:after="0" w:line="240" w:lineRule="auto"/>
    </w:pPr>
  </w:style>
  <w:style w:type="character" w:customStyle="1" w:styleId="HeaderChar">
    <w:name w:val="Header Char"/>
    <w:basedOn w:val="DefaultParagraphFont"/>
    <w:link w:val="Header"/>
    <w:rsid w:val="00931045"/>
  </w:style>
  <w:style w:type="paragraph" w:styleId="Footer">
    <w:name w:val="footer"/>
    <w:basedOn w:val="Normal"/>
    <w:link w:val="FooterChar"/>
    <w:uiPriority w:val="99"/>
    <w:unhideWhenUsed/>
    <w:rsid w:val="00931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45"/>
  </w:style>
  <w:style w:type="paragraph" w:styleId="NoSpacing">
    <w:name w:val="No Spacing"/>
    <w:link w:val="NoSpacingChar"/>
    <w:uiPriority w:val="99"/>
    <w:qFormat/>
    <w:rsid w:val="006D685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6D685E"/>
    <w:rPr>
      <w:rFonts w:ascii="Calibri" w:eastAsia="Times New Roman" w:hAnsi="Calibri" w:cs="Times New Roman"/>
      <w:lang w:val="en-US"/>
    </w:rPr>
  </w:style>
  <w:style w:type="paragraph" w:styleId="BodyText">
    <w:name w:val="Body Text"/>
    <w:basedOn w:val="Normal"/>
    <w:link w:val="BodyTextChar"/>
    <w:semiHidden/>
    <w:rsid w:val="00AF0A9C"/>
    <w:pPr>
      <w:spacing w:after="240"/>
      <w:jc w:val="both"/>
    </w:pPr>
    <w:rPr>
      <w:rFonts w:ascii="Times New Roman" w:eastAsia="Times New Roman" w:hAnsi="Times New Roman" w:cs="Calibri"/>
      <w:sz w:val="24"/>
      <w:lang w:val="en-US"/>
    </w:rPr>
  </w:style>
  <w:style w:type="character" w:customStyle="1" w:styleId="BodyTextChar">
    <w:name w:val="Body Text Char"/>
    <w:basedOn w:val="DefaultParagraphFont"/>
    <w:link w:val="BodyText"/>
    <w:semiHidden/>
    <w:rsid w:val="00AF0A9C"/>
    <w:rPr>
      <w:rFonts w:ascii="Times New Roman" w:eastAsia="Times New Roman" w:hAnsi="Times New Roman" w:cs="Calibri"/>
      <w:sz w:val="24"/>
      <w:lang w:val="en-US"/>
    </w:rPr>
  </w:style>
  <w:style w:type="paragraph" w:customStyle="1" w:styleId="ASIContentsTitle">
    <w:name w:val="ASI Contents Title"/>
    <w:basedOn w:val="Normal"/>
    <w:rsid w:val="00C5768E"/>
    <w:pPr>
      <w:spacing w:line="240" w:lineRule="auto"/>
    </w:pPr>
    <w:rPr>
      <w:rFonts w:ascii="Times New Roman" w:eastAsia="Times New Roman" w:hAnsi="Times New Roman" w:cs="Times New Roman"/>
      <w:color w:val="518CCA"/>
      <w:spacing w:val="-4"/>
      <w:sz w:val="44"/>
      <w:szCs w:val="44"/>
      <w:lang w:val="en-GB"/>
    </w:rPr>
  </w:style>
  <w:style w:type="paragraph" w:styleId="TOC2">
    <w:name w:val="toc 2"/>
    <w:basedOn w:val="Normal"/>
    <w:next w:val="Normal"/>
    <w:autoRedefine/>
    <w:uiPriority w:val="39"/>
    <w:rsid w:val="00B6224D"/>
    <w:pPr>
      <w:tabs>
        <w:tab w:val="right" w:leader="dot" w:pos="9356"/>
      </w:tabs>
      <w:spacing w:before="120" w:after="0" w:line="240" w:lineRule="auto"/>
    </w:pPr>
    <w:rPr>
      <w:rFonts w:ascii="Times New Roman" w:eastAsia="Times New Roman" w:hAnsi="Times New Roman" w:cs="Times New Roman"/>
      <w:b/>
      <w:noProof/>
      <w:sz w:val="24"/>
      <w:szCs w:val="24"/>
      <w:lang w:val="en-GB"/>
    </w:rPr>
  </w:style>
  <w:style w:type="paragraph" w:styleId="TOC1">
    <w:name w:val="toc 1"/>
    <w:basedOn w:val="Normal"/>
    <w:next w:val="Normal"/>
    <w:autoRedefine/>
    <w:rsid w:val="00C5768E"/>
    <w:pPr>
      <w:tabs>
        <w:tab w:val="left" w:leader="dot" w:pos="252"/>
        <w:tab w:val="right" w:leader="dot" w:pos="10082"/>
      </w:tabs>
      <w:spacing w:before="120" w:after="0" w:line="240" w:lineRule="auto"/>
    </w:pPr>
    <w:rPr>
      <w:rFonts w:ascii="Euphemia" w:eastAsia="Times New Roman" w:hAnsi="Euphemia" w:cs="Times New Roman"/>
      <w:b/>
      <w:color w:val="000000"/>
      <w:sz w:val="20"/>
      <w:szCs w:val="24"/>
      <w:lang w:val="en-GB"/>
    </w:rPr>
  </w:style>
  <w:style w:type="paragraph" w:styleId="TOC3">
    <w:name w:val="toc 3"/>
    <w:basedOn w:val="Normal"/>
    <w:next w:val="Normal"/>
    <w:autoRedefine/>
    <w:uiPriority w:val="39"/>
    <w:rsid w:val="006A49D1"/>
    <w:pPr>
      <w:spacing w:after="0" w:line="240" w:lineRule="auto"/>
      <w:ind w:left="227"/>
    </w:pPr>
    <w:rPr>
      <w:rFonts w:ascii="Times New Roman" w:eastAsia="Times New Roman" w:hAnsi="Times New Roman" w:cs="Times New Roman"/>
      <w:sz w:val="24"/>
      <w:szCs w:val="24"/>
      <w:lang w:val="en-GB"/>
    </w:rPr>
  </w:style>
  <w:style w:type="paragraph" w:customStyle="1" w:styleId="ASIInsertImage">
    <w:name w:val="ASI Insert Image"/>
    <w:next w:val="ASIBodyCopy"/>
    <w:rsid w:val="00C5768E"/>
    <w:pPr>
      <w:spacing w:after="0" w:line="240" w:lineRule="auto"/>
    </w:pPr>
    <w:rPr>
      <w:rFonts w:ascii="Euphemia" w:eastAsia="Times New Roman" w:hAnsi="Euphemia" w:cs="Times New Roman"/>
      <w:color w:val="FF0000"/>
      <w:spacing w:val="-4"/>
      <w:sz w:val="44"/>
      <w:szCs w:val="44"/>
      <w:lang w:val="en-GB"/>
    </w:rPr>
  </w:style>
  <w:style w:type="paragraph" w:styleId="TOC4">
    <w:name w:val="toc 4"/>
    <w:basedOn w:val="Normal"/>
    <w:next w:val="Normal"/>
    <w:autoRedefine/>
    <w:uiPriority w:val="39"/>
    <w:rsid w:val="006A49D1"/>
    <w:pPr>
      <w:spacing w:after="0" w:line="240" w:lineRule="auto"/>
      <w:ind w:left="454"/>
    </w:pPr>
    <w:rPr>
      <w:rFonts w:ascii="Times New Roman" w:eastAsia="Times New Roman" w:hAnsi="Times New Roman" w:cs="Times New Roman"/>
      <w:sz w:val="24"/>
      <w:szCs w:val="24"/>
      <w:lang w:val="en-GB"/>
    </w:rPr>
  </w:style>
  <w:style w:type="character" w:styleId="Hyperlink">
    <w:name w:val="Hyperlink"/>
    <w:uiPriority w:val="99"/>
    <w:rsid w:val="00C80C6E"/>
    <w:rPr>
      <w:rFonts w:ascii="Times New Roman" w:hAnsi="Times New Roman"/>
      <w:color w:val="auto"/>
      <w:sz w:val="24"/>
      <w:u w:val="single"/>
    </w:rPr>
  </w:style>
  <w:style w:type="paragraph" w:styleId="Revision">
    <w:name w:val="Revision"/>
    <w:hidden/>
    <w:uiPriority w:val="99"/>
    <w:semiHidden/>
    <w:rsid w:val="00B3654F"/>
    <w:pPr>
      <w:spacing w:after="0" w:line="240" w:lineRule="auto"/>
    </w:pPr>
  </w:style>
  <w:style w:type="character" w:customStyle="1" w:styleId="Heading1Char">
    <w:name w:val="Heading 1 Char"/>
    <w:basedOn w:val="DefaultParagraphFont"/>
    <w:link w:val="Heading1"/>
    <w:rsid w:val="00355B9E"/>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rsid w:val="00355B9E"/>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355B9E"/>
    <w:rPr>
      <w:rFonts w:asciiTheme="majorHAnsi" w:eastAsiaTheme="majorEastAsia" w:hAnsiTheme="majorHAnsi" w:cstheme="majorBidi"/>
      <w:b/>
      <w:bCs/>
      <w:color w:val="4F81BD" w:themeColor="accent1"/>
      <w:lang w:val="en-AU" w:eastAsia="en-AU"/>
    </w:rPr>
  </w:style>
  <w:style w:type="paragraph" w:customStyle="1" w:styleId="Default">
    <w:name w:val="Default"/>
    <w:rsid w:val="00355B9E"/>
    <w:pPr>
      <w:widowControl w:val="0"/>
      <w:autoSpaceDE w:val="0"/>
      <w:autoSpaceDN w:val="0"/>
      <w:adjustRightInd w:val="0"/>
      <w:spacing w:after="0" w:line="240" w:lineRule="auto"/>
    </w:pPr>
    <w:rPr>
      <w:rFonts w:ascii="FZFGUZ+Tahoma,Bold" w:eastAsia="Times New Roman" w:hAnsi="FZFGUZ+Tahoma,Bold" w:cs="Times New Roman"/>
      <w:color w:val="000000"/>
      <w:sz w:val="24"/>
      <w:szCs w:val="24"/>
      <w:lang w:val="en-US" w:eastAsia="en-US"/>
    </w:rPr>
  </w:style>
  <w:style w:type="character" w:customStyle="1" w:styleId="List-bullet-1Char">
    <w:name w:val="List-bullet-1 Char"/>
    <w:basedOn w:val="DefaultParagraphFont"/>
    <w:link w:val="List-bullet-1"/>
    <w:locked/>
    <w:rsid w:val="00355B9E"/>
    <w:rPr>
      <w:rFonts w:ascii="Arial" w:hAnsi="Arial" w:cs="Arial"/>
      <w:lang w:eastAsia="en-US"/>
    </w:rPr>
  </w:style>
  <w:style w:type="paragraph" w:customStyle="1" w:styleId="List-bullet-1">
    <w:name w:val="List-bullet-1"/>
    <w:basedOn w:val="Normal"/>
    <w:link w:val="List-bullet-1Char"/>
    <w:rsid w:val="00355B9E"/>
    <w:pPr>
      <w:numPr>
        <w:numId w:val="47"/>
      </w:numPr>
      <w:spacing w:before="120" w:after="0" w:line="240" w:lineRule="auto"/>
    </w:pPr>
    <w:rPr>
      <w:rFonts w:ascii="Arial" w:hAnsi="Arial" w:cs="Arial"/>
      <w:lang w:eastAsia="en-US"/>
    </w:rPr>
  </w:style>
  <w:style w:type="character" w:styleId="FollowedHyperlink">
    <w:name w:val="FollowedHyperlink"/>
    <w:basedOn w:val="DefaultParagraphFont"/>
    <w:unhideWhenUsed/>
    <w:rsid w:val="00355B9E"/>
    <w:rPr>
      <w:color w:val="800080" w:themeColor="followedHyperlink"/>
      <w:u w:val="single"/>
    </w:rPr>
  </w:style>
  <w:style w:type="paragraph" w:customStyle="1" w:styleId="Table-list-bullet">
    <w:name w:val="Table-list-bullet"/>
    <w:basedOn w:val="Normal"/>
    <w:rsid w:val="00355B9E"/>
    <w:pPr>
      <w:numPr>
        <w:numId w:val="49"/>
      </w:numPr>
      <w:spacing w:before="60" w:after="0" w:line="240" w:lineRule="auto"/>
    </w:pPr>
    <w:rPr>
      <w:rFonts w:ascii="Arial" w:eastAsia="Times New Roman" w:hAnsi="Arial" w:cs="Times New Roman"/>
      <w:sz w:val="20"/>
      <w:szCs w:val="24"/>
      <w:lang w:val="en-AU" w:eastAsia="en-US"/>
    </w:rPr>
  </w:style>
  <w:style w:type="table" w:customStyle="1" w:styleId="Tablewithnoheader">
    <w:name w:val="Table with no header"/>
    <w:basedOn w:val="TableNormal"/>
    <w:rsid w:val="00355B9E"/>
    <w:pPr>
      <w:spacing w:after="0" w:line="240" w:lineRule="auto"/>
    </w:pPr>
    <w:rPr>
      <w:rFonts w:ascii="Arial" w:eastAsia="Times New Roman" w:hAnsi="Arial" w:cs="Times New Roman"/>
      <w:sz w:val="20"/>
      <w:szCs w:val="20"/>
      <w:lang w:val="en-AU"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rPr>
        <w:sz w:val="20"/>
      </w:rPr>
    </w:tblStylePr>
  </w:style>
  <w:style w:type="paragraph" w:customStyle="1" w:styleId="Heading1outlinenum">
    <w:name w:val="Heading 1 outlinenum"/>
    <w:basedOn w:val="Normal"/>
    <w:next w:val="Normal"/>
    <w:rsid w:val="00355B9E"/>
    <w:pPr>
      <w:keepNext/>
      <w:numPr>
        <w:numId w:val="48"/>
      </w:numPr>
      <w:spacing w:before="480" w:after="60" w:line="240" w:lineRule="auto"/>
      <w:outlineLvl w:val="0"/>
    </w:pPr>
    <w:rPr>
      <w:rFonts w:ascii="Arial" w:eastAsia="Times New Roman" w:hAnsi="Arial" w:cs="Arial"/>
      <w:b/>
      <w:sz w:val="28"/>
      <w:szCs w:val="32"/>
      <w:lang w:val="en-AU" w:eastAsia="en-AU"/>
    </w:rPr>
  </w:style>
  <w:style w:type="paragraph" w:customStyle="1" w:styleId="Heading2outlinenum">
    <w:name w:val="Heading 2 outlinenum"/>
    <w:basedOn w:val="Heading2"/>
    <w:rsid w:val="00355B9E"/>
    <w:pPr>
      <w:keepLines w:val="0"/>
      <w:numPr>
        <w:ilvl w:val="1"/>
        <w:numId w:val="48"/>
      </w:numPr>
      <w:tabs>
        <w:tab w:val="clear" w:pos="567"/>
        <w:tab w:val="num" w:pos="360"/>
      </w:tabs>
      <w:spacing w:before="360" w:after="60" w:line="240" w:lineRule="auto"/>
      <w:ind w:left="0" w:firstLine="0"/>
    </w:pPr>
    <w:rPr>
      <w:rFonts w:ascii="Arial" w:eastAsia="Times New Roman" w:hAnsi="Arial" w:cs="Arial"/>
      <w:bCs w:val="0"/>
      <w:color w:val="auto"/>
      <w:sz w:val="24"/>
      <w:szCs w:val="22"/>
    </w:rPr>
  </w:style>
  <w:style w:type="paragraph" w:customStyle="1" w:styleId="Heading3outlinenum">
    <w:name w:val="Heading 3 outlinenum"/>
    <w:basedOn w:val="Heading3"/>
    <w:next w:val="Normal"/>
    <w:rsid w:val="00355B9E"/>
    <w:pPr>
      <w:keepLines w:val="0"/>
      <w:numPr>
        <w:ilvl w:val="2"/>
        <w:numId w:val="48"/>
      </w:numPr>
      <w:tabs>
        <w:tab w:val="clear" w:pos="680"/>
        <w:tab w:val="num" w:pos="360"/>
      </w:tabs>
      <w:spacing w:before="240" w:after="60" w:line="240" w:lineRule="auto"/>
      <w:ind w:left="0" w:firstLine="0"/>
    </w:pPr>
    <w:rPr>
      <w:rFonts w:ascii="Arial" w:eastAsia="Times New Roman" w:hAnsi="Arial" w:cs="Times New Roman"/>
      <w:i/>
      <w:iCs/>
      <w:color w:val="auto"/>
      <w:szCs w:val="26"/>
      <w:lang w:eastAsia="en-US"/>
    </w:rPr>
  </w:style>
  <w:style w:type="paragraph" w:customStyle="1" w:styleId="List-number-2">
    <w:name w:val="List-number-2"/>
    <w:basedOn w:val="Normal"/>
    <w:link w:val="List-number-2Char"/>
    <w:rsid w:val="00355B9E"/>
    <w:pPr>
      <w:numPr>
        <w:ilvl w:val="1"/>
        <w:numId w:val="50"/>
      </w:numPr>
      <w:spacing w:before="120" w:after="0" w:line="240" w:lineRule="auto"/>
    </w:pPr>
    <w:rPr>
      <w:rFonts w:ascii="Arial" w:eastAsia="Times New Roman" w:hAnsi="Arial" w:cs="Times New Roman"/>
      <w:sz w:val="20"/>
      <w:szCs w:val="24"/>
      <w:lang w:val="en-AU" w:eastAsia="en-US"/>
    </w:rPr>
  </w:style>
  <w:style w:type="paragraph" w:customStyle="1" w:styleId="List-number-1">
    <w:name w:val="List-number-1"/>
    <w:basedOn w:val="Normal"/>
    <w:rsid w:val="00355B9E"/>
    <w:pPr>
      <w:numPr>
        <w:numId w:val="50"/>
      </w:numPr>
      <w:spacing w:before="120" w:after="0" w:line="240" w:lineRule="auto"/>
    </w:pPr>
    <w:rPr>
      <w:rFonts w:ascii="Arial" w:eastAsia="Times New Roman" w:hAnsi="Arial" w:cs="Times New Roman"/>
      <w:sz w:val="20"/>
      <w:szCs w:val="24"/>
      <w:lang w:val="en-AU" w:eastAsia="en-US"/>
    </w:rPr>
  </w:style>
  <w:style w:type="character" w:customStyle="1" w:styleId="List-number-2Char">
    <w:name w:val="List-number-2 Char"/>
    <w:basedOn w:val="DefaultParagraphFont"/>
    <w:link w:val="List-number-2"/>
    <w:rsid w:val="00355B9E"/>
    <w:rPr>
      <w:rFonts w:ascii="Arial" w:eastAsia="Times New Roman" w:hAnsi="Arial" w:cs="Times New Roman"/>
      <w:sz w:val="20"/>
      <w:szCs w:val="24"/>
      <w:lang w:val="en-AU" w:eastAsia="en-US"/>
    </w:rPr>
  </w:style>
  <w:style w:type="character" w:customStyle="1" w:styleId="DocNameChar">
    <w:name w:val="DocName Char"/>
    <w:basedOn w:val="DefaultParagraphFont"/>
    <w:link w:val="DocName"/>
    <w:rsid w:val="00355B9E"/>
    <w:rPr>
      <w:rFonts w:ascii="Arial" w:eastAsia="Times New Roman" w:hAnsi="Arial" w:cs="Times New Roman"/>
      <w:b/>
      <w:bCs/>
      <w:sz w:val="28"/>
      <w:szCs w:val="24"/>
      <w:lang w:val="en-AU"/>
    </w:rPr>
  </w:style>
  <w:style w:type="paragraph" w:customStyle="1" w:styleId="Table-normal-text">
    <w:name w:val="Table-normal-text"/>
    <w:basedOn w:val="Normal"/>
    <w:rsid w:val="00355B9E"/>
    <w:pPr>
      <w:spacing w:before="60" w:after="0" w:line="240" w:lineRule="auto"/>
    </w:pPr>
    <w:rPr>
      <w:rFonts w:ascii="Arial" w:eastAsia="Times New Roman" w:hAnsi="Arial" w:cs="Times New Roman"/>
      <w:sz w:val="20"/>
      <w:szCs w:val="24"/>
      <w:lang w:val="en-AU" w:eastAsia="en-US"/>
    </w:rPr>
  </w:style>
  <w:style w:type="character" w:styleId="PageNumber">
    <w:name w:val="page number"/>
    <w:rsid w:val="00355B9E"/>
    <w:rPr>
      <w:rFonts w:ascii="Arial" w:hAnsi="Arial"/>
      <w:sz w:val="16"/>
    </w:rPr>
  </w:style>
  <w:style w:type="table" w:customStyle="1" w:styleId="Tablewithheader">
    <w:name w:val="Table with header"/>
    <w:basedOn w:val="TableNormal"/>
    <w:rsid w:val="00355B9E"/>
    <w:pPr>
      <w:spacing w:after="0" w:line="240" w:lineRule="auto"/>
    </w:pPr>
    <w:rPr>
      <w:rFonts w:ascii="Arial" w:eastAsia="Times New Roman" w:hAnsi="Arial" w:cs="Times New Roman"/>
      <w:sz w:val="20"/>
      <w:szCs w:val="20"/>
      <w:lang w:val="en-AU"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ACSubject">
    <w:name w:val="AC Subject"/>
    <w:basedOn w:val="Normal"/>
    <w:rsid w:val="00355B9E"/>
    <w:pPr>
      <w:widowControl w:val="0"/>
      <w:pBdr>
        <w:top w:val="single" w:sz="8" w:space="6" w:color="auto"/>
        <w:bottom w:val="single" w:sz="8" w:space="6" w:color="auto"/>
      </w:pBdr>
      <w:tabs>
        <w:tab w:val="left" w:pos="1134"/>
      </w:tabs>
      <w:spacing w:before="240" w:after="240" w:line="240" w:lineRule="auto"/>
      <w:ind w:left="1134" w:hanging="1134"/>
    </w:pPr>
    <w:rPr>
      <w:rFonts w:ascii="Times New Roman" w:eastAsia="Times New Roman" w:hAnsi="Times New Roman" w:cs="Times New Roman"/>
      <w:b/>
      <w:bCs/>
      <w:snapToGrid w:val="0"/>
      <w:sz w:val="24"/>
      <w:szCs w:val="24"/>
      <w:lang w:val="en-AU" w:eastAsia="en-US"/>
    </w:rPr>
  </w:style>
  <w:style w:type="paragraph" w:customStyle="1" w:styleId="ACMasthead">
    <w:name w:val="AC Masthead"/>
    <w:rsid w:val="00355B9E"/>
    <w:pPr>
      <w:widowControl w:val="0"/>
      <w:tabs>
        <w:tab w:val="left" w:pos="1701"/>
        <w:tab w:val="left" w:pos="5998"/>
      </w:tabs>
      <w:spacing w:after="0" w:line="240" w:lineRule="auto"/>
    </w:pPr>
    <w:rPr>
      <w:rFonts w:ascii="Times New Roman" w:eastAsia="Times New Roman" w:hAnsi="Times New Roman" w:cs="Times New Roman"/>
      <w:b/>
      <w:bCs/>
      <w:color w:val="000080"/>
      <w:sz w:val="24"/>
      <w:szCs w:val="24"/>
      <w:lang w:val="en-AU" w:eastAsia="zh-CN"/>
    </w:rPr>
  </w:style>
  <w:style w:type="character" w:customStyle="1" w:styleId="AC20ptBold">
    <w:name w:val="AC 20pt Bold"/>
    <w:rsid w:val="00355B9E"/>
    <w:rPr>
      <w:b/>
      <w:bCs/>
      <w:noProof/>
      <w:color w:val="000080"/>
      <w:sz w:val="40"/>
      <w:szCs w:val="40"/>
    </w:rPr>
  </w:style>
  <w:style w:type="character" w:customStyle="1" w:styleId="bc-trail">
    <w:name w:val="bc-trail"/>
    <w:basedOn w:val="DefaultParagraphFont"/>
    <w:rsid w:val="00355B9E"/>
  </w:style>
  <w:style w:type="paragraph" w:styleId="BodyText2">
    <w:name w:val="Body Text 2"/>
    <w:basedOn w:val="Normal"/>
    <w:link w:val="BodyText2Char"/>
    <w:rsid w:val="00355B9E"/>
    <w:pPr>
      <w:spacing w:before="240" w:after="0" w:line="300" w:lineRule="exact"/>
      <w:ind w:right="29"/>
    </w:pPr>
    <w:rPr>
      <w:rFonts w:ascii="Times New Roman" w:eastAsia="Times New Roman" w:hAnsi="Times New Roman" w:cs="Times New Roman"/>
      <w:b/>
      <w:bCs/>
      <w:i/>
      <w:iCs/>
      <w:sz w:val="24"/>
      <w:szCs w:val="24"/>
      <w:lang w:val="en-AU" w:eastAsia="en-US"/>
    </w:rPr>
  </w:style>
  <w:style w:type="character" w:customStyle="1" w:styleId="BodyText2Char">
    <w:name w:val="Body Text 2 Char"/>
    <w:basedOn w:val="DefaultParagraphFont"/>
    <w:link w:val="BodyText2"/>
    <w:rsid w:val="00355B9E"/>
    <w:rPr>
      <w:rFonts w:ascii="Times New Roman" w:eastAsia="Times New Roman" w:hAnsi="Times New Roman" w:cs="Times New Roman"/>
      <w:b/>
      <w:bCs/>
      <w:i/>
      <w:iCs/>
      <w:sz w:val="24"/>
      <w:szCs w:val="24"/>
      <w:lang w:val="en-AU" w:eastAsia="en-US"/>
    </w:rPr>
  </w:style>
  <w:style w:type="paragraph" w:styleId="BodyText3">
    <w:name w:val="Body Text 3"/>
    <w:basedOn w:val="Normal"/>
    <w:link w:val="BodyText3Char"/>
    <w:rsid w:val="00355B9E"/>
    <w:pPr>
      <w:spacing w:after="0" w:line="240" w:lineRule="auto"/>
    </w:pPr>
    <w:rPr>
      <w:rFonts w:ascii="Arial" w:eastAsia="Times New Roman" w:hAnsi="Arial" w:cs="Arial"/>
      <w:sz w:val="28"/>
      <w:szCs w:val="28"/>
      <w:lang w:val="en-AU" w:eastAsia="en-US"/>
    </w:rPr>
  </w:style>
  <w:style w:type="character" w:customStyle="1" w:styleId="BodyText3Char">
    <w:name w:val="Body Text 3 Char"/>
    <w:basedOn w:val="DefaultParagraphFont"/>
    <w:link w:val="BodyText3"/>
    <w:rsid w:val="00355B9E"/>
    <w:rPr>
      <w:rFonts w:ascii="Arial" w:eastAsia="Times New Roman" w:hAnsi="Arial" w:cs="Arial"/>
      <w:sz w:val="28"/>
      <w:szCs w:val="28"/>
      <w:lang w:val="en-AU" w:eastAsia="en-US"/>
    </w:rPr>
  </w:style>
  <w:style w:type="paragraph" w:styleId="BlockText">
    <w:name w:val="Block Text"/>
    <w:basedOn w:val="Normal"/>
    <w:rsid w:val="00355B9E"/>
    <w:pPr>
      <w:spacing w:after="0" w:line="240" w:lineRule="auto"/>
      <w:ind w:left="-180" w:right="-334"/>
    </w:pPr>
    <w:rPr>
      <w:rFonts w:ascii="Arial" w:eastAsia="Times New Roman" w:hAnsi="Arial" w:cs="Arial"/>
      <w:sz w:val="28"/>
      <w:szCs w:val="28"/>
      <w:lang w:val="en-AU" w:eastAsia="en-US"/>
    </w:rPr>
  </w:style>
  <w:style w:type="paragraph" w:customStyle="1" w:styleId="xl24">
    <w:name w:val="xl24"/>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en-US" w:eastAsia="en-US"/>
    </w:rPr>
  </w:style>
  <w:style w:type="character" w:styleId="Strong">
    <w:name w:val="Strong"/>
    <w:basedOn w:val="DefaultParagraphFont"/>
    <w:qFormat/>
    <w:rsid w:val="00355B9E"/>
    <w:rPr>
      <w:b/>
      <w:bCs/>
    </w:rPr>
  </w:style>
  <w:style w:type="paragraph" w:customStyle="1" w:styleId="xl25">
    <w:name w:val="xl25"/>
    <w:basedOn w:val="Normal"/>
    <w:rsid w:val="00355B9E"/>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line="240" w:lineRule="auto"/>
      <w:jc w:val="center"/>
    </w:pPr>
    <w:rPr>
      <w:rFonts w:ascii="Times New Roman" w:eastAsia="Times New Roman" w:hAnsi="Times New Roman" w:cs="Times New Roman"/>
      <w:b/>
      <w:bCs/>
      <w:lang w:val="en-US" w:eastAsia="en-US"/>
    </w:rPr>
  </w:style>
  <w:style w:type="paragraph" w:customStyle="1" w:styleId="xl26">
    <w:name w:val="xl26"/>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27">
    <w:name w:val="xl27"/>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eastAsia="en-US"/>
    </w:rPr>
  </w:style>
  <w:style w:type="paragraph" w:customStyle="1" w:styleId="xl28">
    <w:name w:val="xl28"/>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29">
    <w:name w:val="xl29"/>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eastAsia="en-US"/>
    </w:rPr>
  </w:style>
  <w:style w:type="paragraph" w:customStyle="1" w:styleId="xl30">
    <w:name w:val="xl30"/>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31">
    <w:name w:val="xl31"/>
    <w:basedOn w:val="Normal"/>
    <w:rsid w:val="00355B9E"/>
    <w:pPr>
      <w:spacing w:before="100" w:beforeAutospacing="1" w:after="100" w:afterAutospacing="1" w:line="240" w:lineRule="auto"/>
      <w:jc w:val="center"/>
    </w:pPr>
    <w:rPr>
      <w:rFonts w:ascii="Times New Roman" w:eastAsia="Times New Roman" w:hAnsi="Times New Roman" w:cs="Times New Roman"/>
      <w:lang w:val="en-US" w:eastAsia="en-US"/>
    </w:rPr>
  </w:style>
  <w:style w:type="paragraph" w:customStyle="1" w:styleId="xl32">
    <w:name w:val="xl32"/>
    <w:basedOn w:val="Normal"/>
    <w:rsid w:val="00355B9E"/>
    <w:pPr>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xl33">
    <w:name w:val="xl33"/>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val="en-US" w:eastAsia="en-US"/>
    </w:rPr>
  </w:style>
  <w:style w:type="paragraph" w:styleId="Date">
    <w:name w:val="Date"/>
    <w:basedOn w:val="Normal"/>
    <w:next w:val="Normal"/>
    <w:link w:val="DateChar"/>
    <w:rsid w:val="00355B9E"/>
    <w:pPr>
      <w:spacing w:after="0" w:line="240" w:lineRule="auto"/>
    </w:pPr>
    <w:rPr>
      <w:rFonts w:ascii="Times New Roman" w:eastAsia="Times New Roman" w:hAnsi="Times New Roman" w:cs="Times New Roman"/>
      <w:sz w:val="24"/>
      <w:szCs w:val="24"/>
      <w:lang w:val="en-AU" w:eastAsia="en-US"/>
    </w:rPr>
  </w:style>
  <w:style w:type="character" w:customStyle="1" w:styleId="DateChar">
    <w:name w:val="Date Char"/>
    <w:basedOn w:val="DefaultParagraphFont"/>
    <w:link w:val="Date"/>
    <w:rsid w:val="00355B9E"/>
    <w:rPr>
      <w:rFonts w:ascii="Times New Roman" w:eastAsia="Times New Roman" w:hAnsi="Times New Roman" w:cs="Times New Roman"/>
      <w:sz w:val="24"/>
      <w:szCs w:val="24"/>
      <w:lang w:val="en-AU" w:eastAsia="en-US"/>
    </w:rPr>
  </w:style>
  <w:style w:type="paragraph" w:customStyle="1" w:styleId="xl34">
    <w:name w:val="xl34"/>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eastAsia="en-US"/>
    </w:rPr>
  </w:style>
  <w:style w:type="paragraph" w:customStyle="1" w:styleId="xl35">
    <w:name w:val="xl35"/>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Times New Roman" w:hAnsi="Arial" w:cs="Arial"/>
      <w:b/>
      <w:bCs/>
      <w:sz w:val="24"/>
      <w:szCs w:val="24"/>
      <w:lang w:val="en-US" w:eastAsia="en-US"/>
    </w:rPr>
  </w:style>
  <w:style w:type="paragraph" w:customStyle="1" w:styleId="xl36">
    <w:name w:val="xl36"/>
    <w:basedOn w:val="Normal"/>
    <w:rsid w:val="00355B9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Times New Roman" w:hAnsi="Arial" w:cs="Arial"/>
      <w:b/>
      <w:bCs/>
      <w:sz w:val="24"/>
      <w:szCs w:val="24"/>
      <w:lang w:val="en-US" w:eastAsia="en-US"/>
    </w:rPr>
  </w:style>
  <w:style w:type="paragraph" w:customStyle="1" w:styleId="xl37">
    <w:name w:val="xl37"/>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Times New Roman" w:hAnsi="Arial" w:cs="Arial"/>
      <w:sz w:val="16"/>
      <w:szCs w:val="16"/>
      <w:lang w:val="en-US" w:eastAsia="en-US"/>
    </w:rPr>
  </w:style>
  <w:style w:type="paragraph" w:customStyle="1" w:styleId="xl38">
    <w:name w:val="xl38"/>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eastAsia="en-US"/>
    </w:rPr>
  </w:style>
  <w:style w:type="paragraph" w:customStyle="1" w:styleId="xl39">
    <w:name w:val="xl39"/>
    <w:basedOn w:val="Normal"/>
    <w:rsid w:val="00355B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val="en-US" w:eastAsia="en-US"/>
    </w:rPr>
  </w:style>
  <w:style w:type="paragraph" w:customStyle="1" w:styleId="xl40">
    <w:name w:val="xl40"/>
    <w:basedOn w:val="Normal"/>
    <w:rsid w:val="00355B9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Times New Roman" w:hAnsi="Arial" w:cs="Arial"/>
      <w:sz w:val="16"/>
      <w:szCs w:val="16"/>
      <w:lang w:val="en-US" w:eastAsia="en-US"/>
    </w:rPr>
  </w:style>
  <w:style w:type="paragraph" w:customStyle="1" w:styleId="xl41">
    <w:name w:val="xl41"/>
    <w:basedOn w:val="Normal"/>
    <w:rsid w:val="00355B9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eastAsia="en-US"/>
    </w:rPr>
  </w:style>
  <w:style w:type="paragraph" w:customStyle="1" w:styleId="xl42">
    <w:name w:val="xl42"/>
    <w:basedOn w:val="Normal"/>
    <w:rsid w:val="00355B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eastAsia="en-US"/>
    </w:rPr>
  </w:style>
  <w:style w:type="paragraph" w:customStyle="1" w:styleId="xl43">
    <w:name w:val="xl43"/>
    <w:basedOn w:val="Normal"/>
    <w:rsid w:val="00355B9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val="en-US" w:eastAsia="en-US"/>
    </w:rPr>
  </w:style>
  <w:style w:type="paragraph" w:customStyle="1" w:styleId="xl44">
    <w:name w:val="xl44"/>
    <w:basedOn w:val="Normal"/>
    <w:rsid w:val="00355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45">
    <w:name w:val="xl45"/>
    <w:basedOn w:val="Normal"/>
    <w:rsid w:val="00355B9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46">
    <w:name w:val="xl46"/>
    <w:basedOn w:val="Normal"/>
    <w:rsid w:val="00355B9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47">
    <w:name w:val="xl47"/>
    <w:basedOn w:val="Normal"/>
    <w:rsid w:val="00355B9E"/>
    <w:pPr>
      <w:pBdr>
        <w:top w:val="single" w:sz="8" w:space="0" w:color="auto"/>
      </w:pBdr>
      <w:shd w:val="clear" w:color="auto" w:fill="00CCFF"/>
      <w:spacing w:before="100" w:beforeAutospacing="1" w:after="100" w:afterAutospacing="1" w:line="240" w:lineRule="auto"/>
    </w:pPr>
    <w:rPr>
      <w:rFonts w:ascii="Arial" w:eastAsia="Times New Roman" w:hAnsi="Arial" w:cs="Arial"/>
      <w:b/>
      <w:bCs/>
      <w:color w:val="000000"/>
      <w:sz w:val="28"/>
      <w:szCs w:val="28"/>
      <w:lang w:val="en-US" w:eastAsia="en-US"/>
    </w:rPr>
  </w:style>
  <w:style w:type="paragraph" w:customStyle="1" w:styleId="xl48">
    <w:name w:val="xl48"/>
    <w:basedOn w:val="Normal"/>
    <w:rsid w:val="00355B9E"/>
    <w:pPr>
      <w:pBdr>
        <w:top w:val="single" w:sz="8" w:space="0" w:color="auto"/>
        <w:right w:val="single" w:sz="8" w:space="0" w:color="auto"/>
      </w:pBdr>
      <w:shd w:val="clear" w:color="auto" w:fill="00CCFF"/>
      <w:spacing w:before="100" w:beforeAutospacing="1" w:after="100" w:afterAutospacing="1" w:line="240" w:lineRule="auto"/>
    </w:pPr>
    <w:rPr>
      <w:rFonts w:ascii="Arial" w:eastAsia="Times New Roman"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247274">
      <w:bodyDiv w:val="1"/>
      <w:marLeft w:val="0"/>
      <w:marRight w:val="0"/>
      <w:marTop w:val="0"/>
      <w:marBottom w:val="0"/>
      <w:divBdr>
        <w:top w:val="none" w:sz="0" w:space="0" w:color="auto"/>
        <w:left w:val="none" w:sz="0" w:space="0" w:color="auto"/>
        <w:bottom w:val="none" w:sz="0" w:space="0" w:color="auto"/>
        <w:right w:val="none" w:sz="0" w:space="0" w:color="auto"/>
      </w:divBdr>
    </w:div>
    <w:div w:id="691492302">
      <w:bodyDiv w:val="1"/>
      <w:marLeft w:val="0"/>
      <w:marRight w:val="0"/>
      <w:marTop w:val="0"/>
      <w:marBottom w:val="0"/>
      <w:divBdr>
        <w:top w:val="none" w:sz="0" w:space="0" w:color="auto"/>
        <w:left w:val="none" w:sz="0" w:space="0" w:color="auto"/>
        <w:bottom w:val="none" w:sz="0" w:space="0" w:color="auto"/>
        <w:right w:val="none" w:sz="0" w:space="0" w:color="auto"/>
      </w:divBdr>
    </w:div>
    <w:div w:id="720324784">
      <w:bodyDiv w:val="1"/>
      <w:marLeft w:val="0"/>
      <w:marRight w:val="0"/>
      <w:marTop w:val="0"/>
      <w:marBottom w:val="0"/>
      <w:divBdr>
        <w:top w:val="none" w:sz="0" w:space="0" w:color="auto"/>
        <w:left w:val="none" w:sz="0" w:space="0" w:color="auto"/>
        <w:bottom w:val="none" w:sz="0" w:space="0" w:color="auto"/>
        <w:right w:val="none" w:sz="0" w:space="0" w:color="auto"/>
      </w:divBdr>
    </w:div>
    <w:div w:id="902986409">
      <w:bodyDiv w:val="1"/>
      <w:marLeft w:val="0"/>
      <w:marRight w:val="0"/>
      <w:marTop w:val="0"/>
      <w:marBottom w:val="0"/>
      <w:divBdr>
        <w:top w:val="none" w:sz="0" w:space="0" w:color="auto"/>
        <w:left w:val="none" w:sz="0" w:space="0" w:color="auto"/>
        <w:bottom w:val="none" w:sz="0" w:space="0" w:color="auto"/>
        <w:right w:val="none" w:sz="0" w:space="0" w:color="auto"/>
      </w:divBdr>
    </w:div>
    <w:div w:id="924266434">
      <w:bodyDiv w:val="1"/>
      <w:marLeft w:val="0"/>
      <w:marRight w:val="0"/>
      <w:marTop w:val="0"/>
      <w:marBottom w:val="0"/>
      <w:divBdr>
        <w:top w:val="none" w:sz="0" w:space="0" w:color="auto"/>
        <w:left w:val="none" w:sz="0" w:space="0" w:color="auto"/>
        <w:bottom w:val="none" w:sz="0" w:space="0" w:color="auto"/>
        <w:right w:val="none" w:sz="0" w:space="0" w:color="auto"/>
      </w:divBdr>
    </w:div>
    <w:div w:id="1296762743">
      <w:bodyDiv w:val="1"/>
      <w:marLeft w:val="0"/>
      <w:marRight w:val="0"/>
      <w:marTop w:val="0"/>
      <w:marBottom w:val="0"/>
      <w:divBdr>
        <w:top w:val="none" w:sz="0" w:space="0" w:color="auto"/>
        <w:left w:val="none" w:sz="0" w:space="0" w:color="auto"/>
        <w:bottom w:val="none" w:sz="0" w:space="0" w:color="auto"/>
        <w:right w:val="none" w:sz="0" w:space="0" w:color="auto"/>
      </w:divBdr>
    </w:div>
    <w:div w:id="1501968970">
      <w:bodyDiv w:val="1"/>
      <w:marLeft w:val="0"/>
      <w:marRight w:val="0"/>
      <w:marTop w:val="0"/>
      <w:marBottom w:val="0"/>
      <w:divBdr>
        <w:top w:val="none" w:sz="0" w:space="0" w:color="auto"/>
        <w:left w:val="none" w:sz="0" w:space="0" w:color="auto"/>
        <w:bottom w:val="none" w:sz="0" w:space="0" w:color="auto"/>
        <w:right w:val="none" w:sz="0" w:space="0" w:color="auto"/>
      </w:divBdr>
    </w:div>
    <w:div w:id="1618684909">
      <w:bodyDiv w:val="1"/>
      <w:marLeft w:val="0"/>
      <w:marRight w:val="0"/>
      <w:marTop w:val="0"/>
      <w:marBottom w:val="0"/>
      <w:divBdr>
        <w:top w:val="none" w:sz="0" w:space="0" w:color="auto"/>
        <w:left w:val="none" w:sz="0" w:space="0" w:color="auto"/>
        <w:bottom w:val="none" w:sz="0" w:space="0" w:color="auto"/>
        <w:right w:val="none" w:sz="0" w:space="0" w:color="auto"/>
      </w:divBdr>
    </w:div>
    <w:div w:id="1654985870">
      <w:bodyDiv w:val="1"/>
      <w:marLeft w:val="0"/>
      <w:marRight w:val="0"/>
      <w:marTop w:val="0"/>
      <w:marBottom w:val="0"/>
      <w:divBdr>
        <w:top w:val="none" w:sz="0" w:space="0" w:color="auto"/>
        <w:left w:val="none" w:sz="0" w:space="0" w:color="auto"/>
        <w:bottom w:val="none" w:sz="0" w:space="0" w:color="auto"/>
        <w:right w:val="none" w:sz="0" w:space="0" w:color="auto"/>
      </w:divBdr>
    </w:div>
    <w:div w:id="1703894110">
      <w:bodyDiv w:val="1"/>
      <w:marLeft w:val="0"/>
      <w:marRight w:val="0"/>
      <w:marTop w:val="0"/>
      <w:marBottom w:val="0"/>
      <w:divBdr>
        <w:top w:val="none" w:sz="0" w:space="0" w:color="auto"/>
        <w:left w:val="none" w:sz="0" w:space="0" w:color="auto"/>
        <w:bottom w:val="none" w:sz="0" w:space="0" w:color="auto"/>
        <w:right w:val="none" w:sz="0" w:space="0" w:color="auto"/>
      </w:divBdr>
    </w:div>
    <w:div w:id="17733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mailto:skjain@licifiji.com.fj" TargetMode="External"/><Relationship Id="rId39" Type="http://schemas.openxmlformats.org/officeDocument/2006/relationships/hyperlink" Target="mailto:Ramanathan.subramanian@uncdf.org" TargetMode="External"/><Relationship Id="rId21" Type="http://schemas.openxmlformats.org/officeDocument/2006/relationships/image" Target="media/image10.emf"/><Relationship Id="rId34" Type="http://schemas.openxmlformats.org/officeDocument/2006/relationships/hyperlink" Target="mailto:Shailendra.prasad@vodafone.com" TargetMode="External"/><Relationship Id="rId42" Type="http://schemas.openxmlformats.org/officeDocument/2006/relationships/hyperlink" Target="mailto:Timothy.gill@ausaid.gov.au" TargetMode="External"/><Relationship Id="rId47" Type="http://schemas.openxmlformats.org/officeDocument/2006/relationships/header" Target="header2.xm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hyperlink" Target="mailto:travumaidama@pcdf.org.fj" TargetMode="External"/><Relationship Id="rId11" Type="http://schemas.openxmlformats.org/officeDocument/2006/relationships/image" Target="media/image1.emf"/><Relationship Id="rId24" Type="http://schemas.openxmlformats.org/officeDocument/2006/relationships/hyperlink" Target="mailto:ybrackterfield@westpac.com.au" TargetMode="External"/><Relationship Id="rId32" Type="http://schemas.openxmlformats.org/officeDocument/2006/relationships/hyperlink" Target="http://aidworks.ausaid.gov.au/Function/Initiative/InitiativeDefault.aspx?EntityID=17679" TargetMode="External"/><Relationship Id="rId37" Type="http://schemas.openxmlformats.org/officeDocument/2006/relationships/hyperlink" Target="mailto:Nemani.drova@govnet.gov.fj" TargetMode="External"/><Relationship Id="rId40" Type="http://schemas.openxmlformats.org/officeDocument/2006/relationships/hyperlink" Target="mailto:jeff.liew@uncdf.org" TargetMode="External"/><Relationship Id="rId45" Type="http://schemas.openxmlformats.org/officeDocument/2006/relationships/image" Target="media/image13.emf"/><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image" Target="media/image9.emf"/><Relationship Id="rId31" Type="http://schemas.openxmlformats.org/officeDocument/2006/relationships/hyperlink" Target="mailto:jeff.liew@uncdf.org" TargetMode="External"/><Relationship Id="rId44"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package" Target="embeddings/Microsoft_Office_Excel_Worksheet1.xlsx"/><Relationship Id="rId27" Type="http://schemas.openxmlformats.org/officeDocument/2006/relationships/hyperlink" Target="mailto:premilla@consumersfiji.org" TargetMode="External"/><Relationship Id="rId30" Type="http://schemas.openxmlformats.org/officeDocument/2006/relationships/hyperlink" Target="mailto:Ramanathan.subramanian@uncdf.org" TargetMode="External"/><Relationship Id="rId35" Type="http://schemas.openxmlformats.org/officeDocument/2006/relationships/hyperlink" Target="mailto:skjain@licifiji.com.fj" TargetMode="External"/><Relationship Id="rId43" Type="http://schemas.openxmlformats.org/officeDocument/2006/relationships/hyperlink" Target="mailto:Timothy.gill@ausaid.gov.au" TargetMode="External"/><Relationship Id="rId48" Type="http://schemas.openxmlformats.org/officeDocument/2006/relationships/footer" Target="footer5.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mailto:Shailendra.prasad@vodafone.com" TargetMode="External"/><Relationship Id="rId33" Type="http://schemas.openxmlformats.org/officeDocument/2006/relationships/hyperlink" Target="mailto:ybrackterfield@westpac.com.au" TargetMode="External"/><Relationship Id="rId38" Type="http://schemas.openxmlformats.org/officeDocument/2006/relationships/hyperlink" Target="mailto:travumaidama@pcdf.org.fj" TargetMode="External"/><Relationship Id="rId46" Type="http://schemas.openxmlformats.org/officeDocument/2006/relationships/header" Target="header1.xml"/><Relationship Id="rId20" Type="http://schemas.openxmlformats.org/officeDocument/2006/relationships/footer" Target="footer4.xml"/><Relationship Id="rId41" Type="http://schemas.openxmlformats.org/officeDocument/2006/relationships/hyperlink" Target="mailto:Malcolm.bossley@ausaid.gov.au"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yperlink" Target="mailto:Nemani.drova@govnet.gov.fj" TargetMode="External"/><Relationship Id="rId36" Type="http://schemas.openxmlformats.org/officeDocument/2006/relationships/hyperlink" Target="mailto:premilla@consumersfiji.org" TargetMode="External"/><Relationship Id="rId49"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sptf.info" TargetMode="External"/><Relationship Id="rId2" Type="http://schemas.openxmlformats.org/officeDocument/2006/relationships/hyperlink" Target="http://sptf.info/images/makingthecaseforspminvestordonors.pdf" TargetMode="External"/><Relationship Id="rId1" Type="http://schemas.openxmlformats.org/officeDocument/2006/relationships/hyperlink" Target="http://www.ausaid.gov.au/Publications/Pages/3645_1909_4834_7583_94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DAAF14-2F97-4EC7-88FB-B5BA2B1210E5}"/>
</file>

<file path=customXml/itemProps2.xml><?xml version="1.0" encoding="utf-8"?>
<ds:datastoreItem xmlns:ds="http://schemas.openxmlformats.org/officeDocument/2006/customXml" ds:itemID="{C6CA67EA-E126-4152-98B8-7D58FEA9ED24}"/>
</file>

<file path=customXml/itemProps3.xml><?xml version="1.0" encoding="utf-8"?>
<ds:datastoreItem xmlns:ds="http://schemas.openxmlformats.org/officeDocument/2006/customXml" ds:itemID="{E7B75C26-BEF9-4827-8AE6-9CF39C0A8C4E}"/>
</file>

<file path=customXml/itemProps4.xml><?xml version="1.0" encoding="utf-8"?>
<ds:datastoreItem xmlns:ds="http://schemas.openxmlformats.org/officeDocument/2006/customXml" ds:itemID="{C88957D7-1AD1-4F30-9794-BDD4FF6CC675}"/>
</file>

<file path=docProps/app.xml><?xml version="1.0" encoding="utf-8"?>
<Properties xmlns="http://schemas.openxmlformats.org/officeDocument/2006/extended-properties" xmlns:vt="http://schemas.openxmlformats.org/officeDocument/2006/docPropsVTypes">
  <Template>Normal.dotm</Template>
  <TotalTime>13</TotalTime>
  <Pages>115</Pages>
  <Words>33277</Words>
  <Characters>189684</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dc:creator>
  <cp:lastModifiedBy>jonathan.pell</cp:lastModifiedBy>
  <cp:revision>6</cp:revision>
  <cp:lastPrinted>2013-01-20T23:34:00Z</cp:lastPrinted>
  <dcterms:created xsi:type="dcterms:W3CDTF">2013-01-20T23:03:00Z</dcterms:created>
  <dcterms:modified xsi:type="dcterms:W3CDTF">2013-01-20T23:38:00Z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210700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