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93177" w14:textId="77777777" w:rsidR="008855AD" w:rsidRPr="006F56CF" w:rsidRDefault="008855AD" w:rsidP="00A719EF">
      <w:pPr>
        <w:pStyle w:val="Heading2"/>
        <w:jc w:val="center"/>
        <w:rPr>
          <w:rFonts w:asciiTheme="minorHAnsi" w:hAnsiTheme="minorHAnsi" w:cstheme="minorHAnsi"/>
          <w:sz w:val="22"/>
          <w:szCs w:val="22"/>
        </w:rPr>
      </w:pPr>
      <w:bookmarkStart w:id="0" w:name="_Toc399508768"/>
      <w:bookmarkStart w:id="1" w:name="_Toc399508866"/>
      <w:bookmarkStart w:id="2" w:name="_Toc416685112"/>
      <w:bookmarkStart w:id="3" w:name="_GoBack"/>
      <w:bookmarkEnd w:id="3"/>
      <w:r w:rsidRPr="006F56CF">
        <w:rPr>
          <w:rFonts w:asciiTheme="minorHAnsi" w:hAnsiTheme="minorHAnsi" w:cstheme="minorHAnsi"/>
          <w:b/>
          <w:sz w:val="22"/>
          <w:szCs w:val="22"/>
        </w:rPr>
        <w:t>Investment Concept</w:t>
      </w:r>
      <w:bookmarkEnd w:id="0"/>
      <w:bookmarkEnd w:id="1"/>
      <w:bookmarkEnd w:id="2"/>
    </w:p>
    <w:tbl>
      <w:tblPr>
        <w:tblStyle w:val="Tablewithnoheader"/>
        <w:tblW w:w="0" w:type="auto"/>
        <w:shd w:val="clear" w:color="auto" w:fill="DBE5F1" w:themeFill="accent1" w:themeFillTint="33"/>
        <w:tblLook w:val="04A0" w:firstRow="1" w:lastRow="0" w:firstColumn="1" w:lastColumn="0" w:noHBand="0" w:noVBand="1"/>
      </w:tblPr>
      <w:tblGrid>
        <w:gridCol w:w="9889"/>
      </w:tblGrid>
      <w:tr w:rsidR="0093262F" w:rsidRPr="006F56CF" w14:paraId="241446D5" w14:textId="77777777" w:rsidTr="001B5402">
        <w:trPr>
          <w:cantSplit w:val="0"/>
        </w:trPr>
        <w:tc>
          <w:tcPr>
            <w:tcW w:w="9889" w:type="dxa"/>
            <w:tcBorders>
              <w:bottom w:val="single" w:sz="4" w:space="0" w:color="808080"/>
            </w:tcBorders>
            <w:shd w:val="clear" w:color="auto" w:fill="DBE5F1" w:themeFill="accent1" w:themeFillTint="33"/>
          </w:tcPr>
          <w:p w14:paraId="315BA6A1" w14:textId="77777777" w:rsidR="0093262F" w:rsidRPr="006F56CF" w:rsidRDefault="0093262F" w:rsidP="00B44ABA">
            <w:pPr>
              <w:tabs>
                <w:tab w:val="num" w:pos="568"/>
              </w:tabs>
              <w:spacing w:line="276" w:lineRule="auto"/>
              <w:rPr>
                <w:rFonts w:asciiTheme="minorHAnsi" w:eastAsia="Times New Roman" w:hAnsiTheme="minorHAnsi" w:cstheme="minorHAnsi"/>
                <w:b/>
                <w:sz w:val="22"/>
                <w:szCs w:val="22"/>
                <w:lang w:eastAsia="en-US"/>
              </w:rPr>
            </w:pPr>
            <w:r w:rsidRPr="006F56CF">
              <w:rPr>
                <w:rFonts w:asciiTheme="minorHAnsi" w:eastAsia="Times New Roman" w:hAnsiTheme="minorHAnsi" w:cstheme="minorHAnsi"/>
                <w:b/>
                <w:sz w:val="22"/>
                <w:szCs w:val="22"/>
                <w:lang w:eastAsia="en-US"/>
              </w:rPr>
              <w:t>A:  Investment Concept Title:</w:t>
            </w:r>
            <w:r w:rsidR="008B3CE4" w:rsidRPr="006F56CF">
              <w:rPr>
                <w:rFonts w:asciiTheme="minorHAnsi" w:hAnsiTheme="minorHAnsi" w:cstheme="minorHAnsi"/>
                <w:sz w:val="22"/>
                <w:szCs w:val="22"/>
              </w:rPr>
              <w:t xml:space="preserve"> </w:t>
            </w:r>
            <w:r w:rsidR="00B44ABA">
              <w:rPr>
                <w:rFonts w:asciiTheme="minorHAnsi" w:hAnsiTheme="minorHAnsi" w:cstheme="minorHAnsi"/>
                <w:sz w:val="22"/>
                <w:szCs w:val="22"/>
              </w:rPr>
              <w:t xml:space="preserve">Australia-Vietnam </w:t>
            </w:r>
            <w:r w:rsidR="0013390C" w:rsidRPr="006F56CF">
              <w:rPr>
                <w:rFonts w:asciiTheme="minorHAnsi" w:hAnsiTheme="minorHAnsi" w:cstheme="minorHAnsi"/>
                <w:sz w:val="22"/>
                <w:szCs w:val="22"/>
              </w:rPr>
              <w:t>Women</w:t>
            </w:r>
            <w:r w:rsidR="00D8075F" w:rsidRPr="006F56CF">
              <w:rPr>
                <w:rFonts w:asciiTheme="minorHAnsi" w:hAnsiTheme="minorHAnsi" w:cstheme="minorHAnsi"/>
                <w:sz w:val="22"/>
                <w:szCs w:val="22"/>
              </w:rPr>
              <w:t>’s</w:t>
            </w:r>
            <w:r w:rsidR="0013390C" w:rsidRPr="006F56CF">
              <w:rPr>
                <w:rFonts w:asciiTheme="minorHAnsi" w:hAnsiTheme="minorHAnsi" w:cstheme="minorHAnsi"/>
                <w:sz w:val="22"/>
                <w:szCs w:val="22"/>
              </w:rPr>
              <w:t xml:space="preserve"> Economic Empowerment</w:t>
            </w:r>
            <w:r w:rsidR="00AB0621" w:rsidRPr="006F56CF">
              <w:rPr>
                <w:rFonts w:asciiTheme="minorHAnsi" w:hAnsiTheme="minorHAnsi" w:cstheme="minorHAnsi"/>
                <w:sz w:val="22"/>
                <w:szCs w:val="22"/>
              </w:rPr>
              <w:t xml:space="preserve"> </w:t>
            </w:r>
            <w:r w:rsidR="00B44ABA">
              <w:rPr>
                <w:rFonts w:asciiTheme="minorHAnsi" w:hAnsiTheme="minorHAnsi" w:cstheme="minorHAnsi"/>
                <w:sz w:val="22"/>
                <w:szCs w:val="22"/>
              </w:rPr>
              <w:t>Partnership</w:t>
            </w:r>
          </w:p>
        </w:tc>
      </w:tr>
      <w:tr w:rsidR="0093262F" w:rsidRPr="0010400D" w14:paraId="20531504" w14:textId="77777777" w:rsidTr="001B5402">
        <w:trPr>
          <w:cantSplit w:val="0"/>
        </w:trPr>
        <w:tc>
          <w:tcPr>
            <w:tcW w:w="9889" w:type="dxa"/>
            <w:shd w:val="clear" w:color="auto" w:fill="DBE5F1" w:themeFill="accent1" w:themeFillTint="33"/>
          </w:tcPr>
          <w:p w14:paraId="38EE12C6" w14:textId="77777777" w:rsidR="0093262F" w:rsidRPr="0010400D" w:rsidRDefault="0093262F" w:rsidP="0093262F">
            <w:pPr>
              <w:tabs>
                <w:tab w:val="num" w:pos="568"/>
              </w:tabs>
              <w:spacing w:line="276" w:lineRule="auto"/>
              <w:rPr>
                <w:rFonts w:asciiTheme="minorHAnsi" w:eastAsia="Times New Roman" w:hAnsiTheme="minorHAnsi" w:cstheme="minorHAnsi"/>
                <w:b/>
                <w:sz w:val="22"/>
                <w:szCs w:val="22"/>
                <w:lang w:eastAsia="en-US"/>
              </w:rPr>
            </w:pPr>
            <w:r w:rsidRPr="0010400D">
              <w:rPr>
                <w:rFonts w:asciiTheme="minorHAnsi" w:eastAsia="Times New Roman" w:hAnsiTheme="minorHAnsi" w:cstheme="minorHAnsi"/>
                <w:b/>
                <w:sz w:val="22"/>
                <w:szCs w:val="22"/>
                <w:lang w:eastAsia="en-US"/>
              </w:rPr>
              <w:t xml:space="preserve">Proposed </w:t>
            </w:r>
            <w:r w:rsidR="007F0259" w:rsidRPr="0010400D">
              <w:rPr>
                <w:rFonts w:asciiTheme="minorHAnsi" w:eastAsia="Times New Roman" w:hAnsiTheme="minorHAnsi" w:cstheme="minorHAnsi"/>
                <w:b/>
                <w:sz w:val="22"/>
                <w:szCs w:val="22"/>
                <w:lang w:eastAsia="en-US"/>
              </w:rPr>
              <w:t xml:space="preserve">investment </w:t>
            </w:r>
            <w:r w:rsidRPr="0010400D">
              <w:rPr>
                <w:rFonts w:asciiTheme="minorHAnsi" w:eastAsia="Times New Roman" w:hAnsiTheme="minorHAnsi" w:cstheme="minorHAnsi"/>
                <w:b/>
                <w:sz w:val="22"/>
                <w:szCs w:val="22"/>
                <w:lang w:eastAsia="en-US"/>
              </w:rPr>
              <w:t>start date and timeframe</w:t>
            </w:r>
            <w:r w:rsidR="008B3CE4" w:rsidRPr="0010400D">
              <w:rPr>
                <w:rFonts w:asciiTheme="minorHAnsi" w:eastAsia="Times New Roman" w:hAnsiTheme="minorHAnsi" w:cstheme="minorHAnsi"/>
                <w:b/>
                <w:sz w:val="22"/>
                <w:szCs w:val="22"/>
                <w:lang w:eastAsia="en-US"/>
              </w:rPr>
              <w:t xml:space="preserve">: </w:t>
            </w:r>
            <w:r w:rsidR="008B3CE4" w:rsidRPr="0010400D">
              <w:rPr>
                <w:rFonts w:asciiTheme="minorHAnsi" w:eastAsia="Times New Roman" w:hAnsiTheme="minorHAnsi" w:cstheme="minorHAnsi"/>
                <w:sz w:val="22"/>
                <w:szCs w:val="22"/>
                <w:lang w:eastAsia="en-US"/>
              </w:rPr>
              <w:t xml:space="preserve">January </w:t>
            </w:r>
            <w:r w:rsidR="00B44ABA" w:rsidRPr="0010400D">
              <w:rPr>
                <w:rFonts w:asciiTheme="minorHAnsi" w:eastAsia="Times New Roman" w:hAnsiTheme="minorHAnsi" w:cstheme="minorHAnsi"/>
                <w:sz w:val="22"/>
                <w:szCs w:val="22"/>
                <w:lang w:eastAsia="en-US"/>
              </w:rPr>
              <w:t xml:space="preserve">2017, 5 </w:t>
            </w:r>
            <w:r w:rsidR="008B3CE4" w:rsidRPr="0010400D">
              <w:rPr>
                <w:rFonts w:asciiTheme="minorHAnsi" w:eastAsia="Times New Roman" w:hAnsiTheme="minorHAnsi" w:cstheme="minorHAnsi"/>
                <w:sz w:val="22"/>
                <w:szCs w:val="22"/>
                <w:lang w:eastAsia="en-US"/>
              </w:rPr>
              <w:t>years</w:t>
            </w:r>
          </w:p>
        </w:tc>
      </w:tr>
      <w:tr w:rsidR="0093262F" w:rsidRPr="0010400D" w14:paraId="7E5B60A3" w14:textId="77777777" w:rsidTr="001B5402">
        <w:trPr>
          <w:cantSplit w:val="0"/>
        </w:trPr>
        <w:tc>
          <w:tcPr>
            <w:tcW w:w="9889" w:type="dxa"/>
            <w:shd w:val="clear" w:color="auto" w:fill="DBE5F1" w:themeFill="accent1" w:themeFillTint="33"/>
          </w:tcPr>
          <w:p w14:paraId="4DEC53E5" w14:textId="79EB7284" w:rsidR="0093262F" w:rsidRPr="005231A1" w:rsidRDefault="0093262F" w:rsidP="00835033">
            <w:pPr>
              <w:tabs>
                <w:tab w:val="num" w:pos="568"/>
              </w:tabs>
              <w:spacing w:line="276" w:lineRule="auto"/>
              <w:rPr>
                <w:rFonts w:asciiTheme="minorHAnsi" w:eastAsia="Times New Roman" w:hAnsiTheme="minorHAnsi" w:cstheme="minorHAnsi"/>
                <w:sz w:val="22"/>
                <w:szCs w:val="22"/>
                <w:lang w:eastAsia="en-US"/>
              </w:rPr>
            </w:pPr>
            <w:r w:rsidRPr="0010400D">
              <w:rPr>
                <w:rFonts w:asciiTheme="minorHAnsi" w:eastAsia="Times New Roman" w:hAnsiTheme="minorHAnsi" w:cstheme="minorHAnsi"/>
                <w:b/>
                <w:sz w:val="22"/>
                <w:szCs w:val="22"/>
                <w:lang w:eastAsia="en-US"/>
              </w:rPr>
              <w:t>Proposed funding allocation</w:t>
            </w:r>
            <w:r w:rsidR="00DA1107">
              <w:rPr>
                <w:rFonts w:asciiTheme="minorHAnsi" w:eastAsia="Times New Roman" w:hAnsiTheme="minorHAnsi" w:cstheme="minorHAnsi"/>
                <w:b/>
                <w:sz w:val="22"/>
                <w:szCs w:val="22"/>
                <w:lang w:eastAsia="en-US"/>
              </w:rPr>
              <w:t>:</w:t>
            </w:r>
            <w:r w:rsidRPr="0010400D">
              <w:rPr>
                <w:rFonts w:asciiTheme="minorHAnsi" w:eastAsia="Times New Roman" w:hAnsiTheme="minorHAnsi" w:cstheme="minorHAnsi"/>
                <w:b/>
                <w:sz w:val="22"/>
                <w:szCs w:val="22"/>
                <w:lang w:eastAsia="en-US"/>
              </w:rPr>
              <w:t xml:space="preserve"> </w:t>
            </w:r>
            <w:r w:rsidR="00627E0B" w:rsidRPr="00627E0B">
              <w:rPr>
                <w:rFonts w:asciiTheme="minorHAnsi" w:eastAsia="Times New Roman" w:hAnsiTheme="minorHAnsi" w:cstheme="minorHAnsi"/>
                <w:sz w:val="22"/>
                <w:szCs w:val="22"/>
                <w:lang w:eastAsia="en-US"/>
              </w:rPr>
              <w:t>Up to</w:t>
            </w:r>
            <w:r w:rsidR="00627E0B">
              <w:rPr>
                <w:rFonts w:asciiTheme="minorHAnsi" w:eastAsia="Times New Roman" w:hAnsiTheme="minorHAnsi" w:cstheme="minorHAnsi"/>
                <w:b/>
                <w:sz w:val="22"/>
                <w:szCs w:val="22"/>
                <w:lang w:eastAsia="en-US"/>
              </w:rPr>
              <w:t xml:space="preserve"> </w:t>
            </w:r>
            <w:r w:rsidR="0035220D" w:rsidRPr="0035220D">
              <w:rPr>
                <w:rFonts w:asciiTheme="minorHAnsi" w:eastAsia="Times New Roman" w:hAnsiTheme="minorHAnsi" w:cstheme="minorHAnsi"/>
                <w:sz w:val="22"/>
                <w:szCs w:val="22"/>
                <w:lang w:eastAsia="en-US"/>
              </w:rPr>
              <w:t xml:space="preserve">AUD </w:t>
            </w:r>
            <w:r w:rsidR="00627E0B">
              <w:rPr>
                <w:rFonts w:asciiTheme="minorHAnsi" w:eastAsia="Times New Roman" w:hAnsiTheme="minorHAnsi" w:cstheme="minorHAnsi"/>
                <w:sz w:val="22"/>
                <w:szCs w:val="22"/>
                <w:lang w:eastAsia="en-US"/>
              </w:rPr>
              <w:t>33.7</w:t>
            </w:r>
            <w:r w:rsidR="00AB0621" w:rsidRPr="00DA1107">
              <w:rPr>
                <w:rFonts w:asciiTheme="minorHAnsi" w:eastAsia="Times New Roman" w:hAnsiTheme="minorHAnsi" w:cstheme="minorHAnsi"/>
                <w:sz w:val="22"/>
                <w:szCs w:val="22"/>
                <w:lang w:eastAsia="en-US"/>
              </w:rPr>
              <w:t xml:space="preserve"> million</w:t>
            </w:r>
          </w:p>
        </w:tc>
      </w:tr>
      <w:tr w:rsidR="0093262F" w:rsidRPr="0010400D" w14:paraId="52B285E9" w14:textId="77777777" w:rsidTr="001B5402">
        <w:trPr>
          <w:cantSplit w:val="0"/>
        </w:trPr>
        <w:tc>
          <w:tcPr>
            <w:tcW w:w="9889" w:type="dxa"/>
            <w:shd w:val="clear" w:color="auto" w:fill="DBE5F1" w:themeFill="accent1" w:themeFillTint="33"/>
          </w:tcPr>
          <w:p w14:paraId="1297555D" w14:textId="77777777" w:rsidR="0093262F" w:rsidRPr="0010400D" w:rsidRDefault="0093262F" w:rsidP="008B3CE4">
            <w:pPr>
              <w:tabs>
                <w:tab w:val="num" w:pos="568"/>
              </w:tabs>
              <w:spacing w:line="276" w:lineRule="auto"/>
              <w:rPr>
                <w:rFonts w:asciiTheme="minorHAnsi" w:eastAsia="Times New Roman" w:hAnsiTheme="minorHAnsi" w:cstheme="minorHAnsi"/>
                <w:b/>
                <w:sz w:val="22"/>
                <w:szCs w:val="22"/>
                <w:lang w:eastAsia="en-US"/>
              </w:rPr>
            </w:pPr>
            <w:r w:rsidRPr="0010400D">
              <w:rPr>
                <w:rFonts w:asciiTheme="minorHAnsi" w:eastAsia="Times New Roman" w:hAnsiTheme="minorHAnsi" w:cstheme="minorHAnsi"/>
                <w:b/>
                <w:sz w:val="22"/>
                <w:szCs w:val="22"/>
                <w:lang w:eastAsia="en-US"/>
              </w:rPr>
              <w:t>Risk and Va</w:t>
            </w:r>
            <w:r w:rsidR="008B3CE4" w:rsidRPr="0010400D">
              <w:rPr>
                <w:rFonts w:asciiTheme="minorHAnsi" w:eastAsia="Times New Roman" w:hAnsiTheme="minorHAnsi" w:cstheme="minorHAnsi"/>
                <w:b/>
                <w:sz w:val="22"/>
                <w:szCs w:val="22"/>
                <w:lang w:eastAsia="en-US"/>
              </w:rPr>
              <w:t xml:space="preserve">lue assessment result: </w:t>
            </w:r>
            <w:r w:rsidR="00B44ABA" w:rsidRPr="0010400D">
              <w:rPr>
                <w:rFonts w:asciiTheme="minorHAnsi" w:eastAsia="Times New Roman" w:hAnsiTheme="minorHAnsi" w:cstheme="minorHAnsi"/>
                <w:sz w:val="22"/>
                <w:szCs w:val="22"/>
                <w:lang w:eastAsia="en-US"/>
              </w:rPr>
              <w:t>Low</w:t>
            </w:r>
            <w:r w:rsidR="008B3CE4" w:rsidRPr="0010400D">
              <w:rPr>
                <w:rFonts w:asciiTheme="minorHAnsi" w:eastAsia="Times New Roman" w:hAnsiTheme="minorHAnsi" w:cstheme="minorHAnsi"/>
                <w:sz w:val="22"/>
                <w:szCs w:val="22"/>
                <w:lang w:eastAsia="en-US"/>
              </w:rPr>
              <w:t xml:space="preserve"> </w:t>
            </w:r>
            <w:r w:rsidR="00B44ABA" w:rsidRPr="0010400D">
              <w:rPr>
                <w:rFonts w:asciiTheme="minorHAnsi" w:eastAsia="Times New Roman" w:hAnsiTheme="minorHAnsi" w:cstheme="minorHAnsi"/>
                <w:sz w:val="22"/>
                <w:szCs w:val="22"/>
                <w:lang w:eastAsia="en-US"/>
              </w:rPr>
              <w:t>Risk</w:t>
            </w:r>
            <w:r w:rsidRPr="0010400D">
              <w:rPr>
                <w:rFonts w:asciiTheme="minorHAnsi" w:eastAsia="Times New Roman" w:hAnsiTheme="minorHAnsi" w:cstheme="minorHAnsi"/>
                <w:sz w:val="22"/>
                <w:szCs w:val="22"/>
                <w:lang w:eastAsia="en-US"/>
              </w:rPr>
              <w:t>/</w:t>
            </w:r>
            <w:r w:rsidR="00B44ABA" w:rsidRPr="0010400D">
              <w:rPr>
                <w:rFonts w:asciiTheme="minorHAnsi" w:eastAsia="Times New Roman" w:hAnsiTheme="minorHAnsi" w:cstheme="minorHAnsi"/>
                <w:sz w:val="22"/>
                <w:szCs w:val="22"/>
                <w:lang w:eastAsia="en-US"/>
              </w:rPr>
              <w:t>Low</w:t>
            </w:r>
            <w:r w:rsidRPr="0010400D">
              <w:rPr>
                <w:rFonts w:asciiTheme="minorHAnsi" w:eastAsia="Times New Roman" w:hAnsiTheme="minorHAnsi" w:cstheme="minorHAnsi"/>
                <w:sz w:val="22"/>
                <w:szCs w:val="22"/>
                <w:lang w:eastAsia="en-US"/>
              </w:rPr>
              <w:t xml:space="preserve"> Value</w:t>
            </w:r>
          </w:p>
        </w:tc>
      </w:tr>
      <w:tr w:rsidR="0093262F" w:rsidRPr="0010400D" w14:paraId="06ADF614" w14:textId="77777777" w:rsidTr="001B5402">
        <w:trPr>
          <w:cantSplit w:val="0"/>
        </w:trPr>
        <w:tc>
          <w:tcPr>
            <w:tcW w:w="9889" w:type="dxa"/>
            <w:shd w:val="clear" w:color="auto" w:fill="DBE5F1" w:themeFill="accent1" w:themeFillTint="33"/>
          </w:tcPr>
          <w:p w14:paraId="25C80D2B" w14:textId="4DB98164" w:rsidR="0093262F" w:rsidRPr="0010400D" w:rsidRDefault="0093262F" w:rsidP="00102813">
            <w:pPr>
              <w:tabs>
                <w:tab w:val="num" w:pos="568"/>
              </w:tabs>
              <w:spacing w:line="276" w:lineRule="auto"/>
              <w:rPr>
                <w:rFonts w:asciiTheme="minorHAnsi" w:eastAsia="Times New Roman" w:hAnsiTheme="minorHAnsi" w:cstheme="minorHAnsi"/>
                <w:sz w:val="22"/>
                <w:szCs w:val="22"/>
                <w:lang w:eastAsia="en-US"/>
              </w:rPr>
            </w:pPr>
            <w:r w:rsidRPr="0010400D">
              <w:rPr>
                <w:rFonts w:asciiTheme="minorHAnsi" w:eastAsia="Times New Roman" w:hAnsiTheme="minorHAnsi" w:cstheme="minorHAnsi"/>
                <w:b/>
                <w:sz w:val="22"/>
                <w:szCs w:val="22"/>
                <w:lang w:eastAsia="en-US"/>
              </w:rPr>
              <w:t>Consultation:</w:t>
            </w:r>
            <w:r w:rsidR="00B44ABA" w:rsidRPr="0010400D">
              <w:rPr>
                <w:rFonts w:asciiTheme="minorHAnsi" w:eastAsia="Times New Roman" w:hAnsiTheme="minorHAnsi" w:cstheme="minorHAnsi"/>
                <w:b/>
                <w:sz w:val="22"/>
                <w:szCs w:val="22"/>
                <w:lang w:eastAsia="en-US"/>
              </w:rPr>
              <w:t xml:space="preserve"> </w:t>
            </w:r>
            <w:r w:rsidR="00035039">
              <w:rPr>
                <w:rFonts w:asciiTheme="minorHAnsi" w:eastAsia="Times New Roman" w:hAnsiTheme="minorHAnsi" w:cstheme="minorHAnsi"/>
                <w:sz w:val="22"/>
                <w:szCs w:val="22"/>
                <w:lang w:eastAsia="en-US"/>
              </w:rPr>
              <w:t>DHOM</w:t>
            </w:r>
            <w:r w:rsidR="00102813">
              <w:rPr>
                <w:rFonts w:asciiTheme="minorHAnsi" w:eastAsia="Times New Roman" w:hAnsiTheme="minorHAnsi" w:cstheme="minorHAnsi"/>
                <w:sz w:val="22"/>
                <w:szCs w:val="22"/>
                <w:lang w:eastAsia="en-US"/>
              </w:rPr>
              <w:t xml:space="preserve"> Hanoi</w:t>
            </w:r>
            <w:r w:rsidR="00035039">
              <w:rPr>
                <w:rFonts w:asciiTheme="minorHAnsi" w:eastAsia="Times New Roman" w:hAnsiTheme="minorHAnsi" w:cstheme="minorHAnsi"/>
                <w:sz w:val="22"/>
                <w:szCs w:val="22"/>
                <w:lang w:eastAsia="en-US"/>
              </w:rPr>
              <w:t>;</w:t>
            </w:r>
            <w:r w:rsidR="00DA1107">
              <w:rPr>
                <w:rFonts w:asciiTheme="minorHAnsi" w:eastAsia="Times New Roman" w:hAnsiTheme="minorHAnsi" w:cstheme="minorHAnsi"/>
                <w:sz w:val="22"/>
                <w:szCs w:val="22"/>
                <w:lang w:eastAsia="en-US"/>
              </w:rPr>
              <w:t xml:space="preserve"> </w:t>
            </w:r>
            <w:r w:rsidR="00B44ABA" w:rsidRPr="0010400D">
              <w:rPr>
                <w:rFonts w:asciiTheme="minorHAnsi" w:eastAsia="Times New Roman" w:hAnsiTheme="minorHAnsi" w:cstheme="minorHAnsi"/>
                <w:sz w:val="22"/>
                <w:szCs w:val="22"/>
                <w:lang w:eastAsia="en-US"/>
              </w:rPr>
              <w:t>Reference Group</w:t>
            </w:r>
            <w:r w:rsidR="00035039">
              <w:rPr>
                <w:rFonts w:asciiTheme="minorHAnsi" w:eastAsia="Times New Roman" w:hAnsiTheme="minorHAnsi" w:cstheme="minorHAnsi"/>
                <w:sz w:val="22"/>
                <w:szCs w:val="22"/>
                <w:lang w:eastAsia="en-US"/>
              </w:rPr>
              <w:t xml:space="preserve"> (internal and external specialists);</w:t>
            </w:r>
            <w:r w:rsidR="00DA1107">
              <w:rPr>
                <w:rFonts w:asciiTheme="minorHAnsi" w:eastAsia="Times New Roman" w:hAnsiTheme="minorHAnsi" w:cstheme="minorHAnsi"/>
                <w:sz w:val="22"/>
                <w:szCs w:val="22"/>
                <w:lang w:eastAsia="en-US"/>
              </w:rPr>
              <w:t xml:space="preserve"> </w:t>
            </w:r>
            <w:r w:rsidR="00102813">
              <w:rPr>
                <w:rFonts w:asciiTheme="minorHAnsi" w:eastAsia="Times New Roman" w:hAnsiTheme="minorHAnsi" w:cstheme="minorHAnsi"/>
                <w:sz w:val="22"/>
                <w:szCs w:val="22"/>
                <w:lang w:eastAsia="en-US"/>
              </w:rPr>
              <w:t xml:space="preserve">Regional Gender Specialist; </w:t>
            </w:r>
            <w:r w:rsidR="00627E0B">
              <w:rPr>
                <w:rFonts w:asciiTheme="minorHAnsi" w:eastAsia="Times New Roman" w:hAnsiTheme="minorHAnsi" w:cstheme="minorHAnsi"/>
                <w:sz w:val="22"/>
                <w:szCs w:val="22"/>
                <w:lang w:eastAsia="en-US"/>
              </w:rPr>
              <w:t xml:space="preserve">Vietnam and Cambodia Desk; SE Asia Analytical and Effectiveness Branch </w:t>
            </w:r>
          </w:p>
        </w:tc>
      </w:tr>
    </w:tbl>
    <w:p w14:paraId="093E9037" w14:textId="77777777" w:rsidR="0093262F" w:rsidRPr="006F56CF" w:rsidRDefault="0093262F" w:rsidP="0093262F">
      <w:pPr>
        <w:tabs>
          <w:tab w:val="num" w:pos="568"/>
        </w:tabs>
        <w:spacing w:line="276" w:lineRule="auto"/>
        <w:rPr>
          <w:rFonts w:asciiTheme="minorHAnsi" w:eastAsia="Times New Roman" w:hAnsiTheme="minorHAnsi" w:cstheme="minorHAnsi"/>
          <w:sz w:val="22"/>
          <w:szCs w:val="22"/>
          <w:lang w:eastAsia="en-US"/>
        </w:rPr>
      </w:pPr>
    </w:p>
    <w:tbl>
      <w:tblPr>
        <w:tblStyle w:val="Tablewithnoheader"/>
        <w:tblW w:w="0" w:type="auto"/>
        <w:tblLook w:val="04A0" w:firstRow="1" w:lastRow="0" w:firstColumn="1" w:lastColumn="0" w:noHBand="0" w:noVBand="1"/>
      </w:tblPr>
      <w:tblGrid>
        <w:gridCol w:w="9889"/>
      </w:tblGrid>
      <w:tr w:rsidR="0093262F" w:rsidRPr="006F56CF" w14:paraId="6EDB0397" w14:textId="77777777" w:rsidTr="001B5402">
        <w:trPr>
          <w:cantSplit w:val="0"/>
        </w:trPr>
        <w:tc>
          <w:tcPr>
            <w:tcW w:w="9889" w:type="dxa"/>
            <w:tcBorders>
              <w:bottom w:val="single" w:sz="4" w:space="0" w:color="808080"/>
            </w:tcBorders>
            <w:shd w:val="clear" w:color="auto" w:fill="DBE5F1" w:themeFill="accent1" w:themeFillTint="33"/>
          </w:tcPr>
          <w:p w14:paraId="402F3A43" w14:textId="77777777" w:rsidR="0093262F" w:rsidRPr="006F56CF" w:rsidRDefault="0093262F" w:rsidP="0093262F">
            <w:pPr>
              <w:tabs>
                <w:tab w:val="num" w:pos="568"/>
              </w:tabs>
              <w:spacing w:line="276" w:lineRule="auto"/>
              <w:rPr>
                <w:rFonts w:asciiTheme="minorHAnsi" w:eastAsia="Times New Roman" w:hAnsiTheme="minorHAnsi" w:cstheme="minorHAnsi"/>
                <w:sz w:val="22"/>
                <w:szCs w:val="22"/>
                <w:lang w:eastAsia="en-US"/>
              </w:rPr>
            </w:pPr>
            <w:r w:rsidRPr="006F56CF">
              <w:rPr>
                <w:rFonts w:asciiTheme="minorHAnsi" w:eastAsia="Times New Roman" w:hAnsiTheme="minorHAnsi" w:cstheme="minorHAnsi"/>
                <w:b/>
                <w:sz w:val="22"/>
                <w:szCs w:val="22"/>
                <w:lang w:eastAsia="en-US"/>
              </w:rPr>
              <w:t xml:space="preserve">B: Problem/Issue definition and rationale for investment (Why)  </w:t>
            </w:r>
          </w:p>
        </w:tc>
      </w:tr>
      <w:tr w:rsidR="001B5402" w:rsidRPr="006F56CF" w14:paraId="385A9D29" w14:textId="77777777" w:rsidTr="001B5402">
        <w:trPr>
          <w:cantSplit w:val="0"/>
        </w:trPr>
        <w:tc>
          <w:tcPr>
            <w:tcW w:w="9889" w:type="dxa"/>
          </w:tcPr>
          <w:p w14:paraId="350DD77F" w14:textId="28D93D64" w:rsidR="00B44ABA" w:rsidRPr="001B5402" w:rsidRDefault="00B44ABA" w:rsidP="001B5402">
            <w:pPr>
              <w:autoSpaceDE w:val="0"/>
              <w:autoSpaceDN w:val="0"/>
              <w:adjustRightInd w:val="0"/>
              <w:spacing w:after="120"/>
              <w:rPr>
                <w:rFonts w:asciiTheme="minorHAnsi" w:hAnsiTheme="minorHAnsi" w:cstheme="minorHAnsi"/>
                <w:b/>
                <w:sz w:val="22"/>
                <w:szCs w:val="22"/>
              </w:rPr>
            </w:pPr>
            <w:r w:rsidRPr="00B44ABA">
              <w:rPr>
                <w:rFonts w:asciiTheme="minorHAnsi" w:hAnsiTheme="minorHAnsi" w:cstheme="minorHAnsi"/>
                <w:b/>
                <w:sz w:val="22"/>
                <w:szCs w:val="22"/>
              </w:rPr>
              <w:t>The problem</w:t>
            </w:r>
          </w:p>
          <w:p w14:paraId="6F306633" w14:textId="3114F3B4" w:rsidR="00F30E90" w:rsidRDefault="00B44ABA" w:rsidP="001B5402">
            <w:pPr>
              <w:autoSpaceDE w:val="0"/>
              <w:autoSpaceDN w:val="0"/>
              <w:adjustRightInd w:val="0"/>
              <w:spacing w:after="120"/>
              <w:rPr>
                <w:rFonts w:asciiTheme="minorHAnsi" w:hAnsiTheme="minorHAnsi" w:cstheme="minorHAnsi"/>
                <w:sz w:val="22"/>
                <w:szCs w:val="22"/>
              </w:rPr>
            </w:pPr>
            <w:r w:rsidRPr="00B44ABA">
              <w:rPr>
                <w:rFonts w:asciiTheme="minorHAnsi" w:hAnsiTheme="minorHAnsi" w:cstheme="minorHAnsi"/>
                <w:sz w:val="22"/>
                <w:szCs w:val="22"/>
              </w:rPr>
              <w:t xml:space="preserve">Although Vietnam’s remarkably rapid economic growth after the Doi Moi reforms of the 1980s succeeded in lifting millions out of poverty and enabled the country to graduate to lower middle-income status, the benefits have not been evenly distributed. Socio-economic inequalities are becoming more pronounced, with women and ethnic minorities much more likely than others to be excluded from economic opportunities. </w:t>
            </w:r>
          </w:p>
          <w:p w14:paraId="5CFD8B9A" w14:textId="719D32F3" w:rsidR="000F523D" w:rsidRDefault="000F523D" w:rsidP="001B5402">
            <w:pPr>
              <w:spacing w:after="120"/>
              <w:rPr>
                <w:rFonts w:asciiTheme="minorHAnsi" w:hAnsiTheme="minorHAnsi" w:cstheme="minorHAnsi"/>
                <w:sz w:val="22"/>
                <w:szCs w:val="22"/>
              </w:rPr>
            </w:pPr>
            <w:r w:rsidRPr="000F523D">
              <w:rPr>
                <w:rFonts w:asciiTheme="minorHAnsi" w:hAnsiTheme="minorHAnsi" w:cstheme="minorHAnsi"/>
                <w:sz w:val="22"/>
                <w:szCs w:val="22"/>
              </w:rPr>
              <w:t>Vietnam is deservedly recognised for its achievements in closing the gender gap in education and in labour force par</w:t>
            </w:r>
            <w:r>
              <w:rPr>
                <w:rFonts w:asciiTheme="minorHAnsi" w:hAnsiTheme="minorHAnsi" w:cstheme="minorHAnsi"/>
                <w:sz w:val="22"/>
                <w:szCs w:val="22"/>
              </w:rPr>
              <w:t>ticipation in the formal sector</w:t>
            </w:r>
            <w:r w:rsidRPr="000F523D">
              <w:rPr>
                <w:rFonts w:asciiTheme="minorHAnsi" w:hAnsiTheme="minorHAnsi" w:cstheme="minorHAnsi"/>
                <w:sz w:val="22"/>
                <w:szCs w:val="22"/>
              </w:rPr>
              <w:t xml:space="preserve">. However, a number </w:t>
            </w:r>
            <w:r w:rsidR="00835033">
              <w:rPr>
                <w:rFonts w:asciiTheme="minorHAnsi" w:hAnsiTheme="minorHAnsi" w:cstheme="minorHAnsi"/>
                <w:sz w:val="22"/>
                <w:szCs w:val="22"/>
              </w:rPr>
              <w:t xml:space="preserve">of </w:t>
            </w:r>
            <w:r w:rsidRPr="000F523D">
              <w:rPr>
                <w:rFonts w:asciiTheme="minorHAnsi" w:hAnsiTheme="minorHAnsi" w:cstheme="minorHAnsi"/>
                <w:sz w:val="22"/>
                <w:szCs w:val="22"/>
              </w:rPr>
              <w:t>gen</w:t>
            </w:r>
            <w:r>
              <w:rPr>
                <w:rFonts w:asciiTheme="minorHAnsi" w:hAnsiTheme="minorHAnsi" w:cstheme="minorHAnsi"/>
                <w:sz w:val="22"/>
                <w:szCs w:val="22"/>
              </w:rPr>
              <w:t xml:space="preserve">der equality challenges persist, including </w:t>
            </w:r>
            <w:r w:rsidRPr="000F523D">
              <w:rPr>
                <w:rFonts w:asciiTheme="minorHAnsi" w:hAnsiTheme="minorHAnsi" w:cstheme="minorHAnsi"/>
                <w:sz w:val="22"/>
                <w:szCs w:val="22"/>
              </w:rPr>
              <w:t>disparities in women’s access to and ownership of property and economic assets</w:t>
            </w:r>
            <w:r>
              <w:rPr>
                <w:rFonts w:asciiTheme="minorHAnsi" w:hAnsiTheme="minorHAnsi" w:cstheme="minorHAnsi"/>
                <w:sz w:val="22"/>
                <w:szCs w:val="22"/>
              </w:rPr>
              <w:t>,</w:t>
            </w:r>
            <w:r w:rsidRPr="000F523D">
              <w:rPr>
                <w:rFonts w:asciiTheme="minorHAnsi" w:hAnsiTheme="minorHAnsi" w:cstheme="minorHAnsi"/>
                <w:sz w:val="22"/>
                <w:szCs w:val="22"/>
              </w:rPr>
              <w:t xml:space="preserve"> </w:t>
            </w:r>
            <w:r w:rsidR="00DA1107">
              <w:rPr>
                <w:rFonts w:asciiTheme="minorHAnsi" w:hAnsiTheme="minorHAnsi" w:cstheme="minorHAnsi"/>
                <w:sz w:val="22"/>
                <w:szCs w:val="22"/>
              </w:rPr>
              <w:t>significant differences in pay (with the</w:t>
            </w:r>
            <w:r w:rsidRPr="000F523D">
              <w:rPr>
                <w:rFonts w:asciiTheme="minorHAnsi" w:hAnsiTheme="minorHAnsi" w:cstheme="minorHAnsi"/>
                <w:sz w:val="22"/>
                <w:szCs w:val="22"/>
              </w:rPr>
              <w:t xml:space="preserve"> </w:t>
            </w:r>
            <w:r w:rsidR="00DA1107">
              <w:rPr>
                <w:rFonts w:asciiTheme="minorHAnsi" w:hAnsiTheme="minorHAnsi" w:cstheme="minorHAnsi"/>
                <w:sz w:val="22"/>
                <w:szCs w:val="22"/>
              </w:rPr>
              <w:t>women’s wages</w:t>
            </w:r>
            <w:r w:rsidRPr="000F523D">
              <w:rPr>
                <w:rFonts w:asciiTheme="minorHAnsi" w:hAnsiTheme="minorHAnsi" w:cstheme="minorHAnsi"/>
                <w:sz w:val="22"/>
                <w:szCs w:val="22"/>
              </w:rPr>
              <w:t xml:space="preserve"> in the informal sector estimated to be as </w:t>
            </w:r>
            <w:r w:rsidR="00DA1107">
              <w:rPr>
                <w:rFonts w:asciiTheme="minorHAnsi" w:hAnsiTheme="minorHAnsi" w:cstheme="minorHAnsi"/>
                <w:sz w:val="22"/>
                <w:szCs w:val="22"/>
              </w:rPr>
              <w:t>low</w:t>
            </w:r>
            <w:r w:rsidRPr="000F523D">
              <w:rPr>
                <w:rFonts w:asciiTheme="minorHAnsi" w:hAnsiTheme="minorHAnsi" w:cstheme="minorHAnsi"/>
                <w:sz w:val="22"/>
                <w:szCs w:val="22"/>
              </w:rPr>
              <w:t xml:space="preserve"> as 50% of men’s</w:t>
            </w:r>
            <w:r w:rsidR="00DA1107">
              <w:rPr>
                <w:rFonts w:asciiTheme="minorHAnsi" w:hAnsiTheme="minorHAnsi" w:cstheme="minorHAnsi"/>
                <w:sz w:val="22"/>
                <w:szCs w:val="22"/>
              </w:rPr>
              <w:t>), and</w:t>
            </w:r>
            <w:r w:rsidR="00B44ABA" w:rsidRPr="00DF2A4E">
              <w:rPr>
                <w:rFonts w:asciiTheme="minorHAnsi" w:hAnsiTheme="minorHAnsi" w:cstheme="minorHAnsi"/>
                <w:sz w:val="22"/>
                <w:szCs w:val="22"/>
              </w:rPr>
              <w:t xml:space="preserve"> segregation </w:t>
            </w:r>
            <w:r w:rsidR="002D2463">
              <w:rPr>
                <w:rFonts w:asciiTheme="minorHAnsi" w:hAnsiTheme="minorHAnsi" w:cstheme="minorHAnsi"/>
                <w:sz w:val="22"/>
                <w:szCs w:val="22"/>
              </w:rPr>
              <w:t xml:space="preserve">between women and men </w:t>
            </w:r>
            <w:r w:rsidR="00B44ABA" w:rsidRPr="00DF2A4E">
              <w:rPr>
                <w:rFonts w:asciiTheme="minorHAnsi" w:hAnsiTheme="minorHAnsi" w:cstheme="minorHAnsi"/>
                <w:sz w:val="22"/>
                <w:szCs w:val="22"/>
              </w:rPr>
              <w:t xml:space="preserve">in </w:t>
            </w:r>
            <w:r w:rsidR="002D2463">
              <w:rPr>
                <w:rFonts w:asciiTheme="minorHAnsi" w:hAnsiTheme="minorHAnsi" w:cstheme="minorHAnsi"/>
                <w:sz w:val="22"/>
                <w:szCs w:val="22"/>
              </w:rPr>
              <w:t>terms of occupations and employment</w:t>
            </w:r>
            <w:r w:rsidR="00CC6018">
              <w:rPr>
                <w:rFonts w:asciiTheme="minorHAnsi" w:hAnsiTheme="minorHAnsi" w:cstheme="minorHAnsi"/>
                <w:sz w:val="22"/>
                <w:szCs w:val="22"/>
              </w:rPr>
              <w:t xml:space="preserve"> sectors, which</w:t>
            </w:r>
            <w:r w:rsidR="002D2463">
              <w:rPr>
                <w:rFonts w:asciiTheme="minorHAnsi" w:hAnsiTheme="minorHAnsi" w:cstheme="minorHAnsi"/>
                <w:sz w:val="22"/>
                <w:szCs w:val="22"/>
              </w:rPr>
              <w:t xml:space="preserve"> </w:t>
            </w:r>
            <w:r w:rsidR="00DA1107">
              <w:rPr>
                <w:rFonts w:asciiTheme="minorHAnsi" w:hAnsiTheme="minorHAnsi" w:cstheme="minorHAnsi"/>
                <w:sz w:val="22"/>
                <w:szCs w:val="22"/>
              </w:rPr>
              <w:t xml:space="preserve">reflects disparities in access to education and training, and </w:t>
            </w:r>
            <w:r w:rsidR="002D2463">
              <w:rPr>
                <w:rFonts w:asciiTheme="minorHAnsi" w:hAnsiTheme="minorHAnsi" w:cstheme="minorHAnsi"/>
                <w:sz w:val="22"/>
                <w:szCs w:val="22"/>
              </w:rPr>
              <w:t xml:space="preserve">limits women’s ability to </w:t>
            </w:r>
            <w:r w:rsidR="00CC6018">
              <w:rPr>
                <w:rFonts w:asciiTheme="minorHAnsi" w:hAnsiTheme="minorHAnsi" w:cstheme="minorHAnsi"/>
                <w:sz w:val="22"/>
                <w:szCs w:val="22"/>
              </w:rPr>
              <w:t>benefit from</w:t>
            </w:r>
            <w:r w:rsidR="002D2463">
              <w:rPr>
                <w:rFonts w:asciiTheme="minorHAnsi" w:hAnsiTheme="minorHAnsi" w:cstheme="minorHAnsi"/>
                <w:sz w:val="22"/>
                <w:szCs w:val="22"/>
              </w:rPr>
              <w:t xml:space="preserve"> economic development</w:t>
            </w:r>
            <w:r w:rsidR="001B5402">
              <w:rPr>
                <w:rStyle w:val="EndnoteReference"/>
                <w:rFonts w:cstheme="minorHAnsi"/>
              </w:rPr>
              <w:endnoteReference w:id="1"/>
            </w:r>
            <w:r w:rsidR="001B5402">
              <w:rPr>
                <w:rFonts w:asciiTheme="minorHAnsi" w:hAnsiTheme="minorHAnsi" w:cstheme="minorHAnsi"/>
                <w:sz w:val="22"/>
                <w:szCs w:val="22"/>
              </w:rPr>
              <w:t xml:space="preserve">. </w:t>
            </w:r>
            <w:r w:rsidR="00933231" w:rsidRPr="00EA6FC8">
              <w:rPr>
                <w:rFonts w:asciiTheme="minorHAnsi" w:hAnsiTheme="minorHAnsi" w:cstheme="minorHAnsi"/>
                <w:sz w:val="22"/>
                <w:szCs w:val="22"/>
              </w:rPr>
              <w:t xml:space="preserve">20.5% </w:t>
            </w:r>
            <w:r w:rsidR="001B5402" w:rsidRPr="0024082F">
              <w:rPr>
                <w:rFonts w:asciiTheme="minorHAnsi" w:hAnsiTheme="minorHAnsi" w:cstheme="minorHAnsi"/>
                <w:sz w:val="22"/>
                <w:szCs w:val="22"/>
              </w:rPr>
              <w:t xml:space="preserve">of the male labour force </w:t>
            </w:r>
            <w:r w:rsidR="001B5402">
              <w:rPr>
                <w:rFonts w:asciiTheme="minorHAnsi" w:hAnsiTheme="minorHAnsi" w:cstheme="minorHAnsi"/>
                <w:sz w:val="22"/>
                <w:szCs w:val="22"/>
              </w:rPr>
              <w:t xml:space="preserve">has </w:t>
            </w:r>
            <w:r w:rsidR="001B5402" w:rsidRPr="0024082F">
              <w:rPr>
                <w:rFonts w:asciiTheme="minorHAnsi" w:hAnsiTheme="minorHAnsi" w:cstheme="minorHAnsi"/>
                <w:sz w:val="22"/>
                <w:szCs w:val="22"/>
              </w:rPr>
              <w:t xml:space="preserve">received training </w:t>
            </w:r>
            <w:r w:rsidR="00933231">
              <w:rPr>
                <w:rFonts w:asciiTheme="minorHAnsi" w:hAnsiTheme="minorHAnsi" w:cstheme="minorHAnsi"/>
                <w:sz w:val="22"/>
                <w:szCs w:val="22"/>
              </w:rPr>
              <w:t>as compared to 15.9% of</w:t>
            </w:r>
            <w:r w:rsidR="001B5402">
              <w:rPr>
                <w:rFonts w:asciiTheme="minorHAnsi" w:hAnsiTheme="minorHAnsi" w:cstheme="minorHAnsi"/>
                <w:sz w:val="22"/>
                <w:szCs w:val="22"/>
              </w:rPr>
              <w:t xml:space="preserve"> the female labour force; and </w:t>
            </w:r>
            <w:r w:rsidR="001B5402" w:rsidRPr="00DF2A4E">
              <w:rPr>
                <w:rFonts w:asciiTheme="minorHAnsi" w:hAnsiTheme="minorHAnsi" w:cstheme="minorHAnsi"/>
                <w:sz w:val="22"/>
                <w:szCs w:val="22"/>
              </w:rPr>
              <w:t>women</w:t>
            </w:r>
            <w:r w:rsidR="001B5402" w:rsidRPr="00EA6FC8">
              <w:rPr>
                <w:rFonts w:asciiTheme="minorHAnsi" w:hAnsiTheme="minorHAnsi" w:cstheme="minorHAnsi"/>
                <w:sz w:val="22"/>
                <w:szCs w:val="22"/>
              </w:rPr>
              <w:t xml:space="preserve"> are more </w:t>
            </w:r>
            <w:r w:rsidR="001B5402">
              <w:rPr>
                <w:rFonts w:asciiTheme="minorHAnsi" w:hAnsiTheme="minorHAnsi" w:cstheme="minorHAnsi"/>
                <w:sz w:val="22"/>
                <w:szCs w:val="22"/>
              </w:rPr>
              <w:t>likely than men to be in informal and insecure jobs</w:t>
            </w:r>
            <w:r w:rsidR="001B5402" w:rsidRPr="00C431E1">
              <w:rPr>
                <w:rStyle w:val="EndnoteReference"/>
              </w:rPr>
              <w:endnoteReference w:id="2"/>
            </w:r>
            <w:r w:rsidR="001B5402" w:rsidRPr="00DF2A4E">
              <w:rPr>
                <w:rFonts w:asciiTheme="minorHAnsi" w:hAnsiTheme="minorHAnsi" w:cstheme="minorHAnsi"/>
                <w:sz w:val="22"/>
                <w:szCs w:val="22"/>
              </w:rPr>
              <w:t xml:space="preserve">. </w:t>
            </w:r>
          </w:p>
          <w:p w14:paraId="327A83F4" w14:textId="2A301291" w:rsidR="001B5402" w:rsidRPr="000F523D" w:rsidRDefault="000F523D" w:rsidP="001B5402">
            <w:pPr>
              <w:spacing w:after="120"/>
              <w:rPr>
                <w:rFonts w:asciiTheme="minorHAnsi" w:hAnsiTheme="minorHAnsi" w:cstheme="minorHAnsi"/>
                <w:sz w:val="22"/>
                <w:szCs w:val="22"/>
              </w:rPr>
            </w:pPr>
            <w:r w:rsidRPr="00B44ABA">
              <w:rPr>
                <w:rFonts w:asciiTheme="minorHAnsi" w:hAnsiTheme="minorHAnsi" w:cstheme="minorHAnsi"/>
                <w:sz w:val="22"/>
                <w:szCs w:val="22"/>
              </w:rPr>
              <w:t>W</w:t>
            </w:r>
            <w:r>
              <w:rPr>
                <w:rFonts w:asciiTheme="minorHAnsi" w:hAnsiTheme="minorHAnsi" w:cstheme="minorHAnsi"/>
                <w:sz w:val="22"/>
                <w:szCs w:val="22"/>
              </w:rPr>
              <w:t>hile w</w:t>
            </w:r>
            <w:r w:rsidRPr="00B44ABA">
              <w:rPr>
                <w:rFonts w:asciiTheme="minorHAnsi" w:hAnsiTheme="minorHAnsi" w:cstheme="minorHAnsi"/>
                <w:sz w:val="22"/>
                <w:szCs w:val="22"/>
              </w:rPr>
              <w:t xml:space="preserve">omen in Vietnam generally take on the main responsibility for ensuring the well-being of their families, they have less mobility than men, less access to technical and financial support, and less influence over decisions within the home and the community. </w:t>
            </w:r>
            <w:r w:rsidR="001B5402">
              <w:rPr>
                <w:rFonts w:asciiTheme="minorHAnsi" w:hAnsiTheme="minorHAnsi" w:cstheme="minorHAnsi"/>
                <w:sz w:val="22"/>
                <w:szCs w:val="22"/>
              </w:rPr>
              <w:t>T</w:t>
            </w:r>
            <w:r w:rsidR="001B5402" w:rsidRPr="00DF2A4E">
              <w:rPr>
                <w:rFonts w:asciiTheme="minorHAnsi" w:hAnsiTheme="minorHAnsi" w:cstheme="minorHAnsi"/>
                <w:sz w:val="22"/>
                <w:szCs w:val="22"/>
              </w:rPr>
              <w:t xml:space="preserve">he </w:t>
            </w:r>
            <w:r w:rsidR="001B5402">
              <w:rPr>
                <w:rFonts w:asciiTheme="minorHAnsi" w:hAnsiTheme="minorHAnsi" w:cstheme="minorHAnsi"/>
                <w:sz w:val="22"/>
                <w:szCs w:val="22"/>
              </w:rPr>
              <w:t xml:space="preserve">unequal </w:t>
            </w:r>
            <w:r w:rsidR="001B5402" w:rsidRPr="00DF2A4E">
              <w:rPr>
                <w:rFonts w:asciiTheme="minorHAnsi" w:hAnsiTheme="minorHAnsi" w:cstheme="minorHAnsi"/>
                <w:sz w:val="22"/>
                <w:szCs w:val="22"/>
              </w:rPr>
              <w:t xml:space="preserve">burden of unpaid work which </w:t>
            </w:r>
            <w:r>
              <w:rPr>
                <w:rFonts w:asciiTheme="minorHAnsi" w:hAnsiTheme="minorHAnsi" w:cstheme="minorHAnsi"/>
                <w:sz w:val="22"/>
                <w:szCs w:val="22"/>
              </w:rPr>
              <w:t xml:space="preserve">falls to </w:t>
            </w:r>
            <w:r w:rsidR="001B5402">
              <w:rPr>
                <w:rFonts w:asciiTheme="minorHAnsi" w:hAnsiTheme="minorHAnsi" w:cstheme="minorHAnsi"/>
                <w:sz w:val="22"/>
                <w:szCs w:val="22"/>
              </w:rPr>
              <w:t xml:space="preserve">women </w:t>
            </w:r>
            <w:r w:rsidR="001B5402" w:rsidRPr="00DF2A4E">
              <w:rPr>
                <w:rFonts w:asciiTheme="minorHAnsi" w:hAnsiTheme="minorHAnsi" w:cstheme="minorHAnsi"/>
                <w:sz w:val="22"/>
                <w:szCs w:val="22"/>
              </w:rPr>
              <w:t xml:space="preserve">limits </w:t>
            </w:r>
            <w:r w:rsidR="001B5402">
              <w:rPr>
                <w:rFonts w:asciiTheme="minorHAnsi" w:hAnsiTheme="minorHAnsi" w:cstheme="minorHAnsi"/>
                <w:sz w:val="22"/>
                <w:szCs w:val="22"/>
              </w:rPr>
              <w:t>their</w:t>
            </w:r>
            <w:r w:rsidR="001B5402" w:rsidRPr="00DF2A4E">
              <w:rPr>
                <w:rFonts w:asciiTheme="minorHAnsi" w:hAnsiTheme="minorHAnsi" w:cstheme="minorHAnsi"/>
                <w:sz w:val="22"/>
                <w:szCs w:val="22"/>
              </w:rPr>
              <w:t xml:space="preserve"> involvement in the workplace</w:t>
            </w:r>
            <w:r w:rsidR="00933231">
              <w:rPr>
                <w:rFonts w:asciiTheme="minorHAnsi" w:hAnsiTheme="minorHAnsi" w:cstheme="minorHAnsi"/>
                <w:sz w:val="22"/>
                <w:szCs w:val="22"/>
              </w:rPr>
              <w:t xml:space="preserve"> and </w:t>
            </w:r>
            <w:r>
              <w:rPr>
                <w:rFonts w:asciiTheme="minorHAnsi" w:hAnsiTheme="minorHAnsi" w:cstheme="minorHAnsi"/>
                <w:sz w:val="22"/>
                <w:szCs w:val="22"/>
              </w:rPr>
              <w:t>decision-making forums. R</w:t>
            </w:r>
            <w:r w:rsidRPr="000F523D">
              <w:rPr>
                <w:rFonts w:asciiTheme="minorHAnsi" w:hAnsiTheme="minorHAnsi" w:cstheme="minorHAnsi"/>
                <w:sz w:val="22"/>
                <w:szCs w:val="22"/>
              </w:rPr>
              <w:t xml:space="preserve">epresentation of women in the National Assembly </w:t>
            </w:r>
            <w:r>
              <w:rPr>
                <w:rFonts w:asciiTheme="minorHAnsi" w:hAnsiTheme="minorHAnsi" w:cstheme="minorHAnsi"/>
                <w:sz w:val="22"/>
                <w:szCs w:val="22"/>
              </w:rPr>
              <w:t>and other leadership roles is</w:t>
            </w:r>
            <w:r w:rsidRPr="000F523D">
              <w:rPr>
                <w:rFonts w:asciiTheme="minorHAnsi" w:hAnsiTheme="minorHAnsi" w:cstheme="minorHAnsi"/>
                <w:sz w:val="22"/>
                <w:szCs w:val="22"/>
              </w:rPr>
              <w:t xml:space="preserve"> high by regional standards but still fractional </w:t>
            </w:r>
            <w:r>
              <w:rPr>
                <w:rFonts w:asciiTheme="minorHAnsi" w:hAnsiTheme="minorHAnsi" w:cstheme="minorHAnsi"/>
                <w:sz w:val="22"/>
                <w:szCs w:val="22"/>
              </w:rPr>
              <w:t xml:space="preserve">compared </w:t>
            </w:r>
            <w:r w:rsidRPr="000F523D">
              <w:rPr>
                <w:rFonts w:asciiTheme="minorHAnsi" w:hAnsiTheme="minorHAnsi" w:cstheme="minorHAnsi"/>
                <w:sz w:val="22"/>
                <w:szCs w:val="22"/>
              </w:rPr>
              <w:t>to men’s</w:t>
            </w:r>
            <w:r w:rsidR="001B5402" w:rsidRPr="00DA1107">
              <w:rPr>
                <w:rFonts w:asciiTheme="minorHAnsi" w:hAnsiTheme="minorHAnsi" w:cstheme="minorHAnsi"/>
                <w:sz w:val="22"/>
                <w:szCs w:val="22"/>
                <w:vertAlign w:val="superscript"/>
              </w:rPr>
              <w:endnoteReference w:id="3"/>
            </w:r>
            <w:r w:rsidR="001B5402">
              <w:rPr>
                <w:rFonts w:asciiTheme="minorHAnsi" w:hAnsiTheme="minorHAnsi" w:cstheme="minorHAnsi"/>
                <w:sz w:val="22"/>
                <w:szCs w:val="22"/>
              </w:rPr>
              <w:t>.</w:t>
            </w:r>
            <w:r w:rsidR="001B5402" w:rsidRPr="00DF2A4E">
              <w:rPr>
                <w:rFonts w:asciiTheme="minorHAnsi" w:hAnsiTheme="minorHAnsi" w:cstheme="minorHAnsi"/>
                <w:sz w:val="22"/>
                <w:szCs w:val="22"/>
              </w:rPr>
              <w:t xml:space="preserve"> </w:t>
            </w:r>
            <w:r w:rsidR="001B5402">
              <w:rPr>
                <w:rFonts w:asciiTheme="minorHAnsi" w:hAnsiTheme="minorHAnsi" w:cstheme="minorHAnsi"/>
                <w:sz w:val="22"/>
                <w:szCs w:val="22"/>
              </w:rPr>
              <w:t>Women in Vietn</w:t>
            </w:r>
            <w:r w:rsidR="001B5402" w:rsidRPr="00DF2A4E">
              <w:rPr>
                <w:rFonts w:asciiTheme="minorHAnsi" w:hAnsiTheme="minorHAnsi" w:cstheme="minorHAnsi"/>
                <w:sz w:val="22"/>
                <w:szCs w:val="22"/>
              </w:rPr>
              <w:t>am c</w:t>
            </w:r>
            <w:r w:rsidR="001B5402">
              <w:rPr>
                <w:rFonts w:asciiTheme="minorHAnsi" w:hAnsiTheme="minorHAnsi" w:cstheme="minorHAnsi"/>
                <w:sz w:val="22"/>
                <w:szCs w:val="22"/>
              </w:rPr>
              <w:t>ontinue to be victims of gender-</w:t>
            </w:r>
            <w:r w:rsidR="001B5402" w:rsidRPr="00DF2A4E">
              <w:rPr>
                <w:rFonts w:asciiTheme="minorHAnsi" w:hAnsiTheme="minorHAnsi" w:cstheme="minorHAnsi"/>
                <w:sz w:val="22"/>
                <w:szCs w:val="22"/>
              </w:rPr>
              <w:t>based violence</w:t>
            </w:r>
            <w:r w:rsidR="001B5402">
              <w:rPr>
                <w:rFonts w:asciiTheme="minorHAnsi" w:hAnsiTheme="minorHAnsi" w:cstheme="minorHAnsi"/>
                <w:sz w:val="22"/>
                <w:szCs w:val="22"/>
              </w:rPr>
              <w:t>, which closely correlates with lack of economic decision-making power and exacerbated by lack of mobility</w:t>
            </w:r>
            <w:r>
              <w:rPr>
                <w:rFonts w:asciiTheme="minorHAnsi" w:hAnsiTheme="minorHAnsi" w:cstheme="minorHAnsi"/>
                <w:sz w:val="22"/>
                <w:szCs w:val="22"/>
              </w:rPr>
              <w:t>, in particular in rural areas</w:t>
            </w:r>
            <w:r w:rsidR="001B5402" w:rsidRPr="00DA1107">
              <w:rPr>
                <w:rFonts w:asciiTheme="minorHAnsi" w:hAnsiTheme="minorHAnsi" w:cstheme="minorHAnsi"/>
                <w:sz w:val="22"/>
                <w:szCs w:val="22"/>
                <w:vertAlign w:val="superscript"/>
              </w:rPr>
              <w:endnoteReference w:id="4"/>
            </w:r>
            <w:r w:rsidR="001B5402" w:rsidRPr="00DF2A4E">
              <w:rPr>
                <w:rFonts w:asciiTheme="minorHAnsi" w:hAnsiTheme="minorHAnsi" w:cstheme="minorHAnsi"/>
                <w:sz w:val="22"/>
                <w:szCs w:val="22"/>
              </w:rPr>
              <w:t xml:space="preserve">. </w:t>
            </w:r>
            <w:r>
              <w:rPr>
                <w:rFonts w:asciiTheme="minorHAnsi" w:hAnsiTheme="minorHAnsi" w:cstheme="minorHAnsi"/>
                <w:sz w:val="22"/>
                <w:szCs w:val="22"/>
              </w:rPr>
              <w:t xml:space="preserve">Also of concern is the </w:t>
            </w:r>
            <w:r w:rsidRPr="000F523D">
              <w:rPr>
                <w:rFonts w:asciiTheme="minorHAnsi" w:hAnsiTheme="minorHAnsi" w:cstheme="minorHAnsi"/>
                <w:sz w:val="22"/>
                <w:szCs w:val="22"/>
              </w:rPr>
              <w:t>widening gap in sex-ratio at birth, favouring sons.</w:t>
            </w:r>
          </w:p>
          <w:p w14:paraId="3AD8B68D" w14:textId="0BF107EF" w:rsidR="001B5402" w:rsidRDefault="000F523D" w:rsidP="001B5402">
            <w:pPr>
              <w:spacing w:after="120"/>
              <w:rPr>
                <w:rFonts w:asciiTheme="minorHAnsi" w:hAnsiTheme="minorHAnsi" w:cstheme="minorHAnsi"/>
                <w:sz w:val="22"/>
                <w:szCs w:val="22"/>
              </w:rPr>
            </w:pPr>
            <w:r w:rsidRPr="000F523D">
              <w:rPr>
                <w:rFonts w:asciiTheme="minorHAnsi" w:hAnsiTheme="minorHAnsi" w:cstheme="minorHAnsi"/>
                <w:sz w:val="22"/>
                <w:szCs w:val="22"/>
              </w:rPr>
              <w:t xml:space="preserve">Apart from the legislated difference in retirement ages between men and women and the need for more comprehensive laws addressing violence against women, Vietnam has a strong policy framework for pursuing greater gender equality. However, gaps remain in the adequacy of data for monitoring the progress of Vietnam’s women, particularly in the employment sphere, and </w:t>
            </w:r>
            <w:r w:rsidR="00DA1107">
              <w:rPr>
                <w:rFonts w:asciiTheme="minorHAnsi" w:hAnsiTheme="minorHAnsi" w:cstheme="minorHAnsi"/>
                <w:sz w:val="22"/>
                <w:szCs w:val="22"/>
              </w:rPr>
              <w:t>budgets</w:t>
            </w:r>
            <w:r w:rsidRPr="000F523D">
              <w:rPr>
                <w:rFonts w:asciiTheme="minorHAnsi" w:hAnsiTheme="minorHAnsi" w:cstheme="minorHAnsi"/>
                <w:sz w:val="22"/>
                <w:szCs w:val="22"/>
              </w:rPr>
              <w:t xml:space="preserve"> for </w:t>
            </w:r>
            <w:r w:rsidR="00DA1107">
              <w:rPr>
                <w:rFonts w:asciiTheme="minorHAnsi" w:hAnsiTheme="minorHAnsi" w:cstheme="minorHAnsi"/>
                <w:sz w:val="22"/>
                <w:szCs w:val="22"/>
              </w:rPr>
              <w:t>implementation</w:t>
            </w:r>
            <w:r w:rsidRPr="000F523D">
              <w:rPr>
                <w:rFonts w:asciiTheme="minorHAnsi" w:hAnsiTheme="minorHAnsi" w:cstheme="minorHAnsi"/>
                <w:sz w:val="22"/>
                <w:szCs w:val="22"/>
              </w:rPr>
              <w:t xml:space="preserve"> of policies and plans.</w:t>
            </w:r>
            <w:r>
              <w:rPr>
                <w:rFonts w:asciiTheme="minorHAnsi" w:hAnsiTheme="minorHAnsi" w:cstheme="minorHAnsi"/>
                <w:sz w:val="22"/>
                <w:szCs w:val="22"/>
              </w:rPr>
              <w:t xml:space="preserve"> </w:t>
            </w:r>
            <w:r w:rsidR="00392020">
              <w:rPr>
                <w:rFonts w:asciiTheme="minorHAnsi" w:hAnsiTheme="minorHAnsi" w:cstheme="minorHAnsi"/>
                <w:sz w:val="22"/>
                <w:szCs w:val="22"/>
              </w:rPr>
              <w:t>Other reasons for lack of implementation include</w:t>
            </w:r>
            <w:r w:rsidR="001B5402" w:rsidRPr="00DF2A4E">
              <w:rPr>
                <w:rFonts w:asciiTheme="minorHAnsi" w:hAnsiTheme="minorHAnsi" w:cstheme="minorHAnsi"/>
                <w:sz w:val="22"/>
                <w:szCs w:val="22"/>
              </w:rPr>
              <w:t xml:space="preserve"> </w:t>
            </w:r>
            <w:r w:rsidR="00BE56D1">
              <w:rPr>
                <w:rFonts w:asciiTheme="minorHAnsi" w:hAnsiTheme="minorHAnsi" w:cstheme="minorHAnsi"/>
                <w:sz w:val="22"/>
                <w:szCs w:val="22"/>
              </w:rPr>
              <w:t>lack of knowledge</w:t>
            </w:r>
            <w:r w:rsidR="001B5402" w:rsidRPr="00DF2A4E">
              <w:rPr>
                <w:rFonts w:asciiTheme="minorHAnsi" w:hAnsiTheme="minorHAnsi" w:cstheme="minorHAnsi"/>
                <w:sz w:val="22"/>
                <w:szCs w:val="22"/>
              </w:rPr>
              <w:t xml:space="preserve">, </w:t>
            </w:r>
            <w:r w:rsidR="00392020">
              <w:rPr>
                <w:rFonts w:asciiTheme="minorHAnsi" w:hAnsiTheme="minorHAnsi" w:cstheme="minorHAnsi"/>
                <w:sz w:val="22"/>
                <w:szCs w:val="22"/>
              </w:rPr>
              <w:t>low</w:t>
            </w:r>
            <w:r w:rsidR="001B5402" w:rsidRPr="00DF2A4E">
              <w:rPr>
                <w:rFonts w:asciiTheme="minorHAnsi" w:hAnsiTheme="minorHAnsi" w:cstheme="minorHAnsi"/>
                <w:sz w:val="22"/>
                <w:szCs w:val="22"/>
              </w:rPr>
              <w:t xml:space="preserve"> capacity, </w:t>
            </w:r>
            <w:r w:rsidR="00BE56D1">
              <w:rPr>
                <w:rFonts w:asciiTheme="minorHAnsi" w:hAnsiTheme="minorHAnsi" w:cstheme="minorHAnsi"/>
                <w:sz w:val="22"/>
                <w:szCs w:val="22"/>
              </w:rPr>
              <w:t>and</w:t>
            </w:r>
            <w:r w:rsidR="001B5402" w:rsidRPr="00DF2A4E">
              <w:rPr>
                <w:rFonts w:asciiTheme="minorHAnsi" w:hAnsiTheme="minorHAnsi" w:cstheme="minorHAnsi"/>
                <w:sz w:val="22"/>
                <w:szCs w:val="22"/>
              </w:rPr>
              <w:t xml:space="preserve"> limited presence of women in public decision-making forums.</w:t>
            </w:r>
            <w:r w:rsidR="001B5402">
              <w:rPr>
                <w:rFonts w:asciiTheme="minorHAnsi" w:hAnsiTheme="minorHAnsi" w:cstheme="minorHAnsi"/>
                <w:sz w:val="22"/>
                <w:szCs w:val="22"/>
              </w:rPr>
              <w:t xml:space="preserve"> Attitudes of both men and women </w:t>
            </w:r>
            <w:r w:rsidR="00BE56D1">
              <w:rPr>
                <w:rFonts w:asciiTheme="minorHAnsi" w:hAnsiTheme="minorHAnsi" w:cstheme="minorHAnsi"/>
                <w:sz w:val="22"/>
                <w:szCs w:val="22"/>
              </w:rPr>
              <w:t>remain</w:t>
            </w:r>
            <w:r w:rsidR="001B5402">
              <w:rPr>
                <w:rFonts w:asciiTheme="minorHAnsi" w:hAnsiTheme="minorHAnsi" w:cstheme="minorHAnsi"/>
                <w:sz w:val="22"/>
                <w:szCs w:val="22"/>
              </w:rPr>
              <w:t xml:space="preserve"> a major obstacle to the advancement of women.</w:t>
            </w:r>
            <w:r w:rsidR="001B5402" w:rsidRPr="00DF2A4E">
              <w:rPr>
                <w:rFonts w:asciiTheme="minorHAnsi" w:hAnsiTheme="minorHAnsi" w:cstheme="minorHAnsi"/>
                <w:sz w:val="22"/>
                <w:szCs w:val="22"/>
              </w:rPr>
              <w:t xml:space="preserve"> </w:t>
            </w:r>
            <w:r w:rsidR="001B5402">
              <w:rPr>
                <w:rFonts w:asciiTheme="minorHAnsi" w:hAnsiTheme="minorHAnsi" w:cstheme="minorHAnsi"/>
                <w:sz w:val="22"/>
                <w:szCs w:val="22"/>
              </w:rPr>
              <w:t>A study conducted by the Vietn</w:t>
            </w:r>
            <w:r w:rsidR="001B5402" w:rsidRPr="00DF2A4E">
              <w:rPr>
                <w:rFonts w:asciiTheme="minorHAnsi" w:hAnsiTheme="minorHAnsi" w:cstheme="minorHAnsi"/>
                <w:sz w:val="22"/>
                <w:szCs w:val="22"/>
              </w:rPr>
              <w:t>am Women’s Union found that a large number of respondents would choose men t</w:t>
            </w:r>
            <w:r w:rsidR="001B5402">
              <w:rPr>
                <w:rFonts w:asciiTheme="minorHAnsi" w:hAnsiTheme="minorHAnsi" w:cstheme="minorHAnsi"/>
                <w:sz w:val="22"/>
                <w:szCs w:val="22"/>
              </w:rPr>
              <w:t xml:space="preserve">o take on senior positions. </w:t>
            </w:r>
          </w:p>
          <w:p w14:paraId="6AE8E4F8" w14:textId="38CA20AF" w:rsidR="001B5402" w:rsidRPr="00DF2A4E" w:rsidRDefault="001B5402" w:rsidP="001B5402">
            <w:pPr>
              <w:autoSpaceDE w:val="0"/>
              <w:autoSpaceDN w:val="0"/>
              <w:adjustRightInd w:val="0"/>
              <w:spacing w:after="120"/>
              <w:jc w:val="both"/>
              <w:rPr>
                <w:rFonts w:asciiTheme="minorHAnsi" w:hAnsiTheme="minorHAnsi" w:cstheme="minorHAnsi"/>
                <w:sz w:val="22"/>
                <w:szCs w:val="22"/>
              </w:rPr>
            </w:pPr>
            <w:r w:rsidRPr="00B44ABA">
              <w:rPr>
                <w:rFonts w:asciiTheme="minorHAnsi" w:hAnsiTheme="minorHAnsi" w:cstheme="minorHAnsi"/>
                <w:sz w:val="22"/>
                <w:szCs w:val="22"/>
              </w:rPr>
              <w:t xml:space="preserve">The development gaps between those in remote </w:t>
            </w:r>
            <w:r>
              <w:rPr>
                <w:rFonts w:asciiTheme="minorHAnsi" w:hAnsiTheme="minorHAnsi" w:cstheme="minorHAnsi"/>
                <w:sz w:val="22"/>
                <w:szCs w:val="22"/>
              </w:rPr>
              <w:t xml:space="preserve">mountainous </w:t>
            </w:r>
            <w:r w:rsidRPr="00B44ABA">
              <w:rPr>
                <w:rFonts w:asciiTheme="minorHAnsi" w:hAnsiTheme="minorHAnsi" w:cstheme="minorHAnsi"/>
                <w:sz w:val="22"/>
                <w:szCs w:val="22"/>
              </w:rPr>
              <w:t>are</w:t>
            </w:r>
            <w:r>
              <w:rPr>
                <w:rFonts w:asciiTheme="minorHAnsi" w:hAnsiTheme="minorHAnsi" w:cstheme="minorHAnsi"/>
                <w:sz w:val="22"/>
                <w:szCs w:val="22"/>
              </w:rPr>
              <w:t>as</w:t>
            </w:r>
            <w:r w:rsidRPr="00B44ABA">
              <w:rPr>
                <w:rFonts w:asciiTheme="minorHAnsi" w:hAnsiTheme="minorHAnsi" w:cstheme="minorHAnsi"/>
                <w:sz w:val="22"/>
                <w:szCs w:val="22"/>
              </w:rPr>
              <w:t xml:space="preserve"> especially ethnic minorities, compared with the national average, are significant and widening. </w:t>
            </w:r>
            <w:r w:rsidRPr="00DF2A4E">
              <w:rPr>
                <w:rFonts w:asciiTheme="minorHAnsi" w:hAnsiTheme="minorHAnsi" w:cstheme="minorHAnsi"/>
                <w:sz w:val="22"/>
                <w:szCs w:val="22"/>
              </w:rPr>
              <w:t xml:space="preserve">Although Vietnam’s 53 ethnic minority groups make </w:t>
            </w:r>
            <w:r w:rsidRPr="00DF2A4E">
              <w:rPr>
                <w:rFonts w:asciiTheme="minorHAnsi" w:hAnsiTheme="minorHAnsi" w:cstheme="minorHAnsi"/>
                <w:sz w:val="22"/>
                <w:szCs w:val="22"/>
              </w:rPr>
              <w:lastRenderedPageBreak/>
              <w:t>up less than 15% of the population, they accounted for nearly 50% of the poor in 20</w:t>
            </w:r>
            <w:r w:rsidR="00C431E1">
              <w:rPr>
                <w:rFonts w:asciiTheme="minorHAnsi" w:hAnsiTheme="minorHAnsi" w:cstheme="minorHAnsi"/>
                <w:sz w:val="22"/>
                <w:szCs w:val="22"/>
              </w:rPr>
              <w:t xml:space="preserve">10, compared to only 29% in 1998. </w:t>
            </w:r>
            <w:r w:rsidRPr="00DF2A4E">
              <w:rPr>
                <w:rFonts w:asciiTheme="minorHAnsi" w:hAnsiTheme="minorHAnsi" w:cstheme="minorHAnsi"/>
                <w:sz w:val="22"/>
                <w:szCs w:val="22"/>
              </w:rPr>
              <w:t xml:space="preserve">66.3% of minorities </w:t>
            </w:r>
            <w:r>
              <w:rPr>
                <w:rFonts w:asciiTheme="minorHAnsi" w:hAnsiTheme="minorHAnsi" w:cstheme="minorHAnsi"/>
                <w:sz w:val="22"/>
                <w:szCs w:val="22"/>
              </w:rPr>
              <w:t>were</w:t>
            </w:r>
            <w:r w:rsidRPr="00DF2A4E">
              <w:rPr>
                <w:rFonts w:asciiTheme="minorHAnsi" w:hAnsiTheme="minorHAnsi" w:cstheme="minorHAnsi"/>
                <w:sz w:val="22"/>
                <w:szCs w:val="22"/>
              </w:rPr>
              <w:t xml:space="preserve"> poor in 2010 compared to only 12.9% of the Kinh majority</w:t>
            </w:r>
            <w:r w:rsidRPr="00F30E90">
              <w:rPr>
                <w:rStyle w:val="EndnoteReference"/>
                <w:rFonts w:asciiTheme="minorHAnsi" w:hAnsiTheme="minorHAnsi" w:cstheme="minorHAnsi"/>
                <w:szCs w:val="16"/>
              </w:rPr>
              <w:endnoteReference w:id="5"/>
            </w:r>
            <w:r w:rsidRPr="00DF2A4E">
              <w:rPr>
                <w:rFonts w:asciiTheme="minorHAnsi" w:hAnsiTheme="minorHAnsi" w:cstheme="minorHAnsi"/>
                <w:sz w:val="22"/>
                <w:szCs w:val="22"/>
              </w:rPr>
              <w:t xml:space="preserve">. </w:t>
            </w:r>
            <w:r w:rsidR="00933231">
              <w:rPr>
                <w:rFonts w:asciiTheme="minorHAnsi" w:hAnsiTheme="minorHAnsi" w:cstheme="minorHAnsi"/>
                <w:sz w:val="22"/>
                <w:szCs w:val="22"/>
              </w:rPr>
              <w:t>K</w:t>
            </w:r>
            <w:r w:rsidRPr="00DF2A4E">
              <w:rPr>
                <w:rFonts w:asciiTheme="minorHAnsi" w:hAnsiTheme="minorHAnsi" w:cstheme="minorHAnsi"/>
                <w:sz w:val="22"/>
                <w:szCs w:val="22"/>
              </w:rPr>
              <w:t xml:space="preserve">ey causes of poverty </w:t>
            </w:r>
            <w:r>
              <w:rPr>
                <w:rFonts w:asciiTheme="minorHAnsi" w:hAnsiTheme="minorHAnsi" w:cstheme="minorHAnsi"/>
                <w:sz w:val="22"/>
                <w:szCs w:val="22"/>
              </w:rPr>
              <w:t>among</w:t>
            </w:r>
            <w:r w:rsidRPr="00DF2A4E">
              <w:rPr>
                <w:rFonts w:asciiTheme="minorHAnsi" w:hAnsiTheme="minorHAnsi" w:cstheme="minorHAnsi"/>
                <w:sz w:val="22"/>
                <w:szCs w:val="22"/>
              </w:rPr>
              <w:t xml:space="preserve"> ethnic minority</w:t>
            </w:r>
            <w:r>
              <w:rPr>
                <w:rFonts w:asciiTheme="minorHAnsi" w:hAnsiTheme="minorHAnsi" w:cstheme="minorHAnsi"/>
                <w:sz w:val="22"/>
                <w:szCs w:val="22"/>
              </w:rPr>
              <w:t xml:space="preserve"> groups in Vietnam</w:t>
            </w:r>
            <w:r w:rsidRPr="00DF2A4E">
              <w:rPr>
                <w:rFonts w:asciiTheme="minorHAnsi" w:hAnsiTheme="minorHAnsi" w:cstheme="minorHAnsi"/>
                <w:sz w:val="22"/>
                <w:szCs w:val="22"/>
              </w:rPr>
              <w:t xml:space="preserve"> </w:t>
            </w:r>
            <w:r>
              <w:rPr>
                <w:rFonts w:asciiTheme="minorHAnsi" w:hAnsiTheme="minorHAnsi" w:cstheme="minorHAnsi"/>
                <w:sz w:val="22"/>
                <w:szCs w:val="22"/>
              </w:rPr>
              <w:t>include fewer physical ass</w:t>
            </w:r>
            <w:r w:rsidR="00933231">
              <w:rPr>
                <w:rFonts w:asciiTheme="minorHAnsi" w:hAnsiTheme="minorHAnsi" w:cstheme="minorHAnsi"/>
                <w:sz w:val="22"/>
                <w:szCs w:val="22"/>
              </w:rPr>
              <w:t>ets (</w:t>
            </w:r>
            <w:r>
              <w:rPr>
                <w:rFonts w:asciiTheme="minorHAnsi" w:hAnsiTheme="minorHAnsi" w:cstheme="minorHAnsi"/>
                <w:sz w:val="22"/>
                <w:szCs w:val="22"/>
              </w:rPr>
              <w:t>and, capital, credit</w:t>
            </w:r>
            <w:r w:rsidR="00933231">
              <w:rPr>
                <w:rFonts w:asciiTheme="minorHAnsi" w:hAnsiTheme="minorHAnsi" w:cstheme="minorHAnsi"/>
                <w:sz w:val="22"/>
                <w:szCs w:val="22"/>
              </w:rPr>
              <w:t>) and fewer social assets (</w:t>
            </w:r>
            <w:r w:rsidRPr="00DF2A4E">
              <w:rPr>
                <w:rFonts w:asciiTheme="minorHAnsi" w:hAnsiTheme="minorHAnsi" w:cstheme="minorHAnsi"/>
                <w:sz w:val="22"/>
                <w:szCs w:val="22"/>
              </w:rPr>
              <w:t>education, he</w:t>
            </w:r>
            <w:r>
              <w:rPr>
                <w:rFonts w:asciiTheme="minorHAnsi" w:hAnsiTheme="minorHAnsi" w:cstheme="minorHAnsi"/>
                <w:sz w:val="22"/>
                <w:szCs w:val="22"/>
              </w:rPr>
              <w:t>alth, access to social services)</w:t>
            </w:r>
            <w:r>
              <w:rPr>
                <w:rStyle w:val="EndnoteReference"/>
                <w:rFonts w:cstheme="minorHAnsi"/>
              </w:rPr>
              <w:endnoteReference w:id="6"/>
            </w:r>
            <w:r>
              <w:rPr>
                <w:rFonts w:asciiTheme="minorHAnsi" w:hAnsiTheme="minorHAnsi" w:cstheme="minorHAnsi"/>
                <w:sz w:val="22"/>
                <w:szCs w:val="22"/>
              </w:rPr>
              <w:t xml:space="preserve">. </w:t>
            </w:r>
            <w:r w:rsidRPr="00DF2A4E">
              <w:rPr>
                <w:rFonts w:asciiTheme="minorHAnsi" w:hAnsiTheme="minorHAnsi" w:cstheme="minorHAnsi"/>
                <w:sz w:val="22"/>
                <w:szCs w:val="22"/>
              </w:rPr>
              <w:t xml:space="preserve"> </w:t>
            </w:r>
          </w:p>
          <w:p w14:paraId="775EEC2E" w14:textId="66613570" w:rsidR="001B5402" w:rsidRDefault="00035039" w:rsidP="00C431E1">
            <w:pPr>
              <w:autoSpaceDE w:val="0"/>
              <w:autoSpaceDN w:val="0"/>
              <w:adjustRightInd w:val="0"/>
              <w:spacing w:after="120"/>
              <w:rPr>
                <w:rFonts w:asciiTheme="minorHAnsi" w:hAnsiTheme="minorHAnsi" w:cstheme="minorHAnsi"/>
                <w:sz w:val="22"/>
                <w:szCs w:val="22"/>
              </w:rPr>
            </w:pPr>
            <w:r w:rsidRPr="00035039">
              <w:rPr>
                <w:rFonts w:asciiTheme="minorHAnsi" w:hAnsiTheme="minorHAnsi" w:cstheme="minorHAnsi"/>
                <w:sz w:val="22"/>
                <w:szCs w:val="22"/>
              </w:rPr>
              <w:t xml:space="preserve">With 90% of poor people </w:t>
            </w:r>
            <w:r>
              <w:rPr>
                <w:rFonts w:asciiTheme="minorHAnsi" w:hAnsiTheme="minorHAnsi" w:cstheme="minorHAnsi"/>
                <w:sz w:val="22"/>
                <w:szCs w:val="22"/>
              </w:rPr>
              <w:t>in Vietnam</w:t>
            </w:r>
            <w:r w:rsidRPr="00035039">
              <w:rPr>
                <w:rFonts w:asciiTheme="minorHAnsi" w:hAnsiTheme="minorHAnsi" w:cstheme="minorHAnsi"/>
                <w:sz w:val="22"/>
                <w:szCs w:val="22"/>
              </w:rPr>
              <w:t xml:space="preserve"> living in rural areas, </w:t>
            </w:r>
            <w:r>
              <w:rPr>
                <w:rFonts w:asciiTheme="minorHAnsi" w:hAnsiTheme="minorHAnsi" w:cstheme="minorHAnsi"/>
                <w:sz w:val="22"/>
                <w:szCs w:val="22"/>
              </w:rPr>
              <w:t>agriculture</w:t>
            </w:r>
            <w:r w:rsidRPr="00035039">
              <w:rPr>
                <w:rFonts w:asciiTheme="minorHAnsi" w:hAnsiTheme="minorHAnsi" w:cstheme="minorHAnsi"/>
                <w:sz w:val="22"/>
                <w:szCs w:val="22"/>
              </w:rPr>
              <w:t xml:space="preserve"> is the sector from which many of </w:t>
            </w:r>
            <w:r>
              <w:rPr>
                <w:rFonts w:asciiTheme="minorHAnsi" w:hAnsiTheme="minorHAnsi" w:cstheme="minorHAnsi"/>
                <w:sz w:val="22"/>
                <w:szCs w:val="22"/>
              </w:rPr>
              <w:t>the</w:t>
            </w:r>
            <w:r w:rsidRPr="00035039">
              <w:rPr>
                <w:rFonts w:asciiTheme="minorHAnsi" w:hAnsiTheme="minorHAnsi" w:cstheme="minorHAnsi"/>
                <w:sz w:val="22"/>
                <w:szCs w:val="22"/>
              </w:rPr>
              <w:t xml:space="preserve"> poorest households have moved up the ladder from subsistence to commercial activity. </w:t>
            </w:r>
            <w:r>
              <w:rPr>
                <w:rFonts w:asciiTheme="minorHAnsi" w:hAnsiTheme="minorHAnsi" w:cstheme="minorHAnsi"/>
                <w:sz w:val="22"/>
                <w:szCs w:val="22"/>
              </w:rPr>
              <w:t>The</w:t>
            </w:r>
            <w:r w:rsidR="001B5402">
              <w:rPr>
                <w:rFonts w:asciiTheme="minorHAnsi" w:hAnsiTheme="minorHAnsi" w:cstheme="minorHAnsi"/>
                <w:sz w:val="22"/>
                <w:szCs w:val="22"/>
              </w:rPr>
              <w:t xml:space="preserve"> n</w:t>
            </w:r>
            <w:r w:rsidR="001B5402" w:rsidRPr="00DF2A4E">
              <w:rPr>
                <w:rFonts w:asciiTheme="minorHAnsi" w:hAnsiTheme="minorHAnsi" w:cstheme="minorHAnsi"/>
                <w:sz w:val="22"/>
                <w:szCs w:val="22"/>
              </w:rPr>
              <w:t>orthern uplands remain the poorest areas o</w:t>
            </w:r>
            <w:r w:rsidR="00933231">
              <w:rPr>
                <w:rFonts w:asciiTheme="minorHAnsi" w:hAnsiTheme="minorHAnsi" w:cstheme="minorHAnsi"/>
                <w:sz w:val="22"/>
                <w:szCs w:val="22"/>
              </w:rPr>
              <w:t>f the country, followed by the central highlands and the north c</w:t>
            </w:r>
            <w:r w:rsidR="001B5402" w:rsidRPr="00DF2A4E">
              <w:rPr>
                <w:rFonts w:asciiTheme="minorHAnsi" w:hAnsiTheme="minorHAnsi" w:cstheme="minorHAnsi"/>
                <w:sz w:val="22"/>
                <w:szCs w:val="22"/>
              </w:rPr>
              <w:t>entral an</w:t>
            </w:r>
            <w:r w:rsidR="00933231">
              <w:rPr>
                <w:rFonts w:asciiTheme="minorHAnsi" w:hAnsiTheme="minorHAnsi" w:cstheme="minorHAnsi"/>
                <w:sz w:val="22"/>
                <w:szCs w:val="22"/>
              </w:rPr>
              <w:t>d central coasts</w:t>
            </w:r>
            <w:r w:rsidR="001B5402" w:rsidRPr="00F30E90">
              <w:rPr>
                <w:rStyle w:val="EndnoteReference"/>
                <w:rFonts w:asciiTheme="minorHAnsi" w:hAnsiTheme="minorHAnsi" w:cstheme="minorHAnsi"/>
                <w:szCs w:val="16"/>
              </w:rPr>
              <w:endnoteReference w:id="7"/>
            </w:r>
            <w:r w:rsidR="001B5402" w:rsidRPr="00DF2A4E">
              <w:rPr>
                <w:rFonts w:asciiTheme="minorHAnsi" w:hAnsiTheme="minorHAnsi" w:cstheme="minorHAnsi"/>
                <w:sz w:val="22"/>
                <w:szCs w:val="22"/>
              </w:rPr>
              <w:t>.</w:t>
            </w:r>
            <w:r w:rsidR="001B5402">
              <w:rPr>
                <w:rFonts w:asciiTheme="minorHAnsi" w:hAnsiTheme="minorHAnsi" w:cstheme="minorHAnsi"/>
                <w:sz w:val="22"/>
                <w:szCs w:val="22"/>
              </w:rPr>
              <w:t xml:space="preserve"> These communities</w:t>
            </w:r>
            <w:r w:rsidR="001B5402" w:rsidRPr="00B44ABA">
              <w:rPr>
                <w:rFonts w:asciiTheme="minorHAnsi" w:hAnsiTheme="minorHAnsi" w:cstheme="minorHAnsi"/>
                <w:sz w:val="22"/>
                <w:szCs w:val="22"/>
              </w:rPr>
              <w:t xml:space="preserve"> rely heavily on agriculture for food and income,</w:t>
            </w:r>
            <w:r w:rsidRPr="00035039">
              <w:rPr>
                <w:rFonts w:asciiTheme="minorHAnsi" w:hAnsiTheme="minorHAnsi" w:cstheme="minorHAnsi"/>
                <w:sz w:val="22"/>
                <w:szCs w:val="22"/>
              </w:rPr>
              <w:t xml:space="preserve"> </w:t>
            </w:r>
            <w:r w:rsidR="001B5402">
              <w:rPr>
                <w:rFonts w:asciiTheme="minorHAnsi" w:hAnsiTheme="minorHAnsi" w:cstheme="minorHAnsi"/>
                <w:sz w:val="22"/>
                <w:szCs w:val="22"/>
              </w:rPr>
              <w:t xml:space="preserve">yet lack access to </w:t>
            </w:r>
            <w:r w:rsidR="00084E45">
              <w:rPr>
                <w:rFonts w:asciiTheme="minorHAnsi" w:hAnsiTheme="minorHAnsi" w:cstheme="minorHAnsi"/>
                <w:sz w:val="22"/>
                <w:szCs w:val="22"/>
              </w:rPr>
              <w:t xml:space="preserve">quality </w:t>
            </w:r>
            <w:r w:rsidR="001B5402">
              <w:rPr>
                <w:rFonts w:asciiTheme="minorHAnsi" w:hAnsiTheme="minorHAnsi" w:cstheme="minorHAnsi"/>
                <w:sz w:val="22"/>
                <w:szCs w:val="22"/>
              </w:rPr>
              <w:t>productive land</w:t>
            </w:r>
            <w:r w:rsidR="001B5402" w:rsidRPr="00B44ABA">
              <w:rPr>
                <w:rFonts w:asciiTheme="minorHAnsi" w:hAnsiTheme="minorHAnsi" w:cstheme="minorHAnsi"/>
                <w:sz w:val="22"/>
                <w:szCs w:val="22"/>
              </w:rPr>
              <w:t xml:space="preserve"> or agricultural extension </w:t>
            </w:r>
            <w:r w:rsidR="001B5402">
              <w:rPr>
                <w:rFonts w:asciiTheme="minorHAnsi" w:hAnsiTheme="minorHAnsi" w:cstheme="minorHAnsi"/>
                <w:sz w:val="22"/>
                <w:szCs w:val="22"/>
              </w:rPr>
              <w:t>services</w:t>
            </w:r>
            <w:r w:rsidR="00392020">
              <w:rPr>
                <w:rFonts w:asciiTheme="minorHAnsi" w:hAnsiTheme="minorHAnsi" w:cstheme="minorHAnsi"/>
                <w:sz w:val="22"/>
                <w:szCs w:val="22"/>
              </w:rPr>
              <w:t xml:space="preserve"> in their language, with terrain making</w:t>
            </w:r>
            <w:r w:rsidR="001B5402">
              <w:rPr>
                <w:rFonts w:asciiTheme="minorHAnsi" w:hAnsiTheme="minorHAnsi" w:cstheme="minorHAnsi"/>
                <w:sz w:val="22"/>
                <w:szCs w:val="22"/>
              </w:rPr>
              <w:t xml:space="preserve"> </w:t>
            </w:r>
            <w:r w:rsidR="00084E45">
              <w:rPr>
                <w:rFonts w:asciiTheme="minorHAnsi" w:hAnsiTheme="minorHAnsi" w:cstheme="minorHAnsi"/>
                <w:sz w:val="22"/>
                <w:szCs w:val="22"/>
              </w:rPr>
              <w:t>connectivity</w:t>
            </w:r>
            <w:r w:rsidR="001B5402">
              <w:rPr>
                <w:rFonts w:asciiTheme="minorHAnsi" w:hAnsiTheme="minorHAnsi" w:cstheme="minorHAnsi"/>
                <w:sz w:val="22"/>
                <w:szCs w:val="22"/>
              </w:rPr>
              <w:t xml:space="preserve"> to services and markets difficult. </w:t>
            </w:r>
            <w:r w:rsidR="001B5402" w:rsidRPr="00B44ABA">
              <w:rPr>
                <w:rFonts w:asciiTheme="minorHAnsi" w:hAnsiTheme="minorHAnsi" w:cstheme="minorHAnsi"/>
                <w:sz w:val="22"/>
                <w:szCs w:val="22"/>
              </w:rPr>
              <w:t xml:space="preserve">They </w:t>
            </w:r>
            <w:r w:rsidR="00392020">
              <w:rPr>
                <w:rFonts w:asciiTheme="minorHAnsi" w:hAnsiTheme="minorHAnsi" w:cstheme="minorHAnsi"/>
                <w:sz w:val="22"/>
                <w:szCs w:val="22"/>
              </w:rPr>
              <w:t>are highly vulnerable to external shocks, with</w:t>
            </w:r>
            <w:r w:rsidR="001B5402" w:rsidRPr="00B44ABA">
              <w:rPr>
                <w:rFonts w:asciiTheme="minorHAnsi" w:hAnsiTheme="minorHAnsi" w:cstheme="minorHAnsi"/>
                <w:sz w:val="22"/>
                <w:szCs w:val="22"/>
              </w:rPr>
              <w:t xml:space="preserve"> limited livelihood options to fall back on if harvests are destroyed by extreme weather or cannot be sold due to fluctuations in commodity prices</w:t>
            </w:r>
            <w:r w:rsidR="00084E45">
              <w:rPr>
                <w:rFonts w:asciiTheme="minorHAnsi" w:hAnsiTheme="minorHAnsi" w:cstheme="minorHAnsi"/>
                <w:sz w:val="22"/>
                <w:szCs w:val="22"/>
              </w:rPr>
              <w:t>, and</w:t>
            </w:r>
            <w:r w:rsidR="001B5402" w:rsidRPr="00B44ABA">
              <w:rPr>
                <w:rFonts w:asciiTheme="minorHAnsi" w:hAnsiTheme="minorHAnsi" w:cstheme="minorHAnsi"/>
                <w:sz w:val="22"/>
                <w:szCs w:val="22"/>
              </w:rPr>
              <w:t xml:space="preserve"> tend to have little information about markets or financial literacy. </w:t>
            </w:r>
            <w:r w:rsidR="00084E45">
              <w:rPr>
                <w:rFonts w:asciiTheme="minorHAnsi" w:hAnsiTheme="minorHAnsi" w:cstheme="minorHAnsi"/>
                <w:sz w:val="22"/>
                <w:szCs w:val="22"/>
              </w:rPr>
              <w:t>E</w:t>
            </w:r>
            <w:r w:rsidR="001B5402" w:rsidRPr="00B44ABA">
              <w:rPr>
                <w:rFonts w:asciiTheme="minorHAnsi" w:hAnsiTheme="minorHAnsi" w:cstheme="minorHAnsi"/>
                <w:sz w:val="22"/>
                <w:szCs w:val="22"/>
              </w:rPr>
              <w:t>thnic minorities continue to face social an</w:t>
            </w:r>
            <w:r w:rsidR="001B5402">
              <w:rPr>
                <w:rFonts w:asciiTheme="minorHAnsi" w:hAnsiTheme="minorHAnsi" w:cstheme="minorHAnsi"/>
                <w:sz w:val="22"/>
                <w:szCs w:val="22"/>
              </w:rPr>
              <w:t>d institutional discrimination, which contributes to keeping</w:t>
            </w:r>
            <w:r w:rsidR="001B5402" w:rsidRPr="00DF2A4E">
              <w:rPr>
                <w:rFonts w:asciiTheme="minorHAnsi" w:hAnsiTheme="minorHAnsi" w:cstheme="minorHAnsi"/>
                <w:sz w:val="22"/>
                <w:szCs w:val="22"/>
              </w:rPr>
              <w:t xml:space="preserve"> them out of mainstream economic development.</w:t>
            </w:r>
          </w:p>
          <w:p w14:paraId="4B2B63F1" w14:textId="61107E35" w:rsidR="001B5402" w:rsidRDefault="00084E45" w:rsidP="00C431E1">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C</w:t>
            </w:r>
            <w:r w:rsidR="001B5402" w:rsidRPr="00DF2A4E">
              <w:rPr>
                <w:rFonts w:asciiTheme="minorHAnsi" w:hAnsiTheme="minorHAnsi" w:cstheme="minorHAnsi"/>
                <w:sz w:val="22"/>
                <w:szCs w:val="22"/>
              </w:rPr>
              <w:t xml:space="preserve">ultural norms and economic barriers place ethnic minority women in a subordinate position in many communities, and </w:t>
            </w:r>
            <w:r>
              <w:rPr>
                <w:rFonts w:asciiTheme="minorHAnsi" w:hAnsiTheme="minorHAnsi" w:cstheme="minorHAnsi"/>
                <w:sz w:val="22"/>
                <w:szCs w:val="22"/>
              </w:rPr>
              <w:t xml:space="preserve">ethnic </w:t>
            </w:r>
            <w:r w:rsidR="001B5402" w:rsidRPr="00DF2A4E">
              <w:rPr>
                <w:rFonts w:asciiTheme="minorHAnsi" w:hAnsiTheme="minorHAnsi" w:cstheme="minorHAnsi"/>
                <w:sz w:val="22"/>
                <w:szCs w:val="22"/>
              </w:rPr>
              <w:t xml:space="preserve">minority women </w:t>
            </w:r>
            <w:r>
              <w:rPr>
                <w:rFonts w:asciiTheme="minorHAnsi" w:hAnsiTheme="minorHAnsi" w:cstheme="minorHAnsi"/>
                <w:sz w:val="22"/>
                <w:szCs w:val="22"/>
              </w:rPr>
              <w:t>are</w:t>
            </w:r>
            <w:r w:rsidR="001B5402" w:rsidRPr="00DF2A4E">
              <w:rPr>
                <w:rFonts w:asciiTheme="minorHAnsi" w:hAnsiTheme="minorHAnsi" w:cstheme="minorHAnsi"/>
                <w:sz w:val="22"/>
                <w:szCs w:val="22"/>
              </w:rPr>
              <w:t xml:space="preserve"> disadvantaged in </w:t>
            </w:r>
            <w:r w:rsidR="00392020">
              <w:rPr>
                <w:rFonts w:asciiTheme="minorHAnsi" w:hAnsiTheme="minorHAnsi" w:cstheme="minorHAnsi"/>
                <w:sz w:val="22"/>
                <w:szCs w:val="22"/>
              </w:rPr>
              <w:t>most</w:t>
            </w:r>
            <w:r w:rsidR="001B5402" w:rsidRPr="00DF2A4E">
              <w:rPr>
                <w:rFonts w:asciiTheme="minorHAnsi" w:hAnsiTheme="minorHAnsi" w:cstheme="minorHAnsi"/>
                <w:sz w:val="22"/>
                <w:szCs w:val="22"/>
              </w:rPr>
              <w:t xml:space="preserve"> respects</w:t>
            </w:r>
            <w:r w:rsidR="001B5402">
              <w:rPr>
                <w:rFonts w:asciiTheme="minorHAnsi" w:hAnsiTheme="minorHAnsi" w:cstheme="minorHAnsi"/>
                <w:sz w:val="22"/>
                <w:szCs w:val="22"/>
              </w:rPr>
              <w:t>, including access to productive</w:t>
            </w:r>
            <w:r w:rsidR="001B5402" w:rsidRPr="00DF2A4E">
              <w:rPr>
                <w:rFonts w:asciiTheme="minorHAnsi" w:hAnsiTheme="minorHAnsi" w:cstheme="minorHAnsi"/>
                <w:sz w:val="22"/>
                <w:szCs w:val="22"/>
              </w:rPr>
              <w:t xml:space="preserve"> resources and </w:t>
            </w:r>
            <w:r w:rsidR="001B5402">
              <w:rPr>
                <w:rFonts w:asciiTheme="minorHAnsi" w:hAnsiTheme="minorHAnsi" w:cstheme="minorHAnsi"/>
                <w:sz w:val="22"/>
                <w:szCs w:val="22"/>
              </w:rPr>
              <w:t xml:space="preserve">agricultural </w:t>
            </w:r>
            <w:r w:rsidR="001B5402" w:rsidRPr="00DF2A4E">
              <w:rPr>
                <w:rFonts w:asciiTheme="minorHAnsi" w:hAnsiTheme="minorHAnsi" w:cstheme="minorHAnsi"/>
                <w:sz w:val="22"/>
                <w:szCs w:val="22"/>
              </w:rPr>
              <w:t xml:space="preserve">extension services as well as healthcare and education. Many </w:t>
            </w:r>
            <w:r>
              <w:rPr>
                <w:rFonts w:asciiTheme="minorHAnsi" w:hAnsiTheme="minorHAnsi" w:cstheme="minorHAnsi"/>
                <w:sz w:val="22"/>
                <w:szCs w:val="22"/>
              </w:rPr>
              <w:t xml:space="preserve">ethnic </w:t>
            </w:r>
            <w:r w:rsidR="001B5402" w:rsidRPr="00DF2A4E">
              <w:rPr>
                <w:rFonts w:asciiTheme="minorHAnsi" w:hAnsiTheme="minorHAnsi" w:cstheme="minorHAnsi"/>
                <w:sz w:val="22"/>
                <w:szCs w:val="22"/>
              </w:rPr>
              <w:t xml:space="preserve">minority women have </w:t>
            </w:r>
            <w:r>
              <w:rPr>
                <w:rFonts w:asciiTheme="minorHAnsi" w:hAnsiTheme="minorHAnsi" w:cstheme="minorHAnsi"/>
                <w:sz w:val="22"/>
                <w:szCs w:val="22"/>
              </w:rPr>
              <w:t>not gone to school</w:t>
            </w:r>
            <w:r w:rsidR="001B5402" w:rsidRPr="00DF2A4E">
              <w:rPr>
                <w:rFonts w:asciiTheme="minorHAnsi" w:hAnsiTheme="minorHAnsi" w:cstheme="minorHAnsi"/>
                <w:sz w:val="22"/>
                <w:szCs w:val="22"/>
              </w:rPr>
              <w:t xml:space="preserve"> and are illiterate in Vietnamese. Ethnic minority women, especially those in remote villages, </w:t>
            </w:r>
            <w:r>
              <w:rPr>
                <w:rFonts w:asciiTheme="minorHAnsi" w:hAnsiTheme="minorHAnsi" w:cstheme="minorHAnsi"/>
                <w:sz w:val="22"/>
                <w:szCs w:val="22"/>
              </w:rPr>
              <w:t>are expected to stay in the home</w:t>
            </w:r>
            <w:r w:rsidR="001B5402" w:rsidRPr="00DF2A4E">
              <w:rPr>
                <w:rFonts w:asciiTheme="minorHAnsi" w:hAnsiTheme="minorHAnsi" w:cstheme="minorHAnsi"/>
                <w:sz w:val="22"/>
                <w:szCs w:val="22"/>
              </w:rPr>
              <w:t xml:space="preserve"> which prevent</w:t>
            </w:r>
            <w:r>
              <w:rPr>
                <w:rFonts w:asciiTheme="minorHAnsi" w:hAnsiTheme="minorHAnsi" w:cstheme="minorHAnsi"/>
                <w:sz w:val="22"/>
                <w:szCs w:val="22"/>
              </w:rPr>
              <w:t>s</w:t>
            </w:r>
            <w:r w:rsidR="001B5402" w:rsidRPr="00DF2A4E">
              <w:rPr>
                <w:rFonts w:asciiTheme="minorHAnsi" w:hAnsiTheme="minorHAnsi" w:cstheme="minorHAnsi"/>
                <w:sz w:val="22"/>
                <w:szCs w:val="22"/>
              </w:rPr>
              <w:t xml:space="preserve"> them from accessing services and significantly limit their int</w:t>
            </w:r>
            <w:r>
              <w:rPr>
                <w:rFonts w:asciiTheme="minorHAnsi" w:hAnsiTheme="minorHAnsi" w:cstheme="minorHAnsi"/>
                <w:sz w:val="22"/>
                <w:szCs w:val="22"/>
              </w:rPr>
              <w:t>eraction in community planning or decision-making.</w:t>
            </w:r>
            <w:r w:rsidR="001B5402" w:rsidRPr="00DF2A4E">
              <w:rPr>
                <w:rFonts w:asciiTheme="minorHAnsi" w:hAnsiTheme="minorHAnsi" w:cstheme="minorHAnsi"/>
                <w:sz w:val="22"/>
                <w:szCs w:val="22"/>
              </w:rPr>
              <w:t xml:space="preserve"> </w:t>
            </w:r>
          </w:p>
          <w:p w14:paraId="174E247D" w14:textId="7F2A5AD8" w:rsidR="00770E99" w:rsidRPr="00770E99" w:rsidRDefault="00392020" w:rsidP="001B5402">
            <w:pPr>
              <w:autoSpaceDE w:val="0"/>
              <w:autoSpaceDN w:val="0"/>
              <w:adjustRightInd w:val="0"/>
              <w:spacing w:after="120"/>
              <w:rPr>
                <w:rFonts w:ascii="Calibri" w:eastAsiaTheme="minorHAnsi" w:hAnsi="Calibri" w:cs="Calibri"/>
                <w:sz w:val="24"/>
              </w:rPr>
            </w:pPr>
            <w:r>
              <w:rPr>
                <w:rFonts w:asciiTheme="minorHAnsi" w:hAnsiTheme="minorHAnsi" w:cstheme="minorHAnsi"/>
                <w:sz w:val="22"/>
                <w:szCs w:val="22"/>
              </w:rPr>
              <w:t>It should be noted that w</w:t>
            </w:r>
            <w:r w:rsidR="001B5402" w:rsidRPr="00DF2A4E">
              <w:rPr>
                <w:rFonts w:asciiTheme="minorHAnsi" w:hAnsiTheme="minorHAnsi" w:cstheme="minorHAnsi"/>
                <w:sz w:val="22"/>
                <w:szCs w:val="22"/>
              </w:rPr>
              <w:t xml:space="preserve">hile ethnic minorities may not be benefiting from government poverty reduction programs as successfully as Kinh, around 34% of ethnic minority people are not poor. This is </w:t>
            </w:r>
            <w:r>
              <w:rPr>
                <w:rFonts w:asciiTheme="minorHAnsi" w:hAnsiTheme="minorHAnsi" w:cstheme="minorHAnsi"/>
                <w:sz w:val="22"/>
                <w:szCs w:val="22"/>
              </w:rPr>
              <w:t xml:space="preserve">considered to be </w:t>
            </w:r>
            <w:r w:rsidR="001B5402" w:rsidRPr="00DF2A4E">
              <w:rPr>
                <w:rFonts w:asciiTheme="minorHAnsi" w:hAnsiTheme="minorHAnsi" w:cstheme="minorHAnsi"/>
                <w:sz w:val="22"/>
                <w:szCs w:val="22"/>
              </w:rPr>
              <w:t xml:space="preserve">thanks </w:t>
            </w:r>
            <w:r w:rsidR="001B5402">
              <w:rPr>
                <w:rFonts w:asciiTheme="minorHAnsi" w:hAnsiTheme="minorHAnsi" w:cstheme="minorHAnsi"/>
                <w:sz w:val="22"/>
                <w:szCs w:val="22"/>
              </w:rPr>
              <w:t xml:space="preserve">in part </w:t>
            </w:r>
            <w:r w:rsidR="001B5402" w:rsidRPr="00DF2A4E">
              <w:rPr>
                <w:rFonts w:asciiTheme="minorHAnsi" w:hAnsiTheme="minorHAnsi" w:cstheme="minorHAnsi"/>
                <w:sz w:val="22"/>
                <w:szCs w:val="22"/>
              </w:rPr>
              <w:t xml:space="preserve">to government programs but </w:t>
            </w:r>
            <w:r w:rsidR="001B5402">
              <w:rPr>
                <w:rFonts w:asciiTheme="minorHAnsi" w:hAnsiTheme="minorHAnsi" w:cstheme="minorHAnsi"/>
                <w:sz w:val="22"/>
                <w:szCs w:val="22"/>
              </w:rPr>
              <w:t xml:space="preserve">largely to </w:t>
            </w:r>
            <w:r w:rsidR="001B5402" w:rsidRPr="00DF2A4E">
              <w:rPr>
                <w:rFonts w:asciiTheme="minorHAnsi" w:hAnsiTheme="minorHAnsi" w:cstheme="minorHAnsi"/>
                <w:sz w:val="22"/>
                <w:szCs w:val="22"/>
              </w:rPr>
              <w:t xml:space="preserve">efforts made by </w:t>
            </w:r>
            <w:r w:rsidR="00C431E1">
              <w:rPr>
                <w:rFonts w:asciiTheme="minorHAnsi" w:hAnsiTheme="minorHAnsi" w:cstheme="minorHAnsi"/>
                <w:sz w:val="22"/>
                <w:szCs w:val="22"/>
              </w:rPr>
              <w:t>the</w:t>
            </w:r>
            <w:r w:rsidR="001B5402" w:rsidRPr="00DF2A4E">
              <w:rPr>
                <w:rFonts w:asciiTheme="minorHAnsi" w:hAnsiTheme="minorHAnsi" w:cstheme="minorHAnsi"/>
                <w:sz w:val="22"/>
                <w:szCs w:val="22"/>
              </w:rPr>
              <w:t xml:space="preserve"> </w:t>
            </w:r>
            <w:r w:rsidR="00084E45">
              <w:rPr>
                <w:rFonts w:asciiTheme="minorHAnsi" w:hAnsiTheme="minorHAnsi" w:cstheme="minorHAnsi"/>
                <w:sz w:val="22"/>
                <w:szCs w:val="22"/>
              </w:rPr>
              <w:t>people</w:t>
            </w:r>
            <w:r w:rsidR="001B5402" w:rsidRPr="00DF2A4E">
              <w:rPr>
                <w:rFonts w:asciiTheme="minorHAnsi" w:hAnsiTheme="minorHAnsi" w:cstheme="minorHAnsi"/>
                <w:sz w:val="22"/>
                <w:szCs w:val="22"/>
              </w:rPr>
              <w:t xml:space="preserve"> themselves</w:t>
            </w:r>
            <w:r w:rsidR="001B5402" w:rsidRPr="00DF2A4E">
              <w:rPr>
                <w:rStyle w:val="EndnoteReference"/>
                <w:rFonts w:cstheme="minorHAnsi"/>
              </w:rPr>
              <w:endnoteReference w:id="8"/>
            </w:r>
            <w:r w:rsidR="001B5402">
              <w:rPr>
                <w:rFonts w:asciiTheme="minorHAnsi" w:hAnsiTheme="minorHAnsi" w:cstheme="minorHAnsi"/>
                <w:sz w:val="22"/>
                <w:szCs w:val="22"/>
              </w:rPr>
              <w:t xml:space="preserve">. </w:t>
            </w:r>
          </w:p>
          <w:p w14:paraId="03B26DD8" w14:textId="7714C3D9" w:rsidR="001B5402" w:rsidRPr="00C431E1" w:rsidRDefault="001B5402" w:rsidP="001B5402">
            <w:pPr>
              <w:autoSpaceDE w:val="0"/>
              <w:autoSpaceDN w:val="0"/>
              <w:adjustRightInd w:val="0"/>
              <w:spacing w:after="120"/>
              <w:rPr>
                <w:rFonts w:asciiTheme="minorHAnsi" w:hAnsiTheme="minorHAnsi" w:cstheme="minorHAnsi"/>
                <w:b/>
                <w:sz w:val="22"/>
                <w:szCs w:val="22"/>
              </w:rPr>
            </w:pPr>
            <w:r w:rsidRPr="00B44ABA">
              <w:rPr>
                <w:rFonts w:asciiTheme="minorHAnsi" w:hAnsiTheme="minorHAnsi" w:cstheme="minorHAnsi"/>
                <w:b/>
                <w:sz w:val="22"/>
                <w:szCs w:val="22"/>
              </w:rPr>
              <w:t>Why should Australia invest?</w:t>
            </w:r>
          </w:p>
          <w:p w14:paraId="1D84B029" w14:textId="243138B9" w:rsidR="001B5402" w:rsidRDefault="001B5402" w:rsidP="001B5402">
            <w:pPr>
              <w:autoSpaceDE w:val="0"/>
              <w:autoSpaceDN w:val="0"/>
              <w:adjustRightInd w:val="0"/>
              <w:spacing w:after="120"/>
              <w:rPr>
                <w:rFonts w:asciiTheme="minorHAnsi" w:hAnsiTheme="minorHAnsi" w:cstheme="minorHAnsi"/>
                <w:sz w:val="22"/>
                <w:szCs w:val="22"/>
              </w:rPr>
            </w:pPr>
            <w:r>
              <w:rPr>
                <w:rFonts w:asciiTheme="minorHAnsi" w:hAnsiTheme="minorHAnsi" w:cstheme="minorHAnsi"/>
                <w:sz w:val="22"/>
                <w:szCs w:val="22"/>
              </w:rPr>
              <w:t xml:space="preserve">One of the three </w:t>
            </w:r>
            <w:r w:rsidR="009F6D32">
              <w:rPr>
                <w:rFonts w:asciiTheme="minorHAnsi" w:hAnsiTheme="minorHAnsi" w:cstheme="minorHAnsi"/>
                <w:sz w:val="22"/>
                <w:szCs w:val="22"/>
              </w:rPr>
              <w:t>objectives</w:t>
            </w:r>
            <w:r>
              <w:rPr>
                <w:rFonts w:asciiTheme="minorHAnsi" w:hAnsiTheme="minorHAnsi" w:cstheme="minorHAnsi"/>
                <w:sz w:val="22"/>
                <w:szCs w:val="22"/>
              </w:rPr>
              <w:t xml:space="preserve"> </w:t>
            </w:r>
            <w:r w:rsidRPr="00B44ABA">
              <w:rPr>
                <w:rFonts w:asciiTheme="minorHAnsi" w:hAnsiTheme="minorHAnsi" w:cstheme="minorHAnsi"/>
                <w:sz w:val="22"/>
                <w:szCs w:val="22"/>
              </w:rPr>
              <w:t xml:space="preserve">of Australia’s </w:t>
            </w:r>
            <w:r>
              <w:rPr>
                <w:rFonts w:asciiTheme="minorHAnsi" w:hAnsiTheme="minorHAnsi" w:cstheme="minorHAnsi"/>
                <w:sz w:val="22"/>
                <w:szCs w:val="22"/>
              </w:rPr>
              <w:t xml:space="preserve">new </w:t>
            </w:r>
            <w:r w:rsidRPr="00B44ABA">
              <w:rPr>
                <w:rFonts w:asciiTheme="minorHAnsi" w:hAnsiTheme="minorHAnsi" w:cstheme="minorHAnsi"/>
                <w:sz w:val="22"/>
                <w:szCs w:val="22"/>
              </w:rPr>
              <w:t xml:space="preserve">Aid Investment Plan for Vietnam 2015-2020 </w:t>
            </w:r>
            <w:r>
              <w:rPr>
                <w:rFonts w:asciiTheme="minorHAnsi" w:hAnsiTheme="minorHAnsi" w:cstheme="minorHAnsi"/>
                <w:sz w:val="22"/>
                <w:szCs w:val="22"/>
              </w:rPr>
              <w:t>is</w:t>
            </w:r>
            <w:r w:rsidRPr="00B44ABA">
              <w:rPr>
                <w:rFonts w:asciiTheme="minorHAnsi" w:hAnsiTheme="minorHAnsi" w:cstheme="minorHAnsi"/>
                <w:sz w:val="22"/>
                <w:szCs w:val="22"/>
              </w:rPr>
              <w:t xml:space="preserve"> ‘</w:t>
            </w:r>
            <w:r w:rsidRPr="00933231">
              <w:rPr>
                <w:rFonts w:asciiTheme="minorHAnsi" w:hAnsiTheme="minorHAnsi" w:cstheme="minorHAnsi"/>
                <w:i/>
                <w:sz w:val="22"/>
                <w:szCs w:val="22"/>
              </w:rPr>
              <w:t>Promoting women’s economic empowerment, including among ethnic minorities’</w:t>
            </w:r>
            <w:r>
              <w:rPr>
                <w:rFonts w:asciiTheme="minorHAnsi" w:hAnsiTheme="minorHAnsi" w:cstheme="minorHAnsi"/>
                <w:sz w:val="22"/>
                <w:szCs w:val="22"/>
              </w:rPr>
              <w:t xml:space="preserve">. This </w:t>
            </w:r>
            <w:r w:rsidR="009F6D32">
              <w:rPr>
                <w:rFonts w:asciiTheme="minorHAnsi" w:hAnsiTheme="minorHAnsi" w:cstheme="minorHAnsi"/>
                <w:sz w:val="22"/>
                <w:szCs w:val="22"/>
              </w:rPr>
              <w:t xml:space="preserve">objective </w:t>
            </w:r>
            <w:r w:rsidRPr="00B44ABA">
              <w:rPr>
                <w:rFonts w:asciiTheme="minorHAnsi" w:hAnsiTheme="minorHAnsi" w:cstheme="minorHAnsi"/>
                <w:sz w:val="22"/>
                <w:szCs w:val="22"/>
              </w:rPr>
              <w:t>directly contribute</w:t>
            </w:r>
            <w:r>
              <w:rPr>
                <w:rFonts w:asciiTheme="minorHAnsi" w:hAnsiTheme="minorHAnsi" w:cstheme="minorHAnsi"/>
                <w:sz w:val="22"/>
                <w:szCs w:val="22"/>
              </w:rPr>
              <w:t>s</w:t>
            </w:r>
            <w:r w:rsidRPr="00B44ABA">
              <w:rPr>
                <w:rFonts w:asciiTheme="minorHAnsi" w:hAnsiTheme="minorHAnsi" w:cstheme="minorHAnsi"/>
                <w:sz w:val="22"/>
                <w:szCs w:val="22"/>
              </w:rPr>
              <w:t xml:space="preserve"> to two of the priorities in DFAT’s forthcoming Gender Equality Strategy: (1) enhancing women’s voice in decision making, leadership and peace-building; and (2) promoting women’s economic empowerment; as we</w:t>
            </w:r>
            <w:r w:rsidR="009F6D32">
              <w:rPr>
                <w:rFonts w:asciiTheme="minorHAnsi" w:hAnsiTheme="minorHAnsi" w:cstheme="minorHAnsi"/>
                <w:sz w:val="22"/>
                <w:szCs w:val="22"/>
              </w:rPr>
              <w:t xml:space="preserve">ll as indirectly supporting </w:t>
            </w:r>
            <w:r w:rsidRPr="00B44ABA">
              <w:rPr>
                <w:rFonts w:asciiTheme="minorHAnsi" w:hAnsiTheme="minorHAnsi" w:cstheme="minorHAnsi"/>
                <w:sz w:val="22"/>
                <w:szCs w:val="22"/>
              </w:rPr>
              <w:t xml:space="preserve">priority </w:t>
            </w:r>
            <w:r w:rsidR="009F6D32">
              <w:rPr>
                <w:rFonts w:asciiTheme="minorHAnsi" w:hAnsiTheme="minorHAnsi" w:cstheme="minorHAnsi"/>
                <w:sz w:val="22"/>
                <w:szCs w:val="22"/>
              </w:rPr>
              <w:t xml:space="preserve">(3) </w:t>
            </w:r>
            <w:r w:rsidRPr="00B44ABA">
              <w:rPr>
                <w:rFonts w:asciiTheme="minorHAnsi" w:hAnsiTheme="minorHAnsi" w:cstheme="minorHAnsi"/>
                <w:sz w:val="22"/>
                <w:szCs w:val="22"/>
              </w:rPr>
              <w:t>of ending violence against women.</w:t>
            </w:r>
            <w:r>
              <w:rPr>
                <w:rFonts w:asciiTheme="minorHAnsi" w:hAnsiTheme="minorHAnsi" w:cstheme="minorHAnsi"/>
                <w:sz w:val="22"/>
                <w:szCs w:val="22"/>
              </w:rPr>
              <w:t xml:space="preserve"> At t</w:t>
            </w:r>
            <w:r w:rsidRPr="00B44ABA">
              <w:rPr>
                <w:rFonts w:asciiTheme="minorHAnsi" w:hAnsiTheme="minorHAnsi" w:cstheme="minorHAnsi"/>
                <w:sz w:val="22"/>
                <w:szCs w:val="22"/>
              </w:rPr>
              <w:t xml:space="preserve">he Vietnam-Australia High Level Consultations on Development Cooperation in July 2015, </w:t>
            </w:r>
            <w:r w:rsidR="00392020">
              <w:rPr>
                <w:rFonts w:asciiTheme="minorHAnsi" w:hAnsiTheme="minorHAnsi" w:cstheme="minorHAnsi"/>
                <w:sz w:val="22"/>
                <w:szCs w:val="22"/>
              </w:rPr>
              <w:t>our</w:t>
            </w:r>
            <w:r w:rsidRPr="00B44ABA">
              <w:rPr>
                <w:rFonts w:asciiTheme="minorHAnsi" w:hAnsiTheme="minorHAnsi" w:cstheme="minorHAnsi"/>
                <w:sz w:val="22"/>
                <w:szCs w:val="22"/>
              </w:rPr>
              <w:t xml:space="preserve"> </w:t>
            </w:r>
            <w:r w:rsidR="009F6D32">
              <w:rPr>
                <w:rFonts w:asciiTheme="minorHAnsi" w:hAnsiTheme="minorHAnsi" w:cstheme="minorHAnsi"/>
                <w:sz w:val="22"/>
                <w:szCs w:val="22"/>
              </w:rPr>
              <w:t>two g</w:t>
            </w:r>
            <w:r w:rsidRPr="00B44ABA">
              <w:rPr>
                <w:rFonts w:asciiTheme="minorHAnsi" w:hAnsiTheme="minorHAnsi" w:cstheme="minorHAnsi"/>
                <w:sz w:val="22"/>
                <w:szCs w:val="22"/>
              </w:rPr>
              <w:t xml:space="preserve">overnments </w:t>
            </w:r>
            <w:r w:rsidR="009F6D32">
              <w:rPr>
                <w:rFonts w:asciiTheme="minorHAnsi" w:hAnsiTheme="minorHAnsi" w:cstheme="minorHAnsi"/>
                <w:sz w:val="22"/>
                <w:szCs w:val="22"/>
              </w:rPr>
              <w:t xml:space="preserve">affirmed </w:t>
            </w:r>
            <w:r w:rsidR="00392020">
              <w:rPr>
                <w:rFonts w:asciiTheme="minorHAnsi" w:hAnsiTheme="minorHAnsi" w:cstheme="minorHAnsi"/>
                <w:sz w:val="22"/>
                <w:szCs w:val="22"/>
              </w:rPr>
              <w:t>a</w:t>
            </w:r>
            <w:r w:rsidRPr="00B44ABA">
              <w:rPr>
                <w:rFonts w:asciiTheme="minorHAnsi" w:hAnsiTheme="minorHAnsi" w:cstheme="minorHAnsi"/>
                <w:sz w:val="22"/>
                <w:szCs w:val="22"/>
              </w:rPr>
              <w:t xml:space="preserve"> shared commitment to promoting women’s economic empowerment and supporting the most d</w:t>
            </w:r>
            <w:r w:rsidR="00933231">
              <w:rPr>
                <w:rFonts w:asciiTheme="minorHAnsi" w:hAnsiTheme="minorHAnsi" w:cstheme="minorHAnsi"/>
                <w:sz w:val="22"/>
                <w:szCs w:val="22"/>
              </w:rPr>
              <w:t xml:space="preserve">isadvantaged areas of Vietnam, </w:t>
            </w:r>
            <w:r w:rsidRPr="00B44ABA">
              <w:rPr>
                <w:rFonts w:asciiTheme="minorHAnsi" w:hAnsiTheme="minorHAnsi" w:cstheme="minorHAnsi"/>
                <w:sz w:val="22"/>
                <w:szCs w:val="22"/>
              </w:rPr>
              <w:t>in particular ethnic minority commun</w:t>
            </w:r>
            <w:r w:rsidR="00933231">
              <w:rPr>
                <w:rFonts w:asciiTheme="minorHAnsi" w:hAnsiTheme="minorHAnsi" w:cstheme="minorHAnsi"/>
                <w:sz w:val="22"/>
                <w:szCs w:val="22"/>
              </w:rPr>
              <w:t xml:space="preserve">ities, </w:t>
            </w:r>
            <w:r w:rsidRPr="00B44ABA">
              <w:rPr>
                <w:rFonts w:asciiTheme="minorHAnsi" w:hAnsiTheme="minorHAnsi" w:cstheme="minorHAnsi"/>
                <w:sz w:val="22"/>
                <w:szCs w:val="22"/>
              </w:rPr>
              <w:t>to move out of poverty.</w:t>
            </w:r>
            <w:r w:rsidR="00C66CB4">
              <w:rPr>
                <w:rFonts w:asciiTheme="minorHAnsi" w:hAnsiTheme="minorHAnsi" w:cstheme="minorHAnsi"/>
                <w:sz w:val="22"/>
                <w:szCs w:val="22"/>
              </w:rPr>
              <w:t xml:space="preserve">  The </w:t>
            </w:r>
            <w:r w:rsidR="00046EF2">
              <w:rPr>
                <w:rFonts w:asciiTheme="minorHAnsi" w:hAnsiTheme="minorHAnsi" w:cstheme="minorHAnsi"/>
                <w:sz w:val="22"/>
                <w:szCs w:val="22"/>
              </w:rPr>
              <w:t>recently released</w:t>
            </w:r>
            <w:r w:rsidR="00C66CB4" w:rsidRPr="00C66CB4">
              <w:rPr>
                <w:rFonts w:asciiTheme="minorHAnsi" w:hAnsiTheme="minorHAnsi" w:cstheme="minorHAnsi"/>
                <w:sz w:val="22"/>
                <w:szCs w:val="22"/>
              </w:rPr>
              <w:t xml:space="preserve"> </w:t>
            </w:r>
            <w:r w:rsidR="00C66CB4" w:rsidRPr="00046EF2">
              <w:rPr>
                <w:rFonts w:asciiTheme="minorHAnsi" w:hAnsiTheme="minorHAnsi" w:cstheme="minorHAnsi"/>
                <w:i/>
                <w:sz w:val="22"/>
                <w:szCs w:val="22"/>
              </w:rPr>
              <w:t>Strategy for Australia’s aid investments in agriculture, fisheries and water</w:t>
            </w:r>
            <w:r w:rsidR="00C66CB4">
              <w:rPr>
                <w:rFonts w:asciiTheme="minorHAnsi" w:hAnsiTheme="minorHAnsi" w:cstheme="minorHAnsi"/>
                <w:sz w:val="22"/>
                <w:szCs w:val="22"/>
              </w:rPr>
              <w:t xml:space="preserve"> was recently includes a focus on</w:t>
            </w:r>
            <w:r w:rsidR="00BF61D2">
              <w:rPr>
                <w:rFonts w:asciiTheme="minorHAnsi" w:hAnsiTheme="minorHAnsi" w:cstheme="minorHAnsi"/>
                <w:sz w:val="22"/>
                <w:szCs w:val="22"/>
              </w:rPr>
              <w:t xml:space="preserve"> strengthening markets and innovating for productivity and sustainable resource use, and is accompanied by a DFAT </w:t>
            </w:r>
            <w:r w:rsidR="00BF61D2" w:rsidRPr="00BF61D2">
              <w:rPr>
                <w:rFonts w:asciiTheme="minorHAnsi" w:hAnsiTheme="minorHAnsi" w:cstheme="minorHAnsi"/>
                <w:i/>
                <w:sz w:val="22"/>
                <w:szCs w:val="22"/>
              </w:rPr>
              <w:t>Operational Guidance Note on Gender Equality and Women’s Economic Empowerment in Agriculture</w:t>
            </w:r>
            <w:r w:rsidR="00BF61D2">
              <w:rPr>
                <w:rFonts w:asciiTheme="minorHAnsi" w:hAnsiTheme="minorHAnsi" w:cstheme="minorHAnsi"/>
                <w:sz w:val="22"/>
                <w:szCs w:val="22"/>
              </w:rPr>
              <w:t xml:space="preserve"> which will inform this design.</w:t>
            </w:r>
          </w:p>
          <w:p w14:paraId="46572AB4" w14:textId="2E1CCD0E" w:rsidR="00D42F07" w:rsidRDefault="00D42F07" w:rsidP="00D42F07">
            <w:pPr>
              <w:autoSpaceDE w:val="0"/>
              <w:autoSpaceDN w:val="0"/>
              <w:adjustRightInd w:val="0"/>
              <w:spacing w:after="120"/>
              <w:rPr>
                <w:rFonts w:asciiTheme="minorHAnsi" w:hAnsiTheme="minorHAnsi" w:cstheme="minorHAnsi"/>
                <w:sz w:val="22"/>
                <w:szCs w:val="22"/>
              </w:rPr>
            </w:pPr>
            <w:r>
              <w:rPr>
                <w:rFonts w:asciiTheme="minorHAnsi" w:hAnsiTheme="minorHAnsi" w:cstheme="minorHAnsi"/>
                <w:sz w:val="22"/>
                <w:szCs w:val="22"/>
              </w:rPr>
              <w:t xml:space="preserve">Development actors in Vietnam have been funding efforts to </w:t>
            </w:r>
            <w:r w:rsidR="00933231">
              <w:rPr>
                <w:rFonts w:asciiTheme="minorHAnsi" w:hAnsiTheme="minorHAnsi" w:cstheme="minorHAnsi"/>
                <w:sz w:val="22"/>
                <w:szCs w:val="22"/>
              </w:rPr>
              <w:t>support</w:t>
            </w:r>
            <w:r>
              <w:rPr>
                <w:rFonts w:asciiTheme="minorHAnsi" w:hAnsiTheme="minorHAnsi" w:cstheme="minorHAnsi"/>
                <w:sz w:val="22"/>
                <w:szCs w:val="22"/>
              </w:rPr>
              <w:t xml:space="preserve"> ethnic minority women</w:t>
            </w:r>
            <w:r w:rsidR="00933231">
              <w:rPr>
                <w:rFonts w:asciiTheme="minorHAnsi" w:hAnsiTheme="minorHAnsi" w:cstheme="minorHAnsi"/>
                <w:sz w:val="22"/>
                <w:szCs w:val="22"/>
              </w:rPr>
              <w:t>’s livelihoods</w:t>
            </w:r>
            <w:r>
              <w:rPr>
                <w:rFonts w:asciiTheme="minorHAnsi" w:hAnsiTheme="minorHAnsi" w:cstheme="minorHAnsi"/>
                <w:sz w:val="22"/>
                <w:szCs w:val="22"/>
              </w:rPr>
              <w:t xml:space="preserve"> for </w:t>
            </w:r>
            <w:r w:rsidR="00933231">
              <w:rPr>
                <w:rFonts w:asciiTheme="minorHAnsi" w:hAnsiTheme="minorHAnsi" w:cstheme="minorHAnsi"/>
                <w:sz w:val="22"/>
                <w:szCs w:val="22"/>
              </w:rPr>
              <w:t>many</w:t>
            </w:r>
            <w:r>
              <w:rPr>
                <w:rFonts w:asciiTheme="minorHAnsi" w:hAnsiTheme="minorHAnsi" w:cstheme="minorHAnsi"/>
                <w:sz w:val="22"/>
                <w:szCs w:val="22"/>
              </w:rPr>
              <w:t xml:space="preserve"> years in various forms. Australia’s support has mainly been through small-scale projects implemented by Austral</w:t>
            </w:r>
            <w:r w:rsidR="00933231">
              <w:rPr>
                <w:rFonts w:asciiTheme="minorHAnsi" w:hAnsiTheme="minorHAnsi" w:cstheme="minorHAnsi"/>
                <w:sz w:val="22"/>
                <w:szCs w:val="22"/>
              </w:rPr>
              <w:t>ian NGOs</w:t>
            </w:r>
            <w:r>
              <w:rPr>
                <w:rFonts w:asciiTheme="minorHAnsi" w:hAnsiTheme="minorHAnsi" w:cstheme="minorHAnsi"/>
                <w:sz w:val="22"/>
                <w:szCs w:val="22"/>
              </w:rPr>
              <w:t xml:space="preserve"> funded under ANCP. There were good reasons for taking a l</w:t>
            </w:r>
            <w:r w:rsidR="00933231">
              <w:rPr>
                <w:rFonts w:asciiTheme="minorHAnsi" w:hAnsiTheme="minorHAnsi" w:cstheme="minorHAnsi"/>
                <w:sz w:val="22"/>
                <w:szCs w:val="22"/>
              </w:rPr>
              <w:t>ocalised project-based approach:</w:t>
            </w:r>
            <w:r>
              <w:rPr>
                <w:rFonts w:asciiTheme="minorHAnsi" w:hAnsiTheme="minorHAnsi" w:cstheme="minorHAnsi"/>
                <w:sz w:val="22"/>
                <w:szCs w:val="22"/>
              </w:rPr>
              <w:t xml:space="preserve"> every ethnic minority gro</w:t>
            </w:r>
            <w:r w:rsidR="00933231">
              <w:rPr>
                <w:rFonts w:asciiTheme="minorHAnsi" w:hAnsiTheme="minorHAnsi" w:cstheme="minorHAnsi"/>
                <w:sz w:val="22"/>
                <w:szCs w:val="22"/>
              </w:rPr>
              <w:t xml:space="preserve">up is different, and </w:t>
            </w:r>
            <w:r w:rsidR="00392020">
              <w:rPr>
                <w:rFonts w:asciiTheme="minorHAnsi" w:hAnsiTheme="minorHAnsi" w:cstheme="minorHAnsi"/>
                <w:sz w:val="22"/>
                <w:szCs w:val="22"/>
              </w:rPr>
              <w:t xml:space="preserve">achieving economies of scale for ODA interventions is challenging in the northern uplands precisely because of the constraints such as terrain and lack of infrastructure which are holding back </w:t>
            </w:r>
            <w:r w:rsidR="00933231">
              <w:rPr>
                <w:rFonts w:asciiTheme="minorHAnsi" w:hAnsiTheme="minorHAnsi" w:cstheme="minorHAnsi"/>
                <w:sz w:val="22"/>
                <w:szCs w:val="22"/>
              </w:rPr>
              <w:t>socio-</w:t>
            </w:r>
            <w:r>
              <w:rPr>
                <w:rFonts w:asciiTheme="minorHAnsi" w:hAnsiTheme="minorHAnsi" w:cstheme="minorHAnsi"/>
                <w:sz w:val="22"/>
                <w:szCs w:val="22"/>
              </w:rPr>
              <w:t xml:space="preserve">economic development in </w:t>
            </w:r>
            <w:r w:rsidR="00392020">
              <w:rPr>
                <w:rFonts w:asciiTheme="minorHAnsi" w:hAnsiTheme="minorHAnsi" w:cstheme="minorHAnsi"/>
                <w:sz w:val="22"/>
                <w:szCs w:val="22"/>
              </w:rPr>
              <w:t>general</w:t>
            </w:r>
            <w:r>
              <w:rPr>
                <w:rFonts w:asciiTheme="minorHAnsi" w:hAnsiTheme="minorHAnsi" w:cstheme="minorHAnsi"/>
                <w:sz w:val="22"/>
                <w:szCs w:val="22"/>
              </w:rPr>
              <w:t xml:space="preserve">. However, with economic development and women’s empowerment at the forefront of Australia’s aid and foreign policy, we propose to take the opportunity of this new investment to be more ambitious. We aim to </w:t>
            </w:r>
            <w:r w:rsidR="00933231">
              <w:rPr>
                <w:rFonts w:asciiTheme="minorHAnsi" w:hAnsiTheme="minorHAnsi" w:cstheme="minorHAnsi"/>
                <w:sz w:val="22"/>
                <w:szCs w:val="22"/>
              </w:rPr>
              <w:t xml:space="preserve">identify and </w:t>
            </w:r>
            <w:r>
              <w:rPr>
                <w:rFonts w:asciiTheme="minorHAnsi" w:hAnsiTheme="minorHAnsi" w:cstheme="minorHAnsi"/>
                <w:sz w:val="22"/>
                <w:szCs w:val="22"/>
              </w:rPr>
              <w:t xml:space="preserve">scale up effective approaches, and </w:t>
            </w:r>
            <w:r w:rsidR="00933231">
              <w:rPr>
                <w:rFonts w:asciiTheme="minorHAnsi" w:hAnsiTheme="minorHAnsi" w:cstheme="minorHAnsi"/>
                <w:sz w:val="22"/>
                <w:szCs w:val="22"/>
              </w:rPr>
              <w:t>achieve</w:t>
            </w:r>
            <w:r>
              <w:rPr>
                <w:rFonts w:asciiTheme="minorHAnsi" w:hAnsiTheme="minorHAnsi" w:cstheme="minorHAnsi"/>
                <w:sz w:val="22"/>
                <w:szCs w:val="22"/>
              </w:rPr>
              <w:t xml:space="preserve"> wider impact than </w:t>
            </w:r>
            <w:r w:rsidR="00933231">
              <w:rPr>
                <w:rFonts w:asciiTheme="minorHAnsi" w:hAnsiTheme="minorHAnsi" w:cstheme="minorHAnsi"/>
                <w:sz w:val="22"/>
                <w:szCs w:val="22"/>
              </w:rPr>
              <w:t xml:space="preserve">just </w:t>
            </w:r>
            <w:r>
              <w:rPr>
                <w:rFonts w:asciiTheme="minorHAnsi" w:hAnsiTheme="minorHAnsi" w:cstheme="minorHAnsi"/>
                <w:sz w:val="22"/>
                <w:szCs w:val="22"/>
              </w:rPr>
              <w:t xml:space="preserve">the </w:t>
            </w:r>
            <w:r w:rsidR="00933231">
              <w:rPr>
                <w:rFonts w:asciiTheme="minorHAnsi" w:hAnsiTheme="minorHAnsi" w:cstheme="minorHAnsi"/>
                <w:sz w:val="22"/>
                <w:szCs w:val="22"/>
              </w:rPr>
              <w:t>target</w:t>
            </w:r>
            <w:r>
              <w:rPr>
                <w:rFonts w:asciiTheme="minorHAnsi" w:hAnsiTheme="minorHAnsi" w:cstheme="minorHAnsi"/>
                <w:sz w:val="22"/>
                <w:szCs w:val="22"/>
              </w:rPr>
              <w:t xml:space="preserve"> beneficiary groups by influencing policies and attitudes to catalyse longer-term change.</w:t>
            </w:r>
          </w:p>
          <w:p w14:paraId="21F36DA7" w14:textId="0DDA7865" w:rsidR="00392020" w:rsidRDefault="009F6D32" w:rsidP="00D42F07">
            <w:pPr>
              <w:autoSpaceDE w:val="0"/>
              <w:autoSpaceDN w:val="0"/>
              <w:adjustRightInd w:val="0"/>
              <w:spacing w:after="120"/>
              <w:rPr>
                <w:rFonts w:asciiTheme="minorHAnsi" w:hAnsiTheme="minorHAnsi" w:cstheme="minorHAnsi"/>
                <w:sz w:val="22"/>
                <w:szCs w:val="22"/>
              </w:rPr>
            </w:pPr>
            <w:r w:rsidRPr="009F6D32">
              <w:rPr>
                <w:rFonts w:asciiTheme="minorHAnsi" w:hAnsiTheme="minorHAnsi" w:cstheme="minorHAnsi"/>
                <w:sz w:val="22"/>
                <w:szCs w:val="22"/>
              </w:rPr>
              <w:lastRenderedPageBreak/>
              <w:t xml:space="preserve">The </w:t>
            </w:r>
            <w:r w:rsidR="00933231">
              <w:rPr>
                <w:rFonts w:asciiTheme="minorHAnsi" w:hAnsiTheme="minorHAnsi" w:cstheme="minorHAnsi"/>
                <w:sz w:val="22"/>
                <w:szCs w:val="22"/>
              </w:rPr>
              <w:t>timing is right for this. The Government of Vietnam is</w:t>
            </w:r>
            <w:r w:rsidRPr="009F6D32">
              <w:rPr>
                <w:rFonts w:asciiTheme="minorHAnsi" w:hAnsiTheme="minorHAnsi" w:cstheme="minorHAnsi"/>
                <w:sz w:val="22"/>
                <w:szCs w:val="22"/>
              </w:rPr>
              <w:t xml:space="preserve"> consolidating its </w:t>
            </w:r>
            <w:r>
              <w:rPr>
                <w:rFonts w:asciiTheme="minorHAnsi" w:hAnsiTheme="minorHAnsi" w:cstheme="minorHAnsi"/>
                <w:sz w:val="22"/>
                <w:szCs w:val="22"/>
              </w:rPr>
              <w:t>16 different National Ta</w:t>
            </w:r>
            <w:r w:rsidR="00770E99">
              <w:rPr>
                <w:rFonts w:asciiTheme="minorHAnsi" w:hAnsiTheme="minorHAnsi" w:cstheme="minorHAnsi"/>
                <w:sz w:val="22"/>
                <w:szCs w:val="22"/>
              </w:rPr>
              <w:t>rget</w:t>
            </w:r>
            <w:r>
              <w:rPr>
                <w:rFonts w:asciiTheme="minorHAnsi" w:hAnsiTheme="minorHAnsi" w:cstheme="minorHAnsi"/>
                <w:sz w:val="22"/>
                <w:szCs w:val="22"/>
              </w:rPr>
              <w:t xml:space="preserve"> Programs (NTPs), which cut across a whole range of sectors, down to just two NTPs focused on rural development and poverty reduction</w:t>
            </w:r>
            <w:r w:rsidR="00D42F07">
              <w:rPr>
                <w:rFonts w:asciiTheme="minorHAnsi" w:hAnsiTheme="minorHAnsi" w:cstheme="minorHAnsi"/>
                <w:sz w:val="22"/>
                <w:szCs w:val="22"/>
              </w:rPr>
              <w:t xml:space="preserve">. These </w:t>
            </w:r>
            <w:r>
              <w:rPr>
                <w:rFonts w:asciiTheme="minorHAnsi" w:hAnsiTheme="minorHAnsi" w:cstheme="minorHAnsi"/>
                <w:sz w:val="22"/>
                <w:szCs w:val="22"/>
              </w:rPr>
              <w:t>are</w:t>
            </w:r>
            <w:r w:rsidRPr="006F56CF">
              <w:rPr>
                <w:rFonts w:asciiTheme="minorHAnsi" w:hAnsiTheme="minorHAnsi" w:cstheme="minorHAnsi"/>
                <w:sz w:val="22"/>
                <w:szCs w:val="22"/>
              </w:rPr>
              <w:t xml:space="preserve"> the </w:t>
            </w:r>
            <w:r w:rsidRPr="00D42F07">
              <w:rPr>
                <w:rFonts w:asciiTheme="minorHAnsi" w:hAnsiTheme="minorHAnsi" w:cstheme="minorHAnsi"/>
                <w:sz w:val="22"/>
                <w:szCs w:val="22"/>
              </w:rPr>
              <w:t>Sustainable Poverty Reduction Program 2010-2020</w:t>
            </w:r>
            <w:r w:rsidRPr="006F56CF">
              <w:rPr>
                <w:rFonts w:asciiTheme="minorHAnsi" w:hAnsiTheme="minorHAnsi" w:cstheme="minorHAnsi"/>
                <w:sz w:val="22"/>
                <w:szCs w:val="22"/>
              </w:rPr>
              <w:t xml:space="preserve"> led by the Ministry of Labour, Invalids and Social Affairs (MOLISA) </w:t>
            </w:r>
            <w:r w:rsidR="0031562E">
              <w:rPr>
                <w:rFonts w:asciiTheme="minorHAnsi" w:hAnsiTheme="minorHAnsi" w:cstheme="minorHAnsi"/>
                <w:sz w:val="22"/>
                <w:szCs w:val="22"/>
              </w:rPr>
              <w:t xml:space="preserve">which targets the most disadvantaged areas of the country, </w:t>
            </w:r>
            <w:r w:rsidRPr="006F56CF">
              <w:rPr>
                <w:rFonts w:asciiTheme="minorHAnsi" w:hAnsiTheme="minorHAnsi" w:cstheme="minorHAnsi"/>
                <w:sz w:val="22"/>
                <w:szCs w:val="22"/>
              </w:rPr>
              <w:t>and</w:t>
            </w:r>
            <w:r>
              <w:rPr>
                <w:rFonts w:asciiTheme="minorHAnsi" w:hAnsiTheme="minorHAnsi" w:cstheme="minorHAnsi"/>
                <w:sz w:val="22"/>
                <w:szCs w:val="22"/>
              </w:rPr>
              <w:t xml:space="preserve"> the</w:t>
            </w:r>
            <w:r w:rsidRPr="006F56CF">
              <w:rPr>
                <w:rFonts w:asciiTheme="minorHAnsi" w:hAnsiTheme="minorHAnsi" w:cstheme="minorHAnsi"/>
                <w:sz w:val="22"/>
                <w:szCs w:val="22"/>
              </w:rPr>
              <w:t xml:space="preserve"> </w:t>
            </w:r>
            <w:r w:rsidRPr="00D42F07">
              <w:rPr>
                <w:rFonts w:asciiTheme="minorHAnsi" w:hAnsiTheme="minorHAnsi" w:cstheme="minorHAnsi"/>
                <w:sz w:val="22"/>
                <w:szCs w:val="22"/>
              </w:rPr>
              <w:t>New Rural Development Program</w:t>
            </w:r>
            <w:r w:rsidRPr="006F56CF">
              <w:rPr>
                <w:rFonts w:asciiTheme="minorHAnsi" w:hAnsiTheme="minorHAnsi" w:cstheme="minorHAnsi"/>
                <w:sz w:val="22"/>
                <w:szCs w:val="22"/>
              </w:rPr>
              <w:t xml:space="preserve"> led by Ministry of Agricultu</w:t>
            </w:r>
            <w:r w:rsidR="0031562E">
              <w:rPr>
                <w:rFonts w:asciiTheme="minorHAnsi" w:hAnsiTheme="minorHAnsi" w:cstheme="minorHAnsi"/>
                <w:sz w:val="22"/>
                <w:szCs w:val="22"/>
              </w:rPr>
              <w:t>re and Rural Development (MARD)</w:t>
            </w:r>
            <w:r w:rsidRPr="006F56CF">
              <w:rPr>
                <w:rFonts w:asciiTheme="minorHAnsi" w:hAnsiTheme="minorHAnsi" w:cstheme="minorHAnsi"/>
                <w:sz w:val="22"/>
                <w:szCs w:val="22"/>
              </w:rPr>
              <w:t xml:space="preserve"> </w:t>
            </w:r>
            <w:r w:rsidR="0031562E" w:rsidRPr="0031562E">
              <w:rPr>
                <w:rFonts w:asciiTheme="minorHAnsi" w:hAnsiTheme="minorHAnsi" w:cstheme="minorHAnsi"/>
                <w:sz w:val="22"/>
                <w:szCs w:val="22"/>
              </w:rPr>
              <w:t>which aims to graduate better-off com</w:t>
            </w:r>
            <w:r w:rsidR="0031562E">
              <w:rPr>
                <w:rFonts w:asciiTheme="minorHAnsi" w:hAnsiTheme="minorHAnsi" w:cstheme="minorHAnsi"/>
                <w:sz w:val="22"/>
                <w:szCs w:val="22"/>
              </w:rPr>
              <w:t>munes out of poverty. T</w:t>
            </w:r>
            <w:r w:rsidR="0031562E" w:rsidRPr="0031562E">
              <w:rPr>
                <w:rFonts w:asciiTheme="minorHAnsi" w:hAnsiTheme="minorHAnsi" w:cstheme="minorHAnsi"/>
                <w:sz w:val="22"/>
                <w:szCs w:val="22"/>
              </w:rPr>
              <w:t xml:space="preserve">here is </w:t>
            </w:r>
            <w:r w:rsidR="00392020">
              <w:rPr>
                <w:rFonts w:asciiTheme="minorHAnsi" w:hAnsiTheme="minorHAnsi" w:cstheme="minorHAnsi"/>
                <w:sz w:val="22"/>
                <w:szCs w:val="22"/>
              </w:rPr>
              <w:t xml:space="preserve">considerable </w:t>
            </w:r>
            <w:r w:rsidR="0031562E" w:rsidRPr="0031562E">
              <w:rPr>
                <w:rFonts w:asciiTheme="minorHAnsi" w:hAnsiTheme="minorHAnsi" w:cstheme="minorHAnsi"/>
                <w:sz w:val="22"/>
                <w:szCs w:val="22"/>
              </w:rPr>
              <w:t xml:space="preserve">scope for improvement to ensure these NTPs factor in the particular interests of women and ethnic minorities, and make appropriate resources available at local levels for implementation. </w:t>
            </w:r>
          </w:p>
          <w:p w14:paraId="4DCFB568" w14:textId="6B1EB414" w:rsidR="00C431E1" w:rsidRDefault="0031562E" w:rsidP="00D42F07">
            <w:pPr>
              <w:autoSpaceDE w:val="0"/>
              <w:autoSpaceDN w:val="0"/>
              <w:adjustRightInd w:val="0"/>
              <w:spacing w:after="120"/>
              <w:rPr>
                <w:rFonts w:asciiTheme="minorHAnsi" w:hAnsiTheme="minorHAnsi" w:cstheme="minorHAnsi"/>
                <w:sz w:val="22"/>
                <w:szCs w:val="22"/>
              </w:rPr>
            </w:pPr>
            <w:r w:rsidRPr="0031562E">
              <w:rPr>
                <w:rFonts w:asciiTheme="minorHAnsi" w:hAnsiTheme="minorHAnsi" w:cstheme="minorHAnsi"/>
                <w:sz w:val="22"/>
                <w:szCs w:val="22"/>
              </w:rPr>
              <w:t xml:space="preserve">Post has been engaging through the Ethnic Minority Working Group, alongside UNDP, World Bank, Ireland, NGOs and other partners, to draw these issues to GoV’s attention. The design of our new investment will be well timed to align with and support </w:t>
            </w:r>
            <w:r>
              <w:rPr>
                <w:rFonts w:asciiTheme="minorHAnsi" w:hAnsiTheme="minorHAnsi" w:cstheme="minorHAnsi"/>
                <w:sz w:val="22"/>
                <w:szCs w:val="22"/>
              </w:rPr>
              <w:t>development</w:t>
            </w:r>
            <w:r w:rsidRPr="0031562E">
              <w:rPr>
                <w:rFonts w:asciiTheme="minorHAnsi" w:hAnsiTheme="minorHAnsi" w:cstheme="minorHAnsi"/>
                <w:sz w:val="22"/>
                <w:szCs w:val="22"/>
              </w:rPr>
              <w:t xml:space="preserve"> of these NTPs.</w:t>
            </w:r>
            <w:r>
              <w:rPr>
                <w:rFonts w:asciiTheme="minorHAnsi" w:hAnsiTheme="minorHAnsi" w:cstheme="minorHAnsi"/>
                <w:sz w:val="22"/>
                <w:szCs w:val="22"/>
              </w:rPr>
              <w:t xml:space="preserve"> MOLISA</w:t>
            </w:r>
            <w:r w:rsidR="009F6D32" w:rsidRPr="00D42F07">
              <w:rPr>
                <w:rFonts w:asciiTheme="minorHAnsi" w:hAnsiTheme="minorHAnsi" w:cstheme="minorHAnsi"/>
                <w:sz w:val="22"/>
                <w:szCs w:val="22"/>
              </w:rPr>
              <w:t xml:space="preserve"> </w:t>
            </w:r>
            <w:r w:rsidR="00087C2F">
              <w:rPr>
                <w:rFonts w:asciiTheme="minorHAnsi" w:hAnsiTheme="minorHAnsi" w:cstheme="minorHAnsi"/>
                <w:sz w:val="22"/>
                <w:szCs w:val="22"/>
              </w:rPr>
              <w:t xml:space="preserve">has also prepared the </w:t>
            </w:r>
            <w:r w:rsidR="009F6D32">
              <w:rPr>
                <w:rFonts w:asciiTheme="minorHAnsi" w:hAnsiTheme="minorHAnsi" w:cstheme="minorHAnsi"/>
                <w:sz w:val="22"/>
                <w:szCs w:val="22"/>
              </w:rPr>
              <w:t>National Action Plan 2016-2020 for implementation of the</w:t>
            </w:r>
            <w:r w:rsidR="009F6D32" w:rsidRPr="00D42F07">
              <w:rPr>
                <w:rFonts w:asciiTheme="minorHAnsi" w:hAnsiTheme="minorHAnsi" w:cstheme="minorHAnsi"/>
                <w:sz w:val="22"/>
                <w:szCs w:val="22"/>
              </w:rPr>
              <w:t xml:space="preserve"> National Strategy on Gender Equality </w:t>
            </w:r>
            <w:r w:rsidR="00D42F07">
              <w:rPr>
                <w:rFonts w:asciiTheme="minorHAnsi" w:hAnsiTheme="minorHAnsi" w:cstheme="minorHAnsi"/>
                <w:sz w:val="22"/>
                <w:szCs w:val="22"/>
              </w:rPr>
              <w:t xml:space="preserve">which </w:t>
            </w:r>
            <w:r w:rsidR="009F6D32" w:rsidRPr="009F6D32">
              <w:rPr>
                <w:rFonts w:asciiTheme="minorHAnsi" w:hAnsiTheme="minorHAnsi" w:cstheme="minorHAnsi"/>
                <w:sz w:val="22"/>
                <w:szCs w:val="22"/>
              </w:rPr>
              <w:t xml:space="preserve">aspires to reduce </w:t>
            </w:r>
            <w:r w:rsidR="00D42F07">
              <w:rPr>
                <w:rFonts w:asciiTheme="minorHAnsi" w:hAnsiTheme="minorHAnsi" w:cstheme="minorHAnsi"/>
                <w:sz w:val="22"/>
                <w:szCs w:val="22"/>
              </w:rPr>
              <w:t xml:space="preserve">the </w:t>
            </w:r>
            <w:r w:rsidR="009F6D32" w:rsidRPr="009F6D32">
              <w:rPr>
                <w:rFonts w:asciiTheme="minorHAnsi" w:hAnsiTheme="minorHAnsi" w:cstheme="minorHAnsi"/>
                <w:sz w:val="22"/>
                <w:szCs w:val="22"/>
              </w:rPr>
              <w:t xml:space="preserve">gender gap in </w:t>
            </w:r>
            <w:r w:rsidR="00D42F07">
              <w:rPr>
                <w:rFonts w:asciiTheme="minorHAnsi" w:hAnsiTheme="minorHAnsi" w:cstheme="minorHAnsi"/>
                <w:sz w:val="22"/>
                <w:szCs w:val="22"/>
              </w:rPr>
              <w:t>key</w:t>
            </w:r>
            <w:r w:rsidR="009F6D32" w:rsidRPr="009F6D32">
              <w:rPr>
                <w:rFonts w:asciiTheme="minorHAnsi" w:hAnsiTheme="minorHAnsi" w:cstheme="minorHAnsi"/>
                <w:sz w:val="22"/>
                <w:szCs w:val="22"/>
              </w:rPr>
              <w:t xml:space="preserve"> areas</w:t>
            </w:r>
            <w:r w:rsidR="00D42F07">
              <w:rPr>
                <w:rFonts w:asciiTheme="minorHAnsi" w:hAnsiTheme="minorHAnsi" w:cstheme="minorHAnsi"/>
                <w:sz w:val="22"/>
                <w:szCs w:val="22"/>
              </w:rPr>
              <w:t>, including</w:t>
            </w:r>
            <w:r w:rsidR="009F6D32" w:rsidRPr="009F6D32">
              <w:rPr>
                <w:rFonts w:asciiTheme="minorHAnsi" w:hAnsiTheme="minorHAnsi" w:cstheme="minorHAnsi"/>
                <w:sz w:val="22"/>
                <w:szCs w:val="22"/>
              </w:rPr>
              <w:t xml:space="preserve"> increasing access </w:t>
            </w:r>
            <w:r w:rsidR="00D42F07">
              <w:rPr>
                <w:rFonts w:asciiTheme="minorHAnsi" w:hAnsiTheme="minorHAnsi" w:cstheme="minorHAnsi"/>
                <w:sz w:val="22"/>
                <w:szCs w:val="22"/>
              </w:rPr>
              <w:t>for</w:t>
            </w:r>
            <w:r w:rsidR="009F6D32" w:rsidRPr="009F6D32">
              <w:rPr>
                <w:rFonts w:asciiTheme="minorHAnsi" w:hAnsiTheme="minorHAnsi" w:cstheme="minorHAnsi"/>
                <w:sz w:val="22"/>
                <w:szCs w:val="22"/>
              </w:rPr>
              <w:t xml:space="preserve"> poor rural and ethnic minority women to economic resources and the labour market.</w:t>
            </w:r>
            <w:r w:rsidR="00D42F07">
              <w:rPr>
                <w:rFonts w:asciiTheme="minorHAnsi" w:hAnsiTheme="minorHAnsi" w:cstheme="minorHAnsi"/>
                <w:sz w:val="22"/>
                <w:szCs w:val="22"/>
              </w:rPr>
              <w:t xml:space="preserve"> Another positive step in 2015 was MOLISA’s publication of a Master Plan for non-economic measurements of po</w:t>
            </w:r>
            <w:r w:rsidR="00D42F07" w:rsidRPr="00D42F07">
              <w:rPr>
                <w:rFonts w:asciiTheme="minorHAnsi" w:hAnsiTheme="minorHAnsi" w:cstheme="minorHAnsi"/>
                <w:sz w:val="22"/>
                <w:szCs w:val="22"/>
              </w:rPr>
              <w:t>verty</w:t>
            </w:r>
            <w:r w:rsidR="00D42F07">
              <w:rPr>
                <w:rFonts w:asciiTheme="minorHAnsi" w:hAnsiTheme="minorHAnsi" w:cstheme="minorHAnsi"/>
                <w:sz w:val="22"/>
                <w:szCs w:val="22"/>
              </w:rPr>
              <w:t xml:space="preserve">, recognising that income </w:t>
            </w:r>
            <w:r w:rsidR="00392020">
              <w:rPr>
                <w:rFonts w:asciiTheme="minorHAnsi" w:hAnsiTheme="minorHAnsi" w:cstheme="minorHAnsi"/>
                <w:sz w:val="22"/>
                <w:szCs w:val="22"/>
              </w:rPr>
              <w:t>should not be</w:t>
            </w:r>
            <w:r w:rsidR="00D42F07">
              <w:rPr>
                <w:rFonts w:asciiTheme="minorHAnsi" w:hAnsiTheme="minorHAnsi" w:cstheme="minorHAnsi"/>
                <w:sz w:val="22"/>
                <w:szCs w:val="22"/>
              </w:rPr>
              <w:t xml:space="preserve"> the only indicator of poverty.</w:t>
            </w:r>
          </w:p>
          <w:p w14:paraId="34401AC5" w14:textId="0D318A04" w:rsidR="00084E45" w:rsidRDefault="003A3493" w:rsidP="001B5402">
            <w:pPr>
              <w:autoSpaceDE w:val="0"/>
              <w:autoSpaceDN w:val="0"/>
              <w:adjustRightInd w:val="0"/>
              <w:spacing w:after="120"/>
              <w:rPr>
                <w:rFonts w:asciiTheme="minorHAnsi" w:hAnsiTheme="minorHAnsi" w:cstheme="minorHAnsi"/>
                <w:sz w:val="22"/>
                <w:szCs w:val="22"/>
              </w:rPr>
            </w:pPr>
            <w:r>
              <w:rPr>
                <w:rFonts w:asciiTheme="minorHAnsi" w:hAnsiTheme="minorHAnsi" w:cstheme="minorHAnsi"/>
                <w:sz w:val="22"/>
                <w:szCs w:val="22"/>
              </w:rPr>
              <w:t>T</w:t>
            </w:r>
            <w:r w:rsidR="00C431E1">
              <w:rPr>
                <w:rFonts w:asciiTheme="minorHAnsi" w:hAnsiTheme="minorHAnsi" w:cstheme="minorHAnsi"/>
                <w:sz w:val="22"/>
                <w:szCs w:val="22"/>
              </w:rPr>
              <w:t xml:space="preserve">he policies and programs that have been working for the majority of the population </w:t>
            </w:r>
            <w:r w:rsidR="00087C2F">
              <w:rPr>
                <w:rFonts w:asciiTheme="minorHAnsi" w:hAnsiTheme="minorHAnsi" w:cstheme="minorHAnsi"/>
                <w:sz w:val="22"/>
                <w:szCs w:val="22"/>
              </w:rPr>
              <w:t xml:space="preserve">over the past couple of decades </w:t>
            </w:r>
            <w:r w:rsidR="00EF612D">
              <w:rPr>
                <w:rFonts w:asciiTheme="minorHAnsi" w:hAnsiTheme="minorHAnsi" w:cstheme="minorHAnsi"/>
                <w:sz w:val="22"/>
                <w:szCs w:val="22"/>
              </w:rPr>
              <w:t>are not necessarily on track</w:t>
            </w:r>
            <w:r>
              <w:rPr>
                <w:rFonts w:asciiTheme="minorHAnsi" w:hAnsiTheme="minorHAnsi" w:cstheme="minorHAnsi"/>
                <w:sz w:val="22"/>
                <w:szCs w:val="22"/>
              </w:rPr>
              <w:t xml:space="preserve"> </w:t>
            </w:r>
            <w:r w:rsidR="00C431E1">
              <w:rPr>
                <w:rFonts w:asciiTheme="minorHAnsi" w:hAnsiTheme="minorHAnsi" w:cstheme="minorHAnsi"/>
                <w:sz w:val="22"/>
                <w:szCs w:val="22"/>
              </w:rPr>
              <w:t xml:space="preserve">lift </w:t>
            </w:r>
            <w:r w:rsidR="00EF612D">
              <w:rPr>
                <w:rFonts w:asciiTheme="minorHAnsi" w:hAnsiTheme="minorHAnsi" w:cstheme="minorHAnsi"/>
                <w:sz w:val="22"/>
                <w:szCs w:val="22"/>
              </w:rPr>
              <w:t xml:space="preserve">all </w:t>
            </w:r>
            <w:r w:rsidR="00C431E1">
              <w:rPr>
                <w:rFonts w:asciiTheme="minorHAnsi" w:hAnsiTheme="minorHAnsi" w:cstheme="minorHAnsi"/>
                <w:sz w:val="22"/>
                <w:szCs w:val="22"/>
              </w:rPr>
              <w:t xml:space="preserve">those remaining poor out of poverty. </w:t>
            </w:r>
            <w:r w:rsidR="00392020">
              <w:rPr>
                <w:rFonts w:asciiTheme="minorHAnsi" w:hAnsiTheme="minorHAnsi" w:cstheme="minorHAnsi"/>
                <w:sz w:val="22"/>
                <w:szCs w:val="22"/>
              </w:rPr>
              <w:t xml:space="preserve">New approaches may be needed. </w:t>
            </w:r>
            <w:r w:rsidR="00C431E1">
              <w:rPr>
                <w:rFonts w:asciiTheme="minorHAnsi" w:hAnsiTheme="minorHAnsi" w:cstheme="minorHAnsi"/>
                <w:sz w:val="22"/>
                <w:szCs w:val="22"/>
              </w:rPr>
              <w:t xml:space="preserve">We aim to encourage recognition of small-scale producers, including women, as (potential) private sector actors with a place in provincial and even national value chains; and to explore how private finance, not just public finance, can be better channelled to reach and serve rural areas including ethnic minorities. </w:t>
            </w:r>
          </w:p>
          <w:p w14:paraId="2BDA8C07" w14:textId="16EC01EA" w:rsidR="00770E99" w:rsidRPr="00770E99" w:rsidRDefault="001B5402" w:rsidP="001B5402">
            <w:pPr>
              <w:autoSpaceDE w:val="0"/>
              <w:autoSpaceDN w:val="0"/>
              <w:adjustRightInd w:val="0"/>
              <w:spacing w:after="120"/>
              <w:rPr>
                <w:rFonts w:asciiTheme="minorHAnsi" w:hAnsiTheme="minorHAnsi" w:cstheme="minorHAnsi"/>
                <w:sz w:val="22"/>
                <w:szCs w:val="22"/>
              </w:rPr>
            </w:pPr>
            <w:r w:rsidRPr="00B44ABA">
              <w:rPr>
                <w:rFonts w:asciiTheme="minorHAnsi" w:hAnsiTheme="minorHAnsi" w:cstheme="minorHAnsi"/>
                <w:sz w:val="22"/>
                <w:szCs w:val="22"/>
              </w:rPr>
              <w:t>This new program will be complemented by our support through the regional Inve</w:t>
            </w:r>
            <w:r w:rsidR="00392020">
              <w:rPr>
                <w:rFonts w:asciiTheme="minorHAnsi" w:hAnsiTheme="minorHAnsi" w:cstheme="minorHAnsi"/>
                <w:sz w:val="22"/>
                <w:szCs w:val="22"/>
              </w:rPr>
              <w:t xml:space="preserve">sting in Women Initiative (IWI), which is </w:t>
            </w:r>
            <w:r w:rsidRPr="00B44ABA">
              <w:rPr>
                <w:rFonts w:asciiTheme="minorHAnsi" w:hAnsiTheme="minorHAnsi" w:cstheme="minorHAnsi"/>
                <w:sz w:val="22"/>
                <w:szCs w:val="22"/>
              </w:rPr>
              <w:t>aimed at middle-</w:t>
            </w:r>
            <w:r w:rsidR="00392020">
              <w:rPr>
                <w:rFonts w:asciiTheme="minorHAnsi" w:hAnsiTheme="minorHAnsi" w:cstheme="minorHAnsi"/>
                <w:sz w:val="22"/>
                <w:szCs w:val="22"/>
              </w:rPr>
              <w:t>class Vietnamese business women</w:t>
            </w:r>
            <w:r w:rsidRPr="00B44ABA">
              <w:rPr>
                <w:rFonts w:asciiTheme="minorHAnsi" w:hAnsiTheme="minorHAnsi" w:cstheme="minorHAnsi"/>
                <w:sz w:val="22"/>
                <w:szCs w:val="22"/>
              </w:rPr>
              <w:t xml:space="preserve"> who need a more level playing field to fulfil their potential to contribute to economic growth. This entails improving access to finance</w:t>
            </w:r>
            <w:r w:rsidR="00392020">
              <w:rPr>
                <w:rFonts w:asciiTheme="minorHAnsi" w:hAnsiTheme="minorHAnsi" w:cstheme="minorHAnsi"/>
                <w:sz w:val="22"/>
                <w:szCs w:val="22"/>
              </w:rPr>
              <w:t xml:space="preserve"> and </w:t>
            </w:r>
            <w:r w:rsidRPr="00B44ABA">
              <w:rPr>
                <w:rFonts w:asciiTheme="minorHAnsi" w:hAnsiTheme="minorHAnsi" w:cstheme="minorHAnsi"/>
                <w:sz w:val="22"/>
                <w:szCs w:val="22"/>
              </w:rPr>
              <w:t xml:space="preserve">skills for enterprise growth, </w:t>
            </w:r>
            <w:r w:rsidR="00392020">
              <w:rPr>
                <w:rFonts w:asciiTheme="minorHAnsi" w:hAnsiTheme="minorHAnsi" w:cstheme="minorHAnsi"/>
                <w:sz w:val="22"/>
                <w:szCs w:val="22"/>
              </w:rPr>
              <w:t>as well as promoting</w:t>
            </w:r>
            <w:r w:rsidRPr="00B44ABA">
              <w:rPr>
                <w:rFonts w:asciiTheme="minorHAnsi" w:hAnsiTheme="minorHAnsi" w:cstheme="minorHAnsi"/>
                <w:sz w:val="22"/>
                <w:szCs w:val="22"/>
              </w:rPr>
              <w:t xml:space="preserve"> women’s employment and enterprise leadership. </w:t>
            </w:r>
            <w:r w:rsidR="00392020">
              <w:rPr>
                <w:rFonts w:asciiTheme="minorHAnsi" w:hAnsiTheme="minorHAnsi" w:cstheme="minorHAnsi"/>
                <w:sz w:val="22"/>
                <w:szCs w:val="22"/>
              </w:rPr>
              <w:t xml:space="preserve">With </w:t>
            </w:r>
            <w:r w:rsidRPr="00B44ABA">
              <w:rPr>
                <w:rFonts w:asciiTheme="minorHAnsi" w:hAnsiTheme="minorHAnsi" w:cstheme="minorHAnsi"/>
                <w:sz w:val="22"/>
                <w:szCs w:val="22"/>
              </w:rPr>
              <w:t xml:space="preserve">IWI poised to be influential in national policy and social norm change, </w:t>
            </w:r>
            <w:r w:rsidR="00392020">
              <w:rPr>
                <w:rFonts w:asciiTheme="minorHAnsi" w:hAnsiTheme="minorHAnsi" w:cstheme="minorHAnsi"/>
                <w:sz w:val="22"/>
                <w:szCs w:val="22"/>
              </w:rPr>
              <w:t xml:space="preserve">these two new investments would do well to cooperate at a strategic level, </w:t>
            </w:r>
            <w:r w:rsidR="00E80F3A">
              <w:rPr>
                <w:rFonts w:asciiTheme="minorHAnsi" w:hAnsiTheme="minorHAnsi" w:cstheme="minorHAnsi"/>
                <w:sz w:val="22"/>
                <w:szCs w:val="22"/>
              </w:rPr>
              <w:t xml:space="preserve">especially </w:t>
            </w:r>
            <w:r w:rsidR="00392020">
              <w:rPr>
                <w:rFonts w:asciiTheme="minorHAnsi" w:hAnsiTheme="minorHAnsi" w:cstheme="minorHAnsi"/>
                <w:sz w:val="22"/>
                <w:szCs w:val="22"/>
              </w:rPr>
              <w:t>on policy dialogue and communications.</w:t>
            </w:r>
          </w:p>
          <w:p w14:paraId="3D782467" w14:textId="05DF5972" w:rsidR="001B5402" w:rsidRPr="009A4036" w:rsidRDefault="001B5402" w:rsidP="001B5402">
            <w:pPr>
              <w:autoSpaceDE w:val="0"/>
              <w:autoSpaceDN w:val="0"/>
              <w:adjustRightInd w:val="0"/>
              <w:spacing w:after="120"/>
              <w:rPr>
                <w:rFonts w:asciiTheme="minorHAnsi" w:hAnsiTheme="minorHAnsi" w:cstheme="minorHAnsi"/>
                <w:b/>
                <w:sz w:val="22"/>
                <w:szCs w:val="22"/>
              </w:rPr>
            </w:pPr>
            <w:r w:rsidRPr="009A4036">
              <w:rPr>
                <w:rFonts w:asciiTheme="minorHAnsi" w:hAnsiTheme="minorHAnsi" w:cstheme="minorHAnsi"/>
                <w:b/>
                <w:sz w:val="22"/>
                <w:szCs w:val="22"/>
              </w:rPr>
              <w:t>Building on</w:t>
            </w:r>
            <w:r w:rsidR="009A4036" w:rsidRPr="009A4036">
              <w:rPr>
                <w:rFonts w:asciiTheme="minorHAnsi" w:hAnsiTheme="minorHAnsi" w:cstheme="minorHAnsi"/>
                <w:b/>
                <w:sz w:val="22"/>
                <w:szCs w:val="22"/>
              </w:rPr>
              <w:t xml:space="preserve"> Australian experience</w:t>
            </w:r>
            <w:r w:rsidRPr="009A4036">
              <w:rPr>
                <w:rFonts w:asciiTheme="minorHAnsi" w:hAnsiTheme="minorHAnsi" w:cstheme="minorHAnsi"/>
                <w:b/>
                <w:sz w:val="22"/>
                <w:szCs w:val="22"/>
              </w:rPr>
              <w:t xml:space="preserve"> </w:t>
            </w:r>
          </w:p>
          <w:p w14:paraId="755408BC" w14:textId="2BD66DE2" w:rsidR="0089135F" w:rsidRPr="0089135F" w:rsidRDefault="00EF612D" w:rsidP="0089135F">
            <w:pPr>
              <w:autoSpaceDE w:val="0"/>
              <w:autoSpaceDN w:val="0"/>
              <w:adjustRightInd w:val="0"/>
              <w:spacing w:after="120"/>
              <w:rPr>
                <w:rFonts w:asciiTheme="minorHAnsi" w:hAnsiTheme="minorHAnsi" w:cstheme="minorHAnsi"/>
                <w:sz w:val="22"/>
                <w:szCs w:val="22"/>
              </w:rPr>
            </w:pPr>
            <w:r>
              <w:rPr>
                <w:rFonts w:asciiTheme="minorHAnsi" w:hAnsiTheme="minorHAnsi" w:cstheme="minorHAnsi"/>
                <w:sz w:val="22"/>
                <w:szCs w:val="22"/>
              </w:rPr>
              <w:t>T</w:t>
            </w:r>
            <w:r w:rsidR="003A3493">
              <w:rPr>
                <w:rFonts w:asciiTheme="minorHAnsi" w:hAnsiTheme="minorHAnsi" w:cstheme="minorHAnsi"/>
                <w:sz w:val="22"/>
                <w:szCs w:val="22"/>
              </w:rPr>
              <w:t>his investment is taking the Australian aid program in a new direction, working in new locations and partnerships</w:t>
            </w:r>
            <w:r>
              <w:rPr>
                <w:rFonts w:asciiTheme="minorHAnsi" w:hAnsiTheme="minorHAnsi" w:cstheme="minorHAnsi"/>
                <w:sz w:val="22"/>
                <w:szCs w:val="22"/>
              </w:rPr>
              <w:t xml:space="preserve">, which will bring challenges and opportunities. However, </w:t>
            </w:r>
            <w:r w:rsidR="003A3493">
              <w:rPr>
                <w:rFonts w:asciiTheme="minorHAnsi" w:hAnsiTheme="minorHAnsi" w:cstheme="minorHAnsi"/>
                <w:sz w:val="22"/>
                <w:szCs w:val="22"/>
              </w:rPr>
              <w:t>it</w:t>
            </w:r>
            <w:r w:rsidR="0089135F">
              <w:rPr>
                <w:rFonts w:asciiTheme="minorHAnsi" w:hAnsiTheme="minorHAnsi" w:cstheme="minorHAnsi"/>
                <w:sz w:val="22"/>
                <w:szCs w:val="22"/>
              </w:rPr>
              <w:t xml:space="preserve"> </w:t>
            </w:r>
            <w:r>
              <w:rPr>
                <w:rFonts w:asciiTheme="minorHAnsi" w:hAnsiTheme="minorHAnsi" w:cstheme="minorHAnsi"/>
                <w:sz w:val="22"/>
                <w:szCs w:val="22"/>
              </w:rPr>
              <w:t xml:space="preserve">benefits from and </w:t>
            </w:r>
            <w:r w:rsidR="0089135F">
              <w:rPr>
                <w:rFonts w:asciiTheme="minorHAnsi" w:hAnsiTheme="minorHAnsi" w:cstheme="minorHAnsi"/>
                <w:sz w:val="22"/>
                <w:szCs w:val="22"/>
              </w:rPr>
              <w:t>build</w:t>
            </w:r>
            <w:r>
              <w:rPr>
                <w:rFonts w:asciiTheme="minorHAnsi" w:hAnsiTheme="minorHAnsi" w:cstheme="minorHAnsi"/>
                <w:sz w:val="22"/>
                <w:szCs w:val="22"/>
              </w:rPr>
              <w:t>s</w:t>
            </w:r>
            <w:r w:rsidR="0089135F">
              <w:rPr>
                <w:rFonts w:asciiTheme="minorHAnsi" w:hAnsiTheme="minorHAnsi" w:cstheme="minorHAnsi"/>
                <w:sz w:val="22"/>
                <w:szCs w:val="22"/>
              </w:rPr>
              <w:t xml:space="preserve"> on Australia’s substantial </w:t>
            </w:r>
            <w:r w:rsidR="001B5402" w:rsidRPr="0089135F">
              <w:rPr>
                <w:rFonts w:asciiTheme="minorHAnsi" w:hAnsiTheme="minorHAnsi" w:cstheme="minorHAnsi"/>
                <w:sz w:val="22"/>
                <w:szCs w:val="22"/>
              </w:rPr>
              <w:t xml:space="preserve">experience of </w:t>
            </w:r>
            <w:r w:rsidR="0089135F">
              <w:rPr>
                <w:rFonts w:asciiTheme="minorHAnsi" w:hAnsiTheme="minorHAnsi" w:cstheme="minorHAnsi"/>
                <w:sz w:val="22"/>
                <w:szCs w:val="22"/>
              </w:rPr>
              <w:t xml:space="preserve">supporting </w:t>
            </w:r>
            <w:r w:rsidR="001B5402" w:rsidRPr="0089135F">
              <w:rPr>
                <w:rFonts w:asciiTheme="minorHAnsi" w:hAnsiTheme="minorHAnsi" w:cstheme="minorHAnsi"/>
                <w:sz w:val="22"/>
                <w:szCs w:val="22"/>
              </w:rPr>
              <w:t xml:space="preserve">gender equality, </w:t>
            </w:r>
            <w:r w:rsidR="0089135F">
              <w:rPr>
                <w:rFonts w:asciiTheme="minorHAnsi" w:hAnsiTheme="minorHAnsi" w:cstheme="minorHAnsi"/>
                <w:sz w:val="22"/>
                <w:szCs w:val="22"/>
              </w:rPr>
              <w:t xml:space="preserve">sustainable and resilient livelihoods, </w:t>
            </w:r>
            <w:r w:rsidR="001B5402" w:rsidRPr="0089135F">
              <w:rPr>
                <w:rFonts w:asciiTheme="minorHAnsi" w:hAnsiTheme="minorHAnsi" w:cstheme="minorHAnsi"/>
                <w:sz w:val="22"/>
                <w:szCs w:val="22"/>
              </w:rPr>
              <w:t>poverty reductio</w:t>
            </w:r>
            <w:r w:rsidR="0089135F">
              <w:rPr>
                <w:rFonts w:asciiTheme="minorHAnsi" w:hAnsiTheme="minorHAnsi" w:cstheme="minorHAnsi"/>
                <w:sz w:val="22"/>
                <w:szCs w:val="22"/>
              </w:rPr>
              <w:t xml:space="preserve">n in ethnic minorities’ areas, and agricultural research in Vietnam. </w:t>
            </w:r>
          </w:p>
          <w:p w14:paraId="33E01028" w14:textId="14497611" w:rsidR="0089135F" w:rsidRPr="0089135F" w:rsidRDefault="006A2873" w:rsidP="0089135F">
            <w:pPr>
              <w:autoSpaceDE w:val="0"/>
              <w:autoSpaceDN w:val="0"/>
              <w:adjustRightInd w:val="0"/>
              <w:spacing w:after="120"/>
              <w:rPr>
                <w:rFonts w:asciiTheme="minorHAnsi" w:hAnsiTheme="minorHAnsi" w:cstheme="minorHAnsi"/>
                <w:sz w:val="22"/>
                <w:szCs w:val="22"/>
              </w:rPr>
            </w:pPr>
            <w:r>
              <w:rPr>
                <w:rFonts w:asciiTheme="minorHAnsi" w:hAnsiTheme="minorHAnsi" w:cstheme="minorHAnsi"/>
                <w:sz w:val="22"/>
                <w:szCs w:val="22"/>
              </w:rPr>
              <w:t xml:space="preserve">Through our support </w:t>
            </w:r>
            <w:r w:rsidR="0089135F">
              <w:rPr>
                <w:rFonts w:asciiTheme="minorHAnsi" w:hAnsiTheme="minorHAnsi" w:cstheme="minorHAnsi"/>
                <w:sz w:val="22"/>
                <w:szCs w:val="22"/>
              </w:rPr>
              <w:t xml:space="preserve">to Vietnam’s poverty program </w:t>
            </w:r>
            <w:r w:rsidR="0089135F" w:rsidRPr="0089135F">
              <w:rPr>
                <w:rFonts w:asciiTheme="minorHAnsi" w:hAnsiTheme="minorHAnsi" w:cstheme="minorHAnsi"/>
                <w:sz w:val="22"/>
                <w:szCs w:val="22"/>
              </w:rPr>
              <w:t>P135 at the national level</w:t>
            </w:r>
            <w:r>
              <w:rPr>
                <w:rFonts w:asciiTheme="minorHAnsi" w:hAnsiTheme="minorHAnsi" w:cstheme="minorHAnsi"/>
                <w:sz w:val="22"/>
                <w:szCs w:val="22"/>
              </w:rPr>
              <w:t xml:space="preserve"> </w:t>
            </w:r>
            <w:r w:rsidR="0089135F" w:rsidRPr="0089135F">
              <w:rPr>
                <w:rFonts w:asciiTheme="minorHAnsi" w:hAnsiTheme="minorHAnsi" w:cstheme="minorHAnsi"/>
                <w:sz w:val="22"/>
                <w:szCs w:val="22"/>
              </w:rPr>
              <w:t>and in Quang Ngai province (2005–2012), Australia bui</w:t>
            </w:r>
            <w:r>
              <w:rPr>
                <w:rFonts w:asciiTheme="minorHAnsi" w:hAnsiTheme="minorHAnsi" w:cstheme="minorHAnsi"/>
                <w:sz w:val="22"/>
                <w:szCs w:val="22"/>
              </w:rPr>
              <w:t>lt an international</w:t>
            </w:r>
            <w:r w:rsidR="0089135F" w:rsidRPr="0089135F">
              <w:rPr>
                <w:rFonts w:asciiTheme="minorHAnsi" w:hAnsiTheme="minorHAnsi" w:cstheme="minorHAnsi"/>
                <w:sz w:val="22"/>
                <w:szCs w:val="22"/>
              </w:rPr>
              <w:t xml:space="preserve"> reputation for supportin</w:t>
            </w:r>
            <w:r w:rsidR="00E80F3A">
              <w:rPr>
                <w:rFonts w:asciiTheme="minorHAnsi" w:hAnsiTheme="minorHAnsi" w:cstheme="minorHAnsi"/>
                <w:sz w:val="22"/>
                <w:szCs w:val="22"/>
              </w:rPr>
              <w:t xml:space="preserve">g ethnic minorities in Vietnam. The program has been described as ground-breaking for its supportiveness of community-led development planning at the village level. </w:t>
            </w:r>
            <w:r w:rsidR="0089135F" w:rsidRPr="0089135F">
              <w:rPr>
                <w:rFonts w:asciiTheme="minorHAnsi" w:hAnsiTheme="minorHAnsi" w:cstheme="minorHAnsi"/>
                <w:sz w:val="22"/>
                <w:szCs w:val="22"/>
              </w:rPr>
              <w:t>Through the Integrated Coastal Management Program implemen</w:t>
            </w:r>
            <w:r w:rsidR="0089135F">
              <w:rPr>
                <w:rFonts w:asciiTheme="minorHAnsi" w:hAnsiTheme="minorHAnsi" w:cstheme="minorHAnsi"/>
                <w:sz w:val="22"/>
                <w:szCs w:val="22"/>
              </w:rPr>
              <w:t>ted by GIZ, we support</w:t>
            </w:r>
            <w:r w:rsidR="0089135F" w:rsidRPr="0089135F">
              <w:rPr>
                <w:rFonts w:asciiTheme="minorHAnsi" w:hAnsiTheme="minorHAnsi" w:cstheme="minorHAnsi"/>
                <w:sz w:val="22"/>
                <w:szCs w:val="22"/>
              </w:rPr>
              <w:t xml:space="preserve"> alternative livelihoods for vulnerable communities in the Mekong Delta, with a focus that ext</w:t>
            </w:r>
            <w:r w:rsidR="0089135F">
              <w:rPr>
                <w:rFonts w:asciiTheme="minorHAnsi" w:hAnsiTheme="minorHAnsi" w:cstheme="minorHAnsi"/>
                <w:sz w:val="22"/>
                <w:szCs w:val="22"/>
              </w:rPr>
              <w:t>ends beyond provincial borders to promote</w:t>
            </w:r>
            <w:r w:rsidR="0089135F" w:rsidRPr="0089135F">
              <w:rPr>
                <w:rFonts w:asciiTheme="minorHAnsi" w:hAnsiTheme="minorHAnsi" w:cstheme="minorHAnsi"/>
                <w:sz w:val="22"/>
                <w:szCs w:val="22"/>
              </w:rPr>
              <w:t xml:space="preserve"> a coordinated, e</w:t>
            </w:r>
            <w:r w:rsidR="0089135F">
              <w:rPr>
                <w:rFonts w:asciiTheme="minorHAnsi" w:hAnsiTheme="minorHAnsi" w:cstheme="minorHAnsi"/>
                <w:sz w:val="22"/>
                <w:szCs w:val="22"/>
              </w:rPr>
              <w:t>vidence-based approach to</w:t>
            </w:r>
            <w:r w:rsidR="0089135F" w:rsidRPr="0089135F">
              <w:rPr>
                <w:rFonts w:asciiTheme="minorHAnsi" w:hAnsiTheme="minorHAnsi" w:cstheme="minorHAnsi"/>
                <w:sz w:val="22"/>
                <w:szCs w:val="22"/>
              </w:rPr>
              <w:t xml:space="preserve"> development planning</w:t>
            </w:r>
            <w:r w:rsidR="0089135F">
              <w:rPr>
                <w:rFonts w:asciiTheme="minorHAnsi" w:hAnsiTheme="minorHAnsi" w:cstheme="minorHAnsi"/>
                <w:sz w:val="22"/>
                <w:szCs w:val="22"/>
              </w:rPr>
              <w:t xml:space="preserve"> and investment</w:t>
            </w:r>
            <w:r w:rsidR="0089135F" w:rsidRPr="0089135F">
              <w:rPr>
                <w:rFonts w:asciiTheme="minorHAnsi" w:hAnsiTheme="minorHAnsi" w:cstheme="minorHAnsi"/>
                <w:sz w:val="22"/>
                <w:szCs w:val="22"/>
              </w:rPr>
              <w:t>.</w:t>
            </w:r>
          </w:p>
          <w:p w14:paraId="35D88BC0" w14:textId="6B691684" w:rsidR="0089135F" w:rsidRPr="0089135F" w:rsidRDefault="00E80F3A" w:rsidP="0089135F">
            <w:pPr>
              <w:autoSpaceDE w:val="0"/>
              <w:autoSpaceDN w:val="0"/>
              <w:adjustRightInd w:val="0"/>
              <w:spacing w:after="120"/>
              <w:rPr>
                <w:rFonts w:asciiTheme="minorHAnsi" w:hAnsiTheme="minorHAnsi" w:cstheme="minorHAnsi"/>
                <w:sz w:val="22"/>
                <w:szCs w:val="22"/>
              </w:rPr>
            </w:pPr>
            <w:r>
              <w:rPr>
                <w:rFonts w:asciiTheme="minorHAnsi" w:hAnsiTheme="minorHAnsi" w:cstheme="minorHAnsi"/>
                <w:sz w:val="22"/>
                <w:szCs w:val="22"/>
              </w:rPr>
              <w:t>Australia</w:t>
            </w:r>
            <w:r w:rsidR="0089135F" w:rsidRPr="0089135F">
              <w:rPr>
                <w:rFonts w:asciiTheme="minorHAnsi" w:hAnsiTheme="minorHAnsi" w:cstheme="minorHAnsi"/>
                <w:sz w:val="22"/>
                <w:szCs w:val="22"/>
              </w:rPr>
              <w:t xml:space="preserve"> has </w:t>
            </w:r>
            <w:r w:rsidR="0089135F">
              <w:rPr>
                <w:rFonts w:asciiTheme="minorHAnsi" w:hAnsiTheme="minorHAnsi" w:cstheme="minorHAnsi"/>
                <w:sz w:val="22"/>
                <w:szCs w:val="22"/>
              </w:rPr>
              <w:t>partnered</w:t>
            </w:r>
            <w:r w:rsidR="0089135F" w:rsidRPr="0089135F">
              <w:rPr>
                <w:rFonts w:asciiTheme="minorHAnsi" w:hAnsiTheme="minorHAnsi" w:cstheme="minorHAnsi"/>
                <w:sz w:val="22"/>
                <w:szCs w:val="22"/>
              </w:rPr>
              <w:t xml:space="preserve"> with NGOs </w:t>
            </w:r>
            <w:r>
              <w:rPr>
                <w:rFonts w:asciiTheme="minorHAnsi" w:hAnsiTheme="minorHAnsi" w:cstheme="minorHAnsi"/>
                <w:sz w:val="22"/>
                <w:szCs w:val="22"/>
              </w:rPr>
              <w:t xml:space="preserve">in Vietnam </w:t>
            </w:r>
            <w:r w:rsidR="0089135F">
              <w:rPr>
                <w:rFonts w:asciiTheme="minorHAnsi" w:hAnsiTheme="minorHAnsi" w:cstheme="minorHAnsi"/>
                <w:sz w:val="22"/>
                <w:szCs w:val="22"/>
              </w:rPr>
              <w:t xml:space="preserve">for many years </w:t>
            </w:r>
            <w:r w:rsidR="0089135F" w:rsidRPr="0089135F">
              <w:rPr>
                <w:rFonts w:asciiTheme="minorHAnsi" w:hAnsiTheme="minorHAnsi" w:cstheme="minorHAnsi"/>
                <w:sz w:val="22"/>
                <w:szCs w:val="22"/>
              </w:rPr>
              <w:t xml:space="preserve">to reach the most vulnerable </w:t>
            </w:r>
            <w:r w:rsidR="006A2873">
              <w:rPr>
                <w:rFonts w:asciiTheme="minorHAnsi" w:hAnsiTheme="minorHAnsi" w:cstheme="minorHAnsi"/>
                <w:sz w:val="22"/>
                <w:szCs w:val="22"/>
              </w:rPr>
              <w:t>rural communities</w:t>
            </w:r>
            <w:r w:rsidR="0089135F" w:rsidRPr="0089135F">
              <w:rPr>
                <w:rFonts w:asciiTheme="minorHAnsi" w:hAnsiTheme="minorHAnsi" w:cstheme="minorHAnsi"/>
                <w:sz w:val="22"/>
                <w:szCs w:val="22"/>
              </w:rPr>
              <w:t xml:space="preserve">. Working through NGOs allows us to promote participatory development, including empowerment of women. </w:t>
            </w:r>
            <w:r w:rsidR="006A2873">
              <w:rPr>
                <w:rFonts w:asciiTheme="minorHAnsi" w:hAnsiTheme="minorHAnsi" w:cstheme="minorHAnsi"/>
                <w:sz w:val="22"/>
                <w:szCs w:val="22"/>
              </w:rPr>
              <w:t xml:space="preserve">NGOs are often well-placed to </w:t>
            </w:r>
            <w:r w:rsidR="0089135F" w:rsidRPr="0089135F">
              <w:rPr>
                <w:rFonts w:asciiTheme="minorHAnsi" w:hAnsiTheme="minorHAnsi" w:cstheme="minorHAnsi"/>
                <w:sz w:val="22"/>
                <w:szCs w:val="22"/>
              </w:rPr>
              <w:t>represent civil society</w:t>
            </w:r>
            <w:r w:rsidR="006A2873" w:rsidRPr="0089135F">
              <w:rPr>
                <w:rFonts w:asciiTheme="minorHAnsi" w:hAnsiTheme="minorHAnsi" w:cstheme="minorHAnsi"/>
                <w:sz w:val="22"/>
                <w:szCs w:val="22"/>
              </w:rPr>
              <w:t xml:space="preserve"> voice</w:t>
            </w:r>
            <w:r w:rsidR="006A2873">
              <w:rPr>
                <w:rFonts w:asciiTheme="minorHAnsi" w:hAnsiTheme="minorHAnsi" w:cstheme="minorHAnsi"/>
                <w:sz w:val="22"/>
                <w:szCs w:val="22"/>
              </w:rPr>
              <w:t>s</w:t>
            </w:r>
            <w:r w:rsidR="0089135F" w:rsidRPr="0089135F">
              <w:rPr>
                <w:rFonts w:asciiTheme="minorHAnsi" w:hAnsiTheme="minorHAnsi" w:cstheme="minorHAnsi"/>
                <w:sz w:val="22"/>
                <w:szCs w:val="22"/>
              </w:rPr>
              <w:t>, and to mobilise multi-stakeholder coalitions to influence policy dialogue</w:t>
            </w:r>
            <w:r w:rsidR="006A2873">
              <w:rPr>
                <w:rFonts w:asciiTheme="minorHAnsi" w:hAnsiTheme="minorHAnsi" w:cstheme="minorHAnsi"/>
                <w:sz w:val="22"/>
                <w:szCs w:val="22"/>
              </w:rPr>
              <w:t>.</w:t>
            </w:r>
          </w:p>
          <w:p w14:paraId="4F760796" w14:textId="6234100D" w:rsidR="0089135F" w:rsidRPr="0089135F" w:rsidRDefault="006A2873" w:rsidP="0089135F">
            <w:pPr>
              <w:autoSpaceDE w:val="0"/>
              <w:autoSpaceDN w:val="0"/>
              <w:adjustRightInd w:val="0"/>
              <w:spacing w:after="120"/>
              <w:rPr>
                <w:rFonts w:asciiTheme="minorHAnsi" w:hAnsiTheme="minorHAnsi" w:cstheme="minorHAnsi"/>
                <w:sz w:val="22"/>
                <w:szCs w:val="22"/>
              </w:rPr>
            </w:pPr>
            <w:r>
              <w:rPr>
                <w:rFonts w:asciiTheme="minorHAnsi" w:hAnsiTheme="minorHAnsi" w:cstheme="minorHAnsi"/>
                <w:sz w:val="22"/>
                <w:szCs w:val="22"/>
              </w:rPr>
              <w:t xml:space="preserve">The program will </w:t>
            </w:r>
            <w:r w:rsidR="0089135F" w:rsidRPr="0089135F">
              <w:rPr>
                <w:rFonts w:asciiTheme="minorHAnsi" w:hAnsiTheme="minorHAnsi" w:cstheme="minorHAnsi"/>
                <w:sz w:val="22"/>
                <w:szCs w:val="22"/>
              </w:rPr>
              <w:t xml:space="preserve">draw on Australia’s experience through ACIAR and CSIRO of bringing Australian scientists together with Vietnamese technical institutes to </w:t>
            </w:r>
            <w:r>
              <w:rPr>
                <w:rFonts w:asciiTheme="minorHAnsi" w:hAnsiTheme="minorHAnsi" w:cstheme="minorHAnsi"/>
                <w:sz w:val="22"/>
                <w:szCs w:val="22"/>
              </w:rPr>
              <w:t>identify</w:t>
            </w:r>
            <w:r w:rsidR="0089135F" w:rsidRPr="0089135F">
              <w:rPr>
                <w:rFonts w:asciiTheme="minorHAnsi" w:hAnsiTheme="minorHAnsi" w:cstheme="minorHAnsi"/>
                <w:sz w:val="22"/>
                <w:szCs w:val="22"/>
              </w:rPr>
              <w:t xml:space="preserve"> sustainable practices that can link farmers to </w:t>
            </w:r>
            <w:r w:rsidR="0089135F" w:rsidRPr="0089135F">
              <w:rPr>
                <w:rFonts w:asciiTheme="minorHAnsi" w:hAnsiTheme="minorHAnsi" w:cstheme="minorHAnsi"/>
                <w:sz w:val="22"/>
                <w:szCs w:val="22"/>
              </w:rPr>
              <w:lastRenderedPageBreak/>
              <w:t>profitable markets.</w:t>
            </w:r>
            <w:r>
              <w:rPr>
                <w:rFonts w:asciiTheme="minorHAnsi" w:hAnsiTheme="minorHAnsi" w:cstheme="minorHAnsi"/>
                <w:sz w:val="22"/>
                <w:szCs w:val="22"/>
              </w:rPr>
              <w:t xml:space="preserve"> ACIAR’s connections </w:t>
            </w:r>
            <w:r w:rsidR="0089135F" w:rsidRPr="0089135F">
              <w:rPr>
                <w:rFonts w:asciiTheme="minorHAnsi" w:hAnsiTheme="minorHAnsi" w:cstheme="minorHAnsi"/>
                <w:sz w:val="22"/>
                <w:szCs w:val="22"/>
              </w:rPr>
              <w:t xml:space="preserve">in Vietnam’s northern mountainous areas, including with ethnic minority women farmers, will be of value to the design. </w:t>
            </w:r>
          </w:p>
          <w:p w14:paraId="7E0DE03A" w14:textId="08EF5D46" w:rsidR="0089135F" w:rsidRPr="0089135F" w:rsidRDefault="0089135F" w:rsidP="0089135F">
            <w:pPr>
              <w:autoSpaceDE w:val="0"/>
              <w:autoSpaceDN w:val="0"/>
              <w:adjustRightInd w:val="0"/>
              <w:spacing w:after="120"/>
              <w:rPr>
                <w:rFonts w:asciiTheme="minorHAnsi" w:hAnsiTheme="minorHAnsi" w:cstheme="minorHAnsi"/>
                <w:sz w:val="22"/>
                <w:szCs w:val="22"/>
              </w:rPr>
            </w:pPr>
            <w:r w:rsidRPr="0089135F">
              <w:rPr>
                <w:rFonts w:asciiTheme="minorHAnsi" w:hAnsiTheme="minorHAnsi" w:cstheme="minorHAnsi"/>
                <w:sz w:val="22"/>
                <w:szCs w:val="22"/>
              </w:rPr>
              <w:t xml:space="preserve">Australia’s </w:t>
            </w:r>
            <w:r w:rsidR="006A2873">
              <w:rPr>
                <w:rFonts w:asciiTheme="minorHAnsi" w:hAnsiTheme="minorHAnsi" w:cstheme="minorHAnsi"/>
                <w:sz w:val="22"/>
                <w:szCs w:val="22"/>
              </w:rPr>
              <w:t>strong partnership</w:t>
            </w:r>
            <w:r w:rsidRPr="0089135F">
              <w:rPr>
                <w:rFonts w:asciiTheme="minorHAnsi" w:hAnsiTheme="minorHAnsi" w:cstheme="minorHAnsi"/>
                <w:sz w:val="22"/>
                <w:szCs w:val="22"/>
              </w:rPr>
              <w:t xml:space="preserve"> with the Vietnam Women’s Union will stand </w:t>
            </w:r>
            <w:r w:rsidR="006A2873">
              <w:rPr>
                <w:rFonts w:asciiTheme="minorHAnsi" w:hAnsiTheme="minorHAnsi" w:cstheme="minorHAnsi"/>
                <w:sz w:val="22"/>
                <w:szCs w:val="22"/>
              </w:rPr>
              <w:t>the program</w:t>
            </w:r>
            <w:r w:rsidRPr="0089135F">
              <w:rPr>
                <w:rFonts w:asciiTheme="minorHAnsi" w:hAnsiTheme="minorHAnsi" w:cstheme="minorHAnsi"/>
                <w:sz w:val="22"/>
                <w:szCs w:val="22"/>
              </w:rPr>
              <w:t xml:space="preserve"> in good stead</w:t>
            </w:r>
            <w:r w:rsidR="006A2873">
              <w:rPr>
                <w:rFonts w:asciiTheme="minorHAnsi" w:hAnsiTheme="minorHAnsi" w:cstheme="minorHAnsi"/>
                <w:sz w:val="22"/>
                <w:szCs w:val="22"/>
              </w:rPr>
              <w:t>,</w:t>
            </w:r>
            <w:r w:rsidRPr="0089135F">
              <w:rPr>
                <w:rFonts w:asciiTheme="minorHAnsi" w:hAnsiTheme="minorHAnsi" w:cstheme="minorHAnsi"/>
                <w:sz w:val="22"/>
                <w:szCs w:val="22"/>
              </w:rPr>
              <w:t xml:space="preserve"> given their national-level policy influence, combined with the breadth </w:t>
            </w:r>
            <w:r w:rsidR="006A2873">
              <w:rPr>
                <w:rFonts w:asciiTheme="minorHAnsi" w:hAnsiTheme="minorHAnsi" w:cstheme="minorHAnsi"/>
                <w:sz w:val="22"/>
                <w:szCs w:val="22"/>
              </w:rPr>
              <w:t xml:space="preserve">and depth </w:t>
            </w:r>
            <w:r w:rsidR="00BB20E0">
              <w:rPr>
                <w:rFonts w:asciiTheme="minorHAnsi" w:hAnsiTheme="minorHAnsi" w:cstheme="minorHAnsi"/>
                <w:sz w:val="22"/>
                <w:szCs w:val="22"/>
              </w:rPr>
              <w:t>of their geographic reach</w:t>
            </w:r>
            <w:r w:rsidRPr="0089135F">
              <w:rPr>
                <w:rFonts w:asciiTheme="minorHAnsi" w:hAnsiTheme="minorHAnsi" w:cstheme="minorHAnsi"/>
                <w:sz w:val="22"/>
                <w:szCs w:val="22"/>
              </w:rPr>
              <w:t xml:space="preserve"> </w:t>
            </w:r>
            <w:r w:rsidR="006A2873">
              <w:rPr>
                <w:rFonts w:asciiTheme="minorHAnsi" w:hAnsiTheme="minorHAnsi" w:cstheme="minorHAnsi"/>
                <w:sz w:val="22"/>
                <w:szCs w:val="22"/>
              </w:rPr>
              <w:t xml:space="preserve">and </w:t>
            </w:r>
            <w:r w:rsidRPr="0089135F">
              <w:rPr>
                <w:rFonts w:asciiTheme="minorHAnsi" w:hAnsiTheme="minorHAnsi" w:cstheme="minorHAnsi"/>
                <w:sz w:val="22"/>
                <w:szCs w:val="22"/>
              </w:rPr>
              <w:t>potential to mobilise women at consultation and implementation phases.</w:t>
            </w:r>
          </w:p>
          <w:p w14:paraId="65CB03B8" w14:textId="3653AD15" w:rsidR="001B5402" w:rsidRPr="006A2873" w:rsidRDefault="0089135F" w:rsidP="006A2873">
            <w:pPr>
              <w:autoSpaceDE w:val="0"/>
              <w:autoSpaceDN w:val="0"/>
              <w:adjustRightInd w:val="0"/>
              <w:spacing w:after="120"/>
              <w:rPr>
                <w:rFonts w:asciiTheme="minorHAnsi" w:hAnsiTheme="minorHAnsi" w:cstheme="minorHAnsi"/>
                <w:sz w:val="22"/>
                <w:szCs w:val="22"/>
              </w:rPr>
            </w:pPr>
            <w:r w:rsidRPr="0089135F">
              <w:rPr>
                <w:rFonts w:asciiTheme="minorHAnsi" w:hAnsiTheme="minorHAnsi" w:cstheme="minorHAnsi"/>
                <w:sz w:val="22"/>
                <w:szCs w:val="22"/>
              </w:rPr>
              <w:t xml:space="preserve">This new program will </w:t>
            </w:r>
            <w:r w:rsidR="006A2873">
              <w:rPr>
                <w:rFonts w:asciiTheme="minorHAnsi" w:hAnsiTheme="minorHAnsi" w:cstheme="minorHAnsi"/>
                <w:sz w:val="22"/>
                <w:szCs w:val="22"/>
              </w:rPr>
              <w:t xml:space="preserve">also </w:t>
            </w:r>
            <w:r w:rsidRPr="0089135F">
              <w:rPr>
                <w:rFonts w:asciiTheme="minorHAnsi" w:hAnsiTheme="minorHAnsi" w:cstheme="minorHAnsi"/>
                <w:sz w:val="22"/>
                <w:szCs w:val="22"/>
              </w:rPr>
              <w:t>build on our early experience engaging with the private sector to promote sustainable livelihoods. To date these efforts have been largely focused in the agriculture sector. For example, both GIZ and the Environmental Defense Fund (EDF) have succeeded in generating interest from private buyers for higher-value eco-branded rice developed through Australian-funded collaborations between farmers, scientists, government and the private sector.</w:t>
            </w:r>
          </w:p>
        </w:tc>
      </w:tr>
      <w:tr w:rsidR="001B5402" w:rsidRPr="006F56CF" w14:paraId="0833C71B" w14:textId="77777777" w:rsidTr="001B5402">
        <w:trPr>
          <w:cantSplit w:val="0"/>
        </w:trPr>
        <w:tc>
          <w:tcPr>
            <w:tcW w:w="9889" w:type="dxa"/>
            <w:tcBorders>
              <w:bottom w:val="single" w:sz="4" w:space="0" w:color="808080"/>
            </w:tcBorders>
            <w:shd w:val="clear" w:color="auto" w:fill="DBE5F1" w:themeFill="accent1" w:themeFillTint="33"/>
          </w:tcPr>
          <w:p w14:paraId="074BF647" w14:textId="77777777" w:rsidR="001B5402" w:rsidRPr="006F56CF" w:rsidRDefault="001B5402" w:rsidP="0093262F">
            <w:pPr>
              <w:tabs>
                <w:tab w:val="num" w:pos="568"/>
              </w:tabs>
              <w:spacing w:line="276" w:lineRule="auto"/>
              <w:rPr>
                <w:rFonts w:asciiTheme="minorHAnsi" w:eastAsia="Times New Roman" w:hAnsiTheme="minorHAnsi" w:cstheme="minorHAnsi"/>
                <w:sz w:val="22"/>
                <w:szCs w:val="22"/>
                <w:lang w:eastAsia="en-US"/>
              </w:rPr>
            </w:pPr>
            <w:r w:rsidRPr="006F56CF">
              <w:rPr>
                <w:rFonts w:asciiTheme="minorHAnsi" w:eastAsia="Times New Roman" w:hAnsiTheme="minorHAnsi" w:cstheme="minorHAnsi"/>
                <w:b/>
                <w:sz w:val="22"/>
                <w:szCs w:val="22"/>
                <w:lang w:eastAsia="en-US"/>
              </w:rPr>
              <w:lastRenderedPageBreak/>
              <w:t xml:space="preserve">C: Proposed outcomes and investment options (What)   </w:t>
            </w:r>
          </w:p>
        </w:tc>
      </w:tr>
      <w:tr w:rsidR="001B5402" w:rsidRPr="006F56CF" w14:paraId="6BF98779" w14:textId="77777777" w:rsidTr="001B5402">
        <w:trPr>
          <w:cantSplit w:val="0"/>
        </w:trPr>
        <w:tc>
          <w:tcPr>
            <w:tcW w:w="9889" w:type="dxa"/>
          </w:tcPr>
          <w:p w14:paraId="10334308" w14:textId="45EF9684" w:rsidR="001B5402" w:rsidRPr="005D38EF" w:rsidRDefault="001B5402" w:rsidP="005D38EF">
            <w:pPr>
              <w:autoSpaceDE w:val="0"/>
              <w:autoSpaceDN w:val="0"/>
              <w:adjustRightInd w:val="0"/>
              <w:spacing w:after="120"/>
              <w:rPr>
                <w:rFonts w:asciiTheme="minorHAnsi" w:hAnsiTheme="minorHAnsi" w:cstheme="minorHAnsi"/>
                <w:b/>
                <w:sz w:val="22"/>
                <w:szCs w:val="22"/>
              </w:rPr>
            </w:pPr>
            <w:r w:rsidRPr="005D38EF">
              <w:rPr>
                <w:rFonts w:asciiTheme="minorHAnsi" w:hAnsiTheme="minorHAnsi" w:cstheme="minorHAnsi"/>
                <w:b/>
                <w:sz w:val="22"/>
                <w:szCs w:val="22"/>
              </w:rPr>
              <w:t xml:space="preserve">What we </w:t>
            </w:r>
            <w:r w:rsidR="005B4ED8" w:rsidRPr="005D38EF">
              <w:rPr>
                <w:rFonts w:asciiTheme="minorHAnsi" w:hAnsiTheme="minorHAnsi" w:cstheme="minorHAnsi"/>
                <w:b/>
                <w:sz w:val="22"/>
                <w:szCs w:val="22"/>
              </w:rPr>
              <w:t>will</w:t>
            </w:r>
            <w:r w:rsidRPr="005D38EF">
              <w:rPr>
                <w:rFonts w:asciiTheme="minorHAnsi" w:hAnsiTheme="minorHAnsi" w:cstheme="minorHAnsi"/>
                <w:b/>
                <w:sz w:val="22"/>
                <w:szCs w:val="22"/>
              </w:rPr>
              <w:t xml:space="preserve"> do </w:t>
            </w:r>
          </w:p>
          <w:p w14:paraId="557AC1E1" w14:textId="2A188BE4" w:rsidR="005B4ED8" w:rsidRDefault="005B4ED8" w:rsidP="00C431E1">
            <w:pPr>
              <w:autoSpaceDE w:val="0"/>
              <w:autoSpaceDN w:val="0"/>
              <w:adjustRightInd w:val="0"/>
              <w:spacing w:after="120"/>
              <w:rPr>
                <w:rFonts w:asciiTheme="minorHAnsi" w:hAnsiTheme="minorHAnsi" w:cstheme="minorHAnsi"/>
                <w:sz w:val="22"/>
                <w:szCs w:val="22"/>
              </w:rPr>
            </w:pPr>
            <w:r>
              <w:rPr>
                <w:rFonts w:asciiTheme="minorHAnsi" w:hAnsiTheme="minorHAnsi" w:cstheme="minorHAnsi"/>
                <w:sz w:val="22"/>
                <w:szCs w:val="22"/>
              </w:rPr>
              <w:t>We propose</w:t>
            </w:r>
            <w:r w:rsidRPr="005B4ED8">
              <w:rPr>
                <w:rFonts w:asciiTheme="minorHAnsi" w:hAnsiTheme="minorHAnsi" w:cstheme="minorHAnsi"/>
                <w:sz w:val="22"/>
                <w:szCs w:val="22"/>
              </w:rPr>
              <w:t xml:space="preserve"> to design a program that will take an innovative approach to</w:t>
            </w:r>
            <w:r>
              <w:rPr>
                <w:rFonts w:asciiTheme="minorHAnsi" w:hAnsiTheme="minorHAnsi" w:cstheme="minorHAnsi"/>
                <w:sz w:val="22"/>
                <w:szCs w:val="22"/>
              </w:rPr>
              <w:t xml:space="preserve"> achieving changes at </w:t>
            </w:r>
            <w:r w:rsidR="00BB20E0">
              <w:rPr>
                <w:rFonts w:asciiTheme="minorHAnsi" w:hAnsiTheme="minorHAnsi" w:cstheme="minorHAnsi"/>
                <w:sz w:val="22"/>
                <w:szCs w:val="22"/>
              </w:rPr>
              <w:t xml:space="preserve">local, </w:t>
            </w:r>
            <w:r>
              <w:rPr>
                <w:rFonts w:asciiTheme="minorHAnsi" w:hAnsiTheme="minorHAnsi" w:cstheme="minorHAnsi"/>
                <w:sz w:val="22"/>
                <w:szCs w:val="22"/>
              </w:rPr>
              <w:t xml:space="preserve">provincial </w:t>
            </w:r>
            <w:r w:rsidR="00BB20E0">
              <w:rPr>
                <w:rFonts w:asciiTheme="minorHAnsi" w:hAnsiTheme="minorHAnsi" w:cstheme="minorHAnsi"/>
                <w:sz w:val="22"/>
                <w:szCs w:val="22"/>
              </w:rPr>
              <w:t xml:space="preserve">and national </w:t>
            </w:r>
            <w:r>
              <w:rPr>
                <w:rFonts w:asciiTheme="minorHAnsi" w:hAnsiTheme="minorHAnsi" w:cstheme="minorHAnsi"/>
                <w:sz w:val="22"/>
                <w:szCs w:val="22"/>
              </w:rPr>
              <w:t>levels</w:t>
            </w:r>
            <w:r w:rsidRPr="005B4ED8">
              <w:rPr>
                <w:rFonts w:asciiTheme="minorHAnsi" w:hAnsiTheme="minorHAnsi" w:cstheme="minorHAnsi"/>
                <w:sz w:val="22"/>
                <w:szCs w:val="22"/>
              </w:rPr>
              <w:t xml:space="preserve"> that empower women to participate more effectively in value chains and get better returns from their on-farm and off-farm work, thus improving the well-being of </w:t>
            </w:r>
            <w:r w:rsidR="00D104A9">
              <w:rPr>
                <w:rFonts w:asciiTheme="minorHAnsi" w:hAnsiTheme="minorHAnsi" w:cstheme="minorHAnsi"/>
                <w:sz w:val="22"/>
                <w:szCs w:val="22"/>
              </w:rPr>
              <w:t xml:space="preserve">themselves and </w:t>
            </w:r>
            <w:r w:rsidRPr="005B4ED8">
              <w:rPr>
                <w:rFonts w:asciiTheme="minorHAnsi" w:hAnsiTheme="minorHAnsi" w:cstheme="minorHAnsi"/>
                <w:sz w:val="22"/>
                <w:szCs w:val="22"/>
              </w:rPr>
              <w:t xml:space="preserve">their communities and contributing to economic development. </w:t>
            </w:r>
            <w:r w:rsidR="00BB20E0">
              <w:rPr>
                <w:rFonts w:asciiTheme="minorHAnsi" w:hAnsiTheme="minorHAnsi" w:cstheme="minorHAnsi"/>
                <w:sz w:val="22"/>
                <w:szCs w:val="22"/>
              </w:rPr>
              <w:t>Higher</w:t>
            </w:r>
            <w:r w:rsidR="00D104A9">
              <w:rPr>
                <w:rFonts w:asciiTheme="minorHAnsi" w:hAnsiTheme="minorHAnsi" w:cstheme="minorHAnsi"/>
                <w:sz w:val="22"/>
                <w:szCs w:val="22"/>
              </w:rPr>
              <w:t xml:space="preserve"> incomes for women</w:t>
            </w:r>
            <w:r w:rsidR="00D104A9" w:rsidRPr="005B4ED8">
              <w:rPr>
                <w:rFonts w:asciiTheme="minorHAnsi" w:hAnsiTheme="minorHAnsi" w:cstheme="minorHAnsi"/>
                <w:sz w:val="22"/>
                <w:szCs w:val="22"/>
              </w:rPr>
              <w:t xml:space="preserve"> </w:t>
            </w:r>
            <w:r w:rsidR="00D104A9">
              <w:rPr>
                <w:rFonts w:asciiTheme="minorHAnsi" w:hAnsiTheme="minorHAnsi" w:cstheme="minorHAnsi"/>
                <w:sz w:val="22"/>
                <w:szCs w:val="22"/>
              </w:rPr>
              <w:t xml:space="preserve">will only reflect partial success. This must be accompanied by stronger </w:t>
            </w:r>
            <w:r>
              <w:rPr>
                <w:rFonts w:asciiTheme="minorHAnsi" w:hAnsiTheme="minorHAnsi" w:cstheme="minorHAnsi"/>
                <w:sz w:val="22"/>
                <w:szCs w:val="22"/>
              </w:rPr>
              <w:t xml:space="preserve">agency </w:t>
            </w:r>
            <w:r w:rsidR="00D104A9">
              <w:rPr>
                <w:rFonts w:asciiTheme="minorHAnsi" w:hAnsiTheme="minorHAnsi" w:cstheme="minorHAnsi"/>
                <w:sz w:val="22"/>
                <w:szCs w:val="22"/>
              </w:rPr>
              <w:t xml:space="preserve">for women </w:t>
            </w:r>
            <w:r>
              <w:rPr>
                <w:rFonts w:asciiTheme="minorHAnsi" w:hAnsiTheme="minorHAnsi" w:cstheme="minorHAnsi"/>
                <w:sz w:val="22"/>
                <w:szCs w:val="22"/>
              </w:rPr>
              <w:t>in decisions about how to use their time and resources,</w:t>
            </w:r>
            <w:r w:rsidRPr="005B4ED8">
              <w:rPr>
                <w:rFonts w:asciiTheme="minorHAnsi" w:hAnsiTheme="minorHAnsi" w:cstheme="minorHAnsi"/>
                <w:sz w:val="22"/>
                <w:szCs w:val="22"/>
              </w:rPr>
              <w:t xml:space="preserve"> </w:t>
            </w:r>
            <w:r>
              <w:rPr>
                <w:rFonts w:asciiTheme="minorHAnsi" w:hAnsiTheme="minorHAnsi" w:cstheme="minorHAnsi"/>
                <w:sz w:val="22"/>
                <w:szCs w:val="22"/>
              </w:rPr>
              <w:t xml:space="preserve">and </w:t>
            </w:r>
            <w:r w:rsidR="00D104A9">
              <w:rPr>
                <w:rFonts w:asciiTheme="minorHAnsi" w:hAnsiTheme="minorHAnsi" w:cstheme="minorHAnsi"/>
                <w:sz w:val="22"/>
                <w:szCs w:val="22"/>
              </w:rPr>
              <w:t xml:space="preserve">representation of </w:t>
            </w:r>
            <w:r>
              <w:rPr>
                <w:rFonts w:asciiTheme="minorHAnsi" w:hAnsiTheme="minorHAnsi" w:cstheme="minorHAnsi"/>
                <w:sz w:val="22"/>
                <w:szCs w:val="22"/>
              </w:rPr>
              <w:t xml:space="preserve">women’s </w:t>
            </w:r>
            <w:r w:rsidRPr="005B4ED8">
              <w:rPr>
                <w:rFonts w:asciiTheme="minorHAnsi" w:hAnsiTheme="minorHAnsi" w:cstheme="minorHAnsi"/>
                <w:sz w:val="22"/>
                <w:szCs w:val="22"/>
              </w:rPr>
              <w:t>interests in policy</w:t>
            </w:r>
            <w:r>
              <w:rPr>
                <w:rFonts w:asciiTheme="minorHAnsi" w:hAnsiTheme="minorHAnsi" w:cstheme="minorHAnsi"/>
                <w:sz w:val="22"/>
                <w:szCs w:val="22"/>
              </w:rPr>
              <w:t xml:space="preserve"> and planning</w:t>
            </w:r>
            <w:r w:rsidRPr="005B4ED8">
              <w:rPr>
                <w:rFonts w:asciiTheme="minorHAnsi" w:hAnsiTheme="minorHAnsi" w:cstheme="minorHAnsi"/>
                <w:sz w:val="22"/>
                <w:szCs w:val="22"/>
              </w:rPr>
              <w:t xml:space="preserve">. A longer-term aim will be to contribute to changes in attitudes and social norms around gender equality, through evidence and </w:t>
            </w:r>
            <w:r>
              <w:rPr>
                <w:rFonts w:asciiTheme="minorHAnsi" w:hAnsiTheme="minorHAnsi" w:cstheme="minorHAnsi"/>
                <w:sz w:val="22"/>
                <w:szCs w:val="22"/>
              </w:rPr>
              <w:t>strategic communications</w:t>
            </w:r>
            <w:r w:rsidRPr="005B4ED8">
              <w:rPr>
                <w:rFonts w:asciiTheme="minorHAnsi" w:hAnsiTheme="minorHAnsi" w:cstheme="minorHAnsi"/>
                <w:sz w:val="22"/>
                <w:szCs w:val="22"/>
              </w:rPr>
              <w:t>, to ensure the benefits are sustained and institutionalised.</w:t>
            </w:r>
          </w:p>
          <w:p w14:paraId="199F3E35" w14:textId="77777777" w:rsidR="001B5402" w:rsidRDefault="001B5402" w:rsidP="00AD07E4">
            <w:pPr>
              <w:autoSpaceDE w:val="0"/>
              <w:autoSpaceDN w:val="0"/>
              <w:adjustRightInd w:val="0"/>
              <w:jc w:val="both"/>
              <w:rPr>
                <w:rFonts w:asciiTheme="minorHAnsi" w:hAnsiTheme="minorHAnsi" w:cstheme="minorHAnsi"/>
                <w:sz w:val="22"/>
                <w:szCs w:val="22"/>
              </w:rPr>
            </w:pPr>
            <w:r w:rsidRPr="00E12DEC">
              <w:rPr>
                <w:rFonts w:asciiTheme="minorHAnsi" w:hAnsiTheme="minorHAnsi" w:cstheme="minorHAnsi"/>
                <w:sz w:val="22"/>
                <w:szCs w:val="22"/>
              </w:rPr>
              <w:t xml:space="preserve">Based on </w:t>
            </w:r>
            <w:r>
              <w:rPr>
                <w:rFonts w:asciiTheme="minorHAnsi" w:hAnsiTheme="minorHAnsi" w:cstheme="minorHAnsi"/>
                <w:sz w:val="22"/>
                <w:szCs w:val="22"/>
              </w:rPr>
              <w:t>analysis</w:t>
            </w:r>
            <w:r w:rsidRPr="00E12DEC">
              <w:rPr>
                <w:rFonts w:asciiTheme="minorHAnsi" w:hAnsiTheme="minorHAnsi" w:cstheme="minorHAnsi"/>
                <w:sz w:val="22"/>
                <w:szCs w:val="22"/>
              </w:rPr>
              <w:t xml:space="preserve"> </w:t>
            </w:r>
            <w:r>
              <w:rPr>
                <w:rFonts w:asciiTheme="minorHAnsi" w:hAnsiTheme="minorHAnsi" w:cstheme="minorHAnsi"/>
                <w:sz w:val="22"/>
                <w:szCs w:val="22"/>
              </w:rPr>
              <w:t xml:space="preserve">undertaken </w:t>
            </w:r>
            <w:r w:rsidRPr="00E12DEC">
              <w:rPr>
                <w:rFonts w:asciiTheme="minorHAnsi" w:hAnsiTheme="minorHAnsi" w:cstheme="minorHAnsi"/>
                <w:sz w:val="22"/>
                <w:szCs w:val="22"/>
              </w:rPr>
              <w:t xml:space="preserve">at </w:t>
            </w:r>
            <w:r>
              <w:rPr>
                <w:rFonts w:asciiTheme="minorHAnsi" w:hAnsiTheme="minorHAnsi" w:cstheme="minorHAnsi"/>
                <w:sz w:val="22"/>
                <w:szCs w:val="22"/>
              </w:rPr>
              <w:t>concept</w:t>
            </w:r>
            <w:r w:rsidRPr="00E12DEC">
              <w:rPr>
                <w:rFonts w:asciiTheme="minorHAnsi" w:hAnsiTheme="minorHAnsi" w:cstheme="minorHAnsi"/>
                <w:sz w:val="22"/>
                <w:szCs w:val="22"/>
              </w:rPr>
              <w:t xml:space="preserve"> stage, we propose </w:t>
            </w:r>
            <w:r w:rsidRPr="00DD520C">
              <w:rPr>
                <w:rFonts w:asciiTheme="minorHAnsi" w:hAnsiTheme="minorHAnsi" w:cstheme="minorHAnsi"/>
                <w:b/>
                <w:sz w:val="22"/>
                <w:szCs w:val="22"/>
              </w:rPr>
              <w:t>three headline outcomes</w:t>
            </w:r>
            <w:r>
              <w:rPr>
                <w:rFonts w:asciiTheme="minorHAnsi" w:hAnsiTheme="minorHAnsi" w:cstheme="minorHAnsi"/>
                <w:sz w:val="22"/>
                <w:szCs w:val="22"/>
              </w:rPr>
              <w:t xml:space="preserve"> for the</w:t>
            </w:r>
            <w:r w:rsidRPr="00E12DEC">
              <w:rPr>
                <w:rFonts w:asciiTheme="minorHAnsi" w:hAnsiTheme="minorHAnsi" w:cstheme="minorHAnsi"/>
                <w:sz w:val="22"/>
                <w:szCs w:val="22"/>
              </w:rPr>
              <w:t xml:space="preserve"> program, all of which are inter-linked and </w:t>
            </w:r>
            <w:r>
              <w:rPr>
                <w:rFonts w:asciiTheme="minorHAnsi" w:hAnsiTheme="minorHAnsi" w:cstheme="minorHAnsi"/>
                <w:sz w:val="22"/>
                <w:szCs w:val="22"/>
              </w:rPr>
              <w:t>intended to be mutually reinforcing:</w:t>
            </w:r>
          </w:p>
          <w:p w14:paraId="0D2248DB" w14:textId="77777777" w:rsidR="001B5402" w:rsidRPr="00203BFC" w:rsidRDefault="001B5402" w:rsidP="00793310">
            <w:pPr>
              <w:pStyle w:val="ListParagraph"/>
              <w:numPr>
                <w:ilvl w:val="0"/>
                <w:numId w:val="24"/>
              </w:numPr>
              <w:autoSpaceDE w:val="0"/>
              <w:autoSpaceDN w:val="0"/>
              <w:adjustRightInd w:val="0"/>
              <w:jc w:val="both"/>
              <w:rPr>
                <w:rFonts w:asciiTheme="minorHAnsi" w:hAnsiTheme="minorHAnsi" w:cstheme="minorHAnsi"/>
                <w:sz w:val="22"/>
                <w:szCs w:val="22"/>
              </w:rPr>
            </w:pPr>
            <w:r w:rsidRPr="0069562E">
              <w:rPr>
                <w:rFonts w:asciiTheme="minorHAnsi" w:hAnsiTheme="minorHAnsi" w:cstheme="minorHAnsi"/>
                <w:b/>
                <w:sz w:val="22"/>
                <w:szCs w:val="22"/>
              </w:rPr>
              <w:t>AGENCY:</w:t>
            </w:r>
            <w:r>
              <w:rPr>
                <w:rFonts w:asciiTheme="minorHAnsi" w:hAnsiTheme="minorHAnsi" w:cstheme="minorHAnsi"/>
                <w:sz w:val="22"/>
                <w:szCs w:val="22"/>
              </w:rPr>
              <w:t xml:space="preserve"> </w:t>
            </w:r>
            <w:r w:rsidRPr="00203BFC">
              <w:rPr>
                <w:rFonts w:asciiTheme="minorHAnsi" w:hAnsiTheme="minorHAnsi" w:cstheme="minorHAnsi"/>
                <w:sz w:val="22"/>
                <w:szCs w:val="22"/>
              </w:rPr>
              <w:t xml:space="preserve">Improve </w:t>
            </w:r>
            <w:r>
              <w:rPr>
                <w:rFonts w:asciiTheme="minorHAnsi" w:hAnsiTheme="minorHAnsi" w:cstheme="minorHAnsi"/>
                <w:sz w:val="22"/>
                <w:szCs w:val="22"/>
              </w:rPr>
              <w:t xml:space="preserve">rural </w:t>
            </w:r>
            <w:r w:rsidRPr="00203BFC">
              <w:rPr>
                <w:rFonts w:asciiTheme="minorHAnsi" w:hAnsiTheme="minorHAnsi" w:cstheme="minorHAnsi"/>
                <w:sz w:val="22"/>
                <w:szCs w:val="22"/>
              </w:rPr>
              <w:t xml:space="preserve">women’s engagement in economic decision-making and development planning in the home and at the community-level </w:t>
            </w:r>
          </w:p>
          <w:p w14:paraId="7751A59D" w14:textId="77777777" w:rsidR="001B5402" w:rsidRPr="00203BFC" w:rsidRDefault="001B5402" w:rsidP="00793310">
            <w:pPr>
              <w:pStyle w:val="ListParagraph"/>
              <w:numPr>
                <w:ilvl w:val="0"/>
                <w:numId w:val="24"/>
              </w:numPr>
              <w:autoSpaceDE w:val="0"/>
              <w:autoSpaceDN w:val="0"/>
              <w:adjustRightInd w:val="0"/>
              <w:jc w:val="both"/>
              <w:rPr>
                <w:rFonts w:asciiTheme="minorHAnsi" w:hAnsiTheme="minorHAnsi" w:cstheme="minorHAnsi"/>
                <w:sz w:val="22"/>
                <w:szCs w:val="22"/>
              </w:rPr>
            </w:pPr>
            <w:r w:rsidRPr="0069562E">
              <w:rPr>
                <w:rFonts w:asciiTheme="minorHAnsi" w:hAnsiTheme="minorHAnsi" w:cstheme="minorHAnsi"/>
                <w:b/>
                <w:sz w:val="22"/>
                <w:szCs w:val="22"/>
              </w:rPr>
              <w:t>ACCESS:</w:t>
            </w:r>
            <w:r>
              <w:rPr>
                <w:rFonts w:asciiTheme="minorHAnsi" w:hAnsiTheme="minorHAnsi" w:cstheme="minorHAnsi"/>
                <w:sz w:val="22"/>
                <w:szCs w:val="22"/>
              </w:rPr>
              <w:t xml:space="preserve"> </w:t>
            </w:r>
            <w:r w:rsidRPr="00203BFC">
              <w:rPr>
                <w:rFonts w:asciiTheme="minorHAnsi" w:hAnsiTheme="minorHAnsi" w:cstheme="minorHAnsi"/>
                <w:sz w:val="22"/>
                <w:szCs w:val="22"/>
              </w:rPr>
              <w:t>Increase rural women’s access to markets and ability to engage in higher value, more profitable economic activities</w:t>
            </w:r>
          </w:p>
          <w:p w14:paraId="124B70BF" w14:textId="77777777" w:rsidR="001B5402" w:rsidRPr="00203BFC" w:rsidRDefault="001B5402" w:rsidP="005D38EF">
            <w:pPr>
              <w:pStyle w:val="ListParagraph"/>
              <w:numPr>
                <w:ilvl w:val="0"/>
                <w:numId w:val="24"/>
              </w:numPr>
              <w:autoSpaceDE w:val="0"/>
              <w:autoSpaceDN w:val="0"/>
              <w:adjustRightInd w:val="0"/>
              <w:spacing w:after="120"/>
              <w:ind w:left="714" w:hanging="357"/>
              <w:jc w:val="both"/>
              <w:rPr>
                <w:rFonts w:asciiTheme="minorHAnsi" w:hAnsiTheme="minorHAnsi" w:cstheme="minorHAnsi"/>
                <w:sz w:val="22"/>
                <w:szCs w:val="22"/>
              </w:rPr>
            </w:pPr>
            <w:r w:rsidRPr="0069562E">
              <w:rPr>
                <w:rFonts w:asciiTheme="minorHAnsi" w:hAnsiTheme="minorHAnsi" w:cstheme="minorHAnsi"/>
                <w:b/>
                <w:sz w:val="22"/>
                <w:szCs w:val="22"/>
              </w:rPr>
              <w:t>INFLUENCE:</w:t>
            </w:r>
            <w:r>
              <w:rPr>
                <w:rFonts w:asciiTheme="minorHAnsi" w:hAnsiTheme="minorHAnsi" w:cstheme="minorHAnsi"/>
                <w:sz w:val="22"/>
                <w:szCs w:val="22"/>
              </w:rPr>
              <w:t xml:space="preserve"> </w:t>
            </w:r>
            <w:r w:rsidRPr="00203BFC">
              <w:rPr>
                <w:rFonts w:asciiTheme="minorHAnsi" w:hAnsiTheme="minorHAnsi" w:cstheme="minorHAnsi"/>
                <w:sz w:val="22"/>
                <w:szCs w:val="22"/>
              </w:rPr>
              <w:t xml:space="preserve">Promote </w:t>
            </w:r>
            <w:r>
              <w:rPr>
                <w:rFonts w:asciiTheme="minorHAnsi" w:hAnsiTheme="minorHAnsi" w:cstheme="minorHAnsi"/>
                <w:sz w:val="22"/>
                <w:szCs w:val="22"/>
              </w:rPr>
              <w:t>development of evidence, policies, planning, investment and attitudes</w:t>
            </w:r>
            <w:r w:rsidRPr="00203BFC">
              <w:rPr>
                <w:rFonts w:asciiTheme="minorHAnsi" w:hAnsiTheme="minorHAnsi" w:cstheme="minorHAnsi"/>
                <w:sz w:val="22"/>
                <w:szCs w:val="22"/>
              </w:rPr>
              <w:t xml:space="preserve"> that </w:t>
            </w:r>
            <w:r>
              <w:rPr>
                <w:rFonts w:asciiTheme="minorHAnsi" w:hAnsiTheme="minorHAnsi" w:cstheme="minorHAnsi"/>
                <w:sz w:val="22"/>
                <w:szCs w:val="22"/>
              </w:rPr>
              <w:t xml:space="preserve">facilitate </w:t>
            </w:r>
            <w:r w:rsidRPr="00203BFC">
              <w:rPr>
                <w:rFonts w:asciiTheme="minorHAnsi" w:hAnsiTheme="minorHAnsi" w:cstheme="minorHAnsi"/>
                <w:sz w:val="22"/>
                <w:szCs w:val="22"/>
              </w:rPr>
              <w:t>outcomes 1 and 2</w:t>
            </w:r>
          </w:p>
          <w:p w14:paraId="37EFF28B" w14:textId="64D3D414" w:rsidR="001B5402" w:rsidRPr="005D38EF" w:rsidRDefault="001B5402" w:rsidP="005D38EF">
            <w:pPr>
              <w:autoSpaceDE w:val="0"/>
              <w:autoSpaceDN w:val="0"/>
              <w:adjustRightInd w:val="0"/>
              <w:spacing w:after="120"/>
              <w:rPr>
                <w:rFonts w:asciiTheme="minorHAnsi" w:hAnsiTheme="minorHAnsi" w:cstheme="minorHAnsi"/>
                <w:sz w:val="22"/>
                <w:szCs w:val="22"/>
              </w:rPr>
            </w:pPr>
            <w:r>
              <w:rPr>
                <w:rFonts w:asciiTheme="minorHAnsi" w:hAnsiTheme="minorHAnsi" w:cstheme="minorHAnsi"/>
                <w:sz w:val="22"/>
                <w:szCs w:val="22"/>
              </w:rPr>
              <w:t xml:space="preserve">Below are outlined </w:t>
            </w:r>
            <w:r w:rsidR="00234D1A">
              <w:rPr>
                <w:rFonts w:asciiTheme="minorHAnsi" w:hAnsiTheme="minorHAnsi" w:cstheme="minorHAnsi"/>
                <w:sz w:val="22"/>
                <w:szCs w:val="22"/>
              </w:rPr>
              <w:t>a series of options that we envisage this investment c</w:t>
            </w:r>
            <w:r>
              <w:rPr>
                <w:rFonts w:asciiTheme="minorHAnsi" w:hAnsiTheme="minorHAnsi" w:cstheme="minorHAnsi"/>
                <w:sz w:val="22"/>
                <w:szCs w:val="22"/>
              </w:rPr>
              <w:t xml:space="preserve">ould support in order to achieve each of the three outcomes. These represent a combination of activities designed to demonstrate </w:t>
            </w:r>
            <w:r w:rsidRPr="006F56CF">
              <w:rPr>
                <w:rFonts w:asciiTheme="minorHAnsi" w:hAnsiTheme="minorHAnsi" w:cstheme="minorHAnsi"/>
                <w:sz w:val="22"/>
                <w:szCs w:val="22"/>
              </w:rPr>
              <w:t>early results and tangible benefits for men and women</w:t>
            </w:r>
            <w:r>
              <w:rPr>
                <w:rFonts w:asciiTheme="minorHAnsi" w:hAnsiTheme="minorHAnsi" w:cstheme="minorHAnsi"/>
                <w:sz w:val="22"/>
                <w:szCs w:val="22"/>
              </w:rPr>
              <w:t xml:space="preserve"> at the household and community level –</w:t>
            </w:r>
            <w:r w:rsidRPr="006F56CF">
              <w:rPr>
                <w:rFonts w:asciiTheme="minorHAnsi" w:hAnsiTheme="minorHAnsi" w:cstheme="minorHAnsi"/>
                <w:sz w:val="22"/>
                <w:szCs w:val="22"/>
              </w:rPr>
              <w:t xml:space="preserve"> </w:t>
            </w:r>
            <w:r>
              <w:rPr>
                <w:rFonts w:asciiTheme="minorHAnsi" w:hAnsiTheme="minorHAnsi" w:cstheme="minorHAnsi"/>
                <w:sz w:val="22"/>
                <w:szCs w:val="22"/>
              </w:rPr>
              <w:t>critical for securing local buy-in, delivering reportable outputs and providing communications opportunities – alongside more innovative engagements whose direct impacts might be harder to measure over the short-term but represent Australia’s wider ambitions of changing policy and attitudes.</w:t>
            </w:r>
          </w:p>
          <w:p w14:paraId="15782A12" w14:textId="499E5F35" w:rsidR="001B5402" w:rsidRDefault="001B5402" w:rsidP="005D38EF">
            <w:pPr>
              <w:autoSpaceDE w:val="0"/>
              <w:autoSpaceDN w:val="0"/>
              <w:adjustRightInd w:val="0"/>
              <w:spacing w:after="120"/>
              <w:rPr>
                <w:rFonts w:asciiTheme="minorHAnsi" w:hAnsiTheme="minorHAnsi" w:cstheme="minorHAnsi"/>
                <w:sz w:val="22"/>
                <w:szCs w:val="22"/>
              </w:rPr>
            </w:pPr>
            <w:r w:rsidRPr="005D38EF">
              <w:rPr>
                <w:rFonts w:asciiTheme="minorHAnsi" w:hAnsiTheme="minorHAnsi" w:cstheme="minorHAnsi"/>
                <w:b/>
                <w:sz w:val="22"/>
                <w:szCs w:val="22"/>
              </w:rPr>
              <w:t>Outcome 1) AGENCY:</w:t>
            </w:r>
            <w:r>
              <w:rPr>
                <w:rFonts w:asciiTheme="minorHAnsi" w:hAnsiTheme="minorHAnsi" w:cstheme="minorHAnsi"/>
                <w:sz w:val="22"/>
                <w:szCs w:val="22"/>
              </w:rPr>
              <w:t xml:space="preserve"> </w:t>
            </w:r>
            <w:r w:rsidRPr="003C5BC2">
              <w:rPr>
                <w:rFonts w:asciiTheme="minorHAnsi" w:hAnsiTheme="minorHAnsi" w:cstheme="minorHAnsi"/>
                <w:sz w:val="22"/>
                <w:szCs w:val="22"/>
              </w:rPr>
              <w:t xml:space="preserve">Improve women’s </w:t>
            </w:r>
            <w:r>
              <w:rPr>
                <w:rFonts w:asciiTheme="minorHAnsi" w:hAnsiTheme="minorHAnsi" w:cstheme="minorHAnsi"/>
                <w:sz w:val="22"/>
                <w:szCs w:val="22"/>
              </w:rPr>
              <w:t>engagement</w:t>
            </w:r>
            <w:r w:rsidRPr="003C5BC2">
              <w:rPr>
                <w:rFonts w:asciiTheme="minorHAnsi" w:hAnsiTheme="minorHAnsi" w:cstheme="minorHAnsi"/>
                <w:sz w:val="22"/>
                <w:szCs w:val="22"/>
              </w:rPr>
              <w:t xml:space="preserve"> in economic decision-making and development planning </w:t>
            </w:r>
            <w:r>
              <w:rPr>
                <w:rFonts w:asciiTheme="minorHAnsi" w:hAnsiTheme="minorHAnsi" w:cstheme="minorHAnsi"/>
                <w:sz w:val="22"/>
                <w:szCs w:val="22"/>
              </w:rPr>
              <w:t>in</w:t>
            </w:r>
            <w:r w:rsidRPr="003C5BC2">
              <w:rPr>
                <w:rFonts w:asciiTheme="minorHAnsi" w:hAnsiTheme="minorHAnsi" w:cstheme="minorHAnsi"/>
                <w:sz w:val="22"/>
                <w:szCs w:val="22"/>
              </w:rPr>
              <w:t xml:space="preserve"> the </w:t>
            </w:r>
            <w:r>
              <w:rPr>
                <w:rFonts w:asciiTheme="minorHAnsi" w:hAnsiTheme="minorHAnsi" w:cstheme="minorHAnsi"/>
                <w:sz w:val="22"/>
                <w:szCs w:val="22"/>
              </w:rPr>
              <w:t xml:space="preserve">home and at the </w:t>
            </w:r>
            <w:r w:rsidRPr="003C5BC2">
              <w:rPr>
                <w:rFonts w:asciiTheme="minorHAnsi" w:hAnsiTheme="minorHAnsi" w:cstheme="minorHAnsi"/>
                <w:sz w:val="22"/>
                <w:szCs w:val="22"/>
              </w:rPr>
              <w:t xml:space="preserve">community-level </w:t>
            </w:r>
          </w:p>
          <w:p w14:paraId="3DF2BFFE" w14:textId="77777777" w:rsidR="001B5402" w:rsidRPr="00BD1755" w:rsidRDefault="001B5402" w:rsidP="005D38EF">
            <w:pPr>
              <w:pStyle w:val="ListParagraph"/>
              <w:numPr>
                <w:ilvl w:val="0"/>
                <w:numId w:val="23"/>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 xml:space="preserve">By strengthening networks for female producers, e.g. supporting women-only and </w:t>
            </w:r>
            <w:r w:rsidRPr="003C5BC2">
              <w:rPr>
                <w:rFonts w:asciiTheme="minorHAnsi" w:hAnsiTheme="minorHAnsi" w:cstheme="minorHAnsi"/>
                <w:sz w:val="22"/>
                <w:szCs w:val="22"/>
              </w:rPr>
              <w:t xml:space="preserve">women-led </w:t>
            </w:r>
            <w:r>
              <w:rPr>
                <w:rFonts w:asciiTheme="minorHAnsi" w:hAnsiTheme="minorHAnsi" w:cstheme="minorHAnsi"/>
                <w:sz w:val="22"/>
                <w:szCs w:val="22"/>
              </w:rPr>
              <w:t xml:space="preserve">producer </w:t>
            </w:r>
            <w:r w:rsidRPr="003C5BC2">
              <w:rPr>
                <w:rFonts w:asciiTheme="minorHAnsi" w:hAnsiTheme="minorHAnsi" w:cstheme="minorHAnsi"/>
                <w:sz w:val="22"/>
                <w:szCs w:val="22"/>
              </w:rPr>
              <w:t>cooperative</w:t>
            </w:r>
            <w:r>
              <w:rPr>
                <w:rFonts w:asciiTheme="minorHAnsi" w:hAnsiTheme="minorHAnsi" w:cstheme="minorHAnsi"/>
                <w:sz w:val="22"/>
                <w:szCs w:val="22"/>
              </w:rPr>
              <w:t>s</w:t>
            </w:r>
            <w:r w:rsidRPr="003C5BC2">
              <w:rPr>
                <w:rFonts w:asciiTheme="minorHAnsi" w:hAnsiTheme="minorHAnsi" w:cstheme="minorHAnsi"/>
                <w:sz w:val="22"/>
                <w:szCs w:val="22"/>
              </w:rPr>
              <w:t xml:space="preserve"> </w:t>
            </w:r>
            <w:r>
              <w:rPr>
                <w:rFonts w:asciiTheme="minorHAnsi" w:hAnsiTheme="minorHAnsi" w:cstheme="minorHAnsi"/>
                <w:sz w:val="22"/>
                <w:szCs w:val="22"/>
              </w:rPr>
              <w:t>and saving-loans groups, and women’s participation in existing mixed-gender groups,</w:t>
            </w:r>
            <w:r w:rsidRPr="003C5BC2">
              <w:rPr>
                <w:rFonts w:asciiTheme="minorHAnsi" w:hAnsiTheme="minorHAnsi" w:cstheme="minorHAnsi"/>
                <w:sz w:val="22"/>
                <w:szCs w:val="22"/>
              </w:rPr>
              <w:t xml:space="preserve"> </w:t>
            </w:r>
            <w:r>
              <w:rPr>
                <w:rFonts w:asciiTheme="minorHAnsi" w:hAnsiTheme="minorHAnsi" w:cstheme="minorHAnsi"/>
                <w:sz w:val="22"/>
                <w:szCs w:val="22"/>
              </w:rPr>
              <w:t xml:space="preserve">and assisting women to identify and articulate their specific challenges, needs and priorities </w:t>
            </w:r>
          </w:p>
          <w:p w14:paraId="24BC49BE" w14:textId="78AECC33" w:rsidR="001B5402" w:rsidRPr="00CB110C" w:rsidRDefault="001B5402" w:rsidP="005D38EF">
            <w:pPr>
              <w:pStyle w:val="ListParagraph"/>
              <w:numPr>
                <w:ilvl w:val="0"/>
                <w:numId w:val="23"/>
              </w:numPr>
              <w:autoSpaceDE w:val="0"/>
              <w:autoSpaceDN w:val="0"/>
              <w:adjustRightInd w:val="0"/>
              <w:spacing w:after="120"/>
              <w:jc w:val="both"/>
              <w:rPr>
                <w:rFonts w:asciiTheme="minorHAnsi" w:hAnsiTheme="minorHAnsi" w:cstheme="minorHAnsi"/>
                <w:sz w:val="22"/>
                <w:szCs w:val="22"/>
              </w:rPr>
            </w:pPr>
            <w:r w:rsidRPr="003C5BC2">
              <w:rPr>
                <w:rFonts w:asciiTheme="minorHAnsi" w:hAnsiTheme="minorHAnsi" w:cstheme="minorHAnsi"/>
                <w:sz w:val="22"/>
                <w:szCs w:val="22"/>
              </w:rPr>
              <w:t xml:space="preserve">By facilitating deliberative processes whereby local authorities seek women’s input in </w:t>
            </w:r>
            <w:r>
              <w:rPr>
                <w:rFonts w:asciiTheme="minorHAnsi" w:hAnsiTheme="minorHAnsi" w:cstheme="minorHAnsi"/>
                <w:sz w:val="22"/>
                <w:szCs w:val="22"/>
              </w:rPr>
              <w:t>developing, implementing and monitoring</w:t>
            </w:r>
            <w:r w:rsidR="005262AD">
              <w:rPr>
                <w:rFonts w:asciiTheme="minorHAnsi" w:hAnsiTheme="minorHAnsi" w:cstheme="minorHAnsi"/>
                <w:sz w:val="22"/>
                <w:szCs w:val="22"/>
              </w:rPr>
              <w:t xml:space="preserve"> commune</w:t>
            </w:r>
            <w:r w:rsidRPr="003C5BC2">
              <w:rPr>
                <w:rFonts w:asciiTheme="minorHAnsi" w:hAnsiTheme="minorHAnsi" w:cstheme="minorHAnsi"/>
                <w:sz w:val="22"/>
                <w:szCs w:val="22"/>
              </w:rPr>
              <w:t xml:space="preserve">-level SEDPs </w:t>
            </w:r>
            <w:r w:rsidR="005262AD">
              <w:rPr>
                <w:rFonts w:asciiTheme="minorHAnsi" w:hAnsiTheme="minorHAnsi" w:cstheme="minorHAnsi"/>
                <w:sz w:val="22"/>
                <w:szCs w:val="22"/>
              </w:rPr>
              <w:t xml:space="preserve">and village-level plans </w:t>
            </w:r>
            <w:r w:rsidRPr="003C5BC2">
              <w:rPr>
                <w:rFonts w:asciiTheme="minorHAnsi" w:hAnsiTheme="minorHAnsi" w:cstheme="minorHAnsi"/>
                <w:sz w:val="22"/>
                <w:szCs w:val="22"/>
              </w:rPr>
              <w:t>that ref</w:t>
            </w:r>
            <w:r>
              <w:rPr>
                <w:rFonts w:asciiTheme="minorHAnsi" w:hAnsiTheme="minorHAnsi" w:cstheme="minorHAnsi"/>
                <w:sz w:val="22"/>
                <w:szCs w:val="22"/>
              </w:rPr>
              <w:t>lect women’s needs and interest, and</w:t>
            </w:r>
            <w:r w:rsidRPr="00CB110C">
              <w:rPr>
                <w:rFonts w:asciiTheme="minorHAnsi" w:hAnsiTheme="minorHAnsi" w:cstheme="minorHAnsi"/>
                <w:sz w:val="22"/>
                <w:szCs w:val="22"/>
              </w:rPr>
              <w:t xml:space="preserve"> providing direct funding for priorities identified in SEDPs as in the interests of</w:t>
            </w:r>
            <w:r>
              <w:rPr>
                <w:rFonts w:asciiTheme="minorHAnsi" w:hAnsiTheme="minorHAnsi" w:cstheme="minorHAnsi"/>
                <w:sz w:val="22"/>
                <w:szCs w:val="22"/>
              </w:rPr>
              <w:t xml:space="preserve"> women (e.g. through innovative community-centred funding mechanisms such as</w:t>
            </w:r>
            <w:r w:rsidRPr="00CB110C">
              <w:rPr>
                <w:rFonts w:asciiTheme="minorHAnsi" w:hAnsiTheme="minorHAnsi" w:cstheme="minorHAnsi"/>
                <w:sz w:val="22"/>
                <w:szCs w:val="22"/>
              </w:rPr>
              <w:t xml:space="preserve"> results-based management or citizen report cards)</w:t>
            </w:r>
          </w:p>
          <w:p w14:paraId="69DDE490" w14:textId="6E42344A" w:rsidR="001B5402" w:rsidRPr="005D38EF" w:rsidRDefault="001B5402" w:rsidP="005D38EF">
            <w:pPr>
              <w:pStyle w:val="ListParagraph"/>
              <w:numPr>
                <w:ilvl w:val="0"/>
                <w:numId w:val="23"/>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lastRenderedPageBreak/>
              <w:t xml:space="preserve">By finding ways </w:t>
            </w:r>
            <w:r w:rsidR="00EF612D">
              <w:rPr>
                <w:rFonts w:asciiTheme="minorHAnsi" w:hAnsiTheme="minorHAnsi" w:cstheme="minorHAnsi"/>
                <w:sz w:val="22"/>
                <w:szCs w:val="22"/>
              </w:rPr>
              <w:t xml:space="preserve">(including working closely with men) </w:t>
            </w:r>
            <w:r>
              <w:rPr>
                <w:rFonts w:asciiTheme="minorHAnsi" w:hAnsiTheme="minorHAnsi" w:cstheme="minorHAnsi"/>
                <w:sz w:val="22"/>
                <w:szCs w:val="22"/>
              </w:rPr>
              <w:t>to ensure that activities to increase women’s incomes under objective 2 are accompanied by improvements in their decision-making status at home, and do not have unintended negative impacts on women’s workloads or relationships</w:t>
            </w:r>
          </w:p>
          <w:p w14:paraId="20F012C5" w14:textId="250F97FA" w:rsidR="001B5402" w:rsidRPr="003C5BC2" w:rsidRDefault="001B5402" w:rsidP="005D38EF">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b/>
                <w:sz w:val="22"/>
                <w:szCs w:val="22"/>
              </w:rPr>
              <w:t xml:space="preserve">Outcome 2) </w:t>
            </w:r>
            <w:r w:rsidRPr="0069562E">
              <w:rPr>
                <w:rFonts w:asciiTheme="minorHAnsi" w:hAnsiTheme="minorHAnsi" w:cstheme="minorHAnsi"/>
                <w:b/>
                <w:sz w:val="22"/>
                <w:szCs w:val="22"/>
              </w:rPr>
              <w:t>ACCESS:</w:t>
            </w:r>
            <w:r>
              <w:rPr>
                <w:rFonts w:asciiTheme="minorHAnsi" w:hAnsiTheme="minorHAnsi" w:cstheme="minorHAnsi"/>
                <w:b/>
                <w:sz w:val="22"/>
                <w:szCs w:val="22"/>
              </w:rPr>
              <w:t xml:space="preserve"> </w:t>
            </w:r>
            <w:r w:rsidRPr="003C5BC2">
              <w:rPr>
                <w:rFonts w:asciiTheme="minorHAnsi" w:hAnsiTheme="minorHAnsi" w:cstheme="minorHAnsi"/>
                <w:sz w:val="22"/>
                <w:szCs w:val="22"/>
              </w:rPr>
              <w:t xml:space="preserve">Increase </w:t>
            </w:r>
            <w:r>
              <w:rPr>
                <w:rFonts w:asciiTheme="minorHAnsi" w:hAnsiTheme="minorHAnsi" w:cstheme="minorHAnsi"/>
                <w:sz w:val="22"/>
                <w:szCs w:val="22"/>
              </w:rPr>
              <w:t xml:space="preserve">rural </w:t>
            </w:r>
            <w:r w:rsidRPr="003C5BC2">
              <w:rPr>
                <w:rFonts w:asciiTheme="minorHAnsi" w:hAnsiTheme="minorHAnsi" w:cstheme="minorHAnsi"/>
                <w:sz w:val="22"/>
                <w:szCs w:val="22"/>
              </w:rPr>
              <w:t xml:space="preserve">women’s access to </w:t>
            </w:r>
            <w:r>
              <w:rPr>
                <w:rFonts w:asciiTheme="minorHAnsi" w:hAnsiTheme="minorHAnsi" w:cstheme="minorHAnsi"/>
                <w:sz w:val="22"/>
                <w:szCs w:val="22"/>
              </w:rPr>
              <w:t xml:space="preserve">markets and ability to engage in </w:t>
            </w:r>
            <w:r w:rsidRPr="003C5BC2">
              <w:rPr>
                <w:rFonts w:asciiTheme="minorHAnsi" w:hAnsiTheme="minorHAnsi" w:cstheme="minorHAnsi"/>
                <w:sz w:val="22"/>
                <w:szCs w:val="22"/>
              </w:rPr>
              <w:t xml:space="preserve">higher value, more profitable economic activities </w:t>
            </w:r>
          </w:p>
          <w:p w14:paraId="350CE211" w14:textId="77777777" w:rsidR="001B5402" w:rsidRDefault="001B5402" w:rsidP="005D38EF">
            <w:pPr>
              <w:pStyle w:val="ListParagraph"/>
              <w:numPr>
                <w:ilvl w:val="0"/>
                <w:numId w:val="23"/>
              </w:numPr>
              <w:autoSpaceDE w:val="0"/>
              <w:autoSpaceDN w:val="0"/>
              <w:adjustRightInd w:val="0"/>
              <w:spacing w:after="120"/>
              <w:jc w:val="both"/>
              <w:rPr>
                <w:rFonts w:asciiTheme="minorHAnsi" w:hAnsiTheme="minorHAnsi" w:cstheme="minorHAnsi"/>
                <w:sz w:val="22"/>
                <w:szCs w:val="22"/>
              </w:rPr>
            </w:pPr>
            <w:r w:rsidRPr="003C5BC2">
              <w:rPr>
                <w:rFonts w:asciiTheme="minorHAnsi" w:hAnsiTheme="minorHAnsi" w:cstheme="minorHAnsi"/>
                <w:sz w:val="22"/>
                <w:szCs w:val="22"/>
              </w:rPr>
              <w:t xml:space="preserve">By increasing women’s </w:t>
            </w:r>
            <w:r>
              <w:rPr>
                <w:rFonts w:asciiTheme="minorHAnsi" w:hAnsiTheme="minorHAnsi" w:cstheme="minorHAnsi"/>
                <w:sz w:val="22"/>
                <w:szCs w:val="22"/>
              </w:rPr>
              <w:t xml:space="preserve">exposure and </w:t>
            </w:r>
            <w:r w:rsidRPr="003C5BC2">
              <w:rPr>
                <w:rFonts w:asciiTheme="minorHAnsi" w:hAnsiTheme="minorHAnsi" w:cstheme="minorHAnsi"/>
                <w:sz w:val="22"/>
                <w:szCs w:val="22"/>
              </w:rPr>
              <w:t>access to opportunities to increase the valu</w:t>
            </w:r>
            <w:r>
              <w:rPr>
                <w:rFonts w:asciiTheme="minorHAnsi" w:hAnsiTheme="minorHAnsi" w:cstheme="minorHAnsi"/>
                <w:sz w:val="22"/>
                <w:szCs w:val="22"/>
              </w:rPr>
              <w:t xml:space="preserve">e of their economic activities, including in traditionally male-dominated sectors </w:t>
            </w:r>
            <w:r w:rsidRPr="003C5BC2">
              <w:rPr>
                <w:rFonts w:asciiTheme="minorHAnsi" w:hAnsiTheme="minorHAnsi" w:cstheme="minorHAnsi"/>
                <w:sz w:val="22"/>
                <w:szCs w:val="22"/>
              </w:rPr>
              <w:t xml:space="preserve">e.g. </w:t>
            </w:r>
            <w:r>
              <w:rPr>
                <w:rFonts w:asciiTheme="minorHAnsi" w:hAnsiTheme="minorHAnsi" w:cstheme="minorHAnsi"/>
                <w:sz w:val="22"/>
                <w:szCs w:val="22"/>
              </w:rPr>
              <w:t xml:space="preserve">introducing </w:t>
            </w:r>
            <w:r w:rsidRPr="003C5BC2">
              <w:rPr>
                <w:rFonts w:asciiTheme="minorHAnsi" w:hAnsiTheme="minorHAnsi" w:cstheme="minorHAnsi"/>
                <w:sz w:val="22"/>
                <w:szCs w:val="22"/>
              </w:rPr>
              <w:t xml:space="preserve">new </w:t>
            </w:r>
            <w:r>
              <w:rPr>
                <w:rFonts w:asciiTheme="minorHAnsi" w:hAnsiTheme="minorHAnsi" w:cstheme="minorHAnsi"/>
                <w:sz w:val="22"/>
                <w:szCs w:val="22"/>
              </w:rPr>
              <w:t xml:space="preserve">methods or </w:t>
            </w:r>
            <w:r w:rsidRPr="003C5BC2">
              <w:rPr>
                <w:rFonts w:asciiTheme="minorHAnsi" w:hAnsiTheme="minorHAnsi" w:cstheme="minorHAnsi"/>
                <w:sz w:val="22"/>
                <w:szCs w:val="22"/>
              </w:rPr>
              <w:t xml:space="preserve">technologies </w:t>
            </w:r>
            <w:r>
              <w:rPr>
                <w:rFonts w:asciiTheme="minorHAnsi" w:hAnsiTheme="minorHAnsi" w:cstheme="minorHAnsi"/>
                <w:sz w:val="22"/>
                <w:szCs w:val="22"/>
              </w:rPr>
              <w:t>that can increase productivity or value-add;</w:t>
            </w:r>
            <w:r w:rsidRPr="003C5BC2">
              <w:rPr>
                <w:rFonts w:asciiTheme="minorHAnsi" w:hAnsiTheme="minorHAnsi" w:cstheme="minorHAnsi"/>
                <w:sz w:val="22"/>
                <w:szCs w:val="22"/>
              </w:rPr>
              <w:t xml:space="preserve"> </w:t>
            </w:r>
            <w:r>
              <w:rPr>
                <w:rFonts w:asciiTheme="minorHAnsi" w:hAnsiTheme="minorHAnsi" w:cstheme="minorHAnsi"/>
                <w:sz w:val="22"/>
                <w:szCs w:val="22"/>
              </w:rPr>
              <w:t xml:space="preserve">supporting off-farm activities that are feasible for women; </w:t>
            </w:r>
            <w:r w:rsidRPr="003C5BC2">
              <w:rPr>
                <w:rFonts w:asciiTheme="minorHAnsi" w:hAnsiTheme="minorHAnsi" w:cstheme="minorHAnsi"/>
                <w:sz w:val="22"/>
                <w:szCs w:val="22"/>
              </w:rPr>
              <w:t xml:space="preserve">identifying entry-points in rural markets </w:t>
            </w:r>
            <w:r>
              <w:rPr>
                <w:rFonts w:asciiTheme="minorHAnsi" w:hAnsiTheme="minorHAnsi" w:cstheme="minorHAnsi"/>
                <w:sz w:val="22"/>
                <w:szCs w:val="22"/>
              </w:rPr>
              <w:t>and beyond to reach wider set of buyers</w:t>
            </w:r>
          </w:p>
          <w:p w14:paraId="4A4964A1" w14:textId="533A6AF1" w:rsidR="001B5402" w:rsidRPr="003C5BC2" w:rsidRDefault="001B5402" w:rsidP="005D38EF">
            <w:pPr>
              <w:pStyle w:val="ListParagraph"/>
              <w:numPr>
                <w:ilvl w:val="0"/>
                <w:numId w:val="23"/>
              </w:numPr>
              <w:autoSpaceDE w:val="0"/>
              <w:autoSpaceDN w:val="0"/>
              <w:adjustRightInd w:val="0"/>
              <w:spacing w:after="120"/>
              <w:jc w:val="both"/>
              <w:rPr>
                <w:rFonts w:asciiTheme="minorHAnsi" w:hAnsiTheme="minorHAnsi" w:cstheme="minorHAnsi"/>
                <w:sz w:val="22"/>
                <w:szCs w:val="22"/>
              </w:rPr>
            </w:pPr>
            <w:r w:rsidRPr="003C5BC2">
              <w:rPr>
                <w:rFonts w:asciiTheme="minorHAnsi" w:hAnsiTheme="minorHAnsi" w:cstheme="minorHAnsi"/>
                <w:sz w:val="22"/>
                <w:szCs w:val="22"/>
              </w:rPr>
              <w:t xml:space="preserve">By building capacity of women </w:t>
            </w:r>
            <w:r>
              <w:rPr>
                <w:rFonts w:asciiTheme="minorHAnsi" w:hAnsiTheme="minorHAnsi" w:cstheme="minorHAnsi"/>
                <w:sz w:val="22"/>
                <w:szCs w:val="22"/>
              </w:rPr>
              <w:t xml:space="preserve">as small private sector actors e.g. training </w:t>
            </w:r>
            <w:r w:rsidRPr="003C5BC2">
              <w:rPr>
                <w:rFonts w:asciiTheme="minorHAnsi" w:hAnsiTheme="minorHAnsi" w:cstheme="minorHAnsi"/>
                <w:sz w:val="22"/>
                <w:szCs w:val="22"/>
              </w:rPr>
              <w:t xml:space="preserve">in financial planning, access to </w:t>
            </w:r>
            <w:r>
              <w:rPr>
                <w:rFonts w:asciiTheme="minorHAnsi" w:hAnsiTheme="minorHAnsi" w:cstheme="minorHAnsi"/>
                <w:sz w:val="22"/>
                <w:szCs w:val="22"/>
              </w:rPr>
              <w:t>finance, business start-up</w:t>
            </w:r>
            <w:r w:rsidR="00B833D6">
              <w:rPr>
                <w:rFonts w:asciiTheme="minorHAnsi" w:hAnsiTheme="minorHAnsi" w:cstheme="minorHAnsi"/>
                <w:sz w:val="22"/>
                <w:szCs w:val="22"/>
              </w:rPr>
              <w:t>, including general and financial literacy</w:t>
            </w:r>
            <w:r>
              <w:rPr>
                <w:rFonts w:asciiTheme="minorHAnsi" w:hAnsiTheme="minorHAnsi" w:cstheme="minorHAnsi"/>
                <w:sz w:val="22"/>
                <w:szCs w:val="22"/>
              </w:rPr>
              <w:t>;</w:t>
            </w:r>
            <w:r w:rsidRPr="003C5BC2">
              <w:rPr>
                <w:rFonts w:asciiTheme="minorHAnsi" w:hAnsiTheme="minorHAnsi" w:cstheme="minorHAnsi"/>
                <w:sz w:val="22"/>
                <w:szCs w:val="22"/>
              </w:rPr>
              <w:t xml:space="preserve"> </w:t>
            </w:r>
            <w:r>
              <w:rPr>
                <w:rFonts w:asciiTheme="minorHAnsi" w:hAnsiTheme="minorHAnsi" w:cstheme="minorHAnsi"/>
                <w:sz w:val="22"/>
                <w:szCs w:val="22"/>
              </w:rPr>
              <w:t>supporting women to take leadership roles within value chains and negotiate more effectively with market players;</w:t>
            </w:r>
            <w:r w:rsidRPr="003C5BC2">
              <w:rPr>
                <w:rFonts w:asciiTheme="minorHAnsi" w:hAnsiTheme="minorHAnsi" w:cstheme="minorHAnsi"/>
                <w:sz w:val="22"/>
                <w:szCs w:val="22"/>
              </w:rPr>
              <w:t xml:space="preserve"> enhancing quality or accessibility to women of </w:t>
            </w:r>
            <w:r>
              <w:rPr>
                <w:rFonts w:asciiTheme="minorHAnsi" w:hAnsiTheme="minorHAnsi" w:cstheme="minorHAnsi"/>
                <w:sz w:val="22"/>
                <w:szCs w:val="22"/>
              </w:rPr>
              <w:t>agricultural extension services</w:t>
            </w:r>
          </w:p>
          <w:p w14:paraId="1280D505" w14:textId="1B4E2C53" w:rsidR="001B5402" w:rsidRPr="005D38EF" w:rsidRDefault="001B5402" w:rsidP="005D38EF">
            <w:pPr>
              <w:pStyle w:val="ListParagraph"/>
              <w:numPr>
                <w:ilvl w:val="0"/>
                <w:numId w:val="23"/>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By supporting women to engage effectively and profitably as employees or contractors of larger private sector entities e.g. through more inclusive standards and practices among agribusiness firms; incentivising private buyers to set up socially responsible alliances with farmers; exploring risk sharing initiatives with agribusiness firms</w:t>
            </w:r>
          </w:p>
          <w:p w14:paraId="7BD7258A" w14:textId="21073356" w:rsidR="001B5402" w:rsidRPr="003C5BC2" w:rsidRDefault="001B5402" w:rsidP="005D38EF">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b/>
                <w:sz w:val="22"/>
                <w:szCs w:val="22"/>
              </w:rPr>
              <w:t xml:space="preserve">Outcome 3) INFLUENCE: </w:t>
            </w:r>
            <w:r w:rsidRPr="00203BFC">
              <w:rPr>
                <w:rFonts w:asciiTheme="minorHAnsi" w:hAnsiTheme="minorHAnsi" w:cstheme="minorHAnsi"/>
                <w:sz w:val="22"/>
                <w:szCs w:val="22"/>
              </w:rPr>
              <w:t xml:space="preserve">Promote </w:t>
            </w:r>
            <w:r>
              <w:rPr>
                <w:rFonts w:asciiTheme="minorHAnsi" w:hAnsiTheme="minorHAnsi" w:cstheme="minorHAnsi"/>
                <w:sz w:val="22"/>
                <w:szCs w:val="22"/>
              </w:rPr>
              <w:t>development of evidence, policies, planning, investment and attitudes</w:t>
            </w:r>
            <w:r w:rsidRPr="00203BFC">
              <w:rPr>
                <w:rFonts w:asciiTheme="minorHAnsi" w:hAnsiTheme="minorHAnsi" w:cstheme="minorHAnsi"/>
                <w:sz w:val="22"/>
                <w:szCs w:val="22"/>
              </w:rPr>
              <w:t xml:space="preserve"> that </w:t>
            </w:r>
            <w:r>
              <w:rPr>
                <w:rFonts w:asciiTheme="minorHAnsi" w:hAnsiTheme="minorHAnsi" w:cstheme="minorHAnsi"/>
                <w:sz w:val="22"/>
                <w:szCs w:val="22"/>
              </w:rPr>
              <w:t>facilitate outcomes 1 and 2</w:t>
            </w:r>
            <w:r w:rsidRPr="003C5BC2">
              <w:rPr>
                <w:rFonts w:asciiTheme="minorHAnsi" w:hAnsiTheme="minorHAnsi" w:cstheme="minorHAnsi"/>
                <w:sz w:val="22"/>
                <w:szCs w:val="22"/>
              </w:rPr>
              <w:t xml:space="preserve"> </w:t>
            </w:r>
          </w:p>
          <w:p w14:paraId="07C80AA9" w14:textId="550F8937" w:rsidR="001B5402" w:rsidRPr="003C5BC2" w:rsidRDefault="001B5402" w:rsidP="005D38EF">
            <w:pPr>
              <w:pStyle w:val="ListParagraph"/>
              <w:numPr>
                <w:ilvl w:val="0"/>
                <w:numId w:val="23"/>
              </w:numPr>
              <w:autoSpaceDE w:val="0"/>
              <w:autoSpaceDN w:val="0"/>
              <w:adjustRightInd w:val="0"/>
              <w:spacing w:after="120"/>
              <w:jc w:val="both"/>
              <w:rPr>
                <w:rFonts w:asciiTheme="minorHAnsi" w:hAnsiTheme="minorHAnsi" w:cstheme="minorHAnsi"/>
                <w:sz w:val="22"/>
                <w:szCs w:val="22"/>
              </w:rPr>
            </w:pPr>
            <w:r w:rsidRPr="003C5BC2">
              <w:rPr>
                <w:rFonts w:asciiTheme="minorHAnsi" w:hAnsiTheme="minorHAnsi" w:cstheme="minorHAnsi"/>
                <w:sz w:val="22"/>
                <w:szCs w:val="22"/>
              </w:rPr>
              <w:t xml:space="preserve">By </w:t>
            </w:r>
            <w:r>
              <w:rPr>
                <w:rFonts w:asciiTheme="minorHAnsi" w:hAnsiTheme="minorHAnsi" w:cstheme="minorHAnsi"/>
                <w:sz w:val="22"/>
                <w:szCs w:val="22"/>
              </w:rPr>
              <w:t>generating an</w:t>
            </w:r>
            <w:r w:rsidRPr="003C5BC2">
              <w:rPr>
                <w:rFonts w:asciiTheme="minorHAnsi" w:hAnsiTheme="minorHAnsi" w:cstheme="minorHAnsi"/>
                <w:sz w:val="22"/>
                <w:szCs w:val="22"/>
              </w:rPr>
              <w:t xml:space="preserve"> evidence </w:t>
            </w:r>
            <w:r>
              <w:rPr>
                <w:rFonts w:asciiTheme="minorHAnsi" w:hAnsiTheme="minorHAnsi" w:cstheme="minorHAnsi"/>
                <w:sz w:val="22"/>
                <w:szCs w:val="22"/>
              </w:rPr>
              <w:t>base to support policy change and development, including: undertaking research and analysis on barriers to and drivers of change; documenting</w:t>
            </w:r>
            <w:r w:rsidRPr="003C5BC2">
              <w:rPr>
                <w:rFonts w:asciiTheme="minorHAnsi" w:hAnsiTheme="minorHAnsi" w:cstheme="minorHAnsi"/>
                <w:sz w:val="22"/>
                <w:szCs w:val="22"/>
              </w:rPr>
              <w:t xml:space="preserve"> lessons learned</w:t>
            </w:r>
            <w:r>
              <w:rPr>
                <w:rFonts w:asciiTheme="minorHAnsi" w:hAnsiTheme="minorHAnsi" w:cstheme="minorHAnsi"/>
                <w:sz w:val="22"/>
                <w:szCs w:val="22"/>
              </w:rPr>
              <w:t xml:space="preserve">; influencing the research agenda of </w:t>
            </w:r>
            <w:r w:rsidR="00EF612D">
              <w:rPr>
                <w:rFonts w:asciiTheme="minorHAnsi" w:hAnsiTheme="minorHAnsi" w:cstheme="minorHAnsi"/>
                <w:sz w:val="22"/>
                <w:szCs w:val="22"/>
              </w:rPr>
              <w:t>Australian partners (</w:t>
            </w:r>
            <w:r>
              <w:rPr>
                <w:rFonts w:asciiTheme="minorHAnsi" w:hAnsiTheme="minorHAnsi" w:cstheme="minorHAnsi"/>
                <w:sz w:val="22"/>
                <w:szCs w:val="22"/>
              </w:rPr>
              <w:t>ACIAR, CSIRO</w:t>
            </w:r>
            <w:r w:rsidR="00EF612D">
              <w:rPr>
                <w:rFonts w:asciiTheme="minorHAnsi" w:hAnsiTheme="minorHAnsi" w:cstheme="minorHAnsi"/>
                <w:sz w:val="22"/>
                <w:szCs w:val="22"/>
              </w:rPr>
              <w:t>) and others</w:t>
            </w:r>
          </w:p>
          <w:p w14:paraId="204D9BAF" w14:textId="6A8BF18D" w:rsidR="001B5402" w:rsidRDefault="001B5402" w:rsidP="005D38EF">
            <w:pPr>
              <w:pStyle w:val="ListParagraph"/>
              <w:numPr>
                <w:ilvl w:val="0"/>
                <w:numId w:val="23"/>
              </w:numPr>
              <w:autoSpaceDE w:val="0"/>
              <w:autoSpaceDN w:val="0"/>
              <w:adjustRightInd w:val="0"/>
              <w:spacing w:after="120"/>
              <w:jc w:val="both"/>
              <w:rPr>
                <w:rFonts w:asciiTheme="minorHAnsi" w:hAnsiTheme="minorHAnsi" w:cstheme="minorHAnsi"/>
                <w:sz w:val="22"/>
                <w:szCs w:val="22"/>
              </w:rPr>
            </w:pPr>
            <w:r w:rsidRPr="003C5BC2">
              <w:rPr>
                <w:rFonts w:asciiTheme="minorHAnsi" w:hAnsiTheme="minorHAnsi" w:cstheme="minorHAnsi"/>
                <w:sz w:val="22"/>
                <w:szCs w:val="22"/>
              </w:rPr>
              <w:t xml:space="preserve">By </w:t>
            </w:r>
            <w:r>
              <w:rPr>
                <w:rFonts w:asciiTheme="minorHAnsi" w:hAnsiTheme="minorHAnsi" w:cstheme="minorHAnsi"/>
                <w:sz w:val="22"/>
                <w:szCs w:val="22"/>
              </w:rPr>
              <w:t>building alliances with influential individuals and organisations that can be champions of change</w:t>
            </w:r>
            <w:r w:rsidRPr="00C77D5A">
              <w:rPr>
                <w:rFonts w:asciiTheme="minorHAnsi" w:hAnsiTheme="minorHAnsi" w:cstheme="minorHAnsi"/>
                <w:sz w:val="22"/>
                <w:szCs w:val="22"/>
              </w:rPr>
              <w:t xml:space="preserve"> </w:t>
            </w:r>
            <w:r>
              <w:rPr>
                <w:rFonts w:asciiTheme="minorHAnsi" w:hAnsiTheme="minorHAnsi" w:cstheme="minorHAnsi"/>
                <w:sz w:val="22"/>
                <w:szCs w:val="22"/>
              </w:rPr>
              <w:t xml:space="preserve">and undertake joint </w:t>
            </w:r>
            <w:r w:rsidRPr="003C5BC2">
              <w:rPr>
                <w:rFonts w:asciiTheme="minorHAnsi" w:hAnsiTheme="minorHAnsi" w:cstheme="minorHAnsi"/>
                <w:sz w:val="22"/>
                <w:szCs w:val="22"/>
              </w:rPr>
              <w:t>communications</w:t>
            </w:r>
            <w:r>
              <w:rPr>
                <w:rFonts w:asciiTheme="minorHAnsi" w:hAnsiTheme="minorHAnsi" w:cstheme="minorHAnsi"/>
                <w:sz w:val="22"/>
                <w:szCs w:val="22"/>
              </w:rPr>
              <w:t xml:space="preserve"> efforts, including non-traditional partnerships e.g.</w:t>
            </w:r>
            <w:r w:rsidRPr="003C5BC2">
              <w:rPr>
                <w:rFonts w:asciiTheme="minorHAnsi" w:hAnsiTheme="minorHAnsi" w:cstheme="minorHAnsi"/>
                <w:sz w:val="22"/>
                <w:szCs w:val="22"/>
              </w:rPr>
              <w:t xml:space="preserve"> with </w:t>
            </w:r>
            <w:r>
              <w:rPr>
                <w:rFonts w:asciiTheme="minorHAnsi" w:hAnsiTheme="minorHAnsi" w:cstheme="minorHAnsi"/>
                <w:sz w:val="22"/>
                <w:szCs w:val="22"/>
              </w:rPr>
              <w:t xml:space="preserve">the </w:t>
            </w:r>
            <w:r w:rsidRPr="003C5BC2">
              <w:rPr>
                <w:rFonts w:asciiTheme="minorHAnsi" w:hAnsiTheme="minorHAnsi" w:cstheme="minorHAnsi"/>
                <w:sz w:val="22"/>
                <w:szCs w:val="22"/>
              </w:rPr>
              <w:t>private sector</w:t>
            </w:r>
            <w:r w:rsidRPr="00C77D5A">
              <w:rPr>
                <w:rFonts w:asciiTheme="minorHAnsi" w:hAnsiTheme="minorHAnsi" w:cstheme="minorHAnsi"/>
                <w:sz w:val="22"/>
                <w:szCs w:val="22"/>
              </w:rPr>
              <w:t xml:space="preserve"> </w:t>
            </w:r>
            <w:r w:rsidR="00D6620E">
              <w:rPr>
                <w:rFonts w:asciiTheme="minorHAnsi" w:hAnsiTheme="minorHAnsi" w:cstheme="minorHAnsi"/>
                <w:sz w:val="22"/>
                <w:szCs w:val="22"/>
              </w:rPr>
              <w:t>and multi-stakeholder coalitions</w:t>
            </w:r>
          </w:p>
          <w:p w14:paraId="1172FA36" w14:textId="703A36D0" w:rsidR="001B5402" w:rsidRPr="005D38EF" w:rsidRDefault="001B5402" w:rsidP="005D38EF">
            <w:pPr>
              <w:pStyle w:val="ListParagraph"/>
              <w:numPr>
                <w:ilvl w:val="0"/>
                <w:numId w:val="23"/>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Developing an advocacy and influence strategy that maps out relevant milestones in the government’s agenda</w:t>
            </w:r>
            <w:r w:rsidRPr="00E512EC">
              <w:rPr>
                <w:rFonts w:asciiTheme="minorHAnsi" w:hAnsiTheme="minorHAnsi" w:cstheme="minorHAnsi"/>
                <w:sz w:val="22"/>
                <w:szCs w:val="22"/>
              </w:rPr>
              <w:t xml:space="preserve"> </w:t>
            </w:r>
            <w:r>
              <w:rPr>
                <w:rFonts w:asciiTheme="minorHAnsi" w:hAnsiTheme="minorHAnsi" w:cstheme="minorHAnsi"/>
                <w:sz w:val="22"/>
                <w:szCs w:val="22"/>
              </w:rPr>
              <w:t xml:space="preserve">at central and provincial levels, </w:t>
            </w:r>
            <w:r w:rsidR="00D6620E">
              <w:rPr>
                <w:rFonts w:asciiTheme="minorHAnsi" w:hAnsiTheme="minorHAnsi" w:cstheme="minorHAnsi"/>
                <w:sz w:val="22"/>
                <w:szCs w:val="22"/>
              </w:rPr>
              <w:t xml:space="preserve">e.g. </w:t>
            </w:r>
            <w:r>
              <w:rPr>
                <w:rFonts w:asciiTheme="minorHAnsi" w:hAnsiTheme="minorHAnsi" w:cstheme="minorHAnsi"/>
                <w:sz w:val="22"/>
                <w:szCs w:val="22"/>
              </w:rPr>
              <w:t>updates</w:t>
            </w:r>
            <w:r w:rsidR="00D6620E">
              <w:rPr>
                <w:rFonts w:asciiTheme="minorHAnsi" w:hAnsiTheme="minorHAnsi" w:cstheme="minorHAnsi"/>
                <w:sz w:val="22"/>
                <w:szCs w:val="22"/>
              </w:rPr>
              <w:t xml:space="preserve"> to relevant policies </w:t>
            </w:r>
            <w:r>
              <w:rPr>
                <w:rFonts w:asciiTheme="minorHAnsi" w:hAnsiTheme="minorHAnsi" w:cstheme="minorHAnsi"/>
                <w:sz w:val="22"/>
                <w:szCs w:val="22"/>
              </w:rPr>
              <w:t>and progr</w:t>
            </w:r>
            <w:r w:rsidR="00D6620E">
              <w:rPr>
                <w:rFonts w:asciiTheme="minorHAnsi" w:hAnsiTheme="minorHAnsi" w:cstheme="minorHAnsi"/>
                <w:sz w:val="22"/>
                <w:szCs w:val="22"/>
              </w:rPr>
              <w:t>ams with potential for scale-up, and identifies entry-points for targeted technical assistance</w:t>
            </w:r>
          </w:p>
          <w:p w14:paraId="5794CB68" w14:textId="77777777" w:rsidR="00D104A9" w:rsidRDefault="00D104A9" w:rsidP="00D104A9">
            <w:pPr>
              <w:autoSpaceDE w:val="0"/>
              <w:autoSpaceDN w:val="0"/>
              <w:adjustRightInd w:val="0"/>
              <w:spacing w:after="120"/>
              <w:rPr>
                <w:rFonts w:asciiTheme="minorHAnsi" w:hAnsiTheme="minorHAnsi" w:cstheme="minorHAnsi"/>
                <w:b/>
                <w:sz w:val="22"/>
                <w:szCs w:val="22"/>
              </w:rPr>
            </w:pPr>
            <w:r>
              <w:rPr>
                <w:rFonts w:asciiTheme="minorHAnsi" w:hAnsiTheme="minorHAnsi" w:cstheme="minorHAnsi"/>
                <w:b/>
                <w:sz w:val="22"/>
                <w:szCs w:val="22"/>
              </w:rPr>
              <w:t>B</w:t>
            </w:r>
            <w:r w:rsidRPr="00D104A9">
              <w:rPr>
                <w:rFonts w:asciiTheme="minorHAnsi" w:hAnsiTheme="minorHAnsi" w:cstheme="minorHAnsi"/>
                <w:b/>
                <w:sz w:val="22"/>
                <w:szCs w:val="22"/>
              </w:rPr>
              <w:t>eneficiaries</w:t>
            </w:r>
          </w:p>
          <w:p w14:paraId="3A691AF6" w14:textId="39770C84" w:rsidR="00D104A9" w:rsidRDefault="00D104A9" w:rsidP="00D104A9">
            <w:pPr>
              <w:autoSpaceDE w:val="0"/>
              <w:autoSpaceDN w:val="0"/>
              <w:adjustRightInd w:val="0"/>
              <w:spacing w:after="120"/>
              <w:rPr>
                <w:rFonts w:asciiTheme="minorHAnsi" w:hAnsiTheme="minorHAnsi" w:cstheme="minorHAnsi"/>
                <w:sz w:val="22"/>
                <w:szCs w:val="22"/>
              </w:rPr>
            </w:pPr>
            <w:r>
              <w:rPr>
                <w:rFonts w:asciiTheme="minorHAnsi" w:hAnsiTheme="minorHAnsi" w:cstheme="minorHAnsi"/>
                <w:sz w:val="22"/>
                <w:szCs w:val="22"/>
              </w:rPr>
              <w:t xml:space="preserve">The target beneficiaries are </w:t>
            </w:r>
            <w:r w:rsidR="00EF612D">
              <w:rPr>
                <w:rFonts w:asciiTheme="minorHAnsi" w:hAnsiTheme="minorHAnsi" w:cstheme="minorHAnsi"/>
                <w:sz w:val="22"/>
                <w:szCs w:val="22"/>
              </w:rPr>
              <w:t xml:space="preserve">women, especially those from </w:t>
            </w:r>
            <w:r>
              <w:rPr>
                <w:rFonts w:asciiTheme="minorHAnsi" w:hAnsiTheme="minorHAnsi" w:cstheme="minorHAnsi"/>
                <w:sz w:val="22"/>
                <w:szCs w:val="22"/>
              </w:rPr>
              <w:t xml:space="preserve">ethnic minority </w:t>
            </w:r>
            <w:r w:rsidR="00EF612D">
              <w:rPr>
                <w:rFonts w:asciiTheme="minorHAnsi" w:hAnsiTheme="minorHAnsi" w:cstheme="minorHAnsi"/>
                <w:sz w:val="22"/>
                <w:szCs w:val="22"/>
              </w:rPr>
              <w:t>groups</w:t>
            </w:r>
            <w:r w:rsidRPr="00B44ABA">
              <w:rPr>
                <w:rFonts w:asciiTheme="minorHAnsi" w:hAnsiTheme="minorHAnsi" w:cstheme="minorHAnsi"/>
                <w:sz w:val="22"/>
                <w:szCs w:val="22"/>
              </w:rPr>
              <w:t xml:space="preserve">, including but not limited to those from female-headed households, </w:t>
            </w:r>
            <w:r w:rsidR="00B833D6">
              <w:rPr>
                <w:rFonts w:asciiTheme="minorHAnsi" w:hAnsiTheme="minorHAnsi" w:cstheme="minorHAnsi"/>
                <w:sz w:val="22"/>
                <w:szCs w:val="22"/>
              </w:rPr>
              <w:t xml:space="preserve">living </w:t>
            </w:r>
            <w:r w:rsidRPr="00B44ABA">
              <w:rPr>
                <w:rFonts w:asciiTheme="minorHAnsi" w:hAnsiTheme="minorHAnsi" w:cstheme="minorHAnsi"/>
                <w:sz w:val="22"/>
                <w:szCs w:val="22"/>
              </w:rPr>
              <w:t xml:space="preserve">in Vietnam’s disadvantaged remote northern areas. </w:t>
            </w:r>
          </w:p>
          <w:p w14:paraId="288F3CB6" w14:textId="3F4ED0BA" w:rsidR="00D104A9" w:rsidRDefault="00D104A9" w:rsidP="00D104A9">
            <w:pPr>
              <w:autoSpaceDE w:val="0"/>
              <w:autoSpaceDN w:val="0"/>
              <w:adjustRightInd w:val="0"/>
              <w:spacing w:after="120"/>
              <w:rPr>
                <w:rFonts w:asciiTheme="minorHAnsi" w:hAnsiTheme="minorHAnsi" w:cstheme="minorHAnsi"/>
                <w:sz w:val="22"/>
                <w:szCs w:val="22"/>
              </w:rPr>
            </w:pPr>
            <w:r w:rsidRPr="00D104A9">
              <w:rPr>
                <w:rFonts w:asciiTheme="minorHAnsi" w:hAnsiTheme="minorHAnsi" w:cstheme="minorHAnsi"/>
                <w:sz w:val="22"/>
                <w:szCs w:val="22"/>
              </w:rPr>
              <w:t>Indirect beneficiaries</w:t>
            </w:r>
            <w:r>
              <w:rPr>
                <w:rFonts w:asciiTheme="minorHAnsi" w:hAnsiTheme="minorHAnsi" w:cstheme="minorHAnsi"/>
                <w:sz w:val="22"/>
                <w:szCs w:val="22"/>
              </w:rPr>
              <w:t xml:space="preserve"> will include: t</w:t>
            </w:r>
            <w:r w:rsidRPr="00D104A9">
              <w:rPr>
                <w:rFonts w:asciiTheme="minorHAnsi" w:hAnsiTheme="minorHAnsi" w:cstheme="minorHAnsi"/>
                <w:sz w:val="22"/>
                <w:szCs w:val="22"/>
              </w:rPr>
              <w:t>he</w:t>
            </w:r>
            <w:r>
              <w:rPr>
                <w:rFonts w:asciiTheme="minorHAnsi" w:hAnsiTheme="minorHAnsi" w:cstheme="minorHAnsi"/>
                <w:sz w:val="22"/>
                <w:szCs w:val="22"/>
              </w:rPr>
              <w:t xml:space="preserve"> partners and families of target beneficiaries; communities where local economy is stimulated and attitudes shift; local authorities and mass organisations (including VWU); implementing partners including NGOs and research institutes.</w:t>
            </w:r>
          </w:p>
          <w:p w14:paraId="014E999E" w14:textId="522406EB" w:rsidR="00234D1A" w:rsidRPr="00D104A9" w:rsidRDefault="00234D1A" w:rsidP="00D104A9">
            <w:pPr>
              <w:autoSpaceDE w:val="0"/>
              <w:autoSpaceDN w:val="0"/>
              <w:adjustRightInd w:val="0"/>
              <w:spacing w:after="120"/>
              <w:rPr>
                <w:rFonts w:asciiTheme="minorHAnsi" w:hAnsiTheme="minorHAnsi" w:cstheme="minorHAnsi"/>
                <w:b/>
                <w:sz w:val="22"/>
                <w:szCs w:val="22"/>
              </w:rPr>
            </w:pPr>
            <w:r w:rsidRPr="00234D1A">
              <w:rPr>
                <w:rFonts w:asciiTheme="minorHAnsi" w:hAnsiTheme="minorHAnsi" w:cstheme="minorHAnsi"/>
                <w:b/>
                <w:sz w:val="22"/>
                <w:szCs w:val="22"/>
              </w:rPr>
              <w:t>What we will not do</w:t>
            </w:r>
          </w:p>
          <w:p w14:paraId="3AF25EC4" w14:textId="771221A1" w:rsidR="00770E99" w:rsidRPr="00770E99" w:rsidRDefault="00234D1A" w:rsidP="00524555">
            <w:pPr>
              <w:autoSpaceDE w:val="0"/>
              <w:autoSpaceDN w:val="0"/>
              <w:adjustRightInd w:val="0"/>
              <w:spacing w:after="120"/>
              <w:rPr>
                <w:rFonts w:asciiTheme="minorHAnsi" w:hAnsiTheme="minorHAnsi" w:cstheme="minorHAnsi"/>
                <w:sz w:val="22"/>
                <w:szCs w:val="22"/>
              </w:rPr>
            </w:pPr>
            <w:r w:rsidRPr="00D104A9">
              <w:rPr>
                <w:rFonts w:asciiTheme="minorHAnsi" w:hAnsiTheme="minorHAnsi" w:cstheme="minorHAnsi"/>
                <w:sz w:val="22"/>
                <w:szCs w:val="22"/>
              </w:rPr>
              <w:t xml:space="preserve">This program </w:t>
            </w:r>
            <w:r w:rsidR="00042592" w:rsidRPr="00D104A9">
              <w:rPr>
                <w:rFonts w:asciiTheme="minorHAnsi" w:hAnsiTheme="minorHAnsi" w:cstheme="minorHAnsi"/>
                <w:sz w:val="22"/>
                <w:szCs w:val="22"/>
              </w:rPr>
              <w:t xml:space="preserve">does not aim to </w:t>
            </w:r>
            <w:r w:rsidRPr="00D104A9">
              <w:rPr>
                <w:rFonts w:asciiTheme="minorHAnsi" w:hAnsiTheme="minorHAnsi" w:cstheme="minorHAnsi"/>
                <w:sz w:val="22"/>
                <w:szCs w:val="22"/>
              </w:rPr>
              <w:t xml:space="preserve">target the poorest of the poor who may be better reached by </w:t>
            </w:r>
            <w:r w:rsidR="00042592" w:rsidRPr="00D104A9">
              <w:rPr>
                <w:rFonts w:asciiTheme="minorHAnsi" w:hAnsiTheme="minorHAnsi" w:cstheme="minorHAnsi"/>
                <w:sz w:val="22"/>
                <w:szCs w:val="22"/>
              </w:rPr>
              <w:t xml:space="preserve">other measures such as </w:t>
            </w:r>
            <w:r w:rsidR="005D38EF">
              <w:rPr>
                <w:rFonts w:asciiTheme="minorHAnsi" w:hAnsiTheme="minorHAnsi" w:cstheme="minorHAnsi"/>
                <w:sz w:val="22"/>
                <w:szCs w:val="22"/>
              </w:rPr>
              <w:t>social assistance. R</w:t>
            </w:r>
            <w:r w:rsidRPr="00D104A9">
              <w:rPr>
                <w:rFonts w:asciiTheme="minorHAnsi" w:hAnsiTheme="minorHAnsi" w:cstheme="minorHAnsi"/>
                <w:sz w:val="22"/>
                <w:szCs w:val="22"/>
              </w:rPr>
              <w:t>ather, it will aim to identify women who are already economically active, and equip them to access greater benefits from rural markets.</w:t>
            </w:r>
          </w:p>
          <w:p w14:paraId="1F40FC64" w14:textId="27C680DF" w:rsidR="00670ABC" w:rsidRPr="00670ABC" w:rsidRDefault="00670ABC" w:rsidP="00524555">
            <w:pPr>
              <w:autoSpaceDE w:val="0"/>
              <w:autoSpaceDN w:val="0"/>
              <w:adjustRightInd w:val="0"/>
              <w:spacing w:after="120"/>
              <w:rPr>
                <w:rFonts w:asciiTheme="minorHAnsi" w:hAnsiTheme="minorHAnsi" w:cstheme="minorHAnsi"/>
                <w:b/>
                <w:sz w:val="22"/>
                <w:szCs w:val="22"/>
              </w:rPr>
            </w:pPr>
            <w:r w:rsidRPr="00670ABC">
              <w:rPr>
                <w:rFonts w:asciiTheme="minorHAnsi" w:hAnsiTheme="minorHAnsi" w:cstheme="minorHAnsi"/>
                <w:b/>
                <w:sz w:val="22"/>
                <w:szCs w:val="22"/>
              </w:rPr>
              <w:t>Considerations for design</w:t>
            </w:r>
            <w:r w:rsidR="00BB20E0">
              <w:rPr>
                <w:rFonts w:asciiTheme="minorHAnsi" w:hAnsiTheme="minorHAnsi" w:cstheme="minorHAnsi"/>
                <w:b/>
                <w:sz w:val="22"/>
                <w:szCs w:val="22"/>
              </w:rPr>
              <w:t xml:space="preserve"> include:</w:t>
            </w:r>
          </w:p>
          <w:p w14:paraId="25E1B012" w14:textId="685BE0A8" w:rsidR="00670ABC" w:rsidRDefault="00670ABC" w:rsidP="00670ABC">
            <w:pPr>
              <w:pStyle w:val="ListParagraph"/>
              <w:numPr>
                <w:ilvl w:val="0"/>
                <w:numId w:val="23"/>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 xml:space="preserve">Establish coherent theory of change, including testing </w:t>
            </w:r>
            <w:r w:rsidRPr="00670ABC">
              <w:rPr>
                <w:rFonts w:asciiTheme="minorHAnsi" w:hAnsiTheme="minorHAnsi" w:cstheme="minorHAnsi"/>
                <w:sz w:val="22"/>
                <w:szCs w:val="22"/>
              </w:rPr>
              <w:t>assumptions th</w:t>
            </w:r>
            <w:r>
              <w:rPr>
                <w:rFonts w:asciiTheme="minorHAnsi" w:hAnsiTheme="minorHAnsi" w:cstheme="minorHAnsi"/>
                <w:sz w:val="22"/>
                <w:szCs w:val="22"/>
              </w:rPr>
              <w:t>at underpin proposed outcomes</w:t>
            </w:r>
            <w:r w:rsidR="00BB20E0">
              <w:rPr>
                <w:rFonts w:asciiTheme="minorHAnsi" w:hAnsiTheme="minorHAnsi" w:cstheme="minorHAnsi"/>
                <w:sz w:val="22"/>
                <w:szCs w:val="22"/>
              </w:rPr>
              <w:t>, and propose a performance assessment system</w:t>
            </w:r>
          </w:p>
          <w:p w14:paraId="1C50F0F4" w14:textId="0AA00B19" w:rsidR="00670ABC" w:rsidRDefault="00670ABC" w:rsidP="00670ABC">
            <w:pPr>
              <w:pStyle w:val="ListParagraph"/>
              <w:numPr>
                <w:ilvl w:val="0"/>
                <w:numId w:val="23"/>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Evaluate t</w:t>
            </w:r>
            <w:r w:rsidRPr="00670ABC">
              <w:rPr>
                <w:rFonts w:asciiTheme="minorHAnsi" w:hAnsiTheme="minorHAnsi" w:cstheme="minorHAnsi"/>
                <w:sz w:val="22"/>
                <w:szCs w:val="22"/>
              </w:rPr>
              <w:t xml:space="preserve">he feasibility of </w:t>
            </w:r>
            <w:r>
              <w:rPr>
                <w:rFonts w:asciiTheme="minorHAnsi" w:hAnsiTheme="minorHAnsi" w:cstheme="minorHAnsi"/>
                <w:sz w:val="22"/>
                <w:szCs w:val="22"/>
              </w:rPr>
              <w:t>proposed investment options and activities</w:t>
            </w:r>
            <w:r w:rsidR="00046EF2">
              <w:rPr>
                <w:rFonts w:asciiTheme="minorHAnsi" w:hAnsiTheme="minorHAnsi" w:cstheme="minorHAnsi"/>
                <w:sz w:val="22"/>
                <w:szCs w:val="22"/>
              </w:rPr>
              <w:t>, and priorities among them</w:t>
            </w:r>
          </w:p>
          <w:p w14:paraId="26F6C0DD" w14:textId="16B16FC1" w:rsidR="00670ABC" w:rsidRDefault="00670ABC" w:rsidP="00670ABC">
            <w:pPr>
              <w:pStyle w:val="ListParagraph"/>
              <w:numPr>
                <w:ilvl w:val="0"/>
                <w:numId w:val="23"/>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Narrow down the target locations and direct beneficiaries</w:t>
            </w:r>
            <w:r w:rsidR="00D6620E">
              <w:rPr>
                <w:rFonts w:asciiTheme="minorHAnsi" w:hAnsiTheme="minorHAnsi" w:cstheme="minorHAnsi"/>
                <w:sz w:val="22"/>
                <w:szCs w:val="22"/>
              </w:rPr>
              <w:t xml:space="preserve"> (no more than three provinces) </w:t>
            </w:r>
          </w:p>
          <w:p w14:paraId="13B398CC" w14:textId="7088578F" w:rsidR="00670ABC" w:rsidRPr="00BB20E0" w:rsidRDefault="00670ABC" w:rsidP="00500CDF">
            <w:pPr>
              <w:pStyle w:val="ListParagraph"/>
              <w:numPr>
                <w:ilvl w:val="0"/>
                <w:numId w:val="23"/>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lastRenderedPageBreak/>
              <w:t>Assess capacity and interest of local authorities and other partners</w:t>
            </w:r>
            <w:r w:rsidR="00BB20E0">
              <w:rPr>
                <w:rFonts w:asciiTheme="minorHAnsi" w:hAnsiTheme="minorHAnsi" w:cstheme="minorHAnsi"/>
                <w:sz w:val="22"/>
                <w:szCs w:val="22"/>
              </w:rPr>
              <w:t>, and i</w:t>
            </w:r>
            <w:r w:rsidRPr="00BB20E0">
              <w:rPr>
                <w:rFonts w:asciiTheme="minorHAnsi" w:hAnsiTheme="minorHAnsi" w:cstheme="minorHAnsi"/>
                <w:sz w:val="22"/>
                <w:szCs w:val="22"/>
              </w:rPr>
              <w:t xml:space="preserve">dentify </w:t>
            </w:r>
            <w:r w:rsidR="00BB20E0" w:rsidRPr="00BB20E0">
              <w:rPr>
                <w:rFonts w:asciiTheme="minorHAnsi" w:hAnsiTheme="minorHAnsi" w:cstheme="minorHAnsi"/>
                <w:sz w:val="22"/>
                <w:szCs w:val="22"/>
              </w:rPr>
              <w:t>new</w:t>
            </w:r>
            <w:r w:rsidRPr="00BB20E0">
              <w:rPr>
                <w:rFonts w:asciiTheme="minorHAnsi" w:hAnsiTheme="minorHAnsi" w:cstheme="minorHAnsi"/>
                <w:sz w:val="22"/>
                <w:szCs w:val="22"/>
              </w:rPr>
              <w:t xml:space="preserve"> collaborations</w:t>
            </w:r>
          </w:p>
        </w:tc>
      </w:tr>
      <w:tr w:rsidR="001B5402" w:rsidRPr="006F56CF" w14:paraId="4BA87F5D" w14:textId="77777777" w:rsidTr="001B5402">
        <w:trPr>
          <w:cantSplit w:val="0"/>
        </w:trPr>
        <w:tc>
          <w:tcPr>
            <w:tcW w:w="9889" w:type="dxa"/>
            <w:tcBorders>
              <w:bottom w:val="single" w:sz="4" w:space="0" w:color="808080"/>
            </w:tcBorders>
            <w:shd w:val="clear" w:color="auto" w:fill="DBE5F1" w:themeFill="accent1" w:themeFillTint="33"/>
          </w:tcPr>
          <w:p w14:paraId="5ECF2417" w14:textId="77777777" w:rsidR="001B5402" w:rsidRPr="006F56CF" w:rsidRDefault="001B5402" w:rsidP="0093262F">
            <w:pPr>
              <w:tabs>
                <w:tab w:val="num" w:pos="568"/>
              </w:tabs>
              <w:spacing w:line="276" w:lineRule="auto"/>
              <w:rPr>
                <w:rFonts w:asciiTheme="minorHAnsi" w:eastAsia="Times New Roman" w:hAnsiTheme="minorHAnsi" w:cstheme="minorHAnsi"/>
                <w:sz w:val="22"/>
                <w:szCs w:val="22"/>
                <w:lang w:eastAsia="en-US"/>
              </w:rPr>
            </w:pPr>
            <w:r w:rsidRPr="006F56CF">
              <w:rPr>
                <w:rFonts w:asciiTheme="minorHAnsi" w:eastAsia="Times New Roman" w:hAnsiTheme="minorHAnsi" w:cstheme="minorHAnsi"/>
                <w:b/>
                <w:sz w:val="22"/>
                <w:szCs w:val="22"/>
                <w:lang w:eastAsia="en-US"/>
              </w:rPr>
              <w:lastRenderedPageBreak/>
              <w:t xml:space="preserve">D: Implementation/delivery approach (How and with whom?)  </w:t>
            </w:r>
          </w:p>
        </w:tc>
      </w:tr>
      <w:tr w:rsidR="001B5402" w:rsidRPr="006F56CF" w14:paraId="10D40EFA" w14:textId="77777777" w:rsidTr="001B5402">
        <w:trPr>
          <w:cantSplit w:val="0"/>
        </w:trPr>
        <w:tc>
          <w:tcPr>
            <w:tcW w:w="9889" w:type="dxa"/>
          </w:tcPr>
          <w:p w14:paraId="29F37080" w14:textId="0C831961" w:rsidR="00FF0176" w:rsidRPr="00FF0176" w:rsidRDefault="000936AC" w:rsidP="00FF0176">
            <w:pPr>
              <w:autoSpaceDE w:val="0"/>
              <w:autoSpaceDN w:val="0"/>
              <w:adjustRightInd w:val="0"/>
              <w:spacing w:after="120"/>
              <w:jc w:val="both"/>
              <w:rPr>
                <w:rFonts w:asciiTheme="minorHAnsi" w:hAnsiTheme="minorHAnsi" w:cstheme="minorHAnsi"/>
                <w:b/>
                <w:sz w:val="22"/>
                <w:szCs w:val="22"/>
              </w:rPr>
            </w:pPr>
            <w:r>
              <w:rPr>
                <w:rFonts w:asciiTheme="minorHAnsi" w:hAnsiTheme="minorHAnsi" w:cstheme="minorHAnsi"/>
                <w:b/>
                <w:sz w:val="22"/>
                <w:szCs w:val="22"/>
              </w:rPr>
              <w:t>How we will work differently</w:t>
            </w:r>
          </w:p>
          <w:p w14:paraId="550716D9" w14:textId="23101A85" w:rsidR="00FF0176" w:rsidRDefault="00FF0176" w:rsidP="00FF0176">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 xml:space="preserve">This represents a substantial investment and the flagship program under pillar 3 of </w:t>
            </w:r>
            <w:r w:rsidR="00BB20E0">
              <w:rPr>
                <w:rFonts w:asciiTheme="minorHAnsi" w:hAnsiTheme="minorHAnsi" w:cstheme="minorHAnsi"/>
                <w:sz w:val="22"/>
                <w:szCs w:val="22"/>
              </w:rPr>
              <w:t>Australia’s</w:t>
            </w:r>
            <w:r>
              <w:rPr>
                <w:rFonts w:asciiTheme="minorHAnsi" w:hAnsiTheme="minorHAnsi" w:cstheme="minorHAnsi"/>
                <w:sz w:val="22"/>
                <w:szCs w:val="22"/>
              </w:rPr>
              <w:t xml:space="preserve"> new AIP</w:t>
            </w:r>
            <w:r w:rsidR="00BB20E0">
              <w:rPr>
                <w:rFonts w:asciiTheme="minorHAnsi" w:hAnsiTheme="minorHAnsi" w:cstheme="minorHAnsi"/>
                <w:sz w:val="22"/>
                <w:szCs w:val="22"/>
              </w:rPr>
              <w:t xml:space="preserve"> for Vietnam 2015-2020</w:t>
            </w:r>
            <w:r>
              <w:rPr>
                <w:rFonts w:asciiTheme="minorHAnsi" w:hAnsiTheme="minorHAnsi" w:cstheme="minorHAnsi"/>
                <w:sz w:val="22"/>
                <w:szCs w:val="22"/>
              </w:rPr>
              <w:t>. As such, we will be more ambitious than simply</w:t>
            </w:r>
            <w:r w:rsidR="005D38EF" w:rsidRPr="005D38EF">
              <w:rPr>
                <w:rFonts w:asciiTheme="minorHAnsi" w:hAnsiTheme="minorHAnsi" w:cstheme="minorHAnsi"/>
                <w:sz w:val="22"/>
                <w:szCs w:val="22"/>
              </w:rPr>
              <w:t xml:space="preserve"> </w:t>
            </w:r>
            <w:r w:rsidR="003D2266">
              <w:rPr>
                <w:rFonts w:asciiTheme="minorHAnsi" w:hAnsiTheme="minorHAnsi" w:cstheme="minorHAnsi"/>
                <w:sz w:val="22"/>
                <w:szCs w:val="22"/>
              </w:rPr>
              <w:t xml:space="preserve">funding some </w:t>
            </w:r>
            <w:r>
              <w:rPr>
                <w:rFonts w:asciiTheme="minorHAnsi" w:hAnsiTheme="minorHAnsi" w:cstheme="minorHAnsi"/>
                <w:sz w:val="22"/>
                <w:szCs w:val="22"/>
              </w:rPr>
              <w:t>traditional partners</w:t>
            </w:r>
            <w:r w:rsidRPr="005D38EF">
              <w:rPr>
                <w:rFonts w:asciiTheme="minorHAnsi" w:hAnsiTheme="minorHAnsi" w:cstheme="minorHAnsi"/>
                <w:sz w:val="22"/>
                <w:szCs w:val="22"/>
              </w:rPr>
              <w:t xml:space="preserve"> </w:t>
            </w:r>
            <w:r>
              <w:rPr>
                <w:rFonts w:asciiTheme="minorHAnsi" w:hAnsiTheme="minorHAnsi" w:cstheme="minorHAnsi"/>
                <w:sz w:val="22"/>
                <w:szCs w:val="22"/>
              </w:rPr>
              <w:t>to implement</w:t>
            </w:r>
            <w:r w:rsidR="005D38EF" w:rsidRPr="005D38EF">
              <w:rPr>
                <w:rFonts w:asciiTheme="minorHAnsi" w:hAnsiTheme="minorHAnsi" w:cstheme="minorHAnsi"/>
                <w:sz w:val="22"/>
                <w:szCs w:val="22"/>
              </w:rPr>
              <w:t xml:space="preserve"> a series of </w:t>
            </w:r>
            <w:r w:rsidR="003D2266">
              <w:rPr>
                <w:rFonts w:asciiTheme="minorHAnsi" w:hAnsiTheme="minorHAnsi" w:cstheme="minorHAnsi"/>
                <w:sz w:val="22"/>
                <w:szCs w:val="22"/>
              </w:rPr>
              <w:t xml:space="preserve">separate </w:t>
            </w:r>
            <w:r>
              <w:rPr>
                <w:rFonts w:asciiTheme="minorHAnsi" w:hAnsiTheme="minorHAnsi" w:cstheme="minorHAnsi"/>
                <w:sz w:val="22"/>
                <w:szCs w:val="22"/>
              </w:rPr>
              <w:t>small-scale</w:t>
            </w:r>
            <w:r w:rsidR="005D38EF" w:rsidRPr="005D38EF">
              <w:rPr>
                <w:rFonts w:asciiTheme="minorHAnsi" w:hAnsiTheme="minorHAnsi" w:cstheme="minorHAnsi"/>
                <w:sz w:val="22"/>
                <w:szCs w:val="22"/>
              </w:rPr>
              <w:t xml:space="preserve"> interventions</w:t>
            </w:r>
            <w:r>
              <w:rPr>
                <w:rFonts w:asciiTheme="minorHAnsi" w:hAnsiTheme="minorHAnsi" w:cstheme="minorHAnsi"/>
                <w:sz w:val="22"/>
                <w:szCs w:val="22"/>
              </w:rPr>
              <w:t>.</w:t>
            </w:r>
            <w:r w:rsidR="005D38EF" w:rsidRPr="005D38EF">
              <w:rPr>
                <w:rFonts w:asciiTheme="minorHAnsi" w:hAnsiTheme="minorHAnsi" w:cstheme="minorHAnsi"/>
                <w:sz w:val="22"/>
                <w:szCs w:val="22"/>
              </w:rPr>
              <w:t xml:space="preserve"> </w:t>
            </w:r>
            <w:r>
              <w:rPr>
                <w:rFonts w:asciiTheme="minorHAnsi" w:hAnsiTheme="minorHAnsi" w:cstheme="minorHAnsi"/>
                <w:sz w:val="22"/>
                <w:szCs w:val="22"/>
              </w:rPr>
              <w:t>To achieve greater impact, we aim to:</w:t>
            </w:r>
          </w:p>
          <w:p w14:paraId="0159BC02" w14:textId="26E1D1D0" w:rsidR="00FF0176" w:rsidRPr="009C11CF" w:rsidRDefault="000936AC" w:rsidP="00FF0176">
            <w:pPr>
              <w:pStyle w:val="ListParagraph"/>
              <w:numPr>
                <w:ilvl w:val="0"/>
                <w:numId w:val="26"/>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b/>
                <w:sz w:val="22"/>
                <w:szCs w:val="22"/>
              </w:rPr>
              <w:t xml:space="preserve">Link local results to the bigger picture </w:t>
            </w:r>
          </w:p>
          <w:p w14:paraId="4A759868" w14:textId="292C47E3" w:rsidR="00B921E3" w:rsidRDefault="00B921E3" w:rsidP="00B921E3">
            <w:pPr>
              <w:pStyle w:val="ListParagraph"/>
              <w:numPr>
                <w:ilvl w:val="0"/>
                <w:numId w:val="25"/>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The design will be based on sound analysis of what has been tried before (by Australia and others), what works and what doesn’t</w:t>
            </w:r>
          </w:p>
          <w:p w14:paraId="22CE98BF" w14:textId="7E324CEE" w:rsidR="00B921E3" w:rsidRDefault="00B921E3" w:rsidP="00B921E3">
            <w:pPr>
              <w:pStyle w:val="ListParagraph"/>
              <w:numPr>
                <w:ilvl w:val="0"/>
                <w:numId w:val="25"/>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T</w:t>
            </w:r>
            <w:r w:rsidRPr="005D38EF">
              <w:rPr>
                <w:rFonts w:asciiTheme="minorHAnsi" w:hAnsiTheme="minorHAnsi" w:cstheme="minorHAnsi"/>
                <w:sz w:val="22"/>
                <w:szCs w:val="22"/>
              </w:rPr>
              <w:t>he M&amp;E system</w:t>
            </w:r>
            <w:r>
              <w:rPr>
                <w:rFonts w:asciiTheme="minorHAnsi" w:hAnsiTheme="minorHAnsi" w:cstheme="minorHAnsi"/>
                <w:sz w:val="22"/>
                <w:szCs w:val="22"/>
              </w:rPr>
              <w:t xml:space="preserve"> will build</w:t>
            </w:r>
            <w:r w:rsidRPr="005D38EF">
              <w:rPr>
                <w:rFonts w:asciiTheme="minorHAnsi" w:hAnsiTheme="minorHAnsi" w:cstheme="minorHAnsi"/>
                <w:sz w:val="22"/>
                <w:szCs w:val="22"/>
              </w:rPr>
              <w:t xml:space="preserve"> in learning and feedback </w:t>
            </w:r>
            <w:r w:rsidR="009A76C7">
              <w:rPr>
                <w:rFonts w:asciiTheme="minorHAnsi" w:hAnsiTheme="minorHAnsi" w:cstheme="minorHAnsi"/>
                <w:sz w:val="22"/>
                <w:szCs w:val="22"/>
              </w:rPr>
              <w:t>mechanisms</w:t>
            </w:r>
            <w:r w:rsidRPr="005D38EF">
              <w:rPr>
                <w:rFonts w:asciiTheme="minorHAnsi" w:hAnsiTheme="minorHAnsi" w:cstheme="minorHAnsi"/>
                <w:sz w:val="22"/>
                <w:szCs w:val="22"/>
              </w:rPr>
              <w:t xml:space="preserve"> to </w:t>
            </w:r>
            <w:r w:rsidR="009A76C7">
              <w:rPr>
                <w:rFonts w:asciiTheme="minorHAnsi" w:hAnsiTheme="minorHAnsi" w:cstheme="minorHAnsi"/>
                <w:sz w:val="22"/>
                <w:szCs w:val="22"/>
              </w:rPr>
              <w:t xml:space="preserve">support flexible and adaptive management, </w:t>
            </w:r>
            <w:r w:rsidR="009A76C7" w:rsidRPr="009A76C7">
              <w:rPr>
                <w:rFonts w:asciiTheme="minorHAnsi" w:hAnsiTheme="minorHAnsi" w:cstheme="minorHAnsi"/>
                <w:sz w:val="22"/>
                <w:szCs w:val="22"/>
              </w:rPr>
              <w:t xml:space="preserve">as well as generating evidence </w:t>
            </w:r>
            <w:r w:rsidR="009A76C7">
              <w:rPr>
                <w:rFonts w:asciiTheme="minorHAnsi" w:hAnsiTheme="minorHAnsi" w:cstheme="minorHAnsi"/>
                <w:sz w:val="22"/>
                <w:szCs w:val="22"/>
              </w:rPr>
              <w:t>that can</w:t>
            </w:r>
            <w:r w:rsidR="009A76C7" w:rsidRPr="009A76C7">
              <w:rPr>
                <w:rFonts w:asciiTheme="minorHAnsi" w:hAnsiTheme="minorHAnsi" w:cstheme="minorHAnsi"/>
                <w:sz w:val="22"/>
                <w:szCs w:val="22"/>
              </w:rPr>
              <w:t xml:space="preserve"> inform policy dialogue and contribute to Australia’s credibility </w:t>
            </w:r>
            <w:r w:rsidR="009A76C7">
              <w:rPr>
                <w:rFonts w:asciiTheme="minorHAnsi" w:hAnsiTheme="minorHAnsi" w:cstheme="minorHAnsi"/>
                <w:sz w:val="22"/>
                <w:szCs w:val="22"/>
              </w:rPr>
              <w:t>as a valued development partner</w:t>
            </w:r>
          </w:p>
          <w:p w14:paraId="0A95B843" w14:textId="3BD62088" w:rsidR="00FF0176" w:rsidRDefault="009A76C7" w:rsidP="00FF0176">
            <w:pPr>
              <w:pStyle w:val="ListParagraph"/>
              <w:numPr>
                <w:ilvl w:val="0"/>
                <w:numId w:val="25"/>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 xml:space="preserve">The design must align with Vietnam’s own development plans, and the investment </w:t>
            </w:r>
            <w:r w:rsidR="000936AC">
              <w:rPr>
                <w:rFonts w:asciiTheme="minorHAnsi" w:hAnsiTheme="minorHAnsi" w:cstheme="minorHAnsi"/>
                <w:sz w:val="22"/>
                <w:szCs w:val="22"/>
              </w:rPr>
              <w:t xml:space="preserve">will </w:t>
            </w:r>
            <w:r>
              <w:rPr>
                <w:rFonts w:asciiTheme="minorHAnsi" w:hAnsiTheme="minorHAnsi" w:cstheme="minorHAnsi"/>
                <w:sz w:val="22"/>
                <w:szCs w:val="22"/>
              </w:rPr>
              <w:t xml:space="preserve">prioritise disseminating </w:t>
            </w:r>
            <w:r w:rsidR="000936AC">
              <w:rPr>
                <w:rFonts w:asciiTheme="minorHAnsi" w:hAnsiTheme="minorHAnsi" w:cstheme="minorHAnsi"/>
                <w:sz w:val="22"/>
                <w:szCs w:val="22"/>
              </w:rPr>
              <w:t>experience and lessons from the local</w:t>
            </w:r>
            <w:r w:rsidR="00FF0176">
              <w:rPr>
                <w:rFonts w:asciiTheme="minorHAnsi" w:hAnsiTheme="minorHAnsi" w:cstheme="minorHAnsi"/>
                <w:sz w:val="22"/>
                <w:szCs w:val="22"/>
              </w:rPr>
              <w:t xml:space="preserve">-level to </w:t>
            </w:r>
            <w:r w:rsidR="001856E6">
              <w:rPr>
                <w:rFonts w:asciiTheme="minorHAnsi" w:hAnsiTheme="minorHAnsi" w:cstheme="minorHAnsi"/>
                <w:sz w:val="22"/>
                <w:szCs w:val="22"/>
              </w:rPr>
              <w:t>inform provincial and national policies</w:t>
            </w:r>
            <w:r w:rsidR="00FF0176">
              <w:rPr>
                <w:rFonts w:asciiTheme="minorHAnsi" w:hAnsiTheme="minorHAnsi" w:cstheme="minorHAnsi"/>
                <w:sz w:val="22"/>
                <w:szCs w:val="22"/>
              </w:rPr>
              <w:t xml:space="preserve"> and </w:t>
            </w:r>
            <w:r w:rsidR="00BB20E0">
              <w:rPr>
                <w:rFonts w:asciiTheme="minorHAnsi" w:hAnsiTheme="minorHAnsi" w:cstheme="minorHAnsi"/>
                <w:sz w:val="22"/>
                <w:szCs w:val="22"/>
              </w:rPr>
              <w:t xml:space="preserve">development </w:t>
            </w:r>
            <w:r w:rsidR="00FF0176">
              <w:rPr>
                <w:rFonts w:asciiTheme="minorHAnsi" w:hAnsiTheme="minorHAnsi" w:cstheme="minorHAnsi"/>
                <w:sz w:val="22"/>
                <w:szCs w:val="22"/>
              </w:rPr>
              <w:t>planning processes</w:t>
            </w:r>
            <w:r w:rsidR="00B921E3" w:rsidRPr="00B921E3">
              <w:rPr>
                <w:rFonts w:asciiTheme="minorHAnsi" w:hAnsiTheme="minorHAnsi" w:cstheme="minorHAnsi"/>
                <w:sz w:val="22"/>
                <w:szCs w:val="22"/>
              </w:rPr>
              <w:t xml:space="preserve"> </w:t>
            </w:r>
          </w:p>
          <w:p w14:paraId="6A3927FC" w14:textId="3F458A3C" w:rsidR="000936AC" w:rsidRPr="00524555" w:rsidRDefault="001856E6" w:rsidP="00524555">
            <w:pPr>
              <w:pStyle w:val="ListParagraph"/>
              <w:numPr>
                <w:ilvl w:val="0"/>
                <w:numId w:val="25"/>
              </w:numPr>
              <w:spacing w:after="120"/>
              <w:ind w:left="1077" w:hanging="357"/>
              <w:contextualSpacing w:val="0"/>
              <w:rPr>
                <w:rFonts w:asciiTheme="minorHAnsi" w:hAnsiTheme="minorHAnsi" w:cstheme="minorHAnsi"/>
                <w:sz w:val="22"/>
                <w:szCs w:val="22"/>
              </w:rPr>
            </w:pPr>
            <w:r>
              <w:rPr>
                <w:rFonts w:asciiTheme="minorHAnsi" w:hAnsiTheme="minorHAnsi" w:cstheme="minorHAnsi"/>
                <w:sz w:val="22"/>
                <w:szCs w:val="22"/>
              </w:rPr>
              <w:t xml:space="preserve">With all </w:t>
            </w:r>
            <w:r w:rsidR="009A76C7">
              <w:rPr>
                <w:rFonts w:asciiTheme="minorHAnsi" w:hAnsiTheme="minorHAnsi" w:cstheme="minorHAnsi"/>
                <w:sz w:val="22"/>
                <w:szCs w:val="22"/>
              </w:rPr>
              <w:t>sub-</w:t>
            </w:r>
            <w:r>
              <w:rPr>
                <w:rFonts w:asciiTheme="minorHAnsi" w:hAnsiTheme="minorHAnsi" w:cstheme="minorHAnsi"/>
                <w:sz w:val="22"/>
                <w:szCs w:val="22"/>
              </w:rPr>
              <w:t>activities we will consider the potential for sustainability and scale-up, for example through alternative future sources of finance beyond the life of the program</w:t>
            </w:r>
          </w:p>
          <w:p w14:paraId="2CCA918C" w14:textId="4874EAAF" w:rsidR="00FF0176" w:rsidRPr="009D51F1" w:rsidRDefault="00FF0176" w:rsidP="00FF0176">
            <w:pPr>
              <w:pStyle w:val="ListParagraph"/>
              <w:numPr>
                <w:ilvl w:val="0"/>
                <w:numId w:val="26"/>
              </w:numPr>
              <w:autoSpaceDE w:val="0"/>
              <w:autoSpaceDN w:val="0"/>
              <w:adjustRightInd w:val="0"/>
              <w:spacing w:after="120"/>
              <w:jc w:val="both"/>
              <w:rPr>
                <w:rFonts w:asciiTheme="minorHAnsi" w:hAnsiTheme="minorHAnsi" w:cstheme="minorHAnsi"/>
                <w:b/>
                <w:sz w:val="22"/>
                <w:szCs w:val="22"/>
              </w:rPr>
            </w:pPr>
            <w:r w:rsidRPr="009D51F1">
              <w:rPr>
                <w:rFonts w:asciiTheme="minorHAnsi" w:hAnsiTheme="minorHAnsi" w:cstheme="minorHAnsi"/>
                <w:b/>
                <w:sz w:val="22"/>
                <w:szCs w:val="22"/>
              </w:rPr>
              <w:t xml:space="preserve">Foster </w:t>
            </w:r>
            <w:r w:rsidR="001856E6">
              <w:rPr>
                <w:rFonts w:asciiTheme="minorHAnsi" w:hAnsiTheme="minorHAnsi" w:cstheme="minorHAnsi"/>
                <w:b/>
                <w:sz w:val="22"/>
                <w:szCs w:val="22"/>
              </w:rPr>
              <w:t>non-traditional</w:t>
            </w:r>
            <w:r>
              <w:rPr>
                <w:rFonts w:asciiTheme="minorHAnsi" w:hAnsiTheme="minorHAnsi" w:cstheme="minorHAnsi"/>
                <w:b/>
                <w:sz w:val="22"/>
                <w:szCs w:val="22"/>
              </w:rPr>
              <w:t xml:space="preserve"> </w:t>
            </w:r>
            <w:r w:rsidRPr="009D51F1">
              <w:rPr>
                <w:rFonts w:asciiTheme="minorHAnsi" w:hAnsiTheme="minorHAnsi" w:cstheme="minorHAnsi"/>
                <w:b/>
                <w:sz w:val="22"/>
                <w:szCs w:val="22"/>
              </w:rPr>
              <w:t>partnerships</w:t>
            </w:r>
            <w:r>
              <w:rPr>
                <w:rFonts w:asciiTheme="minorHAnsi" w:hAnsiTheme="minorHAnsi" w:cstheme="minorHAnsi"/>
                <w:b/>
                <w:sz w:val="22"/>
                <w:szCs w:val="22"/>
              </w:rPr>
              <w:t xml:space="preserve"> </w:t>
            </w:r>
          </w:p>
          <w:p w14:paraId="723E6BF7" w14:textId="20AACE6F" w:rsidR="00FF0176" w:rsidRDefault="001856E6" w:rsidP="00FF0176">
            <w:pPr>
              <w:pStyle w:val="ListParagraph"/>
              <w:numPr>
                <w:ilvl w:val="0"/>
                <w:numId w:val="25"/>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We will seek to build on lessons learned in fostering multi-stakeholder c</w:t>
            </w:r>
            <w:r w:rsidR="00FF0176">
              <w:rPr>
                <w:rFonts w:asciiTheme="minorHAnsi" w:hAnsiTheme="minorHAnsi" w:cstheme="minorHAnsi"/>
                <w:sz w:val="22"/>
                <w:szCs w:val="22"/>
              </w:rPr>
              <w:t xml:space="preserve">oalitions </w:t>
            </w:r>
            <w:r>
              <w:rPr>
                <w:rFonts w:asciiTheme="minorHAnsi" w:hAnsiTheme="minorHAnsi" w:cstheme="minorHAnsi"/>
                <w:sz w:val="22"/>
                <w:szCs w:val="22"/>
              </w:rPr>
              <w:t xml:space="preserve">of individuals and organisations who can advocate for change </w:t>
            </w:r>
          </w:p>
          <w:p w14:paraId="485C126A" w14:textId="26656856" w:rsidR="001856E6" w:rsidRDefault="001856E6" w:rsidP="00FF0176">
            <w:pPr>
              <w:pStyle w:val="ListParagraph"/>
              <w:numPr>
                <w:ilvl w:val="0"/>
                <w:numId w:val="25"/>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We will explore innovative ways to engage with the private sector</w:t>
            </w:r>
            <w:r w:rsidR="003D2266">
              <w:rPr>
                <w:rFonts w:asciiTheme="minorHAnsi" w:hAnsiTheme="minorHAnsi" w:cstheme="minorHAnsi"/>
                <w:sz w:val="22"/>
                <w:szCs w:val="22"/>
              </w:rPr>
              <w:t>, including supporting the start-up of micro-enterprises in rural areas, as well as encouraging large private sector entities to operate inclusive practices that are fair to small-holder farmers and rural employees</w:t>
            </w:r>
          </w:p>
          <w:p w14:paraId="41ECE50B" w14:textId="381BB8A1" w:rsidR="009A76C7" w:rsidRPr="00FF0176" w:rsidRDefault="009A76C7" w:rsidP="009A76C7">
            <w:pPr>
              <w:pStyle w:val="ListParagraph"/>
              <w:numPr>
                <w:ilvl w:val="0"/>
                <w:numId w:val="25"/>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We will seek to partner with high profile public figures who can be champions for change e.g. Vietnamese-Australian TV chef Luke Nguyen</w:t>
            </w:r>
          </w:p>
          <w:p w14:paraId="2DBFCFE1" w14:textId="19B1357B" w:rsidR="000936AC" w:rsidRPr="00524555" w:rsidRDefault="00BB20E0" w:rsidP="00524555">
            <w:pPr>
              <w:pStyle w:val="ListParagraph"/>
              <w:numPr>
                <w:ilvl w:val="0"/>
                <w:numId w:val="25"/>
              </w:numPr>
              <w:autoSpaceDE w:val="0"/>
              <w:autoSpaceDN w:val="0"/>
              <w:adjustRightInd w:val="0"/>
              <w:spacing w:after="120"/>
              <w:ind w:left="1077" w:hanging="357"/>
              <w:contextualSpacing w:val="0"/>
              <w:jc w:val="both"/>
              <w:rPr>
                <w:rFonts w:asciiTheme="minorHAnsi" w:hAnsiTheme="minorHAnsi" w:cstheme="minorHAnsi"/>
                <w:sz w:val="22"/>
                <w:szCs w:val="22"/>
              </w:rPr>
            </w:pPr>
            <w:r>
              <w:rPr>
                <w:rFonts w:asciiTheme="minorHAnsi" w:hAnsiTheme="minorHAnsi" w:cstheme="minorHAnsi"/>
                <w:sz w:val="22"/>
                <w:szCs w:val="22"/>
              </w:rPr>
              <w:t>At design and implementation stage,</w:t>
            </w:r>
            <w:r w:rsidR="001856E6">
              <w:rPr>
                <w:rFonts w:asciiTheme="minorHAnsi" w:hAnsiTheme="minorHAnsi" w:cstheme="minorHAnsi"/>
                <w:sz w:val="22"/>
                <w:szCs w:val="22"/>
              </w:rPr>
              <w:t xml:space="preserve"> </w:t>
            </w:r>
            <w:r>
              <w:rPr>
                <w:rFonts w:asciiTheme="minorHAnsi" w:hAnsiTheme="minorHAnsi" w:cstheme="minorHAnsi"/>
                <w:sz w:val="22"/>
                <w:szCs w:val="22"/>
              </w:rPr>
              <w:t xml:space="preserve">we will consult </w:t>
            </w:r>
            <w:r w:rsidR="001856E6">
              <w:rPr>
                <w:rFonts w:asciiTheme="minorHAnsi" w:hAnsiTheme="minorHAnsi" w:cstheme="minorHAnsi"/>
                <w:sz w:val="22"/>
                <w:szCs w:val="22"/>
              </w:rPr>
              <w:t>a</w:t>
            </w:r>
            <w:r>
              <w:rPr>
                <w:rFonts w:asciiTheme="minorHAnsi" w:hAnsiTheme="minorHAnsi" w:cstheme="minorHAnsi"/>
                <w:sz w:val="22"/>
                <w:szCs w:val="22"/>
              </w:rPr>
              <w:t>nd collaborate closely</w:t>
            </w:r>
            <w:r w:rsidR="001856E6">
              <w:rPr>
                <w:rFonts w:asciiTheme="minorHAnsi" w:hAnsiTheme="minorHAnsi" w:cstheme="minorHAnsi"/>
                <w:sz w:val="22"/>
                <w:szCs w:val="22"/>
              </w:rPr>
              <w:t xml:space="preserve"> with w</w:t>
            </w:r>
            <w:r w:rsidR="00FF0176">
              <w:rPr>
                <w:rFonts w:asciiTheme="minorHAnsi" w:hAnsiTheme="minorHAnsi" w:cstheme="minorHAnsi"/>
                <w:sz w:val="22"/>
                <w:szCs w:val="22"/>
              </w:rPr>
              <w:t xml:space="preserve">hole-of-government </w:t>
            </w:r>
            <w:r w:rsidR="001856E6">
              <w:rPr>
                <w:rFonts w:asciiTheme="minorHAnsi" w:hAnsiTheme="minorHAnsi" w:cstheme="minorHAnsi"/>
                <w:sz w:val="22"/>
                <w:szCs w:val="22"/>
              </w:rPr>
              <w:t>partners e.g. ACIAR, AusTrade</w:t>
            </w:r>
          </w:p>
          <w:p w14:paraId="74CFC14B" w14:textId="581E3F9B" w:rsidR="00FF0176" w:rsidRPr="00971DB1" w:rsidRDefault="000936AC" w:rsidP="00FF0176">
            <w:pPr>
              <w:pStyle w:val="ListParagraph"/>
              <w:numPr>
                <w:ilvl w:val="0"/>
                <w:numId w:val="26"/>
              </w:numPr>
              <w:autoSpaceDE w:val="0"/>
              <w:autoSpaceDN w:val="0"/>
              <w:adjustRightInd w:val="0"/>
              <w:spacing w:after="120"/>
              <w:jc w:val="both"/>
              <w:rPr>
                <w:rFonts w:asciiTheme="minorHAnsi" w:hAnsiTheme="minorHAnsi" w:cstheme="minorHAnsi"/>
                <w:b/>
                <w:sz w:val="22"/>
                <w:szCs w:val="22"/>
              </w:rPr>
            </w:pPr>
            <w:r>
              <w:rPr>
                <w:rFonts w:asciiTheme="minorHAnsi" w:hAnsiTheme="minorHAnsi" w:cstheme="minorHAnsi"/>
                <w:b/>
                <w:sz w:val="22"/>
                <w:szCs w:val="22"/>
              </w:rPr>
              <w:t xml:space="preserve">Communicate </w:t>
            </w:r>
            <w:r w:rsidR="00BB20E0">
              <w:rPr>
                <w:rFonts w:asciiTheme="minorHAnsi" w:hAnsiTheme="minorHAnsi" w:cstheme="minorHAnsi"/>
                <w:b/>
                <w:sz w:val="22"/>
                <w:szCs w:val="22"/>
              </w:rPr>
              <w:t>innovatively</w:t>
            </w:r>
          </w:p>
          <w:p w14:paraId="317C8911" w14:textId="0ED354CA" w:rsidR="00524555" w:rsidRDefault="00524555" w:rsidP="000936AC">
            <w:pPr>
              <w:pStyle w:val="ListParagraph"/>
              <w:numPr>
                <w:ilvl w:val="0"/>
                <w:numId w:val="25"/>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 xml:space="preserve">Entrenched attitudes </w:t>
            </w:r>
            <w:r w:rsidR="00BB20E0">
              <w:rPr>
                <w:rFonts w:asciiTheme="minorHAnsi" w:hAnsiTheme="minorHAnsi" w:cstheme="minorHAnsi"/>
                <w:sz w:val="22"/>
                <w:szCs w:val="22"/>
              </w:rPr>
              <w:t xml:space="preserve">and expectations </w:t>
            </w:r>
            <w:r>
              <w:rPr>
                <w:rFonts w:asciiTheme="minorHAnsi" w:hAnsiTheme="minorHAnsi" w:cstheme="minorHAnsi"/>
                <w:sz w:val="22"/>
                <w:szCs w:val="22"/>
              </w:rPr>
              <w:t xml:space="preserve">about gender </w:t>
            </w:r>
            <w:r w:rsidR="00770E99">
              <w:rPr>
                <w:rFonts w:asciiTheme="minorHAnsi" w:hAnsiTheme="minorHAnsi" w:cstheme="minorHAnsi"/>
                <w:sz w:val="22"/>
                <w:szCs w:val="22"/>
              </w:rPr>
              <w:t xml:space="preserve">differences </w:t>
            </w:r>
            <w:r>
              <w:rPr>
                <w:rFonts w:asciiTheme="minorHAnsi" w:hAnsiTheme="minorHAnsi" w:cstheme="minorHAnsi"/>
                <w:sz w:val="22"/>
                <w:szCs w:val="22"/>
              </w:rPr>
              <w:t xml:space="preserve">are the most fundamental barrier to success of this program, </w:t>
            </w:r>
            <w:r w:rsidR="00BB20E0">
              <w:rPr>
                <w:rFonts w:asciiTheme="minorHAnsi" w:hAnsiTheme="minorHAnsi" w:cstheme="minorHAnsi"/>
                <w:sz w:val="22"/>
                <w:szCs w:val="22"/>
              </w:rPr>
              <w:t>and</w:t>
            </w:r>
            <w:r>
              <w:rPr>
                <w:rFonts w:asciiTheme="minorHAnsi" w:hAnsiTheme="minorHAnsi" w:cstheme="minorHAnsi"/>
                <w:sz w:val="22"/>
                <w:szCs w:val="22"/>
              </w:rPr>
              <w:t xml:space="preserve"> change</w:t>
            </w:r>
            <w:r w:rsidR="00BB20E0">
              <w:rPr>
                <w:rFonts w:asciiTheme="minorHAnsi" w:hAnsiTheme="minorHAnsi" w:cstheme="minorHAnsi"/>
                <w:sz w:val="22"/>
                <w:szCs w:val="22"/>
              </w:rPr>
              <w:t>s are notoriously</w:t>
            </w:r>
            <w:r>
              <w:rPr>
                <w:rFonts w:asciiTheme="minorHAnsi" w:hAnsiTheme="minorHAnsi" w:cstheme="minorHAnsi"/>
                <w:sz w:val="22"/>
                <w:szCs w:val="22"/>
              </w:rPr>
              <w:t xml:space="preserve"> difficult to </w:t>
            </w:r>
            <w:r w:rsidR="00BB20E0">
              <w:rPr>
                <w:rFonts w:asciiTheme="minorHAnsi" w:hAnsiTheme="minorHAnsi" w:cstheme="minorHAnsi"/>
                <w:sz w:val="22"/>
                <w:szCs w:val="22"/>
              </w:rPr>
              <w:t>catalyse</w:t>
            </w:r>
            <w:r>
              <w:rPr>
                <w:rFonts w:asciiTheme="minorHAnsi" w:hAnsiTheme="minorHAnsi" w:cstheme="minorHAnsi"/>
                <w:sz w:val="22"/>
                <w:szCs w:val="22"/>
              </w:rPr>
              <w:t xml:space="preserve"> or measure</w:t>
            </w:r>
          </w:p>
          <w:p w14:paraId="2E63D039" w14:textId="64732001" w:rsidR="00524555" w:rsidRDefault="00770E99" w:rsidP="000936AC">
            <w:pPr>
              <w:pStyle w:val="ListParagraph"/>
              <w:numPr>
                <w:ilvl w:val="0"/>
                <w:numId w:val="25"/>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The investment’s</w:t>
            </w:r>
            <w:r w:rsidR="00524555">
              <w:rPr>
                <w:rFonts w:asciiTheme="minorHAnsi" w:hAnsiTheme="minorHAnsi" w:cstheme="minorHAnsi"/>
                <w:sz w:val="22"/>
                <w:szCs w:val="22"/>
              </w:rPr>
              <w:t xml:space="preserve"> dedicated </w:t>
            </w:r>
            <w:r w:rsidR="00680442">
              <w:rPr>
                <w:rFonts w:asciiTheme="minorHAnsi" w:hAnsiTheme="minorHAnsi" w:cstheme="minorHAnsi"/>
                <w:sz w:val="22"/>
                <w:szCs w:val="22"/>
              </w:rPr>
              <w:t>communications</w:t>
            </w:r>
            <w:r w:rsidR="00524555">
              <w:rPr>
                <w:rFonts w:asciiTheme="minorHAnsi" w:hAnsiTheme="minorHAnsi" w:cstheme="minorHAnsi"/>
                <w:sz w:val="22"/>
                <w:szCs w:val="22"/>
              </w:rPr>
              <w:t xml:space="preserve"> strate</w:t>
            </w:r>
            <w:r w:rsidR="00680442">
              <w:rPr>
                <w:rFonts w:asciiTheme="minorHAnsi" w:hAnsiTheme="minorHAnsi" w:cstheme="minorHAnsi"/>
                <w:sz w:val="22"/>
                <w:szCs w:val="22"/>
              </w:rPr>
              <w:t xml:space="preserve">gy </w:t>
            </w:r>
            <w:r>
              <w:rPr>
                <w:rFonts w:asciiTheme="minorHAnsi" w:hAnsiTheme="minorHAnsi" w:cstheme="minorHAnsi"/>
                <w:sz w:val="22"/>
                <w:szCs w:val="22"/>
              </w:rPr>
              <w:t>will not simply be an add-on</w:t>
            </w:r>
            <w:r w:rsidR="00680442">
              <w:rPr>
                <w:rFonts w:asciiTheme="minorHAnsi" w:hAnsiTheme="minorHAnsi" w:cstheme="minorHAnsi"/>
                <w:sz w:val="22"/>
                <w:szCs w:val="22"/>
              </w:rPr>
              <w:t xml:space="preserve"> to raise awareness and </w:t>
            </w:r>
            <w:r>
              <w:rPr>
                <w:rFonts w:asciiTheme="minorHAnsi" w:hAnsiTheme="minorHAnsi" w:cstheme="minorHAnsi"/>
                <w:sz w:val="22"/>
                <w:szCs w:val="22"/>
              </w:rPr>
              <w:t>visibility of Australian</w:t>
            </w:r>
            <w:r w:rsidR="00680442">
              <w:rPr>
                <w:rFonts w:asciiTheme="minorHAnsi" w:hAnsiTheme="minorHAnsi" w:cstheme="minorHAnsi"/>
                <w:sz w:val="22"/>
                <w:szCs w:val="22"/>
              </w:rPr>
              <w:t xml:space="preserve"> </w:t>
            </w:r>
            <w:r>
              <w:rPr>
                <w:rFonts w:asciiTheme="minorHAnsi" w:hAnsiTheme="minorHAnsi" w:cstheme="minorHAnsi"/>
                <w:sz w:val="22"/>
                <w:szCs w:val="22"/>
              </w:rPr>
              <w:t>aid; it will be part of the theory of change</w:t>
            </w:r>
            <w:r w:rsidR="00EF612D">
              <w:rPr>
                <w:rFonts w:asciiTheme="minorHAnsi" w:hAnsiTheme="minorHAnsi" w:cstheme="minorHAnsi"/>
                <w:sz w:val="22"/>
                <w:szCs w:val="22"/>
              </w:rPr>
              <w:t>, with communications used as a tool to achieve development outcomes</w:t>
            </w:r>
          </w:p>
          <w:p w14:paraId="1C9CEBF1" w14:textId="2F9FAB5E" w:rsidR="00680442" w:rsidRDefault="00680442" w:rsidP="000936AC">
            <w:pPr>
              <w:pStyle w:val="ListParagraph"/>
              <w:numPr>
                <w:ilvl w:val="0"/>
                <w:numId w:val="25"/>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At the local level, we will encourage partners to pilot innovative communications approaches such as community-led video stories and social media</w:t>
            </w:r>
            <w:r w:rsidR="00EF612D">
              <w:rPr>
                <w:rFonts w:asciiTheme="minorHAnsi" w:hAnsiTheme="minorHAnsi" w:cstheme="minorHAnsi"/>
                <w:sz w:val="22"/>
                <w:szCs w:val="22"/>
              </w:rPr>
              <w:t>, including working with men</w:t>
            </w:r>
          </w:p>
          <w:p w14:paraId="1E7652DB" w14:textId="615CED59" w:rsidR="009A76C7" w:rsidRPr="009A76C7" w:rsidRDefault="009A76C7" w:rsidP="0057325C">
            <w:pPr>
              <w:pStyle w:val="ListParagraph"/>
              <w:numPr>
                <w:ilvl w:val="0"/>
                <w:numId w:val="25"/>
              </w:numPr>
              <w:spacing w:after="120"/>
              <w:ind w:left="1077" w:hanging="357"/>
              <w:contextualSpacing w:val="0"/>
              <w:rPr>
                <w:rFonts w:asciiTheme="minorHAnsi" w:hAnsiTheme="minorHAnsi" w:cstheme="minorHAnsi"/>
                <w:sz w:val="22"/>
                <w:szCs w:val="22"/>
              </w:rPr>
            </w:pPr>
            <w:r>
              <w:rPr>
                <w:rFonts w:asciiTheme="minorHAnsi" w:hAnsiTheme="minorHAnsi" w:cstheme="minorHAnsi"/>
                <w:sz w:val="22"/>
                <w:szCs w:val="22"/>
              </w:rPr>
              <w:t>Where research is undertaken under the program, we will seek to maximise its relevance and impact for both end-users and policy-makers</w:t>
            </w:r>
          </w:p>
          <w:p w14:paraId="1141F8AA" w14:textId="081B63A4" w:rsidR="001B5402" w:rsidRDefault="00770B44" w:rsidP="00FF0176">
            <w:pPr>
              <w:autoSpaceDE w:val="0"/>
              <w:autoSpaceDN w:val="0"/>
              <w:adjustRightInd w:val="0"/>
              <w:spacing w:after="120"/>
              <w:jc w:val="both"/>
              <w:rPr>
                <w:rFonts w:asciiTheme="minorHAnsi" w:hAnsiTheme="minorHAnsi" w:cstheme="minorHAnsi"/>
                <w:b/>
                <w:sz w:val="22"/>
                <w:szCs w:val="22"/>
              </w:rPr>
            </w:pPr>
            <w:r>
              <w:rPr>
                <w:rFonts w:asciiTheme="minorHAnsi" w:hAnsiTheme="minorHAnsi" w:cstheme="minorHAnsi"/>
                <w:b/>
                <w:sz w:val="22"/>
                <w:szCs w:val="22"/>
              </w:rPr>
              <w:t>Partnerships</w:t>
            </w:r>
          </w:p>
          <w:p w14:paraId="2AED392C" w14:textId="42757B3A" w:rsidR="001B5402" w:rsidRDefault="009A76C7" w:rsidP="00FF0176">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To achieve the goals above, we propose to work with a variety of</w:t>
            </w:r>
            <w:r w:rsidR="001B5402" w:rsidRPr="009C11CF">
              <w:rPr>
                <w:rFonts w:asciiTheme="minorHAnsi" w:hAnsiTheme="minorHAnsi" w:cstheme="minorHAnsi"/>
                <w:sz w:val="22"/>
                <w:szCs w:val="22"/>
              </w:rPr>
              <w:t xml:space="preserve"> partners who </w:t>
            </w:r>
            <w:r w:rsidR="001B5402">
              <w:rPr>
                <w:rFonts w:asciiTheme="minorHAnsi" w:hAnsiTheme="minorHAnsi" w:cstheme="minorHAnsi"/>
                <w:sz w:val="22"/>
                <w:szCs w:val="22"/>
              </w:rPr>
              <w:t>have a proven track record of</w:t>
            </w:r>
            <w:r w:rsidR="001B5402" w:rsidRPr="009C11CF">
              <w:rPr>
                <w:rFonts w:asciiTheme="minorHAnsi" w:hAnsiTheme="minorHAnsi" w:cstheme="minorHAnsi"/>
                <w:sz w:val="22"/>
                <w:szCs w:val="22"/>
              </w:rPr>
              <w:t xml:space="preserve"> </w:t>
            </w:r>
            <w:r w:rsidR="001B5402">
              <w:rPr>
                <w:rFonts w:asciiTheme="minorHAnsi" w:hAnsiTheme="minorHAnsi" w:cstheme="minorHAnsi"/>
                <w:sz w:val="22"/>
                <w:szCs w:val="22"/>
              </w:rPr>
              <w:t xml:space="preserve">delivering results for gender equality and women’s empowerment among ethnic minority communities in Vietnam’s northern mountainous areas, in particular those with expertise and experience promoting </w:t>
            </w:r>
            <w:r w:rsidR="001B5402" w:rsidRPr="009C11CF">
              <w:rPr>
                <w:rFonts w:asciiTheme="minorHAnsi" w:hAnsiTheme="minorHAnsi" w:cstheme="minorHAnsi"/>
                <w:sz w:val="22"/>
                <w:szCs w:val="22"/>
              </w:rPr>
              <w:t xml:space="preserve">sustainable marketed-based </w:t>
            </w:r>
            <w:r w:rsidR="001B5402">
              <w:rPr>
                <w:rFonts w:asciiTheme="minorHAnsi" w:hAnsiTheme="minorHAnsi" w:cstheme="minorHAnsi"/>
                <w:sz w:val="22"/>
                <w:szCs w:val="22"/>
              </w:rPr>
              <w:t>approaches to development</w:t>
            </w:r>
            <w:r w:rsidR="001B5402" w:rsidRPr="009C11CF">
              <w:rPr>
                <w:rFonts w:asciiTheme="minorHAnsi" w:hAnsiTheme="minorHAnsi" w:cstheme="minorHAnsi"/>
                <w:sz w:val="22"/>
                <w:szCs w:val="22"/>
              </w:rPr>
              <w:t xml:space="preserve">.  </w:t>
            </w:r>
          </w:p>
          <w:p w14:paraId="0B1AB2E8" w14:textId="474B47A6" w:rsidR="005E0A4F" w:rsidRDefault="00770B44" w:rsidP="00FF0176">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O</w:t>
            </w:r>
            <w:r w:rsidR="005E0A4F">
              <w:rPr>
                <w:rFonts w:asciiTheme="minorHAnsi" w:hAnsiTheme="minorHAnsi" w:cstheme="minorHAnsi"/>
                <w:sz w:val="22"/>
                <w:szCs w:val="22"/>
              </w:rPr>
              <w:t>ur direct partnership with the G</w:t>
            </w:r>
            <w:r>
              <w:rPr>
                <w:rFonts w:asciiTheme="minorHAnsi" w:hAnsiTheme="minorHAnsi" w:cstheme="minorHAnsi"/>
                <w:sz w:val="22"/>
                <w:szCs w:val="22"/>
              </w:rPr>
              <w:t xml:space="preserve">overnment </w:t>
            </w:r>
            <w:r w:rsidR="005E0A4F">
              <w:rPr>
                <w:rFonts w:asciiTheme="minorHAnsi" w:hAnsiTheme="minorHAnsi" w:cstheme="minorHAnsi"/>
                <w:sz w:val="22"/>
                <w:szCs w:val="22"/>
              </w:rPr>
              <w:t xml:space="preserve">of Vietnam in terms of securing approvals for implementation </w:t>
            </w:r>
            <w:r>
              <w:rPr>
                <w:rFonts w:asciiTheme="minorHAnsi" w:hAnsiTheme="minorHAnsi" w:cstheme="minorHAnsi"/>
                <w:sz w:val="22"/>
                <w:szCs w:val="22"/>
              </w:rPr>
              <w:t>will be at the province level</w:t>
            </w:r>
            <w:r w:rsidR="005E0A4F">
              <w:rPr>
                <w:rFonts w:asciiTheme="minorHAnsi" w:hAnsiTheme="minorHAnsi" w:cstheme="minorHAnsi"/>
                <w:sz w:val="22"/>
                <w:szCs w:val="22"/>
              </w:rPr>
              <w:t xml:space="preserve">, in order to </w:t>
            </w:r>
            <w:r w:rsidR="008C188B">
              <w:rPr>
                <w:rFonts w:asciiTheme="minorHAnsi" w:hAnsiTheme="minorHAnsi" w:cstheme="minorHAnsi"/>
                <w:sz w:val="22"/>
                <w:szCs w:val="22"/>
              </w:rPr>
              <w:t>ensure</w:t>
            </w:r>
            <w:r w:rsidR="005E0A4F">
              <w:rPr>
                <w:rFonts w:asciiTheme="minorHAnsi" w:hAnsiTheme="minorHAnsi" w:cstheme="minorHAnsi"/>
                <w:sz w:val="22"/>
                <w:szCs w:val="22"/>
              </w:rPr>
              <w:t xml:space="preserve"> </w:t>
            </w:r>
            <w:r w:rsidR="008C188B">
              <w:rPr>
                <w:rFonts w:asciiTheme="minorHAnsi" w:hAnsiTheme="minorHAnsi" w:cstheme="minorHAnsi"/>
                <w:sz w:val="22"/>
                <w:szCs w:val="22"/>
              </w:rPr>
              <w:t xml:space="preserve">direct </w:t>
            </w:r>
            <w:r w:rsidR="008C188B" w:rsidRPr="006F56CF">
              <w:rPr>
                <w:rFonts w:asciiTheme="minorHAnsi" w:hAnsiTheme="minorHAnsi" w:cstheme="minorHAnsi"/>
                <w:sz w:val="22"/>
                <w:szCs w:val="22"/>
              </w:rPr>
              <w:t>relevan</w:t>
            </w:r>
            <w:r w:rsidR="008C188B">
              <w:rPr>
                <w:rFonts w:asciiTheme="minorHAnsi" w:hAnsiTheme="minorHAnsi" w:cstheme="minorHAnsi"/>
                <w:sz w:val="22"/>
                <w:szCs w:val="22"/>
              </w:rPr>
              <w:t xml:space="preserve">ce </w:t>
            </w:r>
            <w:r w:rsidR="008C188B" w:rsidRPr="006F56CF">
              <w:rPr>
                <w:rFonts w:asciiTheme="minorHAnsi" w:hAnsiTheme="minorHAnsi" w:cstheme="minorHAnsi"/>
                <w:sz w:val="22"/>
                <w:szCs w:val="22"/>
              </w:rPr>
              <w:t xml:space="preserve">to </w:t>
            </w:r>
            <w:r w:rsidR="00D6620E">
              <w:rPr>
                <w:rFonts w:asciiTheme="minorHAnsi" w:hAnsiTheme="minorHAnsi" w:cstheme="minorHAnsi"/>
                <w:sz w:val="22"/>
                <w:szCs w:val="22"/>
              </w:rPr>
              <w:t>local</w:t>
            </w:r>
            <w:r w:rsidR="008C188B" w:rsidRPr="006F56CF">
              <w:rPr>
                <w:rFonts w:asciiTheme="minorHAnsi" w:hAnsiTheme="minorHAnsi" w:cstheme="minorHAnsi"/>
                <w:sz w:val="22"/>
                <w:szCs w:val="22"/>
              </w:rPr>
              <w:t xml:space="preserve"> socio-economic </w:t>
            </w:r>
            <w:r w:rsidR="00D6620E">
              <w:rPr>
                <w:rFonts w:asciiTheme="minorHAnsi" w:hAnsiTheme="minorHAnsi" w:cstheme="minorHAnsi"/>
                <w:sz w:val="22"/>
                <w:szCs w:val="22"/>
              </w:rPr>
              <w:t>plans</w:t>
            </w:r>
            <w:r w:rsidR="008C188B">
              <w:rPr>
                <w:rFonts w:asciiTheme="minorHAnsi" w:hAnsiTheme="minorHAnsi" w:cstheme="minorHAnsi"/>
                <w:sz w:val="22"/>
                <w:szCs w:val="22"/>
              </w:rPr>
              <w:t xml:space="preserve"> and close </w:t>
            </w:r>
            <w:r w:rsidR="008C188B">
              <w:rPr>
                <w:rFonts w:asciiTheme="minorHAnsi" w:hAnsiTheme="minorHAnsi" w:cstheme="minorHAnsi"/>
                <w:sz w:val="22"/>
                <w:szCs w:val="22"/>
              </w:rPr>
              <w:lastRenderedPageBreak/>
              <w:t>engagement</w:t>
            </w:r>
            <w:r w:rsidR="008C188B" w:rsidRPr="005E0A4F">
              <w:rPr>
                <w:rFonts w:asciiTheme="minorHAnsi" w:hAnsiTheme="minorHAnsi" w:cstheme="minorHAnsi"/>
                <w:sz w:val="22"/>
                <w:szCs w:val="22"/>
              </w:rPr>
              <w:t xml:space="preserve"> </w:t>
            </w:r>
            <w:r w:rsidR="00D6620E">
              <w:rPr>
                <w:rFonts w:asciiTheme="minorHAnsi" w:hAnsiTheme="minorHAnsi" w:cstheme="minorHAnsi"/>
                <w:sz w:val="22"/>
                <w:szCs w:val="22"/>
              </w:rPr>
              <w:t>and capacity building for</w:t>
            </w:r>
            <w:r w:rsidR="008C188B">
              <w:rPr>
                <w:rFonts w:asciiTheme="minorHAnsi" w:hAnsiTheme="minorHAnsi" w:cstheme="minorHAnsi"/>
                <w:sz w:val="22"/>
                <w:szCs w:val="22"/>
              </w:rPr>
              <w:t xml:space="preserve"> target communities</w:t>
            </w:r>
            <w:r w:rsidR="00D6620E">
              <w:rPr>
                <w:rFonts w:asciiTheme="minorHAnsi" w:hAnsiTheme="minorHAnsi" w:cstheme="minorHAnsi"/>
                <w:sz w:val="22"/>
                <w:szCs w:val="22"/>
              </w:rPr>
              <w:t xml:space="preserve"> (</w:t>
            </w:r>
            <w:r w:rsidR="008C188B">
              <w:rPr>
                <w:rFonts w:asciiTheme="minorHAnsi" w:hAnsiTheme="minorHAnsi" w:cstheme="minorHAnsi"/>
                <w:sz w:val="22"/>
                <w:szCs w:val="22"/>
              </w:rPr>
              <w:t>learning</w:t>
            </w:r>
            <w:r w:rsidR="005E0A4F">
              <w:rPr>
                <w:rFonts w:asciiTheme="minorHAnsi" w:hAnsiTheme="minorHAnsi" w:cstheme="minorHAnsi"/>
                <w:sz w:val="22"/>
                <w:szCs w:val="22"/>
              </w:rPr>
              <w:t xml:space="preserve"> </w:t>
            </w:r>
            <w:r w:rsidR="00D6620E">
              <w:rPr>
                <w:rFonts w:asciiTheme="minorHAnsi" w:hAnsiTheme="minorHAnsi" w:cstheme="minorHAnsi"/>
                <w:sz w:val="22"/>
                <w:szCs w:val="22"/>
              </w:rPr>
              <w:t xml:space="preserve">from </w:t>
            </w:r>
            <w:r w:rsidR="005E0A4F">
              <w:rPr>
                <w:rFonts w:asciiTheme="minorHAnsi" w:hAnsiTheme="minorHAnsi" w:cstheme="minorHAnsi"/>
                <w:sz w:val="22"/>
                <w:szCs w:val="22"/>
              </w:rPr>
              <w:t xml:space="preserve">Australia’s very positive experience </w:t>
            </w:r>
            <w:r w:rsidR="008C188B">
              <w:rPr>
                <w:rFonts w:asciiTheme="minorHAnsi" w:hAnsiTheme="minorHAnsi" w:cstheme="minorHAnsi"/>
                <w:sz w:val="22"/>
                <w:szCs w:val="22"/>
              </w:rPr>
              <w:t>o</w:t>
            </w:r>
            <w:r w:rsidR="005E0A4F">
              <w:rPr>
                <w:rFonts w:asciiTheme="minorHAnsi" w:hAnsiTheme="minorHAnsi" w:cstheme="minorHAnsi"/>
                <w:sz w:val="22"/>
                <w:szCs w:val="22"/>
              </w:rPr>
              <w:t>f partnering direct with Quang Ngai province to support P135 Implementation Support Program</w:t>
            </w:r>
            <w:r w:rsidR="00D6620E">
              <w:rPr>
                <w:rFonts w:asciiTheme="minorHAnsi" w:hAnsiTheme="minorHAnsi" w:cstheme="minorHAnsi"/>
                <w:sz w:val="22"/>
                <w:szCs w:val="22"/>
              </w:rPr>
              <w:t>)</w:t>
            </w:r>
            <w:r w:rsidR="005E0A4F">
              <w:rPr>
                <w:rFonts w:asciiTheme="minorHAnsi" w:hAnsiTheme="minorHAnsi" w:cstheme="minorHAnsi"/>
                <w:sz w:val="22"/>
                <w:szCs w:val="22"/>
              </w:rPr>
              <w:t>. Subsidiary Arrangements will be set up with each province</w:t>
            </w:r>
            <w:r w:rsidR="00D6620E">
              <w:rPr>
                <w:rFonts w:asciiTheme="minorHAnsi" w:hAnsiTheme="minorHAnsi" w:cstheme="minorHAnsi"/>
                <w:sz w:val="22"/>
                <w:szCs w:val="22"/>
              </w:rPr>
              <w:t>, and to promote ownership and sustainability of the activities we will seek counterpart co-funding</w:t>
            </w:r>
            <w:r w:rsidR="005E0A4F">
              <w:rPr>
                <w:rFonts w:asciiTheme="minorHAnsi" w:hAnsiTheme="minorHAnsi" w:cstheme="minorHAnsi"/>
                <w:sz w:val="22"/>
                <w:szCs w:val="22"/>
              </w:rPr>
              <w:t xml:space="preserve">. </w:t>
            </w:r>
          </w:p>
          <w:p w14:paraId="74D4F892" w14:textId="3E9BA13E" w:rsidR="00770B44" w:rsidRDefault="00D6620E" w:rsidP="00FF0176">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It w</w:t>
            </w:r>
            <w:r w:rsidR="00BB627B">
              <w:rPr>
                <w:rFonts w:asciiTheme="minorHAnsi" w:hAnsiTheme="minorHAnsi" w:cstheme="minorHAnsi"/>
                <w:sz w:val="22"/>
                <w:szCs w:val="22"/>
              </w:rPr>
              <w:t>ill</w:t>
            </w:r>
            <w:r>
              <w:rPr>
                <w:rFonts w:asciiTheme="minorHAnsi" w:hAnsiTheme="minorHAnsi" w:cstheme="minorHAnsi"/>
                <w:sz w:val="22"/>
                <w:szCs w:val="22"/>
              </w:rPr>
              <w:t xml:space="preserve"> also be important to establish strategic partnerships with central government agencies working on these issues, both because one</w:t>
            </w:r>
            <w:r w:rsidR="005E0A4F">
              <w:rPr>
                <w:rFonts w:asciiTheme="minorHAnsi" w:hAnsiTheme="minorHAnsi" w:cstheme="minorHAnsi"/>
                <w:sz w:val="22"/>
                <w:szCs w:val="22"/>
              </w:rPr>
              <w:t xml:space="preserve"> aim of the local-level </w:t>
            </w:r>
            <w:r>
              <w:rPr>
                <w:rFonts w:asciiTheme="minorHAnsi" w:hAnsiTheme="minorHAnsi" w:cstheme="minorHAnsi"/>
                <w:sz w:val="22"/>
                <w:szCs w:val="22"/>
              </w:rPr>
              <w:t>achievements</w:t>
            </w:r>
            <w:r w:rsidR="005E0A4F">
              <w:rPr>
                <w:rFonts w:asciiTheme="minorHAnsi" w:hAnsiTheme="minorHAnsi" w:cstheme="minorHAnsi"/>
                <w:sz w:val="22"/>
                <w:szCs w:val="22"/>
              </w:rPr>
              <w:t xml:space="preserve"> will be to inform </w:t>
            </w:r>
            <w:r w:rsidR="00F9199D">
              <w:rPr>
                <w:rFonts w:asciiTheme="minorHAnsi" w:hAnsiTheme="minorHAnsi" w:cstheme="minorHAnsi"/>
                <w:sz w:val="22"/>
                <w:szCs w:val="22"/>
              </w:rPr>
              <w:t xml:space="preserve">to </w:t>
            </w:r>
            <w:r w:rsidR="005E0A4F">
              <w:rPr>
                <w:rFonts w:asciiTheme="minorHAnsi" w:hAnsiTheme="minorHAnsi" w:cstheme="minorHAnsi"/>
                <w:sz w:val="22"/>
                <w:szCs w:val="22"/>
              </w:rPr>
              <w:t>national level policy and p</w:t>
            </w:r>
            <w:r w:rsidR="008C188B">
              <w:rPr>
                <w:rFonts w:asciiTheme="minorHAnsi" w:hAnsiTheme="minorHAnsi" w:cstheme="minorHAnsi"/>
                <w:sz w:val="22"/>
                <w:szCs w:val="22"/>
              </w:rPr>
              <w:t xml:space="preserve">lanning, </w:t>
            </w:r>
            <w:r>
              <w:rPr>
                <w:rFonts w:asciiTheme="minorHAnsi" w:hAnsiTheme="minorHAnsi" w:cstheme="minorHAnsi"/>
                <w:sz w:val="22"/>
                <w:szCs w:val="22"/>
              </w:rPr>
              <w:t>and also in order to</w:t>
            </w:r>
            <w:r w:rsidR="008C188B">
              <w:rPr>
                <w:rFonts w:asciiTheme="minorHAnsi" w:hAnsiTheme="minorHAnsi" w:cstheme="minorHAnsi"/>
                <w:sz w:val="22"/>
                <w:szCs w:val="22"/>
              </w:rPr>
              <w:t xml:space="preserve"> maximise the benefits to the Australia-Vietnam bilateral relationship</w:t>
            </w:r>
            <w:r>
              <w:rPr>
                <w:rFonts w:asciiTheme="minorHAnsi" w:hAnsiTheme="minorHAnsi" w:cstheme="minorHAnsi"/>
                <w:sz w:val="22"/>
                <w:szCs w:val="22"/>
              </w:rPr>
              <w:t xml:space="preserve"> of this investment</w:t>
            </w:r>
            <w:r w:rsidR="008C188B">
              <w:rPr>
                <w:rFonts w:asciiTheme="minorHAnsi" w:hAnsiTheme="minorHAnsi" w:cstheme="minorHAnsi"/>
                <w:sz w:val="22"/>
                <w:szCs w:val="22"/>
              </w:rPr>
              <w:t xml:space="preserve">. There are a number of </w:t>
            </w:r>
            <w:r>
              <w:rPr>
                <w:rFonts w:asciiTheme="minorHAnsi" w:hAnsiTheme="minorHAnsi" w:cstheme="minorHAnsi"/>
                <w:sz w:val="22"/>
                <w:szCs w:val="22"/>
              </w:rPr>
              <w:t>implicated GoV agencies (e.g. MOLISA, CEMA and MARD) so t</w:t>
            </w:r>
            <w:r w:rsidR="0057325C">
              <w:rPr>
                <w:rFonts w:asciiTheme="minorHAnsi" w:hAnsiTheme="minorHAnsi" w:cstheme="minorHAnsi"/>
                <w:sz w:val="22"/>
                <w:szCs w:val="22"/>
              </w:rPr>
              <w:t xml:space="preserve">he design </w:t>
            </w:r>
            <w:r w:rsidR="00F9199D">
              <w:rPr>
                <w:rFonts w:asciiTheme="minorHAnsi" w:hAnsiTheme="minorHAnsi" w:cstheme="minorHAnsi"/>
                <w:sz w:val="22"/>
                <w:szCs w:val="22"/>
              </w:rPr>
              <w:t xml:space="preserve">will </w:t>
            </w:r>
            <w:r>
              <w:rPr>
                <w:rFonts w:asciiTheme="minorHAnsi" w:hAnsiTheme="minorHAnsi" w:cstheme="minorHAnsi"/>
                <w:sz w:val="22"/>
                <w:szCs w:val="22"/>
              </w:rPr>
              <w:t>need to</w:t>
            </w:r>
            <w:r w:rsidR="0057325C">
              <w:rPr>
                <w:rFonts w:asciiTheme="minorHAnsi" w:hAnsiTheme="minorHAnsi" w:cstheme="minorHAnsi"/>
                <w:sz w:val="22"/>
                <w:szCs w:val="22"/>
              </w:rPr>
              <w:t xml:space="preserve"> identify </w:t>
            </w:r>
            <w:r w:rsidR="005E0A4F">
              <w:rPr>
                <w:rFonts w:asciiTheme="minorHAnsi" w:hAnsiTheme="minorHAnsi" w:cstheme="minorHAnsi"/>
                <w:sz w:val="22"/>
                <w:szCs w:val="22"/>
              </w:rPr>
              <w:t>strategic</w:t>
            </w:r>
            <w:r w:rsidR="005E0A4F" w:rsidRPr="005E0A4F">
              <w:rPr>
                <w:rFonts w:asciiTheme="minorHAnsi" w:hAnsiTheme="minorHAnsi" w:cstheme="minorHAnsi"/>
                <w:sz w:val="22"/>
                <w:szCs w:val="22"/>
              </w:rPr>
              <w:t xml:space="preserve"> way</w:t>
            </w:r>
            <w:r w:rsidR="0057325C">
              <w:rPr>
                <w:rFonts w:asciiTheme="minorHAnsi" w:hAnsiTheme="minorHAnsi" w:cstheme="minorHAnsi"/>
                <w:sz w:val="22"/>
                <w:szCs w:val="22"/>
              </w:rPr>
              <w:t>s</w:t>
            </w:r>
            <w:r w:rsidR="005E0A4F" w:rsidRPr="005E0A4F">
              <w:rPr>
                <w:rFonts w:asciiTheme="minorHAnsi" w:hAnsiTheme="minorHAnsi" w:cstheme="minorHAnsi"/>
                <w:sz w:val="22"/>
                <w:szCs w:val="22"/>
              </w:rPr>
              <w:t xml:space="preserve"> to engage </w:t>
            </w:r>
            <w:r>
              <w:rPr>
                <w:rFonts w:asciiTheme="minorHAnsi" w:hAnsiTheme="minorHAnsi" w:cstheme="minorHAnsi"/>
                <w:sz w:val="22"/>
                <w:szCs w:val="22"/>
              </w:rPr>
              <w:t>them</w:t>
            </w:r>
            <w:r w:rsidR="0057325C">
              <w:rPr>
                <w:rFonts w:asciiTheme="minorHAnsi" w:hAnsiTheme="minorHAnsi" w:cstheme="minorHAnsi"/>
                <w:sz w:val="22"/>
                <w:szCs w:val="22"/>
              </w:rPr>
              <w:t>.</w:t>
            </w:r>
            <w:r w:rsidR="005E0A4F" w:rsidRPr="005E0A4F">
              <w:rPr>
                <w:rFonts w:asciiTheme="minorHAnsi" w:hAnsiTheme="minorHAnsi" w:cstheme="minorHAnsi"/>
                <w:sz w:val="22"/>
                <w:szCs w:val="22"/>
              </w:rPr>
              <w:t xml:space="preserve"> </w:t>
            </w:r>
          </w:p>
          <w:p w14:paraId="585C0520" w14:textId="26AF2281" w:rsidR="001B5402" w:rsidRPr="0057325C" w:rsidRDefault="00FF0176" w:rsidP="00FF0176">
            <w:pPr>
              <w:autoSpaceDE w:val="0"/>
              <w:autoSpaceDN w:val="0"/>
              <w:adjustRightInd w:val="0"/>
              <w:spacing w:after="120"/>
              <w:jc w:val="both"/>
              <w:rPr>
                <w:rFonts w:asciiTheme="minorHAnsi" w:hAnsiTheme="minorHAnsi" w:cstheme="minorHAnsi"/>
                <w:sz w:val="22"/>
                <w:szCs w:val="22"/>
              </w:rPr>
            </w:pPr>
            <w:r w:rsidRPr="005D38EF">
              <w:rPr>
                <w:rFonts w:asciiTheme="minorHAnsi" w:hAnsiTheme="minorHAnsi" w:cstheme="minorHAnsi"/>
                <w:sz w:val="22"/>
                <w:szCs w:val="22"/>
              </w:rPr>
              <w:t xml:space="preserve">Besides </w:t>
            </w:r>
            <w:r w:rsidR="00B921E3">
              <w:rPr>
                <w:rFonts w:asciiTheme="minorHAnsi" w:hAnsiTheme="minorHAnsi" w:cstheme="minorHAnsi"/>
                <w:sz w:val="22"/>
                <w:szCs w:val="22"/>
              </w:rPr>
              <w:t>government</w:t>
            </w:r>
            <w:r w:rsidRPr="005D38EF">
              <w:rPr>
                <w:rFonts w:asciiTheme="minorHAnsi" w:hAnsiTheme="minorHAnsi" w:cstheme="minorHAnsi"/>
                <w:sz w:val="22"/>
                <w:szCs w:val="22"/>
              </w:rPr>
              <w:t xml:space="preserve"> agencies, we would expect this investment to work with a combination of </w:t>
            </w:r>
            <w:r w:rsidR="00B921E3">
              <w:rPr>
                <w:rFonts w:asciiTheme="minorHAnsi" w:hAnsiTheme="minorHAnsi" w:cstheme="minorHAnsi"/>
                <w:sz w:val="22"/>
                <w:szCs w:val="22"/>
              </w:rPr>
              <w:t xml:space="preserve">our </w:t>
            </w:r>
            <w:r w:rsidR="00F9199D" w:rsidRPr="005D38EF">
              <w:rPr>
                <w:rFonts w:asciiTheme="minorHAnsi" w:hAnsiTheme="minorHAnsi" w:cstheme="minorHAnsi"/>
                <w:sz w:val="22"/>
                <w:szCs w:val="22"/>
              </w:rPr>
              <w:t xml:space="preserve">trusted </w:t>
            </w:r>
            <w:r w:rsidR="00F9199D">
              <w:rPr>
                <w:rFonts w:asciiTheme="minorHAnsi" w:hAnsiTheme="minorHAnsi" w:cstheme="minorHAnsi"/>
                <w:sz w:val="22"/>
                <w:szCs w:val="22"/>
              </w:rPr>
              <w:t xml:space="preserve">existing and recent </w:t>
            </w:r>
            <w:r w:rsidRPr="005D38EF">
              <w:rPr>
                <w:rFonts w:asciiTheme="minorHAnsi" w:hAnsiTheme="minorHAnsi" w:cstheme="minorHAnsi"/>
                <w:sz w:val="22"/>
                <w:szCs w:val="22"/>
              </w:rPr>
              <w:t>partners – including NGOs</w:t>
            </w:r>
            <w:r w:rsidR="00D6620E">
              <w:rPr>
                <w:rFonts w:asciiTheme="minorHAnsi" w:hAnsiTheme="minorHAnsi" w:cstheme="minorHAnsi"/>
                <w:sz w:val="22"/>
                <w:szCs w:val="22"/>
              </w:rPr>
              <w:t xml:space="preserve">, other bilateral and multilateral donors, </w:t>
            </w:r>
            <w:r w:rsidRPr="005D38EF">
              <w:rPr>
                <w:rFonts w:asciiTheme="minorHAnsi" w:hAnsiTheme="minorHAnsi" w:cstheme="minorHAnsi"/>
                <w:sz w:val="22"/>
                <w:szCs w:val="22"/>
              </w:rPr>
              <w:t xml:space="preserve">and the Vietnam Women’s Union – as well as </w:t>
            </w:r>
            <w:r w:rsidR="00F9199D">
              <w:rPr>
                <w:rFonts w:asciiTheme="minorHAnsi" w:hAnsiTheme="minorHAnsi" w:cstheme="minorHAnsi"/>
                <w:sz w:val="22"/>
                <w:szCs w:val="22"/>
              </w:rPr>
              <w:t>setting up</w:t>
            </w:r>
            <w:r w:rsidRPr="005D38EF">
              <w:rPr>
                <w:rFonts w:asciiTheme="minorHAnsi" w:hAnsiTheme="minorHAnsi" w:cstheme="minorHAnsi"/>
                <w:sz w:val="22"/>
                <w:szCs w:val="22"/>
              </w:rPr>
              <w:t xml:space="preserve"> a </w:t>
            </w:r>
            <w:r w:rsidR="00F9199D">
              <w:rPr>
                <w:rFonts w:asciiTheme="minorHAnsi" w:hAnsiTheme="minorHAnsi" w:cstheme="minorHAnsi"/>
                <w:sz w:val="22"/>
                <w:szCs w:val="22"/>
              </w:rPr>
              <w:t xml:space="preserve">flexible </w:t>
            </w:r>
            <w:r w:rsidRPr="005D38EF">
              <w:rPr>
                <w:rFonts w:asciiTheme="minorHAnsi" w:hAnsiTheme="minorHAnsi" w:cstheme="minorHAnsi"/>
                <w:sz w:val="22"/>
                <w:szCs w:val="22"/>
              </w:rPr>
              <w:t xml:space="preserve">mechanism through which </w:t>
            </w:r>
            <w:r w:rsidR="00F9199D">
              <w:rPr>
                <w:rFonts w:asciiTheme="minorHAnsi" w:hAnsiTheme="minorHAnsi" w:cstheme="minorHAnsi"/>
                <w:sz w:val="22"/>
                <w:szCs w:val="22"/>
              </w:rPr>
              <w:t xml:space="preserve">other entities, including </w:t>
            </w:r>
            <w:r w:rsidRPr="005D38EF">
              <w:rPr>
                <w:rFonts w:asciiTheme="minorHAnsi" w:hAnsiTheme="minorHAnsi" w:cstheme="minorHAnsi"/>
                <w:sz w:val="22"/>
                <w:szCs w:val="22"/>
              </w:rPr>
              <w:t>technical institutes and private sector</w:t>
            </w:r>
            <w:r w:rsidR="00F9199D">
              <w:rPr>
                <w:rFonts w:asciiTheme="minorHAnsi" w:hAnsiTheme="minorHAnsi" w:cstheme="minorHAnsi"/>
                <w:sz w:val="22"/>
                <w:szCs w:val="22"/>
              </w:rPr>
              <w:t>,</w:t>
            </w:r>
            <w:r w:rsidRPr="005D38EF">
              <w:rPr>
                <w:rFonts w:asciiTheme="minorHAnsi" w:hAnsiTheme="minorHAnsi" w:cstheme="minorHAnsi"/>
                <w:sz w:val="22"/>
                <w:szCs w:val="22"/>
              </w:rPr>
              <w:t xml:space="preserve"> </w:t>
            </w:r>
            <w:r w:rsidR="00BB627B">
              <w:rPr>
                <w:rFonts w:asciiTheme="minorHAnsi" w:hAnsiTheme="minorHAnsi" w:cstheme="minorHAnsi"/>
                <w:sz w:val="22"/>
                <w:szCs w:val="22"/>
              </w:rPr>
              <w:t xml:space="preserve">who </w:t>
            </w:r>
            <w:r w:rsidRPr="005D38EF">
              <w:rPr>
                <w:rFonts w:asciiTheme="minorHAnsi" w:hAnsiTheme="minorHAnsi" w:cstheme="minorHAnsi"/>
                <w:sz w:val="22"/>
                <w:szCs w:val="22"/>
              </w:rPr>
              <w:t xml:space="preserve">can be engaged to deliver on the program outcomes. </w:t>
            </w:r>
          </w:p>
          <w:p w14:paraId="17CC89AC" w14:textId="77777777" w:rsidR="00770E99" w:rsidRDefault="00770E99" w:rsidP="00FF0176">
            <w:pPr>
              <w:autoSpaceDE w:val="0"/>
              <w:autoSpaceDN w:val="0"/>
              <w:adjustRightInd w:val="0"/>
              <w:spacing w:after="120"/>
              <w:jc w:val="both"/>
              <w:rPr>
                <w:rFonts w:asciiTheme="minorHAnsi" w:hAnsiTheme="minorHAnsi" w:cstheme="minorHAnsi"/>
                <w:b/>
                <w:sz w:val="22"/>
                <w:szCs w:val="22"/>
              </w:rPr>
            </w:pPr>
          </w:p>
          <w:p w14:paraId="1A97149C" w14:textId="63F1CF43" w:rsidR="001B5402" w:rsidRDefault="001B5402" w:rsidP="00FF0176">
            <w:pPr>
              <w:autoSpaceDE w:val="0"/>
              <w:autoSpaceDN w:val="0"/>
              <w:adjustRightInd w:val="0"/>
              <w:spacing w:after="120"/>
              <w:jc w:val="both"/>
              <w:rPr>
                <w:rFonts w:asciiTheme="minorHAnsi" w:hAnsiTheme="minorHAnsi" w:cstheme="minorHAnsi"/>
                <w:b/>
                <w:sz w:val="22"/>
                <w:szCs w:val="22"/>
              </w:rPr>
            </w:pPr>
            <w:r w:rsidRPr="00596E83">
              <w:rPr>
                <w:rFonts w:asciiTheme="minorHAnsi" w:hAnsiTheme="minorHAnsi" w:cstheme="minorHAnsi"/>
                <w:b/>
                <w:sz w:val="22"/>
                <w:szCs w:val="22"/>
              </w:rPr>
              <w:t xml:space="preserve">Delivery </w:t>
            </w:r>
            <w:r w:rsidR="005E0A4F">
              <w:rPr>
                <w:rFonts w:asciiTheme="minorHAnsi" w:hAnsiTheme="minorHAnsi" w:cstheme="minorHAnsi"/>
                <w:b/>
                <w:sz w:val="22"/>
                <w:szCs w:val="22"/>
              </w:rPr>
              <w:t>options</w:t>
            </w:r>
          </w:p>
          <w:p w14:paraId="4EA917C7" w14:textId="627A7834" w:rsidR="005E0A4F" w:rsidRPr="005E0A4F" w:rsidRDefault="005E0A4F" w:rsidP="00FF0176">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Various options have been considered. Option 1 is recommended for support.</w:t>
            </w:r>
          </w:p>
          <w:p w14:paraId="0A5E6554" w14:textId="3124B749" w:rsidR="005E0A4F" w:rsidRPr="005E0A4F" w:rsidRDefault="001B5402" w:rsidP="005E0A4F">
            <w:pPr>
              <w:autoSpaceDE w:val="0"/>
              <w:autoSpaceDN w:val="0"/>
              <w:adjustRightInd w:val="0"/>
              <w:spacing w:after="120"/>
              <w:jc w:val="both"/>
              <w:rPr>
                <w:rFonts w:asciiTheme="minorHAnsi" w:hAnsiTheme="minorHAnsi" w:cstheme="minorHAnsi"/>
                <w:b/>
                <w:sz w:val="22"/>
                <w:szCs w:val="22"/>
              </w:rPr>
            </w:pPr>
            <w:r w:rsidRPr="005E0A4F">
              <w:rPr>
                <w:rFonts w:asciiTheme="minorHAnsi" w:hAnsiTheme="minorHAnsi" w:cstheme="minorHAnsi"/>
                <w:b/>
                <w:sz w:val="22"/>
                <w:szCs w:val="22"/>
              </w:rPr>
              <w:t xml:space="preserve">Option 1: </w:t>
            </w:r>
            <w:r w:rsidR="00F9199D">
              <w:rPr>
                <w:rFonts w:asciiTheme="minorHAnsi" w:hAnsiTheme="minorHAnsi" w:cstheme="minorHAnsi"/>
                <w:b/>
                <w:sz w:val="22"/>
                <w:szCs w:val="22"/>
              </w:rPr>
              <w:t>Facility managed by a m</w:t>
            </w:r>
            <w:r w:rsidR="005E0A4F" w:rsidRPr="005E0A4F">
              <w:rPr>
                <w:rFonts w:asciiTheme="minorHAnsi" w:hAnsiTheme="minorHAnsi" w:cstheme="minorHAnsi"/>
                <w:b/>
                <w:sz w:val="22"/>
                <w:szCs w:val="22"/>
              </w:rPr>
              <w:t>anaging contractor</w:t>
            </w:r>
            <w:r w:rsidR="00770B44" w:rsidRPr="005E0A4F">
              <w:rPr>
                <w:rFonts w:asciiTheme="minorHAnsi" w:hAnsiTheme="minorHAnsi" w:cstheme="minorHAnsi"/>
                <w:b/>
                <w:sz w:val="22"/>
                <w:szCs w:val="22"/>
              </w:rPr>
              <w:t>:</w:t>
            </w:r>
            <w:r w:rsidRPr="005E0A4F">
              <w:rPr>
                <w:rFonts w:asciiTheme="minorHAnsi" w:hAnsiTheme="minorHAnsi" w:cstheme="minorHAnsi"/>
                <w:b/>
                <w:sz w:val="22"/>
                <w:szCs w:val="22"/>
              </w:rPr>
              <w:t xml:space="preserve"> </w:t>
            </w:r>
          </w:p>
          <w:p w14:paraId="0D847843" w14:textId="0F34207C" w:rsidR="00F9199D" w:rsidRDefault="00F9199D" w:rsidP="005E0A4F">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 xml:space="preserve">The recommended option is to set up a facility with a number of components, which could include but </w:t>
            </w:r>
            <w:r w:rsidR="004510BD">
              <w:rPr>
                <w:rFonts w:asciiTheme="minorHAnsi" w:hAnsiTheme="minorHAnsi" w:cstheme="minorHAnsi"/>
                <w:sz w:val="22"/>
                <w:szCs w:val="22"/>
              </w:rPr>
              <w:t>would not</w:t>
            </w:r>
            <w:r>
              <w:rPr>
                <w:rFonts w:asciiTheme="minorHAnsi" w:hAnsiTheme="minorHAnsi" w:cstheme="minorHAnsi"/>
                <w:sz w:val="22"/>
                <w:szCs w:val="22"/>
              </w:rPr>
              <w:t xml:space="preserve"> be limited to: </w:t>
            </w:r>
          </w:p>
          <w:p w14:paraId="322F85E8" w14:textId="332B6C1E" w:rsidR="00F9199D" w:rsidRDefault="00F9199D" w:rsidP="004510BD">
            <w:pPr>
              <w:pStyle w:val="ListParagraph"/>
              <w:numPr>
                <w:ilvl w:val="0"/>
                <w:numId w:val="28"/>
              </w:numPr>
              <w:autoSpaceDE w:val="0"/>
              <w:autoSpaceDN w:val="0"/>
              <w:adjustRightInd w:val="0"/>
              <w:spacing w:after="120"/>
              <w:jc w:val="both"/>
              <w:rPr>
                <w:rFonts w:asciiTheme="minorHAnsi" w:hAnsiTheme="minorHAnsi" w:cstheme="minorHAnsi"/>
                <w:sz w:val="22"/>
                <w:szCs w:val="22"/>
              </w:rPr>
            </w:pPr>
            <w:r w:rsidRPr="00F9199D">
              <w:rPr>
                <w:rFonts w:asciiTheme="minorHAnsi" w:hAnsiTheme="minorHAnsi" w:cstheme="minorHAnsi"/>
                <w:sz w:val="22"/>
                <w:szCs w:val="22"/>
              </w:rPr>
              <w:t>direct delivery of community-level interventions in selected provinces, likely throug</w:t>
            </w:r>
            <w:r w:rsidR="00AA13A2">
              <w:rPr>
                <w:rFonts w:asciiTheme="minorHAnsi" w:hAnsiTheme="minorHAnsi" w:cstheme="minorHAnsi"/>
                <w:sz w:val="22"/>
                <w:szCs w:val="22"/>
              </w:rPr>
              <w:t>h NGOs</w:t>
            </w:r>
          </w:p>
          <w:p w14:paraId="00918C4C" w14:textId="4232C05D" w:rsidR="00F9199D" w:rsidRDefault="00F9199D" w:rsidP="004510BD">
            <w:pPr>
              <w:pStyle w:val="ListParagraph"/>
              <w:numPr>
                <w:ilvl w:val="0"/>
                <w:numId w:val="28"/>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flexible fund for small grants</w:t>
            </w:r>
            <w:r w:rsidRPr="00F9199D">
              <w:rPr>
                <w:rFonts w:asciiTheme="minorHAnsi" w:hAnsiTheme="minorHAnsi" w:cstheme="minorHAnsi"/>
                <w:sz w:val="22"/>
                <w:szCs w:val="22"/>
              </w:rPr>
              <w:t xml:space="preserve"> </w:t>
            </w:r>
            <w:r>
              <w:rPr>
                <w:rFonts w:asciiTheme="minorHAnsi" w:hAnsiTheme="minorHAnsi" w:cstheme="minorHAnsi"/>
                <w:sz w:val="22"/>
                <w:szCs w:val="22"/>
              </w:rPr>
              <w:t xml:space="preserve">to be made available to </w:t>
            </w:r>
            <w:r w:rsidR="004510BD">
              <w:rPr>
                <w:rFonts w:asciiTheme="minorHAnsi" w:hAnsiTheme="minorHAnsi" w:cstheme="minorHAnsi"/>
                <w:sz w:val="22"/>
                <w:szCs w:val="22"/>
              </w:rPr>
              <w:t>partners or coalitions of partners (e.g. private sector, research institutes, line agencies) with relevant expertise and innovative ideas</w:t>
            </w:r>
          </w:p>
          <w:p w14:paraId="300A91CB" w14:textId="335694F8" w:rsidR="004510BD" w:rsidRDefault="00AA13A2" w:rsidP="004510BD">
            <w:pPr>
              <w:pStyle w:val="ListParagraph"/>
              <w:numPr>
                <w:ilvl w:val="0"/>
                <w:numId w:val="28"/>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 xml:space="preserve">policy dialogue, technical research/advice </w:t>
            </w:r>
            <w:r w:rsidR="00EF612D">
              <w:rPr>
                <w:rFonts w:asciiTheme="minorHAnsi" w:hAnsiTheme="minorHAnsi" w:cstheme="minorHAnsi"/>
                <w:sz w:val="22"/>
                <w:szCs w:val="22"/>
              </w:rPr>
              <w:t>and advocacy</w:t>
            </w:r>
            <w:r w:rsidR="00816A3F">
              <w:rPr>
                <w:rFonts w:asciiTheme="minorHAnsi" w:hAnsiTheme="minorHAnsi" w:cstheme="minorHAnsi"/>
                <w:sz w:val="22"/>
                <w:szCs w:val="22"/>
              </w:rPr>
              <w:t xml:space="preserve"> (</w:t>
            </w:r>
            <w:r>
              <w:rPr>
                <w:rFonts w:asciiTheme="minorHAnsi" w:hAnsiTheme="minorHAnsi" w:cstheme="minorHAnsi"/>
                <w:sz w:val="22"/>
                <w:szCs w:val="22"/>
              </w:rPr>
              <w:t>in collaboration with e.g. key members of Ethnic Minorities Working Group</w:t>
            </w:r>
            <w:r w:rsidR="00EF612D">
              <w:rPr>
                <w:rFonts w:asciiTheme="minorHAnsi" w:hAnsiTheme="minorHAnsi" w:cstheme="minorHAnsi"/>
                <w:sz w:val="22"/>
                <w:szCs w:val="22"/>
              </w:rPr>
              <w:t xml:space="preserve"> (UNDP, WB, IrishAid)</w:t>
            </w:r>
            <w:r w:rsidR="00816A3F">
              <w:rPr>
                <w:rFonts w:asciiTheme="minorHAnsi" w:hAnsiTheme="minorHAnsi" w:cstheme="minorHAnsi"/>
                <w:sz w:val="22"/>
                <w:szCs w:val="22"/>
              </w:rPr>
              <w:t>;</w:t>
            </w:r>
            <w:r>
              <w:rPr>
                <w:rFonts w:asciiTheme="minorHAnsi" w:hAnsiTheme="minorHAnsi" w:cstheme="minorHAnsi"/>
                <w:sz w:val="22"/>
                <w:szCs w:val="22"/>
              </w:rPr>
              <w:t xml:space="preserve"> </w:t>
            </w:r>
            <w:r w:rsidR="00816A3F">
              <w:rPr>
                <w:rFonts w:asciiTheme="minorHAnsi" w:hAnsiTheme="minorHAnsi" w:cstheme="minorHAnsi"/>
                <w:sz w:val="22"/>
                <w:szCs w:val="22"/>
              </w:rPr>
              <w:t>and IWI investment</w:t>
            </w:r>
            <w:r>
              <w:rPr>
                <w:rFonts w:asciiTheme="minorHAnsi" w:hAnsiTheme="minorHAnsi" w:cstheme="minorHAnsi"/>
                <w:sz w:val="22"/>
                <w:szCs w:val="22"/>
              </w:rPr>
              <w:t>)</w:t>
            </w:r>
          </w:p>
          <w:p w14:paraId="25927544" w14:textId="2EFA93F7" w:rsidR="00AA13A2" w:rsidRPr="00F9199D" w:rsidRDefault="00AA13A2" w:rsidP="004510BD">
            <w:pPr>
              <w:pStyle w:val="ListParagraph"/>
              <w:numPr>
                <w:ilvl w:val="0"/>
                <w:numId w:val="28"/>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monitoring, evaluation, learning and communications</w:t>
            </w:r>
          </w:p>
          <w:p w14:paraId="07BA1FB0" w14:textId="2721D940" w:rsidR="005E0A4F" w:rsidRDefault="00F9199D" w:rsidP="005E0A4F">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Under this model, the m</w:t>
            </w:r>
            <w:r w:rsidR="005E0A4F">
              <w:rPr>
                <w:rFonts w:asciiTheme="minorHAnsi" w:hAnsiTheme="minorHAnsi" w:cstheme="minorHAnsi"/>
                <w:sz w:val="22"/>
                <w:szCs w:val="22"/>
              </w:rPr>
              <w:t xml:space="preserve">anaging contractor </w:t>
            </w:r>
            <w:r>
              <w:rPr>
                <w:rFonts w:asciiTheme="minorHAnsi" w:hAnsiTheme="minorHAnsi" w:cstheme="minorHAnsi"/>
                <w:sz w:val="22"/>
                <w:szCs w:val="22"/>
              </w:rPr>
              <w:t>would</w:t>
            </w:r>
            <w:r w:rsidR="005E0A4F">
              <w:rPr>
                <w:rFonts w:asciiTheme="minorHAnsi" w:hAnsiTheme="minorHAnsi" w:cstheme="minorHAnsi"/>
                <w:sz w:val="22"/>
                <w:szCs w:val="22"/>
              </w:rPr>
              <w:t xml:space="preserve"> </w:t>
            </w:r>
            <w:r>
              <w:rPr>
                <w:rFonts w:asciiTheme="minorHAnsi" w:hAnsiTheme="minorHAnsi" w:cstheme="minorHAnsi"/>
                <w:sz w:val="22"/>
                <w:szCs w:val="22"/>
              </w:rPr>
              <w:t>be responsible for all the procurement and</w:t>
            </w:r>
            <w:r w:rsidR="005E0A4F">
              <w:rPr>
                <w:rFonts w:asciiTheme="minorHAnsi" w:hAnsiTheme="minorHAnsi" w:cstheme="minorHAnsi"/>
                <w:sz w:val="22"/>
                <w:szCs w:val="22"/>
              </w:rPr>
              <w:t xml:space="preserve"> day-to</w:t>
            </w:r>
            <w:r>
              <w:rPr>
                <w:rFonts w:asciiTheme="minorHAnsi" w:hAnsiTheme="minorHAnsi" w:cstheme="minorHAnsi"/>
                <w:sz w:val="22"/>
                <w:szCs w:val="22"/>
              </w:rPr>
              <w:t>-day operational management and reporting, while</w:t>
            </w:r>
            <w:r w:rsidR="005E0A4F">
              <w:rPr>
                <w:rFonts w:asciiTheme="minorHAnsi" w:hAnsiTheme="minorHAnsi" w:cstheme="minorHAnsi"/>
                <w:sz w:val="22"/>
                <w:szCs w:val="22"/>
              </w:rPr>
              <w:t xml:space="preserve"> </w:t>
            </w:r>
            <w:r>
              <w:rPr>
                <w:rFonts w:asciiTheme="minorHAnsi" w:hAnsiTheme="minorHAnsi" w:cstheme="minorHAnsi"/>
                <w:sz w:val="22"/>
                <w:szCs w:val="22"/>
              </w:rPr>
              <w:t>the Australian Government’s role would be</w:t>
            </w:r>
            <w:r w:rsidR="005E0A4F">
              <w:rPr>
                <w:rFonts w:asciiTheme="minorHAnsi" w:hAnsiTheme="minorHAnsi" w:cstheme="minorHAnsi"/>
                <w:sz w:val="22"/>
                <w:szCs w:val="22"/>
              </w:rPr>
              <w:t xml:space="preserve"> clearly delineated </w:t>
            </w:r>
            <w:r>
              <w:rPr>
                <w:rFonts w:asciiTheme="minorHAnsi" w:hAnsiTheme="minorHAnsi" w:cstheme="minorHAnsi"/>
                <w:sz w:val="22"/>
                <w:szCs w:val="22"/>
              </w:rPr>
              <w:t>to focus at the strategic,</w:t>
            </w:r>
            <w:r w:rsidR="005E0A4F">
              <w:rPr>
                <w:rFonts w:asciiTheme="minorHAnsi" w:hAnsiTheme="minorHAnsi" w:cstheme="minorHAnsi"/>
                <w:sz w:val="22"/>
                <w:szCs w:val="22"/>
              </w:rPr>
              <w:t xml:space="preserve"> policy dialogue</w:t>
            </w:r>
            <w:r>
              <w:rPr>
                <w:rFonts w:asciiTheme="minorHAnsi" w:hAnsiTheme="minorHAnsi" w:cstheme="minorHAnsi"/>
                <w:sz w:val="22"/>
                <w:szCs w:val="22"/>
              </w:rPr>
              <w:t xml:space="preserve"> and public diplomacy</w:t>
            </w:r>
            <w:r w:rsidR="005E0A4F">
              <w:rPr>
                <w:rFonts w:asciiTheme="minorHAnsi" w:hAnsiTheme="minorHAnsi" w:cstheme="minorHAnsi"/>
                <w:sz w:val="22"/>
                <w:szCs w:val="22"/>
              </w:rPr>
              <w:t xml:space="preserve"> level</w:t>
            </w:r>
            <w:r>
              <w:rPr>
                <w:rFonts w:asciiTheme="minorHAnsi" w:hAnsiTheme="minorHAnsi" w:cstheme="minorHAnsi"/>
                <w:sz w:val="22"/>
                <w:szCs w:val="22"/>
              </w:rPr>
              <w:t>.</w:t>
            </w:r>
          </w:p>
          <w:p w14:paraId="394E49FB" w14:textId="77777777" w:rsidR="00F9199D" w:rsidRDefault="00F9199D" w:rsidP="005E0A4F">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 xml:space="preserve">The </w:t>
            </w:r>
            <w:r w:rsidRPr="00360BFE">
              <w:rPr>
                <w:rFonts w:asciiTheme="minorHAnsi" w:hAnsiTheme="minorHAnsi" w:cstheme="minorHAnsi"/>
                <w:b/>
                <w:sz w:val="22"/>
                <w:szCs w:val="22"/>
              </w:rPr>
              <w:t>advantages</w:t>
            </w:r>
            <w:r>
              <w:rPr>
                <w:rFonts w:asciiTheme="minorHAnsi" w:hAnsiTheme="minorHAnsi" w:cstheme="minorHAnsi"/>
                <w:sz w:val="22"/>
                <w:szCs w:val="22"/>
              </w:rPr>
              <w:t xml:space="preserve"> of this model include:</w:t>
            </w:r>
          </w:p>
          <w:p w14:paraId="2530457E" w14:textId="60E2716D" w:rsidR="00F9199D" w:rsidRPr="00F9199D" w:rsidRDefault="00360BFE" w:rsidP="00F9199D">
            <w:pPr>
              <w:pStyle w:val="ListParagraph"/>
              <w:numPr>
                <w:ilvl w:val="0"/>
                <w:numId w:val="25"/>
              </w:numPr>
              <w:autoSpaceDE w:val="0"/>
              <w:autoSpaceDN w:val="0"/>
              <w:adjustRightInd w:val="0"/>
              <w:spacing w:after="120"/>
              <w:jc w:val="both"/>
              <w:rPr>
                <w:rFonts w:asciiTheme="minorHAnsi" w:eastAsia="SimSun" w:hAnsiTheme="minorHAnsi" w:cstheme="minorHAnsi"/>
                <w:sz w:val="22"/>
                <w:szCs w:val="22"/>
              </w:rPr>
            </w:pPr>
            <w:r>
              <w:rPr>
                <w:rFonts w:asciiTheme="minorHAnsi" w:eastAsia="SimSun" w:hAnsiTheme="minorHAnsi" w:cstheme="minorHAnsi"/>
                <w:sz w:val="22"/>
                <w:szCs w:val="22"/>
              </w:rPr>
              <w:t>L</w:t>
            </w:r>
            <w:r w:rsidR="00F9199D" w:rsidRPr="00F9199D">
              <w:rPr>
                <w:rFonts w:asciiTheme="minorHAnsi" w:eastAsia="SimSun" w:hAnsiTheme="minorHAnsi" w:cstheme="minorHAnsi"/>
                <w:sz w:val="22"/>
                <w:szCs w:val="22"/>
              </w:rPr>
              <w:t xml:space="preserve">imited management burden for Post: Australia is responsible for only one overall contract, and can therefore focus on strategic engagement </w:t>
            </w:r>
          </w:p>
          <w:p w14:paraId="0BA6EA75" w14:textId="77777777" w:rsidR="00E43DE1" w:rsidRDefault="00360BFE" w:rsidP="00E43DE1">
            <w:pPr>
              <w:pStyle w:val="ListParagraph"/>
              <w:numPr>
                <w:ilvl w:val="0"/>
                <w:numId w:val="25"/>
              </w:numPr>
              <w:autoSpaceDE w:val="0"/>
              <w:autoSpaceDN w:val="0"/>
              <w:adjustRightInd w:val="0"/>
              <w:spacing w:after="120"/>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Coherent program structure: </w:t>
            </w:r>
            <w:r w:rsidR="00AA13A2">
              <w:rPr>
                <w:rFonts w:asciiTheme="minorHAnsi" w:eastAsia="SimSun" w:hAnsiTheme="minorHAnsi" w:cstheme="minorHAnsi"/>
                <w:sz w:val="22"/>
                <w:szCs w:val="22"/>
              </w:rPr>
              <w:t>Planning</w:t>
            </w:r>
            <w:r w:rsidR="00802DB6">
              <w:rPr>
                <w:rFonts w:asciiTheme="minorHAnsi" w:eastAsia="SimSun" w:hAnsiTheme="minorHAnsi" w:cstheme="minorHAnsi"/>
                <w:sz w:val="22"/>
                <w:szCs w:val="22"/>
              </w:rPr>
              <w:t xml:space="preserve">, reporting and communications led by one central unit, </w:t>
            </w:r>
            <w:r w:rsidR="00AA13A2">
              <w:rPr>
                <w:rFonts w:asciiTheme="minorHAnsi" w:eastAsia="SimSun" w:hAnsiTheme="minorHAnsi" w:cstheme="minorHAnsi"/>
                <w:sz w:val="22"/>
                <w:szCs w:val="22"/>
              </w:rPr>
              <w:t>with partners receiving a</w:t>
            </w:r>
            <w:r w:rsidR="00802DB6">
              <w:rPr>
                <w:rFonts w:asciiTheme="minorHAnsi" w:eastAsia="SimSun" w:hAnsiTheme="minorHAnsi" w:cstheme="minorHAnsi"/>
                <w:sz w:val="22"/>
                <w:szCs w:val="22"/>
              </w:rPr>
              <w:t xml:space="preserve"> cohesive package of support</w:t>
            </w:r>
          </w:p>
          <w:p w14:paraId="592978F7" w14:textId="46F3F59E" w:rsidR="00E43DE1" w:rsidRPr="00E43DE1" w:rsidRDefault="00E43DE1" w:rsidP="00E43DE1">
            <w:pPr>
              <w:pStyle w:val="ListParagraph"/>
              <w:numPr>
                <w:ilvl w:val="0"/>
                <w:numId w:val="25"/>
              </w:numPr>
              <w:autoSpaceDE w:val="0"/>
              <w:autoSpaceDN w:val="0"/>
              <w:adjustRightInd w:val="0"/>
              <w:spacing w:after="120"/>
              <w:jc w:val="both"/>
              <w:rPr>
                <w:rFonts w:asciiTheme="minorHAnsi" w:eastAsia="SimSun" w:hAnsiTheme="minorHAnsi" w:cstheme="minorHAnsi"/>
                <w:sz w:val="22"/>
                <w:szCs w:val="22"/>
              </w:rPr>
            </w:pPr>
            <w:r w:rsidRPr="00E43DE1">
              <w:rPr>
                <w:rFonts w:asciiTheme="minorHAnsi" w:hAnsiTheme="minorHAnsi" w:cstheme="minorHAnsi"/>
                <w:sz w:val="22"/>
                <w:szCs w:val="22"/>
              </w:rPr>
              <w:t>Vertical linkage</w:t>
            </w:r>
            <w:r>
              <w:rPr>
                <w:rFonts w:asciiTheme="minorHAnsi" w:hAnsiTheme="minorHAnsi" w:cstheme="minorHAnsi"/>
                <w:sz w:val="22"/>
                <w:szCs w:val="22"/>
              </w:rPr>
              <w:t xml:space="preserve">s (from local to central level) and </w:t>
            </w:r>
            <w:r w:rsidRPr="00E43DE1">
              <w:rPr>
                <w:rFonts w:asciiTheme="minorHAnsi" w:hAnsiTheme="minorHAnsi" w:cstheme="minorHAnsi"/>
                <w:sz w:val="22"/>
                <w:szCs w:val="22"/>
              </w:rPr>
              <w:t>horizontal linkage</w:t>
            </w:r>
            <w:r>
              <w:rPr>
                <w:rFonts w:asciiTheme="minorHAnsi" w:hAnsiTheme="minorHAnsi" w:cstheme="minorHAnsi"/>
                <w:sz w:val="22"/>
                <w:szCs w:val="22"/>
              </w:rPr>
              <w:t>s</w:t>
            </w:r>
            <w:r w:rsidRPr="00E43DE1">
              <w:rPr>
                <w:rFonts w:asciiTheme="minorHAnsi" w:hAnsiTheme="minorHAnsi" w:cstheme="minorHAnsi"/>
                <w:sz w:val="22"/>
                <w:szCs w:val="22"/>
              </w:rPr>
              <w:t xml:space="preserve"> (between prog</w:t>
            </w:r>
            <w:r>
              <w:rPr>
                <w:rFonts w:asciiTheme="minorHAnsi" w:hAnsiTheme="minorHAnsi" w:cstheme="minorHAnsi"/>
                <w:sz w:val="22"/>
                <w:szCs w:val="22"/>
              </w:rPr>
              <w:t>ram components) will be strong</w:t>
            </w:r>
          </w:p>
          <w:p w14:paraId="461553C7" w14:textId="5B2CC5DF" w:rsidR="00E43DE1" w:rsidRDefault="00E43DE1" w:rsidP="00F9199D">
            <w:pPr>
              <w:pStyle w:val="ListParagraph"/>
              <w:numPr>
                <w:ilvl w:val="0"/>
                <w:numId w:val="25"/>
              </w:numPr>
              <w:autoSpaceDE w:val="0"/>
              <w:autoSpaceDN w:val="0"/>
              <w:adjustRightInd w:val="0"/>
              <w:spacing w:after="120"/>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Access to </w:t>
            </w:r>
            <w:r w:rsidR="00CE0949">
              <w:rPr>
                <w:rFonts w:asciiTheme="minorHAnsi" w:eastAsia="SimSun" w:hAnsiTheme="minorHAnsi" w:cstheme="minorHAnsi"/>
                <w:sz w:val="22"/>
                <w:szCs w:val="22"/>
              </w:rPr>
              <w:t>high quality</w:t>
            </w:r>
            <w:r>
              <w:rPr>
                <w:rFonts w:asciiTheme="minorHAnsi" w:eastAsia="SimSun" w:hAnsiTheme="minorHAnsi" w:cstheme="minorHAnsi"/>
                <w:sz w:val="22"/>
                <w:szCs w:val="22"/>
              </w:rPr>
              <w:t xml:space="preserve"> technical </w:t>
            </w:r>
            <w:r w:rsidR="00CE0949">
              <w:rPr>
                <w:rFonts w:asciiTheme="minorHAnsi" w:eastAsia="SimSun" w:hAnsiTheme="minorHAnsi" w:cstheme="minorHAnsi"/>
                <w:sz w:val="22"/>
                <w:szCs w:val="22"/>
              </w:rPr>
              <w:t>specialists</w:t>
            </w:r>
            <w:r>
              <w:rPr>
                <w:rFonts w:asciiTheme="minorHAnsi" w:eastAsia="SimSun" w:hAnsiTheme="minorHAnsi" w:cstheme="minorHAnsi"/>
                <w:sz w:val="22"/>
                <w:szCs w:val="22"/>
              </w:rPr>
              <w:t xml:space="preserve"> to lead on implementation</w:t>
            </w:r>
            <w:r w:rsidR="00CE0949">
              <w:rPr>
                <w:rFonts w:asciiTheme="minorHAnsi" w:eastAsia="SimSun" w:hAnsiTheme="minorHAnsi" w:cstheme="minorHAnsi"/>
                <w:sz w:val="22"/>
                <w:szCs w:val="22"/>
              </w:rPr>
              <w:t xml:space="preserve"> of each component</w:t>
            </w:r>
          </w:p>
          <w:p w14:paraId="7E548BC6" w14:textId="11290C1D" w:rsidR="00802DB6" w:rsidRPr="00F9199D" w:rsidRDefault="00AA13A2" w:rsidP="00F9199D">
            <w:pPr>
              <w:pStyle w:val="ListParagraph"/>
              <w:numPr>
                <w:ilvl w:val="0"/>
                <w:numId w:val="25"/>
              </w:numPr>
              <w:autoSpaceDE w:val="0"/>
              <w:autoSpaceDN w:val="0"/>
              <w:adjustRightInd w:val="0"/>
              <w:spacing w:after="120"/>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Flexibility to commence programming slowly and develop new partnerships and activities as opportunities arise </w:t>
            </w:r>
          </w:p>
          <w:p w14:paraId="27904B75" w14:textId="2B2D043D" w:rsidR="00F9199D" w:rsidRDefault="00F9199D" w:rsidP="00FF0176">
            <w:pPr>
              <w:autoSpaceDE w:val="0"/>
              <w:autoSpaceDN w:val="0"/>
              <w:adjustRightInd w:val="0"/>
              <w:spacing w:after="120"/>
              <w:jc w:val="both"/>
              <w:rPr>
                <w:rFonts w:asciiTheme="minorHAnsi" w:hAnsiTheme="minorHAnsi" w:cstheme="minorHAnsi"/>
                <w:sz w:val="22"/>
                <w:szCs w:val="22"/>
              </w:rPr>
            </w:pPr>
            <w:r w:rsidRPr="00F9199D">
              <w:rPr>
                <w:rFonts w:asciiTheme="minorHAnsi" w:hAnsiTheme="minorHAnsi" w:cstheme="minorHAnsi"/>
                <w:sz w:val="22"/>
                <w:szCs w:val="22"/>
              </w:rPr>
              <w:t xml:space="preserve">The </w:t>
            </w:r>
            <w:r w:rsidRPr="00360BFE">
              <w:rPr>
                <w:rFonts w:asciiTheme="minorHAnsi" w:hAnsiTheme="minorHAnsi" w:cstheme="minorHAnsi"/>
                <w:b/>
                <w:sz w:val="22"/>
                <w:szCs w:val="22"/>
              </w:rPr>
              <w:t>risk</w:t>
            </w:r>
            <w:r w:rsidR="00360BFE" w:rsidRPr="00360BFE">
              <w:rPr>
                <w:rFonts w:asciiTheme="minorHAnsi" w:hAnsiTheme="minorHAnsi" w:cstheme="minorHAnsi"/>
                <w:b/>
                <w:sz w:val="22"/>
                <w:szCs w:val="22"/>
              </w:rPr>
              <w:t>s</w:t>
            </w:r>
            <w:r>
              <w:rPr>
                <w:rFonts w:asciiTheme="minorHAnsi" w:hAnsiTheme="minorHAnsi" w:cstheme="minorHAnsi"/>
                <w:sz w:val="22"/>
                <w:szCs w:val="22"/>
              </w:rPr>
              <w:t xml:space="preserve"> of outsourcing to a managing contractor include</w:t>
            </w:r>
            <w:r w:rsidR="00360BFE">
              <w:rPr>
                <w:rFonts w:asciiTheme="minorHAnsi" w:hAnsiTheme="minorHAnsi" w:cstheme="minorHAnsi"/>
                <w:sz w:val="22"/>
                <w:szCs w:val="22"/>
              </w:rPr>
              <w:t xml:space="preserve"> the possibility</w:t>
            </w:r>
            <w:r>
              <w:rPr>
                <w:rFonts w:asciiTheme="minorHAnsi" w:hAnsiTheme="minorHAnsi" w:cstheme="minorHAnsi"/>
                <w:sz w:val="22"/>
                <w:szCs w:val="22"/>
              </w:rPr>
              <w:t xml:space="preserve"> that Australia </w:t>
            </w:r>
            <w:r w:rsidR="00360BFE">
              <w:rPr>
                <w:rFonts w:asciiTheme="minorHAnsi" w:hAnsiTheme="minorHAnsi" w:cstheme="minorHAnsi"/>
                <w:sz w:val="22"/>
                <w:szCs w:val="22"/>
              </w:rPr>
              <w:t>would</w:t>
            </w:r>
            <w:r>
              <w:rPr>
                <w:rFonts w:asciiTheme="minorHAnsi" w:hAnsiTheme="minorHAnsi" w:cstheme="minorHAnsi"/>
                <w:sz w:val="22"/>
                <w:szCs w:val="22"/>
              </w:rPr>
              <w:t xml:space="preserve"> lose</w:t>
            </w:r>
            <w:r w:rsidR="00360BFE">
              <w:rPr>
                <w:rFonts w:asciiTheme="minorHAnsi" w:hAnsiTheme="minorHAnsi" w:cstheme="minorHAnsi"/>
                <w:sz w:val="22"/>
                <w:szCs w:val="22"/>
              </w:rPr>
              <w:t xml:space="preserve"> out on</w:t>
            </w:r>
            <w:r>
              <w:rPr>
                <w:rFonts w:asciiTheme="minorHAnsi" w:hAnsiTheme="minorHAnsi" w:cstheme="minorHAnsi"/>
                <w:sz w:val="22"/>
                <w:szCs w:val="22"/>
              </w:rPr>
              <w:t xml:space="preserve"> opportunities for </w:t>
            </w:r>
            <w:r w:rsidR="00360BFE">
              <w:rPr>
                <w:rFonts w:asciiTheme="minorHAnsi" w:hAnsiTheme="minorHAnsi" w:cstheme="minorHAnsi"/>
                <w:sz w:val="22"/>
                <w:szCs w:val="22"/>
              </w:rPr>
              <w:t xml:space="preserve">decision-making, </w:t>
            </w:r>
            <w:r>
              <w:rPr>
                <w:rFonts w:asciiTheme="minorHAnsi" w:hAnsiTheme="minorHAnsi" w:cstheme="minorHAnsi"/>
                <w:sz w:val="22"/>
                <w:szCs w:val="22"/>
              </w:rPr>
              <w:t xml:space="preserve">technical </w:t>
            </w:r>
            <w:r w:rsidR="00360BFE">
              <w:rPr>
                <w:rFonts w:asciiTheme="minorHAnsi" w:hAnsiTheme="minorHAnsi" w:cstheme="minorHAnsi"/>
                <w:sz w:val="22"/>
                <w:szCs w:val="22"/>
              </w:rPr>
              <w:t>input</w:t>
            </w:r>
            <w:r>
              <w:rPr>
                <w:rFonts w:asciiTheme="minorHAnsi" w:hAnsiTheme="minorHAnsi" w:cstheme="minorHAnsi"/>
                <w:sz w:val="22"/>
                <w:szCs w:val="22"/>
              </w:rPr>
              <w:t xml:space="preserve">, </w:t>
            </w:r>
            <w:r w:rsidR="00360BFE">
              <w:rPr>
                <w:rFonts w:asciiTheme="minorHAnsi" w:hAnsiTheme="minorHAnsi" w:cstheme="minorHAnsi"/>
                <w:sz w:val="22"/>
                <w:szCs w:val="22"/>
              </w:rPr>
              <w:t xml:space="preserve">knowledge development on the subject matter, </w:t>
            </w:r>
            <w:r>
              <w:rPr>
                <w:rFonts w:asciiTheme="minorHAnsi" w:hAnsiTheme="minorHAnsi" w:cstheme="minorHAnsi"/>
                <w:sz w:val="22"/>
                <w:szCs w:val="22"/>
              </w:rPr>
              <w:t xml:space="preserve">and </w:t>
            </w:r>
            <w:r w:rsidR="00360BFE">
              <w:rPr>
                <w:rFonts w:asciiTheme="minorHAnsi" w:hAnsiTheme="minorHAnsi" w:cstheme="minorHAnsi"/>
                <w:sz w:val="22"/>
                <w:szCs w:val="22"/>
              </w:rPr>
              <w:t>strategic relationship building. These risks will be mitigated by:</w:t>
            </w:r>
          </w:p>
          <w:p w14:paraId="31DEA474" w14:textId="132F27D1" w:rsidR="00360BFE" w:rsidRDefault="00360BFE" w:rsidP="00360BFE">
            <w:pPr>
              <w:pStyle w:val="ListParagraph"/>
              <w:numPr>
                <w:ilvl w:val="0"/>
                <w:numId w:val="25"/>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Clear governance structure, with decision-making windows built in for DFAT managers</w:t>
            </w:r>
            <w:r w:rsidR="00E43DE1">
              <w:rPr>
                <w:rFonts w:asciiTheme="minorHAnsi" w:hAnsiTheme="minorHAnsi" w:cstheme="minorHAnsi"/>
                <w:sz w:val="22"/>
                <w:szCs w:val="22"/>
              </w:rPr>
              <w:t xml:space="preserve"> including on selection of partners (the design team should assess the pros and cons of setting up a high </w:t>
            </w:r>
            <w:r w:rsidR="00E43DE1">
              <w:rPr>
                <w:rFonts w:asciiTheme="minorHAnsi" w:hAnsiTheme="minorHAnsi" w:cstheme="minorHAnsi"/>
                <w:sz w:val="22"/>
                <w:szCs w:val="22"/>
              </w:rPr>
              <w:lastRenderedPageBreak/>
              <w:t>level Steering Committee including main implicated GoV line ministries)</w:t>
            </w:r>
          </w:p>
          <w:p w14:paraId="5AF5924D" w14:textId="0631327C" w:rsidR="00360BFE" w:rsidRDefault="00360BFE" w:rsidP="00360BFE">
            <w:pPr>
              <w:pStyle w:val="ListParagraph"/>
              <w:numPr>
                <w:ilvl w:val="0"/>
                <w:numId w:val="25"/>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Strategic influence and diplomacy plan that builds in role for Australian Embassy</w:t>
            </w:r>
          </w:p>
          <w:p w14:paraId="2E70EB4C" w14:textId="06CA09C3" w:rsidR="00360BFE" w:rsidRPr="00360BFE" w:rsidRDefault="00360BFE" w:rsidP="00360BFE">
            <w:pPr>
              <w:pStyle w:val="ListParagraph"/>
              <w:numPr>
                <w:ilvl w:val="0"/>
                <w:numId w:val="25"/>
              </w:num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Role to be written into design for Australia (including both gender specialists and program staff) to provide technical and partnership management advice</w:t>
            </w:r>
          </w:p>
          <w:p w14:paraId="19319BBD" w14:textId="3BDA0F96" w:rsidR="005262AD" w:rsidRDefault="0057325C" w:rsidP="005262AD">
            <w:pPr>
              <w:autoSpaceDE w:val="0"/>
              <w:autoSpaceDN w:val="0"/>
              <w:adjustRightInd w:val="0"/>
              <w:spacing w:after="120"/>
              <w:jc w:val="both"/>
              <w:rPr>
                <w:rFonts w:asciiTheme="minorHAnsi" w:hAnsiTheme="minorHAnsi" w:cstheme="minorHAnsi"/>
                <w:sz w:val="22"/>
                <w:szCs w:val="22"/>
              </w:rPr>
            </w:pPr>
            <w:r w:rsidRPr="00770B44">
              <w:rPr>
                <w:rFonts w:asciiTheme="minorHAnsi" w:hAnsiTheme="minorHAnsi" w:cstheme="minorHAnsi"/>
                <w:sz w:val="22"/>
                <w:szCs w:val="22"/>
              </w:rPr>
              <w:t xml:space="preserve">Post </w:t>
            </w:r>
            <w:r w:rsidR="00F14F58">
              <w:rPr>
                <w:rFonts w:asciiTheme="minorHAnsi" w:hAnsiTheme="minorHAnsi" w:cstheme="minorHAnsi"/>
                <w:sz w:val="22"/>
                <w:szCs w:val="22"/>
              </w:rPr>
              <w:t>expects to have</w:t>
            </w:r>
            <w:r w:rsidRPr="00770B44">
              <w:rPr>
                <w:rFonts w:asciiTheme="minorHAnsi" w:hAnsiTheme="minorHAnsi" w:cstheme="minorHAnsi"/>
                <w:sz w:val="22"/>
                <w:szCs w:val="22"/>
              </w:rPr>
              <w:t xml:space="preserve"> </w:t>
            </w:r>
            <w:r w:rsidR="005262AD">
              <w:rPr>
                <w:rFonts w:asciiTheme="minorHAnsi" w:hAnsiTheme="minorHAnsi" w:cstheme="minorHAnsi"/>
                <w:sz w:val="22"/>
                <w:szCs w:val="22"/>
              </w:rPr>
              <w:t>the necessary resources and</w:t>
            </w:r>
            <w:r w:rsidRPr="00770B44">
              <w:rPr>
                <w:rFonts w:asciiTheme="minorHAnsi" w:hAnsiTheme="minorHAnsi" w:cstheme="minorHAnsi"/>
                <w:sz w:val="22"/>
                <w:szCs w:val="22"/>
              </w:rPr>
              <w:t xml:space="preserve"> expertise to manage </w:t>
            </w:r>
            <w:r w:rsidR="005262AD">
              <w:rPr>
                <w:rFonts w:asciiTheme="minorHAnsi" w:hAnsiTheme="minorHAnsi" w:cstheme="minorHAnsi"/>
                <w:sz w:val="22"/>
                <w:szCs w:val="22"/>
              </w:rPr>
              <w:t>this</w:t>
            </w:r>
            <w:r w:rsidR="00F14F58">
              <w:rPr>
                <w:rFonts w:asciiTheme="minorHAnsi" w:hAnsiTheme="minorHAnsi" w:cstheme="minorHAnsi"/>
                <w:sz w:val="22"/>
                <w:szCs w:val="22"/>
              </w:rPr>
              <w:t xml:space="preserve"> recommended option from within the Sustainable and Inclusive Development team at Post.</w:t>
            </w:r>
          </w:p>
          <w:p w14:paraId="52A91613" w14:textId="7993E618" w:rsidR="001B5402" w:rsidRPr="006F56CF" w:rsidRDefault="001B5402" w:rsidP="00FF0176">
            <w:pPr>
              <w:autoSpaceDE w:val="0"/>
              <w:autoSpaceDN w:val="0"/>
              <w:adjustRightInd w:val="0"/>
              <w:spacing w:after="120"/>
              <w:jc w:val="both"/>
              <w:rPr>
                <w:rFonts w:asciiTheme="minorHAnsi" w:hAnsiTheme="minorHAnsi" w:cstheme="minorHAnsi"/>
                <w:b/>
                <w:sz w:val="22"/>
                <w:szCs w:val="22"/>
              </w:rPr>
            </w:pPr>
            <w:r w:rsidRPr="006F56CF">
              <w:rPr>
                <w:rFonts w:asciiTheme="minorHAnsi" w:hAnsiTheme="minorHAnsi" w:cstheme="minorHAnsi"/>
                <w:b/>
                <w:sz w:val="22"/>
                <w:szCs w:val="22"/>
              </w:rPr>
              <w:t>Option 2 :</w:t>
            </w:r>
            <w:r w:rsidRPr="006F56CF">
              <w:rPr>
                <w:rFonts w:asciiTheme="minorHAnsi" w:hAnsiTheme="minorHAnsi" w:cstheme="minorHAnsi"/>
                <w:sz w:val="22"/>
                <w:szCs w:val="22"/>
              </w:rPr>
              <w:t xml:space="preserve"> </w:t>
            </w:r>
            <w:r w:rsidRPr="006F56CF">
              <w:rPr>
                <w:rFonts w:asciiTheme="minorHAnsi" w:hAnsiTheme="minorHAnsi" w:cstheme="minorHAnsi"/>
                <w:b/>
                <w:sz w:val="22"/>
                <w:szCs w:val="22"/>
              </w:rPr>
              <w:t xml:space="preserve">Direct budget support </w:t>
            </w:r>
          </w:p>
          <w:p w14:paraId="6B600E26" w14:textId="25DA8750" w:rsidR="001B5402" w:rsidRPr="006F56CF" w:rsidRDefault="00E02A06" w:rsidP="00FF0176">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 xml:space="preserve">This option would involve letting the Government of Vietnam set the agenda, through their </w:t>
            </w:r>
            <w:r w:rsidR="001B5402" w:rsidRPr="006F56CF">
              <w:rPr>
                <w:rFonts w:asciiTheme="minorHAnsi" w:hAnsiTheme="minorHAnsi" w:cstheme="minorHAnsi"/>
                <w:sz w:val="22"/>
                <w:szCs w:val="22"/>
              </w:rPr>
              <w:t xml:space="preserve">New Rural Development program </w:t>
            </w:r>
            <w:r>
              <w:rPr>
                <w:rFonts w:asciiTheme="minorHAnsi" w:hAnsiTheme="minorHAnsi" w:cstheme="minorHAnsi"/>
                <w:sz w:val="22"/>
                <w:szCs w:val="22"/>
              </w:rPr>
              <w:t>and/</w:t>
            </w:r>
            <w:r w:rsidR="001B5402" w:rsidRPr="006F56CF">
              <w:rPr>
                <w:rFonts w:asciiTheme="minorHAnsi" w:hAnsiTheme="minorHAnsi" w:cstheme="minorHAnsi"/>
                <w:sz w:val="22"/>
                <w:szCs w:val="22"/>
              </w:rPr>
              <w:t>or the Sustai</w:t>
            </w:r>
            <w:r>
              <w:rPr>
                <w:rFonts w:asciiTheme="minorHAnsi" w:hAnsiTheme="minorHAnsi" w:cstheme="minorHAnsi"/>
                <w:sz w:val="22"/>
                <w:szCs w:val="22"/>
              </w:rPr>
              <w:t xml:space="preserve">nable Poverty Reduction Program, with Australia providing direct funds to GoV to implement and manage the investment. </w:t>
            </w:r>
            <w:r w:rsidR="001B5402" w:rsidRPr="006F56CF">
              <w:rPr>
                <w:rFonts w:asciiTheme="minorHAnsi" w:hAnsiTheme="minorHAnsi" w:cstheme="minorHAnsi"/>
                <w:sz w:val="22"/>
                <w:szCs w:val="22"/>
              </w:rPr>
              <w:t xml:space="preserve">This option </w:t>
            </w:r>
            <w:r>
              <w:rPr>
                <w:rFonts w:asciiTheme="minorHAnsi" w:hAnsiTheme="minorHAnsi" w:cstheme="minorHAnsi"/>
                <w:sz w:val="22"/>
                <w:szCs w:val="22"/>
              </w:rPr>
              <w:t>aligns with international best practice on aid effectiveness because it promotes government ownership and capacity</w:t>
            </w:r>
            <w:r w:rsidR="001B5402" w:rsidRPr="006F56CF">
              <w:rPr>
                <w:rStyle w:val="EndnoteReference"/>
                <w:rFonts w:asciiTheme="minorHAnsi" w:hAnsiTheme="minorHAnsi" w:cstheme="minorHAnsi"/>
                <w:sz w:val="22"/>
                <w:szCs w:val="22"/>
              </w:rPr>
              <w:endnoteReference w:id="9"/>
            </w:r>
            <w:r w:rsidR="00A240D5">
              <w:rPr>
                <w:rFonts w:asciiTheme="minorHAnsi" w:hAnsiTheme="minorHAnsi" w:cstheme="minorHAnsi"/>
                <w:sz w:val="22"/>
                <w:szCs w:val="22"/>
              </w:rPr>
              <w:t>. In theory this approach could allow us to have influence over development of these national programs, and i</w:t>
            </w:r>
            <w:r>
              <w:rPr>
                <w:rFonts w:asciiTheme="minorHAnsi" w:hAnsiTheme="minorHAnsi" w:cstheme="minorHAnsi"/>
                <w:sz w:val="22"/>
                <w:szCs w:val="22"/>
              </w:rPr>
              <w:t xml:space="preserve">t could also strengthen </w:t>
            </w:r>
            <w:r w:rsidRPr="006F56CF">
              <w:rPr>
                <w:rFonts w:asciiTheme="minorHAnsi" w:hAnsiTheme="minorHAnsi" w:cstheme="minorHAnsi"/>
                <w:sz w:val="22"/>
                <w:szCs w:val="22"/>
              </w:rPr>
              <w:t>Australia</w:t>
            </w:r>
            <w:r>
              <w:rPr>
                <w:rFonts w:asciiTheme="minorHAnsi" w:hAnsiTheme="minorHAnsi" w:cstheme="minorHAnsi"/>
                <w:sz w:val="22"/>
                <w:szCs w:val="22"/>
              </w:rPr>
              <w:t>’s bilateral relationship with key Ministries such as MARD and MOLISA, providing</w:t>
            </w:r>
            <w:r w:rsidRPr="006F56CF">
              <w:rPr>
                <w:rFonts w:asciiTheme="minorHAnsi" w:hAnsiTheme="minorHAnsi" w:cstheme="minorHAnsi"/>
                <w:sz w:val="22"/>
                <w:szCs w:val="22"/>
              </w:rPr>
              <w:t xml:space="preserve"> opportunities for </w:t>
            </w:r>
            <w:r>
              <w:rPr>
                <w:rFonts w:asciiTheme="minorHAnsi" w:hAnsiTheme="minorHAnsi" w:cstheme="minorHAnsi"/>
                <w:sz w:val="22"/>
                <w:szCs w:val="22"/>
              </w:rPr>
              <w:t xml:space="preserve">policy dialogue and </w:t>
            </w:r>
            <w:r w:rsidRPr="006F56CF">
              <w:rPr>
                <w:rFonts w:asciiTheme="minorHAnsi" w:hAnsiTheme="minorHAnsi" w:cstheme="minorHAnsi"/>
                <w:sz w:val="22"/>
                <w:szCs w:val="22"/>
              </w:rPr>
              <w:t>public diplomacy.</w:t>
            </w:r>
            <w:r>
              <w:rPr>
                <w:rFonts w:asciiTheme="minorHAnsi" w:hAnsiTheme="minorHAnsi" w:cstheme="minorHAnsi"/>
                <w:sz w:val="22"/>
                <w:szCs w:val="22"/>
              </w:rPr>
              <w:t xml:space="preserve"> </w:t>
            </w:r>
            <w:r w:rsidR="001B5402" w:rsidRPr="006F56CF">
              <w:rPr>
                <w:rFonts w:asciiTheme="minorHAnsi" w:hAnsiTheme="minorHAnsi" w:cstheme="minorHAnsi"/>
                <w:sz w:val="22"/>
                <w:szCs w:val="22"/>
              </w:rPr>
              <w:t>However, evidence</w:t>
            </w:r>
            <w:r>
              <w:rPr>
                <w:rFonts w:asciiTheme="minorHAnsi" w:hAnsiTheme="minorHAnsi" w:cstheme="minorHAnsi"/>
                <w:sz w:val="22"/>
                <w:szCs w:val="22"/>
              </w:rPr>
              <w:t xml:space="preserve"> suggests</w:t>
            </w:r>
            <w:r w:rsidR="001B5402" w:rsidRPr="006F56CF">
              <w:rPr>
                <w:rFonts w:asciiTheme="minorHAnsi" w:hAnsiTheme="minorHAnsi" w:cstheme="minorHAnsi"/>
                <w:sz w:val="22"/>
                <w:szCs w:val="22"/>
              </w:rPr>
              <w:t xml:space="preserve"> that there have been weaknesses in </w:t>
            </w:r>
            <w:r w:rsidR="00E477B1">
              <w:rPr>
                <w:rFonts w:asciiTheme="minorHAnsi" w:hAnsiTheme="minorHAnsi" w:cstheme="minorHAnsi"/>
                <w:sz w:val="22"/>
                <w:szCs w:val="22"/>
              </w:rPr>
              <w:t xml:space="preserve">current approaches to </w:t>
            </w:r>
            <w:r w:rsidR="001B5402" w:rsidRPr="006F56CF">
              <w:rPr>
                <w:rFonts w:asciiTheme="minorHAnsi" w:hAnsiTheme="minorHAnsi" w:cstheme="minorHAnsi"/>
                <w:sz w:val="22"/>
                <w:szCs w:val="22"/>
              </w:rPr>
              <w:t>poverty reduction policies and programs</w:t>
            </w:r>
            <w:r>
              <w:rPr>
                <w:rFonts w:asciiTheme="minorHAnsi" w:hAnsiTheme="minorHAnsi" w:cstheme="minorHAnsi"/>
                <w:sz w:val="22"/>
                <w:szCs w:val="22"/>
              </w:rPr>
              <w:t>,</w:t>
            </w:r>
            <w:r w:rsidR="001B5402" w:rsidRPr="006F56CF">
              <w:rPr>
                <w:rFonts w:asciiTheme="minorHAnsi" w:hAnsiTheme="minorHAnsi" w:cstheme="minorHAnsi"/>
                <w:sz w:val="22"/>
                <w:szCs w:val="22"/>
              </w:rPr>
              <w:t xml:space="preserve"> including </w:t>
            </w:r>
            <w:r>
              <w:rPr>
                <w:rFonts w:asciiTheme="minorHAnsi" w:hAnsiTheme="minorHAnsi" w:cstheme="minorHAnsi"/>
                <w:sz w:val="22"/>
                <w:szCs w:val="22"/>
              </w:rPr>
              <w:t>a top-down approach resulting in slow decision-making; lack of</w:t>
            </w:r>
            <w:r w:rsidR="001B5402" w:rsidRPr="006F56CF">
              <w:rPr>
                <w:rFonts w:asciiTheme="minorHAnsi" w:hAnsiTheme="minorHAnsi" w:cstheme="minorHAnsi"/>
                <w:sz w:val="22"/>
                <w:szCs w:val="22"/>
              </w:rPr>
              <w:t xml:space="preserve"> coordination between agencies </w:t>
            </w:r>
            <w:r>
              <w:rPr>
                <w:rFonts w:asciiTheme="minorHAnsi" w:hAnsiTheme="minorHAnsi" w:cstheme="minorHAnsi"/>
                <w:sz w:val="22"/>
                <w:szCs w:val="22"/>
              </w:rPr>
              <w:t>and</w:t>
            </w:r>
            <w:r w:rsidR="001B5402" w:rsidRPr="006F56CF">
              <w:rPr>
                <w:rFonts w:asciiTheme="minorHAnsi" w:hAnsiTheme="minorHAnsi" w:cstheme="minorHAnsi"/>
                <w:sz w:val="22"/>
                <w:szCs w:val="22"/>
              </w:rPr>
              <w:t xml:space="preserve"> fragmentation </w:t>
            </w:r>
            <w:r>
              <w:rPr>
                <w:rFonts w:asciiTheme="minorHAnsi" w:hAnsiTheme="minorHAnsi" w:cstheme="minorHAnsi"/>
                <w:sz w:val="22"/>
                <w:szCs w:val="22"/>
              </w:rPr>
              <w:t>among</w:t>
            </w:r>
            <w:r w:rsidR="001B5402" w:rsidRPr="006F56CF">
              <w:rPr>
                <w:rFonts w:asciiTheme="minorHAnsi" w:hAnsiTheme="minorHAnsi" w:cstheme="minorHAnsi"/>
                <w:sz w:val="22"/>
                <w:szCs w:val="22"/>
              </w:rPr>
              <w:t xml:space="preserve"> sub-</w:t>
            </w:r>
            <w:r>
              <w:rPr>
                <w:rFonts w:asciiTheme="minorHAnsi" w:hAnsiTheme="minorHAnsi" w:cstheme="minorHAnsi"/>
                <w:sz w:val="22"/>
                <w:szCs w:val="22"/>
              </w:rPr>
              <w:t>projects</w:t>
            </w:r>
            <w:r w:rsidR="001B5402" w:rsidRPr="006F56CF">
              <w:rPr>
                <w:rFonts w:asciiTheme="minorHAnsi" w:hAnsiTheme="minorHAnsi" w:cstheme="minorHAnsi"/>
                <w:sz w:val="22"/>
                <w:szCs w:val="22"/>
              </w:rPr>
              <w:t xml:space="preserve">; </w:t>
            </w:r>
            <w:r>
              <w:rPr>
                <w:rFonts w:asciiTheme="minorHAnsi" w:hAnsiTheme="minorHAnsi" w:cstheme="minorHAnsi"/>
                <w:sz w:val="22"/>
                <w:szCs w:val="22"/>
              </w:rPr>
              <w:t xml:space="preserve">national level </w:t>
            </w:r>
            <w:r w:rsidR="001B5402" w:rsidRPr="006F56CF">
              <w:rPr>
                <w:rFonts w:asciiTheme="minorHAnsi" w:hAnsiTheme="minorHAnsi" w:cstheme="minorHAnsi"/>
                <w:sz w:val="22"/>
                <w:szCs w:val="22"/>
              </w:rPr>
              <w:t xml:space="preserve">targets that </w:t>
            </w:r>
            <w:r>
              <w:rPr>
                <w:rFonts w:asciiTheme="minorHAnsi" w:hAnsiTheme="minorHAnsi" w:cstheme="minorHAnsi"/>
                <w:sz w:val="22"/>
                <w:szCs w:val="22"/>
              </w:rPr>
              <w:t>are not always reflected</w:t>
            </w:r>
            <w:r w:rsidR="001B5402" w:rsidRPr="006F56CF">
              <w:rPr>
                <w:rFonts w:asciiTheme="minorHAnsi" w:hAnsiTheme="minorHAnsi" w:cstheme="minorHAnsi"/>
                <w:sz w:val="22"/>
                <w:szCs w:val="22"/>
              </w:rPr>
              <w:t xml:space="preserve"> with </w:t>
            </w:r>
            <w:r>
              <w:rPr>
                <w:rFonts w:asciiTheme="minorHAnsi" w:hAnsiTheme="minorHAnsi" w:cstheme="minorHAnsi"/>
                <w:sz w:val="22"/>
                <w:szCs w:val="22"/>
              </w:rPr>
              <w:t xml:space="preserve">corresponding sub-national </w:t>
            </w:r>
            <w:r w:rsidR="001B5402" w:rsidRPr="006F56CF">
              <w:rPr>
                <w:rFonts w:asciiTheme="minorHAnsi" w:hAnsiTheme="minorHAnsi" w:cstheme="minorHAnsi"/>
                <w:sz w:val="22"/>
                <w:szCs w:val="22"/>
              </w:rPr>
              <w:t>resources; weak M&amp;E capacity</w:t>
            </w:r>
            <w:r w:rsidRPr="006F56CF">
              <w:rPr>
                <w:rStyle w:val="EndnoteReference"/>
                <w:rFonts w:asciiTheme="minorHAnsi" w:hAnsiTheme="minorHAnsi" w:cstheme="minorHAnsi"/>
                <w:sz w:val="22"/>
                <w:szCs w:val="22"/>
              </w:rPr>
              <w:endnoteReference w:id="10"/>
            </w:r>
            <w:r w:rsidR="001B5402" w:rsidRPr="006F56CF">
              <w:rPr>
                <w:rFonts w:asciiTheme="minorHAnsi" w:hAnsiTheme="minorHAnsi" w:cstheme="minorHAnsi"/>
                <w:sz w:val="22"/>
                <w:szCs w:val="22"/>
              </w:rPr>
              <w:t>.</w:t>
            </w:r>
            <w:r>
              <w:rPr>
                <w:rFonts w:asciiTheme="minorHAnsi" w:hAnsiTheme="minorHAnsi" w:cstheme="minorHAnsi"/>
                <w:sz w:val="22"/>
                <w:szCs w:val="22"/>
              </w:rPr>
              <w:t xml:space="preserve"> Another risk of this approach would be loss of Australian influence and visibility, resulting in lower public diplomacy gains. For the above reasons, this approach is not recommended.</w:t>
            </w:r>
          </w:p>
          <w:p w14:paraId="5F0BB772" w14:textId="090547F9" w:rsidR="001B5402" w:rsidRPr="006F56CF" w:rsidRDefault="001B5402" w:rsidP="00FF0176">
            <w:pPr>
              <w:autoSpaceDE w:val="0"/>
              <w:autoSpaceDN w:val="0"/>
              <w:adjustRightInd w:val="0"/>
              <w:spacing w:after="120"/>
              <w:jc w:val="both"/>
              <w:rPr>
                <w:rFonts w:asciiTheme="minorHAnsi" w:hAnsiTheme="minorHAnsi" w:cstheme="minorHAnsi"/>
                <w:sz w:val="22"/>
                <w:szCs w:val="22"/>
              </w:rPr>
            </w:pPr>
            <w:r w:rsidRPr="006F56CF">
              <w:rPr>
                <w:rFonts w:asciiTheme="minorHAnsi" w:hAnsiTheme="minorHAnsi" w:cstheme="minorHAnsi"/>
                <w:b/>
                <w:sz w:val="22"/>
                <w:szCs w:val="22"/>
              </w:rPr>
              <w:t>Option 3: Co-financing with other development partners</w:t>
            </w:r>
          </w:p>
          <w:p w14:paraId="5F898321" w14:textId="4DC424A2" w:rsidR="001B5402" w:rsidRPr="006F56CF" w:rsidRDefault="001B5402" w:rsidP="00FF0176">
            <w:pPr>
              <w:autoSpaceDE w:val="0"/>
              <w:autoSpaceDN w:val="0"/>
              <w:adjustRightInd w:val="0"/>
              <w:spacing w:after="120"/>
              <w:jc w:val="both"/>
              <w:rPr>
                <w:rFonts w:asciiTheme="minorHAnsi" w:hAnsiTheme="minorHAnsi" w:cstheme="minorHAnsi"/>
                <w:sz w:val="22"/>
                <w:szCs w:val="22"/>
              </w:rPr>
            </w:pPr>
            <w:r w:rsidRPr="006F56CF">
              <w:rPr>
                <w:rFonts w:asciiTheme="minorHAnsi" w:hAnsiTheme="minorHAnsi" w:cstheme="minorHAnsi"/>
                <w:sz w:val="22"/>
                <w:szCs w:val="22"/>
              </w:rPr>
              <w:t xml:space="preserve">There are </w:t>
            </w:r>
            <w:r w:rsidR="00A240D5">
              <w:rPr>
                <w:rFonts w:asciiTheme="minorHAnsi" w:hAnsiTheme="minorHAnsi" w:cstheme="minorHAnsi"/>
                <w:sz w:val="22"/>
                <w:szCs w:val="22"/>
              </w:rPr>
              <w:t>a number of</w:t>
            </w:r>
            <w:r w:rsidRPr="006F56CF">
              <w:rPr>
                <w:rFonts w:asciiTheme="minorHAnsi" w:hAnsiTheme="minorHAnsi" w:cstheme="minorHAnsi"/>
                <w:sz w:val="22"/>
                <w:szCs w:val="22"/>
              </w:rPr>
              <w:t xml:space="preserve"> </w:t>
            </w:r>
            <w:r w:rsidR="00A240D5">
              <w:rPr>
                <w:rFonts w:asciiTheme="minorHAnsi" w:hAnsiTheme="minorHAnsi" w:cstheme="minorHAnsi"/>
                <w:sz w:val="22"/>
                <w:szCs w:val="22"/>
              </w:rPr>
              <w:t>large</w:t>
            </w:r>
            <w:r w:rsidR="00A240D5" w:rsidRPr="006F56CF">
              <w:rPr>
                <w:rFonts w:asciiTheme="minorHAnsi" w:hAnsiTheme="minorHAnsi" w:cstheme="minorHAnsi"/>
                <w:sz w:val="22"/>
                <w:szCs w:val="22"/>
              </w:rPr>
              <w:t xml:space="preserve"> </w:t>
            </w:r>
            <w:r w:rsidR="00A240D5">
              <w:rPr>
                <w:rFonts w:asciiTheme="minorHAnsi" w:hAnsiTheme="minorHAnsi" w:cstheme="minorHAnsi"/>
                <w:sz w:val="22"/>
                <w:szCs w:val="22"/>
              </w:rPr>
              <w:t xml:space="preserve">poverty reduction projects and </w:t>
            </w:r>
            <w:r w:rsidRPr="006F56CF">
              <w:rPr>
                <w:rFonts w:asciiTheme="minorHAnsi" w:hAnsiTheme="minorHAnsi" w:cstheme="minorHAnsi"/>
                <w:sz w:val="22"/>
                <w:szCs w:val="22"/>
              </w:rPr>
              <w:t xml:space="preserve">programs </w:t>
            </w:r>
            <w:r w:rsidR="00A240D5">
              <w:rPr>
                <w:rFonts w:asciiTheme="minorHAnsi" w:hAnsiTheme="minorHAnsi" w:cstheme="minorHAnsi"/>
                <w:sz w:val="22"/>
                <w:szCs w:val="22"/>
              </w:rPr>
              <w:t xml:space="preserve">funded by other bilateral and multilateral donors </w:t>
            </w:r>
            <w:r w:rsidRPr="006F56CF">
              <w:rPr>
                <w:rFonts w:asciiTheme="minorHAnsi" w:hAnsiTheme="minorHAnsi" w:cstheme="minorHAnsi"/>
                <w:sz w:val="22"/>
                <w:szCs w:val="22"/>
              </w:rPr>
              <w:t xml:space="preserve">in </w:t>
            </w:r>
            <w:r w:rsidR="00A240D5">
              <w:rPr>
                <w:rFonts w:asciiTheme="minorHAnsi" w:hAnsiTheme="minorHAnsi" w:cstheme="minorHAnsi"/>
                <w:sz w:val="22"/>
                <w:szCs w:val="22"/>
              </w:rPr>
              <w:t>Vietnam’s northern mountainous areas that are supporting ethnic minorities</w:t>
            </w:r>
            <w:r w:rsidRPr="006F56CF">
              <w:rPr>
                <w:rFonts w:asciiTheme="minorHAnsi" w:hAnsiTheme="minorHAnsi" w:cstheme="minorHAnsi"/>
                <w:sz w:val="22"/>
                <w:szCs w:val="22"/>
              </w:rPr>
              <w:t xml:space="preserve">, e.g. </w:t>
            </w:r>
            <w:r w:rsidR="00A240D5">
              <w:rPr>
                <w:rFonts w:asciiTheme="minorHAnsi" w:hAnsiTheme="minorHAnsi" w:cstheme="minorHAnsi"/>
                <w:sz w:val="22"/>
                <w:szCs w:val="22"/>
              </w:rPr>
              <w:t xml:space="preserve">the World Bank </w:t>
            </w:r>
            <w:r w:rsidRPr="006F56CF">
              <w:rPr>
                <w:rFonts w:asciiTheme="minorHAnsi" w:hAnsiTheme="minorHAnsi" w:cstheme="minorHAnsi"/>
                <w:sz w:val="22"/>
                <w:szCs w:val="22"/>
              </w:rPr>
              <w:t xml:space="preserve">loan </w:t>
            </w:r>
            <w:r w:rsidR="00A240D5">
              <w:rPr>
                <w:rFonts w:asciiTheme="minorHAnsi" w:hAnsiTheme="minorHAnsi" w:cstheme="minorHAnsi"/>
                <w:sz w:val="22"/>
                <w:szCs w:val="22"/>
              </w:rPr>
              <w:t xml:space="preserve">funding </w:t>
            </w:r>
            <w:r w:rsidRPr="006F56CF">
              <w:rPr>
                <w:rFonts w:asciiTheme="minorHAnsi" w:hAnsiTheme="minorHAnsi" w:cstheme="minorHAnsi"/>
                <w:sz w:val="22"/>
                <w:szCs w:val="22"/>
              </w:rPr>
              <w:t xml:space="preserve">for the Second Northern Mountains Poverty Reduction </w:t>
            </w:r>
            <w:r w:rsidR="00A240D5">
              <w:rPr>
                <w:rFonts w:asciiTheme="minorHAnsi" w:hAnsiTheme="minorHAnsi" w:cstheme="minorHAnsi"/>
                <w:sz w:val="22"/>
                <w:szCs w:val="22"/>
              </w:rPr>
              <w:t>Project in 6 northern provinces;</w:t>
            </w:r>
            <w:r w:rsidRPr="006F56CF">
              <w:rPr>
                <w:rFonts w:asciiTheme="minorHAnsi" w:hAnsiTheme="minorHAnsi" w:cstheme="minorHAnsi"/>
                <w:sz w:val="22"/>
                <w:szCs w:val="22"/>
              </w:rPr>
              <w:t xml:space="preserve"> Irish Aid and UNDP technical assistance and budget support to GoV’s Sustainable </w:t>
            </w:r>
            <w:r w:rsidR="00A240D5">
              <w:rPr>
                <w:rFonts w:asciiTheme="minorHAnsi" w:hAnsiTheme="minorHAnsi" w:cstheme="minorHAnsi"/>
                <w:sz w:val="22"/>
                <w:szCs w:val="22"/>
              </w:rPr>
              <w:t>Poverty Reduction Program;</w:t>
            </w:r>
            <w:r w:rsidRPr="006F56CF">
              <w:rPr>
                <w:rFonts w:asciiTheme="minorHAnsi" w:hAnsiTheme="minorHAnsi" w:cstheme="minorHAnsi"/>
                <w:sz w:val="22"/>
                <w:szCs w:val="22"/>
              </w:rPr>
              <w:t xml:space="preserve"> IFAD</w:t>
            </w:r>
            <w:r w:rsidR="00A83EDF">
              <w:rPr>
                <w:rFonts w:asciiTheme="minorHAnsi" w:hAnsiTheme="minorHAnsi" w:cstheme="minorHAnsi"/>
                <w:sz w:val="22"/>
                <w:szCs w:val="22"/>
              </w:rPr>
              <w:t>’s</w:t>
            </w:r>
            <w:r w:rsidRPr="006F56CF">
              <w:rPr>
                <w:rFonts w:asciiTheme="minorHAnsi" w:hAnsiTheme="minorHAnsi" w:cstheme="minorHAnsi"/>
                <w:sz w:val="22"/>
                <w:szCs w:val="22"/>
              </w:rPr>
              <w:t xml:space="preserve"> loan </w:t>
            </w:r>
            <w:r w:rsidR="00A240D5">
              <w:rPr>
                <w:rFonts w:asciiTheme="minorHAnsi" w:hAnsiTheme="minorHAnsi" w:cstheme="minorHAnsi"/>
                <w:sz w:val="22"/>
                <w:szCs w:val="22"/>
              </w:rPr>
              <w:t>funding to long-</w:t>
            </w:r>
            <w:r w:rsidRPr="006F56CF">
              <w:rPr>
                <w:rFonts w:asciiTheme="minorHAnsi" w:hAnsiTheme="minorHAnsi" w:cstheme="minorHAnsi"/>
                <w:sz w:val="22"/>
                <w:szCs w:val="22"/>
              </w:rPr>
              <w:t>term value chain and</w:t>
            </w:r>
            <w:r w:rsidR="00A240D5">
              <w:rPr>
                <w:rFonts w:asciiTheme="minorHAnsi" w:hAnsiTheme="minorHAnsi" w:cstheme="minorHAnsi"/>
                <w:sz w:val="22"/>
                <w:szCs w:val="22"/>
              </w:rPr>
              <w:t xml:space="preserve"> poverty reduction projects in </w:t>
            </w:r>
            <w:r w:rsidRPr="006F56CF">
              <w:rPr>
                <w:rFonts w:asciiTheme="minorHAnsi" w:hAnsiTheme="minorHAnsi" w:cstheme="minorHAnsi"/>
                <w:sz w:val="22"/>
                <w:szCs w:val="22"/>
              </w:rPr>
              <w:t>Ha Giang,</w:t>
            </w:r>
            <w:r w:rsidR="00A240D5">
              <w:rPr>
                <w:rFonts w:asciiTheme="minorHAnsi" w:hAnsiTheme="minorHAnsi" w:cstheme="minorHAnsi"/>
                <w:sz w:val="22"/>
                <w:szCs w:val="22"/>
              </w:rPr>
              <w:t xml:space="preserve"> </w:t>
            </w:r>
            <w:r w:rsidRPr="006F56CF">
              <w:rPr>
                <w:rFonts w:asciiTheme="minorHAnsi" w:hAnsiTheme="minorHAnsi" w:cstheme="minorHAnsi"/>
                <w:sz w:val="22"/>
                <w:szCs w:val="22"/>
              </w:rPr>
              <w:t xml:space="preserve">Tuyen Quang, Cao Bang and Bac Kan. By working with </w:t>
            </w:r>
            <w:r w:rsidR="00DA558A">
              <w:rPr>
                <w:rFonts w:asciiTheme="minorHAnsi" w:hAnsiTheme="minorHAnsi" w:cstheme="minorHAnsi"/>
                <w:sz w:val="22"/>
                <w:szCs w:val="22"/>
              </w:rPr>
              <w:t xml:space="preserve">one or more of </w:t>
            </w:r>
            <w:r w:rsidRPr="006F56CF">
              <w:rPr>
                <w:rFonts w:asciiTheme="minorHAnsi" w:hAnsiTheme="minorHAnsi" w:cstheme="minorHAnsi"/>
                <w:sz w:val="22"/>
                <w:szCs w:val="22"/>
              </w:rPr>
              <w:t xml:space="preserve">these partners, Australia </w:t>
            </w:r>
            <w:r w:rsidR="00A240D5">
              <w:rPr>
                <w:rFonts w:asciiTheme="minorHAnsi" w:hAnsiTheme="minorHAnsi" w:cstheme="minorHAnsi"/>
                <w:sz w:val="22"/>
                <w:szCs w:val="22"/>
              </w:rPr>
              <w:t>could</w:t>
            </w:r>
            <w:r w:rsidRPr="006F56CF">
              <w:rPr>
                <w:rFonts w:asciiTheme="minorHAnsi" w:hAnsiTheme="minorHAnsi" w:cstheme="minorHAnsi"/>
                <w:sz w:val="22"/>
                <w:szCs w:val="22"/>
              </w:rPr>
              <w:t xml:space="preserve"> benefit from their technical expertise and resources (inc</w:t>
            </w:r>
            <w:r w:rsidR="00A240D5">
              <w:rPr>
                <w:rFonts w:asciiTheme="minorHAnsi" w:hAnsiTheme="minorHAnsi" w:cstheme="minorHAnsi"/>
                <w:sz w:val="22"/>
                <w:szCs w:val="22"/>
              </w:rPr>
              <w:t>luding well established systems,</w:t>
            </w:r>
            <w:r w:rsidR="00A83EDF">
              <w:rPr>
                <w:rFonts w:asciiTheme="minorHAnsi" w:hAnsiTheme="minorHAnsi" w:cstheme="minorHAnsi"/>
                <w:sz w:val="22"/>
                <w:szCs w:val="22"/>
              </w:rPr>
              <w:t xml:space="preserve"> long</w:t>
            </w:r>
            <w:r w:rsidRPr="006F56CF">
              <w:rPr>
                <w:rFonts w:asciiTheme="minorHAnsi" w:hAnsiTheme="minorHAnsi" w:cstheme="minorHAnsi"/>
                <w:sz w:val="22"/>
                <w:szCs w:val="22"/>
              </w:rPr>
              <w:t xml:space="preserve"> relationship with GoV</w:t>
            </w:r>
            <w:r w:rsidR="00A83EDF">
              <w:rPr>
                <w:rFonts w:asciiTheme="minorHAnsi" w:hAnsiTheme="minorHAnsi" w:cstheme="minorHAnsi"/>
                <w:sz w:val="22"/>
                <w:szCs w:val="22"/>
              </w:rPr>
              <w:t>, and ability to influence GoV</w:t>
            </w:r>
            <w:r w:rsidRPr="006F56CF">
              <w:rPr>
                <w:rFonts w:asciiTheme="minorHAnsi" w:hAnsiTheme="minorHAnsi" w:cstheme="minorHAnsi"/>
                <w:sz w:val="22"/>
                <w:szCs w:val="22"/>
              </w:rPr>
              <w:t xml:space="preserve"> policies)</w:t>
            </w:r>
            <w:r w:rsidR="00DA558A">
              <w:rPr>
                <w:rFonts w:asciiTheme="minorHAnsi" w:hAnsiTheme="minorHAnsi" w:cstheme="minorHAnsi"/>
                <w:sz w:val="22"/>
                <w:szCs w:val="22"/>
              </w:rPr>
              <w:t>. Australia c</w:t>
            </w:r>
            <w:r w:rsidRPr="006F56CF">
              <w:rPr>
                <w:rFonts w:asciiTheme="minorHAnsi" w:hAnsiTheme="minorHAnsi" w:cstheme="minorHAnsi"/>
                <w:sz w:val="22"/>
                <w:szCs w:val="22"/>
              </w:rPr>
              <w:t xml:space="preserve">ould </w:t>
            </w:r>
            <w:r w:rsidR="00DA558A">
              <w:rPr>
                <w:rFonts w:asciiTheme="minorHAnsi" w:hAnsiTheme="minorHAnsi" w:cstheme="minorHAnsi"/>
                <w:sz w:val="22"/>
                <w:szCs w:val="22"/>
              </w:rPr>
              <w:t>reduce Post’s management and</w:t>
            </w:r>
            <w:r w:rsidR="00A240D5">
              <w:rPr>
                <w:rFonts w:asciiTheme="minorHAnsi" w:hAnsiTheme="minorHAnsi" w:cstheme="minorHAnsi"/>
                <w:sz w:val="22"/>
                <w:szCs w:val="22"/>
              </w:rPr>
              <w:t xml:space="preserve"> technical responsibilities through this approach, as well as sharing risk</w:t>
            </w:r>
            <w:r w:rsidR="00A83EDF">
              <w:rPr>
                <w:rFonts w:asciiTheme="minorHAnsi" w:hAnsiTheme="minorHAnsi" w:cstheme="minorHAnsi"/>
                <w:sz w:val="22"/>
                <w:szCs w:val="22"/>
              </w:rPr>
              <w:t xml:space="preserve"> and avoiding overlap</w:t>
            </w:r>
            <w:r w:rsidR="00A240D5">
              <w:rPr>
                <w:rFonts w:asciiTheme="minorHAnsi" w:hAnsiTheme="minorHAnsi" w:cstheme="minorHAnsi"/>
                <w:sz w:val="22"/>
                <w:szCs w:val="22"/>
              </w:rPr>
              <w:t xml:space="preserve">, while </w:t>
            </w:r>
            <w:r w:rsidR="00DA558A">
              <w:rPr>
                <w:rFonts w:asciiTheme="minorHAnsi" w:hAnsiTheme="minorHAnsi" w:cstheme="minorHAnsi"/>
                <w:sz w:val="22"/>
                <w:szCs w:val="22"/>
              </w:rPr>
              <w:t>nevertheless</w:t>
            </w:r>
            <w:r w:rsidRPr="006F56CF">
              <w:rPr>
                <w:rFonts w:asciiTheme="minorHAnsi" w:hAnsiTheme="minorHAnsi" w:cstheme="minorHAnsi"/>
                <w:sz w:val="22"/>
                <w:szCs w:val="22"/>
              </w:rPr>
              <w:t xml:space="preserve"> </w:t>
            </w:r>
            <w:r w:rsidR="00A240D5">
              <w:rPr>
                <w:rFonts w:asciiTheme="minorHAnsi" w:hAnsiTheme="minorHAnsi" w:cstheme="minorHAnsi"/>
                <w:sz w:val="22"/>
                <w:szCs w:val="22"/>
              </w:rPr>
              <w:t>leveraging</w:t>
            </w:r>
            <w:r w:rsidRPr="006F56CF">
              <w:rPr>
                <w:rFonts w:asciiTheme="minorHAnsi" w:hAnsiTheme="minorHAnsi" w:cstheme="minorHAnsi"/>
                <w:sz w:val="22"/>
                <w:szCs w:val="22"/>
              </w:rPr>
              <w:t xml:space="preserve"> </w:t>
            </w:r>
            <w:r w:rsidR="00A240D5" w:rsidRPr="006F56CF">
              <w:rPr>
                <w:rFonts w:asciiTheme="minorHAnsi" w:hAnsiTheme="minorHAnsi" w:cstheme="minorHAnsi"/>
                <w:sz w:val="22"/>
                <w:szCs w:val="22"/>
              </w:rPr>
              <w:t>greater</w:t>
            </w:r>
            <w:r w:rsidR="00A240D5">
              <w:rPr>
                <w:rFonts w:asciiTheme="minorHAnsi" w:hAnsiTheme="minorHAnsi" w:cstheme="minorHAnsi"/>
                <w:sz w:val="22"/>
                <w:szCs w:val="22"/>
              </w:rPr>
              <w:t xml:space="preserve"> total</w:t>
            </w:r>
            <w:r w:rsidR="00A240D5" w:rsidRPr="006F56CF">
              <w:rPr>
                <w:rFonts w:asciiTheme="minorHAnsi" w:hAnsiTheme="minorHAnsi" w:cstheme="minorHAnsi"/>
                <w:sz w:val="22"/>
                <w:szCs w:val="22"/>
              </w:rPr>
              <w:t xml:space="preserve"> </w:t>
            </w:r>
            <w:r w:rsidRPr="006F56CF">
              <w:rPr>
                <w:rFonts w:asciiTheme="minorHAnsi" w:hAnsiTheme="minorHAnsi" w:cstheme="minorHAnsi"/>
                <w:sz w:val="22"/>
                <w:szCs w:val="22"/>
              </w:rPr>
              <w:t xml:space="preserve">financial contributions </w:t>
            </w:r>
            <w:r w:rsidR="00A240D5">
              <w:rPr>
                <w:rFonts w:asciiTheme="minorHAnsi" w:hAnsiTheme="minorHAnsi" w:cstheme="minorHAnsi"/>
                <w:sz w:val="22"/>
                <w:szCs w:val="22"/>
              </w:rPr>
              <w:t>than if we operate alone</w:t>
            </w:r>
            <w:r w:rsidRPr="006F56CF">
              <w:rPr>
                <w:rFonts w:asciiTheme="minorHAnsi" w:hAnsiTheme="minorHAnsi" w:cstheme="minorHAnsi"/>
                <w:sz w:val="22"/>
                <w:szCs w:val="22"/>
              </w:rPr>
              <w:t>. However,</w:t>
            </w:r>
            <w:r w:rsidR="00A240D5">
              <w:rPr>
                <w:rFonts w:asciiTheme="minorHAnsi" w:hAnsiTheme="minorHAnsi" w:cstheme="minorHAnsi"/>
                <w:sz w:val="22"/>
                <w:szCs w:val="22"/>
              </w:rPr>
              <w:t xml:space="preserve"> the key disadvantage of this approach is to reduce Australia’s ownership and identity, as</w:t>
            </w:r>
            <w:r w:rsidRPr="006F56CF">
              <w:rPr>
                <w:rFonts w:asciiTheme="minorHAnsi" w:hAnsiTheme="minorHAnsi" w:cstheme="minorHAnsi"/>
                <w:sz w:val="22"/>
                <w:szCs w:val="22"/>
              </w:rPr>
              <w:t xml:space="preserve"> it would be challenging to </w:t>
            </w:r>
            <w:r w:rsidR="00A240D5">
              <w:rPr>
                <w:rFonts w:asciiTheme="minorHAnsi" w:hAnsiTheme="minorHAnsi" w:cstheme="minorHAnsi"/>
                <w:sz w:val="22"/>
                <w:szCs w:val="22"/>
              </w:rPr>
              <w:t>distinguish Australia’s specific</w:t>
            </w:r>
            <w:r w:rsidRPr="006F56CF">
              <w:rPr>
                <w:rFonts w:asciiTheme="minorHAnsi" w:hAnsiTheme="minorHAnsi" w:cstheme="minorHAnsi"/>
                <w:sz w:val="22"/>
                <w:szCs w:val="22"/>
              </w:rPr>
              <w:t xml:space="preserve"> contributions </w:t>
            </w:r>
            <w:r w:rsidR="00DA558A">
              <w:rPr>
                <w:rFonts w:asciiTheme="minorHAnsi" w:hAnsiTheme="minorHAnsi" w:cstheme="minorHAnsi"/>
                <w:sz w:val="22"/>
                <w:szCs w:val="22"/>
              </w:rPr>
              <w:t>from</w:t>
            </w:r>
            <w:r w:rsidRPr="006F56CF">
              <w:rPr>
                <w:rFonts w:asciiTheme="minorHAnsi" w:hAnsiTheme="minorHAnsi" w:cstheme="minorHAnsi"/>
                <w:sz w:val="22"/>
                <w:szCs w:val="22"/>
              </w:rPr>
              <w:t xml:space="preserve"> </w:t>
            </w:r>
            <w:r w:rsidR="00A240D5">
              <w:rPr>
                <w:rFonts w:asciiTheme="minorHAnsi" w:hAnsiTheme="minorHAnsi" w:cstheme="minorHAnsi"/>
                <w:sz w:val="22"/>
                <w:szCs w:val="22"/>
              </w:rPr>
              <w:t>the program’s</w:t>
            </w:r>
            <w:r w:rsidRPr="006F56CF">
              <w:rPr>
                <w:rFonts w:asciiTheme="minorHAnsi" w:hAnsiTheme="minorHAnsi" w:cstheme="minorHAnsi"/>
                <w:sz w:val="22"/>
                <w:szCs w:val="22"/>
              </w:rPr>
              <w:t xml:space="preserve"> </w:t>
            </w:r>
            <w:r w:rsidR="00DA558A">
              <w:rPr>
                <w:rFonts w:asciiTheme="minorHAnsi" w:hAnsiTheme="minorHAnsi" w:cstheme="minorHAnsi"/>
                <w:sz w:val="22"/>
                <w:szCs w:val="22"/>
              </w:rPr>
              <w:t xml:space="preserve">overall </w:t>
            </w:r>
            <w:r w:rsidRPr="006F56CF">
              <w:rPr>
                <w:rFonts w:asciiTheme="minorHAnsi" w:hAnsiTheme="minorHAnsi" w:cstheme="minorHAnsi"/>
                <w:sz w:val="22"/>
                <w:szCs w:val="22"/>
              </w:rPr>
              <w:t>achievements</w:t>
            </w:r>
            <w:r w:rsidR="00DA558A">
              <w:rPr>
                <w:rFonts w:asciiTheme="minorHAnsi" w:hAnsiTheme="minorHAnsi" w:cstheme="minorHAnsi"/>
                <w:sz w:val="22"/>
                <w:szCs w:val="22"/>
              </w:rPr>
              <w:t>. Also, it can be challenging to develop h</w:t>
            </w:r>
            <w:r w:rsidRPr="006F56CF">
              <w:rPr>
                <w:rFonts w:asciiTheme="minorHAnsi" w:hAnsiTheme="minorHAnsi" w:cstheme="minorHAnsi"/>
                <w:sz w:val="22"/>
                <w:szCs w:val="22"/>
              </w:rPr>
              <w:t>armonised</w:t>
            </w:r>
            <w:r w:rsidR="00DA558A">
              <w:rPr>
                <w:rFonts w:asciiTheme="minorHAnsi" w:hAnsiTheme="minorHAnsi" w:cstheme="minorHAnsi"/>
                <w:sz w:val="22"/>
                <w:szCs w:val="22"/>
              </w:rPr>
              <w:t xml:space="preserve"> reporting and</w:t>
            </w:r>
            <w:r w:rsidRPr="006F56CF">
              <w:rPr>
                <w:rFonts w:asciiTheme="minorHAnsi" w:hAnsiTheme="minorHAnsi" w:cstheme="minorHAnsi"/>
                <w:sz w:val="22"/>
                <w:szCs w:val="22"/>
              </w:rPr>
              <w:t xml:space="preserve"> M&amp;E </w:t>
            </w:r>
            <w:r w:rsidR="00DA558A">
              <w:rPr>
                <w:rFonts w:asciiTheme="minorHAnsi" w:hAnsiTheme="minorHAnsi" w:cstheme="minorHAnsi"/>
                <w:sz w:val="22"/>
                <w:szCs w:val="22"/>
              </w:rPr>
              <w:t>processes that meet requirements of different donors</w:t>
            </w:r>
            <w:r w:rsidRPr="006F56CF">
              <w:rPr>
                <w:rFonts w:asciiTheme="minorHAnsi" w:hAnsiTheme="minorHAnsi" w:cstheme="minorHAnsi"/>
                <w:sz w:val="22"/>
                <w:szCs w:val="22"/>
              </w:rPr>
              <w:t xml:space="preserve">. </w:t>
            </w:r>
            <w:r w:rsidR="00DA558A">
              <w:rPr>
                <w:rFonts w:asciiTheme="minorHAnsi" w:hAnsiTheme="minorHAnsi" w:cstheme="minorHAnsi"/>
                <w:sz w:val="22"/>
                <w:szCs w:val="22"/>
              </w:rPr>
              <w:t>If Post’s human resources are under pressure, this would be an appealing option, but given this investment is to be the flagship program under Objective 3 of the AIP, this approach is not our preference. However, collaboration with donors will be important to avoid duplicat</w:t>
            </w:r>
            <w:r w:rsidR="00A813C0">
              <w:rPr>
                <w:rFonts w:asciiTheme="minorHAnsi" w:hAnsiTheme="minorHAnsi" w:cstheme="minorHAnsi"/>
                <w:sz w:val="22"/>
                <w:szCs w:val="22"/>
              </w:rPr>
              <w:t>i</w:t>
            </w:r>
            <w:r w:rsidR="00DA558A">
              <w:rPr>
                <w:rFonts w:asciiTheme="minorHAnsi" w:hAnsiTheme="minorHAnsi" w:cstheme="minorHAnsi"/>
                <w:sz w:val="22"/>
                <w:szCs w:val="22"/>
              </w:rPr>
              <w:t>on and maximise our policy impact, so the design should factor in</w:t>
            </w:r>
            <w:r w:rsidRPr="006F56CF">
              <w:rPr>
                <w:rFonts w:asciiTheme="minorHAnsi" w:hAnsiTheme="minorHAnsi" w:cstheme="minorHAnsi"/>
                <w:sz w:val="22"/>
                <w:szCs w:val="22"/>
              </w:rPr>
              <w:t xml:space="preserve"> opportunities to </w:t>
            </w:r>
            <w:r w:rsidR="00DA558A">
              <w:rPr>
                <w:rFonts w:asciiTheme="minorHAnsi" w:hAnsiTheme="minorHAnsi" w:cstheme="minorHAnsi"/>
                <w:sz w:val="22"/>
                <w:szCs w:val="22"/>
              </w:rPr>
              <w:t>coordinate</w:t>
            </w:r>
            <w:r w:rsidRPr="006F56CF">
              <w:rPr>
                <w:rFonts w:asciiTheme="minorHAnsi" w:hAnsiTheme="minorHAnsi" w:cstheme="minorHAnsi"/>
                <w:sz w:val="22"/>
                <w:szCs w:val="22"/>
              </w:rPr>
              <w:t xml:space="preserve"> with development partners on identified common interest</w:t>
            </w:r>
            <w:r w:rsidR="00DA558A">
              <w:rPr>
                <w:rFonts w:asciiTheme="minorHAnsi" w:hAnsiTheme="minorHAnsi" w:cstheme="minorHAnsi"/>
                <w:sz w:val="22"/>
                <w:szCs w:val="22"/>
              </w:rPr>
              <w:t>s</w:t>
            </w:r>
            <w:r w:rsidRPr="006F56CF">
              <w:rPr>
                <w:rFonts w:asciiTheme="minorHAnsi" w:hAnsiTheme="minorHAnsi" w:cstheme="minorHAnsi"/>
                <w:sz w:val="22"/>
                <w:szCs w:val="22"/>
              </w:rPr>
              <w:t xml:space="preserve"> e</w:t>
            </w:r>
            <w:r w:rsidR="00DA558A">
              <w:rPr>
                <w:rFonts w:asciiTheme="minorHAnsi" w:hAnsiTheme="minorHAnsi" w:cstheme="minorHAnsi"/>
                <w:sz w:val="22"/>
                <w:szCs w:val="22"/>
              </w:rPr>
              <w:t>.</w:t>
            </w:r>
            <w:r w:rsidRPr="006F56CF">
              <w:rPr>
                <w:rFonts w:asciiTheme="minorHAnsi" w:hAnsiTheme="minorHAnsi" w:cstheme="minorHAnsi"/>
                <w:sz w:val="22"/>
                <w:szCs w:val="22"/>
              </w:rPr>
              <w:t>g</w:t>
            </w:r>
            <w:r w:rsidR="00DA558A">
              <w:rPr>
                <w:rFonts w:asciiTheme="minorHAnsi" w:hAnsiTheme="minorHAnsi" w:cstheme="minorHAnsi"/>
                <w:sz w:val="22"/>
                <w:szCs w:val="22"/>
              </w:rPr>
              <w:t>.</w:t>
            </w:r>
            <w:r w:rsidRPr="006F56CF">
              <w:rPr>
                <w:rFonts w:asciiTheme="minorHAnsi" w:hAnsiTheme="minorHAnsi" w:cstheme="minorHAnsi"/>
                <w:sz w:val="22"/>
                <w:szCs w:val="22"/>
              </w:rPr>
              <w:t xml:space="preserve"> through</w:t>
            </w:r>
            <w:r w:rsidR="00DA558A">
              <w:rPr>
                <w:rFonts w:asciiTheme="minorHAnsi" w:hAnsiTheme="minorHAnsi" w:cstheme="minorHAnsi"/>
                <w:sz w:val="22"/>
                <w:szCs w:val="22"/>
              </w:rPr>
              <w:t xml:space="preserve"> th</w:t>
            </w:r>
            <w:r w:rsidR="00A83EDF">
              <w:rPr>
                <w:rFonts w:asciiTheme="minorHAnsi" w:hAnsiTheme="minorHAnsi" w:cstheme="minorHAnsi"/>
                <w:sz w:val="22"/>
                <w:szCs w:val="22"/>
              </w:rPr>
              <w:t>e Ethnic Minority Working Group, and the Australia-World Bank Partnership.</w:t>
            </w:r>
          </w:p>
          <w:p w14:paraId="1CCA488E" w14:textId="77777777" w:rsidR="00770E99" w:rsidRDefault="00770E99" w:rsidP="00FF0176">
            <w:pPr>
              <w:autoSpaceDE w:val="0"/>
              <w:autoSpaceDN w:val="0"/>
              <w:adjustRightInd w:val="0"/>
              <w:spacing w:after="120"/>
              <w:jc w:val="both"/>
              <w:rPr>
                <w:rFonts w:asciiTheme="minorHAnsi" w:hAnsiTheme="minorHAnsi" w:cstheme="minorHAnsi"/>
                <w:b/>
                <w:sz w:val="22"/>
                <w:szCs w:val="22"/>
              </w:rPr>
            </w:pPr>
          </w:p>
          <w:p w14:paraId="5AFB4A9C" w14:textId="054ABDD0" w:rsidR="001B5402" w:rsidRPr="006F56CF" w:rsidRDefault="00670ABC" w:rsidP="00FF0176">
            <w:pPr>
              <w:autoSpaceDE w:val="0"/>
              <w:autoSpaceDN w:val="0"/>
              <w:adjustRightInd w:val="0"/>
              <w:spacing w:after="120"/>
              <w:jc w:val="both"/>
              <w:rPr>
                <w:rFonts w:asciiTheme="minorHAnsi" w:hAnsiTheme="minorHAnsi" w:cstheme="minorHAnsi"/>
                <w:b/>
                <w:sz w:val="22"/>
                <w:szCs w:val="22"/>
              </w:rPr>
            </w:pPr>
            <w:r>
              <w:rPr>
                <w:rFonts w:asciiTheme="minorHAnsi" w:hAnsiTheme="minorHAnsi" w:cstheme="minorHAnsi"/>
                <w:b/>
                <w:sz w:val="22"/>
                <w:szCs w:val="22"/>
              </w:rPr>
              <w:t>Considerations for design</w:t>
            </w:r>
            <w:r w:rsidR="00BB20E0">
              <w:rPr>
                <w:rFonts w:asciiTheme="minorHAnsi" w:hAnsiTheme="minorHAnsi" w:cstheme="minorHAnsi"/>
                <w:b/>
                <w:sz w:val="22"/>
                <w:szCs w:val="22"/>
              </w:rPr>
              <w:t xml:space="preserve"> include: </w:t>
            </w:r>
          </w:p>
          <w:p w14:paraId="027B8346" w14:textId="1D178710" w:rsidR="001B5402" w:rsidRDefault="0057325C" w:rsidP="00FF0176">
            <w:pPr>
              <w:pStyle w:val="ListParagraph"/>
              <w:numPr>
                <w:ilvl w:val="0"/>
                <w:numId w:val="22"/>
              </w:numPr>
              <w:autoSpaceDE w:val="0"/>
              <w:autoSpaceDN w:val="0"/>
              <w:adjustRightInd w:val="0"/>
              <w:spacing w:after="120"/>
              <w:jc w:val="both"/>
              <w:rPr>
                <w:rFonts w:asciiTheme="minorHAnsi" w:eastAsia="SimSun" w:hAnsiTheme="minorHAnsi" w:cstheme="minorHAnsi"/>
                <w:sz w:val="22"/>
                <w:szCs w:val="22"/>
              </w:rPr>
            </w:pPr>
            <w:r>
              <w:rPr>
                <w:rFonts w:asciiTheme="minorHAnsi" w:eastAsia="SimSun" w:hAnsiTheme="minorHAnsi" w:cstheme="minorHAnsi"/>
                <w:sz w:val="22"/>
                <w:szCs w:val="22"/>
              </w:rPr>
              <w:t>M</w:t>
            </w:r>
            <w:r w:rsidR="005E0A4F">
              <w:rPr>
                <w:rFonts w:asciiTheme="minorHAnsi" w:eastAsia="SimSun" w:hAnsiTheme="minorHAnsi" w:cstheme="minorHAnsi"/>
                <w:sz w:val="22"/>
                <w:szCs w:val="22"/>
              </w:rPr>
              <w:t xml:space="preserve">anagement and governance </w:t>
            </w:r>
            <w:r w:rsidR="001B5402" w:rsidRPr="006F56CF">
              <w:rPr>
                <w:rFonts w:asciiTheme="minorHAnsi" w:eastAsia="SimSun" w:hAnsiTheme="minorHAnsi" w:cstheme="minorHAnsi"/>
                <w:sz w:val="22"/>
                <w:szCs w:val="22"/>
              </w:rPr>
              <w:t>arran</w:t>
            </w:r>
            <w:r>
              <w:rPr>
                <w:rFonts w:asciiTheme="minorHAnsi" w:eastAsia="SimSun" w:hAnsiTheme="minorHAnsi" w:cstheme="minorHAnsi"/>
                <w:sz w:val="22"/>
                <w:szCs w:val="22"/>
              </w:rPr>
              <w:t>gements (including resource implications) i.e. the respective roles of and lines of communication between</w:t>
            </w:r>
            <w:r w:rsidR="005E0A4F">
              <w:rPr>
                <w:rFonts w:asciiTheme="minorHAnsi" w:eastAsia="SimSun" w:hAnsiTheme="minorHAnsi" w:cstheme="minorHAnsi"/>
                <w:sz w:val="22"/>
                <w:szCs w:val="22"/>
              </w:rPr>
              <w:t xml:space="preserve">: </w:t>
            </w:r>
            <w:r>
              <w:rPr>
                <w:rFonts w:asciiTheme="minorHAnsi" w:eastAsia="SimSun" w:hAnsiTheme="minorHAnsi" w:cstheme="minorHAnsi"/>
                <w:sz w:val="22"/>
                <w:szCs w:val="22"/>
              </w:rPr>
              <w:t xml:space="preserve">DFAT, other </w:t>
            </w:r>
            <w:r w:rsidR="001B5402" w:rsidRPr="006F56CF">
              <w:rPr>
                <w:rFonts w:asciiTheme="minorHAnsi" w:eastAsia="SimSun" w:hAnsiTheme="minorHAnsi" w:cstheme="minorHAnsi"/>
                <w:sz w:val="22"/>
                <w:szCs w:val="22"/>
              </w:rPr>
              <w:t>Australia</w:t>
            </w:r>
            <w:r>
              <w:rPr>
                <w:rFonts w:asciiTheme="minorHAnsi" w:eastAsia="SimSun" w:hAnsiTheme="minorHAnsi" w:cstheme="minorHAnsi"/>
                <w:sz w:val="22"/>
                <w:szCs w:val="22"/>
              </w:rPr>
              <w:t>n agencies</w:t>
            </w:r>
            <w:r w:rsidR="001B5402" w:rsidRPr="006F56CF">
              <w:rPr>
                <w:rFonts w:asciiTheme="minorHAnsi" w:eastAsia="SimSun" w:hAnsiTheme="minorHAnsi" w:cstheme="minorHAnsi"/>
                <w:sz w:val="22"/>
                <w:szCs w:val="22"/>
              </w:rPr>
              <w:t>, Government of Vietnam</w:t>
            </w:r>
            <w:r>
              <w:rPr>
                <w:rFonts w:asciiTheme="minorHAnsi" w:eastAsia="SimSun" w:hAnsiTheme="minorHAnsi" w:cstheme="minorHAnsi"/>
                <w:sz w:val="22"/>
                <w:szCs w:val="22"/>
              </w:rPr>
              <w:t xml:space="preserve"> key line agencies</w:t>
            </w:r>
            <w:r w:rsidR="001B5402" w:rsidRPr="006F56CF">
              <w:rPr>
                <w:rFonts w:asciiTheme="minorHAnsi" w:eastAsia="SimSun" w:hAnsiTheme="minorHAnsi" w:cstheme="minorHAnsi"/>
                <w:sz w:val="22"/>
                <w:szCs w:val="22"/>
              </w:rPr>
              <w:t xml:space="preserve">, </w:t>
            </w:r>
            <w:r>
              <w:rPr>
                <w:rFonts w:asciiTheme="minorHAnsi" w:eastAsia="SimSun" w:hAnsiTheme="minorHAnsi" w:cstheme="minorHAnsi"/>
                <w:sz w:val="22"/>
                <w:szCs w:val="22"/>
              </w:rPr>
              <w:t xml:space="preserve">local authorities, </w:t>
            </w:r>
            <w:r w:rsidR="005E0A4F">
              <w:rPr>
                <w:rFonts w:asciiTheme="minorHAnsi" w:eastAsia="SimSun" w:hAnsiTheme="minorHAnsi" w:cstheme="minorHAnsi"/>
                <w:sz w:val="22"/>
                <w:szCs w:val="22"/>
              </w:rPr>
              <w:t>managing contractor and</w:t>
            </w:r>
            <w:r w:rsidR="001B5402" w:rsidRPr="006F56CF">
              <w:rPr>
                <w:rFonts w:asciiTheme="minorHAnsi" w:eastAsia="SimSun" w:hAnsiTheme="minorHAnsi" w:cstheme="minorHAnsi"/>
                <w:sz w:val="22"/>
                <w:szCs w:val="22"/>
              </w:rPr>
              <w:t xml:space="preserve"> </w:t>
            </w:r>
            <w:r w:rsidR="005E0A4F">
              <w:rPr>
                <w:rFonts w:asciiTheme="minorHAnsi" w:eastAsia="SimSun" w:hAnsiTheme="minorHAnsi" w:cstheme="minorHAnsi"/>
                <w:sz w:val="22"/>
                <w:szCs w:val="22"/>
              </w:rPr>
              <w:t>implementing partners</w:t>
            </w:r>
          </w:p>
          <w:p w14:paraId="4410FF02" w14:textId="608C9470" w:rsidR="005E0A4F" w:rsidRPr="006F56CF" w:rsidRDefault="005E0A4F" w:rsidP="00FF0176">
            <w:pPr>
              <w:pStyle w:val="ListParagraph"/>
              <w:numPr>
                <w:ilvl w:val="0"/>
                <w:numId w:val="22"/>
              </w:numPr>
              <w:autoSpaceDE w:val="0"/>
              <w:autoSpaceDN w:val="0"/>
              <w:adjustRightInd w:val="0"/>
              <w:spacing w:after="120"/>
              <w:jc w:val="both"/>
              <w:rPr>
                <w:rFonts w:asciiTheme="minorHAnsi" w:eastAsia="SimSun" w:hAnsiTheme="minorHAnsi" w:cstheme="minorHAnsi"/>
                <w:sz w:val="22"/>
                <w:szCs w:val="22"/>
              </w:rPr>
            </w:pPr>
            <w:r>
              <w:rPr>
                <w:rFonts w:asciiTheme="minorHAnsi" w:eastAsia="SimSun" w:hAnsiTheme="minorHAnsi" w:cstheme="minorHAnsi"/>
                <w:sz w:val="22"/>
                <w:szCs w:val="22"/>
              </w:rPr>
              <w:t>Capacity, interest and buy-in of potential partners</w:t>
            </w:r>
          </w:p>
          <w:p w14:paraId="3CA7199E" w14:textId="2D046409" w:rsidR="005E0A4F" w:rsidRDefault="005E0A4F" w:rsidP="005E0A4F">
            <w:pPr>
              <w:pStyle w:val="ListParagraph"/>
              <w:numPr>
                <w:ilvl w:val="0"/>
                <w:numId w:val="22"/>
              </w:numPr>
              <w:autoSpaceDE w:val="0"/>
              <w:autoSpaceDN w:val="0"/>
              <w:adjustRightInd w:val="0"/>
              <w:spacing w:after="120"/>
              <w:jc w:val="both"/>
              <w:rPr>
                <w:rFonts w:asciiTheme="minorHAnsi" w:eastAsia="SimSun" w:hAnsiTheme="minorHAnsi" w:cstheme="minorHAnsi"/>
                <w:sz w:val="22"/>
                <w:szCs w:val="22"/>
              </w:rPr>
            </w:pPr>
            <w:r>
              <w:rPr>
                <w:rFonts w:asciiTheme="minorHAnsi" w:eastAsia="SimSun" w:hAnsiTheme="minorHAnsi" w:cstheme="minorHAnsi"/>
                <w:sz w:val="22"/>
                <w:szCs w:val="22"/>
              </w:rPr>
              <w:t>Establishment of an innovative funding mechanism that non-traditional partners including multi-</w:t>
            </w:r>
            <w:r>
              <w:rPr>
                <w:rFonts w:asciiTheme="minorHAnsi" w:eastAsia="SimSun" w:hAnsiTheme="minorHAnsi" w:cstheme="minorHAnsi"/>
                <w:sz w:val="22"/>
                <w:szCs w:val="22"/>
              </w:rPr>
              <w:lastRenderedPageBreak/>
              <w:t>stakeholder coalitions and private sector entities can access</w:t>
            </w:r>
          </w:p>
          <w:p w14:paraId="0F176D98" w14:textId="187A0B7D" w:rsidR="001B5402" w:rsidRPr="0057325C" w:rsidRDefault="005E0A4F" w:rsidP="0057325C">
            <w:pPr>
              <w:pStyle w:val="ListParagraph"/>
              <w:numPr>
                <w:ilvl w:val="0"/>
                <w:numId w:val="22"/>
              </w:numPr>
              <w:autoSpaceDE w:val="0"/>
              <w:autoSpaceDN w:val="0"/>
              <w:adjustRightInd w:val="0"/>
              <w:spacing w:after="120"/>
              <w:jc w:val="both"/>
              <w:rPr>
                <w:rFonts w:asciiTheme="minorHAnsi" w:eastAsia="SimSun" w:hAnsiTheme="minorHAnsi" w:cstheme="minorHAnsi"/>
                <w:sz w:val="22"/>
                <w:szCs w:val="22"/>
              </w:rPr>
            </w:pPr>
            <w:r>
              <w:rPr>
                <w:rFonts w:asciiTheme="minorHAnsi" w:eastAsia="SimSun" w:hAnsiTheme="minorHAnsi" w:cstheme="minorHAnsi"/>
                <w:sz w:val="22"/>
                <w:szCs w:val="22"/>
              </w:rPr>
              <w:t>Flexibility so that</w:t>
            </w:r>
            <w:r w:rsidR="0057325C">
              <w:rPr>
                <w:rFonts w:asciiTheme="minorHAnsi" w:eastAsia="SimSun" w:hAnsiTheme="minorHAnsi" w:cstheme="minorHAnsi"/>
                <w:sz w:val="22"/>
                <w:szCs w:val="22"/>
              </w:rPr>
              <w:t xml:space="preserve"> the investment can be managed adaptively in response to lessons learned and emerging opportunities</w:t>
            </w:r>
          </w:p>
        </w:tc>
      </w:tr>
      <w:tr w:rsidR="001B5402" w:rsidRPr="006F56CF" w14:paraId="275C5E86" w14:textId="77777777" w:rsidTr="001B5402">
        <w:trPr>
          <w:cantSplit w:val="0"/>
        </w:trPr>
        <w:tc>
          <w:tcPr>
            <w:tcW w:w="9889" w:type="dxa"/>
            <w:tcBorders>
              <w:bottom w:val="single" w:sz="4" w:space="0" w:color="808080"/>
            </w:tcBorders>
            <w:shd w:val="clear" w:color="auto" w:fill="DBE5F1" w:themeFill="accent1" w:themeFillTint="33"/>
          </w:tcPr>
          <w:p w14:paraId="324F4D7C" w14:textId="77777777" w:rsidR="001B5402" w:rsidRPr="006F56CF" w:rsidRDefault="001B5402" w:rsidP="00A54396">
            <w:pPr>
              <w:tabs>
                <w:tab w:val="num" w:pos="568"/>
              </w:tabs>
              <w:spacing w:line="276" w:lineRule="auto"/>
              <w:rPr>
                <w:rFonts w:asciiTheme="minorHAnsi" w:eastAsia="Times New Roman" w:hAnsiTheme="minorHAnsi" w:cstheme="minorHAnsi"/>
                <w:sz w:val="22"/>
                <w:szCs w:val="22"/>
                <w:lang w:eastAsia="en-US"/>
              </w:rPr>
            </w:pPr>
            <w:r w:rsidRPr="006F56CF">
              <w:rPr>
                <w:rFonts w:asciiTheme="minorHAnsi" w:eastAsia="Times New Roman" w:hAnsiTheme="minorHAnsi" w:cstheme="minorHAnsi"/>
                <w:b/>
                <w:sz w:val="22"/>
                <w:szCs w:val="22"/>
                <w:lang w:eastAsia="en-US"/>
              </w:rPr>
              <w:lastRenderedPageBreak/>
              <w:t xml:space="preserve">E: Risk assessment approach (What might go wrong?)  </w:t>
            </w:r>
          </w:p>
        </w:tc>
      </w:tr>
      <w:tr w:rsidR="001B5402" w:rsidRPr="006F56CF" w14:paraId="1AF9246C" w14:textId="77777777" w:rsidTr="001B5402">
        <w:trPr>
          <w:cantSplit w:val="0"/>
        </w:trPr>
        <w:tc>
          <w:tcPr>
            <w:tcW w:w="9889" w:type="dxa"/>
          </w:tcPr>
          <w:p w14:paraId="6AD90BEB" w14:textId="77777777" w:rsidR="00F5470F" w:rsidRDefault="000C6513" w:rsidP="000C6513">
            <w:pPr>
              <w:shd w:val="clear" w:color="auto" w:fill="FFFFFF"/>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Developing a substantial new program in a new geographic area, which aims to</w:t>
            </w:r>
            <w:r w:rsidR="00F5470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tackle entrenched development challenges not all of which are fully understood or acknowledged by </w:t>
            </w:r>
            <w:r w:rsidR="00F5470F">
              <w:rPr>
                <w:rFonts w:asciiTheme="minorHAnsi" w:hAnsiTheme="minorHAnsi" w:cstheme="minorHAnsi"/>
                <w:color w:val="000000" w:themeColor="text1"/>
                <w:sz w:val="22"/>
                <w:szCs w:val="22"/>
              </w:rPr>
              <w:t>critical</w:t>
            </w:r>
            <w:r>
              <w:rPr>
                <w:rFonts w:asciiTheme="minorHAnsi" w:hAnsiTheme="minorHAnsi" w:cstheme="minorHAnsi"/>
                <w:color w:val="000000" w:themeColor="text1"/>
                <w:sz w:val="22"/>
                <w:szCs w:val="22"/>
              </w:rPr>
              <w:t xml:space="preserve"> stakeholders, </w:t>
            </w:r>
            <w:r w:rsidR="00F5470F">
              <w:rPr>
                <w:rFonts w:asciiTheme="minorHAnsi" w:hAnsiTheme="minorHAnsi" w:cstheme="minorHAnsi"/>
                <w:color w:val="000000" w:themeColor="text1"/>
                <w:sz w:val="22"/>
                <w:szCs w:val="22"/>
              </w:rPr>
              <w:t xml:space="preserve">necessarily brings challenges. Outcomes such as ‘empowerment’ and ‘equality’ are notoriously difficult not only to achieve, but also to measure. Promoting innovative approaches and setting up agreements with new untested partners requires a calculated acceptance of the risk that not all the approaches we try will be successful in the ways that we expect, and some may have unanticipated outcomes. </w:t>
            </w:r>
          </w:p>
          <w:p w14:paraId="1DA2F14E" w14:textId="0F3ED8A3" w:rsidR="001B5402" w:rsidRDefault="00F5470F" w:rsidP="000C6513">
            <w:pPr>
              <w:shd w:val="clear" w:color="auto" w:fill="FFFFFF"/>
              <w:spacing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However, this</w:t>
            </w:r>
            <w:r w:rsidR="001B5402" w:rsidRPr="006F56CF">
              <w:rPr>
                <w:rFonts w:asciiTheme="minorHAnsi" w:hAnsiTheme="minorHAnsi" w:cstheme="minorHAnsi"/>
                <w:color w:val="000000" w:themeColor="text1"/>
                <w:sz w:val="22"/>
                <w:szCs w:val="22"/>
              </w:rPr>
              <w:t xml:space="preserve"> investment</w:t>
            </w:r>
            <w:r>
              <w:rPr>
                <w:rFonts w:asciiTheme="minorHAnsi" w:hAnsiTheme="minorHAnsi" w:cstheme="minorHAnsi"/>
                <w:color w:val="000000" w:themeColor="text1"/>
                <w:sz w:val="22"/>
                <w:szCs w:val="22"/>
              </w:rPr>
              <w:t xml:space="preserve"> overall</w:t>
            </w:r>
            <w:r w:rsidR="001B5402" w:rsidRPr="006F56CF">
              <w:rPr>
                <w:rFonts w:asciiTheme="minorHAnsi" w:hAnsiTheme="minorHAnsi" w:cstheme="minorHAnsi"/>
                <w:color w:val="000000" w:themeColor="text1"/>
                <w:sz w:val="22"/>
                <w:szCs w:val="22"/>
              </w:rPr>
              <w:t xml:space="preserve"> is </w:t>
            </w:r>
            <w:r w:rsidR="000C6513">
              <w:rPr>
                <w:rFonts w:asciiTheme="minorHAnsi" w:hAnsiTheme="minorHAnsi" w:cstheme="minorHAnsi"/>
                <w:color w:val="000000" w:themeColor="text1"/>
                <w:sz w:val="22"/>
                <w:szCs w:val="22"/>
              </w:rPr>
              <w:t>identified as LOW</w:t>
            </w:r>
            <w:r w:rsidR="001B5402" w:rsidRPr="006F56CF">
              <w:rPr>
                <w:rFonts w:asciiTheme="minorHAnsi" w:hAnsiTheme="minorHAnsi" w:cstheme="minorHAnsi"/>
                <w:color w:val="000000" w:themeColor="text1"/>
                <w:sz w:val="22"/>
                <w:szCs w:val="22"/>
              </w:rPr>
              <w:t xml:space="preserve"> risk</w:t>
            </w:r>
            <w:r w:rsidR="000C6513">
              <w:rPr>
                <w:rFonts w:asciiTheme="minorHAnsi" w:hAnsiTheme="minorHAnsi" w:cstheme="minorHAnsi"/>
                <w:color w:val="000000" w:themeColor="text1"/>
                <w:sz w:val="22"/>
                <w:szCs w:val="22"/>
              </w:rPr>
              <w:t>, as indicated</w:t>
            </w:r>
            <w:r w:rsidR="001B5402" w:rsidRPr="006F56CF">
              <w:rPr>
                <w:rFonts w:asciiTheme="minorHAnsi" w:hAnsiTheme="minorHAnsi" w:cstheme="minorHAnsi"/>
                <w:color w:val="000000" w:themeColor="text1"/>
                <w:sz w:val="22"/>
                <w:szCs w:val="22"/>
              </w:rPr>
              <w:t xml:space="preserve"> in the Investment Concept Risk Assessment</w:t>
            </w:r>
            <w:r w:rsidR="001B5402" w:rsidRPr="00601E83">
              <w:rPr>
                <w:rFonts w:asciiTheme="minorHAnsi" w:hAnsiTheme="minorHAnsi" w:cstheme="minorHAnsi"/>
                <w:color w:val="000000" w:themeColor="text1"/>
                <w:sz w:val="22"/>
                <w:szCs w:val="22"/>
              </w:rPr>
              <w:t xml:space="preserve">. Key risks </w:t>
            </w:r>
            <w:r w:rsidR="000C6513" w:rsidRPr="00601E83">
              <w:rPr>
                <w:rFonts w:asciiTheme="minorHAnsi" w:hAnsiTheme="minorHAnsi" w:cstheme="minorHAnsi"/>
                <w:color w:val="000000" w:themeColor="text1"/>
                <w:sz w:val="22"/>
                <w:szCs w:val="22"/>
              </w:rPr>
              <w:t>may</w:t>
            </w:r>
            <w:r w:rsidR="001B5402" w:rsidRPr="006F56CF">
              <w:rPr>
                <w:rFonts w:asciiTheme="minorHAnsi" w:hAnsiTheme="minorHAnsi" w:cstheme="minorHAnsi"/>
                <w:color w:val="000000" w:themeColor="text1"/>
                <w:sz w:val="22"/>
                <w:szCs w:val="22"/>
              </w:rPr>
              <w:t xml:space="preserve"> include: </w:t>
            </w:r>
          </w:p>
          <w:p w14:paraId="66F9C633" w14:textId="77777777" w:rsidR="00601E83" w:rsidRPr="00BA6BDB" w:rsidRDefault="00601E83" w:rsidP="00601E83">
            <w:pPr>
              <w:pStyle w:val="ListParagraph"/>
              <w:numPr>
                <w:ilvl w:val="0"/>
                <w:numId w:val="22"/>
              </w:numPr>
              <w:autoSpaceDE w:val="0"/>
              <w:autoSpaceDN w:val="0"/>
              <w:adjustRightInd w:val="0"/>
              <w:jc w:val="both"/>
              <w:rPr>
                <w:rFonts w:asciiTheme="minorHAnsi" w:eastAsia="SimSun" w:hAnsiTheme="minorHAnsi" w:cstheme="minorHAnsi"/>
                <w:sz w:val="22"/>
                <w:szCs w:val="22"/>
              </w:rPr>
            </w:pPr>
            <w:r w:rsidRPr="00601E83">
              <w:rPr>
                <w:rFonts w:asciiTheme="minorHAnsi" w:eastAsia="SimSun" w:hAnsiTheme="minorHAnsi" w:cstheme="minorHAnsi"/>
                <w:b/>
                <w:sz w:val="22"/>
                <w:szCs w:val="22"/>
              </w:rPr>
              <w:t>Fraud/fiduciary risk:</w:t>
            </w:r>
            <w:r w:rsidRPr="00BA6BDB">
              <w:rPr>
                <w:rFonts w:asciiTheme="minorHAnsi" w:eastAsia="SimSun" w:hAnsiTheme="minorHAnsi" w:cstheme="minorHAnsi"/>
                <w:sz w:val="22"/>
                <w:szCs w:val="22"/>
              </w:rPr>
              <w:t xml:space="preserve"> </w:t>
            </w:r>
            <w:r>
              <w:rPr>
                <w:rFonts w:asciiTheme="minorHAnsi" w:eastAsia="SimSun" w:hAnsiTheme="minorHAnsi" w:cstheme="minorHAnsi"/>
                <w:sz w:val="22"/>
                <w:szCs w:val="22"/>
              </w:rPr>
              <w:t>The decentralised</w:t>
            </w:r>
            <w:r w:rsidRPr="00BA6BDB">
              <w:rPr>
                <w:rFonts w:asciiTheme="minorHAnsi" w:eastAsia="SimSun" w:hAnsiTheme="minorHAnsi" w:cstheme="minorHAnsi"/>
                <w:sz w:val="22"/>
                <w:szCs w:val="22"/>
              </w:rPr>
              <w:t xml:space="preserve"> mechanism </w:t>
            </w:r>
            <w:r>
              <w:rPr>
                <w:rFonts w:asciiTheme="minorHAnsi" w:eastAsia="SimSun" w:hAnsiTheme="minorHAnsi" w:cstheme="minorHAnsi"/>
                <w:sz w:val="22"/>
                <w:szCs w:val="22"/>
              </w:rPr>
              <w:t xml:space="preserve">of </w:t>
            </w:r>
            <w:r w:rsidRPr="00BA6BDB">
              <w:rPr>
                <w:rFonts w:asciiTheme="minorHAnsi" w:eastAsia="SimSun" w:hAnsiTheme="minorHAnsi" w:cstheme="minorHAnsi"/>
                <w:sz w:val="22"/>
                <w:szCs w:val="22"/>
              </w:rPr>
              <w:t xml:space="preserve">the investment </w:t>
            </w:r>
            <w:r>
              <w:rPr>
                <w:rFonts w:asciiTheme="minorHAnsi" w:eastAsia="SimSun" w:hAnsiTheme="minorHAnsi" w:cstheme="minorHAnsi"/>
                <w:sz w:val="22"/>
                <w:szCs w:val="22"/>
              </w:rPr>
              <w:t xml:space="preserve">puts it at some risk of misuse or </w:t>
            </w:r>
            <w:r w:rsidRPr="00BA6BDB">
              <w:rPr>
                <w:rFonts w:asciiTheme="minorHAnsi" w:eastAsia="SimSun" w:hAnsiTheme="minorHAnsi" w:cstheme="minorHAnsi"/>
                <w:sz w:val="22"/>
                <w:szCs w:val="22"/>
              </w:rPr>
              <w:t xml:space="preserve">corruption </w:t>
            </w:r>
            <w:r>
              <w:rPr>
                <w:rFonts w:asciiTheme="minorHAnsi" w:eastAsia="SimSun" w:hAnsiTheme="minorHAnsi" w:cstheme="minorHAnsi"/>
                <w:sz w:val="22"/>
                <w:szCs w:val="22"/>
              </w:rPr>
              <w:t>during implementation</w:t>
            </w:r>
            <w:r w:rsidRPr="00BA6BDB">
              <w:rPr>
                <w:rFonts w:asciiTheme="minorHAnsi" w:eastAsia="SimSun" w:hAnsiTheme="minorHAnsi" w:cstheme="minorHAnsi"/>
                <w:sz w:val="22"/>
                <w:szCs w:val="22"/>
              </w:rPr>
              <w:t xml:space="preserve">. However, by using </w:t>
            </w:r>
            <w:r>
              <w:rPr>
                <w:rFonts w:asciiTheme="minorHAnsi" w:eastAsia="SimSun" w:hAnsiTheme="minorHAnsi" w:cstheme="minorHAnsi"/>
                <w:sz w:val="22"/>
                <w:szCs w:val="22"/>
              </w:rPr>
              <w:t>a managing contractor</w:t>
            </w:r>
            <w:r w:rsidRPr="00BA6BDB">
              <w:rPr>
                <w:rFonts w:asciiTheme="minorHAnsi" w:eastAsia="SimSun" w:hAnsiTheme="minorHAnsi" w:cstheme="minorHAnsi"/>
                <w:sz w:val="22"/>
                <w:szCs w:val="22"/>
              </w:rPr>
              <w:t xml:space="preserve">, </w:t>
            </w:r>
            <w:r>
              <w:rPr>
                <w:rFonts w:asciiTheme="minorHAnsi" w:eastAsia="SimSun" w:hAnsiTheme="minorHAnsi" w:cstheme="minorHAnsi"/>
                <w:sz w:val="22"/>
                <w:szCs w:val="22"/>
              </w:rPr>
              <w:t xml:space="preserve">we will be </w:t>
            </w:r>
            <w:r w:rsidRPr="00BA6BDB">
              <w:rPr>
                <w:rFonts w:asciiTheme="minorHAnsi" w:eastAsia="SimSun" w:hAnsiTheme="minorHAnsi" w:cstheme="minorHAnsi"/>
                <w:sz w:val="22"/>
                <w:szCs w:val="22"/>
              </w:rPr>
              <w:t xml:space="preserve">relying on their contracting expertise and financial procedures </w:t>
            </w:r>
            <w:r>
              <w:rPr>
                <w:rFonts w:asciiTheme="minorHAnsi" w:eastAsia="SimSun" w:hAnsiTheme="minorHAnsi" w:cstheme="minorHAnsi"/>
                <w:sz w:val="22"/>
                <w:szCs w:val="22"/>
              </w:rPr>
              <w:t>for the</w:t>
            </w:r>
            <w:r w:rsidRPr="00BA6BDB">
              <w:rPr>
                <w:rFonts w:asciiTheme="minorHAnsi" w:eastAsia="SimSun" w:hAnsiTheme="minorHAnsi" w:cstheme="minorHAnsi"/>
                <w:sz w:val="22"/>
                <w:szCs w:val="22"/>
              </w:rPr>
              <w:t xml:space="preserve"> majority of the program</w:t>
            </w:r>
            <w:r>
              <w:rPr>
                <w:rFonts w:asciiTheme="minorHAnsi" w:eastAsia="SimSun" w:hAnsiTheme="minorHAnsi" w:cstheme="minorHAnsi"/>
                <w:sz w:val="22"/>
                <w:szCs w:val="22"/>
              </w:rPr>
              <w:t>, thus</w:t>
            </w:r>
            <w:r w:rsidRPr="00BA6BDB">
              <w:rPr>
                <w:rFonts w:asciiTheme="minorHAnsi" w:eastAsia="SimSun" w:hAnsiTheme="minorHAnsi" w:cstheme="minorHAnsi"/>
                <w:sz w:val="22"/>
                <w:szCs w:val="22"/>
              </w:rPr>
              <w:t xml:space="preserve"> major fraud is not likely</w:t>
            </w:r>
            <w:r>
              <w:rPr>
                <w:rFonts w:asciiTheme="minorHAnsi" w:eastAsia="SimSun" w:hAnsiTheme="minorHAnsi" w:cstheme="minorHAnsi"/>
                <w:sz w:val="22"/>
                <w:szCs w:val="22"/>
              </w:rPr>
              <w:t>. Fraud and</w:t>
            </w:r>
            <w:r w:rsidRPr="00BA6BDB">
              <w:rPr>
                <w:rFonts w:asciiTheme="minorHAnsi" w:eastAsia="SimSun" w:hAnsiTheme="minorHAnsi" w:cstheme="minorHAnsi"/>
                <w:sz w:val="22"/>
                <w:szCs w:val="22"/>
              </w:rPr>
              <w:t xml:space="preserve"> fiduciary risk management will be </w:t>
            </w:r>
            <w:r>
              <w:rPr>
                <w:rFonts w:asciiTheme="minorHAnsi" w:eastAsia="SimSun" w:hAnsiTheme="minorHAnsi" w:cstheme="minorHAnsi"/>
                <w:sz w:val="22"/>
                <w:szCs w:val="22"/>
              </w:rPr>
              <w:t>part of the</w:t>
            </w:r>
            <w:r w:rsidRPr="00BA6BDB">
              <w:rPr>
                <w:rFonts w:asciiTheme="minorHAnsi" w:eastAsia="SimSun" w:hAnsiTheme="minorHAnsi" w:cstheme="minorHAnsi"/>
                <w:sz w:val="22"/>
                <w:szCs w:val="22"/>
              </w:rPr>
              <w:t xml:space="preserve"> criteria </w:t>
            </w:r>
            <w:r>
              <w:rPr>
                <w:rFonts w:asciiTheme="minorHAnsi" w:eastAsia="SimSun" w:hAnsiTheme="minorHAnsi" w:cstheme="minorHAnsi"/>
                <w:sz w:val="22"/>
                <w:szCs w:val="22"/>
              </w:rPr>
              <w:t>for</w:t>
            </w:r>
            <w:r w:rsidRPr="00BA6BDB">
              <w:rPr>
                <w:rFonts w:asciiTheme="minorHAnsi" w:eastAsia="SimSun" w:hAnsiTheme="minorHAnsi" w:cstheme="minorHAnsi"/>
                <w:sz w:val="22"/>
                <w:szCs w:val="22"/>
              </w:rPr>
              <w:t xml:space="preserve"> select</w:t>
            </w:r>
            <w:r>
              <w:rPr>
                <w:rFonts w:asciiTheme="minorHAnsi" w:eastAsia="SimSun" w:hAnsiTheme="minorHAnsi" w:cstheme="minorHAnsi"/>
                <w:sz w:val="22"/>
                <w:szCs w:val="22"/>
              </w:rPr>
              <w:t>ion of</w:t>
            </w:r>
            <w:r w:rsidRPr="00BA6BDB">
              <w:rPr>
                <w:rFonts w:asciiTheme="minorHAnsi" w:eastAsia="SimSun" w:hAnsiTheme="minorHAnsi" w:cstheme="minorHAnsi"/>
                <w:sz w:val="22"/>
                <w:szCs w:val="22"/>
              </w:rPr>
              <w:t xml:space="preserve"> implementing partners. </w:t>
            </w:r>
          </w:p>
          <w:p w14:paraId="60FB8719" w14:textId="36D3D7A2" w:rsidR="00F5470F" w:rsidRPr="006F56CF" w:rsidRDefault="00F5470F" w:rsidP="00F5470F">
            <w:pPr>
              <w:pStyle w:val="ListParagraph"/>
              <w:numPr>
                <w:ilvl w:val="0"/>
                <w:numId w:val="22"/>
              </w:numPr>
              <w:autoSpaceDE w:val="0"/>
              <w:autoSpaceDN w:val="0"/>
              <w:adjustRightInd w:val="0"/>
              <w:jc w:val="both"/>
              <w:rPr>
                <w:rFonts w:asciiTheme="minorHAnsi" w:eastAsia="SimSun" w:hAnsiTheme="minorHAnsi" w:cstheme="minorHAnsi"/>
                <w:sz w:val="22"/>
                <w:szCs w:val="22"/>
              </w:rPr>
            </w:pPr>
            <w:r w:rsidRPr="00601E83">
              <w:rPr>
                <w:rFonts w:asciiTheme="minorHAnsi" w:eastAsia="SimSun" w:hAnsiTheme="minorHAnsi" w:cstheme="minorHAnsi"/>
                <w:b/>
                <w:sz w:val="22"/>
                <w:szCs w:val="22"/>
              </w:rPr>
              <w:t xml:space="preserve">Long </w:t>
            </w:r>
            <w:r w:rsidR="00601E83">
              <w:rPr>
                <w:rFonts w:asciiTheme="minorHAnsi" w:eastAsia="SimSun" w:hAnsiTheme="minorHAnsi" w:cstheme="minorHAnsi"/>
                <w:b/>
                <w:sz w:val="22"/>
                <w:szCs w:val="22"/>
              </w:rPr>
              <w:t xml:space="preserve">GoV </w:t>
            </w:r>
            <w:r w:rsidRPr="00601E83">
              <w:rPr>
                <w:rFonts w:asciiTheme="minorHAnsi" w:eastAsia="SimSun" w:hAnsiTheme="minorHAnsi" w:cstheme="minorHAnsi"/>
                <w:b/>
                <w:sz w:val="22"/>
                <w:szCs w:val="22"/>
              </w:rPr>
              <w:t>approval processes</w:t>
            </w:r>
            <w:r w:rsidR="00601E83" w:rsidRPr="00601E83">
              <w:rPr>
                <w:rFonts w:asciiTheme="minorHAnsi" w:eastAsia="SimSun" w:hAnsiTheme="minorHAnsi" w:cstheme="minorHAnsi"/>
                <w:b/>
                <w:sz w:val="22"/>
                <w:szCs w:val="22"/>
              </w:rPr>
              <w:t>:</w:t>
            </w:r>
            <w:r>
              <w:rPr>
                <w:rFonts w:asciiTheme="minorHAnsi" w:eastAsia="SimSun" w:hAnsiTheme="minorHAnsi" w:cstheme="minorHAnsi"/>
                <w:sz w:val="22"/>
                <w:szCs w:val="22"/>
              </w:rPr>
              <w:t xml:space="preserve"> </w:t>
            </w:r>
            <w:r w:rsidR="00601E83">
              <w:rPr>
                <w:rFonts w:asciiTheme="minorHAnsi" w:eastAsia="SimSun" w:hAnsiTheme="minorHAnsi" w:cstheme="minorHAnsi"/>
                <w:sz w:val="22"/>
                <w:szCs w:val="22"/>
              </w:rPr>
              <w:t xml:space="preserve">Complex </w:t>
            </w:r>
            <w:r w:rsidRPr="006F56CF">
              <w:rPr>
                <w:rFonts w:asciiTheme="minorHAnsi" w:eastAsia="SimSun" w:hAnsiTheme="minorHAnsi" w:cstheme="minorHAnsi"/>
                <w:sz w:val="22"/>
                <w:szCs w:val="22"/>
              </w:rPr>
              <w:t>requirement</w:t>
            </w:r>
            <w:r>
              <w:rPr>
                <w:rFonts w:asciiTheme="minorHAnsi" w:eastAsia="SimSun" w:hAnsiTheme="minorHAnsi" w:cstheme="minorHAnsi"/>
                <w:sz w:val="22"/>
                <w:szCs w:val="22"/>
              </w:rPr>
              <w:t>s by Government of Vietnam</w:t>
            </w:r>
            <w:r w:rsidRPr="006F56CF">
              <w:rPr>
                <w:rFonts w:asciiTheme="minorHAnsi" w:eastAsia="SimSun" w:hAnsiTheme="minorHAnsi" w:cstheme="minorHAnsi"/>
                <w:sz w:val="22"/>
                <w:szCs w:val="22"/>
              </w:rPr>
              <w:t xml:space="preserve"> may result in delay</w:t>
            </w:r>
            <w:r>
              <w:rPr>
                <w:rFonts w:asciiTheme="minorHAnsi" w:eastAsia="SimSun" w:hAnsiTheme="minorHAnsi" w:cstheme="minorHAnsi"/>
                <w:sz w:val="22"/>
                <w:szCs w:val="22"/>
              </w:rPr>
              <w:t>s</w:t>
            </w:r>
            <w:r w:rsidRPr="006F56CF">
              <w:rPr>
                <w:rFonts w:asciiTheme="minorHAnsi" w:eastAsia="SimSun" w:hAnsiTheme="minorHAnsi" w:cstheme="minorHAnsi"/>
                <w:sz w:val="22"/>
                <w:szCs w:val="22"/>
              </w:rPr>
              <w:t xml:space="preserve"> </w:t>
            </w:r>
            <w:r>
              <w:rPr>
                <w:rFonts w:asciiTheme="minorHAnsi" w:eastAsia="SimSun" w:hAnsiTheme="minorHAnsi" w:cstheme="minorHAnsi"/>
                <w:sz w:val="22"/>
                <w:szCs w:val="22"/>
              </w:rPr>
              <w:t>to</w:t>
            </w:r>
            <w:r w:rsidRPr="006F56CF">
              <w:rPr>
                <w:rFonts w:asciiTheme="minorHAnsi" w:eastAsia="SimSun" w:hAnsiTheme="minorHAnsi" w:cstheme="minorHAnsi"/>
                <w:sz w:val="22"/>
                <w:szCs w:val="22"/>
              </w:rPr>
              <w:t xml:space="preserve"> </w:t>
            </w:r>
            <w:r>
              <w:rPr>
                <w:rFonts w:asciiTheme="minorHAnsi" w:eastAsia="SimSun" w:hAnsiTheme="minorHAnsi" w:cstheme="minorHAnsi"/>
                <w:sz w:val="22"/>
                <w:szCs w:val="22"/>
              </w:rPr>
              <w:t>mobilisation</w:t>
            </w:r>
            <w:r w:rsidRPr="006F56CF">
              <w:rPr>
                <w:rFonts w:asciiTheme="minorHAnsi" w:eastAsia="SimSun" w:hAnsiTheme="minorHAnsi" w:cstheme="minorHAnsi"/>
                <w:sz w:val="22"/>
                <w:szCs w:val="22"/>
              </w:rPr>
              <w:t xml:space="preserve">. </w:t>
            </w:r>
            <w:r w:rsidR="00601E83">
              <w:rPr>
                <w:rFonts w:asciiTheme="minorHAnsi" w:eastAsia="SimSun" w:hAnsiTheme="minorHAnsi" w:cstheme="minorHAnsi"/>
                <w:sz w:val="22"/>
                <w:szCs w:val="22"/>
              </w:rPr>
              <w:t xml:space="preserve">In consultation </w:t>
            </w:r>
            <w:r w:rsidRPr="006F56CF">
              <w:rPr>
                <w:rFonts w:asciiTheme="minorHAnsi" w:eastAsia="SimSun" w:hAnsiTheme="minorHAnsi" w:cstheme="minorHAnsi"/>
                <w:sz w:val="22"/>
                <w:szCs w:val="22"/>
              </w:rPr>
              <w:t xml:space="preserve">with </w:t>
            </w:r>
            <w:r w:rsidR="00601E83">
              <w:rPr>
                <w:rFonts w:asciiTheme="minorHAnsi" w:eastAsia="SimSun" w:hAnsiTheme="minorHAnsi" w:cstheme="minorHAnsi"/>
                <w:sz w:val="22"/>
                <w:szCs w:val="22"/>
              </w:rPr>
              <w:t xml:space="preserve">the </w:t>
            </w:r>
            <w:r w:rsidRPr="006F56CF">
              <w:rPr>
                <w:rFonts w:asciiTheme="minorHAnsi" w:eastAsia="SimSun" w:hAnsiTheme="minorHAnsi" w:cstheme="minorHAnsi"/>
                <w:sz w:val="22"/>
                <w:szCs w:val="22"/>
              </w:rPr>
              <w:t xml:space="preserve">Partnership and Aid Effectiveness </w:t>
            </w:r>
            <w:r w:rsidR="00601E83">
              <w:rPr>
                <w:rFonts w:asciiTheme="minorHAnsi" w:eastAsia="SimSun" w:hAnsiTheme="minorHAnsi" w:cstheme="minorHAnsi"/>
                <w:sz w:val="22"/>
                <w:szCs w:val="22"/>
              </w:rPr>
              <w:t>team at Post, it has been decided to set up agreements at the province level, for efficiency, and we</w:t>
            </w:r>
            <w:r w:rsidRPr="006F56CF">
              <w:rPr>
                <w:rFonts w:asciiTheme="minorHAnsi" w:eastAsia="SimSun" w:hAnsiTheme="minorHAnsi" w:cstheme="minorHAnsi"/>
                <w:sz w:val="22"/>
                <w:szCs w:val="22"/>
              </w:rPr>
              <w:t xml:space="preserve"> will </w:t>
            </w:r>
            <w:r w:rsidR="00601E83">
              <w:rPr>
                <w:rFonts w:asciiTheme="minorHAnsi" w:eastAsia="SimSun" w:hAnsiTheme="minorHAnsi" w:cstheme="minorHAnsi"/>
                <w:sz w:val="22"/>
                <w:szCs w:val="22"/>
              </w:rPr>
              <w:t xml:space="preserve">consult early </w:t>
            </w:r>
            <w:r w:rsidRPr="006F56CF">
              <w:rPr>
                <w:rFonts w:asciiTheme="minorHAnsi" w:eastAsia="SimSun" w:hAnsiTheme="minorHAnsi" w:cstheme="minorHAnsi"/>
                <w:sz w:val="22"/>
                <w:szCs w:val="22"/>
              </w:rPr>
              <w:t xml:space="preserve">with GoV </w:t>
            </w:r>
            <w:r w:rsidR="00601E83">
              <w:rPr>
                <w:rFonts w:asciiTheme="minorHAnsi" w:eastAsia="SimSun" w:hAnsiTheme="minorHAnsi" w:cstheme="minorHAnsi"/>
                <w:sz w:val="22"/>
                <w:szCs w:val="22"/>
              </w:rPr>
              <w:t>at national and provincial levels to</w:t>
            </w:r>
            <w:r w:rsidRPr="006F56CF">
              <w:rPr>
                <w:rFonts w:asciiTheme="minorHAnsi" w:eastAsia="SimSun" w:hAnsiTheme="minorHAnsi" w:cstheme="minorHAnsi"/>
                <w:sz w:val="22"/>
                <w:szCs w:val="22"/>
              </w:rPr>
              <w:t xml:space="preserve"> seek their advice </w:t>
            </w:r>
            <w:r w:rsidR="00601E83">
              <w:rPr>
                <w:rFonts w:asciiTheme="minorHAnsi" w:eastAsia="SimSun" w:hAnsiTheme="minorHAnsi" w:cstheme="minorHAnsi"/>
                <w:sz w:val="22"/>
                <w:szCs w:val="22"/>
              </w:rPr>
              <w:t>and ensure buy-in.</w:t>
            </w:r>
          </w:p>
          <w:p w14:paraId="73FA71AF" w14:textId="4F8FAF1C" w:rsidR="001B5402" w:rsidRPr="006F56CF" w:rsidRDefault="00601E83" w:rsidP="00793310">
            <w:pPr>
              <w:pStyle w:val="ListParagraph"/>
              <w:numPr>
                <w:ilvl w:val="0"/>
                <w:numId w:val="22"/>
              </w:numPr>
              <w:autoSpaceDE w:val="0"/>
              <w:autoSpaceDN w:val="0"/>
              <w:adjustRightInd w:val="0"/>
              <w:jc w:val="both"/>
              <w:rPr>
                <w:rFonts w:asciiTheme="minorHAnsi" w:eastAsia="SimSun" w:hAnsiTheme="minorHAnsi" w:cstheme="minorHAnsi"/>
                <w:sz w:val="22"/>
                <w:szCs w:val="22"/>
              </w:rPr>
            </w:pPr>
            <w:r w:rsidRPr="00601E83">
              <w:rPr>
                <w:rFonts w:asciiTheme="minorHAnsi" w:eastAsia="SimSun" w:hAnsiTheme="minorHAnsi" w:cstheme="minorHAnsi"/>
                <w:b/>
                <w:sz w:val="22"/>
                <w:szCs w:val="22"/>
              </w:rPr>
              <w:t>F</w:t>
            </w:r>
            <w:r w:rsidR="001B5402" w:rsidRPr="00601E83">
              <w:rPr>
                <w:rFonts w:asciiTheme="minorHAnsi" w:eastAsia="SimSun" w:hAnsiTheme="minorHAnsi" w:cstheme="minorHAnsi"/>
                <w:b/>
                <w:sz w:val="22"/>
                <w:szCs w:val="22"/>
              </w:rPr>
              <w:t>ragmentation of program</w:t>
            </w:r>
            <w:r w:rsidRPr="00601E83">
              <w:rPr>
                <w:rFonts w:asciiTheme="minorHAnsi" w:eastAsia="SimSun" w:hAnsiTheme="minorHAnsi" w:cstheme="minorHAnsi"/>
                <w:b/>
                <w:sz w:val="22"/>
                <w:szCs w:val="22"/>
              </w:rPr>
              <w:t>:</w:t>
            </w:r>
            <w:r w:rsidR="001B5402" w:rsidRPr="006F56CF">
              <w:rPr>
                <w:rFonts w:asciiTheme="minorHAnsi" w:eastAsia="SimSun" w:hAnsiTheme="minorHAnsi" w:cstheme="minorHAnsi"/>
                <w:sz w:val="22"/>
                <w:szCs w:val="22"/>
              </w:rPr>
              <w:t xml:space="preserve"> </w:t>
            </w:r>
            <w:r>
              <w:rPr>
                <w:rFonts w:asciiTheme="minorHAnsi" w:eastAsia="SimSun" w:hAnsiTheme="minorHAnsi" w:cstheme="minorHAnsi"/>
                <w:sz w:val="22"/>
                <w:szCs w:val="22"/>
              </w:rPr>
              <w:t>In order to maximise flexibility and scope of the investment, and allow us to engage with a variety of new partners, the program is designed to have several different components including a flexible fund for small grants</w:t>
            </w:r>
            <w:r w:rsidR="001B5402" w:rsidRPr="006F56CF">
              <w:rPr>
                <w:rFonts w:asciiTheme="minorHAnsi" w:eastAsia="SimSun" w:hAnsiTheme="minorHAnsi" w:cstheme="minorHAnsi"/>
                <w:sz w:val="22"/>
                <w:szCs w:val="22"/>
              </w:rPr>
              <w:t xml:space="preserve">. </w:t>
            </w:r>
            <w:r>
              <w:rPr>
                <w:rFonts w:asciiTheme="minorHAnsi" w:eastAsia="SimSun" w:hAnsiTheme="minorHAnsi" w:cstheme="minorHAnsi"/>
                <w:sz w:val="22"/>
                <w:szCs w:val="22"/>
              </w:rPr>
              <w:t xml:space="preserve">The risk is that this could spread the investment too thin, and reduce its coherence and impact. </w:t>
            </w:r>
            <w:r w:rsidR="001B5402" w:rsidRPr="006F56CF">
              <w:rPr>
                <w:rFonts w:asciiTheme="minorHAnsi" w:eastAsia="SimSun" w:hAnsiTheme="minorHAnsi" w:cstheme="minorHAnsi"/>
                <w:sz w:val="22"/>
                <w:szCs w:val="22"/>
              </w:rPr>
              <w:t xml:space="preserve">Strategic boundaries will </w:t>
            </w:r>
            <w:r>
              <w:rPr>
                <w:rFonts w:asciiTheme="minorHAnsi" w:eastAsia="SimSun" w:hAnsiTheme="minorHAnsi" w:cstheme="minorHAnsi"/>
                <w:sz w:val="22"/>
                <w:szCs w:val="22"/>
              </w:rPr>
              <w:t xml:space="preserve">therefore </w:t>
            </w:r>
            <w:r w:rsidR="001B5402" w:rsidRPr="006F56CF">
              <w:rPr>
                <w:rFonts w:asciiTheme="minorHAnsi" w:eastAsia="SimSun" w:hAnsiTheme="minorHAnsi" w:cstheme="minorHAnsi"/>
                <w:sz w:val="22"/>
                <w:szCs w:val="22"/>
              </w:rPr>
              <w:t xml:space="preserve">be established for the </w:t>
            </w:r>
            <w:r>
              <w:rPr>
                <w:rFonts w:asciiTheme="minorHAnsi" w:eastAsia="SimSun" w:hAnsiTheme="minorHAnsi" w:cstheme="minorHAnsi"/>
                <w:sz w:val="22"/>
                <w:szCs w:val="22"/>
              </w:rPr>
              <w:t xml:space="preserve">funding </w:t>
            </w:r>
            <w:r w:rsidR="001B5402" w:rsidRPr="006F56CF">
              <w:rPr>
                <w:rFonts w:asciiTheme="minorHAnsi" w:eastAsia="SimSun" w:hAnsiTheme="minorHAnsi" w:cstheme="minorHAnsi"/>
                <w:sz w:val="22"/>
                <w:szCs w:val="22"/>
              </w:rPr>
              <w:t>mechanism</w:t>
            </w:r>
            <w:r>
              <w:rPr>
                <w:rFonts w:asciiTheme="minorHAnsi" w:eastAsia="SimSun" w:hAnsiTheme="minorHAnsi" w:cstheme="minorHAnsi"/>
                <w:sz w:val="22"/>
                <w:szCs w:val="22"/>
              </w:rPr>
              <w:t>, to ensure the managing contractor and each funded partner are jointly responsible for developing a clear results narrative about their contribution to the program’s overarching objectives</w:t>
            </w:r>
            <w:r w:rsidR="001B5402" w:rsidRPr="006F56CF">
              <w:rPr>
                <w:rFonts w:asciiTheme="minorHAnsi" w:eastAsia="SimSun" w:hAnsiTheme="minorHAnsi" w:cstheme="minorHAnsi"/>
                <w:sz w:val="22"/>
                <w:szCs w:val="22"/>
              </w:rPr>
              <w:t xml:space="preserve">. </w:t>
            </w:r>
          </w:p>
          <w:p w14:paraId="0F8E2B01" w14:textId="2031DDE8" w:rsidR="001B5402" w:rsidRDefault="001B5402" w:rsidP="006F48F9">
            <w:pPr>
              <w:shd w:val="clear" w:color="auto" w:fill="FFFFFF"/>
              <w:spacing w:before="100" w:beforeAutospacing="1" w:after="100" w:afterAutospacing="1"/>
              <w:jc w:val="both"/>
              <w:rPr>
                <w:rFonts w:asciiTheme="minorHAnsi" w:hAnsiTheme="minorHAnsi" w:cstheme="minorHAnsi"/>
                <w:sz w:val="22"/>
                <w:szCs w:val="22"/>
              </w:rPr>
            </w:pPr>
            <w:r w:rsidRPr="006F56CF">
              <w:rPr>
                <w:rFonts w:asciiTheme="minorHAnsi" w:hAnsiTheme="minorHAnsi" w:cstheme="minorHAnsi"/>
                <w:sz w:val="22"/>
                <w:szCs w:val="22"/>
              </w:rPr>
              <w:t xml:space="preserve">During development of </w:t>
            </w:r>
            <w:r w:rsidR="00601E83">
              <w:rPr>
                <w:rFonts w:asciiTheme="minorHAnsi" w:hAnsiTheme="minorHAnsi" w:cstheme="minorHAnsi"/>
                <w:sz w:val="22"/>
                <w:szCs w:val="22"/>
              </w:rPr>
              <w:t xml:space="preserve">the </w:t>
            </w:r>
            <w:r w:rsidRPr="006F56CF">
              <w:rPr>
                <w:rFonts w:asciiTheme="minorHAnsi" w:hAnsiTheme="minorHAnsi" w:cstheme="minorHAnsi"/>
                <w:sz w:val="22"/>
                <w:szCs w:val="22"/>
              </w:rPr>
              <w:t xml:space="preserve">detailed design document, </w:t>
            </w:r>
            <w:r w:rsidR="00601E83">
              <w:rPr>
                <w:rFonts w:asciiTheme="minorHAnsi" w:hAnsiTheme="minorHAnsi" w:cstheme="minorHAnsi"/>
                <w:sz w:val="22"/>
                <w:szCs w:val="22"/>
              </w:rPr>
              <w:t xml:space="preserve">a </w:t>
            </w:r>
            <w:r w:rsidRPr="006F56CF">
              <w:rPr>
                <w:rFonts w:asciiTheme="minorHAnsi" w:hAnsiTheme="minorHAnsi" w:cstheme="minorHAnsi"/>
                <w:sz w:val="22"/>
                <w:szCs w:val="22"/>
              </w:rPr>
              <w:t>full risk assessment using the DFAT</w:t>
            </w:r>
            <w:r w:rsidR="00601E83">
              <w:rPr>
                <w:rFonts w:asciiTheme="minorHAnsi" w:hAnsiTheme="minorHAnsi" w:cstheme="minorHAnsi"/>
                <w:sz w:val="22"/>
                <w:szCs w:val="22"/>
              </w:rPr>
              <w:t>’s</w:t>
            </w:r>
            <w:r w:rsidRPr="006F56CF">
              <w:rPr>
                <w:rFonts w:asciiTheme="minorHAnsi" w:hAnsiTheme="minorHAnsi" w:cstheme="minorHAnsi"/>
                <w:sz w:val="22"/>
                <w:szCs w:val="22"/>
              </w:rPr>
              <w:t xml:space="preserve"> aid </w:t>
            </w:r>
            <w:hyperlink r:id="rId9" w:anchor="h2_33" w:history="1">
              <w:r w:rsidRPr="006F56CF">
                <w:rPr>
                  <w:rFonts w:asciiTheme="minorHAnsi" w:hAnsiTheme="minorHAnsi" w:cstheme="minorHAnsi"/>
                  <w:sz w:val="22"/>
                  <w:szCs w:val="22"/>
                </w:rPr>
                <w:t>risk register template</w:t>
              </w:r>
            </w:hyperlink>
            <w:r w:rsidRPr="006F56CF">
              <w:rPr>
                <w:rFonts w:asciiTheme="minorHAnsi" w:hAnsiTheme="minorHAnsi" w:cstheme="minorHAnsi"/>
                <w:sz w:val="22"/>
                <w:szCs w:val="22"/>
              </w:rPr>
              <w:t xml:space="preserve"> will be carried out by </w:t>
            </w:r>
            <w:r w:rsidR="00601E83">
              <w:rPr>
                <w:rFonts w:asciiTheme="minorHAnsi" w:hAnsiTheme="minorHAnsi" w:cstheme="minorHAnsi"/>
                <w:sz w:val="22"/>
                <w:szCs w:val="22"/>
              </w:rPr>
              <w:t xml:space="preserve">the </w:t>
            </w:r>
            <w:r w:rsidR="007E22B7">
              <w:rPr>
                <w:rFonts w:asciiTheme="minorHAnsi" w:hAnsiTheme="minorHAnsi" w:cstheme="minorHAnsi"/>
                <w:sz w:val="22"/>
                <w:szCs w:val="22"/>
              </w:rPr>
              <w:t>design team. Based on analysis and consultations with GoV</w:t>
            </w:r>
            <w:r w:rsidRPr="006F56CF">
              <w:rPr>
                <w:rFonts w:asciiTheme="minorHAnsi" w:hAnsiTheme="minorHAnsi" w:cstheme="minorHAnsi"/>
                <w:sz w:val="22"/>
                <w:szCs w:val="22"/>
              </w:rPr>
              <w:t xml:space="preserve"> authorities, development partners, civil society, and direct beneficiaries, the design team will </w:t>
            </w:r>
            <w:r w:rsidR="007E22B7">
              <w:rPr>
                <w:rFonts w:asciiTheme="minorHAnsi" w:hAnsiTheme="minorHAnsi" w:cstheme="minorHAnsi"/>
                <w:sz w:val="22"/>
                <w:szCs w:val="22"/>
              </w:rPr>
              <w:t>prepare a risk management matrix</w:t>
            </w:r>
            <w:r w:rsidRPr="006F56CF">
              <w:rPr>
                <w:rFonts w:asciiTheme="minorHAnsi" w:hAnsiTheme="minorHAnsi" w:cstheme="minorHAnsi"/>
                <w:sz w:val="22"/>
                <w:szCs w:val="22"/>
              </w:rPr>
              <w:t xml:space="preserve">. Identified risks </w:t>
            </w:r>
            <w:r w:rsidR="007E22B7">
              <w:rPr>
                <w:rFonts w:asciiTheme="minorHAnsi" w:hAnsiTheme="minorHAnsi" w:cstheme="minorHAnsi"/>
                <w:sz w:val="22"/>
                <w:szCs w:val="22"/>
              </w:rPr>
              <w:t>and proposed</w:t>
            </w:r>
            <w:r w:rsidRPr="006F56CF">
              <w:rPr>
                <w:rFonts w:asciiTheme="minorHAnsi" w:hAnsiTheme="minorHAnsi" w:cstheme="minorHAnsi"/>
                <w:sz w:val="22"/>
                <w:szCs w:val="22"/>
              </w:rPr>
              <w:t xml:space="preserve"> mitigation solutions will be discussed during the Aide Memoire presentation and quality assurance process of the design. </w:t>
            </w:r>
            <w:r w:rsidR="007E22B7">
              <w:rPr>
                <w:rFonts w:asciiTheme="minorHAnsi" w:hAnsiTheme="minorHAnsi" w:cstheme="minorHAnsi"/>
                <w:sz w:val="22"/>
                <w:szCs w:val="22"/>
              </w:rPr>
              <w:t>H</w:t>
            </w:r>
            <w:r w:rsidRPr="006F56CF">
              <w:rPr>
                <w:rFonts w:asciiTheme="minorHAnsi" w:hAnsiTheme="minorHAnsi" w:cstheme="minorHAnsi"/>
                <w:sz w:val="22"/>
                <w:szCs w:val="22"/>
              </w:rPr>
              <w:t>igh level risks will be escalated into overall Vietnam Program’s Risk Register.</w:t>
            </w:r>
          </w:p>
          <w:p w14:paraId="5C1489D9" w14:textId="77777777" w:rsidR="001B5402" w:rsidRPr="00734A8C" w:rsidRDefault="001B5402" w:rsidP="006F48F9">
            <w:pPr>
              <w:shd w:val="clear" w:color="auto" w:fill="FFFFFF"/>
              <w:spacing w:before="100" w:beforeAutospacing="1" w:after="100" w:afterAutospacing="1"/>
              <w:jc w:val="both"/>
              <w:rPr>
                <w:rFonts w:asciiTheme="minorHAnsi" w:hAnsiTheme="minorHAnsi" w:cstheme="minorHAnsi"/>
                <w:sz w:val="22"/>
                <w:szCs w:val="22"/>
              </w:rPr>
            </w:pPr>
            <w:r w:rsidRPr="006F56CF">
              <w:rPr>
                <w:rFonts w:asciiTheme="minorHAnsi" w:hAnsiTheme="minorHAnsi" w:cstheme="minorHAnsi"/>
                <w:color w:val="000000" w:themeColor="text1"/>
                <w:sz w:val="22"/>
                <w:szCs w:val="22"/>
              </w:rPr>
              <w:t>At this stage, there are no major safeguard risks (child protection, displacement and resettlement risks and environmental protection). Those risks if any will be further assessed during the design mission and quality assurance process.</w:t>
            </w:r>
          </w:p>
        </w:tc>
      </w:tr>
      <w:tr w:rsidR="0093262F" w:rsidRPr="006F56CF" w14:paraId="18A86FFD" w14:textId="77777777" w:rsidTr="001B5402">
        <w:trPr>
          <w:cantSplit w:val="0"/>
        </w:trPr>
        <w:tc>
          <w:tcPr>
            <w:tcW w:w="9889" w:type="dxa"/>
            <w:tcBorders>
              <w:bottom w:val="single" w:sz="4" w:space="0" w:color="808080"/>
            </w:tcBorders>
            <w:shd w:val="clear" w:color="auto" w:fill="DBE5F1" w:themeFill="accent1" w:themeFillTint="33"/>
          </w:tcPr>
          <w:p w14:paraId="3ADBADD4" w14:textId="77777777" w:rsidR="0093262F" w:rsidRPr="006F56CF" w:rsidRDefault="001B5402" w:rsidP="0093262F">
            <w:pPr>
              <w:tabs>
                <w:tab w:val="num" w:pos="568"/>
              </w:tabs>
              <w:spacing w:line="276" w:lineRule="auto"/>
              <w:rPr>
                <w:rFonts w:asciiTheme="minorHAnsi" w:eastAsia="Times New Roman" w:hAnsiTheme="minorHAnsi" w:cstheme="minorHAnsi"/>
                <w:sz w:val="22"/>
                <w:szCs w:val="22"/>
                <w:lang w:eastAsia="en-US"/>
              </w:rPr>
            </w:pPr>
            <w:r w:rsidRPr="006F56CF">
              <w:rPr>
                <w:rFonts w:asciiTheme="minorHAnsi" w:eastAsia="Times New Roman" w:hAnsiTheme="minorHAnsi" w:cstheme="minorHAnsi"/>
                <w:b/>
                <w:sz w:val="22"/>
                <w:szCs w:val="22"/>
                <w:lang w:eastAsia="en-US"/>
              </w:rPr>
              <w:t>F</w:t>
            </w:r>
            <w:r w:rsidRPr="006F56CF">
              <w:rPr>
                <w:rStyle w:val="EndnoteReference"/>
                <w:rFonts w:asciiTheme="minorHAnsi" w:hAnsiTheme="minorHAnsi" w:cstheme="minorHAnsi"/>
                <w:sz w:val="22"/>
                <w:szCs w:val="22"/>
              </w:rPr>
              <w:endnoteReference w:id="11"/>
            </w:r>
            <w:r w:rsidRPr="006F56CF">
              <w:rPr>
                <w:rFonts w:asciiTheme="minorHAnsi" w:eastAsia="Times New Roman" w:hAnsiTheme="minorHAnsi" w:cstheme="minorHAnsi"/>
                <w:b/>
                <w:sz w:val="22"/>
                <w:szCs w:val="22"/>
                <w:lang w:eastAsia="en-US"/>
              </w:rPr>
              <w:t>:</w:t>
            </w:r>
            <w:r w:rsidR="0093262F" w:rsidRPr="006F56CF">
              <w:rPr>
                <w:rFonts w:asciiTheme="minorHAnsi" w:eastAsia="Times New Roman" w:hAnsiTheme="minorHAnsi" w:cstheme="minorHAnsi"/>
                <w:b/>
                <w:sz w:val="22"/>
                <w:szCs w:val="22"/>
                <w:lang w:eastAsia="en-US"/>
              </w:rPr>
              <w:t xml:space="preserve"> Proposed design and quality assurance process (What are the next steps?)</w:t>
            </w:r>
          </w:p>
        </w:tc>
      </w:tr>
      <w:tr w:rsidR="0093262F" w:rsidRPr="006F56CF" w14:paraId="7C71E475" w14:textId="77777777" w:rsidTr="001B5402">
        <w:trPr>
          <w:cantSplit w:val="0"/>
        </w:trPr>
        <w:tc>
          <w:tcPr>
            <w:tcW w:w="9889" w:type="dxa"/>
          </w:tcPr>
          <w:p w14:paraId="43979845" w14:textId="4814684D" w:rsidR="00F67BD3" w:rsidRPr="00F67BD3" w:rsidRDefault="00F67BD3" w:rsidP="003B787C">
            <w:pPr>
              <w:autoSpaceDE w:val="0"/>
              <w:autoSpaceDN w:val="0"/>
              <w:adjustRightInd w:val="0"/>
              <w:spacing w:after="120"/>
              <w:jc w:val="both"/>
              <w:rPr>
                <w:rFonts w:asciiTheme="minorHAnsi" w:hAnsiTheme="minorHAnsi" w:cstheme="minorHAnsi"/>
                <w:b/>
                <w:sz w:val="22"/>
                <w:szCs w:val="22"/>
              </w:rPr>
            </w:pPr>
            <w:r w:rsidRPr="00F67BD3">
              <w:rPr>
                <w:rFonts w:asciiTheme="minorHAnsi" w:hAnsiTheme="minorHAnsi" w:cstheme="minorHAnsi"/>
                <w:b/>
                <w:sz w:val="22"/>
                <w:szCs w:val="22"/>
              </w:rPr>
              <w:t>Design</w:t>
            </w:r>
            <w:r>
              <w:rPr>
                <w:rFonts w:asciiTheme="minorHAnsi" w:hAnsiTheme="minorHAnsi" w:cstheme="minorHAnsi"/>
                <w:b/>
                <w:sz w:val="22"/>
                <w:szCs w:val="22"/>
              </w:rPr>
              <w:t xml:space="preserve"> process</w:t>
            </w:r>
          </w:p>
          <w:p w14:paraId="3A5A2E7F" w14:textId="50994EA8" w:rsidR="003B787C" w:rsidRDefault="003B787C" w:rsidP="003B787C">
            <w:pPr>
              <w:autoSpaceDE w:val="0"/>
              <w:autoSpaceDN w:val="0"/>
              <w:adjustRightInd w:val="0"/>
              <w:spacing w:after="120"/>
              <w:jc w:val="both"/>
              <w:rPr>
                <w:rFonts w:asciiTheme="minorHAnsi" w:hAnsiTheme="minorHAnsi" w:cstheme="minorHAnsi"/>
                <w:sz w:val="22"/>
                <w:szCs w:val="22"/>
              </w:rPr>
            </w:pPr>
            <w:r w:rsidRPr="003B787C">
              <w:rPr>
                <w:rFonts w:asciiTheme="minorHAnsi" w:hAnsiTheme="minorHAnsi" w:cstheme="minorHAnsi"/>
                <w:sz w:val="22"/>
                <w:szCs w:val="22"/>
              </w:rPr>
              <w:t xml:space="preserve">The design will be </w:t>
            </w:r>
            <w:r>
              <w:rPr>
                <w:rFonts w:asciiTheme="minorHAnsi" w:hAnsiTheme="minorHAnsi" w:cstheme="minorHAnsi"/>
                <w:sz w:val="22"/>
                <w:szCs w:val="22"/>
              </w:rPr>
              <w:t xml:space="preserve">a </w:t>
            </w:r>
            <w:r w:rsidRPr="003B787C">
              <w:rPr>
                <w:rFonts w:asciiTheme="minorHAnsi" w:hAnsiTheme="minorHAnsi" w:cstheme="minorHAnsi"/>
                <w:sz w:val="22"/>
                <w:szCs w:val="22"/>
              </w:rPr>
              <w:t>DFAT-managed and contractor-led</w:t>
            </w:r>
            <w:r>
              <w:rPr>
                <w:rFonts w:asciiTheme="minorHAnsi" w:hAnsiTheme="minorHAnsi" w:cstheme="minorHAnsi"/>
                <w:sz w:val="22"/>
                <w:szCs w:val="22"/>
              </w:rPr>
              <w:t xml:space="preserve"> process, managed by the </w:t>
            </w:r>
            <w:r w:rsidRPr="003B787C">
              <w:rPr>
                <w:rFonts w:asciiTheme="minorHAnsi" w:hAnsiTheme="minorHAnsi" w:cstheme="minorHAnsi"/>
                <w:sz w:val="22"/>
                <w:szCs w:val="22"/>
              </w:rPr>
              <w:t xml:space="preserve">Sustainable and Inclusive Development </w:t>
            </w:r>
            <w:r>
              <w:rPr>
                <w:rFonts w:asciiTheme="minorHAnsi" w:hAnsiTheme="minorHAnsi" w:cstheme="minorHAnsi"/>
                <w:sz w:val="22"/>
                <w:szCs w:val="22"/>
              </w:rPr>
              <w:t xml:space="preserve">(SID) </w:t>
            </w:r>
            <w:r w:rsidRPr="003B787C">
              <w:rPr>
                <w:rFonts w:asciiTheme="minorHAnsi" w:hAnsiTheme="minorHAnsi" w:cstheme="minorHAnsi"/>
                <w:sz w:val="22"/>
                <w:szCs w:val="22"/>
              </w:rPr>
              <w:t>team at Post.</w:t>
            </w:r>
          </w:p>
          <w:p w14:paraId="24BF01E4" w14:textId="0C7C1902" w:rsidR="003B787C" w:rsidRPr="003B787C" w:rsidRDefault="003B787C" w:rsidP="003B787C">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 xml:space="preserve">The design process will be informed by pre-design scoping and analysis conducted by the SID team, </w:t>
            </w:r>
            <w:r>
              <w:rPr>
                <w:rFonts w:asciiTheme="minorHAnsi" w:hAnsiTheme="minorHAnsi" w:cstheme="minorHAnsi"/>
                <w:sz w:val="22"/>
                <w:szCs w:val="22"/>
              </w:rPr>
              <w:lastRenderedPageBreak/>
              <w:t>including desk analysis, consultations with key development partners, and engagement of a local consultant to support a scoping mission to three potential target provinces in December 2015.</w:t>
            </w:r>
          </w:p>
          <w:p w14:paraId="580D04B1" w14:textId="5A046C5A" w:rsidR="00575B20" w:rsidRPr="003B787C" w:rsidRDefault="003B787C" w:rsidP="003B787C">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 xml:space="preserve">The design will be undertaken by a team of 2 international consultants, 1 local consultant, and 1 in-house gender specialist (South East Asia Social Development Advisor). The team will </w:t>
            </w:r>
            <w:r w:rsidR="00F67BD3">
              <w:rPr>
                <w:rFonts w:asciiTheme="minorHAnsi" w:hAnsiTheme="minorHAnsi" w:cstheme="minorHAnsi"/>
                <w:sz w:val="22"/>
                <w:szCs w:val="22"/>
              </w:rPr>
              <w:t>collectively have</w:t>
            </w:r>
            <w:r w:rsidR="00575B20" w:rsidRPr="003B787C">
              <w:rPr>
                <w:rFonts w:asciiTheme="minorHAnsi" w:hAnsiTheme="minorHAnsi" w:cstheme="minorHAnsi"/>
                <w:sz w:val="22"/>
                <w:szCs w:val="22"/>
              </w:rPr>
              <w:t xml:space="preserve"> expertise in gender equal</w:t>
            </w:r>
            <w:r w:rsidR="00734A8C" w:rsidRPr="003B787C">
              <w:rPr>
                <w:rFonts w:asciiTheme="minorHAnsi" w:hAnsiTheme="minorHAnsi" w:cstheme="minorHAnsi"/>
                <w:sz w:val="22"/>
                <w:szCs w:val="22"/>
              </w:rPr>
              <w:t xml:space="preserve">ity, </w:t>
            </w:r>
            <w:r w:rsidR="00F67BD3">
              <w:rPr>
                <w:rFonts w:asciiTheme="minorHAnsi" w:hAnsiTheme="minorHAnsi" w:cstheme="minorHAnsi"/>
                <w:sz w:val="22"/>
                <w:szCs w:val="22"/>
              </w:rPr>
              <w:t xml:space="preserve">women’s economic empowerment, </w:t>
            </w:r>
            <w:r>
              <w:rPr>
                <w:rFonts w:asciiTheme="minorHAnsi" w:hAnsiTheme="minorHAnsi" w:cstheme="minorHAnsi"/>
                <w:sz w:val="22"/>
                <w:szCs w:val="22"/>
              </w:rPr>
              <w:t>ethnic minority poverty reduction</w:t>
            </w:r>
            <w:r w:rsidR="00F67BD3">
              <w:rPr>
                <w:rFonts w:asciiTheme="minorHAnsi" w:hAnsiTheme="minorHAnsi" w:cstheme="minorHAnsi"/>
                <w:sz w:val="22"/>
                <w:szCs w:val="22"/>
              </w:rPr>
              <w:t xml:space="preserve"> in Vietnam</w:t>
            </w:r>
            <w:r>
              <w:rPr>
                <w:rFonts w:asciiTheme="minorHAnsi" w:hAnsiTheme="minorHAnsi" w:cstheme="minorHAnsi"/>
                <w:sz w:val="22"/>
                <w:szCs w:val="22"/>
              </w:rPr>
              <w:t xml:space="preserve">, </w:t>
            </w:r>
            <w:r w:rsidR="00734A8C" w:rsidRPr="003B787C">
              <w:rPr>
                <w:rFonts w:asciiTheme="minorHAnsi" w:hAnsiTheme="minorHAnsi" w:cstheme="minorHAnsi"/>
                <w:sz w:val="22"/>
                <w:szCs w:val="22"/>
              </w:rPr>
              <w:t xml:space="preserve">agricultural </w:t>
            </w:r>
            <w:r>
              <w:rPr>
                <w:rFonts w:asciiTheme="minorHAnsi" w:hAnsiTheme="minorHAnsi" w:cstheme="minorHAnsi"/>
                <w:sz w:val="22"/>
                <w:szCs w:val="22"/>
              </w:rPr>
              <w:t>livelihoods and value chains</w:t>
            </w:r>
            <w:r w:rsidR="00F67BD3">
              <w:rPr>
                <w:rFonts w:asciiTheme="minorHAnsi" w:hAnsiTheme="minorHAnsi" w:cstheme="minorHAnsi"/>
                <w:sz w:val="22"/>
                <w:szCs w:val="22"/>
              </w:rPr>
              <w:t xml:space="preserve">, government of Vietnam systems, </w:t>
            </w:r>
            <w:r>
              <w:rPr>
                <w:rFonts w:asciiTheme="minorHAnsi" w:hAnsiTheme="minorHAnsi" w:cstheme="minorHAnsi"/>
                <w:sz w:val="22"/>
                <w:szCs w:val="22"/>
              </w:rPr>
              <w:t xml:space="preserve">design and </w:t>
            </w:r>
            <w:r w:rsidR="00575B20" w:rsidRPr="003B787C">
              <w:rPr>
                <w:rFonts w:asciiTheme="minorHAnsi" w:hAnsiTheme="minorHAnsi" w:cstheme="minorHAnsi"/>
                <w:sz w:val="22"/>
                <w:szCs w:val="22"/>
              </w:rPr>
              <w:t>M&amp;E</w:t>
            </w:r>
            <w:r>
              <w:rPr>
                <w:rFonts w:asciiTheme="minorHAnsi" w:hAnsiTheme="minorHAnsi" w:cstheme="minorHAnsi"/>
                <w:sz w:val="22"/>
                <w:szCs w:val="22"/>
              </w:rPr>
              <w:t xml:space="preserve">. </w:t>
            </w:r>
            <w:r w:rsidR="00F67BD3">
              <w:rPr>
                <w:rFonts w:asciiTheme="minorHAnsi" w:hAnsiTheme="minorHAnsi" w:cstheme="minorHAnsi"/>
                <w:sz w:val="22"/>
                <w:szCs w:val="22"/>
              </w:rPr>
              <w:t>Between December 2015 and May 2016, i</w:t>
            </w:r>
            <w:r>
              <w:rPr>
                <w:rFonts w:asciiTheme="minorHAnsi" w:hAnsiTheme="minorHAnsi" w:cstheme="minorHAnsi"/>
                <w:sz w:val="22"/>
                <w:szCs w:val="22"/>
              </w:rPr>
              <w:t>n close collaboration with the SID team, the design team</w:t>
            </w:r>
            <w:r w:rsidR="00575B20" w:rsidRPr="003B787C">
              <w:rPr>
                <w:rFonts w:asciiTheme="minorHAnsi" w:hAnsiTheme="minorHAnsi" w:cstheme="minorHAnsi"/>
                <w:sz w:val="22"/>
                <w:szCs w:val="22"/>
              </w:rPr>
              <w:t xml:space="preserve"> will </w:t>
            </w:r>
            <w:r>
              <w:rPr>
                <w:rFonts w:asciiTheme="minorHAnsi" w:hAnsiTheme="minorHAnsi" w:cstheme="minorHAnsi"/>
                <w:sz w:val="22"/>
                <w:szCs w:val="22"/>
              </w:rPr>
              <w:t>undertake in-</w:t>
            </w:r>
            <w:r w:rsidR="00575B20" w:rsidRPr="003B787C">
              <w:rPr>
                <w:rFonts w:asciiTheme="minorHAnsi" w:hAnsiTheme="minorHAnsi" w:cstheme="minorHAnsi"/>
                <w:sz w:val="22"/>
                <w:szCs w:val="22"/>
              </w:rPr>
              <w:t>country consultations</w:t>
            </w:r>
            <w:r>
              <w:rPr>
                <w:rFonts w:asciiTheme="minorHAnsi" w:hAnsiTheme="minorHAnsi" w:cstheme="minorHAnsi"/>
                <w:sz w:val="22"/>
                <w:szCs w:val="22"/>
              </w:rPr>
              <w:t xml:space="preserve"> and analysis</w:t>
            </w:r>
            <w:r w:rsidR="00575B20" w:rsidRPr="003B787C">
              <w:rPr>
                <w:rFonts w:asciiTheme="minorHAnsi" w:hAnsiTheme="minorHAnsi" w:cstheme="minorHAnsi"/>
                <w:sz w:val="22"/>
                <w:szCs w:val="22"/>
              </w:rPr>
              <w:t xml:space="preserve">, prepare the </w:t>
            </w:r>
            <w:r>
              <w:rPr>
                <w:rFonts w:asciiTheme="minorHAnsi" w:hAnsiTheme="minorHAnsi" w:cstheme="minorHAnsi"/>
                <w:sz w:val="22"/>
                <w:szCs w:val="22"/>
              </w:rPr>
              <w:t xml:space="preserve">detailed </w:t>
            </w:r>
            <w:r w:rsidR="00F67BD3">
              <w:rPr>
                <w:rFonts w:asciiTheme="minorHAnsi" w:hAnsiTheme="minorHAnsi" w:cstheme="minorHAnsi"/>
                <w:sz w:val="22"/>
                <w:szCs w:val="22"/>
              </w:rPr>
              <w:t>design document, attend the peer review, and draft a scope of services for the tender process</w:t>
            </w:r>
            <w:r w:rsidR="00575B20" w:rsidRPr="003B787C">
              <w:rPr>
                <w:rFonts w:asciiTheme="minorHAnsi" w:hAnsiTheme="minorHAnsi" w:cstheme="minorHAnsi"/>
                <w:sz w:val="22"/>
                <w:szCs w:val="22"/>
              </w:rPr>
              <w:t xml:space="preserve">. </w:t>
            </w:r>
          </w:p>
          <w:p w14:paraId="0679D305" w14:textId="2B11DF90" w:rsidR="00575B20" w:rsidRPr="003B787C" w:rsidRDefault="00AE4900" w:rsidP="003B787C">
            <w:pPr>
              <w:autoSpaceDE w:val="0"/>
              <w:autoSpaceDN w:val="0"/>
              <w:adjustRightInd w:val="0"/>
              <w:spacing w:after="120"/>
              <w:jc w:val="both"/>
              <w:rPr>
                <w:rFonts w:asciiTheme="minorHAnsi" w:hAnsiTheme="minorHAnsi" w:cstheme="minorHAnsi"/>
                <w:sz w:val="22"/>
                <w:szCs w:val="22"/>
              </w:rPr>
            </w:pPr>
            <w:r w:rsidRPr="003B787C">
              <w:rPr>
                <w:rFonts w:asciiTheme="minorHAnsi" w:hAnsiTheme="minorHAnsi" w:cstheme="minorHAnsi"/>
                <w:sz w:val="22"/>
                <w:szCs w:val="22"/>
              </w:rPr>
              <w:t xml:space="preserve">Post </w:t>
            </w:r>
            <w:r w:rsidR="00575B20" w:rsidRPr="003B787C">
              <w:rPr>
                <w:rFonts w:asciiTheme="minorHAnsi" w:hAnsiTheme="minorHAnsi" w:cstheme="minorHAnsi"/>
                <w:sz w:val="22"/>
                <w:szCs w:val="22"/>
              </w:rPr>
              <w:t xml:space="preserve">will </w:t>
            </w:r>
            <w:r w:rsidRPr="003B787C">
              <w:rPr>
                <w:rFonts w:asciiTheme="minorHAnsi" w:hAnsiTheme="minorHAnsi" w:cstheme="minorHAnsi"/>
                <w:sz w:val="22"/>
                <w:szCs w:val="22"/>
              </w:rPr>
              <w:t>also mobil</w:t>
            </w:r>
            <w:r w:rsidR="00575B20" w:rsidRPr="003B787C">
              <w:rPr>
                <w:rFonts w:asciiTheme="minorHAnsi" w:hAnsiTheme="minorHAnsi" w:cstheme="minorHAnsi"/>
                <w:sz w:val="22"/>
                <w:szCs w:val="22"/>
              </w:rPr>
              <w:t>ise</w:t>
            </w:r>
            <w:r w:rsidR="00F67BD3">
              <w:rPr>
                <w:rFonts w:asciiTheme="minorHAnsi" w:hAnsiTheme="minorHAnsi" w:cstheme="minorHAnsi"/>
                <w:sz w:val="22"/>
                <w:szCs w:val="22"/>
              </w:rPr>
              <w:t xml:space="preserve"> support</w:t>
            </w:r>
            <w:r w:rsidRPr="003B787C">
              <w:rPr>
                <w:rFonts w:asciiTheme="minorHAnsi" w:hAnsiTheme="minorHAnsi" w:cstheme="minorHAnsi"/>
                <w:sz w:val="22"/>
                <w:szCs w:val="22"/>
              </w:rPr>
              <w:t xml:space="preserve"> from a range of resources </w:t>
            </w:r>
            <w:r w:rsidR="00F67BD3">
              <w:rPr>
                <w:rFonts w:asciiTheme="minorHAnsi" w:hAnsiTheme="minorHAnsi" w:cstheme="minorHAnsi"/>
                <w:sz w:val="22"/>
                <w:szCs w:val="22"/>
              </w:rPr>
              <w:t xml:space="preserve">to quality assure </w:t>
            </w:r>
            <w:r w:rsidRPr="003B787C">
              <w:rPr>
                <w:rFonts w:asciiTheme="minorHAnsi" w:hAnsiTheme="minorHAnsi" w:cstheme="minorHAnsi"/>
                <w:sz w:val="22"/>
                <w:szCs w:val="22"/>
              </w:rPr>
              <w:t>the design</w:t>
            </w:r>
            <w:r w:rsidR="00F67BD3">
              <w:rPr>
                <w:rFonts w:asciiTheme="minorHAnsi" w:hAnsiTheme="minorHAnsi" w:cstheme="minorHAnsi"/>
                <w:sz w:val="22"/>
                <w:szCs w:val="22"/>
              </w:rPr>
              <w:t xml:space="preserve"> process,</w:t>
            </w:r>
            <w:r w:rsidRPr="003B787C">
              <w:rPr>
                <w:rFonts w:asciiTheme="minorHAnsi" w:hAnsiTheme="minorHAnsi" w:cstheme="minorHAnsi"/>
                <w:sz w:val="22"/>
                <w:szCs w:val="22"/>
              </w:rPr>
              <w:t xml:space="preserve"> </w:t>
            </w:r>
            <w:r w:rsidR="002C53AF" w:rsidRPr="003B787C">
              <w:rPr>
                <w:rFonts w:asciiTheme="minorHAnsi" w:hAnsiTheme="minorHAnsi" w:cstheme="minorHAnsi"/>
                <w:sz w:val="22"/>
                <w:szCs w:val="22"/>
              </w:rPr>
              <w:t xml:space="preserve">including </w:t>
            </w:r>
            <w:r w:rsidR="00F67BD3">
              <w:rPr>
                <w:rFonts w:asciiTheme="minorHAnsi" w:hAnsiTheme="minorHAnsi" w:cstheme="minorHAnsi"/>
                <w:sz w:val="22"/>
                <w:szCs w:val="22"/>
              </w:rPr>
              <w:t xml:space="preserve">setting up </w:t>
            </w:r>
            <w:r w:rsidR="002C53AF" w:rsidRPr="003B787C">
              <w:rPr>
                <w:rFonts w:asciiTheme="minorHAnsi" w:hAnsiTheme="minorHAnsi" w:cstheme="minorHAnsi"/>
                <w:sz w:val="22"/>
                <w:szCs w:val="22"/>
              </w:rPr>
              <w:t>a Reference Gr</w:t>
            </w:r>
            <w:r w:rsidR="00F67BD3">
              <w:rPr>
                <w:rFonts w:asciiTheme="minorHAnsi" w:hAnsiTheme="minorHAnsi" w:cstheme="minorHAnsi"/>
                <w:sz w:val="22"/>
                <w:szCs w:val="22"/>
              </w:rPr>
              <w:t>oup  of in-house specialists (including from gender equality, private sector, r</w:t>
            </w:r>
            <w:r w:rsidR="00F67BD3" w:rsidRPr="003B787C">
              <w:rPr>
                <w:rFonts w:asciiTheme="minorHAnsi" w:hAnsiTheme="minorHAnsi" w:cstheme="minorHAnsi"/>
                <w:sz w:val="22"/>
                <w:szCs w:val="22"/>
              </w:rPr>
              <w:t>ural development</w:t>
            </w:r>
            <w:r w:rsidR="00F67BD3">
              <w:rPr>
                <w:rFonts w:asciiTheme="minorHAnsi" w:hAnsiTheme="minorHAnsi" w:cstheme="minorHAnsi"/>
                <w:sz w:val="22"/>
                <w:szCs w:val="22"/>
              </w:rPr>
              <w:t>, and aid effectiveness areas</w:t>
            </w:r>
            <w:r w:rsidR="00F67BD3" w:rsidRPr="003B787C">
              <w:rPr>
                <w:rFonts w:asciiTheme="minorHAnsi" w:hAnsiTheme="minorHAnsi" w:cstheme="minorHAnsi"/>
                <w:sz w:val="22"/>
                <w:szCs w:val="22"/>
              </w:rPr>
              <w:t>)</w:t>
            </w:r>
            <w:r w:rsidR="00F67BD3">
              <w:rPr>
                <w:rFonts w:asciiTheme="minorHAnsi" w:hAnsiTheme="minorHAnsi" w:cstheme="minorHAnsi"/>
                <w:sz w:val="22"/>
                <w:szCs w:val="22"/>
              </w:rPr>
              <w:t xml:space="preserve"> and external subject matter experts, to see peer review the concept </w:t>
            </w:r>
            <w:r w:rsidR="00F67BD3" w:rsidRPr="005262AD">
              <w:rPr>
                <w:rFonts w:asciiTheme="minorHAnsi" w:hAnsiTheme="minorHAnsi" w:cstheme="minorHAnsi"/>
                <w:sz w:val="22"/>
                <w:szCs w:val="22"/>
              </w:rPr>
              <w:t>note and detailed design</w:t>
            </w:r>
            <w:r w:rsidR="00F67BD3">
              <w:rPr>
                <w:rFonts w:asciiTheme="minorHAnsi" w:hAnsiTheme="minorHAnsi" w:cstheme="minorHAnsi"/>
                <w:sz w:val="22"/>
                <w:szCs w:val="22"/>
              </w:rPr>
              <w:t xml:space="preserve"> document. The </w:t>
            </w:r>
            <w:r w:rsidRPr="003B787C">
              <w:rPr>
                <w:rFonts w:asciiTheme="minorHAnsi" w:hAnsiTheme="minorHAnsi" w:cstheme="minorHAnsi"/>
                <w:sz w:val="22"/>
                <w:szCs w:val="22"/>
              </w:rPr>
              <w:t xml:space="preserve">Procurement Section </w:t>
            </w:r>
            <w:r w:rsidR="00F67BD3">
              <w:rPr>
                <w:rFonts w:asciiTheme="minorHAnsi" w:hAnsiTheme="minorHAnsi" w:cstheme="minorHAnsi"/>
                <w:sz w:val="22"/>
                <w:szCs w:val="22"/>
              </w:rPr>
              <w:t xml:space="preserve">from DFAT Canberra </w:t>
            </w:r>
            <w:r w:rsidRPr="003B787C">
              <w:rPr>
                <w:rFonts w:asciiTheme="minorHAnsi" w:hAnsiTheme="minorHAnsi" w:cstheme="minorHAnsi"/>
                <w:sz w:val="22"/>
                <w:szCs w:val="22"/>
              </w:rPr>
              <w:t xml:space="preserve">will be engaged </w:t>
            </w:r>
            <w:r w:rsidR="00F67BD3">
              <w:rPr>
                <w:rFonts w:asciiTheme="minorHAnsi" w:hAnsiTheme="minorHAnsi" w:cstheme="minorHAnsi"/>
                <w:sz w:val="22"/>
                <w:szCs w:val="22"/>
              </w:rPr>
              <w:t>from</w:t>
            </w:r>
            <w:r w:rsidRPr="003B787C">
              <w:rPr>
                <w:rFonts w:asciiTheme="minorHAnsi" w:hAnsiTheme="minorHAnsi" w:cstheme="minorHAnsi"/>
                <w:sz w:val="22"/>
                <w:szCs w:val="22"/>
              </w:rPr>
              <w:t xml:space="preserve"> early </w:t>
            </w:r>
            <w:r w:rsidR="00F67BD3">
              <w:rPr>
                <w:rFonts w:asciiTheme="minorHAnsi" w:hAnsiTheme="minorHAnsi" w:cstheme="minorHAnsi"/>
                <w:sz w:val="22"/>
                <w:szCs w:val="22"/>
              </w:rPr>
              <w:t>on</w:t>
            </w:r>
            <w:r w:rsidRPr="003B787C">
              <w:rPr>
                <w:rFonts w:asciiTheme="minorHAnsi" w:hAnsiTheme="minorHAnsi" w:cstheme="minorHAnsi"/>
                <w:sz w:val="22"/>
                <w:szCs w:val="22"/>
              </w:rPr>
              <w:t xml:space="preserve"> to provide advice on </w:t>
            </w:r>
            <w:r w:rsidR="00F67BD3">
              <w:rPr>
                <w:rFonts w:asciiTheme="minorHAnsi" w:hAnsiTheme="minorHAnsi" w:cstheme="minorHAnsi"/>
                <w:sz w:val="22"/>
                <w:szCs w:val="22"/>
              </w:rPr>
              <w:t xml:space="preserve">the </w:t>
            </w:r>
            <w:r w:rsidRPr="003B787C">
              <w:rPr>
                <w:rFonts w:asciiTheme="minorHAnsi" w:hAnsiTheme="minorHAnsi" w:cstheme="minorHAnsi"/>
                <w:sz w:val="22"/>
                <w:szCs w:val="22"/>
              </w:rPr>
              <w:t>appropriate</w:t>
            </w:r>
            <w:r w:rsidR="00F67BD3">
              <w:rPr>
                <w:rFonts w:asciiTheme="minorHAnsi" w:hAnsiTheme="minorHAnsi" w:cstheme="minorHAnsi"/>
                <w:sz w:val="22"/>
                <w:szCs w:val="22"/>
              </w:rPr>
              <w:t>ness</w:t>
            </w:r>
            <w:r w:rsidRPr="003B787C">
              <w:rPr>
                <w:rFonts w:asciiTheme="minorHAnsi" w:hAnsiTheme="minorHAnsi" w:cstheme="minorHAnsi"/>
                <w:sz w:val="22"/>
                <w:szCs w:val="22"/>
              </w:rPr>
              <w:t xml:space="preserve"> of the modality and procurement process.</w:t>
            </w:r>
          </w:p>
          <w:p w14:paraId="0AA11CB2" w14:textId="6E95B2B0" w:rsidR="00575B20" w:rsidRPr="003B787C" w:rsidRDefault="00F67BD3" w:rsidP="003B787C">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The f</w:t>
            </w:r>
            <w:r w:rsidR="00575B20" w:rsidRPr="003B787C">
              <w:rPr>
                <w:rFonts w:asciiTheme="minorHAnsi" w:hAnsiTheme="minorHAnsi" w:cstheme="minorHAnsi"/>
                <w:sz w:val="22"/>
                <w:szCs w:val="22"/>
              </w:rPr>
              <w:t xml:space="preserve">inal design document is expected to be available for </w:t>
            </w:r>
            <w:r w:rsidR="00BB627B">
              <w:rPr>
                <w:rFonts w:asciiTheme="minorHAnsi" w:hAnsiTheme="minorHAnsi" w:cstheme="minorHAnsi"/>
                <w:sz w:val="22"/>
                <w:szCs w:val="22"/>
              </w:rPr>
              <w:t xml:space="preserve">internal </w:t>
            </w:r>
            <w:r w:rsidR="00575B20" w:rsidRPr="003B787C">
              <w:rPr>
                <w:rFonts w:asciiTheme="minorHAnsi" w:hAnsiTheme="minorHAnsi" w:cstheme="minorHAnsi"/>
                <w:sz w:val="22"/>
                <w:szCs w:val="22"/>
              </w:rPr>
              <w:t xml:space="preserve">peer review </w:t>
            </w:r>
            <w:r>
              <w:rPr>
                <w:rFonts w:asciiTheme="minorHAnsi" w:hAnsiTheme="minorHAnsi" w:cstheme="minorHAnsi"/>
                <w:sz w:val="22"/>
                <w:szCs w:val="22"/>
              </w:rPr>
              <w:t xml:space="preserve">by May 2016, </w:t>
            </w:r>
            <w:r w:rsidR="0010400D">
              <w:rPr>
                <w:rFonts w:asciiTheme="minorHAnsi" w:hAnsiTheme="minorHAnsi" w:cstheme="minorHAnsi"/>
                <w:sz w:val="22"/>
                <w:szCs w:val="22"/>
              </w:rPr>
              <w:t>aiming to secure</w:t>
            </w:r>
            <w:r>
              <w:rPr>
                <w:rFonts w:asciiTheme="minorHAnsi" w:hAnsiTheme="minorHAnsi" w:cstheme="minorHAnsi"/>
                <w:sz w:val="22"/>
                <w:szCs w:val="22"/>
              </w:rPr>
              <w:t xml:space="preserve"> approval to go to tender by July 2016, and </w:t>
            </w:r>
            <w:r w:rsidR="0010400D">
              <w:rPr>
                <w:rFonts w:asciiTheme="minorHAnsi" w:hAnsiTheme="minorHAnsi" w:cstheme="minorHAnsi"/>
                <w:sz w:val="22"/>
                <w:szCs w:val="22"/>
              </w:rPr>
              <w:t xml:space="preserve">to have </w:t>
            </w:r>
            <w:r>
              <w:rPr>
                <w:rFonts w:asciiTheme="minorHAnsi" w:hAnsiTheme="minorHAnsi" w:cstheme="minorHAnsi"/>
                <w:sz w:val="22"/>
                <w:szCs w:val="22"/>
              </w:rPr>
              <w:t xml:space="preserve">an agreement with a service provider in place </w:t>
            </w:r>
            <w:r w:rsidR="0010400D">
              <w:rPr>
                <w:rFonts w:asciiTheme="minorHAnsi" w:hAnsiTheme="minorHAnsi" w:cstheme="minorHAnsi"/>
                <w:sz w:val="22"/>
                <w:szCs w:val="22"/>
              </w:rPr>
              <w:t>by early</w:t>
            </w:r>
            <w:r w:rsidR="0010400D" w:rsidRPr="003B787C">
              <w:rPr>
                <w:rFonts w:asciiTheme="minorHAnsi" w:hAnsiTheme="minorHAnsi" w:cstheme="minorHAnsi"/>
                <w:sz w:val="22"/>
                <w:szCs w:val="22"/>
              </w:rPr>
              <w:t xml:space="preserve"> 2017</w:t>
            </w:r>
            <w:r w:rsidR="0010400D">
              <w:rPr>
                <w:rFonts w:asciiTheme="minorHAnsi" w:hAnsiTheme="minorHAnsi" w:cstheme="minorHAnsi"/>
                <w:sz w:val="22"/>
                <w:szCs w:val="22"/>
              </w:rPr>
              <w:t xml:space="preserve"> </w:t>
            </w:r>
            <w:r>
              <w:rPr>
                <w:rFonts w:asciiTheme="minorHAnsi" w:hAnsiTheme="minorHAnsi" w:cstheme="minorHAnsi"/>
                <w:sz w:val="22"/>
                <w:szCs w:val="22"/>
              </w:rPr>
              <w:t>to commence implementation</w:t>
            </w:r>
            <w:r w:rsidR="00575B20" w:rsidRPr="003B787C">
              <w:rPr>
                <w:rFonts w:asciiTheme="minorHAnsi" w:hAnsiTheme="minorHAnsi" w:cstheme="minorHAnsi"/>
                <w:sz w:val="22"/>
                <w:szCs w:val="22"/>
              </w:rPr>
              <w:t>.</w:t>
            </w:r>
          </w:p>
          <w:p w14:paraId="7C7DCD42" w14:textId="77777777" w:rsidR="00CA363E" w:rsidRPr="006F56CF" w:rsidRDefault="002C53AF" w:rsidP="003B787C">
            <w:pPr>
              <w:spacing w:before="120" w:after="120"/>
              <w:jc w:val="both"/>
              <w:rPr>
                <w:rFonts w:asciiTheme="minorHAnsi" w:hAnsiTheme="minorHAnsi" w:cstheme="minorHAnsi"/>
                <w:b/>
                <w:sz w:val="22"/>
                <w:szCs w:val="22"/>
              </w:rPr>
            </w:pPr>
            <w:r w:rsidRPr="006F56CF">
              <w:rPr>
                <w:rFonts w:asciiTheme="minorHAnsi" w:hAnsiTheme="minorHAnsi" w:cstheme="minorHAnsi"/>
                <w:b/>
                <w:sz w:val="22"/>
                <w:szCs w:val="22"/>
              </w:rPr>
              <w:t>Quality assurance process</w:t>
            </w:r>
            <w:r w:rsidR="006E073D" w:rsidRPr="006F56CF">
              <w:rPr>
                <w:rFonts w:asciiTheme="minorHAnsi" w:hAnsiTheme="minorHAnsi" w:cstheme="minorHAnsi"/>
                <w:b/>
                <w:sz w:val="22"/>
                <w:szCs w:val="22"/>
              </w:rPr>
              <w:t xml:space="preserve"> </w:t>
            </w:r>
          </w:p>
          <w:p w14:paraId="6A7A99F9" w14:textId="3AED01A8" w:rsidR="0057325C" w:rsidRPr="00770E99" w:rsidRDefault="006E073D" w:rsidP="00770E99">
            <w:pPr>
              <w:spacing w:before="120" w:after="120"/>
              <w:jc w:val="both"/>
              <w:rPr>
                <w:rFonts w:asciiTheme="minorHAnsi" w:hAnsiTheme="minorHAnsi" w:cstheme="minorHAnsi"/>
                <w:sz w:val="22"/>
                <w:szCs w:val="22"/>
              </w:rPr>
            </w:pPr>
            <w:r w:rsidRPr="006F56CF">
              <w:rPr>
                <w:rFonts w:asciiTheme="minorHAnsi" w:hAnsiTheme="minorHAnsi" w:cstheme="minorHAnsi"/>
                <w:sz w:val="22"/>
                <w:szCs w:val="22"/>
              </w:rPr>
              <w:t>The investment will</w:t>
            </w:r>
            <w:r w:rsidRPr="006F56CF">
              <w:rPr>
                <w:rFonts w:asciiTheme="minorHAnsi" w:hAnsiTheme="minorHAnsi" w:cstheme="minorHAnsi"/>
                <w:sz w:val="22"/>
                <w:szCs w:val="22"/>
                <w:lang w:val="en-US"/>
              </w:rPr>
              <w:t xml:space="preserve"> follow the quality assurance process </w:t>
            </w:r>
            <w:r w:rsidR="0010400D">
              <w:rPr>
                <w:rFonts w:asciiTheme="minorHAnsi" w:hAnsiTheme="minorHAnsi" w:cstheme="minorHAnsi"/>
                <w:sz w:val="22"/>
                <w:szCs w:val="22"/>
                <w:lang w:val="en-US"/>
              </w:rPr>
              <w:t>as set out in</w:t>
            </w:r>
            <w:r w:rsidRPr="006F56CF">
              <w:rPr>
                <w:rFonts w:asciiTheme="minorHAnsi" w:hAnsiTheme="minorHAnsi" w:cstheme="minorHAnsi"/>
                <w:sz w:val="22"/>
                <w:szCs w:val="22"/>
                <w:lang w:val="en-US"/>
              </w:rPr>
              <w:t xml:space="preserve"> the Aid Program Guide, </w:t>
            </w:r>
            <w:r w:rsidR="0010400D">
              <w:rPr>
                <w:rFonts w:asciiTheme="minorHAnsi" w:hAnsiTheme="minorHAnsi" w:cstheme="minorHAnsi"/>
                <w:sz w:val="22"/>
                <w:szCs w:val="22"/>
                <w:lang w:val="en-US"/>
              </w:rPr>
              <w:t>i.e.</w:t>
            </w:r>
            <w:r w:rsidR="00770E99">
              <w:rPr>
                <w:rFonts w:asciiTheme="minorHAnsi" w:hAnsiTheme="minorHAnsi" w:cstheme="minorHAnsi"/>
                <w:sz w:val="22"/>
                <w:szCs w:val="22"/>
              </w:rPr>
              <w:t xml:space="preserve"> i</w:t>
            </w:r>
            <w:r w:rsidR="00770E99" w:rsidRPr="00770E99">
              <w:rPr>
                <w:rFonts w:asciiTheme="minorHAnsi" w:hAnsiTheme="minorHAnsi" w:cstheme="minorHAnsi"/>
                <w:sz w:val="22"/>
                <w:szCs w:val="22"/>
              </w:rPr>
              <w:t xml:space="preserve">nternal and external independent appraisers (members of the Reference Group) will be requested to provide professional technical </w:t>
            </w:r>
            <w:r w:rsidR="00770E99">
              <w:rPr>
                <w:rFonts w:asciiTheme="minorHAnsi" w:hAnsiTheme="minorHAnsi" w:cstheme="minorHAnsi"/>
                <w:sz w:val="22"/>
                <w:szCs w:val="22"/>
              </w:rPr>
              <w:t>appraisal</w:t>
            </w:r>
            <w:r w:rsidR="00770E99" w:rsidRPr="00770E99">
              <w:rPr>
                <w:rFonts w:asciiTheme="minorHAnsi" w:hAnsiTheme="minorHAnsi" w:cstheme="minorHAnsi"/>
                <w:sz w:val="22"/>
                <w:szCs w:val="22"/>
              </w:rPr>
              <w:t xml:space="preserve"> of the </w:t>
            </w:r>
            <w:r w:rsidR="00770E99">
              <w:rPr>
                <w:rFonts w:asciiTheme="minorHAnsi" w:hAnsiTheme="minorHAnsi" w:cstheme="minorHAnsi"/>
                <w:sz w:val="22"/>
                <w:szCs w:val="22"/>
              </w:rPr>
              <w:t>detailed design document, referring to DFAT’s standard d</w:t>
            </w:r>
            <w:r w:rsidRPr="00770E99">
              <w:rPr>
                <w:rFonts w:asciiTheme="minorHAnsi" w:hAnsiTheme="minorHAnsi" w:cstheme="minorHAnsi"/>
                <w:sz w:val="22"/>
                <w:szCs w:val="22"/>
              </w:rPr>
              <w:t>esig</w:t>
            </w:r>
            <w:r w:rsidR="00770E99" w:rsidRPr="00770E99">
              <w:rPr>
                <w:rFonts w:asciiTheme="minorHAnsi" w:hAnsiTheme="minorHAnsi" w:cstheme="minorHAnsi"/>
                <w:sz w:val="22"/>
                <w:szCs w:val="22"/>
              </w:rPr>
              <w:t>n quality c</w:t>
            </w:r>
            <w:r w:rsidRPr="00770E99">
              <w:rPr>
                <w:rFonts w:asciiTheme="minorHAnsi" w:hAnsiTheme="minorHAnsi" w:cstheme="minorHAnsi"/>
                <w:sz w:val="22"/>
                <w:szCs w:val="22"/>
              </w:rPr>
              <w:t>riteria</w:t>
            </w:r>
            <w:r w:rsidR="00770E99" w:rsidRPr="00770E99">
              <w:rPr>
                <w:rFonts w:asciiTheme="minorHAnsi" w:hAnsiTheme="minorHAnsi" w:cstheme="minorHAnsi"/>
                <w:sz w:val="22"/>
                <w:szCs w:val="22"/>
              </w:rPr>
              <w:t xml:space="preserve">; </w:t>
            </w:r>
            <w:r w:rsidR="00770E99">
              <w:rPr>
                <w:rFonts w:asciiTheme="minorHAnsi" w:hAnsiTheme="minorHAnsi" w:cstheme="minorHAnsi"/>
                <w:sz w:val="22"/>
                <w:szCs w:val="22"/>
              </w:rPr>
              <w:t xml:space="preserve">a </w:t>
            </w:r>
            <w:r w:rsidRPr="00770E99">
              <w:rPr>
                <w:rFonts w:asciiTheme="minorHAnsi" w:hAnsiTheme="minorHAnsi" w:cstheme="minorHAnsi"/>
                <w:sz w:val="22"/>
                <w:szCs w:val="22"/>
              </w:rPr>
              <w:t xml:space="preserve">peer review meeting will be organised and chaired by </w:t>
            </w:r>
            <w:r w:rsidR="00770E99">
              <w:rPr>
                <w:rFonts w:asciiTheme="minorHAnsi" w:hAnsiTheme="minorHAnsi" w:cstheme="minorHAnsi"/>
                <w:sz w:val="22"/>
                <w:szCs w:val="22"/>
              </w:rPr>
              <w:t xml:space="preserve">the </w:t>
            </w:r>
            <w:r w:rsidRPr="00770E99">
              <w:rPr>
                <w:rFonts w:asciiTheme="minorHAnsi" w:hAnsiTheme="minorHAnsi" w:cstheme="minorHAnsi"/>
                <w:sz w:val="22"/>
                <w:szCs w:val="22"/>
              </w:rPr>
              <w:t>relevant delegate</w:t>
            </w:r>
            <w:r w:rsidR="00770E99">
              <w:rPr>
                <w:rFonts w:asciiTheme="minorHAnsi" w:hAnsiTheme="minorHAnsi" w:cstheme="minorHAnsi"/>
                <w:sz w:val="22"/>
                <w:szCs w:val="22"/>
              </w:rPr>
              <w:t xml:space="preserve"> (May 2016)</w:t>
            </w:r>
            <w:r w:rsidR="00770E99" w:rsidRPr="00770E99">
              <w:rPr>
                <w:rFonts w:asciiTheme="minorHAnsi" w:hAnsiTheme="minorHAnsi" w:cstheme="minorHAnsi"/>
                <w:sz w:val="22"/>
                <w:szCs w:val="22"/>
              </w:rPr>
              <w:t>;</w:t>
            </w:r>
            <w:r w:rsidR="00770E99">
              <w:rPr>
                <w:rFonts w:asciiTheme="minorHAnsi" w:hAnsiTheme="minorHAnsi" w:cstheme="minorHAnsi"/>
                <w:sz w:val="22"/>
                <w:szCs w:val="22"/>
              </w:rPr>
              <w:t xml:space="preserve"> the i</w:t>
            </w:r>
            <w:r w:rsidRPr="00770E99">
              <w:rPr>
                <w:rFonts w:asciiTheme="minorHAnsi" w:hAnsiTheme="minorHAnsi" w:cstheme="minorHAnsi"/>
                <w:sz w:val="22"/>
                <w:szCs w:val="22"/>
              </w:rPr>
              <w:t>ndependent appraisal comments and peer review meeting outcomes will inform the improvement of the detailed PDD</w:t>
            </w:r>
            <w:r w:rsidR="00770E99">
              <w:rPr>
                <w:rFonts w:asciiTheme="minorHAnsi" w:hAnsiTheme="minorHAnsi" w:cstheme="minorHAnsi"/>
                <w:sz w:val="22"/>
                <w:szCs w:val="22"/>
              </w:rPr>
              <w:t>,</w:t>
            </w:r>
            <w:r w:rsidRPr="00770E99">
              <w:rPr>
                <w:rFonts w:asciiTheme="minorHAnsi" w:hAnsiTheme="minorHAnsi" w:cstheme="minorHAnsi"/>
                <w:sz w:val="22"/>
                <w:szCs w:val="22"/>
              </w:rPr>
              <w:t xml:space="preserve"> prior submitting to the delegate for </w:t>
            </w:r>
            <w:r w:rsidR="00770E99">
              <w:rPr>
                <w:rFonts w:asciiTheme="minorHAnsi" w:hAnsiTheme="minorHAnsi" w:cstheme="minorHAnsi"/>
                <w:sz w:val="22"/>
                <w:szCs w:val="22"/>
              </w:rPr>
              <w:t xml:space="preserve">final </w:t>
            </w:r>
            <w:r w:rsidRPr="00770E99">
              <w:rPr>
                <w:rFonts w:asciiTheme="minorHAnsi" w:hAnsiTheme="minorHAnsi" w:cstheme="minorHAnsi"/>
                <w:sz w:val="22"/>
                <w:szCs w:val="22"/>
              </w:rPr>
              <w:t>approval to proceed to implementation</w:t>
            </w:r>
            <w:r w:rsidR="00770E99" w:rsidRPr="00770E99">
              <w:rPr>
                <w:rFonts w:asciiTheme="minorHAnsi" w:hAnsiTheme="minorHAnsi" w:cstheme="minorHAnsi"/>
                <w:sz w:val="22"/>
                <w:szCs w:val="22"/>
              </w:rPr>
              <w:t>.</w:t>
            </w:r>
          </w:p>
        </w:tc>
      </w:tr>
    </w:tbl>
    <w:p w14:paraId="251A4CBE" w14:textId="77777777" w:rsidR="00587E6A" w:rsidRPr="006F56CF" w:rsidRDefault="00587E6A" w:rsidP="00BF61D2">
      <w:pPr>
        <w:spacing w:after="120"/>
        <w:rPr>
          <w:rFonts w:asciiTheme="minorHAnsi" w:hAnsiTheme="minorHAnsi" w:cstheme="minorHAnsi"/>
          <w:b/>
          <w:sz w:val="22"/>
          <w:szCs w:val="22"/>
        </w:rPr>
      </w:pPr>
      <w:bookmarkStart w:id="4" w:name="Box3"/>
      <w:bookmarkEnd w:id="4"/>
    </w:p>
    <w:sectPr w:rsidR="00587E6A" w:rsidRPr="006F56CF" w:rsidSect="001B5402">
      <w:headerReference w:type="even" r:id="rId10"/>
      <w:headerReference w:type="default" r:id="rId11"/>
      <w:footerReference w:type="even" r:id="rId12"/>
      <w:footerReference w:type="default" r:id="rId13"/>
      <w:headerReference w:type="first" r:id="rId14"/>
      <w:footerReference w:type="first" r:id="rId15"/>
      <w:pgSz w:w="11907" w:h="16840" w:code="9"/>
      <w:pgMar w:top="1440" w:right="1080" w:bottom="1440" w:left="1080"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7F568" w14:textId="77777777" w:rsidR="005B1789" w:rsidRDefault="005B1789" w:rsidP="0050529F">
      <w:r>
        <w:separator/>
      </w:r>
    </w:p>
    <w:p w14:paraId="40FE726B" w14:textId="77777777" w:rsidR="005B1789" w:rsidRDefault="005B1789"/>
    <w:p w14:paraId="7C785254" w14:textId="77777777" w:rsidR="005B1789" w:rsidRDefault="005B1789"/>
    <w:p w14:paraId="2EFB4A17" w14:textId="77777777" w:rsidR="005B1789" w:rsidRDefault="005B1789"/>
    <w:p w14:paraId="79562BA5" w14:textId="77777777" w:rsidR="005B1789" w:rsidRDefault="005B1789"/>
    <w:p w14:paraId="79D54A3B" w14:textId="77777777" w:rsidR="005B1789" w:rsidRDefault="005B1789"/>
    <w:p w14:paraId="068DABDA" w14:textId="77777777" w:rsidR="005B1789" w:rsidRDefault="005B1789"/>
  </w:endnote>
  <w:endnote w:type="continuationSeparator" w:id="0">
    <w:p w14:paraId="0A2C68D9" w14:textId="77777777" w:rsidR="005B1789" w:rsidRDefault="005B1789" w:rsidP="0050529F">
      <w:r>
        <w:continuationSeparator/>
      </w:r>
    </w:p>
    <w:p w14:paraId="64BEF85D" w14:textId="77777777" w:rsidR="005B1789" w:rsidRDefault="005B1789"/>
    <w:p w14:paraId="0D4AF615" w14:textId="77777777" w:rsidR="005B1789" w:rsidRDefault="005B1789"/>
    <w:p w14:paraId="0FCF457F" w14:textId="77777777" w:rsidR="005B1789" w:rsidRDefault="005B1789"/>
    <w:p w14:paraId="1DA9BFA7" w14:textId="77777777" w:rsidR="005B1789" w:rsidRDefault="005B1789"/>
    <w:p w14:paraId="142A2B15" w14:textId="77777777" w:rsidR="005B1789" w:rsidRDefault="005B1789"/>
    <w:p w14:paraId="30C38E0F" w14:textId="77777777" w:rsidR="005B1789" w:rsidRDefault="005B1789"/>
  </w:endnote>
  <w:endnote w:id="1">
    <w:p w14:paraId="2A1545EE" w14:textId="2EDADAF9" w:rsidR="00A240D5" w:rsidRPr="001B5402" w:rsidRDefault="00A240D5">
      <w:pPr>
        <w:pStyle w:val="EndnoteText"/>
        <w:rPr>
          <w:rStyle w:val="EndnoteReference"/>
        </w:rPr>
      </w:pPr>
      <w:r>
        <w:rPr>
          <w:rStyle w:val="EndnoteReference"/>
        </w:rPr>
        <w:endnoteRef/>
      </w:r>
      <w:r w:rsidRPr="001B5402">
        <w:rPr>
          <w:rStyle w:val="EndnoteReference"/>
        </w:rPr>
        <w:t xml:space="preserve"> World Bank. Vietnam Country Gender Assessment</w:t>
      </w:r>
    </w:p>
  </w:endnote>
  <w:endnote w:id="2">
    <w:p w14:paraId="599DD5A1" w14:textId="77777777" w:rsidR="00A240D5" w:rsidRPr="00EA6FC8" w:rsidRDefault="00A240D5" w:rsidP="00B44ABA">
      <w:pPr>
        <w:pStyle w:val="EndnoteText"/>
        <w:rPr>
          <w:rStyle w:val="EndnoteReference"/>
        </w:rPr>
      </w:pPr>
      <w:r>
        <w:rPr>
          <w:rStyle w:val="EndnoteReference"/>
        </w:rPr>
        <w:endnoteRef/>
      </w:r>
      <w:r w:rsidRPr="00EA6FC8">
        <w:rPr>
          <w:rStyle w:val="EndnoteReference"/>
        </w:rPr>
        <w:t xml:space="preserve"> </w:t>
      </w:r>
      <w:r w:rsidRPr="0024082F">
        <w:rPr>
          <w:rStyle w:val="EndnoteReference"/>
        </w:rPr>
        <w:t>The share of workers without labour contracts was higher for women (49.3%) than men (35.5%)</w:t>
      </w:r>
    </w:p>
  </w:endnote>
  <w:endnote w:id="3">
    <w:p w14:paraId="2E37B826" w14:textId="77777777" w:rsidR="00A240D5" w:rsidRPr="00EA6FC8" w:rsidRDefault="00A240D5" w:rsidP="00CC6018">
      <w:pPr>
        <w:pStyle w:val="EndnoteText"/>
        <w:rPr>
          <w:rStyle w:val="EndnoteReference"/>
        </w:rPr>
      </w:pPr>
      <w:r>
        <w:rPr>
          <w:rStyle w:val="EndnoteReference"/>
        </w:rPr>
        <w:endnoteRef/>
      </w:r>
      <w:r w:rsidRPr="00DF4362">
        <w:rPr>
          <w:rStyle w:val="EndnoteReference"/>
        </w:rPr>
        <w:t xml:space="preserve"> Women’s representation in the National Assembly has also fallen from 25.76% (2007-2011) to 24.4 (2011-2016)</w:t>
      </w:r>
    </w:p>
  </w:endnote>
  <w:endnote w:id="4">
    <w:p w14:paraId="72C9C8FA" w14:textId="77777777" w:rsidR="00A240D5" w:rsidRPr="00DF4362" w:rsidRDefault="00A240D5" w:rsidP="00CC6018">
      <w:pPr>
        <w:pStyle w:val="EndnoteText"/>
        <w:rPr>
          <w:rStyle w:val="EndnoteReference"/>
        </w:rPr>
      </w:pPr>
      <w:r>
        <w:rPr>
          <w:rStyle w:val="EndnoteReference"/>
        </w:rPr>
        <w:endnoteRef/>
      </w:r>
      <w:r w:rsidRPr="00DF4362">
        <w:rPr>
          <w:rStyle w:val="EndnoteReference"/>
        </w:rPr>
        <w:t xml:space="preserve"> The rate of women ever experiencing physical violence from their husbands was 31.5% in 2010 over one half of all wives experiencing emotional violence at some point in their marriage</w:t>
      </w:r>
    </w:p>
  </w:endnote>
  <w:endnote w:id="5">
    <w:p w14:paraId="5288F341" w14:textId="12906777" w:rsidR="00A240D5" w:rsidRPr="00EA6FC8" w:rsidRDefault="00A240D5" w:rsidP="00F30E90">
      <w:pPr>
        <w:pStyle w:val="EndnoteText"/>
        <w:rPr>
          <w:rStyle w:val="EndnoteReference"/>
        </w:rPr>
      </w:pPr>
      <w:r>
        <w:rPr>
          <w:rStyle w:val="EndnoteReference"/>
        </w:rPr>
        <w:endnoteRef/>
      </w:r>
      <w:r>
        <w:rPr>
          <w:rStyle w:val="EndnoteReference"/>
        </w:rPr>
        <w:t xml:space="preserve"> Well Begun, Not Yet D</w:t>
      </w:r>
      <w:r w:rsidRPr="00EA6FC8">
        <w:rPr>
          <w:rStyle w:val="EndnoteReference"/>
        </w:rPr>
        <w:t>one- Vietnam’s remarkable progress on poverty reduction and the emerging challenges- World Bank 2012 Vietnam poverty assessment</w:t>
      </w:r>
    </w:p>
  </w:endnote>
  <w:endnote w:id="6">
    <w:p w14:paraId="1E81E118" w14:textId="77777777" w:rsidR="00A240D5" w:rsidRPr="001B5402" w:rsidRDefault="00A240D5" w:rsidP="00A46960">
      <w:pPr>
        <w:pStyle w:val="EndnoteText"/>
        <w:rPr>
          <w:rStyle w:val="EndnoteReference"/>
        </w:rPr>
      </w:pPr>
      <w:r>
        <w:rPr>
          <w:rStyle w:val="EndnoteReference"/>
        </w:rPr>
        <w:endnoteRef/>
      </w:r>
      <w:r w:rsidRPr="001B5402">
        <w:rPr>
          <w:rStyle w:val="EndnoteReference"/>
        </w:rPr>
        <w:t xml:space="preserve"> The Country Social Analysis- Ethnicity and Development in Vietnam</w:t>
      </w:r>
    </w:p>
  </w:endnote>
  <w:endnote w:id="7">
    <w:p w14:paraId="0ACDC1F3" w14:textId="77777777" w:rsidR="00A240D5" w:rsidRDefault="00A240D5" w:rsidP="00F30E90">
      <w:pPr>
        <w:pStyle w:val="EndnoteText"/>
      </w:pPr>
      <w:r>
        <w:rPr>
          <w:rStyle w:val="EndnoteReference"/>
        </w:rPr>
        <w:endnoteRef/>
      </w:r>
      <w:r w:rsidRPr="00EA6FC8">
        <w:rPr>
          <w:rStyle w:val="EndnoteReference"/>
        </w:rPr>
        <w:t xml:space="preserve"> </w:t>
      </w:r>
      <w:r w:rsidRPr="00DF1392">
        <w:rPr>
          <w:rStyle w:val="EndnoteReference"/>
        </w:rPr>
        <w:t>Country Social Analysis</w:t>
      </w:r>
      <w:r>
        <w:rPr>
          <w:rStyle w:val="EndnoteReference"/>
        </w:rPr>
        <w:t xml:space="preserve">- </w:t>
      </w:r>
      <w:r w:rsidRPr="00DF1392">
        <w:rPr>
          <w:rStyle w:val="EndnoteReference"/>
        </w:rPr>
        <w:t>Ethnicity and Developme</w:t>
      </w:r>
      <w:r>
        <w:rPr>
          <w:rStyle w:val="EndnoteReference"/>
        </w:rPr>
        <w:t>nt in Vietnam- World Bank</w:t>
      </w:r>
    </w:p>
  </w:endnote>
  <w:endnote w:id="8">
    <w:p w14:paraId="143755EB" w14:textId="54CF8446" w:rsidR="00A240D5" w:rsidRDefault="00A240D5" w:rsidP="00B44ABA">
      <w:pPr>
        <w:pStyle w:val="EndnoteText"/>
      </w:pPr>
      <w:r>
        <w:rPr>
          <w:rStyle w:val="EndnoteReference"/>
        </w:rPr>
        <w:endnoteRef/>
      </w:r>
      <w:r>
        <w:t xml:space="preserve"> </w:t>
      </w:r>
      <w:r w:rsidRPr="00DF4362">
        <w:rPr>
          <w:rStyle w:val="EndnoteReference"/>
        </w:rPr>
        <w:t>Ethnic Minority Development in</w:t>
      </w:r>
      <w:r>
        <w:rPr>
          <w:rStyle w:val="EndnoteReference"/>
        </w:rPr>
        <w:t xml:space="preserve"> Vietnam: What Leads to Success?- Andrew- Wells Dang</w:t>
      </w:r>
    </w:p>
  </w:endnote>
  <w:endnote w:id="9">
    <w:p w14:paraId="4FB64489" w14:textId="77777777" w:rsidR="00A240D5" w:rsidRPr="001B5402" w:rsidRDefault="00A240D5" w:rsidP="00B90F18">
      <w:pPr>
        <w:pStyle w:val="EndnoteText"/>
        <w:rPr>
          <w:rStyle w:val="EndnoteReference"/>
        </w:rPr>
      </w:pPr>
      <w:r>
        <w:rPr>
          <w:rStyle w:val="EndnoteReference"/>
        </w:rPr>
        <w:endnoteRef/>
      </w:r>
      <w:r w:rsidRPr="001B5402">
        <w:rPr>
          <w:rStyle w:val="EndnoteReference"/>
        </w:rPr>
        <w:t xml:space="preserve"> Paris Declaration on Aid Effectiveness (2005)</w:t>
      </w:r>
    </w:p>
  </w:endnote>
  <w:endnote w:id="10">
    <w:p w14:paraId="7C62C328" w14:textId="77777777" w:rsidR="00A240D5" w:rsidRPr="001B5402" w:rsidRDefault="00A240D5" w:rsidP="00E02A06">
      <w:pPr>
        <w:pStyle w:val="EndnoteText"/>
        <w:rPr>
          <w:rStyle w:val="EndnoteReference"/>
        </w:rPr>
      </w:pPr>
      <w:r>
        <w:rPr>
          <w:rStyle w:val="EndnoteReference"/>
        </w:rPr>
        <w:endnoteRef/>
      </w:r>
      <w:r w:rsidRPr="001B5402">
        <w:rPr>
          <w:rStyle w:val="EndnoteReference"/>
        </w:rPr>
        <w:t xml:space="preserve"> A mapping exercise- Poverty Reduction Programs and policies in Vietnam by UNDP</w:t>
      </w:r>
    </w:p>
  </w:endnote>
  <w:endnote w:id="11">
    <w:p w14:paraId="4BE2FFE3" w14:textId="77777777" w:rsidR="00A240D5" w:rsidRPr="00B43671" w:rsidRDefault="00A240D5" w:rsidP="001B5402">
      <w:pPr>
        <w:pStyle w:val="EndnoteText"/>
        <w:rPr>
          <w:rFonts w:cs="Arial"/>
          <w:sz w:val="16"/>
          <w:szCs w:val="16"/>
        </w:rPr>
      </w:pPr>
      <w:r w:rsidRPr="001B5402">
        <w:rPr>
          <w:rStyle w:val="EndnoteReference"/>
        </w:rPr>
        <w:endnoteRef/>
      </w:r>
      <w:r w:rsidRPr="001B5402">
        <w:rPr>
          <w:rStyle w:val="EndnoteReference"/>
        </w:rPr>
        <w:t xml:space="preserve"> Aid Investment managers should refer to the </w:t>
      </w:r>
      <w:hyperlink r:id="rId1" w:history="1">
        <w:r w:rsidRPr="001B5402">
          <w:rPr>
            <w:rStyle w:val="EndnoteReference"/>
          </w:rPr>
          <w:t>Investment Design Good Practice Guide: DFAT led Design</w:t>
        </w:r>
      </w:hyperlink>
      <w:r w:rsidRPr="001B5402">
        <w:rPr>
          <w:rStyle w:val="EndnoteReference"/>
        </w:rPr>
        <w:t xml:space="preserve"> for advice on quality assurance options</w:t>
      </w:r>
      <w:r w:rsidRPr="0010400D">
        <w:rPr>
          <w:rStyle w:val="EndnoteReference"/>
        </w:rPr>
        <w:t xml:space="preserve"> to help ensure the investment will meet DFAT’s Investment Design Quality Standards.</w:t>
      </w:r>
      <w:r>
        <w:rPr>
          <w:rFonts w:cs="Arial"/>
          <w:sz w:val="16"/>
          <w:szCs w:val="16"/>
        </w:rPr>
        <w:t xml:space="preserve"> </w:t>
      </w:r>
    </w:p>
    <w:p w14:paraId="5E7F90F6" w14:textId="77777777" w:rsidR="00A240D5" w:rsidRPr="00595AD7" w:rsidRDefault="00A240D5" w:rsidP="0093262F">
      <w:pPr>
        <w:pStyle w:val="EndnoteText"/>
        <w:rPr>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UTM Times">
    <w:altName w:val="UTM Times"/>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4A04A" w14:textId="77777777" w:rsidR="00701F46" w:rsidRDefault="00701F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579461"/>
      <w:docPartObj>
        <w:docPartGallery w:val="Page Numbers (Bottom of Page)"/>
        <w:docPartUnique/>
      </w:docPartObj>
    </w:sdtPr>
    <w:sdtEndPr>
      <w:rPr>
        <w:noProof/>
      </w:rPr>
    </w:sdtEndPr>
    <w:sdtContent>
      <w:p w14:paraId="2D0C5A1E" w14:textId="77777777" w:rsidR="00A240D5" w:rsidRDefault="00A240D5">
        <w:pPr>
          <w:pStyle w:val="Footer"/>
          <w:jc w:val="right"/>
        </w:pPr>
        <w:r>
          <w:fldChar w:fldCharType="begin"/>
        </w:r>
        <w:r>
          <w:instrText xml:space="preserve"> PAGE   \* MERGEFORMAT </w:instrText>
        </w:r>
        <w:r>
          <w:fldChar w:fldCharType="separate"/>
        </w:r>
        <w:r w:rsidR="00701F46">
          <w:rPr>
            <w:noProof/>
          </w:rPr>
          <w:t>2</w:t>
        </w:r>
        <w:r>
          <w:rPr>
            <w:noProof/>
          </w:rPr>
          <w:fldChar w:fldCharType="end"/>
        </w:r>
      </w:p>
    </w:sdtContent>
  </w:sdt>
  <w:p w14:paraId="4DE9F17C" w14:textId="77777777" w:rsidR="00A240D5" w:rsidRPr="00336F76" w:rsidRDefault="00A240D5" w:rsidP="00336F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57B6B" w14:textId="77777777" w:rsidR="00A240D5" w:rsidRPr="00D6213A" w:rsidRDefault="00A240D5" w:rsidP="00D6213A">
    <w:pPr>
      <w:pStyle w:val="Footer"/>
    </w:pPr>
    <w:r w:rsidRPr="00D6213A">
      <w:rPr>
        <w:rStyle w:val="FooterChar"/>
      </w:rPr>
      <w:fldChar w:fldCharType="begin"/>
    </w:r>
    <w:r w:rsidRPr="00D6213A">
      <w:rPr>
        <w:rStyle w:val="FooterChar"/>
      </w:rPr>
      <w:instrText xml:space="preserve"> STYLEREF  Title </w:instrText>
    </w:r>
    <w:r w:rsidRPr="00D6213A">
      <w:rPr>
        <w:rStyle w:val="FooterChar"/>
      </w:rPr>
      <w:fldChar w:fldCharType="separate"/>
    </w:r>
    <w:r w:rsidR="00587E6A">
      <w:rPr>
        <w:rStyle w:val="FooterChar"/>
        <w:b/>
        <w:bCs/>
        <w:noProof/>
        <w:lang w:val="en-US"/>
      </w:rPr>
      <w:t>Error! No text of specified style in document.</w:t>
    </w:r>
    <w:r w:rsidRPr="00D6213A">
      <w:rPr>
        <w:rStyle w:val="FooterChar"/>
      </w:rPr>
      <w:fldChar w:fldCharType="end"/>
    </w:r>
    <w:r w:rsidRPr="00D6213A">
      <w:tab/>
    </w:r>
    <w:r w:rsidRPr="00D6213A">
      <w:rPr>
        <w:rStyle w:val="FooterChar"/>
      </w:rPr>
      <w:fldChar w:fldCharType="begin"/>
    </w:r>
    <w:r w:rsidRPr="00D6213A">
      <w:rPr>
        <w:rStyle w:val="FooterChar"/>
      </w:rPr>
      <w:instrText xml:space="preserve"> PAGE </w:instrText>
    </w:r>
    <w:r w:rsidRPr="00D6213A">
      <w:rPr>
        <w:rStyle w:val="FooterChar"/>
      </w:rPr>
      <w:fldChar w:fldCharType="separate"/>
    </w:r>
    <w:r>
      <w:rPr>
        <w:rStyle w:val="FooterChar"/>
        <w:noProof/>
      </w:rPr>
      <w:t>1</w:t>
    </w:r>
    <w:r w:rsidRPr="00D6213A">
      <w:rPr>
        <w:rStyle w:val="FooterChar"/>
      </w:rPr>
      <w:fldChar w:fldCharType="end"/>
    </w:r>
    <w:r w:rsidRPr="00D6213A">
      <w:rPr>
        <w:noProof/>
      </w:rPr>
      <mc:AlternateContent>
        <mc:Choice Requires="wps">
          <w:drawing>
            <wp:anchor distT="0" distB="0" distL="114300" distR="114300" simplePos="0" relativeHeight="251704320" behindDoc="1" locked="0" layoutInCell="1" allowOverlap="1" wp14:anchorId="27D630B2" wp14:editId="5F16D396">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 o:spid="_x0000_s1026" alt="Description: 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D6213A">
      <w:rPr>
        <w:noProof/>
      </w:rPr>
      <mc:AlternateContent>
        <mc:Choice Requires="wps">
          <w:drawing>
            <wp:anchor distT="0" distB="0" distL="114300" distR="114300" simplePos="0" relativeHeight="251703296" behindDoc="1" locked="0" layoutInCell="1" allowOverlap="1" wp14:anchorId="09C000CE" wp14:editId="25EB941D">
              <wp:simplePos x="0" y="0"/>
              <wp:positionH relativeFrom="column">
                <wp:posOffset>0</wp:posOffset>
              </wp:positionH>
              <wp:positionV relativeFrom="paragraph">
                <wp:posOffset>8498840</wp:posOffset>
              </wp:positionV>
              <wp:extent cx="7379970" cy="2181860"/>
              <wp:effectExtent l="0" t="2540" r="1905" b="0"/>
              <wp:wrapNone/>
              <wp:docPr id="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0" o:spid="_x0000_s1026" alt="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YI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0KWCK&#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CA0F9" w14:textId="77777777" w:rsidR="005B1789" w:rsidRDefault="005B1789" w:rsidP="0050529F">
      <w:r>
        <w:separator/>
      </w:r>
    </w:p>
    <w:p w14:paraId="6458310B" w14:textId="77777777" w:rsidR="005B1789" w:rsidRDefault="005B1789"/>
    <w:p w14:paraId="265E62DE" w14:textId="77777777" w:rsidR="005B1789" w:rsidRDefault="005B1789"/>
    <w:p w14:paraId="0E039965" w14:textId="77777777" w:rsidR="005B1789" w:rsidRDefault="005B1789"/>
    <w:p w14:paraId="3B207AC1" w14:textId="77777777" w:rsidR="005B1789" w:rsidRDefault="005B1789"/>
    <w:p w14:paraId="68120764" w14:textId="77777777" w:rsidR="005B1789" w:rsidRDefault="005B1789"/>
    <w:p w14:paraId="16B279E5" w14:textId="77777777" w:rsidR="005B1789" w:rsidRDefault="005B1789"/>
  </w:footnote>
  <w:footnote w:type="continuationSeparator" w:id="0">
    <w:p w14:paraId="5679168E" w14:textId="77777777" w:rsidR="005B1789" w:rsidRDefault="005B1789" w:rsidP="0050529F">
      <w:r>
        <w:continuationSeparator/>
      </w:r>
    </w:p>
    <w:p w14:paraId="7E631C59" w14:textId="77777777" w:rsidR="005B1789" w:rsidRDefault="005B1789"/>
    <w:p w14:paraId="3B438F93" w14:textId="77777777" w:rsidR="005B1789" w:rsidRDefault="005B1789"/>
    <w:p w14:paraId="29E7BD04" w14:textId="77777777" w:rsidR="005B1789" w:rsidRDefault="005B1789"/>
    <w:p w14:paraId="3A4B0849" w14:textId="77777777" w:rsidR="005B1789" w:rsidRDefault="005B1789"/>
    <w:p w14:paraId="6B89BD72" w14:textId="77777777" w:rsidR="005B1789" w:rsidRDefault="005B1789"/>
    <w:p w14:paraId="1E35B1F5" w14:textId="77777777" w:rsidR="005B1789" w:rsidRDefault="005B17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1DA37" w14:textId="77777777" w:rsidR="00701F46" w:rsidRDefault="00701F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DE4B0" w14:textId="77777777" w:rsidR="00A240D5" w:rsidRDefault="00A240D5" w:rsidP="002A1A79">
    <w:pPr>
      <w:shd w:val="clear" w:color="auto" w:fill="0C81AC"/>
      <w:ind w:left="-1928" w:right="-1871"/>
    </w:pPr>
  </w:p>
  <w:p w14:paraId="4BCB0E60" w14:textId="77777777" w:rsidR="00A240D5" w:rsidRDefault="00A240D5" w:rsidP="002A1A79">
    <w:pPr>
      <w:shd w:val="clear" w:color="auto" w:fill="0C81AC"/>
      <w:ind w:left="-1928" w:right="-1871"/>
    </w:pPr>
  </w:p>
  <w:p w14:paraId="47F35BEE" w14:textId="77777777" w:rsidR="00A240D5" w:rsidRDefault="00A240D5" w:rsidP="002A1A79">
    <w:pPr>
      <w:shd w:val="clear" w:color="auto" w:fill="0C81AC"/>
      <w:spacing w:before="100" w:beforeAutospacing="1"/>
      <w:ind w:left="-1928" w:right="-1871"/>
    </w:pPr>
  </w:p>
  <w:p w14:paraId="5E1A983E" w14:textId="77777777" w:rsidR="00A240D5" w:rsidRDefault="00A240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61F1D" w14:textId="77777777" w:rsidR="00A240D5" w:rsidRDefault="00A240D5">
    <w:r>
      <w:rPr>
        <w:noProof/>
      </w:rPr>
      <w:drawing>
        <wp:anchor distT="0" distB="0" distL="114300" distR="114300" simplePos="0" relativeHeight="251709440" behindDoc="0" locked="0" layoutInCell="1" allowOverlap="1" wp14:anchorId="062F2B9F" wp14:editId="5AA93153">
          <wp:simplePos x="0" y="0"/>
          <wp:positionH relativeFrom="page">
            <wp:align>left</wp:align>
          </wp:positionH>
          <wp:positionV relativeFrom="page">
            <wp:align>top</wp:align>
          </wp:positionV>
          <wp:extent cx="7559997" cy="1871709"/>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997" cy="1871709"/>
                  </a:xfrm>
                  <a:prstGeom prst="rect">
                    <a:avLst/>
                  </a:prstGeom>
                </pic:spPr>
              </pic:pic>
            </a:graphicData>
          </a:graphic>
          <wp14:sizeRelH relativeFrom="margin">
            <wp14:pctWidth>0</wp14:pctWidth>
          </wp14:sizeRelH>
          <wp14:sizeRelV relativeFrom="margin">
            <wp14:pctHeight>0</wp14:pctHeight>
          </wp14:sizeRelV>
        </wp:anchor>
      </w:drawing>
    </w:r>
  </w:p>
  <w:p w14:paraId="127484F6" w14:textId="77777777" w:rsidR="00A240D5" w:rsidRDefault="00A240D5"/>
  <w:p w14:paraId="1B1D9AA6" w14:textId="77777777" w:rsidR="00A240D5" w:rsidRDefault="00A240D5"/>
  <w:p w14:paraId="59C29E81" w14:textId="77777777" w:rsidR="00A240D5" w:rsidRDefault="00A240D5"/>
  <w:p w14:paraId="1A47B0A7" w14:textId="77777777" w:rsidR="00A240D5" w:rsidRDefault="00A240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2452FC1"/>
    <w:multiLevelType w:val="hybridMultilevel"/>
    <w:tmpl w:val="6D7EE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F303A23"/>
    <w:multiLevelType w:val="hybridMultilevel"/>
    <w:tmpl w:val="A07AFFD6"/>
    <w:lvl w:ilvl="0" w:tplc="7B24AE6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8">
    <w:nsid w:val="25264A5A"/>
    <w:multiLevelType w:val="hybridMultilevel"/>
    <w:tmpl w:val="E640A804"/>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
    <w:nsid w:val="2A1A5FAE"/>
    <w:multiLevelType w:val="hybridMultilevel"/>
    <w:tmpl w:val="BC14C982"/>
    <w:lvl w:ilvl="0" w:tplc="297021C0">
      <w:start w:val="1"/>
      <w:numFmt w:val="lowerLetter"/>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060943"/>
    <w:multiLevelType w:val="hybridMultilevel"/>
    <w:tmpl w:val="1772E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C64488"/>
    <w:multiLevelType w:val="hybridMultilevel"/>
    <w:tmpl w:val="90A6D58C"/>
    <w:lvl w:ilvl="0" w:tplc="FDD69E4A">
      <w:start w:val="1"/>
      <w:numFmt w:val="bullet"/>
      <w:lvlText w:val="•"/>
      <w:lvlJc w:val="left"/>
      <w:pPr>
        <w:tabs>
          <w:tab w:val="num" w:pos="720"/>
        </w:tabs>
        <w:ind w:left="720" w:hanging="360"/>
      </w:pPr>
      <w:rPr>
        <w:rFonts w:ascii="Arial" w:hAnsi="Arial" w:hint="default"/>
      </w:rPr>
    </w:lvl>
    <w:lvl w:ilvl="1" w:tplc="24B6BD34" w:tentative="1">
      <w:start w:val="1"/>
      <w:numFmt w:val="bullet"/>
      <w:lvlText w:val="•"/>
      <w:lvlJc w:val="left"/>
      <w:pPr>
        <w:tabs>
          <w:tab w:val="num" w:pos="1440"/>
        </w:tabs>
        <w:ind w:left="1440" w:hanging="360"/>
      </w:pPr>
      <w:rPr>
        <w:rFonts w:ascii="Arial" w:hAnsi="Arial" w:hint="default"/>
      </w:rPr>
    </w:lvl>
    <w:lvl w:ilvl="2" w:tplc="E65E2E88" w:tentative="1">
      <w:start w:val="1"/>
      <w:numFmt w:val="bullet"/>
      <w:lvlText w:val="•"/>
      <w:lvlJc w:val="left"/>
      <w:pPr>
        <w:tabs>
          <w:tab w:val="num" w:pos="2160"/>
        </w:tabs>
        <w:ind w:left="2160" w:hanging="360"/>
      </w:pPr>
      <w:rPr>
        <w:rFonts w:ascii="Arial" w:hAnsi="Arial" w:hint="default"/>
      </w:rPr>
    </w:lvl>
    <w:lvl w:ilvl="3" w:tplc="71F4041C" w:tentative="1">
      <w:start w:val="1"/>
      <w:numFmt w:val="bullet"/>
      <w:lvlText w:val="•"/>
      <w:lvlJc w:val="left"/>
      <w:pPr>
        <w:tabs>
          <w:tab w:val="num" w:pos="2880"/>
        </w:tabs>
        <w:ind w:left="2880" w:hanging="360"/>
      </w:pPr>
      <w:rPr>
        <w:rFonts w:ascii="Arial" w:hAnsi="Arial" w:hint="default"/>
      </w:rPr>
    </w:lvl>
    <w:lvl w:ilvl="4" w:tplc="16529486" w:tentative="1">
      <w:start w:val="1"/>
      <w:numFmt w:val="bullet"/>
      <w:lvlText w:val="•"/>
      <w:lvlJc w:val="left"/>
      <w:pPr>
        <w:tabs>
          <w:tab w:val="num" w:pos="3600"/>
        </w:tabs>
        <w:ind w:left="3600" w:hanging="360"/>
      </w:pPr>
      <w:rPr>
        <w:rFonts w:ascii="Arial" w:hAnsi="Arial" w:hint="default"/>
      </w:rPr>
    </w:lvl>
    <w:lvl w:ilvl="5" w:tplc="4522910C" w:tentative="1">
      <w:start w:val="1"/>
      <w:numFmt w:val="bullet"/>
      <w:lvlText w:val="•"/>
      <w:lvlJc w:val="left"/>
      <w:pPr>
        <w:tabs>
          <w:tab w:val="num" w:pos="4320"/>
        </w:tabs>
        <w:ind w:left="4320" w:hanging="360"/>
      </w:pPr>
      <w:rPr>
        <w:rFonts w:ascii="Arial" w:hAnsi="Arial" w:hint="default"/>
      </w:rPr>
    </w:lvl>
    <w:lvl w:ilvl="6" w:tplc="238C3EE4" w:tentative="1">
      <w:start w:val="1"/>
      <w:numFmt w:val="bullet"/>
      <w:lvlText w:val="•"/>
      <w:lvlJc w:val="left"/>
      <w:pPr>
        <w:tabs>
          <w:tab w:val="num" w:pos="5040"/>
        </w:tabs>
        <w:ind w:left="5040" w:hanging="360"/>
      </w:pPr>
      <w:rPr>
        <w:rFonts w:ascii="Arial" w:hAnsi="Arial" w:hint="default"/>
      </w:rPr>
    </w:lvl>
    <w:lvl w:ilvl="7" w:tplc="0AD4A908" w:tentative="1">
      <w:start w:val="1"/>
      <w:numFmt w:val="bullet"/>
      <w:lvlText w:val="•"/>
      <w:lvlJc w:val="left"/>
      <w:pPr>
        <w:tabs>
          <w:tab w:val="num" w:pos="5760"/>
        </w:tabs>
        <w:ind w:left="5760" w:hanging="360"/>
      </w:pPr>
      <w:rPr>
        <w:rFonts w:ascii="Arial" w:hAnsi="Arial" w:hint="default"/>
      </w:rPr>
    </w:lvl>
    <w:lvl w:ilvl="8" w:tplc="42B6CA30" w:tentative="1">
      <w:start w:val="1"/>
      <w:numFmt w:val="bullet"/>
      <w:lvlText w:val="•"/>
      <w:lvlJc w:val="left"/>
      <w:pPr>
        <w:tabs>
          <w:tab w:val="num" w:pos="6480"/>
        </w:tabs>
        <w:ind w:left="6480" w:hanging="360"/>
      </w:pPr>
      <w:rPr>
        <w:rFonts w:ascii="Arial" w:hAnsi="Arial" w:hint="default"/>
      </w:rPr>
    </w:lvl>
  </w:abstractNum>
  <w:abstractNum w:abstractNumId="15">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48DC51C1"/>
    <w:multiLevelType w:val="hybridMultilevel"/>
    <w:tmpl w:val="56F42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04A6C2D"/>
    <w:multiLevelType w:val="hybridMultilevel"/>
    <w:tmpl w:val="93629740"/>
    <w:lvl w:ilvl="0" w:tplc="0C090011">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1A272B2"/>
    <w:multiLevelType w:val="hybridMultilevel"/>
    <w:tmpl w:val="36F4A6EC"/>
    <w:lvl w:ilvl="0" w:tplc="8BE4563C">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8D22D03"/>
    <w:multiLevelType w:val="hybridMultilevel"/>
    <w:tmpl w:val="0356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EB169B9"/>
    <w:multiLevelType w:val="hybridMultilevel"/>
    <w:tmpl w:val="7758FE6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6C55035"/>
    <w:multiLevelType w:val="hybridMultilevel"/>
    <w:tmpl w:val="7E389FBA"/>
    <w:lvl w:ilvl="0" w:tplc="4E56B4AE">
      <w:start w:val="1"/>
      <w:numFmt w:val="bullet"/>
      <w:pStyle w:val="TableListBullet"/>
      <w:lvlText w:val="›"/>
      <w:lvlJc w:val="left"/>
      <w:pPr>
        <w:ind w:left="360" w:hanging="360"/>
      </w:pPr>
      <w:rPr>
        <w:rFonts w:ascii="Times New Roman" w:hAnsi="Times New Roman" w:cs="Times New Roman" w:hint="default"/>
        <w:color w:val="auto"/>
        <w:spacing w:val="0"/>
        <w:w w:val="100"/>
        <w:position w:val="3"/>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F7A528B"/>
    <w:multiLevelType w:val="hybridMultilevel"/>
    <w:tmpl w:val="A4421A98"/>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2"/>
  </w:num>
  <w:num w:numId="3">
    <w:abstractNumId w:val="5"/>
  </w:num>
  <w:num w:numId="4">
    <w:abstractNumId w:val="20"/>
  </w:num>
  <w:num w:numId="5">
    <w:abstractNumId w:val="15"/>
  </w:num>
  <w:num w:numId="6">
    <w:abstractNumId w:val="13"/>
  </w:num>
  <w:num w:numId="7">
    <w:abstractNumId w:val="26"/>
  </w:num>
  <w:num w:numId="8">
    <w:abstractNumId w:val="4"/>
  </w:num>
  <w:num w:numId="9">
    <w:abstractNumId w:val="7"/>
  </w:num>
  <w:num w:numId="10">
    <w:abstractNumId w:val="27"/>
  </w:num>
  <w:num w:numId="11">
    <w:abstractNumId w:val="28"/>
  </w:num>
  <w:num w:numId="12">
    <w:abstractNumId w:val="0"/>
  </w:num>
  <w:num w:numId="13">
    <w:abstractNumId w:val="3"/>
  </w:num>
  <w:num w:numId="14">
    <w:abstractNumId w:val="25"/>
  </w:num>
  <w:num w:numId="15">
    <w:abstractNumId w:val="1"/>
  </w:num>
  <w:num w:numId="16">
    <w:abstractNumId w:val="10"/>
  </w:num>
  <w:num w:numId="17">
    <w:abstractNumId w:val="8"/>
  </w:num>
  <w:num w:numId="18">
    <w:abstractNumId w:val="16"/>
  </w:num>
  <w:num w:numId="19">
    <w:abstractNumId w:val="11"/>
  </w:num>
  <w:num w:numId="20">
    <w:abstractNumId w:val="2"/>
  </w:num>
  <w:num w:numId="21">
    <w:abstractNumId w:val="23"/>
  </w:num>
  <w:num w:numId="22">
    <w:abstractNumId w:val="14"/>
  </w:num>
  <w:num w:numId="23">
    <w:abstractNumId w:val="17"/>
  </w:num>
  <w:num w:numId="24">
    <w:abstractNumId w:val="6"/>
  </w:num>
  <w:num w:numId="25">
    <w:abstractNumId w:val="19"/>
  </w:num>
  <w:num w:numId="26">
    <w:abstractNumId w:val="12"/>
  </w:num>
  <w:num w:numId="27">
    <w:abstractNumId w:val="21"/>
  </w:num>
  <w:num w:numId="2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trackRevisions/>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C2"/>
    <w:rsid w:val="000004FF"/>
    <w:rsid w:val="00002161"/>
    <w:rsid w:val="0000242A"/>
    <w:rsid w:val="00002E28"/>
    <w:rsid w:val="000039CF"/>
    <w:rsid w:val="00003ED2"/>
    <w:rsid w:val="00004E18"/>
    <w:rsid w:val="00006094"/>
    <w:rsid w:val="00006F04"/>
    <w:rsid w:val="00007E94"/>
    <w:rsid w:val="00010065"/>
    <w:rsid w:val="000142A2"/>
    <w:rsid w:val="000143D9"/>
    <w:rsid w:val="0001736D"/>
    <w:rsid w:val="00020121"/>
    <w:rsid w:val="000208E4"/>
    <w:rsid w:val="00021774"/>
    <w:rsid w:val="00021A9E"/>
    <w:rsid w:val="00023C3C"/>
    <w:rsid w:val="000276BE"/>
    <w:rsid w:val="00027D4E"/>
    <w:rsid w:val="00030111"/>
    <w:rsid w:val="00031100"/>
    <w:rsid w:val="0003181A"/>
    <w:rsid w:val="00031EB5"/>
    <w:rsid w:val="0003231A"/>
    <w:rsid w:val="00035039"/>
    <w:rsid w:val="000373CF"/>
    <w:rsid w:val="00040AF6"/>
    <w:rsid w:val="00042592"/>
    <w:rsid w:val="00042902"/>
    <w:rsid w:val="00046EF2"/>
    <w:rsid w:val="00047368"/>
    <w:rsid w:val="00047419"/>
    <w:rsid w:val="0005506B"/>
    <w:rsid w:val="000550B0"/>
    <w:rsid w:val="00055E78"/>
    <w:rsid w:val="00057589"/>
    <w:rsid w:val="00057D09"/>
    <w:rsid w:val="00061ACC"/>
    <w:rsid w:val="00062563"/>
    <w:rsid w:val="0006271E"/>
    <w:rsid w:val="000640E4"/>
    <w:rsid w:val="000648FE"/>
    <w:rsid w:val="00071B95"/>
    <w:rsid w:val="00071FDA"/>
    <w:rsid w:val="0007395B"/>
    <w:rsid w:val="00073BF8"/>
    <w:rsid w:val="000745E2"/>
    <w:rsid w:val="0007703B"/>
    <w:rsid w:val="000774FD"/>
    <w:rsid w:val="00077BEE"/>
    <w:rsid w:val="00081F4E"/>
    <w:rsid w:val="00082250"/>
    <w:rsid w:val="00082426"/>
    <w:rsid w:val="00083AAC"/>
    <w:rsid w:val="00083B3E"/>
    <w:rsid w:val="000842E5"/>
    <w:rsid w:val="0008439D"/>
    <w:rsid w:val="00084E45"/>
    <w:rsid w:val="00086BDC"/>
    <w:rsid w:val="00087C2F"/>
    <w:rsid w:val="000905A8"/>
    <w:rsid w:val="00091878"/>
    <w:rsid w:val="000936AC"/>
    <w:rsid w:val="000936F7"/>
    <w:rsid w:val="000957FC"/>
    <w:rsid w:val="00096383"/>
    <w:rsid w:val="00096520"/>
    <w:rsid w:val="000979A0"/>
    <w:rsid w:val="00097B02"/>
    <w:rsid w:val="000A0D90"/>
    <w:rsid w:val="000A1618"/>
    <w:rsid w:val="000A3BA8"/>
    <w:rsid w:val="000A536D"/>
    <w:rsid w:val="000B2EB0"/>
    <w:rsid w:val="000B3121"/>
    <w:rsid w:val="000B33C8"/>
    <w:rsid w:val="000B4833"/>
    <w:rsid w:val="000B68F6"/>
    <w:rsid w:val="000B6BE5"/>
    <w:rsid w:val="000B75E8"/>
    <w:rsid w:val="000C0ADA"/>
    <w:rsid w:val="000C258A"/>
    <w:rsid w:val="000C29BF"/>
    <w:rsid w:val="000C29E0"/>
    <w:rsid w:val="000C6080"/>
    <w:rsid w:val="000C60A8"/>
    <w:rsid w:val="000C6513"/>
    <w:rsid w:val="000C7039"/>
    <w:rsid w:val="000C7D2C"/>
    <w:rsid w:val="000D151B"/>
    <w:rsid w:val="000D1993"/>
    <w:rsid w:val="000D2528"/>
    <w:rsid w:val="000D41C0"/>
    <w:rsid w:val="000D4FAF"/>
    <w:rsid w:val="000D59DE"/>
    <w:rsid w:val="000D7E1C"/>
    <w:rsid w:val="000E4573"/>
    <w:rsid w:val="000E58AA"/>
    <w:rsid w:val="000E7297"/>
    <w:rsid w:val="000E7A8D"/>
    <w:rsid w:val="000F1638"/>
    <w:rsid w:val="000F2D94"/>
    <w:rsid w:val="000F5168"/>
    <w:rsid w:val="000F523D"/>
    <w:rsid w:val="00100485"/>
    <w:rsid w:val="00100AA2"/>
    <w:rsid w:val="00100B1C"/>
    <w:rsid w:val="00102813"/>
    <w:rsid w:val="0010400D"/>
    <w:rsid w:val="00106185"/>
    <w:rsid w:val="00106BDC"/>
    <w:rsid w:val="0010729C"/>
    <w:rsid w:val="00110AD7"/>
    <w:rsid w:val="00112E97"/>
    <w:rsid w:val="001139DE"/>
    <w:rsid w:val="00114332"/>
    <w:rsid w:val="00114751"/>
    <w:rsid w:val="00114AE6"/>
    <w:rsid w:val="001154CA"/>
    <w:rsid w:val="001171DE"/>
    <w:rsid w:val="001179DC"/>
    <w:rsid w:val="00117DF8"/>
    <w:rsid w:val="0012015B"/>
    <w:rsid w:val="00120F1E"/>
    <w:rsid w:val="00120FC7"/>
    <w:rsid w:val="00122038"/>
    <w:rsid w:val="0012342C"/>
    <w:rsid w:val="0012429A"/>
    <w:rsid w:val="0012442E"/>
    <w:rsid w:val="00124C53"/>
    <w:rsid w:val="001258C6"/>
    <w:rsid w:val="0012793C"/>
    <w:rsid w:val="00130B0E"/>
    <w:rsid w:val="00131FF0"/>
    <w:rsid w:val="00132003"/>
    <w:rsid w:val="0013390C"/>
    <w:rsid w:val="00133AAD"/>
    <w:rsid w:val="00135806"/>
    <w:rsid w:val="001366B4"/>
    <w:rsid w:val="00141A30"/>
    <w:rsid w:val="00142A41"/>
    <w:rsid w:val="00143053"/>
    <w:rsid w:val="0014411B"/>
    <w:rsid w:val="001448E7"/>
    <w:rsid w:val="00147846"/>
    <w:rsid w:val="00147BC0"/>
    <w:rsid w:val="0015043E"/>
    <w:rsid w:val="00153165"/>
    <w:rsid w:val="00154689"/>
    <w:rsid w:val="00154EF9"/>
    <w:rsid w:val="00157858"/>
    <w:rsid w:val="001612CE"/>
    <w:rsid w:val="00161CBB"/>
    <w:rsid w:val="00161DDA"/>
    <w:rsid w:val="00163E35"/>
    <w:rsid w:val="0016544D"/>
    <w:rsid w:val="001657F1"/>
    <w:rsid w:val="0016740F"/>
    <w:rsid w:val="00167972"/>
    <w:rsid w:val="00173C6E"/>
    <w:rsid w:val="001756EE"/>
    <w:rsid w:val="00180B19"/>
    <w:rsid w:val="0018196F"/>
    <w:rsid w:val="001829BB"/>
    <w:rsid w:val="0018305E"/>
    <w:rsid w:val="001831B0"/>
    <w:rsid w:val="0018353A"/>
    <w:rsid w:val="001856E6"/>
    <w:rsid w:val="00191961"/>
    <w:rsid w:val="0019238B"/>
    <w:rsid w:val="00192498"/>
    <w:rsid w:val="00194806"/>
    <w:rsid w:val="001953C3"/>
    <w:rsid w:val="001A374B"/>
    <w:rsid w:val="001A3933"/>
    <w:rsid w:val="001A43BC"/>
    <w:rsid w:val="001B101B"/>
    <w:rsid w:val="001B1A0C"/>
    <w:rsid w:val="001B2948"/>
    <w:rsid w:val="001B41CD"/>
    <w:rsid w:val="001B5402"/>
    <w:rsid w:val="001B6FD3"/>
    <w:rsid w:val="001B714C"/>
    <w:rsid w:val="001C1EA0"/>
    <w:rsid w:val="001C31B9"/>
    <w:rsid w:val="001C507E"/>
    <w:rsid w:val="001C5222"/>
    <w:rsid w:val="001C700E"/>
    <w:rsid w:val="001C7117"/>
    <w:rsid w:val="001C7DDD"/>
    <w:rsid w:val="001C7E46"/>
    <w:rsid w:val="001D20FC"/>
    <w:rsid w:val="001D210A"/>
    <w:rsid w:val="001D55C0"/>
    <w:rsid w:val="001D6444"/>
    <w:rsid w:val="001E42ED"/>
    <w:rsid w:val="001E4BDE"/>
    <w:rsid w:val="001E6635"/>
    <w:rsid w:val="001F12A2"/>
    <w:rsid w:val="001F5609"/>
    <w:rsid w:val="001F6C6F"/>
    <w:rsid w:val="001F7480"/>
    <w:rsid w:val="00201174"/>
    <w:rsid w:val="00201ACC"/>
    <w:rsid w:val="00202880"/>
    <w:rsid w:val="00202E4E"/>
    <w:rsid w:val="00203BCC"/>
    <w:rsid w:val="00205201"/>
    <w:rsid w:val="00205E0B"/>
    <w:rsid w:val="00205F2B"/>
    <w:rsid w:val="002100F9"/>
    <w:rsid w:val="002115BD"/>
    <w:rsid w:val="002126BA"/>
    <w:rsid w:val="00212B27"/>
    <w:rsid w:val="002227A9"/>
    <w:rsid w:val="0022336B"/>
    <w:rsid w:val="00226DEE"/>
    <w:rsid w:val="00231D45"/>
    <w:rsid w:val="00232438"/>
    <w:rsid w:val="002335A9"/>
    <w:rsid w:val="00233FF6"/>
    <w:rsid w:val="00234D1A"/>
    <w:rsid w:val="00235B32"/>
    <w:rsid w:val="00235D29"/>
    <w:rsid w:val="002363D9"/>
    <w:rsid w:val="00236B8C"/>
    <w:rsid w:val="00237488"/>
    <w:rsid w:val="00237C4B"/>
    <w:rsid w:val="0024082F"/>
    <w:rsid w:val="00240D37"/>
    <w:rsid w:val="00240D59"/>
    <w:rsid w:val="00241FE5"/>
    <w:rsid w:val="002441D5"/>
    <w:rsid w:val="002445BE"/>
    <w:rsid w:val="00246E5F"/>
    <w:rsid w:val="00250568"/>
    <w:rsid w:val="0025225D"/>
    <w:rsid w:val="00253238"/>
    <w:rsid w:val="00253C26"/>
    <w:rsid w:val="0025405D"/>
    <w:rsid w:val="00261E61"/>
    <w:rsid w:val="00261E78"/>
    <w:rsid w:val="00264EAE"/>
    <w:rsid w:val="002672E9"/>
    <w:rsid w:val="00270898"/>
    <w:rsid w:val="00272964"/>
    <w:rsid w:val="00272AF0"/>
    <w:rsid w:val="00272FBB"/>
    <w:rsid w:val="00275C42"/>
    <w:rsid w:val="002808A8"/>
    <w:rsid w:val="002825FC"/>
    <w:rsid w:val="002849B4"/>
    <w:rsid w:val="00285922"/>
    <w:rsid w:val="00290425"/>
    <w:rsid w:val="00290D7C"/>
    <w:rsid w:val="002911A1"/>
    <w:rsid w:val="002911A4"/>
    <w:rsid w:val="00291F1C"/>
    <w:rsid w:val="002938F5"/>
    <w:rsid w:val="00295D1F"/>
    <w:rsid w:val="00296F7C"/>
    <w:rsid w:val="00297FA7"/>
    <w:rsid w:val="002A14E0"/>
    <w:rsid w:val="002A15F4"/>
    <w:rsid w:val="002A1935"/>
    <w:rsid w:val="002A1A79"/>
    <w:rsid w:val="002A22F7"/>
    <w:rsid w:val="002A31D7"/>
    <w:rsid w:val="002A4D70"/>
    <w:rsid w:val="002A6987"/>
    <w:rsid w:val="002B31B3"/>
    <w:rsid w:val="002B4285"/>
    <w:rsid w:val="002B433A"/>
    <w:rsid w:val="002B453E"/>
    <w:rsid w:val="002B4EC3"/>
    <w:rsid w:val="002B51B5"/>
    <w:rsid w:val="002B61A8"/>
    <w:rsid w:val="002B62E1"/>
    <w:rsid w:val="002B6860"/>
    <w:rsid w:val="002B6EBE"/>
    <w:rsid w:val="002B79D4"/>
    <w:rsid w:val="002B7F09"/>
    <w:rsid w:val="002C1E00"/>
    <w:rsid w:val="002C24A0"/>
    <w:rsid w:val="002C24EA"/>
    <w:rsid w:val="002C53AF"/>
    <w:rsid w:val="002C639B"/>
    <w:rsid w:val="002D1328"/>
    <w:rsid w:val="002D2463"/>
    <w:rsid w:val="002D28ED"/>
    <w:rsid w:val="002D4439"/>
    <w:rsid w:val="002D5D7B"/>
    <w:rsid w:val="002D6601"/>
    <w:rsid w:val="002D6914"/>
    <w:rsid w:val="002D6DF0"/>
    <w:rsid w:val="002E5604"/>
    <w:rsid w:val="002F1579"/>
    <w:rsid w:val="002F17A7"/>
    <w:rsid w:val="002F479A"/>
    <w:rsid w:val="002F50E5"/>
    <w:rsid w:val="002F54F3"/>
    <w:rsid w:val="002F5A14"/>
    <w:rsid w:val="003016F4"/>
    <w:rsid w:val="00303038"/>
    <w:rsid w:val="0030318A"/>
    <w:rsid w:val="00304102"/>
    <w:rsid w:val="00306734"/>
    <w:rsid w:val="00310426"/>
    <w:rsid w:val="00310974"/>
    <w:rsid w:val="00315135"/>
    <w:rsid w:val="0031562E"/>
    <w:rsid w:val="00315D13"/>
    <w:rsid w:val="003167E5"/>
    <w:rsid w:val="00320FCE"/>
    <w:rsid w:val="003220B8"/>
    <w:rsid w:val="003223F8"/>
    <w:rsid w:val="0032292A"/>
    <w:rsid w:val="00323BEB"/>
    <w:rsid w:val="00323D28"/>
    <w:rsid w:val="0032486D"/>
    <w:rsid w:val="00325249"/>
    <w:rsid w:val="003260C0"/>
    <w:rsid w:val="00326B5A"/>
    <w:rsid w:val="003279FD"/>
    <w:rsid w:val="00327DAE"/>
    <w:rsid w:val="003327F8"/>
    <w:rsid w:val="0033304C"/>
    <w:rsid w:val="00335F19"/>
    <w:rsid w:val="003363C7"/>
    <w:rsid w:val="00336757"/>
    <w:rsid w:val="00336F76"/>
    <w:rsid w:val="00337B3D"/>
    <w:rsid w:val="00340C74"/>
    <w:rsid w:val="00340D95"/>
    <w:rsid w:val="00341177"/>
    <w:rsid w:val="00341311"/>
    <w:rsid w:val="00341E32"/>
    <w:rsid w:val="00342BF7"/>
    <w:rsid w:val="00343B25"/>
    <w:rsid w:val="00345B8E"/>
    <w:rsid w:val="00347073"/>
    <w:rsid w:val="00347B39"/>
    <w:rsid w:val="00351ACA"/>
    <w:rsid w:val="0035220D"/>
    <w:rsid w:val="003526F7"/>
    <w:rsid w:val="00352AE5"/>
    <w:rsid w:val="00355BC2"/>
    <w:rsid w:val="00357648"/>
    <w:rsid w:val="00357AF7"/>
    <w:rsid w:val="00360662"/>
    <w:rsid w:val="00360BFE"/>
    <w:rsid w:val="00371D92"/>
    <w:rsid w:val="00372B2F"/>
    <w:rsid w:val="00372E1B"/>
    <w:rsid w:val="00372F3B"/>
    <w:rsid w:val="00373579"/>
    <w:rsid w:val="00373D2F"/>
    <w:rsid w:val="003743C8"/>
    <w:rsid w:val="00375709"/>
    <w:rsid w:val="00377332"/>
    <w:rsid w:val="00380774"/>
    <w:rsid w:val="00383294"/>
    <w:rsid w:val="00383F3F"/>
    <w:rsid w:val="00384342"/>
    <w:rsid w:val="00384685"/>
    <w:rsid w:val="00385A4C"/>
    <w:rsid w:val="0039168B"/>
    <w:rsid w:val="00392020"/>
    <w:rsid w:val="00392981"/>
    <w:rsid w:val="003932E7"/>
    <w:rsid w:val="00394ED0"/>
    <w:rsid w:val="00395CFA"/>
    <w:rsid w:val="0039703C"/>
    <w:rsid w:val="003A045B"/>
    <w:rsid w:val="003A0CF4"/>
    <w:rsid w:val="003A15BB"/>
    <w:rsid w:val="003A1BBD"/>
    <w:rsid w:val="003A27D2"/>
    <w:rsid w:val="003A2D7B"/>
    <w:rsid w:val="003A3493"/>
    <w:rsid w:val="003A44D6"/>
    <w:rsid w:val="003A4556"/>
    <w:rsid w:val="003A61A7"/>
    <w:rsid w:val="003A74BF"/>
    <w:rsid w:val="003B122C"/>
    <w:rsid w:val="003B2756"/>
    <w:rsid w:val="003B5BE3"/>
    <w:rsid w:val="003B62D6"/>
    <w:rsid w:val="003B787C"/>
    <w:rsid w:val="003C2678"/>
    <w:rsid w:val="003C288C"/>
    <w:rsid w:val="003C31EE"/>
    <w:rsid w:val="003C534B"/>
    <w:rsid w:val="003C5CBC"/>
    <w:rsid w:val="003C7721"/>
    <w:rsid w:val="003D0590"/>
    <w:rsid w:val="003D081D"/>
    <w:rsid w:val="003D2266"/>
    <w:rsid w:val="003D2E2F"/>
    <w:rsid w:val="003D44F4"/>
    <w:rsid w:val="003D5DC4"/>
    <w:rsid w:val="003D7C05"/>
    <w:rsid w:val="003E0E66"/>
    <w:rsid w:val="003E14E2"/>
    <w:rsid w:val="003E2D9E"/>
    <w:rsid w:val="003E4982"/>
    <w:rsid w:val="003E5626"/>
    <w:rsid w:val="003E63B3"/>
    <w:rsid w:val="003E7AA9"/>
    <w:rsid w:val="003F7A47"/>
    <w:rsid w:val="00403152"/>
    <w:rsid w:val="00403AAA"/>
    <w:rsid w:val="00406000"/>
    <w:rsid w:val="00406F13"/>
    <w:rsid w:val="00412648"/>
    <w:rsid w:val="00412707"/>
    <w:rsid w:val="00413539"/>
    <w:rsid w:val="0041396D"/>
    <w:rsid w:val="00415A92"/>
    <w:rsid w:val="004167C9"/>
    <w:rsid w:val="00420E02"/>
    <w:rsid w:val="00421B55"/>
    <w:rsid w:val="0042244A"/>
    <w:rsid w:val="004228CD"/>
    <w:rsid w:val="00424537"/>
    <w:rsid w:val="0042527A"/>
    <w:rsid w:val="00426354"/>
    <w:rsid w:val="00426C44"/>
    <w:rsid w:val="0043116F"/>
    <w:rsid w:val="00431319"/>
    <w:rsid w:val="00433506"/>
    <w:rsid w:val="00437C95"/>
    <w:rsid w:val="00440310"/>
    <w:rsid w:val="004419A8"/>
    <w:rsid w:val="00441E77"/>
    <w:rsid w:val="004434F8"/>
    <w:rsid w:val="00443639"/>
    <w:rsid w:val="00443C5E"/>
    <w:rsid w:val="004453CE"/>
    <w:rsid w:val="004458D4"/>
    <w:rsid w:val="00445A3B"/>
    <w:rsid w:val="00445C4E"/>
    <w:rsid w:val="00445FAF"/>
    <w:rsid w:val="004510BD"/>
    <w:rsid w:val="0045129F"/>
    <w:rsid w:val="00451AC9"/>
    <w:rsid w:val="004523BD"/>
    <w:rsid w:val="0045475F"/>
    <w:rsid w:val="004603A8"/>
    <w:rsid w:val="004607D8"/>
    <w:rsid w:val="00461EEF"/>
    <w:rsid w:val="00462000"/>
    <w:rsid w:val="004622E6"/>
    <w:rsid w:val="00463209"/>
    <w:rsid w:val="00464643"/>
    <w:rsid w:val="0046517A"/>
    <w:rsid w:val="00466C98"/>
    <w:rsid w:val="00467CE4"/>
    <w:rsid w:val="0047710F"/>
    <w:rsid w:val="00481777"/>
    <w:rsid w:val="00485ECB"/>
    <w:rsid w:val="004870EF"/>
    <w:rsid w:val="00490BDE"/>
    <w:rsid w:val="00494B2A"/>
    <w:rsid w:val="004957EC"/>
    <w:rsid w:val="00495D63"/>
    <w:rsid w:val="00496F8D"/>
    <w:rsid w:val="0049744E"/>
    <w:rsid w:val="004A37B1"/>
    <w:rsid w:val="004A5D7E"/>
    <w:rsid w:val="004A7400"/>
    <w:rsid w:val="004B201A"/>
    <w:rsid w:val="004B2B1D"/>
    <w:rsid w:val="004B4777"/>
    <w:rsid w:val="004B4F8D"/>
    <w:rsid w:val="004B6488"/>
    <w:rsid w:val="004B64F3"/>
    <w:rsid w:val="004B65B2"/>
    <w:rsid w:val="004B714C"/>
    <w:rsid w:val="004C0255"/>
    <w:rsid w:val="004C0C7F"/>
    <w:rsid w:val="004C1536"/>
    <w:rsid w:val="004C36CF"/>
    <w:rsid w:val="004C3E6C"/>
    <w:rsid w:val="004C4A3E"/>
    <w:rsid w:val="004C59EA"/>
    <w:rsid w:val="004C65C6"/>
    <w:rsid w:val="004C660D"/>
    <w:rsid w:val="004D05B1"/>
    <w:rsid w:val="004D0699"/>
    <w:rsid w:val="004D073F"/>
    <w:rsid w:val="004D1529"/>
    <w:rsid w:val="004D19CE"/>
    <w:rsid w:val="004D23F6"/>
    <w:rsid w:val="004D4522"/>
    <w:rsid w:val="004E01E9"/>
    <w:rsid w:val="004E3E40"/>
    <w:rsid w:val="004E570D"/>
    <w:rsid w:val="004E6179"/>
    <w:rsid w:val="004E6400"/>
    <w:rsid w:val="004E642E"/>
    <w:rsid w:val="004E6924"/>
    <w:rsid w:val="004E6A61"/>
    <w:rsid w:val="004E6E33"/>
    <w:rsid w:val="004E702A"/>
    <w:rsid w:val="004F0C2D"/>
    <w:rsid w:val="004F2921"/>
    <w:rsid w:val="004F3D7E"/>
    <w:rsid w:val="004F521E"/>
    <w:rsid w:val="004F73E1"/>
    <w:rsid w:val="00500CDF"/>
    <w:rsid w:val="00500EB4"/>
    <w:rsid w:val="00502FBB"/>
    <w:rsid w:val="005037BA"/>
    <w:rsid w:val="00503974"/>
    <w:rsid w:val="0050439B"/>
    <w:rsid w:val="00504B36"/>
    <w:rsid w:val="0050529F"/>
    <w:rsid w:val="00506A51"/>
    <w:rsid w:val="00507DF9"/>
    <w:rsid w:val="005110C3"/>
    <w:rsid w:val="0051278E"/>
    <w:rsid w:val="00514768"/>
    <w:rsid w:val="00514B5E"/>
    <w:rsid w:val="005157C1"/>
    <w:rsid w:val="00515954"/>
    <w:rsid w:val="00515E3D"/>
    <w:rsid w:val="00515F9C"/>
    <w:rsid w:val="005208AC"/>
    <w:rsid w:val="0052286C"/>
    <w:rsid w:val="005229CF"/>
    <w:rsid w:val="00522AB9"/>
    <w:rsid w:val="005231A1"/>
    <w:rsid w:val="00523D11"/>
    <w:rsid w:val="00523FC6"/>
    <w:rsid w:val="00524555"/>
    <w:rsid w:val="005262AD"/>
    <w:rsid w:val="005265B9"/>
    <w:rsid w:val="005307E8"/>
    <w:rsid w:val="00533533"/>
    <w:rsid w:val="0053501B"/>
    <w:rsid w:val="00535E24"/>
    <w:rsid w:val="0053729D"/>
    <w:rsid w:val="00537E02"/>
    <w:rsid w:val="0054108A"/>
    <w:rsid w:val="00542718"/>
    <w:rsid w:val="00543224"/>
    <w:rsid w:val="005440F6"/>
    <w:rsid w:val="00544CCD"/>
    <w:rsid w:val="0054553A"/>
    <w:rsid w:val="0054557A"/>
    <w:rsid w:val="00546DD6"/>
    <w:rsid w:val="00546E6E"/>
    <w:rsid w:val="005573C7"/>
    <w:rsid w:val="005576EE"/>
    <w:rsid w:val="0055771D"/>
    <w:rsid w:val="00565055"/>
    <w:rsid w:val="00565635"/>
    <w:rsid w:val="00567FCF"/>
    <w:rsid w:val="00570765"/>
    <w:rsid w:val="0057195C"/>
    <w:rsid w:val="0057325C"/>
    <w:rsid w:val="005732BD"/>
    <w:rsid w:val="00573A12"/>
    <w:rsid w:val="00575295"/>
    <w:rsid w:val="00575B20"/>
    <w:rsid w:val="005764F7"/>
    <w:rsid w:val="00577A75"/>
    <w:rsid w:val="00581C01"/>
    <w:rsid w:val="0058242D"/>
    <w:rsid w:val="005845CB"/>
    <w:rsid w:val="0058498A"/>
    <w:rsid w:val="00585277"/>
    <w:rsid w:val="00586350"/>
    <w:rsid w:val="00587CAA"/>
    <w:rsid w:val="00587E6A"/>
    <w:rsid w:val="0059461A"/>
    <w:rsid w:val="00594D9B"/>
    <w:rsid w:val="00597520"/>
    <w:rsid w:val="005A18C5"/>
    <w:rsid w:val="005A1B9C"/>
    <w:rsid w:val="005A2437"/>
    <w:rsid w:val="005A3ED5"/>
    <w:rsid w:val="005A511C"/>
    <w:rsid w:val="005A5164"/>
    <w:rsid w:val="005A7CF6"/>
    <w:rsid w:val="005B1789"/>
    <w:rsid w:val="005B183B"/>
    <w:rsid w:val="005B38E5"/>
    <w:rsid w:val="005B3C31"/>
    <w:rsid w:val="005B4ED8"/>
    <w:rsid w:val="005B7C5C"/>
    <w:rsid w:val="005B7C71"/>
    <w:rsid w:val="005C381F"/>
    <w:rsid w:val="005C44EF"/>
    <w:rsid w:val="005C4A6B"/>
    <w:rsid w:val="005C661F"/>
    <w:rsid w:val="005D0335"/>
    <w:rsid w:val="005D2A59"/>
    <w:rsid w:val="005D38EF"/>
    <w:rsid w:val="005D52B7"/>
    <w:rsid w:val="005E0A4F"/>
    <w:rsid w:val="005E31E5"/>
    <w:rsid w:val="005E7BA8"/>
    <w:rsid w:val="005F0C00"/>
    <w:rsid w:val="005F0FD6"/>
    <w:rsid w:val="005F140F"/>
    <w:rsid w:val="005F15ED"/>
    <w:rsid w:val="005F194C"/>
    <w:rsid w:val="005F33F2"/>
    <w:rsid w:val="005F460C"/>
    <w:rsid w:val="005F7EF6"/>
    <w:rsid w:val="0060117A"/>
    <w:rsid w:val="00601E83"/>
    <w:rsid w:val="00602BE6"/>
    <w:rsid w:val="00606195"/>
    <w:rsid w:val="0060775A"/>
    <w:rsid w:val="00612E14"/>
    <w:rsid w:val="00617F30"/>
    <w:rsid w:val="00620B6E"/>
    <w:rsid w:val="0062598A"/>
    <w:rsid w:val="0062686B"/>
    <w:rsid w:val="00627E0B"/>
    <w:rsid w:val="006317F9"/>
    <w:rsid w:val="006353FC"/>
    <w:rsid w:val="00637549"/>
    <w:rsid w:val="00642A6F"/>
    <w:rsid w:val="00642E50"/>
    <w:rsid w:val="00645760"/>
    <w:rsid w:val="00646049"/>
    <w:rsid w:val="00647FBA"/>
    <w:rsid w:val="00651553"/>
    <w:rsid w:val="006524E3"/>
    <w:rsid w:val="0065268F"/>
    <w:rsid w:val="0065391A"/>
    <w:rsid w:val="0065679C"/>
    <w:rsid w:val="00657108"/>
    <w:rsid w:val="00657F27"/>
    <w:rsid w:val="00661110"/>
    <w:rsid w:val="006627A3"/>
    <w:rsid w:val="00662C1A"/>
    <w:rsid w:val="00663306"/>
    <w:rsid w:val="00663909"/>
    <w:rsid w:val="00663E95"/>
    <w:rsid w:val="0066534E"/>
    <w:rsid w:val="006659FF"/>
    <w:rsid w:val="006671BC"/>
    <w:rsid w:val="0067086D"/>
    <w:rsid w:val="00670ABC"/>
    <w:rsid w:val="0067299B"/>
    <w:rsid w:val="00673287"/>
    <w:rsid w:val="006765A9"/>
    <w:rsid w:val="00680442"/>
    <w:rsid w:val="00680679"/>
    <w:rsid w:val="0068132F"/>
    <w:rsid w:val="0068146D"/>
    <w:rsid w:val="006815FE"/>
    <w:rsid w:val="0068173A"/>
    <w:rsid w:val="00682DB1"/>
    <w:rsid w:val="00683E5B"/>
    <w:rsid w:val="00683FFB"/>
    <w:rsid w:val="0068559C"/>
    <w:rsid w:val="0068768A"/>
    <w:rsid w:val="00692C12"/>
    <w:rsid w:val="00694D75"/>
    <w:rsid w:val="00695279"/>
    <w:rsid w:val="006979D4"/>
    <w:rsid w:val="00697C69"/>
    <w:rsid w:val="006A157B"/>
    <w:rsid w:val="006A223D"/>
    <w:rsid w:val="006A2873"/>
    <w:rsid w:val="006B0F12"/>
    <w:rsid w:val="006B33A7"/>
    <w:rsid w:val="006B34BD"/>
    <w:rsid w:val="006B70E9"/>
    <w:rsid w:val="006C1260"/>
    <w:rsid w:val="006C2232"/>
    <w:rsid w:val="006C575D"/>
    <w:rsid w:val="006C6800"/>
    <w:rsid w:val="006C78E7"/>
    <w:rsid w:val="006C7F00"/>
    <w:rsid w:val="006D0BC5"/>
    <w:rsid w:val="006D2CF2"/>
    <w:rsid w:val="006D2E37"/>
    <w:rsid w:val="006D34C3"/>
    <w:rsid w:val="006D4AAA"/>
    <w:rsid w:val="006D5375"/>
    <w:rsid w:val="006D6FAD"/>
    <w:rsid w:val="006E073D"/>
    <w:rsid w:val="006E0EDF"/>
    <w:rsid w:val="006E327C"/>
    <w:rsid w:val="006E5568"/>
    <w:rsid w:val="006E5615"/>
    <w:rsid w:val="006E715E"/>
    <w:rsid w:val="006E7795"/>
    <w:rsid w:val="006E7E9F"/>
    <w:rsid w:val="006E7FA8"/>
    <w:rsid w:val="006F00DB"/>
    <w:rsid w:val="006F4623"/>
    <w:rsid w:val="006F48F9"/>
    <w:rsid w:val="006F4B40"/>
    <w:rsid w:val="006F56CF"/>
    <w:rsid w:val="006F644C"/>
    <w:rsid w:val="00701F46"/>
    <w:rsid w:val="00701FEA"/>
    <w:rsid w:val="007024F6"/>
    <w:rsid w:val="00702644"/>
    <w:rsid w:val="007040D1"/>
    <w:rsid w:val="00704B59"/>
    <w:rsid w:val="007069F7"/>
    <w:rsid w:val="00706DE1"/>
    <w:rsid w:val="007073DC"/>
    <w:rsid w:val="00710059"/>
    <w:rsid w:val="00710337"/>
    <w:rsid w:val="00710884"/>
    <w:rsid w:val="007110C9"/>
    <w:rsid w:val="00712349"/>
    <w:rsid w:val="00712FCE"/>
    <w:rsid w:val="00714BA3"/>
    <w:rsid w:val="00716524"/>
    <w:rsid w:val="007167AE"/>
    <w:rsid w:val="00721098"/>
    <w:rsid w:val="0072495B"/>
    <w:rsid w:val="00725AF6"/>
    <w:rsid w:val="00725CC8"/>
    <w:rsid w:val="007311E0"/>
    <w:rsid w:val="00734A8C"/>
    <w:rsid w:val="007360D3"/>
    <w:rsid w:val="0073644C"/>
    <w:rsid w:val="00737641"/>
    <w:rsid w:val="00737C72"/>
    <w:rsid w:val="007435B8"/>
    <w:rsid w:val="007452F9"/>
    <w:rsid w:val="00746278"/>
    <w:rsid w:val="0074660C"/>
    <w:rsid w:val="0074762F"/>
    <w:rsid w:val="00750E77"/>
    <w:rsid w:val="00751449"/>
    <w:rsid w:val="00753114"/>
    <w:rsid w:val="00754386"/>
    <w:rsid w:val="00755D95"/>
    <w:rsid w:val="00756B0E"/>
    <w:rsid w:val="007570C2"/>
    <w:rsid w:val="007659D5"/>
    <w:rsid w:val="00766BCF"/>
    <w:rsid w:val="00767F39"/>
    <w:rsid w:val="00770B44"/>
    <w:rsid w:val="00770E99"/>
    <w:rsid w:val="007726E1"/>
    <w:rsid w:val="00774186"/>
    <w:rsid w:val="00774550"/>
    <w:rsid w:val="00774F4B"/>
    <w:rsid w:val="007755FC"/>
    <w:rsid w:val="00775EF4"/>
    <w:rsid w:val="00775FDF"/>
    <w:rsid w:val="00776B96"/>
    <w:rsid w:val="00777DC6"/>
    <w:rsid w:val="00782047"/>
    <w:rsid w:val="00782066"/>
    <w:rsid w:val="00784D27"/>
    <w:rsid w:val="00786564"/>
    <w:rsid w:val="0079038C"/>
    <w:rsid w:val="007908DB"/>
    <w:rsid w:val="0079256F"/>
    <w:rsid w:val="0079307B"/>
    <w:rsid w:val="00793310"/>
    <w:rsid w:val="007941CF"/>
    <w:rsid w:val="007947CB"/>
    <w:rsid w:val="00796F48"/>
    <w:rsid w:val="007A0BCF"/>
    <w:rsid w:val="007A0EA5"/>
    <w:rsid w:val="007A2A5E"/>
    <w:rsid w:val="007A3C6A"/>
    <w:rsid w:val="007A5821"/>
    <w:rsid w:val="007A6B87"/>
    <w:rsid w:val="007B0EBF"/>
    <w:rsid w:val="007B12EF"/>
    <w:rsid w:val="007B215C"/>
    <w:rsid w:val="007B3BB6"/>
    <w:rsid w:val="007B5021"/>
    <w:rsid w:val="007B51E2"/>
    <w:rsid w:val="007B6F81"/>
    <w:rsid w:val="007C08B4"/>
    <w:rsid w:val="007C0F2E"/>
    <w:rsid w:val="007C1784"/>
    <w:rsid w:val="007C241E"/>
    <w:rsid w:val="007C7CB3"/>
    <w:rsid w:val="007D2855"/>
    <w:rsid w:val="007D5D8D"/>
    <w:rsid w:val="007E10A5"/>
    <w:rsid w:val="007E22B7"/>
    <w:rsid w:val="007E2A95"/>
    <w:rsid w:val="007E3D71"/>
    <w:rsid w:val="007E4282"/>
    <w:rsid w:val="007E4A1C"/>
    <w:rsid w:val="007E7B72"/>
    <w:rsid w:val="007F0036"/>
    <w:rsid w:val="007F0259"/>
    <w:rsid w:val="007F1C88"/>
    <w:rsid w:val="007F211B"/>
    <w:rsid w:val="007F2841"/>
    <w:rsid w:val="007F3E30"/>
    <w:rsid w:val="007F4405"/>
    <w:rsid w:val="007F536D"/>
    <w:rsid w:val="007F7E19"/>
    <w:rsid w:val="0080096B"/>
    <w:rsid w:val="00800B90"/>
    <w:rsid w:val="00802A66"/>
    <w:rsid w:val="00802DB6"/>
    <w:rsid w:val="008100B4"/>
    <w:rsid w:val="00810A63"/>
    <w:rsid w:val="00810DE3"/>
    <w:rsid w:val="0081282D"/>
    <w:rsid w:val="00816A3F"/>
    <w:rsid w:val="00821541"/>
    <w:rsid w:val="00821A06"/>
    <w:rsid w:val="00821B44"/>
    <w:rsid w:val="00821EBB"/>
    <w:rsid w:val="008220F3"/>
    <w:rsid w:val="00822273"/>
    <w:rsid w:val="008235DB"/>
    <w:rsid w:val="00824042"/>
    <w:rsid w:val="00825A3F"/>
    <w:rsid w:val="0082753C"/>
    <w:rsid w:val="00830647"/>
    <w:rsid w:val="00830E80"/>
    <w:rsid w:val="00832911"/>
    <w:rsid w:val="00833EB7"/>
    <w:rsid w:val="008342DC"/>
    <w:rsid w:val="00835033"/>
    <w:rsid w:val="0084092F"/>
    <w:rsid w:val="00844C87"/>
    <w:rsid w:val="00844D82"/>
    <w:rsid w:val="00851282"/>
    <w:rsid w:val="00851C3A"/>
    <w:rsid w:val="008532FB"/>
    <w:rsid w:val="008540F0"/>
    <w:rsid w:val="008560EB"/>
    <w:rsid w:val="008568C0"/>
    <w:rsid w:val="008601BD"/>
    <w:rsid w:val="008634D6"/>
    <w:rsid w:val="0086486C"/>
    <w:rsid w:val="00864874"/>
    <w:rsid w:val="00864EA2"/>
    <w:rsid w:val="00865345"/>
    <w:rsid w:val="00867918"/>
    <w:rsid w:val="00870F1C"/>
    <w:rsid w:val="00871CA1"/>
    <w:rsid w:val="00874F47"/>
    <w:rsid w:val="00877D87"/>
    <w:rsid w:val="008810FA"/>
    <w:rsid w:val="008812B8"/>
    <w:rsid w:val="00884878"/>
    <w:rsid w:val="008855AD"/>
    <w:rsid w:val="00885B9C"/>
    <w:rsid w:val="00886679"/>
    <w:rsid w:val="00886D18"/>
    <w:rsid w:val="00890FB9"/>
    <w:rsid w:val="0089135F"/>
    <w:rsid w:val="00892303"/>
    <w:rsid w:val="00895905"/>
    <w:rsid w:val="00896927"/>
    <w:rsid w:val="00897274"/>
    <w:rsid w:val="00897E16"/>
    <w:rsid w:val="008A144E"/>
    <w:rsid w:val="008A310A"/>
    <w:rsid w:val="008B024C"/>
    <w:rsid w:val="008B0CD2"/>
    <w:rsid w:val="008B25AF"/>
    <w:rsid w:val="008B3420"/>
    <w:rsid w:val="008B3CE4"/>
    <w:rsid w:val="008B5F65"/>
    <w:rsid w:val="008B6AE4"/>
    <w:rsid w:val="008C0FBD"/>
    <w:rsid w:val="008C188B"/>
    <w:rsid w:val="008C504C"/>
    <w:rsid w:val="008C5617"/>
    <w:rsid w:val="008C6687"/>
    <w:rsid w:val="008C7AC8"/>
    <w:rsid w:val="008D0242"/>
    <w:rsid w:val="008D0323"/>
    <w:rsid w:val="008D27EF"/>
    <w:rsid w:val="008D2DC8"/>
    <w:rsid w:val="008D34F9"/>
    <w:rsid w:val="008D43E9"/>
    <w:rsid w:val="008D4425"/>
    <w:rsid w:val="008D4707"/>
    <w:rsid w:val="008D745E"/>
    <w:rsid w:val="008E0DCF"/>
    <w:rsid w:val="008E1675"/>
    <w:rsid w:val="008E2541"/>
    <w:rsid w:val="008E2CD0"/>
    <w:rsid w:val="008E44A5"/>
    <w:rsid w:val="008E4EF2"/>
    <w:rsid w:val="008F06F2"/>
    <w:rsid w:val="008F0AC1"/>
    <w:rsid w:val="008F1AC4"/>
    <w:rsid w:val="008F1D7D"/>
    <w:rsid w:val="008F1E28"/>
    <w:rsid w:val="008F4C4B"/>
    <w:rsid w:val="008F5D80"/>
    <w:rsid w:val="008F6483"/>
    <w:rsid w:val="009006D2"/>
    <w:rsid w:val="00900ADB"/>
    <w:rsid w:val="009018F1"/>
    <w:rsid w:val="009101BB"/>
    <w:rsid w:val="00910DB9"/>
    <w:rsid w:val="00911898"/>
    <w:rsid w:val="00911942"/>
    <w:rsid w:val="009126A4"/>
    <w:rsid w:val="0091368B"/>
    <w:rsid w:val="009163AF"/>
    <w:rsid w:val="00923D3D"/>
    <w:rsid w:val="00924CCB"/>
    <w:rsid w:val="009250E4"/>
    <w:rsid w:val="0092520A"/>
    <w:rsid w:val="00927978"/>
    <w:rsid w:val="00927F73"/>
    <w:rsid w:val="0093209B"/>
    <w:rsid w:val="0093262F"/>
    <w:rsid w:val="00932FAD"/>
    <w:rsid w:val="00933231"/>
    <w:rsid w:val="00933916"/>
    <w:rsid w:val="00933F82"/>
    <w:rsid w:val="00934251"/>
    <w:rsid w:val="00942360"/>
    <w:rsid w:val="009429A0"/>
    <w:rsid w:val="009445BA"/>
    <w:rsid w:val="00945130"/>
    <w:rsid w:val="00945B0A"/>
    <w:rsid w:val="009475F3"/>
    <w:rsid w:val="00951562"/>
    <w:rsid w:val="00951651"/>
    <w:rsid w:val="00953CAB"/>
    <w:rsid w:val="00954EF3"/>
    <w:rsid w:val="00956895"/>
    <w:rsid w:val="00957948"/>
    <w:rsid w:val="00961D1C"/>
    <w:rsid w:val="00961EB4"/>
    <w:rsid w:val="00963573"/>
    <w:rsid w:val="0096674F"/>
    <w:rsid w:val="009668EF"/>
    <w:rsid w:val="009701C0"/>
    <w:rsid w:val="009711FD"/>
    <w:rsid w:val="009729A9"/>
    <w:rsid w:val="00973321"/>
    <w:rsid w:val="00975294"/>
    <w:rsid w:val="009761F8"/>
    <w:rsid w:val="00976FB3"/>
    <w:rsid w:val="009800AA"/>
    <w:rsid w:val="0098030D"/>
    <w:rsid w:val="00981986"/>
    <w:rsid w:val="00981E62"/>
    <w:rsid w:val="00982A60"/>
    <w:rsid w:val="00982FE4"/>
    <w:rsid w:val="009844E4"/>
    <w:rsid w:val="00985BF7"/>
    <w:rsid w:val="00991B26"/>
    <w:rsid w:val="00995A56"/>
    <w:rsid w:val="0099637B"/>
    <w:rsid w:val="00996460"/>
    <w:rsid w:val="0099677B"/>
    <w:rsid w:val="009A1E07"/>
    <w:rsid w:val="009A290D"/>
    <w:rsid w:val="009A37D8"/>
    <w:rsid w:val="009A3A9E"/>
    <w:rsid w:val="009A4036"/>
    <w:rsid w:val="009A76C7"/>
    <w:rsid w:val="009B01D9"/>
    <w:rsid w:val="009B1632"/>
    <w:rsid w:val="009B2DA9"/>
    <w:rsid w:val="009B4B1B"/>
    <w:rsid w:val="009B5190"/>
    <w:rsid w:val="009B5381"/>
    <w:rsid w:val="009B654F"/>
    <w:rsid w:val="009B6D59"/>
    <w:rsid w:val="009C16DF"/>
    <w:rsid w:val="009C1FDC"/>
    <w:rsid w:val="009C4804"/>
    <w:rsid w:val="009C6F0A"/>
    <w:rsid w:val="009D104E"/>
    <w:rsid w:val="009D1D99"/>
    <w:rsid w:val="009D1FDF"/>
    <w:rsid w:val="009D3022"/>
    <w:rsid w:val="009D3524"/>
    <w:rsid w:val="009D4826"/>
    <w:rsid w:val="009D5236"/>
    <w:rsid w:val="009D58B4"/>
    <w:rsid w:val="009E137A"/>
    <w:rsid w:val="009E1667"/>
    <w:rsid w:val="009E1CA8"/>
    <w:rsid w:val="009E2C3C"/>
    <w:rsid w:val="009E6780"/>
    <w:rsid w:val="009E79EC"/>
    <w:rsid w:val="009E7CD3"/>
    <w:rsid w:val="009F0857"/>
    <w:rsid w:val="009F3781"/>
    <w:rsid w:val="009F4D99"/>
    <w:rsid w:val="009F50F0"/>
    <w:rsid w:val="009F57A4"/>
    <w:rsid w:val="009F6D32"/>
    <w:rsid w:val="00A01327"/>
    <w:rsid w:val="00A018E7"/>
    <w:rsid w:val="00A03252"/>
    <w:rsid w:val="00A03911"/>
    <w:rsid w:val="00A05140"/>
    <w:rsid w:val="00A05808"/>
    <w:rsid w:val="00A05FC9"/>
    <w:rsid w:val="00A06FC9"/>
    <w:rsid w:val="00A106EA"/>
    <w:rsid w:val="00A10DE1"/>
    <w:rsid w:val="00A11D59"/>
    <w:rsid w:val="00A123C7"/>
    <w:rsid w:val="00A13029"/>
    <w:rsid w:val="00A13297"/>
    <w:rsid w:val="00A14A17"/>
    <w:rsid w:val="00A14E44"/>
    <w:rsid w:val="00A14E66"/>
    <w:rsid w:val="00A17101"/>
    <w:rsid w:val="00A20730"/>
    <w:rsid w:val="00A223B3"/>
    <w:rsid w:val="00A22538"/>
    <w:rsid w:val="00A240D5"/>
    <w:rsid w:val="00A269F0"/>
    <w:rsid w:val="00A27E2B"/>
    <w:rsid w:val="00A33503"/>
    <w:rsid w:val="00A33B7B"/>
    <w:rsid w:val="00A34039"/>
    <w:rsid w:val="00A3552E"/>
    <w:rsid w:val="00A378EE"/>
    <w:rsid w:val="00A417FA"/>
    <w:rsid w:val="00A42760"/>
    <w:rsid w:val="00A443C7"/>
    <w:rsid w:val="00A44591"/>
    <w:rsid w:val="00A458B3"/>
    <w:rsid w:val="00A45B60"/>
    <w:rsid w:val="00A46960"/>
    <w:rsid w:val="00A47029"/>
    <w:rsid w:val="00A517A2"/>
    <w:rsid w:val="00A537FC"/>
    <w:rsid w:val="00A54396"/>
    <w:rsid w:val="00A5551F"/>
    <w:rsid w:val="00A56988"/>
    <w:rsid w:val="00A609AA"/>
    <w:rsid w:val="00A62E17"/>
    <w:rsid w:val="00A654B8"/>
    <w:rsid w:val="00A65CAA"/>
    <w:rsid w:val="00A662CF"/>
    <w:rsid w:val="00A674EA"/>
    <w:rsid w:val="00A719EF"/>
    <w:rsid w:val="00A766FD"/>
    <w:rsid w:val="00A767DB"/>
    <w:rsid w:val="00A77608"/>
    <w:rsid w:val="00A80353"/>
    <w:rsid w:val="00A80D38"/>
    <w:rsid w:val="00A813C0"/>
    <w:rsid w:val="00A81630"/>
    <w:rsid w:val="00A820E7"/>
    <w:rsid w:val="00A82CD0"/>
    <w:rsid w:val="00A82DF8"/>
    <w:rsid w:val="00A83EDF"/>
    <w:rsid w:val="00A8506C"/>
    <w:rsid w:val="00A864E5"/>
    <w:rsid w:val="00A86ADF"/>
    <w:rsid w:val="00A87079"/>
    <w:rsid w:val="00A911B6"/>
    <w:rsid w:val="00A9333E"/>
    <w:rsid w:val="00A94EC5"/>
    <w:rsid w:val="00A9554E"/>
    <w:rsid w:val="00A95E0A"/>
    <w:rsid w:val="00AA09D1"/>
    <w:rsid w:val="00AA13A2"/>
    <w:rsid w:val="00AA14C6"/>
    <w:rsid w:val="00AA406C"/>
    <w:rsid w:val="00AA42FA"/>
    <w:rsid w:val="00AA4F9F"/>
    <w:rsid w:val="00AA5E1B"/>
    <w:rsid w:val="00AA7256"/>
    <w:rsid w:val="00AB0621"/>
    <w:rsid w:val="00AB0987"/>
    <w:rsid w:val="00AB3900"/>
    <w:rsid w:val="00AB5B46"/>
    <w:rsid w:val="00AB7215"/>
    <w:rsid w:val="00AC005D"/>
    <w:rsid w:val="00AC03A7"/>
    <w:rsid w:val="00AC14DE"/>
    <w:rsid w:val="00AC448E"/>
    <w:rsid w:val="00AC56C2"/>
    <w:rsid w:val="00AC5E19"/>
    <w:rsid w:val="00AC60B6"/>
    <w:rsid w:val="00AC6F4F"/>
    <w:rsid w:val="00AD07E4"/>
    <w:rsid w:val="00AD31F5"/>
    <w:rsid w:val="00AD445D"/>
    <w:rsid w:val="00AD4749"/>
    <w:rsid w:val="00AD6AA4"/>
    <w:rsid w:val="00AD6F47"/>
    <w:rsid w:val="00AE2781"/>
    <w:rsid w:val="00AE4900"/>
    <w:rsid w:val="00AE5C52"/>
    <w:rsid w:val="00AE6E0A"/>
    <w:rsid w:val="00AF045F"/>
    <w:rsid w:val="00AF0C0F"/>
    <w:rsid w:val="00AF0C6F"/>
    <w:rsid w:val="00AF0FA2"/>
    <w:rsid w:val="00AF0FDD"/>
    <w:rsid w:val="00AF2833"/>
    <w:rsid w:val="00AF2C4B"/>
    <w:rsid w:val="00AF4ECC"/>
    <w:rsid w:val="00AF5A70"/>
    <w:rsid w:val="00AF5C5C"/>
    <w:rsid w:val="00AF631D"/>
    <w:rsid w:val="00B00193"/>
    <w:rsid w:val="00B00314"/>
    <w:rsid w:val="00B0165C"/>
    <w:rsid w:val="00B02995"/>
    <w:rsid w:val="00B03FB1"/>
    <w:rsid w:val="00B04900"/>
    <w:rsid w:val="00B07EC1"/>
    <w:rsid w:val="00B1284C"/>
    <w:rsid w:val="00B15829"/>
    <w:rsid w:val="00B17A9D"/>
    <w:rsid w:val="00B21C2F"/>
    <w:rsid w:val="00B22063"/>
    <w:rsid w:val="00B249B7"/>
    <w:rsid w:val="00B2764E"/>
    <w:rsid w:val="00B30E77"/>
    <w:rsid w:val="00B3237A"/>
    <w:rsid w:val="00B327BC"/>
    <w:rsid w:val="00B33F27"/>
    <w:rsid w:val="00B34B88"/>
    <w:rsid w:val="00B37A25"/>
    <w:rsid w:val="00B41057"/>
    <w:rsid w:val="00B427C1"/>
    <w:rsid w:val="00B43671"/>
    <w:rsid w:val="00B44032"/>
    <w:rsid w:val="00B44ABA"/>
    <w:rsid w:val="00B44FFA"/>
    <w:rsid w:val="00B456CC"/>
    <w:rsid w:val="00B478EF"/>
    <w:rsid w:val="00B50CD9"/>
    <w:rsid w:val="00B51BAD"/>
    <w:rsid w:val="00B521A9"/>
    <w:rsid w:val="00B55BE4"/>
    <w:rsid w:val="00B564A3"/>
    <w:rsid w:val="00B56514"/>
    <w:rsid w:val="00B56551"/>
    <w:rsid w:val="00B57AE9"/>
    <w:rsid w:val="00B60AB4"/>
    <w:rsid w:val="00B62A51"/>
    <w:rsid w:val="00B638BD"/>
    <w:rsid w:val="00B63C7C"/>
    <w:rsid w:val="00B644B6"/>
    <w:rsid w:val="00B65BE1"/>
    <w:rsid w:val="00B65EB5"/>
    <w:rsid w:val="00B6620E"/>
    <w:rsid w:val="00B670EA"/>
    <w:rsid w:val="00B727D8"/>
    <w:rsid w:val="00B72CEC"/>
    <w:rsid w:val="00B73156"/>
    <w:rsid w:val="00B74929"/>
    <w:rsid w:val="00B76A83"/>
    <w:rsid w:val="00B770C8"/>
    <w:rsid w:val="00B777E6"/>
    <w:rsid w:val="00B80134"/>
    <w:rsid w:val="00B80607"/>
    <w:rsid w:val="00B80707"/>
    <w:rsid w:val="00B80A35"/>
    <w:rsid w:val="00B833D6"/>
    <w:rsid w:val="00B861D4"/>
    <w:rsid w:val="00B86218"/>
    <w:rsid w:val="00B8737A"/>
    <w:rsid w:val="00B87675"/>
    <w:rsid w:val="00B90F18"/>
    <w:rsid w:val="00B910DF"/>
    <w:rsid w:val="00B91531"/>
    <w:rsid w:val="00B91C1F"/>
    <w:rsid w:val="00B921E3"/>
    <w:rsid w:val="00B922B9"/>
    <w:rsid w:val="00B95043"/>
    <w:rsid w:val="00B95702"/>
    <w:rsid w:val="00B9749F"/>
    <w:rsid w:val="00BA3026"/>
    <w:rsid w:val="00BA3EFF"/>
    <w:rsid w:val="00BA4972"/>
    <w:rsid w:val="00BA5FE7"/>
    <w:rsid w:val="00BA6BDB"/>
    <w:rsid w:val="00BB1C24"/>
    <w:rsid w:val="00BB20E0"/>
    <w:rsid w:val="00BB2580"/>
    <w:rsid w:val="00BB37EE"/>
    <w:rsid w:val="00BB530B"/>
    <w:rsid w:val="00BB58D3"/>
    <w:rsid w:val="00BB627B"/>
    <w:rsid w:val="00BC432E"/>
    <w:rsid w:val="00BC5AB1"/>
    <w:rsid w:val="00BC63DA"/>
    <w:rsid w:val="00BC6774"/>
    <w:rsid w:val="00BC6C8B"/>
    <w:rsid w:val="00BC6EEF"/>
    <w:rsid w:val="00BC794A"/>
    <w:rsid w:val="00BC7980"/>
    <w:rsid w:val="00BD2FEE"/>
    <w:rsid w:val="00BD306C"/>
    <w:rsid w:val="00BD3F5F"/>
    <w:rsid w:val="00BD4429"/>
    <w:rsid w:val="00BD4D43"/>
    <w:rsid w:val="00BD7695"/>
    <w:rsid w:val="00BE0D5C"/>
    <w:rsid w:val="00BE0EE1"/>
    <w:rsid w:val="00BE2578"/>
    <w:rsid w:val="00BE4BDF"/>
    <w:rsid w:val="00BE56D1"/>
    <w:rsid w:val="00BE5AF5"/>
    <w:rsid w:val="00BE5FED"/>
    <w:rsid w:val="00BE65E4"/>
    <w:rsid w:val="00BE7D81"/>
    <w:rsid w:val="00BF0AA7"/>
    <w:rsid w:val="00BF2F97"/>
    <w:rsid w:val="00BF61D2"/>
    <w:rsid w:val="00C00765"/>
    <w:rsid w:val="00C007FA"/>
    <w:rsid w:val="00C00E26"/>
    <w:rsid w:val="00C0487A"/>
    <w:rsid w:val="00C06287"/>
    <w:rsid w:val="00C06517"/>
    <w:rsid w:val="00C07544"/>
    <w:rsid w:val="00C1126B"/>
    <w:rsid w:val="00C12309"/>
    <w:rsid w:val="00C14290"/>
    <w:rsid w:val="00C14403"/>
    <w:rsid w:val="00C16D37"/>
    <w:rsid w:val="00C20D5E"/>
    <w:rsid w:val="00C21635"/>
    <w:rsid w:val="00C23583"/>
    <w:rsid w:val="00C23B49"/>
    <w:rsid w:val="00C23BF1"/>
    <w:rsid w:val="00C260CF"/>
    <w:rsid w:val="00C30BCA"/>
    <w:rsid w:val="00C312CC"/>
    <w:rsid w:val="00C36C67"/>
    <w:rsid w:val="00C36CCA"/>
    <w:rsid w:val="00C4066A"/>
    <w:rsid w:val="00C40D0E"/>
    <w:rsid w:val="00C431E1"/>
    <w:rsid w:val="00C469FC"/>
    <w:rsid w:val="00C46DEB"/>
    <w:rsid w:val="00C5255D"/>
    <w:rsid w:val="00C54083"/>
    <w:rsid w:val="00C54F07"/>
    <w:rsid w:val="00C56BAB"/>
    <w:rsid w:val="00C57CAA"/>
    <w:rsid w:val="00C57E39"/>
    <w:rsid w:val="00C602B7"/>
    <w:rsid w:val="00C60D92"/>
    <w:rsid w:val="00C61880"/>
    <w:rsid w:val="00C65930"/>
    <w:rsid w:val="00C66CB4"/>
    <w:rsid w:val="00C7228F"/>
    <w:rsid w:val="00C73232"/>
    <w:rsid w:val="00C742B2"/>
    <w:rsid w:val="00C759B8"/>
    <w:rsid w:val="00C75AB0"/>
    <w:rsid w:val="00C82AA4"/>
    <w:rsid w:val="00C8305C"/>
    <w:rsid w:val="00C844D6"/>
    <w:rsid w:val="00C87530"/>
    <w:rsid w:val="00C92BC2"/>
    <w:rsid w:val="00C9326B"/>
    <w:rsid w:val="00C95691"/>
    <w:rsid w:val="00C96A47"/>
    <w:rsid w:val="00C970CE"/>
    <w:rsid w:val="00C97EEB"/>
    <w:rsid w:val="00CA1ECD"/>
    <w:rsid w:val="00CA363E"/>
    <w:rsid w:val="00CA3826"/>
    <w:rsid w:val="00CA4C7F"/>
    <w:rsid w:val="00CB0609"/>
    <w:rsid w:val="00CB13B7"/>
    <w:rsid w:val="00CB51A8"/>
    <w:rsid w:val="00CB5DCD"/>
    <w:rsid w:val="00CB6BD5"/>
    <w:rsid w:val="00CB7087"/>
    <w:rsid w:val="00CB71AA"/>
    <w:rsid w:val="00CC1C8C"/>
    <w:rsid w:val="00CC22D5"/>
    <w:rsid w:val="00CC41EE"/>
    <w:rsid w:val="00CC4522"/>
    <w:rsid w:val="00CC6018"/>
    <w:rsid w:val="00CD0BA7"/>
    <w:rsid w:val="00CD0BF5"/>
    <w:rsid w:val="00CD0FA4"/>
    <w:rsid w:val="00CD1089"/>
    <w:rsid w:val="00CD1B01"/>
    <w:rsid w:val="00CD1BCD"/>
    <w:rsid w:val="00CD22B3"/>
    <w:rsid w:val="00CD60ED"/>
    <w:rsid w:val="00CD6275"/>
    <w:rsid w:val="00CD6D61"/>
    <w:rsid w:val="00CD723E"/>
    <w:rsid w:val="00CD7D66"/>
    <w:rsid w:val="00CE0949"/>
    <w:rsid w:val="00CE2C6E"/>
    <w:rsid w:val="00CE2D75"/>
    <w:rsid w:val="00CE2DF4"/>
    <w:rsid w:val="00CE6C66"/>
    <w:rsid w:val="00CE799B"/>
    <w:rsid w:val="00CF321C"/>
    <w:rsid w:val="00CF4FE6"/>
    <w:rsid w:val="00CF556F"/>
    <w:rsid w:val="00CF5974"/>
    <w:rsid w:val="00D02D9C"/>
    <w:rsid w:val="00D0445F"/>
    <w:rsid w:val="00D0608D"/>
    <w:rsid w:val="00D061D5"/>
    <w:rsid w:val="00D06E87"/>
    <w:rsid w:val="00D06EFC"/>
    <w:rsid w:val="00D074BF"/>
    <w:rsid w:val="00D104A9"/>
    <w:rsid w:val="00D1197E"/>
    <w:rsid w:val="00D11F4E"/>
    <w:rsid w:val="00D122E5"/>
    <w:rsid w:val="00D134F8"/>
    <w:rsid w:val="00D13CBC"/>
    <w:rsid w:val="00D140DE"/>
    <w:rsid w:val="00D16196"/>
    <w:rsid w:val="00D1619E"/>
    <w:rsid w:val="00D20BA6"/>
    <w:rsid w:val="00D219C1"/>
    <w:rsid w:val="00D22C33"/>
    <w:rsid w:val="00D230DA"/>
    <w:rsid w:val="00D23720"/>
    <w:rsid w:val="00D25371"/>
    <w:rsid w:val="00D27373"/>
    <w:rsid w:val="00D32504"/>
    <w:rsid w:val="00D32833"/>
    <w:rsid w:val="00D33DA7"/>
    <w:rsid w:val="00D3507E"/>
    <w:rsid w:val="00D354D0"/>
    <w:rsid w:val="00D41451"/>
    <w:rsid w:val="00D417A2"/>
    <w:rsid w:val="00D41B74"/>
    <w:rsid w:val="00D41D9A"/>
    <w:rsid w:val="00D42F07"/>
    <w:rsid w:val="00D45F2A"/>
    <w:rsid w:val="00D472D8"/>
    <w:rsid w:val="00D47B2B"/>
    <w:rsid w:val="00D50404"/>
    <w:rsid w:val="00D5255B"/>
    <w:rsid w:val="00D538F6"/>
    <w:rsid w:val="00D5457D"/>
    <w:rsid w:val="00D54FDF"/>
    <w:rsid w:val="00D55601"/>
    <w:rsid w:val="00D56FF4"/>
    <w:rsid w:val="00D60F00"/>
    <w:rsid w:val="00D6213A"/>
    <w:rsid w:val="00D62C95"/>
    <w:rsid w:val="00D643FE"/>
    <w:rsid w:val="00D6620E"/>
    <w:rsid w:val="00D73760"/>
    <w:rsid w:val="00D74036"/>
    <w:rsid w:val="00D802BD"/>
    <w:rsid w:val="00D8075F"/>
    <w:rsid w:val="00D808EE"/>
    <w:rsid w:val="00D83E83"/>
    <w:rsid w:val="00D84FAB"/>
    <w:rsid w:val="00D87FE7"/>
    <w:rsid w:val="00D91885"/>
    <w:rsid w:val="00D93663"/>
    <w:rsid w:val="00D93B5F"/>
    <w:rsid w:val="00D94097"/>
    <w:rsid w:val="00D94EC2"/>
    <w:rsid w:val="00D95DDC"/>
    <w:rsid w:val="00D968D7"/>
    <w:rsid w:val="00D96B60"/>
    <w:rsid w:val="00D96C85"/>
    <w:rsid w:val="00DA0634"/>
    <w:rsid w:val="00DA1107"/>
    <w:rsid w:val="00DA15C8"/>
    <w:rsid w:val="00DA3E6F"/>
    <w:rsid w:val="00DA558A"/>
    <w:rsid w:val="00DA5633"/>
    <w:rsid w:val="00DA62C5"/>
    <w:rsid w:val="00DA68D0"/>
    <w:rsid w:val="00DA7CB8"/>
    <w:rsid w:val="00DA7DA7"/>
    <w:rsid w:val="00DB0CB2"/>
    <w:rsid w:val="00DC08BC"/>
    <w:rsid w:val="00DC1500"/>
    <w:rsid w:val="00DC1F63"/>
    <w:rsid w:val="00DC309D"/>
    <w:rsid w:val="00DC4530"/>
    <w:rsid w:val="00DC6373"/>
    <w:rsid w:val="00DD1011"/>
    <w:rsid w:val="00DD48EA"/>
    <w:rsid w:val="00DD7082"/>
    <w:rsid w:val="00DD70CD"/>
    <w:rsid w:val="00DE152B"/>
    <w:rsid w:val="00DE169F"/>
    <w:rsid w:val="00DE221F"/>
    <w:rsid w:val="00DE55E6"/>
    <w:rsid w:val="00DE5DBB"/>
    <w:rsid w:val="00DE7A31"/>
    <w:rsid w:val="00DF1286"/>
    <w:rsid w:val="00DF1392"/>
    <w:rsid w:val="00DF149D"/>
    <w:rsid w:val="00DF169D"/>
    <w:rsid w:val="00DF281F"/>
    <w:rsid w:val="00DF2A4E"/>
    <w:rsid w:val="00DF35FC"/>
    <w:rsid w:val="00DF4362"/>
    <w:rsid w:val="00DF6592"/>
    <w:rsid w:val="00DF716E"/>
    <w:rsid w:val="00DF7AE1"/>
    <w:rsid w:val="00E00AF2"/>
    <w:rsid w:val="00E0241F"/>
    <w:rsid w:val="00E02A06"/>
    <w:rsid w:val="00E02CF1"/>
    <w:rsid w:val="00E04482"/>
    <w:rsid w:val="00E04B2E"/>
    <w:rsid w:val="00E04D37"/>
    <w:rsid w:val="00E05840"/>
    <w:rsid w:val="00E05DEE"/>
    <w:rsid w:val="00E06BAC"/>
    <w:rsid w:val="00E07968"/>
    <w:rsid w:val="00E10BA8"/>
    <w:rsid w:val="00E1199B"/>
    <w:rsid w:val="00E12448"/>
    <w:rsid w:val="00E141AC"/>
    <w:rsid w:val="00E14683"/>
    <w:rsid w:val="00E17775"/>
    <w:rsid w:val="00E1779F"/>
    <w:rsid w:val="00E207DB"/>
    <w:rsid w:val="00E21EFB"/>
    <w:rsid w:val="00E2267F"/>
    <w:rsid w:val="00E235D4"/>
    <w:rsid w:val="00E23F00"/>
    <w:rsid w:val="00E25FBA"/>
    <w:rsid w:val="00E270B7"/>
    <w:rsid w:val="00E27C9F"/>
    <w:rsid w:val="00E31C28"/>
    <w:rsid w:val="00E33830"/>
    <w:rsid w:val="00E33C06"/>
    <w:rsid w:val="00E36A50"/>
    <w:rsid w:val="00E4084C"/>
    <w:rsid w:val="00E4085A"/>
    <w:rsid w:val="00E41B22"/>
    <w:rsid w:val="00E42619"/>
    <w:rsid w:val="00E43C87"/>
    <w:rsid w:val="00E43DE1"/>
    <w:rsid w:val="00E477B1"/>
    <w:rsid w:val="00E47F57"/>
    <w:rsid w:val="00E50E89"/>
    <w:rsid w:val="00E525AA"/>
    <w:rsid w:val="00E528EB"/>
    <w:rsid w:val="00E53FC4"/>
    <w:rsid w:val="00E56811"/>
    <w:rsid w:val="00E56A3E"/>
    <w:rsid w:val="00E57563"/>
    <w:rsid w:val="00E57DBF"/>
    <w:rsid w:val="00E6139F"/>
    <w:rsid w:val="00E61E1E"/>
    <w:rsid w:val="00E62387"/>
    <w:rsid w:val="00E64B3B"/>
    <w:rsid w:val="00E674C8"/>
    <w:rsid w:val="00E71A05"/>
    <w:rsid w:val="00E742BC"/>
    <w:rsid w:val="00E76DE1"/>
    <w:rsid w:val="00E76F07"/>
    <w:rsid w:val="00E80AB0"/>
    <w:rsid w:val="00E80F3A"/>
    <w:rsid w:val="00E82D98"/>
    <w:rsid w:val="00E82F18"/>
    <w:rsid w:val="00E86E2A"/>
    <w:rsid w:val="00E90B9D"/>
    <w:rsid w:val="00E91644"/>
    <w:rsid w:val="00E923F1"/>
    <w:rsid w:val="00E95A03"/>
    <w:rsid w:val="00E96A6F"/>
    <w:rsid w:val="00E976FA"/>
    <w:rsid w:val="00EA068C"/>
    <w:rsid w:val="00EA1B79"/>
    <w:rsid w:val="00EA42B1"/>
    <w:rsid w:val="00EA4F74"/>
    <w:rsid w:val="00EA6D03"/>
    <w:rsid w:val="00EA6FC8"/>
    <w:rsid w:val="00EA7619"/>
    <w:rsid w:val="00EA7894"/>
    <w:rsid w:val="00EB1D3D"/>
    <w:rsid w:val="00EB3D8A"/>
    <w:rsid w:val="00EB4AF9"/>
    <w:rsid w:val="00EB711D"/>
    <w:rsid w:val="00EC0476"/>
    <w:rsid w:val="00EC31F1"/>
    <w:rsid w:val="00EC71ED"/>
    <w:rsid w:val="00EC7486"/>
    <w:rsid w:val="00EC75C9"/>
    <w:rsid w:val="00ED1721"/>
    <w:rsid w:val="00ED2090"/>
    <w:rsid w:val="00ED2536"/>
    <w:rsid w:val="00ED27A5"/>
    <w:rsid w:val="00ED7B38"/>
    <w:rsid w:val="00EE0057"/>
    <w:rsid w:val="00EE0E84"/>
    <w:rsid w:val="00EE208F"/>
    <w:rsid w:val="00EE308D"/>
    <w:rsid w:val="00EE3210"/>
    <w:rsid w:val="00EE44C9"/>
    <w:rsid w:val="00EF087C"/>
    <w:rsid w:val="00EF2568"/>
    <w:rsid w:val="00EF2769"/>
    <w:rsid w:val="00EF3198"/>
    <w:rsid w:val="00EF4DF3"/>
    <w:rsid w:val="00EF4E1E"/>
    <w:rsid w:val="00EF5B34"/>
    <w:rsid w:val="00EF5D2C"/>
    <w:rsid w:val="00EF612D"/>
    <w:rsid w:val="00EF6861"/>
    <w:rsid w:val="00F01449"/>
    <w:rsid w:val="00F02A34"/>
    <w:rsid w:val="00F02F28"/>
    <w:rsid w:val="00F04619"/>
    <w:rsid w:val="00F0799D"/>
    <w:rsid w:val="00F12744"/>
    <w:rsid w:val="00F13F24"/>
    <w:rsid w:val="00F14076"/>
    <w:rsid w:val="00F1419E"/>
    <w:rsid w:val="00F14F58"/>
    <w:rsid w:val="00F15695"/>
    <w:rsid w:val="00F169FB"/>
    <w:rsid w:val="00F16D90"/>
    <w:rsid w:val="00F17790"/>
    <w:rsid w:val="00F209D8"/>
    <w:rsid w:val="00F22E54"/>
    <w:rsid w:val="00F26B8B"/>
    <w:rsid w:val="00F27ED1"/>
    <w:rsid w:val="00F30CF8"/>
    <w:rsid w:val="00F30E90"/>
    <w:rsid w:val="00F31315"/>
    <w:rsid w:val="00F31425"/>
    <w:rsid w:val="00F314A0"/>
    <w:rsid w:val="00F35F84"/>
    <w:rsid w:val="00F360AD"/>
    <w:rsid w:val="00F37E95"/>
    <w:rsid w:val="00F40408"/>
    <w:rsid w:val="00F42F5E"/>
    <w:rsid w:val="00F436DC"/>
    <w:rsid w:val="00F44704"/>
    <w:rsid w:val="00F458CF"/>
    <w:rsid w:val="00F46297"/>
    <w:rsid w:val="00F46ABC"/>
    <w:rsid w:val="00F47CDF"/>
    <w:rsid w:val="00F50F3D"/>
    <w:rsid w:val="00F5172B"/>
    <w:rsid w:val="00F53655"/>
    <w:rsid w:val="00F53C1E"/>
    <w:rsid w:val="00F5470F"/>
    <w:rsid w:val="00F55290"/>
    <w:rsid w:val="00F553B5"/>
    <w:rsid w:val="00F55956"/>
    <w:rsid w:val="00F56CA9"/>
    <w:rsid w:val="00F6071E"/>
    <w:rsid w:val="00F616C5"/>
    <w:rsid w:val="00F6201F"/>
    <w:rsid w:val="00F62CFC"/>
    <w:rsid w:val="00F639E2"/>
    <w:rsid w:val="00F65284"/>
    <w:rsid w:val="00F67BD3"/>
    <w:rsid w:val="00F711FF"/>
    <w:rsid w:val="00F71512"/>
    <w:rsid w:val="00F72524"/>
    <w:rsid w:val="00F74EF2"/>
    <w:rsid w:val="00F74FA5"/>
    <w:rsid w:val="00F769FF"/>
    <w:rsid w:val="00F77E6A"/>
    <w:rsid w:val="00F81D93"/>
    <w:rsid w:val="00F82EB2"/>
    <w:rsid w:val="00F831FB"/>
    <w:rsid w:val="00F843B6"/>
    <w:rsid w:val="00F8634D"/>
    <w:rsid w:val="00F86C62"/>
    <w:rsid w:val="00F906C4"/>
    <w:rsid w:val="00F907B5"/>
    <w:rsid w:val="00F912EB"/>
    <w:rsid w:val="00F9199D"/>
    <w:rsid w:val="00F92483"/>
    <w:rsid w:val="00F92EBD"/>
    <w:rsid w:val="00F92F70"/>
    <w:rsid w:val="00F93164"/>
    <w:rsid w:val="00F93332"/>
    <w:rsid w:val="00F940A3"/>
    <w:rsid w:val="00F9413F"/>
    <w:rsid w:val="00F94A2D"/>
    <w:rsid w:val="00F94D21"/>
    <w:rsid w:val="00F95FFD"/>
    <w:rsid w:val="00FA11D0"/>
    <w:rsid w:val="00FA14EB"/>
    <w:rsid w:val="00FA19D8"/>
    <w:rsid w:val="00FA201E"/>
    <w:rsid w:val="00FA3066"/>
    <w:rsid w:val="00FA344A"/>
    <w:rsid w:val="00FA39DE"/>
    <w:rsid w:val="00FA406D"/>
    <w:rsid w:val="00FA44DE"/>
    <w:rsid w:val="00FA4570"/>
    <w:rsid w:val="00FB00C2"/>
    <w:rsid w:val="00FB11C1"/>
    <w:rsid w:val="00FB371A"/>
    <w:rsid w:val="00FB3748"/>
    <w:rsid w:val="00FB424C"/>
    <w:rsid w:val="00FB5056"/>
    <w:rsid w:val="00FC015B"/>
    <w:rsid w:val="00FC046B"/>
    <w:rsid w:val="00FC19A6"/>
    <w:rsid w:val="00FC3C87"/>
    <w:rsid w:val="00FC3DC9"/>
    <w:rsid w:val="00FD0CB0"/>
    <w:rsid w:val="00FD19F3"/>
    <w:rsid w:val="00FD660C"/>
    <w:rsid w:val="00FE0B04"/>
    <w:rsid w:val="00FE0F81"/>
    <w:rsid w:val="00FE1536"/>
    <w:rsid w:val="00FE25EE"/>
    <w:rsid w:val="00FE39F3"/>
    <w:rsid w:val="00FE3C6D"/>
    <w:rsid w:val="00FE4491"/>
    <w:rsid w:val="00FE5718"/>
    <w:rsid w:val="00FE68CD"/>
    <w:rsid w:val="00FE7A21"/>
    <w:rsid w:val="00FF0176"/>
    <w:rsid w:val="00FF0E02"/>
    <w:rsid w:val="00FF2D07"/>
    <w:rsid w:val="00FF328D"/>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47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header" w:uiPriority="0"/>
    <w:lsdException w:name="caption" w:uiPriority="0" w:qFormat="1"/>
    <w:lsdException w:name="table of figures" w:uiPriority="0"/>
    <w:lsdException w:name="footnote reference" w:qFormat="1"/>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lsdException w:name="Default Paragraph Font" w:uiPriority="1"/>
    <w:lsdException w:name="Body Text" w:uiPriority="0" w:qFormat="1"/>
    <w:lsdException w:name="Subtitle" w:semiHidden="0" w:uiPriority="0" w:unhideWhenUsed="0" w:qFormat="1"/>
    <w:lsdException w:name="Date" w:uiPriority="0" w:qFormat="1"/>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4419A8"/>
    <w:pPr>
      <w:numPr>
        <w:numId w:val="19"/>
      </w:numPr>
      <w:spacing w:before="160" w:after="60"/>
      <w:outlineLvl w:val="2"/>
    </w:pPr>
    <w:rPr>
      <w:rFonts w:ascii="Franklin Gothic Book" w:hAnsi="Franklin Gothic Book"/>
      <w:i/>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4419A8"/>
    <w:rPr>
      <w:rFonts w:ascii="Franklin Gothic Book" w:eastAsia="Times New Roman" w:hAnsi="Franklin Gothic Book" w:cs="Arial"/>
      <w:i/>
      <w:color w:val="124486"/>
      <w:kern w:val="28"/>
      <w:lang w:eastAsia="zh-CN"/>
    </w:rPr>
  </w:style>
  <w:style w:type="character" w:customStyle="1" w:styleId="Heading4Char">
    <w:name w:val="Heading 4 Char"/>
    <w:basedOn w:val="DefaultParagraphFont"/>
    <w:link w:val="Heading4"/>
    <w:rsid w:val="009E79EC"/>
    <w:rPr>
      <w:rFonts w:ascii="Franklin Gothic Book" w:eastAsia="Times New Roman" w:hAnsi="Franklin Gothic Book" w:cs="Arial"/>
      <w:b/>
      <w:i/>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ind w:left="284" w:hanging="284"/>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uiPriority w:val="39"/>
    <w:qFormat/>
    <w:rsid w:val="000C0ADA"/>
    <w:pPr>
      <w:tabs>
        <w:tab w:val="left" w:pos="397"/>
        <w:tab w:val="right" w:pos="7938"/>
      </w:tabs>
      <w:spacing w:before="180" w:after="0"/>
      <w:ind w:left="397" w:right="567" w:hanging="397"/>
    </w:pPr>
    <w:rPr>
      <w:rFonts w:ascii="Helvetica" w:hAnsi="Helvetica"/>
      <w:b/>
      <w:color w:val="1F497D" w:themeColor="text2"/>
      <w:sz w:val="22"/>
    </w:rPr>
  </w:style>
  <w:style w:type="paragraph" w:styleId="TOC2">
    <w:name w:val="toc 2"/>
    <w:basedOn w:val="TOC1"/>
    <w:next w:val="TOC1"/>
    <w:uiPriority w:val="39"/>
    <w:qFormat/>
    <w:rsid w:val="000C0ADA"/>
    <w:pPr>
      <w:spacing w:before="120" w:line="200" w:lineRule="atLeast"/>
      <w:ind w:left="0" w:firstLine="0"/>
    </w:pPr>
    <w:rPr>
      <w:b w:val="0"/>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pPr>
    <w:rPr>
      <w:rFonts w:ascii="Helvetica" w:hAnsi="Helvetica"/>
    </w:rPr>
  </w:style>
  <w:style w:type="paragraph" w:styleId="TOC3">
    <w:name w:val="toc 3"/>
    <w:basedOn w:val="TOC2"/>
    <w:next w:val="BodyText"/>
    <w:uiPriority w:val="39"/>
    <w:qFormat/>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rsid w:val="009E79EC"/>
    <w:pPr>
      <w:spacing w:line="240" w:lineRule="atLeast"/>
    </w:pPr>
    <w:rPr>
      <w:sz w:val="18"/>
      <w:szCs w:val="18"/>
    </w:rPr>
  </w:style>
  <w:style w:type="character" w:customStyle="1" w:styleId="CommentTextChar">
    <w:name w:val="Comment Text Char"/>
    <w:basedOn w:val="DefaultParagraphFont"/>
    <w:link w:val="CommentText"/>
    <w:uiPriority w:val="99"/>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ETS,single space"/>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ETS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Normal + Font:9 Point,Superscript 3 Point Times,Footnote,Footnote text,Footnote + Arial,10 pt,Black,ftref,(NECG) Footnote Reference,footnote ref,SUPERS,EN Footnote Reference,16 Point,Superscript 6 Point,Footnote Reference Number"/>
    <w:uiPriority w:val="99"/>
    <w:qFormat/>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027D4E"/>
    <w:pPr>
      <w:ind w:left="720"/>
      <w:contextualSpacing/>
    </w:pPr>
    <w:rPr>
      <w:rFonts w:eastAsia="Times New Roman"/>
      <w:sz w:val="24"/>
    </w:rPr>
  </w:style>
  <w:style w:type="table" w:customStyle="1" w:styleId="Tablewithnoheader">
    <w:name w:val="Table with no header"/>
    <w:basedOn w:val="TableNormal"/>
    <w:rsid w:val="0093262F"/>
    <w:pPr>
      <w:spacing w:after="0" w:line="240" w:lineRule="auto"/>
    </w:pPr>
    <w:rPr>
      <w:rFonts w:ascii="Arial" w:eastAsia="Times New Roman" w:hAnsi="Arial" w:cs="Times New Roman"/>
      <w:sz w:val="20"/>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styleId="BodyText2">
    <w:name w:val="Body Text 2"/>
    <w:basedOn w:val="Normal"/>
    <w:link w:val="BodyText2Char"/>
    <w:uiPriority w:val="99"/>
    <w:semiHidden/>
    <w:unhideWhenUsed/>
    <w:rsid w:val="002B6860"/>
    <w:pPr>
      <w:spacing w:after="120" w:line="480" w:lineRule="auto"/>
    </w:pPr>
  </w:style>
  <w:style w:type="character" w:customStyle="1" w:styleId="BodyText2Char">
    <w:name w:val="Body Text 2 Char"/>
    <w:basedOn w:val="DefaultParagraphFont"/>
    <w:link w:val="BodyText2"/>
    <w:uiPriority w:val="99"/>
    <w:semiHidden/>
    <w:rsid w:val="002B6860"/>
    <w:rPr>
      <w:rFonts w:ascii="Times New Roman" w:eastAsia="SimSun" w:hAnsi="Times New Roman" w:cs="Times New Roman"/>
      <w:sz w:val="20"/>
      <w:szCs w:val="24"/>
    </w:rPr>
  </w:style>
  <w:style w:type="paragraph" w:customStyle="1" w:styleId="List-bullet-2">
    <w:name w:val="List-bullet-2"/>
    <w:basedOn w:val="Normal"/>
    <w:link w:val="List-bullet-2Char"/>
    <w:rsid w:val="00C7228F"/>
    <w:pPr>
      <w:numPr>
        <w:numId w:val="18"/>
      </w:numPr>
      <w:spacing w:before="80"/>
    </w:pPr>
    <w:rPr>
      <w:rFonts w:ascii="Arial" w:eastAsia="Times New Roman" w:hAnsi="Arial" w:cs="Arial"/>
      <w:szCs w:val="22"/>
      <w:lang w:val="en-US" w:eastAsia="en-US"/>
    </w:rPr>
  </w:style>
  <w:style w:type="paragraph" w:customStyle="1" w:styleId="List-bullet-1">
    <w:name w:val="List-bullet-1"/>
    <w:basedOn w:val="Normal"/>
    <w:link w:val="List-bullet-1Char"/>
    <w:qFormat/>
    <w:rsid w:val="00C7228F"/>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C7228F"/>
    <w:rPr>
      <w:rFonts w:ascii="Arial" w:eastAsia="Times New Roman" w:hAnsi="Arial" w:cs="Arial"/>
      <w:sz w:val="20"/>
      <w:lang w:eastAsia="en-US"/>
    </w:rPr>
  </w:style>
  <w:style w:type="character" w:customStyle="1" w:styleId="List-bullet-2Char">
    <w:name w:val="List-bullet-2 Char"/>
    <w:link w:val="List-bullet-2"/>
    <w:rsid w:val="00C7228F"/>
    <w:rPr>
      <w:rFonts w:ascii="Arial" w:eastAsia="Times New Roman" w:hAnsi="Arial" w:cs="Arial"/>
      <w:sz w:val="20"/>
      <w:lang w:val="en-US" w:eastAsia="en-US"/>
    </w:rPr>
  </w:style>
  <w:style w:type="paragraph" w:styleId="TOCHeading">
    <w:name w:val="TOC Heading"/>
    <w:basedOn w:val="Heading1"/>
    <w:next w:val="Normal"/>
    <w:uiPriority w:val="39"/>
    <w:semiHidden/>
    <w:unhideWhenUsed/>
    <w:qFormat/>
    <w:rsid w:val="00F22E54"/>
    <w:pPr>
      <w:keepLines/>
      <w:spacing w:after="0" w:line="276" w:lineRule="auto"/>
      <w:outlineLvl w:val="9"/>
    </w:pPr>
    <w:rPr>
      <w:rFonts w:asciiTheme="majorHAnsi" w:eastAsiaTheme="majorEastAsia" w:hAnsiTheme="majorHAnsi" w:cstheme="majorBidi"/>
      <w:b/>
      <w:bCs/>
      <w:color w:val="365F91" w:themeColor="accent1" w:themeShade="BF"/>
      <w:spacing w:val="0"/>
      <w:kern w:val="0"/>
      <w:lang w:val="en-US" w:eastAsia="ja-JP"/>
    </w:rPr>
  </w:style>
  <w:style w:type="character" w:styleId="Emphasis">
    <w:name w:val="Emphasis"/>
    <w:basedOn w:val="DefaultParagraphFont"/>
    <w:uiPriority w:val="20"/>
    <w:qFormat/>
    <w:rsid w:val="006C575D"/>
    <w:rPr>
      <w:b/>
      <w:bCs/>
      <w:i w:val="0"/>
      <w:iCs w:val="0"/>
    </w:rPr>
  </w:style>
  <w:style w:type="character" w:customStyle="1" w:styleId="st">
    <w:name w:val="st"/>
    <w:basedOn w:val="DefaultParagraphFont"/>
    <w:rsid w:val="006C575D"/>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rsid w:val="00C92BC2"/>
    <w:rPr>
      <w:rFonts w:ascii="Times New Roman" w:eastAsia="Times New Roman" w:hAnsi="Times New Roman" w:cs="Times New Roman"/>
      <w:sz w:val="24"/>
      <w:szCs w:val="24"/>
    </w:rPr>
  </w:style>
  <w:style w:type="paragraph" w:customStyle="1" w:styleId="Default">
    <w:name w:val="Default"/>
    <w:rsid w:val="006627A3"/>
    <w:pPr>
      <w:autoSpaceDE w:val="0"/>
      <w:autoSpaceDN w:val="0"/>
      <w:adjustRightInd w:val="0"/>
      <w:spacing w:after="0" w:line="240" w:lineRule="auto"/>
    </w:pPr>
    <w:rPr>
      <w:rFonts w:ascii="Calibri" w:hAnsi="Calibri" w:cs="Calibri"/>
      <w:color w:val="000000"/>
      <w:sz w:val="24"/>
      <w:szCs w:val="24"/>
    </w:rPr>
  </w:style>
  <w:style w:type="character" w:customStyle="1" w:styleId="A5">
    <w:name w:val="A5"/>
    <w:uiPriority w:val="99"/>
    <w:rsid w:val="00F92483"/>
    <w:rPr>
      <w:rFonts w:cs="UTM Time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header" w:uiPriority="0"/>
    <w:lsdException w:name="caption" w:uiPriority="0" w:qFormat="1"/>
    <w:lsdException w:name="table of figures" w:uiPriority="0"/>
    <w:lsdException w:name="footnote reference" w:qFormat="1"/>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lsdException w:name="Default Paragraph Font" w:uiPriority="1"/>
    <w:lsdException w:name="Body Text" w:uiPriority="0" w:qFormat="1"/>
    <w:lsdException w:name="Subtitle" w:semiHidden="0" w:uiPriority="0" w:unhideWhenUsed="0" w:qFormat="1"/>
    <w:lsdException w:name="Date" w:uiPriority="0" w:qFormat="1"/>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4419A8"/>
    <w:pPr>
      <w:numPr>
        <w:numId w:val="19"/>
      </w:numPr>
      <w:spacing w:before="160" w:after="60"/>
      <w:outlineLvl w:val="2"/>
    </w:pPr>
    <w:rPr>
      <w:rFonts w:ascii="Franklin Gothic Book" w:hAnsi="Franklin Gothic Book"/>
      <w:i/>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4419A8"/>
    <w:rPr>
      <w:rFonts w:ascii="Franklin Gothic Book" w:eastAsia="Times New Roman" w:hAnsi="Franklin Gothic Book" w:cs="Arial"/>
      <w:i/>
      <w:color w:val="124486"/>
      <w:kern w:val="28"/>
      <w:lang w:eastAsia="zh-CN"/>
    </w:rPr>
  </w:style>
  <w:style w:type="character" w:customStyle="1" w:styleId="Heading4Char">
    <w:name w:val="Heading 4 Char"/>
    <w:basedOn w:val="DefaultParagraphFont"/>
    <w:link w:val="Heading4"/>
    <w:rsid w:val="009E79EC"/>
    <w:rPr>
      <w:rFonts w:ascii="Franklin Gothic Book" w:eastAsia="Times New Roman" w:hAnsi="Franklin Gothic Book" w:cs="Arial"/>
      <w:b/>
      <w:i/>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ind w:left="284" w:hanging="284"/>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uiPriority w:val="39"/>
    <w:qFormat/>
    <w:rsid w:val="000C0ADA"/>
    <w:pPr>
      <w:tabs>
        <w:tab w:val="left" w:pos="397"/>
        <w:tab w:val="right" w:pos="7938"/>
      </w:tabs>
      <w:spacing w:before="180" w:after="0"/>
      <w:ind w:left="397" w:right="567" w:hanging="397"/>
    </w:pPr>
    <w:rPr>
      <w:rFonts w:ascii="Helvetica" w:hAnsi="Helvetica"/>
      <w:b/>
      <w:color w:val="1F497D" w:themeColor="text2"/>
      <w:sz w:val="22"/>
    </w:rPr>
  </w:style>
  <w:style w:type="paragraph" w:styleId="TOC2">
    <w:name w:val="toc 2"/>
    <w:basedOn w:val="TOC1"/>
    <w:next w:val="TOC1"/>
    <w:uiPriority w:val="39"/>
    <w:qFormat/>
    <w:rsid w:val="000C0ADA"/>
    <w:pPr>
      <w:spacing w:before="120" w:line="200" w:lineRule="atLeast"/>
      <w:ind w:left="0" w:firstLine="0"/>
    </w:pPr>
    <w:rPr>
      <w:b w:val="0"/>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pPr>
    <w:rPr>
      <w:rFonts w:ascii="Helvetica" w:hAnsi="Helvetica"/>
    </w:rPr>
  </w:style>
  <w:style w:type="paragraph" w:styleId="TOC3">
    <w:name w:val="toc 3"/>
    <w:basedOn w:val="TOC2"/>
    <w:next w:val="BodyText"/>
    <w:uiPriority w:val="39"/>
    <w:qFormat/>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rsid w:val="009E79EC"/>
    <w:pPr>
      <w:spacing w:line="240" w:lineRule="atLeast"/>
    </w:pPr>
    <w:rPr>
      <w:sz w:val="18"/>
      <w:szCs w:val="18"/>
    </w:rPr>
  </w:style>
  <w:style w:type="character" w:customStyle="1" w:styleId="CommentTextChar">
    <w:name w:val="Comment Text Char"/>
    <w:basedOn w:val="DefaultParagraphFont"/>
    <w:link w:val="CommentText"/>
    <w:uiPriority w:val="99"/>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ETS,single space"/>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ETS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Normal + Font:9 Point,Superscript 3 Point Times,Footnote,Footnote text,Footnote + Arial,10 pt,Black,ftref,(NECG) Footnote Reference,footnote ref,SUPERS,EN Footnote Reference,16 Point,Superscript 6 Point,Footnote Reference Number"/>
    <w:uiPriority w:val="99"/>
    <w:qFormat/>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027D4E"/>
    <w:pPr>
      <w:ind w:left="720"/>
      <w:contextualSpacing/>
    </w:pPr>
    <w:rPr>
      <w:rFonts w:eastAsia="Times New Roman"/>
      <w:sz w:val="24"/>
    </w:rPr>
  </w:style>
  <w:style w:type="table" w:customStyle="1" w:styleId="Tablewithnoheader">
    <w:name w:val="Table with no header"/>
    <w:basedOn w:val="TableNormal"/>
    <w:rsid w:val="0093262F"/>
    <w:pPr>
      <w:spacing w:after="0" w:line="240" w:lineRule="auto"/>
    </w:pPr>
    <w:rPr>
      <w:rFonts w:ascii="Arial" w:eastAsia="Times New Roman" w:hAnsi="Arial" w:cs="Times New Roman"/>
      <w:sz w:val="20"/>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styleId="BodyText2">
    <w:name w:val="Body Text 2"/>
    <w:basedOn w:val="Normal"/>
    <w:link w:val="BodyText2Char"/>
    <w:uiPriority w:val="99"/>
    <w:semiHidden/>
    <w:unhideWhenUsed/>
    <w:rsid w:val="002B6860"/>
    <w:pPr>
      <w:spacing w:after="120" w:line="480" w:lineRule="auto"/>
    </w:pPr>
  </w:style>
  <w:style w:type="character" w:customStyle="1" w:styleId="BodyText2Char">
    <w:name w:val="Body Text 2 Char"/>
    <w:basedOn w:val="DefaultParagraphFont"/>
    <w:link w:val="BodyText2"/>
    <w:uiPriority w:val="99"/>
    <w:semiHidden/>
    <w:rsid w:val="002B6860"/>
    <w:rPr>
      <w:rFonts w:ascii="Times New Roman" w:eastAsia="SimSun" w:hAnsi="Times New Roman" w:cs="Times New Roman"/>
      <w:sz w:val="20"/>
      <w:szCs w:val="24"/>
    </w:rPr>
  </w:style>
  <w:style w:type="paragraph" w:customStyle="1" w:styleId="List-bullet-2">
    <w:name w:val="List-bullet-2"/>
    <w:basedOn w:val="Normal"/>
    <w:link w:val="List-bullet-2Char"/>
    <w:rsid w:val="00C7228F"/>
    <w:pPr>
      <w:numPr>
        <w:numId w:val="18"/>
      </w:numPr>
      <w:spacing w:before="80"/>
    </w:pPr>
    <w:rPr>
      <w:rFonts w:ascii="Arial" w:eastAsia="Times New Roman" w:hAnsi="Arial" w:cs="Arial"/>
      <w:szCs w:val="22"/>
      <w:lang w:val="en-US" w:eastAsia="en-US"/>
    </w:rPr>
  </w:style>
  <w:style w:type="paragraph" w:customStyle="1" w:styleId="List-bullet-1">
    <w:name w:val="List-bullet-1"/>
    <w:basedOn w:val="Normal"/>
    <w:link w:val="List-bullet-1Char"/>
    <w:qFormat/>
    <w:rsid w:val="00C7228F"/>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C7228F"/>
    <w:rPr>
      <w:rFonts w:ascii="Arial" w:eastAsia="Times New Roman" w:hAnsi="Arial" w:cs="Arial"/>
      <w:sz w:val="20"/>
      <w:lang w:eastAsia="en-US"/>
    </w:rPr>
  </w:style>
  <w:style w:type="character" w:customStyle="1" w:styleId="List-bullet-2Char">
    <w:name w:val="List-bullet-2 Char"/>
    <w:link w:val="List-bullet-2"/>
    <w:rsid w:val="00C7228F"/>
    <w:rPr>
      <w:rFonts w:ascii="Arial" w:eastAsia="Times New Roman" w:hAnsi="Arial" w:cs="Arial"/>
      <w:sz w:val="20"/>
      <w:lang w:val="en-US" w:eastAsia="en-US"/>
    </w:rPr>
  </w:style>
  <w:style w:type="paragraph" w:styleId="TOCHeading">
    <w:name w:val="TOC Heading"/>
    <w:basedOn w:val="Heading1"/>
    <w:next w:val="Normal"/>
    <w:uiPriority w:val="39"/>
    <w:semiHidden/>
    <w:unhideWhenUsed/>
    <w:qFormat/>
    <w:rsid w:val="00F22E54"/>
    <w:pPr>
      <w:keepLines/>
      <w:spacing w:after="0" w:line="276" w:lineRule="auto"/>
      <w:outlineLvl w:val="9"/>
    </w:pPr>
    <w:rPr>
      <w:rFonts w:asciiTheme="majorHAnsi" w:eastAsiaTheme="majorEastAsia" w:hAnsiTheme="majorHAnsi" w:cstheme="majorBidi"/>
      <w:b/>
      <w:bCs/>
      <w:color w:val="365F91" w:themeColor="accent1" w:themeShade="BF"/>
      <w:spacing w:val="0"/>
      <w:kern w:val="0"/>
      <w:lang w:val="en-US" w:eastAsia="ja-JP"/>
    </w:rPr>
  </w:style>
  <w:style w:type="character" w:styleId="Emphasis">
    <w:name w:val="Emphasis"/>
    <w:basedOn w:val="DefaultParagraphFont"/>
    <w:uiPriority w:val="20"/>
    <w:qFormat/>
    <w:rsid w:val="006C575D"/>
    <w:rPr>
      <w:b/>
      <w:bCs/>
      <w:i w:val="0"/>
      <w:iCs w:val="0"/>
    </w:rPr>
  </w:style>
  <w:style w:type="character" w:customStyle="1" w:styleId="st">
    <w:name w:val="st"/>
    <w:basedOn w:val="DefaultParagraphFont"/>
    <w:rsid w:val="006C575D"/>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rsid w:val="00C92BC2"/>
    <w:rPr>
      <w:rFonts w:ascii="Times New Roman" w:eastAsia="Times New Roman" w:hAnsi="Times New Roman" w:cs="Times New Roman"/>
      <w:sz w:val="24"/>
      <w:szCs w:val="24"/>
    </w:rPr>
  </w:style>
  <w:style w:type="paragraph" w:customStyle="1" w:styleId="Default">
    <w:name w:val="Default"/>
    <w:rsid w:val="006627A3"/>
    <w:pPr>
      <w:autoSpaceDE w:val="0"/>
      <w:autoSpaceDN w:val="0"/>
      <w:adjustRightInd w:val="0"/>
      <w:spacing w:after="0" w:line="240" w:lineRule="auto"/>
    </w:pPr>
    <w:rPr>
      <w:rFonts w:ascii="Calibri" w:hAnsi="Calibri" w:cs="Calibri"/>
      <w:color w:val="000000"/>
      <w:sz w:val="24"/>
      <w:szCs w:val="24"/>
    </w:rPr>
  </w:style>
  <w:style w:type="character" w:customStyle="1" w:styleId="A5">
    <w:name w:val="A5"/>
    <w:uiPriority w:val="99"/>
    <w:rsid w:val="00F92483"/>
    <w:rPr>
      <w:rFonts w:cs="UTM Time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623659789">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794252059">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11917478">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654215">
      <w:bodyDiv w:val="1"/>
      <w:marLeft w:val="0"/>
      <w:marRight w:val="0"/>
      <w:marTop w:val="0"/>
      <w:marBottom w:val="0"/>
      <w:divBdr>
        <w:top w:val="none" w:sz="0" w:space="0" w:color="auto"/>
        <w:left w:val="none" w:sz="0" w:space="0" w:color="auto"/>
        <w:bottom w:val="none" w:sz="0" w:space="0" w:color="auto"/>
        <w:right w:val="none" w:sz="0" w:space="0" w:color="auto"/>
      </w:divBdr>
      <w:divsChild>
        <w:div w:id="131755379">
          <w:marLeft w:val="547"/>
          <w:marRight w:val="0"/>
          <w:marTop w:val="96"/>
          <w:marBottom w:val="0"/>
          <w:divBdr>
            <w:top w:val="none" w:sz="0" w:space="0" w:color="auto"/>
            <w:left w:val="none" w:sz="0" w:space="0" w:color="auto"/>
            <w:bottom w:val="none" w:sz="0" w:space="0" w:color="auto"/>
            <w:right w:val="none" w:sz="0" w:space="0" w:color="auto"/>
          </w:divBdr>
        </w:div>
        <w:div w:id="1152211058">
          <w:marLeft w:val="547"/>
          <w:marRight w:val="0"/>
          <w:marTop w:val="96"/>
          <w:marBottom w:val="0"/>
          <w:divBdr>
            <w:top w:val="none" w:sz="0" w:space="0" w:color="auto"/>
            <w:left w:val="none" w:sz="0" w:space="0" w:color="auto"/>
            <w:bottom w:val="none" w:sz="0" w:space="0" w:color="auto"/>
            <w:right w:val="none" w:sz="0" w:space="0" w:color="auto"/>
          </w:divBdr>
        </w:div>
        <w:div w:id="1084107836">
          <w:marLeft w:val="547"/>
          <w:marRight w:val="0"/>
          <w:marTop w:val="96"/>
          <w:marBottom w:val="0"/>
          <w:divBdr>
            <w:top w:val="none" w:sz="0" w:space="0" w:color="auto"/>
            <w:left w:val="none" w:sz="0" w:space="0" w:color="auto"/>
            <w:bottom w:val="none" w:sz="0" w:space="0" w:color="auto"/>
            <w:right w:val="none" w:sz="0" w:space="0" w:color="auto"/>
          </w:divBdr>
        </w:div>
        <w:div w:id="170293926">
          <w:marLeft w:val="547"/>
          <w:marRight w:val="0"/>
          <w:marTop w:val="96"/>
          <w:marBottom w:val="0"/>
          <w:divBdr>
            <w:top w:val="none" w:sz="0" w:space="0" w:color="auto"/>
            <w:left w:val="none" w:sz="0" w:space="0" w:color="auto"/>
            <w:bottom w:val="none" w:sz="0" w:space="0" w:color="auto"/>
            <w:right w:val="none" w:sz="0" w:space="0" w:color="auto"/>
          </w:divBdr>
        </w:div>
        <w:div w:id="717509923">
          <w:marLeft w:val="547"/>
          <w:marRight w:val="0"/>
          <w:marTop w:val="96"/>
          <w:marBottom w:val="0"/>
          <w:divBdr>
            <w:top w:val="none" w:sz="0" w:space="0" w:color="auto"/>
            <w:left w:val="none" w:sz="0" w:space="0" w:color="auto"/>
            <w:bottom w:val="none" w:sz="0" w:space="0" w:color="auto"/>
            <w:right w:val="none" w:sz="0" w:space="0" w:color="auto"/>
          </w:divBdr>
        </w:div>
        <w:div w:id="1063262489">
          <w:marLeft w:val="547"/>
          <w:marRight w:val="0"/>
          <w:marTop w:val="96"/>
          <w:marBottom w:val="0"/>
          <w:divBdr>
            <w:top w:val="none" w:sz="0" w:space="0" w:color="auto"/>
            <w:left w:val="none" w:sz="0" w:space="0" w:color="auto"/>
            <w:bottom w:val="none" w:sz="0" w:space="0" w:color="auto"/>
            <w:right w:val="none" w:sz="0" w:space="0" w:color="auto"/>
          </w:divBdr>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 w:id="2111971210">
      <w:bodyDiv w:val="1"/>
      <w:marLeft w:val="0"/>
      <w:marRight w:val="0"/>
      <w:marTop w:val="0"/>
      <w:marBottom w:val="0"/>
      <w:divBdr>
        <w:top w:val="none" w:sz="0" w:space="0" w:color="auto"/>
        <w:left w:val="none" w:sz="0" w:space="0" w:color="auto"/>
        <w:bottom w:val="none" w:sz="0" w:space="0" w:color="auto"/>
        <w:right w:val="none" w:sz="0" w:space="0" w:color="auto"/>
      </w:divBdr>
      <w:divsChild>
        <w:div w:id="113986214">
          <w:marLeft w:val="547"/>
          <w:marRight w:val="0"/>
          <w:marTop w:val="130"/>
          <w:marBottom w:val="0"/>
          <w:divBdr>
            <w:top w:val="none" w:sz="0" w:space="0" w:color="auto"/>
            <w:left w:val="none" w:sz="0" w:space="0" w:color="auto"/>
            <w:bottom w:val="none" w:sz="0" w:space="0" w:color="auto"/>
            <w:right w:val="none" w:sz="0" w:space="0" w:color="auto"/>
          </w:divBdr>
        </w:div>
        <w:div w:id="738016594">
          <w:marLeft w:val="547"/>
          <w:marRight w:val="0"/>
          <w:marTop w:val="130"/>
          <w:marBottom w:val="0"/>
          <w:divBdr>
            <w:top w:val="none" w:sz="0" w:space="0" w:color="auto"/>
            <w:left w:val="none" w:sz="0" w:space="0" w:color="auto"/>
            <w:bottom w:val="none" w:sz="0" w:space="0" w:color="auto"/>
            <w:right w:val="none" w:sz="0" w:space="0" w:color="auto"/>
          </w:divBdr>
        </w:div>
        <w:div w:id="1753579175">
          <w:marLeft w:val="547"/>
          <w:marRight w:val="0"/>
          <w:marTop w:val="130"/>
          <w:marBottom w:val="0"/>
          <w:divBdr>
            <w:top w:val="none" w:sz="0" w:space="0" w:color="auto"/>
            <w:left w:val="none" w:sz="0" w:space="0" w:color="auto"/>
            <w:bottom w:val="none" w:sz="0" w:space="0" w:color="auto"/>
            <w:right w:val="none" w:sz="0" w:space="0" w:color="auto"/>
          </w:divBdr>
        </w:div>
        <w:div w:id="1099107205">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dfatintranet.titan.satin.lo/managing-aid/aid-programming-guide/Pages/7-performance-management-for-results.aspx"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http://dfatintranet.titan.satin.lo/managing-aid/investment-design-good-practice-guide/Pages/defaul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67F0B4-A481-417B-B3F1-142C8D03D9F0}"/>
</file>

<file path=customXml/itemProps2.xml><?xml version="1.0" encoding="utf-8"?>
<ds:datastoreItem xmlns:ds="http://schemas.openxmlformats.org/officeDocument/2006/customXml" ds:itemID="{0F1EA9E5-8ACE-4924-9DED-45158789C854}"/>
</file>

<file path=customXml/itemProps3.xml><?xml version="1.0" encoding="utf-8"?>
<ds:datastoreItem xmlns:ds="http://schemas.openxmlformats.org/officeDocument/2006/customXml" ds:itemID="{F5051CEB-10B0-45B3-8934-532FF2D5A3A5}"/>
</file>

<file path=customXml/itemProps4.xml><?xml version="1.0" encoding="utf-8"?>
<ds:datastoreItem xmlns:ds="http://schemas.openxmlformats.org/officeDocument/2006/customXml" ds:itemID="{8ECAB888-7017-474D-B592-3CCAFB5ABF0B}"/>
</file>

<file path=docProps/app.xml><?xml version="1.0" encoding="utf-8"?>
<Properties xmlns="http://schemas.openxmlformats.org/officeDocument/2006/extended-properties" xmlns:vt="http://schemas.openxmlformats.org/officeDocument/2006/docPropsVTypes">
  <Template>B1185E0C</Template>
  <TotalTime>0</TotalTime>
  <Pages>10</Pages>
  <Words>5455</Words>
  <Characters>31096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36479</CharactersWithSpaces>
  <SharedDoc>false</SharedDoc>
  <HLinks>
    <vt:vector size="84" baseType="variant">
      <vt:variant>
        <vt:i4>8126524</vt:i4>
      </vt:variant>
      <vt:variant>
        <vt:i4>36</vt:i4>
      </vt:variant>
      <vt:variant>
        <vt:i4>0</vt:i4>
      </vt:variant>
      <vt:variant>
        <vt:i4>5</vt:i4>
      </vt:variant>
      <vt:variant>
        <vt:lpwstr>http://intranet2.ausaid.gov.au/rulesandtools/Pages/WorkinginPartnerSystems.aspx</vt:lpwstr>
      </vt:variant>
      <vt:variant>
        <vt:lpwstr/>
      </vt:variant>
      <vt:variant>
        <vt:i4>1179750</vt:i4>
      </vt:variant>
      <vt:variant>
        <vt:i4>33</vt:i4>
      </vt:variant>
      <vt:variant>
        <vt:i4>0</vt:i4>
      </vt:variant>
      <vt:variant>
        <vt:i4>5</vt:i4>
      </vt:variant>
      <vt:variant>
        <vt:lpwstr>mailto:contracts@dfat.gov.au</vt:lpwstr>
      </vt:variant>
      <vt:variant>
        <vt:lpwstr/>
      </vt:variant>
      <vt:variant>
        <vt:i4>3276864</vt:i4>
      </vt:variant>
      <vt:variant>
        <vt:i4>30</vt:i4>
      </vt:variant>
      <vt:variant>
        <vt:i4>0</vt:i4>
      </vt:variant>
      <vt:variant>
        <vt:i4>5</vt:i4>
      </vt:variant>
      <vt:variant>
        <vt:lpwstr>mailto:AICSecretariat@dfat.gov.au</vt:lpwstr>
      </vt:variant>
      <vt:variant>
        <vt:lpwstr/>
      </vt:variant>
      <vt:variant>
        <vt:i4>7667798</vt:i4>
      </vt:variant>
      <vt:variant>
        <vt:i4>27</vt:i4>
      </vt:variant>
      <vt:variant>
        <vt:i4>0</vt:i4>
      </vt:variant>
      <vt:variant>
        <vt:i4>5</vt:i4>
      </vt:variant>
      <vt:variant>
        <vt:lpwstr>mailto:Partner.Systems@dfat.gov.au</vt:lpwstr>
      </vt:variant>
      <vt:variant>
        <vt:lpwstr/>
      </vt:variant>
      <vt:variant>
        <vt:i4>5898272</vt:i4>
      </vt:variant>
      <vt:variant>
        <vt:i4>24</vt:i4>
      </vt:variant>
      <vt:variant>
        <vt:i4>0</vt:i4>
      </vt:variant>
      <vt:variant>
        <vt:i4>5</vt:i4>
      </vt:variant>
      <vt:variant>
        <vt:lpwstr>mailto:resettlement@dfat.gov.au</vt:lpwstr>
      </vt:variant>
      <vt:variant>
        <vt:lpwstr/>
      </vt:variant>
      <vt:variant>
        <vt:i4>7864344</vt:i4>
      </vt:variant>
      <vt:variant>
        <vt:i4>21</vt:i4>
      </vt:variant>
      <vt:variant>
        <vt:i4>0</vt:i4>
      </vt:variant>
      <vt:variant>
        <vt:i4>5</vt:i4>
      </vt:variant>
      <vt:variant>
        <vt:lpwstr>mailto:disabilitypolicysection@dfat.gov.au</vt:lpwstr>
      </vt:variant>
      <vt:variant>
        <vt:lpwstr/>
      </vt:variant>
      <vt:variant>
        <vt:i4>6488067</vt:i4>
      </vt:variant>
      <vt:variant>
        <vt:i4>18</vt:i4>
      </vt:variant>
      <vt:variant>
        <vt:i4>0</vt:i4>
      </vt:variant>
      <vt:variant>
        <vt:i4>5</vt:i4>
      </vt:variant>
      <vt:variant>
        <vt:lpwstr>mailto:environment@dfat.gov.au</vt:lpwstr>
      </vt:variant>
      <vt:variant>
        <vt:lpwstr/>
      </vt:variant>
      <vt:variant>
        <vt:i4>1966191</vt:i4>
      </vt:variant>
      <vt:variant>
        <vt:i4>15</vt:i4>
      </vt:variant>
      <vt:variant>
        <vt:i4>0</vt:i4>
      </vt:variant>
      <vt:variant>
        <vt:i4>5</vt:i4>
      </vt:variant>
      <vt:variant>
        <vt:lpwstr>mailto:fraud@dfat.gov.au</vt:lpwstr>
      </vt:variant>
      <vt:variant>
        <vt:lpwstr/>
      </vt:variant>
      <vt:variant>
        <vt:i4>7405581</vt:i4>
      </vt:variant>
      <vt:variant>
        <vt:i4>12</vt:i4>
      </vt:variant>
      <vt:variant>
        <vt:i4>0</vt:i4>
      </vt:variant>
      <vt:variant>
        <vt:i4>5</vt:i4>
      </vt:variant>
      <vt:variant>
        <vt:lpwstr>mailto:childprotection@dfat.gov.au</vt:lpwstr>
      </vt:variant>
      <vt:variant>
        <vt:lpwstr/>
      </vt:variant>
      <vt:variant>
        <vt:i4>2490454</vt:i4>
      </vt:variant>
      <vt:variant>
        <vt:i4>9</vt:i4>
      </vt:variant>
      <vt:variant>
        <vt:i4>0</vt:i4>
      </vt:variant>
      <vt:variant>
        <vt:i4>5</vt:i4>
      </vt:variant>
      <vt:variant>
        <vt:lpwstr>mailto:riskmanagement@dfat.gov.au</vt:lpwstr>
      </vt:variant>
      <vt:variant>
        <vt:lpwstr/>
      </vt:variant>
      <vt:variant>
        <vt:i4>3407951</vt:i4>
      </vt:variant>
      <vt:variant>
        <vt:i4>6</vt:i4>
      </vt:variant>
      <vt:variant>
        <vt:i4>0</vt:i4>
      </vt:variant>
      <vt:variant>
        <vt:i4>5</vt:i4>
      </vt:variant>
      <vt:variant>
        <vt:lpwstr>mailto:designmail@dfat.gov.au</vt:lpwstr>
      </vt:variant>
      <vt:variant>
        <vt:lpwstr/>
      </vt:variant>
      <vt:variant>
        <vt:i4>3276864</vt:i4>
      </vt:variant>
      <vt:variant>
        <vt:i4>3</vt:i4>
      </vt:variant>
      <vt:variant>
        <vt:i4>0</vt:i4>
      </vt:variant>
      <vt:variant>
        <vt:i4>5</vt:i4>
      </vt:variant>
      <vt:variant>
        <vt:lpwstr>mailto:aicsecretariat@dfat.gov.au</vt:lpwstr>
      </vt:variant>
      <vt:variant>
        <vt:lpwstr/>
      </vt:variant>
      <vt:variant>
        <vt:i4>3276864</vt:i4>
      </vt:variant>
      <vt:variant>
        <vt:i4>0</vt:i4>
      </vt:variant>
      <vt:variant>
        <vt:i4>0</vt:i4>
      </vt:variant>
      <vt:variant>
        <vt:i4>5</vt:i4>
      </vt:variant>
      <vt:variant>
        <vt:lpwstr>mailto:aicsecretariat@dfat.gov.au</vt:lpwstr>
      </vt:variant>
      <vt:variant>
        <vt:lpwstr/>
      </vt:variant>
      <vt:variant>
        <vt:i4>3866735</vt:i4>
      </vt:variant>
      <vt:variant>
        <vt:i4>0</vt:i4>
      </vt:variant>
      <vt:variant>
        <vt:i4>0</vt:i4>
      </vt:variant>
      <vt:variant>
        <vt:i4>5</vt:i4>
      </vt:variant>
      <vt:variant>
        <vt:lpwstr>http://intranet2.ausaid.gov.au/rulesandtools/Pages/Design.aspx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2016-02-03T01:00:00Z</dcterms:created>
  <dcterms:modified xsi:type="dcterms:W3CDTF">2016-02-03T01:00:00Z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c1c28a9c-d2a3-4679-9a01-5663bb56d84f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46300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