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4ED" w:rsidRDefault="00F004ED" w:rsidP="00C85F67">
      <w:pPr>
        <w:pStyle w:val="Heading3"/>
      </w:pPr>
      <w:bookmarkStart w:id="0" w:name="_GoBack"/>
      <w:bookmarkEnd w:id="0"/>
      <w:r>
        <w:t>ANCP Data Systems Validation</w:t>
      </w:r>
      <w:r w:rsidR="00D53398">
        <w:t xml:space="preserve"> </w:t>
      </w:r>
      <w:r w:rsidR="00C8333B">
        <w:t xml:space="preserve">Review - </w:t>
      </w:r>
      <w:r w:rsidR="00D53398">
        <w:t xml:space="preserve">Management </w:t>
      </w:r>
      <w:r w:rsidR="008911F6">
        <w:t>Actions</w:t>
      </w:r>
      <w:r w:rsidR="008014E4">
        <w:t>:</w:t>
      </w:r>
      <w:r w:rsidR="00AE0787">
        <w:t xml:space="preserve"> October 2018</w:t>
      </w:r>
      <w:r>
        <w:t xml:space="preserve">  </w:t>
      </w:r>
    </w:p>
    <w:p w:rsidR="008014E4" w:rsidRPr="008014E4" w:rsidRDefault="008014E4" w:rsidP="008014E4">
      <w:pPr>
        <w:spacing w:after="0" w:line="240" w:lineRule="auto"/>
      </w:pPr>
    </w:p>
    <w:tbl>
      <w:tblPr>
        <w:tblStyle w:val="TableGrid"/>
        <w:tblW w:w="15243" w:type="dxa"/>
        <w:tblInd w:w="-289" w:type="dxa"/>
        <w:tblLook w:val="04A0" w:firstRow="1" w:lastRow="0" w:firstColumn="1" w:lastColumn="0" w:noHBand="0" w:noVBand="1"/>
      </w:tblPr>
      <w:tblGrid>
        <w:gridCol w:w="423"/>
        <w:gridCol w:w="6093"/>
        <w:gridCol w:w="1506"/>
        <w:gridCol w:w="7221"/>
      </w:tblGrid>
      <w:tr w:rsidR="0062568F" w:rsidRPr="00F004ED" w:rsidTr="00D53398">
        <w:trPr>
          <w:trHeight w:val="285"/>
        </w:trPr>
        <w:tc>
          <w:tcPr>
            <w:tcW w:w="423" w:type="dxa"/>
          </w:tcPr>
          <w:p w:rsidR="00F004ED" w:rsidRPr="00F004ED" w:rsidRDefault="00F004ED" w:rsidP="00DC0191">
            <w:pPr>
              <w:rPr>
                <w:rFonts w:ascii="Calibri" w:hAnsi="Calibri"/>
              </w:rPr>
            </w:pPr>
          </w:p>
        </w:tc>
        <w:tc>
          <w:tcPr>
            <w:tcW w:w="6093" w:type="dxa"/>
          </w:tcPr>
          <w:p w:rsidR="00F004ED" w:rsidRPr="00F004ED" w:rsidRDefault="00F004ED" w:rsidP="00DD777C">
            <w:pPr>
              <w:rPr>
                <w:rFonts w:ascii="Calibri" w:hAnsi="Calibri"/>
                <w:b/>
              </w:rPr>
            </w:pPr>
            <w:r w:rsidRPr="00F004ED">
              <w:rPr>
                <w:rFonts w:ascii="Calibri" w:hAnsi="Calibri"/>
                <w:b/>
              </w:rPr>
              <w:t>Recommendation</w:t>
            </w:r>
          </w:p>
        </w:tc>
        <w:tc>
          <w:tcPr>
            <w:tcW w:w="1506" w:type="dxa"/>
          </w:tcPr>
          <w:p w:rsidR="00F004ED" w:rsidRPr="00F004ED" w:rsidRDefault="00F004ED" w:rsidP="00DD777C">
            <w:pPr>
              <w:rPr>
                <w:rFonts w:ascii="Calibri" w:hAnsi="Calibri"/>
                <w:b/>
              </w:rPr>
            </w:pPr>
            <w:r w:rsidRPr="00F004ED">
              <w:rPr>
                <w:rFonts w:ascii="Calibri" w:hAnsi="Calibri"/>
                <w:b/>
              </w:rPr>
              <w:t>Management response</w:t>
            </w:r>
          </w:p>
        </w:tc>
        <w:tc>
          <w:tcPr>
            <w:tcW w:w="7221" w:type="dxa"/>
          </w:tcPr>
          <w:p w:rsidR="00F004ED" w:rsidRPr="00F004ED" w:rsidRDefault="00F004ED" w:rsidP="00DD777C">
            <w:pPr>
              <w:rPr>
                <w:rFonts w:ascii="Calibri" w:hAnsi="Calibri"/>
                <w:b/>
              </w:rPr>
            </w:pPr>
            <w:r w:rsidRPr="00F004ED">
              <w:rPr>
                <w:rFonts w:ascii="Calibri" w:hAnsi="Calibri"/>
                <w:b/>
              </w:rPr>
              <w:t>Actions</w:t>
            </w:r>
          </w:p>
        </w:tc>
      </w:tr>
      <w:tr w:rsidR="0062568F" w:rsidRPr="00F004ED" w:rsidTr="00D53398">
        <w:trPr>
          <w:trHeight w:val="285"/>
        </w:trPr>
        <w:tc>
          <w:tcPr>
            <w:tcW w:w="423" w:type="dxa"/>
          </w:tcPr>
          <w:p w:rsidR="00F004ED" w:rsidRPr="00F004ED" w:rsidRDefault="00F004ED" w:rsidP="00DC0191">
            <w:pPr>
              <w:rPr>
                <w:rFonts w:ascii="Calibri" w:hAnsi="Calibri"/>
                <w:lang w:eastAsia="en-AU"/>
              </w:rPr>
            </w:pPr>
            <w:r w:rsidRPr="00F004ED">
              <w:rPr>
                <w:rFonts w:ascii="Calibri" w:hAnsi="Calibri"/>
                <w:lang w:eastAsia="en-AU"/>
              </w:rPr>
              <w:t>1</w:t>
            </w:r>
          </w:p>
        </w:tc>
        <w:tc>
          <w:tcPr>
            <w:tcW w:w="6093" w:type="dxa"/>
          </w:tcPr>
          <w:p w:rsidR="0062568F" w:rsidRDefault="00F004ED" w:rsidP="0062568F">
            <w:pPr>
              <w:rPr>
                <w:rFonts w:ascii="Calibri" w:hAnsi="Calibri"/>
                <w:lang w:eastAsia="en-AU"/>
              </w:rPr>
            </w:pPr>
            <w:r w:rsidRPr="00F004ED">
              <w:rPr>
                <w:rFonts w:ascii="Calibri" w:hAnsi="Calibri"/>
                <w:lang w:eastAsia="en-AU"/>
              </w:rPr>
              <w:t xml:space="preserve">DFAT, in consultation with </w:t>
            </w:r>
            <w:r w:rsidR="00D53398">
              <w:rPr>
                <w:rFonts w:ascii="Calibri" w:hAnsi="Calibri"/>
                <w:lang w:eastAsia="en-AU"/>
              </w:rPr>
              <w:t>ANCP NGOs,</w:t>
            </w:r>
            <w:r w:rsidRPr="00F004ED">
              <w:rPr>
                <w:rFonts w:ascii="Calibri" w:hAnsi="Calibri"/>
                <w:lang w:eastAsia="en-AU"/>
              </w:rPr>
              <w:t xml:space="preserve"> to review the ANCP Program Logic and </w:t>
            </w:r>
            <w:r w:rsidR="000802E2">
              <w:rPr>
                <w:rFonts w:ascii="Calibri" w:hAnsi="Calibri"/>
                <w:lang w:eastAsia="en-AU"/>
              </w:rPr>
              <w:t>Monitoring, Evaluation and Learning Framework (</w:t>
            </w:r>
            <w:r w:rsidRPr="00F004ED">
              <w:rPr>
                <w:rFonts w:ascii="Calibri" w:hAnsi="Calibri"/>
                <w:lang w:eastAsia="en-AU"/>
              </w:rPr>
              <w:t>MELF</w:t>
            </w:r>
            <w:r w:rsidR="000802E2">
              <w:rPr>
                <w:rFonts w:ascii="Calibri" w:hAnsi="Calibri"/>
                <w:lang w:eastAsia="en-AU"/>
              </w:rPr>
              <w:t>)</w:t>
            </w:r>
            <w:r w:rsidRPr="00F004ED">
              <w:rPr>
                <w:rFonts w:ascii="Calibri" w:hAnsi="Calibri"/>
                <w:lang w:eastAsia="en-AU"/>
              </w:rPr>
              <w:t>, specifically to:</w:t>
            </w:r>
          </w:p>
          <w:p w:rsidR="0062568F" w:rsidRDefault="00F004ED" w:rsidP="00D53398">
            <w:pPr>
              <w:pStyle w:val="ListParagraph"/>
              <w:numPr>
                <w:ilvl w:val="1"/>
                <w:numId w:val="3"/>
              </w:numPr>
              <w:spacing w:before="0" w:after="0" w:line="240" w:lineRule="auto"/>
              <w:ind w:left="315"/>
              <w:rPr>
                <w:rFonts w:ascii="Calibri" w:hAnsi="Calibri"/>
                <w:lang w:eastAsia="en-AU"/>
              </w:rPr>
            </w:pPr>
            <w:r w:rsidRPr="0062568F">
              <w:rPr>
                <w:rFonts w:ascii="Calibri" w:hAnsi="Calibri"/>
                <w:lang w:eastAsia="en-AU"/>
              </w:rPr>
              <w:t xml:space="preserve">increase the emphasis on qualitative outcome indicators that demonstrate instances of significant change, </w:t>
            </w:r>
          </w:p>
          <w:p w:rsidR="0062568F" w:rsidRDefault="00F004ED" w:rsidP="0062568F">
            <w:pPr>
              <w:pStyle w:val="ListParagraph"/>
              <w:numPr>
                <w:ilvl w:val="1"/>
                <w:numId w:val="3"/>
              </w:numPr>
              <w:spacing w:after="0" w:line="240" w:lineRule="auto"/>
              <w:ind w:left="315"/>
              <w:rPr>
                <w:rFonts w:ascii="Calibri" w:hAnsi="Calibri"/>
                <w:lang w:eastAsia="en-AU"/>
              </w:rPr>
            </w:pPr>
            <w:r w:rsidRPr="0062568F">
              <w:rPr>
                <w:rFonts w:ascii="Calibri" w:hAnsi="Calibri"/>
                <w:lang w:eastAsia="en-AU"/>
              </w:rPr>
              <w:t>reduce the total number of indicators,</w:t>
            </w:r>
          </w:p>
          <w:p w:rsidR="0062568F" w:rsidRDefault="00F004ED" w:rsidP="0062568F">
            <w:pPr>
              <w:pStyle w:val="ListParagraph"/>
              <w:numPr>
                <w:ilvl w:val="1"/>
                <w:numId w:val="3"/>
              </w:numPr>
              <w:spacing w:after="0" w:line="240" w:lineRule="auto"/>
              <w:ind w:left="315"/>
              <w:rPr>
                <w:rFonts w:ascii="Calibri" w:hAnsi="Calibri"/>
                <w:lang w:eastAsia="en-AU"/>
              </w:rPr>
            </w:pPr>
            <w:r w:rsidRPr="0062568F">
              <w:rPr>
                <w:rFonts w:ascii="Calibri" w:hAnsi="Calibri"/>
                <w:lang w:eastAsia="en-AU"/>
              </w:rPr>
              <w:t>improve reporting against the Sustainable Development Goals (SDGs), and</w:t>
            </w:r>
          </w:p>
          <w:p w:rsidR="00F004ED" w:rsidRPr="00F004ED" w:rsidRDefault="00F004ED" w:rsidP="00C85F67">
            <w:pPr>
              <w:pStyle w:val="ListParagraph"/>
              <w:numPr>
                <w:ilvl w:val="1"/>
                <w:numId w:val="3"/>
              </w:numPr>
              <w:spacing w:after="0" w:line="240" w:lineRule="auto"/>
              <w:ind w:left="315"/>
              <w:rPr>
                <w:rFonts w:ascii="Calibri" w:hAnsi="Calibri"/>
              </w:rPr>
            </w:pPr>
            <w:r w:rsidRPr="0062568F">
              <w:rPr>
                <w:rFonts w:ascii="Calibri" w:hAnsi="Calibri"/>
                <w:lang w:eastAsia="en-AU"/>
              </w:rPr>
              <w:t xml:space="preserve">provide more detailed guidance on indicators, where appropriate, whilst maintaining ANCP’s focus on flexibility and working within partner systems. </w:t>
            </w:r>
          </w:p>
        </w:tc>
        <w:tc>
          <w:tcPr>
            <w:tcW w:w="1506" w:type="dxa"/>
          </w:tcPr>
          <w:p w:rsidR="00F004ED" w:rsidRPr="00F004ED" w:rsidRDefault="00F004ED" w:rsidP="00DC0191">
            <w:pPr>
              <w:rPr>
                <w:rFonts w:ascii="Calibri" w:hAnsi="Calibri"/>
                <w:lang w:eastAsia="en-AU"/>
              </w:rPr>
            </w:pPr>
            <w:r>
              <w:rPr>
                <w:rFonts w:ascii="Calibri" w:hAnsi="Calibri"/>
                <w:lang w:eastAsia="en-AU"/>
              </w:rPr>
              <w:t xml:space="preserve">Agreed </w:t>
            </w:r>
          </w:p>
        </w:tc>
        <w:tc>
          <w:tcPr>
            <w:tcW w:w="7221" w:type="dxa"/>
          </w:tcPr>
          <w:p w:rsidR="00F004ED" w:rsidRPr="00F004ED" w:rsidRDefault="000802E2" w:rsidP="00D53398">
            <w:pPr>
              <w:pStyle w:val="ListParagraph"/>
              <w:numPr>
                <w:ilvl w:val="0"/>
                <w:numId w:val="5"/>
              </w:numPr>
              <w:spacing w:before="0" w:after="0" w:line="240" w:lineRule="auto"/>
              <w:ind w:left="144" w:hanging="142"/>
              <w:rPr>
                <w:rFonts w:ascii="Calibri" w:hAnsi="Calibri"/>
                <w:lang w:eastAsia="en-AU"/>
              </w:rPr>
            </w:pPr>
            <w:r>
              <w:rPr>
                <w:rFonts w:ascii="Calibri" w:hAnsi="Calibri"/>
                <w:lang w:eastAsia="en-AU"/>
              </w:rPr>
              <w:t>DFAT</w:t>
            </w:r>
            <w:r w:rsidR="00F004ED">
              <w:rPr>
                <w:rFonts w:ascii="Calibri" w:hAnsi="Calibri"/>
                <w:lang w:eastAsia="en-AU"/>
              </w:rPr>
              <w:t xml:space="preserve"> </w:t>
            </w:r>
            <w:r>
              <w:rPr>
                <w:rFonts w:ascii="Calibri" w:hAnsi="Calibri"/>
                <w:lang w:eastAsia="en-AU"/>
              </w:rPr>
              <w:t>to c</w:t>
            </w:r>
            <w:r w:rsidR="00F004ED">
              <w:rPr>
                <w:rFonts w:ascii="Calibri" w:hAnsi="Calibri"/>
                <w:lang w:eastAsia="en-AU"/>
              </w:rPr>
              <w:t xml:space="preserve">ommission </w:t>
            </w:r>
            <w:r w:rsidR="00BD6721">
              <w:rPr>
                <w:rFonts w:ascii="Calibri" w:hAnsi="Calibri"/>
                <w:lang w:eastAsia="en-AU"/>
              </w:rPr>
              <w:t>review of ANCP program logic, MELF and subsequent systems. This review will address all parts of this recommendation</w:t>
            </w:r>
            <w:r>
              <w:rPr>
                <w:rFonts w:ascii="Calibri" w:hAnsi="Calibri"/>
                <w:lang w:eastAsia="en-AU"/>
              </w:rPr>
              <w:t xml:space="preserve"> and be </w:t>
            </w:r>
            <w:r w:rsidR="00D53398">
              <w:rPr>
                <w:rFonts w:ascii="Calibri" w:hAnsi="Calibri"/>
                <w:lang w:eastAsia="en-AU"/>
              </w:rPr>
              <w:t>undertaken</w:t>
            </w:r>
            <w:r>
              <w:rPr>
                <w:rFonts w:ascii="Calibri" w:hAnsi="Calibri"/>
                <w:lang w:eastAsia="en-AU"/>
              </w:rPr>
              <w:t xml:space="preserve"> in consultation with A</w:t>
            </w:r>
            <w:r w:rsidR="00D53398">
              <w:rPr>
                <w:rFonts w:ascii="Calibri" w:hAnsi="Calibri"/>
                <w:lang w:eastAsia="en-AU"/>
              </w:rPr>
              <w:t>NCP NGOs</w:t>
            </w:r>
            <w:r w:rsidR="00BD6721">
              <w:rPr>
                <w:rFonts w:ascii="Calibri" w:hAnsi="Calibri"/>
                <w:lang w:eastAsia="en-AU"/>
              </w:rPr>
              <w:t xml:space="preserve">. </w:t>
            </w:r>
          </w:p>
        </w:tc>
      </w:tr>
      <w:tr w:rsidR="0062568F" w:rsidRPr="00F004ED" w:rsidTr="00D53398">
        <w:trPr>
          <w:trHeight w:val="285"/>
        </w:trPr>
        <w:tc>
          <w:tcPr>
            <w:tcW w:w="423" w:type="dxa"/>
          </w:tcPr>
          <w:p w:rsidR="00F004ED" w:rsidRPr="00F004ED" w:rsidRDefault="00F004ED" w:rsidP="00DC0191">
            <w:pPr>
              <w:rPr>
                <w:rFonts w:ascii="Calibri" w:hAnsi="Calibri"/>
              </w:rPr>
            </w:pPr>
            <w:r w:rsidRPr="00F004ED">
              <w:rPr>
                <w:rFonts w:ascii="Calibri" w:hAnsi="Calibri"/>
              </w:rPr>
              <w:t>2</w:t>
            </w:r>
          </w:p>
        </w:tc>
        <w:tc>
          <w:tcPr>
            <w:tcW w:w="6093" w:type="dxa"/>
          </w:tcPr>
          <w:p w:rsidR="00F004ED" w:rsidRPr="00F004ED" w:rsidRDefault="00F004ED" w:rsidP="00C85F67">
            <w:pPr>
              <w:rPr>
                <w:rFonts w:ascii="Calibri" w:hAnsi="Calibri"/>
              </w:rPr>
            </w:pPr>
            <w:r w:rsidRPr="00F004ED">
              <w:rPr>
                <w:rFonts w:ascii="Calibri" w:hAnsi="Calibri"/>
                <w:lang w:eastAsia="en-AU"/>
              </w:rPr>
              <w:t xml:space="preserve">DFAT to further facilitate the ANCP </w:t>
            </w:r>
            <w:r w:rsidR="00D53398">
              <w:rPr>
                <w:rFonts w:ascii="Calibri" w:hAnsi="Calibri"/>
                <w:lang w:eastAsia="en-AU"/>
              </w:rPr>
              <w:t>Monitoring, Evaluation and Learning (</w:t>
            </w:r>
            <w:r w:rsidRPr="00F004ED">
              <w:rPr>
                <w:rFonts w:ascii="Calibri" w:hAnsi="Calibri"/>
                <w:lang w:eastAsia="en-AU"/>
              </w:rPr>
              <w:t>MEL</w:t>
            </w:r>
            <w:r w:rsidR="00D53398">
              <w:rPr>
                <w:rFonts w:ascii="Calibri" w:hAnsi="Calibri"/>
                <w:lang w:eastAsia="en-AU"/>
              </w:rPr>
              <w:t>)</w:t>
            </w:r>
            <w:r w:rsidRPr="00F004ED">
              <w:rPr>
                <w:rFonts w:ascii="Calibri" w:hAnsi="Calibri"/>
                <w:lang w:eastAsia="en-AU"/>
              </w:rPr>
              <w:t xml:space="preserve"> Reference Group, ensuring that it is convened on a regular basis.  The objective of this is to get agreement on proposed changes, generate good practices of M&amp;E to be shared across partners, and provide a </w:t>
            </w:r>
            <w:r w:rsidR="00021CF1">
              <w:rPr>
                <w:rFonts w:ascii="Calibri" w:hAnsi="Calibri"/>
                <w:lang w:eastAsia="en-AU"/>
              </w:rPr>
              <w:t xml:space="preserve">learning </w:t>
            </w:r>
            <w:r w:rsidRPr="00F004ED">
              <w:rPr>
                <w:rFonts w:ascii="Calibri" w:hAnsi="Calibri"/>
                <w:lang w:eastAsia="en-AU"/>
              </w:rPr>
              <w:t xml:space="preserve">forum for feedback on monitoring, evaluation and reporting.  </w:t>
            </w:r>
          </w:p>
        </w:tc>
        <w:tc>
          <w:tcPr>
            <w:tcW w:w="1506" w:type="dxa"/>
          </w:tcPr>
          <w:p w:rsidR="00F004ED" w:rsidRPr="00F004ED" w:rsidRDefault="002919EC" w:rsidP="00DC0191">
            <w:pPr>
              <w:rPr>
                <w:rFonts w:ascii="Calibri" w:hAnsi="Calibri"/>
                <w:lang w:eastAsia="en-AU"/>
              </w:rPr>
            </w:pPr>
            <w:r>
              <w:rPr>
                <w:rFonts w:ascii="Calibri" w:hAnsi="Calibri"/>
                <w:lang w:eastAsia="en-AU"/>
              </w:rPr>
              <w:t xml:space="preserve">Agreed </w:t>
            </w:r>
          </w:p>
        </w:tc>
        <w:tc>
          <w:tcPr>
            <w:tcW w:w="7221" w:type="dxa"/>
          </w:tcPr>
          <w:p w:rsidR="001B17FA" w:rsidRPr="00C85F67" w:rsidRDefault="00D53398" w:rsidP="00D53398">
            <w:pPr>
              <w:pStyle w:val="ListParagraph"/>
              <w:numPr>
                <w:ilvl w:val="0"/>
                <w:numId w:val="5"/>
              </w:numPr>
              <w:spacing w:before="0" w:after="0" w:line="240" w:lineRule="auto"/>
              <w:ind w:left="144" w:hanging="142"/>
              <w:rPr>
                <w:rFonts w:ascii="Calibri" w:hAnsi="Calibri"/>
                <w:lang w:eastAsia="en-AU"/>
              </w:rPr>
            </w:pPr>
            <w:r>
              <w:rPr>
                <w:rFonts w:ascii="Calibri" w:hAnsi="Calibri"/>
                <w:lang w:eastAsia="en-AU"/>
              </w:rPr>
              <w:t>DFAT to s</w:t>
            </w:r>
            <w:r w:rsidR="001B17FA" w:rsidRPr="00C85F67">
              <w:rPr>
                <w:rFonts w:ascii="Calibri" w:hAnsi="Calibri"/>
                <w:lang w:eastAsia="en-AU"/>
              </w:rPr>
              <w:t xml:space="preserve">chedule meeting for late </w:t>
            </w:r>
            <w:r w:rsidR="00C85F67" w:rsidRPr="00C85F67">
              <w:rPr>
                <w:rFonts w:ascii="Calibri" w:hAnsi="Calibri"/>
                <w:lang w:eastAsia="en-AU"/>
              </w:rPr>
              <w:t>November</w:t>
            </w:r>
            <w:r w:rsidR="001B17FA" w:rsidRPr="00C85F67">
              <w:rPr>
                <w:rFonts w:ascii="Calibri" w:hAnsi="Calibri"/>
                <w:lang w:eastAsia="en-AU"/>
              </w:rPr>
              <w:t xml:space="preserve"> 2018 to discuss the program logic and MELF review, which will address </w:t>
            </w:r>
            <w:r>
              <w:rPr>
                <w:rFonts w:ascii="Calibri" w:hAnsi="Calibri"/>
                <w:lang w:eastAsia="en-AU"/>
              </w:rPr>
              <w:t>recommendations 1 a, b, c and d</w:t>
            </w:r>
            <w:r w:rsidR="001B17FA" w:rsidRPr="00C85F67">
              <w:rPr>
                <w:rFonts w:ascii="Calibri" w:hAnsi="Calibri"/>
                <w:lang w:eastAsia="en-AU"/>
              </w:rPr>
              <w:t xml:space="preserve"> through ongoing engagement with the Reference Group throughout 2018-19</w:t>
            </w:r>
            <w:r w:rsidR="00C85F67">
              <w:rPr>
                <w:rFonts w:ascii="Calibri" w:hAnsi="Calibri"/>
                <w:lang w:eastAsia="en-AU"/>
              </w:rPr>
              <w:t xml:space="preserve">. In preparation, </w:t>
            </w:r>
            <w:r w:rsidR="00C85F67" w:rsidRPr="00C85F67">
              <w:rPr>
                <w:rFonts w:ascii="Calibri" w:hAnsi="Calibri"/>
                <w:lang w:eastAsia="en-AU"/>
              </w:rPr>
              <w:t>MEL Reference Group T</w:t>
            </w:r>
            <w:r>
              <w:rPr>
                <w:rFonts w:ascii="Calibri" w:hAnsi="Calibri"/>
                <w:lang w:eastAsia="en-AU"/>
              </w:rPr>
              <w:t xml:space="preserve">erms of Reference </w:t>
            </w:r>
            <w:r w:rsidR="00C85F67" w:rsidRPr="00C85F67">
              <w:rPr>
                <w:rFonts w:ascii="Calibri" w:hAnsi="Calibri"/>
                <w:lang w:eastAsia="en-AU"/>
              </w:rPr>
              <w:t>to be updated</w:t>
            </w:r>
            <w:r w:rsidR="00C85F67">
              <w:rPr>
                <w:rFonts w:ascii="Calibri" w:hAnsi="Calibri"/>
                <w:lang w:eastAsia="en-AU"/>
              </w:rPr>
              <w:t>.</w:t>
            </w:r>
          </w:p>
        </w:tc>
      </w:tr>
      <w:tr w:rsidR="0062568F" w:rsidRPr="00F004ED" w:rsidTr="00D53398">
        <w:trPr>
          <w:trHeight w:val="285"/>
        </w:trPr>
        <w:tc>
          <w:tcPr>
            <w:tcW w:w="423" w:type="dxa"/>
          </w:tcPr>
          <w:p w:rsidR="00F004ED" w:rsidRPr="00F004ED" w:rsidRDefault="00F004ED" w:rsidP="00DC0191">
            <w:pPr>
              <w:rPr>
                <w:rFonts w:ascii="Calibri" w:hAnsi="Calibri"/>
              </w:rPr>
            </w:pPr>
            <w:r w:rsidRPr="00F004ED">
              <w:rPr>
                <w:rFonts w:ascii="Calibri" w:hAnsi="Calibri"/>
              </w:rPr>
              <w:t>3</w:t>
            </w:r>
          </w:p>
        </w:tc>
        <w:tc>
          <w:tcPr>
            <w:tcW w:w="6093" w:type="dxa"/>
          </w:tcPr>
          <w:p w:rsidR="00F004ED" w:rsidRPr="00F004ED" w:rsidRDefault="00F004ED" w:rsidP="00C85F67">
            <w:pPr>
              <w:rPr>
                <w:rFonts w:ascii="Calibri" w:hAnsi="Calibri"/>
              </w:rPr>
            </w:pPr>
            <w:r w:rsidRPr="00F004ED">
              <w:rPr>
                <w:rFonts w:ascii="Calibri" w:hAnsi="Calibri"/>
                <w:lang w:eastAsia="en-AU"/>
              </w:rPr>
              <w:t xml:space="preserve">DFAT, in collaboration with the ANCP MEL Reference group, to revise the disaggregation of data.  This could include clearer definitions for disability, and reviewing the need for disaggregation of urban/rural.  </w:t>
            </w:r>
          </w:p>
        </w:tc>
        <w:tc>
          <w:tcPr>
            <w:tcW w:w="1506" w:type="dxa"/>
          </w:tcPr>
          <w:p w:rsidR="00F004ED" w:rsidRPr="00F004ED" w:rsidRDefault="002919EC" w:rsidP="00DC0191">
            <w:pPr>
              <w:rPr>
                <w:rFonts w:ascii="Calibri" w:hAnsi="Calibri"/>
                <w:lang w:eastAsia="en-AU"/>
              </w:rPr>
            </w:pPr>
            <w:r>
              <w:rPr>
                <w:rFonts w:ascii="Calibri" w:hAnsi="Calibri"/>
                <w:lang w:eastAsia="en-AU"/>
              </w:rPr>
              <w:t xml:space="preserve">Agreed </w:t>
            </w:r>
          </w:p>
        </w:tc>
        <w:tc>
          <w:tcPr>
            <w:tcW w:w="7221" w:type="dxa"/>
          </w:tcPr>
          <w:p w:rsidR="00F004ED" w:rsidRPr="002919EC" w:rsidRDefault="002919EC" w:rsidP="00F82E4B">
            <w:pPr>
              <w:pStyle w:val="ListParagraph"/>
              <w:numPr>
                <w:ilvl w:val="0"/>
                <w:numId w:val="5"/>
              </w:numPr>
              <w:spacing w:before="0" w:after="0" w:line="240" w:lineRule="auto"/>
              <w:ind w:left="144" w:hanging="142"/>
              <w:rPr>
                <w:rFonts w:ascii="Calibri" w:hAnsi="Calibri"/>
                <w:lang w:eastAsia="en-AU"/>
              </w:rPr>
            </w:pPr>
            <w:r>
              <w:rPr>
                <w:rFonts w:ascii="Calibri" w:hAnsi="Calibri"/>
                <w:lang w:eastAsia="en-AU"/>
              </w:rPr>
              <w:t xml:space="preserve">DFAT will work with the MEL Reference Group and DFAT gender, disability and other sections to discuss the appropriate disaggregation of data. This will also form part of the next piece of work as part of the </w:t>
            </w:r>
            <w:r w:rsidR="00F82E4B">
              <w:rPr>
                <w:rFonts w:ascii="Calibri" w:hAnsi="Calibri"/>
                <w:lang w:eastAsia="en-AU"/>
              </w:rPr>
              <w:t>review</w:t>
            </w:r>
            <w:r>
              <w:rPr>
                <w:rFonts w:ascii="Calibri" w:hAnsi="Calibri"/>
                <w:lang w:eastAsia="en-AU"/>
              </w:rPr>
              <w:t xml:space="preserve"> of the </w:t>
            </w:r>
            <w:r w:rsidR="00F82E4B">
              <w:rPr>
                <w:rFonts w:ascii="Calibri" w:hAnsi="Calibri"/>
                <w:lang w:eastAsia="en-AU"/>
              </w:rPr>
              <w:t xml:space="preserve">Program Logic and </w:t>
            </w:r>
            <w:r>
              <w:rPr>
                <w:rFonts w:ascii="Calibri" w:hAnsi="Calibri"/>
                <w:lang w:eastAsia="en-AU"/>
              </w:rPr>
              <w:t xml:space="preserve">MELF. </w:t>
            </w:r>
          </w:p>
        </w:tc>
      </w:tr>
      <w:tr w:rsidR="0062568F" w:rsidRPr="00F004ED" w:rsidTr="00D53398">
        <w:trPr>
          <w:trHeight w:val="285"/>
        </w:trPr>
        <w:tc>
          <w:tcPr>
            <w:tcW w:w="423" w:type="dxa"/>
          </w:tcPr>
          <w:p w:rsidR="00F004ED" w:rsidRPr="00F004ED" w:rsidRDefault="00F004ED" w:rsidP="00DC0191">
            <w:pPr>
              <w:rPr>
                <w:rFonts w:ascii="Calibri" w:hAnsi="Calibri"/>
              </w:rPr>
            </w:pPr>
            <w:r w:rsidRPr="00F004ED">
              <w:rPr>
                <w:rFonts w:ascii="Calibri" w:hAnsi="Calibri"/>
              </w:rPr>
              <w:t>4</w:t>
            </w:r>
          </w:p>
        </w:tc>
        <w:tc>
          <w:tcPr>
            <w:tcW w:w="6093" w:type="dxa"/>
          </w:tcPr>
          <w:p w:rsidR="00F004ED" w:rsidRPr="00F004ED" w:rsidRDefault="00F004ED" w:rsidP="00C85F67">
            <w:pPr>
              <w:rPr>
                <w:rFonts w:ascii="Calibri" w:hAnsi="Calibri"/>
              </w:rPr>
            </w:pPr>
            <w:r w:rsidRPr="00F004ED">
              <w:rPr>
                <w:rFonts w:ascii="Calibri" w:hAnsi="Calibri"/>
                <w:lang w:eastAsia="en-AU"/>
              </w:rPr>
              <w:t xml:space="preserve">ANGOs to allocate, as appropriate to their situation, more ANCP funding (up to 10%) to M&amp;E to improve the quality of data coming from local partners. DFAT may consider encouraging ANGOs to allocate, at a minimum, 4% of ANCP funding to M&amp;E, to ensure that partners are sufficiently investing in these areas, including </w:t>
            </w:r>
            <w:r w:rsidR="000802E2">
              <w:rPr>
                <w:rFonts w:ascii="Calibri" w:hAnsi="Calibri"/>
                <w:lang w:eastAsia="en-AU"/>
              </w:rPr>
              <w:t>Management Information System (M</w:t>
            </w:r>
            <w:r w:rsidRPr="00F004ED">
              <w:rPr>
                <w:rFonts w:ascii="Calibri" w:hAnsi="Calibri"/>
                <w:lang w:eastAsia="en-AU"/>
              </w:rPr>
              <w:t>IS</w:t>
            </w:r>
            <w:r w:rsidR="000802E2">
              <w:rPr>
                <w:rFonts w:ascii="Calibri" w:hAnsi="Calibri"/>
                <w:lang w:eastAsia="en-AU"/>
              </w:rPr>
              <w:t>)</w:t>
            </w:r>
            <w:r w:rsidRPr="00F004ED">
              <w:rPr>
                <w:rFonts w:ascii="Calibri" w:hAnsi="Calibri"/>
                <w:lang w:eastAsia="en-AU"/>
              </w:rPr>
              <w:t xml:space="preserve">. </w:t>
            </w:r>
          </w:p>
        </w:tc>
        <w:tc>
          <w:tcPr>
            <w:tcW w:w="1506" w:type="dxa"/>
          </w:tcPr>
          <w:p w:rsidR="00F004ED" w:rsidRPr="00F004ED" w:rsidRDefault="002919EC" w:rsidP="00DC0191">
            <w:pPr>
              <w:rPr>
                <w:rFonts w:ascii="Calibri" w:hAnsi="Calibri"/>
                <w:lang w:eastAsia="en-AU"/>
              </w:rPr>
            </w:pPr>
            <w:r>
              <w:rPr>
                <w:rFonts w:ascii="Calibri" w:hAnsi="Calibri"/>
                <w:lang w:eastAsia="en-AU"/>
              </w:rPr>
              <w:t xml:space="preserve">Partially agreed </w:t>
            </w:r>
          </w:p>
        </w:tc>
        <w:tc>
          <w:tcPr>
            <w:tcW w:w="7221" w:type="dxa"/>
          </w:tcPr>
          <w:p w:rsidR="00F004ED" w:rsidRDefault="002919EC" w:rsidP="00D53398">
            <w:pPr>
              <w:pStyle w:val="ListParagraph"/>
              <w:numPr>
                <w:ilvl w:val="0"/>
                <w:numId w:val="5"/>
              </w:numPr>
              <w:spacing w:before="0" w:after="0" w:line="240" w:lineRule="auto"/>
              <w:ind w:left="144" w:hanging="142"/>
              <w:rPr>
                <w:rFonts w:ascii="Calibri" w:hAnsi="Calibri"/>
                <w:lang w:eastAsia="en-AU"/>
              </w:rPr>
            </w:pPr>
            <w:r>
              <w:rPr>
                <w:rFonts w:ascii="Calibri" w:hAnsi="Calibri"/>
                <w:lang w:eastAsia="en-AU"/>
              </w:rPr>
              <w:t>DFAT to update ANCP Manual to clarify the text around the 10% of D</w:t>
            </w:r>
            <w:r w:rsidR="003601B1">
              <w:rPr>
                <w:rFonts w:ascii="Calibri" w:hAnsi="Calibri"/>
                <w:lang w:eastAsia="en-AU"/>
              </w:rPr>
              <w:t>esign, Monitoring and Evaluation (D</w:t>
            </w:r>
            <w:r>
              <w:rPr>
                <w:rFonts w:ascii="Calibri" w:hAnsi="Calibri"/>
                <w:lang w:eastAsia="en-AU"/>
              </w:rPr>
              <w:t>ME</w:t>
            </w:r>
            <w:r w:rsidR="003601B1">
              <w:rPr>
                <w:rFonts w:ascii="Calibri" w:hAnsi="Calibri"/>
                <w:lang w:eastAsia="en-AU"/>
              </w:rPr>
              <w:t>)</w:t>
            </w:r>
            <w:r>
              <w:rPr>
                <w:rFonts w:ascii="Calibri" w:hAnsi="Calibri"/>
                <w:lang w:eastAsia="en-AU"/>
              </w:rPr>
              <w:t xml:space="preserve"> allowed under ANCP</w:t>
            </w:r>
            <w:r w:rsidR="003601B1">
              <w:rPr>
                <w:rFonts w:ascii="Calibri" w:hAnsi="Calibri"/>
                <w:lang w:eastAsia="en-AU"/>
              </w:rPr>
              <w:t xml:space="preserve"> </w:t>
            </w:r>
            <w:r w:rsidR="00F82E4B">
              <w:rPr>
                <w:rFonts w:ascii="Calibri" w:hAnsi="Calibri"/>
                <w:lang w:eastAsia="en-AU"/>
              </w:rPr>
              <w:t xml:space="preserve">but </w:t>
            </w:r>
            <w:r>
              <w:rPr>
                <w:rFonts w:ascii="Calibri" w:hAnsi="Calibri"/>
                <w:lang w:eastAsia="en-AU"/>
              </w:rPr>
              <w:t xml:space="preserve">will not require a minimum of </w:t>
            </w:r>
            <w:r w:rsidR="000802E2">
              <w:rPr>
                <w:rFonts w:ascii="Calibri" w:hAnsi="Calibri"/>
                <w:lang w:eastAsia="en-AU"/>
              </w:rPr>
              <w:t xml:space="preserve">ANCP </w:t>
            </w:r>
            <w:r>
              <w:rPr>
                <w:rFonts w:ascii="Calibri" w:hAnsi="Calibri"/>
                <w:lang w:eastAsia="en-AU"/>
              </w:rPr>
              <w:t>funds to be spent on DME</w:t>
            </w:r>
            <w:r w:rsidR="00C85F67">
              <w:rPr>
                <w:rFonts w:ascii="Calibri" w:hAnsi="Calibri"/>
                <w:lang w:eastAsia="en-AU"/>
              </w:rPr>
              <w:t xml:space="preserve">. The Manual will </w:t>
            </w:r>
            <w:r w:rsidR="000802E2">
              <w:rPr>
                <w:rFonts w:ascii="Calibri" w:hAnsi="Calibri"/>
                <w:lang w:eastAsia="en-AU"/>
              </w:rPr>
              <w:t xml:space="preserve">outline the expectation that proportionate </w:t>
            </w:r>
            <w:r>
              <w:rPr>
                <w:rFonts w:ascii="Calibri" w:hAnsi="Calibri"/>
                <w:lang w:eastAsia="en-AU"/>
              </w:rPr>
              <w:t xml:space="preserve">funds be spent on M&amp;E to assess the effectiveness of projects. </w:t>
            </w:r>
          </w:p>
          <w:p w:rsidR="002919EC" w:rsidRPr="002919EC" w:rsidRDefault="008911F6" w:rsidP="00DD777C">
            <w:pPr>
              <w:pStyle w:val="ListParagraph"/>
              <w:numPr>
                <w:ilvl w:val="0"/>
                <w:numId w:val="5"/>
              </w:numPr>
              <w:spacing w:before="0" w:after="0" w:line="240" w:lineRule="auto"/>
              <w:ind w:left="144" w:hanging="142"/>
              <w:rPr>
                <w:rFonts w:ascii="Calibri" w:hAnsi="Calibri"/>
                <w:lang w:eastAsia="en-AU"/>
              </w:rPr>
            </w:pPr>
            <w:r>
              <w:rPr>
                <w:rFonts w:ascii="Calibri" w:hAnsi="Calibri"/>
                <w:lang w:eastAsia="en-AU"/>
              </w:rPr>
              <w:t>DFAT</w:t>
            </w:r>
            <w:r w:rsidR="002919EC">
              <w:rPr>
                <w:rFonts w:ascii="Calibri" w:hAnsi="Calibri"/>
                <w:lang w:eastAsia="en-AU"/>
              </w:rPr>
              <w:t xml:space="preserve"> to continue</w:t>
            </w:r>
            <w:r w:rsidR="000802E2">
              <w:rPr>
                <w:rFonts w:ascii="Calibri" w:hAnsi="Calibri"/>
                <w:lang w:eastAsia="en-AU"/>
              </w:rPr>
              <w:t xml:space="preserve"> to encourage</w:t>
            </w:r>
            <w:r w:rsidR="002919EC">
              <w:rPr>
                <w:rFonts w:ascii="Calibri" w:hAnsi="Calibri"/>
                <w:lang w:eastAsia="en-AU"/>
              </w:rPr>
              <w:t xml:space="preserve"> NGOs to undertake rigorous evaluations </w:t>
            </w:r>
            <w:r w:rsidR="000802E2">
              <w:rPr>
                <w:rFonts w:ascii="Calibri" w:hAnsi="Calibri"/>
                <w:lang w:eastAsia="en-AU"/>
              </w:rPr>
              <w:t>to provide a strong evidence base to demonstrate that ANCP is an effective use of funds for delivering on the Australian aid program</w:t>
            </w:r>
            <w:r w:rsidR="00DD777C">
              <w:rPr>
                <w:rFonts w:ascii="Calibri" w:hAnsi="Calibri"/>
                <w:lang w:eastAsia="en-AU"/>
              </w:rPr>
              <w:t>.</w:t>
            </w:r>
            <w:r w:rsidR="000802E2">
              <w:rPr>
                <w:rFonts w:ascii="Calibri" w:hAnsi="Calibri"/>
                <w:lang w:eastAsia="en-AU"/>
              </w:rPr>
              <w:t xml:space="preserve"> </w:t>
            </w:r>
          </w:p>
        </w:tc>
      </w:tr>
      <w:tr w:rsidR="0062568F" w:rsidRPr="00F004ED" w:rsidTr="00D53398">
        <w:trPr>
          <w:trHeight w:val="285"/>
        </w:trPr>
        <w:tc>
          <w:tcPr>
            <w:tcW w:w="423" w:type="dxa"/>
          </w:tcPr>
          <w:p w:rsidR="00F004ED" w:rsidRPr="00F004ED" w:rsidRDefault="00F004ED" w:rsidP="00DC0191">
            <w:pPr>
              <w:rPr>
                <w:rFonts w:ascii="Calibri" w:hAnsi="Calibri"/>
              </w:rPr>
            </w:pPr>
            <w:r w:rsidRPr="00F004ED">
              <w:rPr>
                <w:rFonts w:ascii="Calibri" w:hAnsi="Calibri"/>
              </w:rPr>
              <w:t>5</w:t>
            </w:r>
          </w:p>
        </w:tc>
        <w:tc>
          <w:tcPr>
            <w:tcW w:w="6093" w:type="dxa"/>
          </w:tcPr>
          <w:p w:rsidR="00F004ED" w:rsidRPr="00F004ED" w:rsidRDefault="00F004ED" w:rsidP="00C85F67">
            <w:pPr>
              <w:rPr>
                <w:rFonts w:ascii="Calibri" w:hAnsi="Calibri"/>
              </w:rPr>
            </w:pPr>
            <w:r w:rsidRPr="00F004ED">
              <w:rPr>
                <w:rFonts w:ascii="Calibri" w:hAnsi="Calibri"/>
                <w:lang w:eastAsia="en-AU"/>
              </w:rPr>
              <w:t xml:space="preserve">ANGOs to increase the quality assurance of data provided by their project partners.  This could include building capacity of local partners; having increased resources available at country, </w:t>
            </w:r>
            <w:r w:rsidRPr="00F004ED">
              <w:rPr>
                <w:rFonts w:ascii="Calibri" w:hAnsi="Calibri"/>
                <w:lang w:eastAsia="en-AU"/>
              </w:rPr>
              <w:lastRenderedPageBreak/>
              <w:t xml:space="preserve">regional or HQ level; and including </w:t>
            </w:r>
            <w:r w:rsidRPr="00F004ED">
              <w:rPr>
                <w:rFonts w:ascii="Calibri" w:hAnsi="Calibri"/>
              </w:rPr>
              <w:t>data quality assurance/capacity assessments</w:t>
            </w:r>
            <w:r w:rsidRPr="00F004ED" w:rsidDel="007E4326">
              <w:rPr>
                <w:rFonts w:ascii="Calibri" w:hAnsi="Calibri"/>
                <w:lang w:eastAsia="en-AU"/>
              </w:rPr>
              <w:t xml:space="preserve"> </w:t>
            </w:r>
            <w:r w:rsidRPr="00F004ED">
              <w:rPr>
                <w:rFonts w:ascii="Calibri" w:hAnsi="Calibri"/>
                <w:lang w:eastAsia="en-AU"/>
              </w:rPr>
              <w:t>as part of the in-country monitoring missions.</w:t>
            </w:r>
          </w:p>
        </w:tc>
        <w:tc>
          <w:tcPr>
            <w:tcW w:w="1506" w:type="dxa"/>
          </w:tcPr>
          <w:p w:rsidR="00F004ED" w:rsidRPr="00F004ED" w:rsidRDefault="002919EC" w:rsidP="00DC0191">
            <w:pPr>
              <w:rPr>
                <w:rFonts w:ascii="Calibri" w:hAnsi="Calibri"/>
                <w:lang w:eastAsia="en-AU"/>
              </w:rPr>
            </w:pPr>
            <w:r>
              <w:rPr>
                <w:rFonts w:ascii="Calibri" w:hAnsi="Calibri"/>
                <w:lang w:eastAsia="en-AU"/>
              </w:rPr>
              <w:lastRenderedPageBreak/>
              <w:t>Agreed</w:t>
            </w:r>
          </w:p>
        </w:tc>
        <w:tc>
          <w:tcPr>
            <w:tcW w:w="7221" w:type="dxa"/>
          </w:tcPr>
          <w:p w:rsidR="00F004ED" w:rsidRPr="002919EC" w:rsidRDefault="002919EC" w:rsidP="00D53398">
            <w:pPr>
              <w:pStyle w:val="ListParagraph"/>
              <w:numPr>
                <w:ilvl w:val="0"/>
                <w:numId w:val="5"/>
              </w:numPr>
              <w:spacing w:before="0" w:after="0" w:line="240" w:lineRule="auto"/>
              <w:ind w:left="144" w:hanging="142"/>
              <w:rPr>
                <w:rFonts w:ascii="Calibri" w:hAnsi="Calibri"/>
                <w:lang w:eastAsia="en-AU"/>
              </w:rPr>
            </w:pPr>
            <w:r>
              <w:rPr>
                <w:rFonts w:ascii="Calibri" w:hAnsi="Calibri"/>
                <w:lang w:eastAsia="en-AU"/>
              </w:rPr>
              <w:t>DFAT will discuss this with ANGOs at the MEL Reference group and seek ideas from ANGOs about how this recommendations can be implemented at an organisational level.</w:t>
            </w:r>
            <w:r w:rsidR="0062568F">
              <w:rPr>
                <w:rFonts w:ascii="Calibri" w:hAnsi="Calibri"/>
                <w:lang w:eastAsia="en-AU"/>
              </w:rPr>
              <w:t xml:space="preserve"> Ideas may include sharing this report and finding</w:t>
            </w:r>
            <w:r w:rsidR="00DD777C">
              <w:rPr>
                <w:rFonts w:ascii="Calibri" w:hAnsi="Calibri"/>
                <w:lang w:eastAsia="en-AU"/>
              </w:rPr>
              <w:t>s</w:t>
            </w:r>
            <w:r w:rsidR="0062568F">
              <w:rPr>
                <w:rFonts w:ascii="Calibri" w:hAnsi="Calibri"/>
                <w:lang w:eastAsia="en-AU"/>
              </w:rPr>
              <w:t xml:space="preserve"> </w:t>
            </w:r>
            <w:r w:rsidR="0062568F">
              <w:rPr>
                <w:rFonts w:ascii="Calibri" w:hAnsi="Calibri"/>
                <w:lang w:eastAsia="en-AU"/>
              </w:rPr>
              <w:lastRenderedPageBreak/>
              <w:t xml:space="preserve">with ACFID so that this can be addressed at the M&amp;E Community of Practice where larger or more experienced NGOs can mentor and provide advice to other NGOs. </w:t>
            </w:r>
          </w:p>
        </w:tc>
      </w:tr>
    </w:tbl>
    <w:p w:rsidR="00F004ED" w:rsidRDefault="00F004ED" w:rsidP="00D53398">
      <w:pPr>
        <w:ind w:left="-284"/>
      </w:pPr>
    </w:p>
    <w:sectPr w:rsidR="00F004ED" w:rsidSect="008014E4">
      <w:headerReference w:type="even" r:id="rId8"/>
      <w:headerReference w:type="default" r:id="rId9"/>
      <w:footerReference w:type="even" r:id="rId10"/>
      <w:footerReference w:type="default" r:id="rId11"/>
      <w:headerReference w:type="first" r:id="rId12"/>
      <w:footerReference w:type="first" r:id="rId13"/>
      <w:pgSz w:w="16838" w:h="11906" w:orient="landscape"/>
      <w:pgMar w:top="709" w:right="678"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752" w:rsidRDefault="00906752" w:rsidP="00906752">
      <w:pPr>
        <w:spacing w:after="0" w:line="240" w:lineRule="auto"/>
      </w:pPr>
      <w:r>
        <w:separator/>
      </w:r>
    </w:p>
  </w:endnote>
  <w:endnote w:type="continuationSeparator" w:id="0">
    <w:p w:rsidR="00906752" w:rsidRDefault="00906752" w:rsidP="00906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752" w:rsidRDefault="00906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752" w:rsidRDefault="009067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752" w:rsidRDefault="00906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752" w:rsidRDefault="00906752" w:rsidP="00906752">
      <w:pPr>
        <w:spacing w:after="0" w:line="240" w:lineRule="auto"/>
      </w:pPr>
      <w:r>
        <w:separator/>
      </w:r>
    </w:p>
  </w:footnote>
  <w:footnote w:type="continuationSeparator" w:id="0">
    <w:p w:rsidR="00906752" w:rsidRDefault="00906752" w:rsidP="00906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752" w:rsidRDefault="00906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752" w:rsidRDefault="009067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752" w:rsidRDefault="00906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56892"/>
    <w:multiLevelType w:val="hybridMultilevel"/>
    <w:tmpl w:val="019869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0F7610D"/>
    <w:multiLevelType w:val="hybridMultilevel"/>
    <w:tmpl w:val="B428EB8A"/>
    <w:lvl w:ilvl="0" w:tplc="7B6C84CC">
      <w:start w:val="1"/>
      <w:numFmt w:val="decimal"/>
      <w:lvlText w:val="%1."/>
      <w:lvlJc w:val="left"/>
      <w:pPr>
        <w:ind w:left="720" w:hanging="360"/>
      </w:pPr>
      <w:rPr>
        <w:rFonts w:asciiTheme="minorHAnsi" w:eastAsiaTheme="minorHAnsi" w:hAnsiTheme="minorHAnsi" w:cstheme="minorBidi"/>
        <w:color w:val="E26E00"/>
        <w:sz w:val="18"/>
      </w:rPr>
    </w:lvl>
    <w:lvl w:ilvl="1" w:tplc="9CA0130C">
      <w:start w:val="1"/>
      <w:numFmt w:val="lowerLetter"/>
      <w:lvlText w:val="%2."/>
      <w:lvlJc w:val="left"/>
      <w:pPr>
        <w:ind w:left="1440" w:hanging="360"/>
      </w:pPr>
      <w:rPr>
        <w:rFonts w:ascii="Calibri" w:eastAsiaTheme="minorHAnsi" w:hAnsi="Calibri" w:cstheme="minorBid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A8275BA"/>
    <w:multiLevelType w:val="hybridMultilevel"/>
    <w:tmpl w:val="7F9CF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9C2ED9"/>
    <w:multiLevelType w:val="multilevel"/>
    <w:tmpl w:val="D14AB926"/>
    <w:styleLink w:val="Headings"/>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35095E5B"/>
    <w:multiLevelType w:val="hybridMultilevel"/>
    <w:tmpl w:val="B750FA54"/>
    <w:lvl w:ilvl="0" w:tplc="7E282CEC">
      <w:start w:val="4"/>
      <w:numFmt w:val="decimal"/>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5" w15:restartNumberingAfterBreak="0">
    <w:nsid w:val="3EA21854"/>
    <w:multiLevelType w:val="hybridMultilevel"/>
    <w:tmpl w:val="AC968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168653F"/>
    <w:multiLevelType w:val="hybridMultilevel"/>
    <w:tmpl w:val="1944B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4ED"/>
    <w:rsid w:val="0000113F"/>
    <w:rsid w:val="00021CF1"/>
    <w:rsid w:val="000802E2"/>
    <w:rsid w:val="001B17FA"/>
    <w:rsid w:val="002919EC"/>
    <w:rsid w:val="003601B1"/>
    <w:rsid w:val="0062568F"/>
    <w:rsid w:val="008014E4"/>
    <w:rsid w:val="008875FA"/>
    <w:rsid w:val="008911F6"/>
    <w:rsid w:val="008B7300"/>
    <w:rsid w:val="00906752"/>
    <w:rsid w:val="00AE0787"/>
    <w:rsid w:val="00AF1150"/>
    <w:rsid w:val="00B96D10"/>
    <w:rsid w:val="00BD6721"/>
    <w:rsid w:val="00C8333B"/>
    <w:rsid w:val="00C85F67"/>
    <w:rsid w:val="00D53398"/>
    <w:rsid w:val="00DD777C"/>
    <w:rsid w:val="00F004ED"/>
    <w:rsid w:val="00F82E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004ED"/>
    <w:pPr>
      <w:keepNext/>
      <w:pageBreakBefore/>
      <w:numPr>
        <w:numId w:val="1"/>
      </w:numPr>
      <w:pBdr>
        <w:bottom w:val="single" w:sz="8" w:space="1" w:color="E26E00"/>
      </w:pBdr>
      <w:spacing w:before="600" w:after="120" w:line="240" w:lineRule="auto"/>
      <w:ind w:right="615"/>
      <w:outlineLvl w:val="0"/>
    </w:pPr>
    <w:rPr>
      <w:rFonts w:ascii="Franklin Gothic Book" w:eastAsiaTheme="majorEastAsia" w:hAnsi="Franklin Gothic Book" w:cs="Arial"/>
      <w:b/>
      <w:noProof/>
      <w:color w:val="E26E00"/>
      <w:kern w:val="32"/>
      <w:sz w:val="36"/>
      <w:szCs w:val="32"/>
      <w:lang w:eastAsia="en-AU"/>
    </w:rPr>
  </w:style>
  <w:style w:type="paragraph" w:styleId="Heading2">
    <w:name w:val="heading 2"/>
    <w:aliases w:val="Heading 1.1"/>
    <w:basedOn w:val="Heading1"/>
    <w:next w:val="Normal"/>
    <w:link w:val="Heading2Char"/>
    <w:qFormat/>
    <w:rsid w:val="00F004ED"/>
    <w:pPr>
      <w:pageBreakBefore w:val="0"/>
      <w:numPr>
        <w:ilvl w:val="1"/>
      </w:numPr>
      <w:pBdr>
        <w:bottom w:val="none" w:sz="0" w:space="0" w:color="auto"/>
      </w:pBdr>
      <w:spacing w:before="480" w:after="240"/>
      <w:ind w:right="612"/>
      <w:outlineLvl w:val="1"/>
    </w:pPr>
    <w:rPr>
      <w:rFonts w:ascii="Franklin Gothic Demi" w:hAnsi="Franklin Gothic Demi"/>
      <w:b w:val="0"/>
      <w:iCs/>
      <w:noProof w:val="0"/>
      <w:color w:val="auto"/>
      <w:sz w:val="28"/>
      <w:szCs w:val="28"/>
    </w:rPr>
  </w:style>
  <w:style w:type="paragraph" w:styleId="Heading3">
    <w:name w:val="heading 3"/>
    <w:basedOn w:val="Normal"/>
    <w:next w:val="Normal"/>
    <w:link w:val="Heading3Char"/>
    <w:uiPriority w:val="9"/>
    <w:unhideWhenUsed/>
    <w:qFormat/>
    <w:rsid w:val="00F004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04ED"/>
    <w:rPr>
      <w:rFonts w:ascii="Franklin Gothic Book" w:eastAsiaTheme="majorEastAsia" w:hAnsi="Franklin Gothic Book" w:cs="Arial"/>
      <w:b/>
      <w:noProof/>
      <w:color w:val="E26E00"/>
      <w:kern w:val="32"/>
      <w:sz w:val="36"/>
      <w:szCs w:val="32"/>
      <w:lang w:eastAsia="en-AU"/>
    </w:rPr>
  </w:style>
  <w:style w:type="character" w:customStyle="1" w:styleId="Heading2Char">
    <w:name w:val="Heading 2 Char"/>
    <w:aliases w:val="Heading 1.1 Char"/>
    <w:basedOn w:val="DefaultParagraphFont"/>
    <w:link w:val="Heading2"/>
    <w:rsid w:val="00F004ED"/>
    <w:rPr>
      <w:rFonts w:ascii="Franklin Gothic Demi" w:eastAsiaTheme="majorEastAsia" w:hAnsi="Franklin Gothic Demi" w:cs="Arial"/>
      <w:iCs/>
      <w:kern w:val="32"/>
      <w:sz w:val="28"/>
      <w:szCs w:val="28"/>
      <w:lang w:eastAsia="en-AU"/>
    </w:rPr>
  </w:style>
  <w:style w:type="paragraph" w:styleId="ListParagraph">
    <w:name w:val="List Paragraph"/>
    <w:aliases w:val="1st level - Bullet List Paragraph,Paragrafo elenco,List Paragraph1"/>
    <w:basedOn w:val="Normal"/>
    <w:link w:val="ListParagraphChar"/>
    <w:uiPriority w:val="34"/>
    <w:qFormat/>
    <w:rsid w:val="00F004ED"/>
    <w:pPr>
      <w:spacing w:before="240" w:after="240" w:line="264" w:lineRule="auto"/>
      <w:ind w:left="720"/>
      <w:contextualSpacing/>
    </w:pPr>
    <w:rPr>
      <w:rFonts w:ascii="Franklin Gothic Book" w:eastAsiaTheme="minorEastAsia" w:hAnsi="Franklin Gothic Book" w:cs="Times New Roman"/>
    </w:rPr>
  </w:style>
  <w:style w:type="character" w:customStyle="1" w:styleId="ListParagraphChar">
    <w:name w:val="List Paragraph Char"/>
    <w:aliases w:val="1st level - Bullet List Paragraph Char,Paragrafo elenco Char,List Paragraph1 Char"/>
    <w:basedOn w:val="DefaultParagraphFont"/>
    <w:link w:val="ListParagraph"/>
    <w:uiPriority w:val="34"/>
    <w:locked/>
    <w:rsid w:val="00F004ED"/>
    <w:rPr>
      <w:rFonts w:ascii="Franklin Gothic Book" w:eastAsiaTheme="minorEastAsia" w:hAnsi="Franklin Gothic Book" w:cs="Times New Roman"/>
    </w:rPr>
  </w:style>
  <w:style w:type="numbering" w:customStyle="1" w:styleId="Headings">
    <w:name w:val="Headings"/>
    <w:uiPriority w:val="99"/>
    <w:rsid w:val="00F004ED"/>
    <w:pPr>
      <w:numPr>
        <w:numId w:val="1"/>
      </w:numPr>
    </w:pPr>
  </w:style>
  <w:style w:type="table" w:styleId="TableGrid">
    <w:name w:val="Table Grid"/>
    <w:basedOn w:val="TableNormal"/>
    <w:uiPriority w:val="39"/>
    <w:rsid w:val="00F00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004ED"/>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6256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68F"/>
    <w:rPr>
      <w:rFonts w:ascii="Segoe UI" w:hAnsi="Segoe UI" w:cs="Segoe UI"/>
      <w:sz w:val="18"/>
      <w:szCs w:val="18"/>
    </w:rPr>
  </w:style>
  <w:style w:type="paragraph" w:styleId="Header">
    <w:name w:val="header"/>
    <w:basedOn w:val="Normal"/>
    <w:link w:val="HeaderChar"/>
    <w:uiPriority w:val="99"/>
    <w:unhideWhenUsed/>
    <w:rsid w:val="009067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752"/>
  </w:style>
  <w:style w:type="paragraph" w:styleId="Footer">
    <w:name w:val="footer"/>
    <w:basedOn w:val="Normal"/>
    <w:link w:val="FooterChar"/>
    <w:uiPriority w:val="99"/>
    <w:unhideWhenUsed/>
    <w:rsid w:val="00906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66D4B2-A9B8-45DD-A42A-81AD8BDFDDEB}"/>
</file>

<file path=customXml/itemProps2.xml><?xml version="1.0" encoding="utf-8"?>
<ds:datastoreItem xmlns:ds="http://schemas.openxmlformats.org/officeDocument/2006/customXml" ds:itemID="{93BE6355-E665-4CCD-8A07-2A9D7E949E0E}"/>
</file>

<file path=customXml/itemProps3.xml><?xml version="1.0" encoding="utf-8"?>
<ds:datastoreItem xmlns:ds="http://schemas.openxmlformats.org/officeDocument/2006/customXml" ds:itemID="{06F185EF-03AD-4C88-919B-B4925C9262E4}"/>
</file>

<file path=customXml/itemProps4.xml><?xml version="1.0" encoding="utf-8"?>
<ds:datastoreItem xmlns:ds="http://schemas.openxmlformats.org/officeDocument/2006/customXml" ds:itemID="{2A880CDD-45B8-4718-AA4F-AF76B83FA79D}"/>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3015</Characters>
  <Application>Microsoft Office Word</Application>
  <DocSecurity>0</DocSecurity>
  <Lines>51</Lines>
  <Paragraphs>22</Paragraphs>
  <ScaleCrop>false</ScaleCrop>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2018-10-04T04:09:00Z</dcterms:created>
  <dcterms:modified xsi:type="dcterms:W3CDTF">2018-10-04T04:09:00Z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2894971c-05e8-421d-9168-ca9bf3a91b2c</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1199600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