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8FE57" w14:textId="285181A6" w:rsidR="00A5778D" w:rsidRPr="00EE1BC5" w:rsidRDefault="00604D9B" w:rsidP="007D555A">
      <w:pPr>
        <w:spacing w:after="0" w:line="240" w:lineRule="auto"/>
        <w:jc w:val="center"/>
        <w:rPr>
          <w:rFonts w:ascii="Times New Roman" w:hAnsi="Times New Roman" w:cs="Times New Roman"/>
          <w:b/>
          <w:bCs/>
          <w:sz w:val="24"/>
          <w:szCs w:val="24"/>
        </w:rPr>
      </w:pPr>
      <w:r w:rsidRPr="001917FB">
        <w:rPr>
          <w:rFonts w:ascii="Times New Roman" w:hAnsi="Times New Roman" w:cs="Times New Roman"/>
          <w:b/>
          <w:bCs/>
          <w:sz w:val="24"/>
          <w:szCs w:val="24"/>
        </w:rPr>
        <w:t xml:space="preserve">CHAPTER </w:t>
      </w:r>
      <w:r w:rsidR="00844BF3" w:rsidRPr="00DF4077">
        <w:rPr>
          <w:rFonts w:ascii="Times New Roman" w:hAnsi="Times New Roman" w:cs="Times New Roman"/>
          <w:b/>
          <w:bCs/>
          <w:sz w:val="24"/>
          <w:szCs w:val="24"/>
        </w:rPr>
        <w:t>9</w:t>
      </w:r>
    </w:p>
    <w:p w14:paraId="59E77A25" w14:textId="77777777" w:rsidR="001F4614" w:rsidRPr="00EE1BC5" w:rsidRDefault="001F4614">
      <w:pPr>
        <w:spacing w:after="0" w:line="240" w:lineRule="auto"/>
        <w:jc w:val="center"/>
        <w:rPr>
          <w:rFonts w:ascii="Times New Roman" w:hAnsi="Times New Roman" w:cs="Times New Roman"/>
          <w:b/>
          <w:bCs/>
          <w:sz w:val="24"/>
          <w:szCs w:val="24"/>
        </w:rPr>
      </w:pPr>
    </w:p>
    <w:p w14:paraId="30464606" w14:textId="0407EC6D" w:rsidR="00604D9B" w:rsidRPr="00EE1BC5" w:rsidRDefault="00604D9B">
      <w:pPr>
        <w:spacing w:after="0" w:line="240" w:lineRule="auto"/>
        <w:jc w:val="center"/>
        <w:rPr>
          <w:rFonts w:ascii="Times New Roman" w:hAnsi="Times New Roman" w:cs="Times New Roman"/>
          <w:b/>
          <w:bCs/>
          <w:sz w:val="24"/>
          <w:szCs w:val="24"/>
        </w:rPr>
      </w:pPr>
      <w:r w:rsidRPr="00EE1BC5">
        <w:rPr>
          <w:rFonts w:ascii="Times New Roman" w:hAnsi="Times New Roman" w:cs="Times New Roman"/>
          <w:b/>
          <w:bCs/>
          <w:sz w:val="24"/>
          <w:szCs w:val="24"/>
        </w:rPr>
        <w:t>FINANCIAL SERVICES</w:t>
      </w:r>
    </w:p>
    <w:p w14:paraId="3F05CDB1" w14:textId="382F363E" w:rsidR="00146301" w:rsidRPr="00EE1BC5" w:rsidRDefault="00146301">
      <w:pPr>
        <w:spacing w:after="0" w:line="240" w:lineRule="auto"/>
        <w:jc w:val="center"/>
        <w:rPr>
          <w:rFonts w:ascii="Times New Roman" w:hAnsi="Times New Roman" w:cs="Times New Roman"/>
          <w:b/>
          <w:bCs/>
          <w:sz w:val="24"/>
          <w:szCs w:val="24"/>
        </w:rPr>
      </w:pPr>
    </w:p>
    <w:p w14:paraId="0640C2E4" w14:textId="35C27A9D" w:rsidR="00146301" w:rsidRPr="00EE1BC5" w:rsidRDefault="00146301">
      <w:pPr>
        <w:spacing w:after="0" w:line="240" w:lineRule="auto"/>
        <w:jc w:val="center"/>
        <w:rPr>
          <w:rFonts w:ascii="Times New Roman" w:hAnsi="Times New Roman" w:cs="Times New Roman"/>
          <w:b/>
          <w:bCs/>
          <w:sz w:val="24"/>
          <w:szCs w:val="24"/>
        </w:rPr>
      </w:pPr>
    </w:p>
    <w:p w14:paraId="5A15A307" w14:textId="13AE578C" w:rsidR="00844BF3" w:rsidRPr="00EE1BC5" w:rsidRDefault="00604D9B">
      <w:pPr>
        <w:pStyle w:val="Heading2"/>
        <w:spacing w:after="0"/>
        <w:jc w:val="center"/>
      </w:pPr>
      <w:r w:rsidRPr="00EE1BC5">
        <w:t xml:space="preserve">Article </w:t>
      </w:r>
      <w:r w:rsidR="00844BF3" w:rsidRPr="00EE1BC5">
        <w:t>9.1</w:t>
      </w:r>
    </w:p>
    <w:p w14:paraId="61E9B82A" w14:textId="0100B350" w:rsidR="00604D9B" w:rsidRPr="00EE1BC5" w:rsidRDefault="00604D9B">
      <w:pPr>
        <w:pStyle w:val="Heading2"/>
        <w:spacing w:after="0"/>
        <w:jc w:val="center"/>
      </w:pPr>
      <w:r w:rsidRPr="00EE1BC5">
        <w:t>Definitions</w:t>
      </w:r>
    </w:p>
    <w:p w14:paraId="0E22CE65" w14:textId="77777777" w:rsidR="003B79E9" w:rsidRPr="00EE1BC5" w:rsidRDefault="003B79E9">
      <w:pPr>
        <w:spacing w:after="0" w:line="240" w:lineRule="auto"/>
        <w:jc w:val="both"/>
        <w:rPr>
          <w:rFonts w:ascii="Times New Roman" w:hAnsi="Times New Roman" w:cs="Times New Roman"/>
          <w:sz w:val="24"/>
          <w:szCs w:val="24"/>
        </w:rPr>
      </w:pPr>
      <w:bookmarkStart w:id="0" w:name="_Hlk69291359"/>
    </w:p>
    <w:p w14:paraId="6A861E34" w14:textId="10970EE3" w:rsidR="00223E38" w:rsidRPr="00EE1BC5" w:rsidRDefault="00223E38" w:rsidP="00145F16">
      <w:pPr>
        <w:spacing w:after="0" w:line="240" w:lineRule="auto"/>
        <w:ind w:left="720" w:firstLine="720"/>
        <w:jc w:val="both"/>
        <w:rPr>
          <w:rFonts w:ascii="Times New Roman" w:hAnsi="Times New Roman" w:cs="Times New Roman"/>
          <w:sz w:val="24"/>
          <w:szCs w:val="24"/>
        </w:rPr>
      </w:pPr>
      <w:bookmarkStart w:id="1" w:name="_Hlk82084384"/>
      <w:r w:rsidRPr="00EE1BC5">
        <w:rPr>
          <w:rFonts w:ascii="Times New Roman" w:hAnsi="Times New Roman" w:cs="Times New Roman"/>
          <w:sz w:val="24"/>
          <w:szCs w:val="24"/>
        </w:rPr>
        <w:t xml:space="preserve">For the purposes of this </w:t>
      </w:r>
      <w:r w:rsidR="00945066" w:rsidRPr="00EE1BC5">
        <w:rPr>
          <w:rFonts w:ascii="Times New Roman" w:hAnsi="Times New Roman" w:cs="Times New Roman"/>
          <w:sz w:val="24"/>
          <w:szCs w:val="24"/>
        </w:rPr>
        <w:t>C</w:t>
      </w:r>
      <w:r w:rsidRPr="00EE1BC5">
        <w:rPr>
          <w:rFonts w:ascii="Times New Roman" w:hAnsi="Times New Roman" w:cs="Times New Roman"/>
          <w:sz w:val="24"/>
          <w:szCs w:val="24"/>
        </w:rPr>
        <w:t>hapter:</w:t>
      </w:r>
    </w:p>
    <w:p w14:paraId="66D86E44" w14:textId="77777777" w:rsidR="00BC5CA4" w:rsidRPr="00EE1BC5" w:rsidRDefault="00BC5CA4">
      <w:pPr>
        <w:spacing w:after="0" w:line="240" w:lineRule="auto"/>
        <w:jc w:val="both"/>
        <w:rPr>
          <w:rFonts w:ascii="Times New Roman" w:hAnsi="Times New Roman" w:cs="Times New Roman"/>
          <w:sz w:val="24"/>
          <w:szCs w:val="24"/>
        </w:rPr>
      </w:pPr>
      <w:bookmarkStart w:id="2" w:name="_Hlk72588326"/>
    </w:p>
    <w:p w14:paraId="74AC4681" w14:textId="3E1A58E8" w:rsidR="001F4614" w:rsidRPr="00EE1BC5" w:rsidRDefault="00223E38" w:rsidP="00996FC6">
      <w:pPr>
        <w:spacing w:after="0" w:line="240" w:lineRule="auto"/>
        <w:ind w:left="720"/>
        <w:jc w:val="both"/>
        <w:rPr>
          <w:rFonts w:ascii="Times New Roman" w:hAnsi="Times New Roman" w:cs="Times New Roman"/>
          <w:sz w:val="24"/>
          <w:szCs w:val="24"/>
        </w:rPr>
      </w:pPr>
      <w:r w:rsidRPr="00EE1BC5">
        <w:rPr>
          <w:rFonts w:ascii="Times New Roman" w:hAnsi="Times New Roman" w:cs="Times New Roman"/>
          <w:sz w:val="24"/>
          <w:szCs w:val="24"/>
        </w:rPr>
        <w:t>“cross-border financial service supplier”</w:t>
      </w:r>
      <w:r w:rsidRPr="00EE1BC5">
        <w:rPr>
          <w:rFonts w:ascii="Times New Roman" w:hAnsi="Times New Roman" w:cs="Times New Roman"/>
          <w:b/>
          <w:bCs/>
          <w:sz w:val="24"/>
          <w:szCs w:val="24"/>
        </w:rPr>
        <w:t xml:space="preserve"> </w:t>
      </w:r>
      <w:r w:rsidRPr="00EE1BC5">
        <w:rPr>
          <w:rFonts w:ascii="Times New Roman" w:hAnsi="Times New Roman" w:cs="Times New Roman"/>
          <w:sz w:val="24"/>
          <w:szCs w:val="24"/>
        </w:rPr>
        <w:t>means a</w:t>
      </w:r>
      <w:r w:rsidR="0052757F" w:rsidRPr="00EE1BC5">
        <w:rPr>
          <w:rFonts w:ascii="Times New Roman" w:hAnsi="Times New Roman" w:cs="Times New Roman"/>
          <w:sz w:val="24"/>
          <w:szCs w:val="24"/>
        </w:rPr>
        <w:t xml:space="preserve"> person of a Party that is engaged in the business of supplying a financial service within the territory of the Party and that seeks to supply or supplies a financial service through the cross-border supply of that service; </w:t>
      </w:r>
    </w:p>
    <w:p w14:paraId="47015747" w14:textId="1CCAC664" w:rsidR="001F4614" w:rsidRPr="00EE1BC5" w:rsidRDefault="001F4614" w:rsidP="00996FC6">
      <w:pPr>
        <w:spacing w:after="0" w:line="240" w:lineRule="auto"/>
        <w:ind w:left="720"/>
        <w:jc w:val="both"/>
        <w:rPr>
          <w:rFonts w:ascii="Times New Roman" w:hAnsi="Times New Roman" w:cs="Times New Roman"/>
          <w:sz w:val="24"/>
          <w:szCs w:val="24"/>
        </w:rPr>
      </w:pPr>
    </w:p>
    <w:bookmarkEnd w:id="2"/>
    <w:p w14:paraId="7D04343A" w14:textId="180B15AD" w:rsidR="00223E38" w:rsidRPr="00EE1BC5" w:rsidRDefault="008B4DB1" w:rsidP="00996FC6">
      <w:pPr>
        <w:spacing w:after="0" w:line="240" w:lineRule="auto"/>
        <w:ind w:left="720"/>
        <w:jc w:val="both"/>
        <w:rPr>
          <w:rFonts w:ascii="Times New Roman" w:hAnsi="Times New Roman" w:cs="Times New Roman"/>
          <w:sz w:val="24"/>
          <w:szCs w:val="24"/>
        </w:rPr>
      </w:pPr>
      <w:r w:rsidRPr="00EE1BC5">
        <w:rPr>
          <w:rFonts w:ascii="Times New Roman" w:hAnsi="Times New Roman" w:cs="Times New Roman"/>
          <w:sz w:val="24"/>
          <w:szCs w:val="24"/>
        </w:rPr>
        <w:t>“</w:t>
      </w:r>
      <w:r w:rsidR="00223E38" w:rsidRPr="00EE1BC5">
        <w:rPr>
          <w:rFonts w:ascii="Times New Roman" w:hAnsi="Times New Roman" w:cs="Times New Roman"/>
          <w:sz w:val="24"/>
          <w:szCs w:val="24"/>
        </w:rPr>
        <w:t>cross-border trade in financial services</w:t>
      </w:r>
      <w:r w:rsidR="00DE022A" w:rsidRPr="00EE1BC5">
        <w:rPr>
          <w:rFonts w:ascii="Times New Roman" w:hAnsi="Times New Roman" w:cs="Times New Roman"/>
          <w:sz w:val="24"/>
          <w:szCs w:val="24"/>
        </w:rPr>
        <w:t>”</w:t>
      </w:r>
      <w:r w:rsidR="00EC5399" w:rsidRPr="00EE1BC5">
        <w:rPr>
          <w:rFonts w:ascii="Times New Roman" w:hAnsi="Times New Roman" w:cs="Times New Roman"/>
          <w:sz w:val="24"/>
          <w:szCs w:val="24"/>
        </w:rPr>
        <w:t xml:space="preserve"> or </w:t>
      </w:r>
      <w:r w:rsidR="00B51507" w:rsidRPr="00EE1BC5">
        <w:rPr>
          <w:rFonts w:ascii="Times New Roman" w:hAnsi="Times New Roman" w:cs="Times New Roman"/>
          <w:sz w:val="24"/>
          <w:szCs w:val="24"/>
        </w:rPr>
        <w:t>“</w:t>
      </w:r>
      <w:r w:rsidR="00EC5399" w:rsidRPr="00EE1BC5">
        <w:rPr>
          <w:rFonts w:ascii="Times New Roman" w:hAnsi="Times New Roman" w:cs="Times New Roman"/>
          <w:sz w:val="24"/>
          <w:szCs w:val="24"/>
        </w:rPr>
        <w:t xml:space="preserve">cross-border supply </w:t>
      </w:r>
      <w:r w:rsidR="006A188A" w:rsidRPr="00EE1BC5">
        <w:rPr>
          <w:rFonts w:ascii="Times New Roman" w:hAnsi="Times New Roman" w:cs="Times New Roman"/>
          <w:sz w:val="24"/>
          <w:szCs w:val="24"/>
        </w:rPr>
        <w:t>of</w:t>
      </w:r>
      <w:r w:rsidR="00EC5399" w:rsidRPr="00EE1BC5">
        <w:rPr>
          <w:rFonts w:ascii="Times New Roman" w:hAnsi="Times New Roman" w:cs="Times New Roman"/>
          <w:sz w:val="24"/>
          <w:szCs w:val="24"/>
        </w:rPr>
        <w:t xml:space="preserve"> financial services</w:t>
      </w:r>
      <w:r w:rsidR="00DE022A" w:rsidRPr="00EE1BC5">
        <w:rPr>
          <w:rFonts w:ascii="Times New Roman" w:hAnsi="Times New Roman" w:cs="Times New Roman"/>
          <w:sz w:val="24"/>
          <w:szCs w:val="24"/>
        </w:rPr>
        <w:t>”</w:t>
      </w:r>
      <w:r w:rsidR="00223E38" w:rsidRPr="00EE1BC5">
        <w:rPr>
          <w:rFonts w:ascii="Times New Roman" w:hAnsi="Times New Roman" w:cs="Times New Roman"/>
          <w:sz w:val="24"/>
          <w:szCs w:val="24"/>
        </w:rPr>
        <w:t xml:space="preserve"> means the supply of a financial service:</w:t>
      </w:r>
    </w:p>
    <w:p w14:paraId="71434CC3" w14:textId="77777777" w:rsidR="00854A31" w:rsidRPr="00EE1BC5" w:rsidRDefault="00854A31" w:rsidP="00996FC6">
      <w:pPr>
        <w:spacing w:after="0" w:line="240" w:lineRule="auto"/>
        <w:ind w:left="720"/>
        <w:jc w:val="both"/>
        <w:rPr>
          <w:rFonts w:ascii="Times New Roman" w:hAnsi="Times New Roman" w:cs="Times New Roman"/>
          <w:sz w:val="24"/>
          <w:szCs w:val="24"/>
        </w:rPr>
      </w:pPr>
    </w:p>
    <w:p w14:paraId="25547E1F" w14:textId="415ABDB5" w:rsidR="00223E38" w:rsidRPr="00EE1BC5" w:rsidRDefault="00854A31" w:rsidP="00996FC6">
      <w:pPr>
        <w:spacing w:after="0" w:line="240" w:lineRule="auto"/>
        <w:ind w:left="2138" w:hanging="698"/>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eastAsia="en-GB"/>
        </w:rPr>
        <w:t xml:space="preserve">(a) </w:t>
      </w:r>
      <w:r w:rsidR="003A5064">
        <w:rPr>
          <w:rFonts w:ascii="Times New Roman" w:eastAsia="Times New Roman" w:hAnsi="Times New Roman" w:cs="Times New Roman"/>
          <w:sz w:val="24"/>
          <w:szCs w:val="24"/>
          <w:lang w:eastAsia="en-GB"/>
        </w:rPr>
        <w:tab/>
      </w:r>
      <w:r w:rsidR="00223E38" w:rsidRPr="00EE1BC5">
        <w:rPr>
          <w:rFonts w:ascii="Times New Roman" w:eastAsia="Times New Roman" w:hAnsi="Times New Roman" w:cs="Times New Roman"/>
          <w:sz w:val="24"/>
          <w:szCs w:val="24"/>
          <w:lang w:eastAsia="en-GB"/>
        </w:rPr>
        <w:t xml:space="preserve">from the territory of a Party into the territory of the other Party; </w:t>
      </w:r>
    </w:p>
    <w:p w14:paraId="4EF2B17D" w14:textId="77777777" w:rsidR="000F51FF" w:rsidRPr="00EE1BC5" w:rsidRDefault="000F51FF" w:rsidP="00996FC6">
      <w:pPr>
        <w:spacing w:after="0" w:line="240" w:lineRule="auto"/>
        <w:ind w:left="720"/>
        <w:jc w:val="both"/>
        <w:rPr>
          <w:rFonts w:ascii="Times New Roman" w:eastAsia="Times New Roman" w:hAnsi="Times New Roman" w:cs="Times New Roman"/>
          <w:sz w:val="24"/>
          <w:szCs w:val="24"/>
          <w:lang w:eastAsia="en-GB"/>
        </w:rPr>
      </w:pPr>
    </w:p>
    <w:p w14:paraId="5794DB18" w14:textId="2EC3AF96" w:rsidR="00223E38" w:rsidRPr="00EE1BC5" w:rsidRDefault="00854A31" w:rsidP="00E16E16">
      <w:pPr>
        <w:spacing w:after="0" w:line="240" w:lineRule="auto"/>
        <w:ind w:left="2127" w:hanging="687"/>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eastAsia="en-GB"/>
        </w:rPr>
        <w:t xml:space="preserve">(b) </w:t>
      </w:r>
      <w:r w:rsidR="003A5064">
        <w:rPr>
          <w:rFonts w:ascii="Times New Roman" w:eastAsia="Times New Roman" w:hAnsi="Times New Roman" w:cs="Times New Roman"/>
          <w:sz w:val="24"/>
          <w:szCs w:val="24"/>
          <w:lang w:eastAsia="en-GB"/>
        </w:rPr>
        <w:tab/>
      </w:r>
      <w:r w:rsidR="00223E38" w:rsidRPr="00EE1BC5">
        <w:rPr>
          <w:rFonts w:ascii="Times New Roman" w:eastAsia="Times New Roman" w:hAnsi="Times New Roman" w:cs="Times New Roman"/>
          <w:sz w:val="24"/>
          <w:szCs w:val="24"/>
          <w:lang w:eastAsia="en-GB"/>
        </w:rPr>
        <w:t xml:space="preserve">in the territory of a Party to a person of the other Party; </w:t>
      </w:r>
      <w:r w:rsidR="00B51507" w:rsidRPr="00EE1BC5">
        <w:rPr>
          <w:rFonts w:ascii="Times New Roman" w:eastAsia="Times New Roman" w:hAnsi="Times New Roman" w:cs="Times New Roman"/>
          <w:sz w:val="24"/>
          <w:szCs w:val="24"/>
          <w:lang w:eastAsia="en-GB"/>
        </w:rPr>
        <w:t>or</w:t>
      </w:r>
    </w:p>
    <w:p w14:paraId="40D552F7" w14:textId="77777777" w:rsidR="00854A31" w:rsidRPr="00EE1BC5" w:rsidRDefault="00854A31" w:rsidP="00996FC6">
      <w:pPr>
        <w:spacing w:after="0" w:line="240" w:lineRule="auto"/>
        <w:ind w:left="1440"/>
        <w:jc w:val="both"/>
        <w:rPr>
          <w:rFonts w:ascii="Times New Roman" w:eastAsia="Times New Roman" w:hAnsi="Times New Roman" w:cs="Times New Roman"/>
          <w:sz w:val="24"/>
          <w:szCs w:val="24"/>
          <w:lang w:eastAsia="en-GB"/>
        </w:rPr>
      </w:pPr>
    </w:p>
    <w:p w14:paraId="2D02B4D1" w14:textId="2433E636" w:rsidR="00B51507" w:rsidRPr="00EE1BC5" w:rsidRDefault="00854A31" w:rsidP="00292F9B">
      <w:pPr>
        <w:spacing w:after="0" w:line="240" w:lineRule="auto"/>
        <w:ind w:left="2127" w:hanging="687"/>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eastAsia="en-GB"/>
        </w:rPr>
        <w:t xml:space="preserve">(c) </w:t>
      </w:r>
      <w:r w:rsidR="003A5064">
        <w:rPr>
          <w:rFonts w:ascii="Times New Roman" w:eastAsia="Times New Roman" w:hAnsi="Times New Roman" w:cs="Times New Roman"/>
          <w:sz w:val="24"/>
          <w:szCs w:val="24"/>
          <w:lang w:eastAsia="en-GB"/>
        </w:rPr>
        <w:tab/>
      </w:r>
      <w:r w:rsidR="00B51507" w:rsidRPr="00EE1BC5">
        <w:rPr>
          <w:rFonts w:ascii="Times New Roman" w:eastAsia="Times New Roman" w:hAnsi="Times New Roman" w:cs="Times New Roman"/>
          <w:sz w:val="24"/>
          <w:szCs w:val="24"/>
          <w:lang w:eastAsia="en-GB"/>
        </w:rPr>
        <w:t>by a national of a Party in the territory of the other Party,</w:t>
      </w:r>
    </w:p>
    <w:p w14:paraId="4A0C8C59" w14:textId="77777777" w:rsidR="00800BB6" w:rsidRPr="00EE1BC5" w:rsidRDefault="00800BB6" w:rsidP="00996FC6">
      <w:pPr>
        <w:spacing w:after="0" w:line="240" w:lineRule="auto"/>
        <w:ind w:left="720"/>
        <w:jc w:val="both"/>
        <w:rPr>
          <w:rFonts w:ascii="Times New Roman" w:hAnsi="Times New Roman" w:cs="Times New Roman"/>
          <w:sz w:val="24"/>
          <w:szCs w:val="24"/>
          <w:lang w:val="en"/>
        </w:rPr>
      </w:pPr>
    </w:p>
    <w:p w14:paraId="04A6023C" w14:textId="64F5F032" w:rsidR="00223E38" w:rsidRPr="00EE1BC5" w:rsidRDefault="00223E38" w:rsidP="00996FC6">
      <w:pPr>
        <w:spacing w:after="0" w:line="240" w:lineRule="auto"/>
        <w:ind w:left="720"/>
        <w:jc w:val="both"/>
        <w:rPr>
          <w:rFonts w:ascii="Times New Roman" w:hAnsi="Times New Roman" w:cs="Times New Roman"/>
          <w:sz w:val="24"/>
          <w:szCs w:val="24"/>
          <w:lang w:val="en"/>
        </w:rPr>
      </w:pPr>
      <w:r w:rsidRPr="00EE1BC5">
        <w:rPr>
          <w:rFonts w:ascii="Times New Roman" w:hAnsi="Times New Roman" w:cs="Times New Roman"/>
          <w:sz w:val="24"/>
          <w:szCs w:val="24"/>
          <w:lang w:val="en"/>
        </w:rPr>
        <w:t>but does not include the supply of a financial service in the territory of a Party by an investment in that territory;</w:t>
      </w:r>
    </w:p>
    <w:p w14:paraId="0945BC4B" w14:textId="7025AD76" w:rsidR="00854A31" w:rsidRPr="00EE1BC5" w:rsidRDefault="00854A31" w:rsidP="00996FC6">
      <w:pPr>
        <w:spacing w:after="0" w:line="240" w:lineRule="auto"/>
        <w:ind w:left="720"/>
        <w:jc w:val="both"/>
        <w:rPr>
          <w:rFonts w:ascii="Times New Roman" w:hAnsi="Times New Roman" w:cs="Times New Roman"/>
          <w:sz w:val="24"/>
          <w:szCs w:val="24"/>
        </w:rPr>
      </w:pPr>
    </w:p>
    <w:p w14:paraId="1E0D3015" w14:textId="73E24336" w:rsidR="00537B11" w:rsidRPr="00EE1BC5" w:rsidRDefault="00FA7BD4" w:rsidP="00996FC6">
      <w:pPr>
        <w:spacing w:after="0" w:line="240" w:lineRule="auto"/>
        <w:ind w:left="720"/>
        <w:jc w:val="both"/>
        <w:rPr>
          <w:rFonts w:ascii="Times New Roman" w:hAnsi="Times New Roman" w:cs="Times New Roman"/>
          <w:sz w:val="24"/>
          <w:szCs w:val="24"/>
        </w:rPr>
      </w:pPr>
      <w:r w:rsidRPr="00EE1BC5">
        <w:rPr>
          <w:rFonts w:ascii="Times New Roman" w:hAnsi="Times New Roman" w:cs="Times New Roman"/>
          <w:sz w:val="24"/>
          <w:szCs w:val="24"/>
        </w:rPr>
        <w:t>“</w:t>
      </w:r>
      <w:r w:rsidR="00820761" w:rsidRPr="00EE1BC5">
        <w:rPr>
          <w:rFonts w:ascii="Times New Roman" w:hAnsi="Times New Roman" w:cs="Times New Roman"/>
          <w:sz w:val="24"/>
          <w:szCs w:val="24"/>
        </w:rPr>
        <w:t>commercial presence”</w:t>
      </w:r>
      <w:r w:rsidR="003A3302" w:rsidRPr="00EE1BC5">
        <w:rPr>
          <w:rFonts w:ascii="Times New Roman" w:hAnsi="Times New Roman" w:cs="Times New Roman"/>
          <w:sz w:val="24"/>
          <w:szCs w:val="24"/>
        </w:rPr>
        <w:t xml:space="preserve"> means</w:t>
      </w:r>
      <w:r w:rsidR="00F06558" w:rsidRPr="00EE1BC5">
        <w:rPr>
          <w:rFonts w:ascii="Times New Roman" w:hAnsi="Times New Roman" w:cs="Times New Roman"/>
          <w:sz w:val="24"/>
          <w:szCs w:val="24"/>
        </w:rPr>
        <w:t xml:space="preserve"> any type of business or professional establishment, including through</w:t>
      </w:r>
      <w:r w:rsidR="00A6616E">
        <w:rPr>
          <w:rFonts w:ascii="Times New Roman" w:hAnsi="Times New Roman" w:cs="Times New Roman"/>
          <w:sz w:val="24"/>
          <w:szCs w:val="24"/>
        </w:rPr>
        <w:t>:</w:t>
      </w:r>
    </w:p>
    <w:p w14:paraId="11D5700E" w14:textId="77777777" w:rsidR="00854A31" w:rsidRPr="00EE1BC5" w:rsidRDefault="00854A31" w:rsidP="00996FC6">
      <w:pPr>
        <w:spacing w:after="0" w:line="240" w:lineRule="auto"/>
        <w:ind w:left="720"/>
        <w:jc w:val="both"/>
        <w:rPr>
          <w:rFonts w:ascii="Times New Roman" w:hAnsi="Times New Roman" w:cs="Times New Roman"/>
          <w:sz w:val="24"/>
          <w:szCs w:val="24"/>
        </w:rPr>
      </w:pPr>
    </w:p>
    <w:p w14:paraId="7D25DBB8" w14:textId="76135B7D" w:rsidR="00F2720A" w:rsidRPr="00EE1BC5" w:rsidRDefault="00854A31" w:rsidP="00996FC6">
      <w:pPr>
        <w:spacing w:after="0" w:line="240" w:lineRule="auto"/>
        <w:ind w:left="2138" w:hanging="698"/>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eastAsia="en-GB"/>
        </w:rPr>
        <w:t xml:space="preserve">(a) </w:t>
      </w:r>
      <w:r w:rsidR="003A5064">
        <w:rPr>
          <w:rFonts w:ascii="Times New Roman" w:eastAsia="Times New Roman" w:hAnsi="Times New Roman" w:cs="Times New Roman"/>
          <w:sz w:val="24"/>
          <w:szCs w:val="24"/>
          <w:lang w:eastAsia="en-GB"/>
        </w:rPr>
        <w:tab/>
      </w:r>
      <w:r w:rsidR="00F2720A" w:rsidRPr="00EE1BC5">
        <w:rPr>
          <w:rFonts w:ascii="Times New Roman" w:eastAsia="Times New Roman" w:hAnsi="Times New Roman" w:cs="Times New Roman"/>
          <w:sz w:val="24"/>
          <w:szCs w:val="24"/>
          <w:lang w:eastAsia="en-GB"/>
        </w:rPr>
        <w:t>the</w:t>
      </w:r>
      <w:r w:rsidRPr="00EE1BC5">
        <w:rPr>
          <w:rFonts w:ascii="Times New Roman" w:eastAsia="Times New Roman" w:hAnsi="Times New Roman" w:cs="Times New Roman"/>
          <w:sz w:val="24"/>
          <w:szCs w:val="24"/>
          <w:lang w:eastAsia="en-GB"/>
        </w:rPr>
        <w:t xml:space="preserve"> </w:t>
      </w:r>
      <w:r w:rsidR="00F2720A" w:rsidRPr="00EE1BC5">
        <w:rPr>
          <w:rFonts w:ascii="Times New Roman" w:eastAsia="Times New Roman" w:hAnsi="Times New Roman" w:cs="Times New Roman"/>
          <w:sz w:val="24"/>
          <w:szCs w:val="24"/>
          <w:lang w:eastAsia="en-GB"/>
        </w:rPr>
        <w:t>constitution, acquisition or maintenance of an en</w:t>
      </w:r>
      <w:r w:rsidR="00311C04" w:rsidRPr="00EE1BC5">
        <w:rPr>
          <w:rFonts w:ascii="Times New Roman" w:eastAsia="Times New Roman" w:hAnsi="Times New Roman" w:cs="Times New Roman"/>
          <w:sz w:val="24"/>
          <w:szCs w:val="24"/>
          <w:lang w:eastAsia="en-GB"/>
        </w:rPr>
        <w:t>te</w:t>
      </w:r>
      <w:r w:rsidR="00F2720A" w:rsidRPr="00EE1BC5">
        <w:rPr>
          <w:rFonts w:ascii="Times New Roman" w:eastAsia="Times New Roman" w:hAnsi="Times New Roman" w:cs="Times New Roman"/>
          <w:sz w:val="24"/>
          <w:szCs w:val="24"/>
          <w:lang w:eastAsia="en-GB"/>
        </w:rPr>
        <w:t>rprise; or</w:t>
      </w:r>
    </w:p>
    <w:p w14:paraId="689FF43F" w14:textId="77777777" w:rsidR="00854A31" w:rsidRPr="00EE1BC5" w:rsidRDefault="00854A31" w:rsidP="00996FC6">
      <w:pPr>
        <w:spacing w:after="0" w:line="240" w:lineRule="auto"/>
        <w:ind w:left="1440"/>
        <w:jc w:val="both"/>
        <w:rPr>
          <w:rFonts w:ascii="Times New Roman" w:eastAsia="Times New Roman" w:hAnsi="Times New Roman" w:cs="Times New Roman"/>
          <w:sz w:val="24"/>
          <w:szCs w:val="24"/>
          <w:lang w:eastAsia="en-GB"/>
        </w:rPr>
      </w:pPr>
    </w:p>
    <w:p w14:paraId="306B1948" w14:textId="5FA9BB40" w:rsidR="00F2720A" w:rsidRPr="00EE1BC5" w:rsidRDefault="00854A31" w:rsidP="00996FC6">
      <w:pPr>
        <w:spacing w:after="0" w:line="240" w:lineRule="auto"/>
        <w:ind w:left="2138" w:hanging="698"/>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eastAsia="en-GB"/>
        </w:rPr>
        <w:t xml:space="preserve">(b) </w:t>
      </w:r>
      <w:r w:rsidR="003A5064">
        <w:rPr>
          <w:rFonts w:ascii="Times New Roman" w:eastAsia="Times New Roman" w:hAnsi="Times New Roman" w:cs="Times New Roman"/>
          <w:sz w:val="24"/>
          <w:szCs w:val="24"/>
          <w:lang w:eastAsia="en-GB"/>
        </w:rPr>
        <w:tab/>
      </w:r>
      <w:r w:rsidR="00F2720A" w:rsidRPr="00EE1BC5">
        <w:rPr>
          <w:rFonts w:ascii="Times New Roman" w:eastAsia="Times New Roman" w:hAnsi="Times New Roman" w:cs="Times New Roman"/>
          <w:sz w:val="24"/>
          <w:szCs w:val="24"/>
          <w:lang w:eastAsia="en-GB"/>
        </w:rPr>
        <w:t>the creation or maintenance of a branch or representative</w:t>
      </w:r>
      <w:r w:rsidR="00311C04" w:rsidRPr="00EE1BC5">
        <w:rPr>
          <w:rFonts w:ascii="Times New Roman" w:eastAsia="Times New Roman" w:hAnsi="Times New Roman" w:cs="Times New Roman"/>
          <w:sz w:val="24"/>
          <w:szCs w:val="24"/>
          <w:lang w:eastAsia="en-GB"/>
        </w:rPr>
        <w:t xml:space="preserve"> </w:t>
      </w:r>
      <w:r w:rsidR="00F2720A" w:rsidRPr="00EE1BC5">
        <w:rPr>
          <w:rFonts w:ascii="Times New Roman" w:eastAsia="Times New Roman" w:hAnsi="Times New Roman" w:cs="Times New Roman"/>
          <w:sz w:val="24"/>
          <w:szCs w:val="24"/>
          <w:lang w:eastAsia="en-GB"/>
        </w:rPr>
        <w:t>office,</w:t>
      </w:r>
    </w:p>
    <w:p w14:paraId="0ED1EF60" w14:textId="77777777" w:rsidR="00854A31" w:rsidRPr="00EE1BC5" w:rsidRDefault="00854A31" w:rsidP="00996FC6">
      <w:pPr>
        <w:spacing w:after="0" w:line="240" w:lineRule="auto"/>
        <w:ind w:left="720"/>
        <w:jc w:val="both"/>
        <w:rPr>
          <w:rFonts w:ascii="Times New Roman" w:hAnsi="Times New Roman" w:cs="Times New Roman"/>
          <w:sz w:val="24"/>
          <w:szCs w:val="24"/>
        </w:rPr>
      </w:pPr>
    </w:p>
    <w:p w14:paraId="4B290A0E" w14:textId="410402E7" w:rsidR="00854A31" w:rsidRPr="00EE1BC5" w:rsidRDefault="00F06558" w:rsidP="00996FC6">
      <w:pPr>
        <w:spacing w:after="0" w:line="240" w:lineRule="auto"/>
        <w:ind w:left="720"/>
        <w:jc w:val="both"/>
        <w:rPr>
          <w:rFonts w:ascii="Times New Roman" w:hAnsi="Times New Roman" w:cs="Times New Roman"/>
          <w:sz w:val="24"/>
          <w:szCs w:val="24"/>
        </w:rPr>
      </w:pPr>
      <w:r w:rsidRPr="00EE1BC5">
        <w:rPr>
          <w:rFonts w:ascii="Times New Roman" w:hAnsi="Times New Roman" w:cs="Times New Roman"/>
          <w:sz w:val="24"/>
          <w:szCs w:val="24"/>
        </w:rPr>
        <w:t xml:space="preserve">within the territory of a Party </w:t>
      </w:r>
      <w:r w:rsidR="0092491B" w:rsidRPr="00EE1BC5">
        <w:rPr>
          <w:rFonts w:ascii="Times New Roman" w:hAnsi="Times New Roman" w:cs="Times New Roman"/>
          <w:sz w:val="24"/>
          <w:szCs w:val="24"/>
        </w:rPr>
        <w:t>for the purpose</w:t>
      </w:r>
      <w:r w:rsidR="00670A62" w:rsidRPr="00EE1BC5">
        <w:rPr>
          <w:rFonts w:ascii="Times New Roman" w:hAnsi="Times New Roman" w:cs="Times New Roman"/>
          <w:sz w:val="24"/>
          <w:szCs w:val="24"/>
        </w:rPr>
        <w:t>s</w:t>
      </w:r>
      <w:r w:rsidR="0092491B" w:rsidRPr="00EE1BC5">
        <w:rPr>
          <w:rFonts w:ascii="Times New Roman" w:hAnsi="Times New Roman" w:cs="Times New Roman"/>
          <w:sz w:val="24"/>
          <w:szCs w:val="24"/>
        </w:rPr>
        <w:t xml:space="preserve"> of </w:t>
      </w:r>
      <w:r w:rsidR="00233194" w:rsidRPr="00EE1BC5">
        <w:rPr>
          <w:rFonts w:ascii="Times New Roman" w:hAnsi="Times New Roman" w:cs="Times New Roman"/>
          <w:sz w:val="24"/>
          <w:szCs w:val="24"/>
        </w:rPr>
        <w:t>supplying a service</w:t>
      </w:r>
      <w:r w:rsidR="00456A13">
        <w:rPr>
          <w:rFonts w:ascii="Times New Roman" w:hAnsi="Times New Roman" w:cs="Times New Roman"/>
          <w:sz w:val="24"/>
          <w:szCs w:val="24"/>
        </w:rPr>
        <w:t>,</w:t>
      </w:r>
      <w:r w:rsidR="0092491B" w:rsidRPr="00EE1BC5">
        <w:rPr>
          <w:rFonts w:ascii="Times New Roman" w:hAnsi="Times New Roman" w:cs="Times New Roman"/>
          <w:sz w:val="24"/>
          <w:szCs w:val="24"/>
        </w:rPr>
        <w:t xml:space="preserve"> including a financial service;</w:t>
      </w:r>
    </w:p>
    <w:p w14:paraId="6FE27A36" w14:textId="77777777" w:rsidR="00854A31" w:rsidRPr="00EE1BC5" w:rsidRDefault="00854A31" w:rsidP="00996FC6">
      <w:pPr>
        <w:spacing w:after="0" w:line="240" w:lineRule="auto"/>
        <w:ind w:left="720"/>
        <w:jc w:val="both"/>
        <w:rPr>
          <w:rFonts w:ascii="Times New Roman" w:hAnsi="Times New Roman" w:cs="Times New Roman"/>
          <w:sz w:val="24"/>
          <w:szCs w:val="24"/>
        </w:rPr>
      </w:pPr>
    </w:p>
    <w:p w14:paraId="67FA2B95" w14:textId="0CA8CD82" w:rsidR="00BC5CA4" w:rsidRPr="00EE1BC5" w:rsidRDefault="00586791" w:rsidP="00996FC6">
      <w:pPr>
        <w:spacing w:after="0" w:line="240" w:lineRule="auto"/>
        <w:ind w:left="720"/>
        <w:jc w:val="both"/>
        <w:rPr>
          <w:rFonts w:ascii="Times New Roman" w:hAnsi="Times New Roman" w:cs="Times New Roman"/>
          <w:sz w:val="24"/>
          <w:szCs w:val="24"/>
        </w:rPr>
      </w:pPr>
      <w:r w:rsidRPr="00EE1BC5">
        <w:rPr>
          <w:rFonts w:ascii="Times New Roman" w:hAnsi="Times New Roman" w:cs="Times New Roman"/>
          <w:bCs/>
          <w:sz w:val="24"/>
          <w:szCs w:val="24"/>
        </w:rPr>
        <w:t>“electronic payments”</w:t>
      </w:r>
      <w:r w:rsidRPr="00EE1BC5">
        <w:rPr>
          <w:rFonts w:ascii="Times New Roman" w:hAnsi="Times New Roman" w:cs="Times New Roman"/>
          <w:sz w:val="24"/>
          <w:szCs w:val="24"/>
        </w:rPr>
        <w:t xml:space="preserve"> means the payer’s transfer of a monetary claim acceptable to the payee made through electronic means;</w:t>
      </w:r>
    </w:p>
    <w:p w14:paraId="1EC7112E" w14:textId="77777777" w:rsidR="00854A31" w:rsidRPr="00EE1BC5" w:rsidRDefault="00854A31" w:rsidP="00996FC6">
      <w:pPr>
        <w:spacing w:after="0" w:line="240" w:lineRule="auto"/>
        <w:ind w:left="720"/>
        <w:jc w:val="both"/>
        <w:rPr>
          <w:rFonts w:ascii="Times New Roman" w:hAnsi="Times New Roman" w:cs="Times New Roman"/>
          <w:sz w:val="24"/>
          <w:szCs w:val="24"/>
        </w:rPr>
      </w:pPr>
    </w:p>
    <w:p w14:paraId="16F90058" w14:textId="7FBDBCDC" w:rsidR="00854A31" w:rsidRPr="00EE1BC5" w:rsidRDefault="0052757F" w:rsidP="00996FC6">
      <w:pPr>
        <w:spacing w:after="0" w:line="240" w:lineRule="auto"/>
        <w:ind w:left="720"/>
        <w:jc w:val="both"/>
        <w:rPr>
          <w:rFonts w:ascii="Times New Roman" w:eastAsia="Times New Roman" w:hAnsi="Times New Roman" w:cs="Times New Roman"/>
          <w:sz w:val="24"/>
          <w:szCs w:val="24"/>
          <w:lang w:eastAsia="en-GB"/>
        </w:rPr>
      </w:pPr>
      <w:r w:rsidRPr="00EE1BC5">
        <w:rPr>
          <w:rFonts w:ascii="Times New Roman" w:hAnsi="Times New Roman" w:cs="Times New Roman"/>
          <w:sz w:val="24"/>
          <w:szCs w:val="24"/>
        </w:rPr>
        <w:t>“enterprise of a Party” means:</w:t>
      </w:r>
    </w:p>
    <w:p w14:paraId="2925C4AF" w14:textId="77777777" w:rsidR="00854A31" w:rsidRPr="00EE1BC5" w:rsidRDefault="00854A31" w:rsidP="00996FC6">
      <w:pPr>
        <w:spacing w:after="0" w:line="240" w:lineRule="auto"/>
        <w:ind w:left="720"/>
        <w:jc w:val="both"/>
        <w:rPr>
          <w:rFonts w:ascii="Times New Roman" w:eastAsia="Times New Roman" w:hAnsi="Times New Roman" w:cs="Times New Roman"/>
          <w:sz w:val="24"/>
          <w:szCs w:val="24"/>
          <w:lang w:eastAsia="en-GB"/>
        </w:rPr>
      </w:pPr>
    </w:p>
    <w:p w14:paraId="3E59F074" w14:textId="385DFAE8" w:rsidR="0052757F" w:rsidRPr="00EE1BC5" w:rsidRDefault="00854A31" w:rsidP="00996FC6">
      <w:pPr>
        <w:spacing w:after="0" w:line="240" w:lineRule="auto"/>
        <w:ind w:left="2138" w:hanging="698"/>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eastAsia="en-GB"/>
        </w:rPr>
        <w:t xml:space="preserve">(a) </w:t>
      </w:r>
      <w:r w:rsidR="003A5064">
        <w:rPr>
          <w:rFonts w:ascii="Times New Roman" w:eastAsia="Times New Roman" w:hAnsi="Times New Roman" w:cs="Times New Roman"/>
          <w:sz w:val="24"/>
          <w:szCs w:val="24"/>
          <w:lang w:eastAsia="en-GB"/>
        </w:rPr>
        <w:tab/>
      </w:r>
      <w:r w:rsidR="0052757F" w:rsidRPr="00EE1BC5">
        <w:rPr>
          <w:rFonts w:ascii="Times New Roman" w:eastAsia="Times New Roman" w:hAnsi="Times New Roman" w:cs="Times New Roman"/>
          <w:sz w:val="24"/>
          <w:szCs w:val="24"/>
          <w:lang w:eastAsia="en-GB"/>
        </w:rPr>
        <w:t>an enterprise constituted or organised under the law of that Party and carrying out substantial business activities in the territory of that Party; or</w:t>
      </w:r>
    </w:p>
    <w:p w14:paraId="2C977426" w14:textId="77777777" w:rsidR="0052757F" w:rsidRPr="00EE1BC5" w:rsidRDefault="0052757F" w:rsidP="00996FC6">
      <w:pPr>
        <w:spacing w:after="0" w:line="240" w:lineRule="auto"/>
        <w:ind w:left="1440"/>
        <w:jc w:val="both"/>
        <w:rPr>
          <w:rFonts w:ascii="Times New Roman" w:eastAsia="Times New Roman" w:hAnsi="Times New Roman" w:cs="Times New Roman"/>
          <w:sz w:val="24"/>
          <w:szCs w:val="24"/>
          <w:lang w:eastAsia="en-GB"/>
        </w:rPr>
      </w:pPr>
    </w:p>
    <w:p w14:paraId="30FF8DAB" w14:textId="7D15EBFC" w:rsidR="0052757F" w:rsidRPr="00EE1BC5" w:rsidRDefault="00854A31" w:rsidP="00996FC6">
      <w:pPr>
        <w:spacing w:after="0" w:line="240" w:lineRule="auto"/>
        <w:ind w:left="2138" w:hanging="698"/>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eastAsia="en-GB"/>
        </w:rPr>
        <w:lastRenderedPageBreak/>
        <w:t xml:space="preserve">(b) </w:t>
      </w:r>
      <w:r w:rsidR="001C1FC4">
        <w:rPr>
          <w:rFonts w:ascii="Times New Roman" w:eastAsia="Times New Roman" w:hAnsi="Times New Roman" w:cs="Times New Roman"/>
          <w:sz w:val="24"/>
          <w:szCs w:val="24"/>
          <w:lang w:eastAsia="en-GB"/>
        </w:rPr>
        <w:tab/>
      </w:r>
      <w:r w:rsidR="0052757F" w:rsidRPr="00EE1BC5">
        <w:rPr>
          <w:rFonts w:ascii="Times New Roman" w:eastAsia="Times New Roman" w:hAnsi="Times New Roman" w:cs="Times New Roman"/>
          <w:sz w:val="24"/>
          <w:szCs w:val="24"/>
          <w:lang w:eastAsia="en-GB"/>
        </w:rPr>
        <w:t>an enterprise that is constituted or organised under the law of that Party and is directly or indirectly owned or controlled by a national of that Party or by an enterprise referred to in subparagraph (a);</w:t>
      </w:r>
    </w:p>
    <w:p w14:paraId="014E422B" w14:textId="77777777" w:rsidR="0052757F" w:rsidRPr="00EE1BC5" w:rsidRDefault="0052757F" w:rsidP="00996FC6">
      <w:pPr>
        <w:spacing w:after="0" w:line="240" w:lineRule="auto"/>
        <w:ind w:left="720"/>
        <w:jc w:val="both"/>
        <w:rPr>
          <w:rFonts w:ascii="Times New Roman" w:hAnsi="Times New Roman" w:cs="Times New Roman"/>
          <w:sz w:val="24"/>
          <w:szCs w:val="24"/>
        </w:rPr>
      </w:pPr>
    </w:p>
    <w:p w14:paraId="394C2F3C" w14:textId="62892157" w:rsidR="002F122C" w:rsidRPr="00EE1BC5" w:rsidRDefault="00154C31" w:rsidP="00996FC6">
      <w:pPr>
        <w:spacing w:after="0" w:line="240" w:lineRule="auto"/>
        <w:ind w:left="720"/>
        <w:jc w:val="both"/>
        <w:rPr>
          <w:rFonts w:ascii="Times New Roman" w:hAnsi="Times New Roman" w:cs="Times New Roman"/>
          <w:i/>
          <w:sz w:val="24"/>
          <w:szCs w:val="24"/>
        </w:rPr>
      </w:pPr>
      <w:r w:rsidRPr="00EE1BC5">
        <w:rPr>
          <w:rFonts w:ascii="Times New Roman" w:hAnsi="Times New Roman" w:cs="Times New Roman"/>
          <w:sz w:val="24"/>
          <w:szCs w:val="24"/>
        </w:rPr>
        <w:t xml:space="preserve">“established financial service supplier” means a financial service supplier that supplies a financial service through </w:t>
      </w:r>
      <w:r w:rsidR="000F45C0" w:rsidRPr="00EE1BC5">
        <w:rPr>
          <w:rFonts w:ascii="Times New Roman" w:hAnsi="Times New Roman" w:cs="Times New Roman"/>
          <w:sz w:val="24"/>
          <w:szCs w:val="24"/>
        </w:rPr>
        <w:t>commercial presence;</w:t>
      </w:r>
    </w:p>
    <w:p w14:paraId="745A9838" w14:textId="77777777" w:rsidR="00BC5CA4" w:rsidRPr="00EE1BC5" w:rsidRDefault="00BC5CA4" w:rsidP="00996FC6">
      <w:pPr>
        <w:spacing w:after="0" w:line="240" w:lineRule="auto"/>
        <w:ind w:left="720"/>
        <w:jc w:val="both"/>
        <w:rPr>
          <w:rFonts w:ascii="Times New Roman" w:hAnsi="Times New Roman" w:cs="Times New Roman"/>
          <w:sz w:val="24"/>
          <w:szCs w:val="24"/>
        </w:rPr>
      </w:pPr>
    </w:p>
    <w:p w14:paraId="52925C06" w14:textId="2D717322" w:rsidR="00223E38" w:rsidRPr="00EE1BC5" w:rsidRDefault="00DE022A" w:rsidP="00996FC6">
      <w:pPr>
        <w:spacing w:after="0" w:line="240" w:lineRule="auto"/>
        <w:ind w:left="720"/>
        <w:jc w:val="both"/>
        <w:rPr>
          <w:rFonts w:ascii="Times New Roman" w:hAnsi="Times New Roman" w:cs="Times New Roman"/>
          <w:sz w:val="24"/>
          <w:szCs w:val="24"/>
        </w:rPr>
      </w:pPr>
      <w:r w:rsidRPr="00EE1BC5">
        <w:rPr>
          <w:rFonts w:ascii="Times New Roman" w:hAnsi="Times New Roman" w:cs="Times New Roman"/>
          <w:sz w:val="24"/>
          <w:szCs w:val="24"/>
        </w:rPr>
        <w:t>“</w:t>
      </w:r>
      <w:r w:rsidR="00223E38" w:rsidRPr="00EE1BC5">
        <w:rPr>
          <w:rFonts w:ascii="Times New Roman" w:hAnsi="Times New Roman" w:cs="Times New Roman"/>
          <w:sz w:val="24"/>
          <w:szCs w:val="24"/>
        </w:rPr>
        <w:t>established financial service supplier</w:t>
      </w:r>
      <w:r w:rsidR="00233194" w:rsidRPr="00EE1BC5">
        <w:rPr>
          <w:rFonts w:ascii="Times New Roman" w:hAnsi="Times New Roman" w:cs="Times New Roman"/>
          <w:b/>
          <w:bCs/>
          <w:sz w:val="24"/>
          <w:szCs w:val="24"/>
        </w:rPr>
        <w:t xml:space="preserve"> </w:t>
      </w:r>
      <w:r w:rsidR="00223E38" w:rsidRPr="00EE1BC5">
        <w:rPr>
          <w:rFonts w:ascii="Times New Roman" w:hAnsi="Times New Roman" w:cs="Times New Roman"/>
          <w:sz w:val="24"/>
          <w:szCs w:val="24"/>
        </w:rPr>
        <w:t>of the other Party</w:t>
      </w:r>
      <w:r w:rsidRPr="00EE1BC5">
        <w:rPr>
          <w:rFonts w:ascii="Times New Roman" w:hAnsi="Times New Roman" w:cs="Times New Roman"/>
          <w:sz w:val="24"/>
          <w:szCs w:val="24"/>
        </w:rPr>
        <w:t>”</w:t>
      </w:r>
      <w:r w:rsidR="00223E38" w:rsidRPr="00EE1BC5">
        <w:rPr>
          <w:rFonts w:ascii="Times New Roman" w:hAnsi="Times New Roman" w:cs="Times New Roman"/>
          <w:sz w:val="24"/>
          <w:szCs w:val="24"/>
        </w:rPr>
        <w:t xml:space="preserve"> means an established financial service supplier</w:t>
      </w:r>
      <w:r w:rsidR="00B51507" w:rsidRPr="00EE1BC5">
        <w:rPr>
          <w:rFonts w:ascii="Times New Roman" w:hAnsi="Times New Roman" w:cs="Times New Roman"/>
          <w:b/>
          <w:bCs/>
          <w:sz w:val="24"/>
          <w:szCs w:val="24"/>
        </w:rPr>
        <w:t xml:space="preserve"> </w:t>
      </w:r>
      <w:r w:rsidR="00223E38" w:rsidRPr="00EE1BC5">
        <w:rPr>
          <w:rFonts w:ascii="Times New Roman" w:hAnsi="Times New Roman" w:cs="Times New Roman"/>
          <w:sz w:val="24"/>
          <w:szCs w:val="24"/>
        </w:rPr>
        <w:t xml:space="preserve">located in the territory of a Party that is controlled by </w:t>
      </w:r>
      <w:r w:rsidR="007A1A0B" w:rsidRPr="00EE1BC5">
        <w:rPr>
          <w:rFonts w:ascii="Times New Roman" w:hAnsi="Times New Roman" w:cs="Times New Roman"/>
          <w:sz w:val="24"/>
          <w:szCs w:val="24"/>
        </w:rPr>
        <w:t xml:space="preserve">a </w:t>
      </w:r>
      <w:r w:rsidR="00223E38" w:rsidRPr="00EE1BC5">
        <w:rPr>
          <w:rFonts w:ascii="Times New Roman" w:hAnsi="Times New Roman" w:cs="Times New Roman"/>
          <w:sz w:val="24"/>
          <w:szCs w:val="24"/>
        </w:rPr>
        <w:t>person of the other Party;</w:t>
      </w:r>
    </w:p>
    <w:p w14:paraId="4352219B" w14:textId="77777777" w:rsidR="00BC5CA4" w:rsidRPr="00EE1BC5" w:rsidRDefault="00BC5CA4" w:rsidP="00996FC6">
      <w:pPr>
        <w:spacing w:after="0" w:line="240" w:lineRule="auto"/>
        <w:ind w:left="720"/>
        <w:jc w:val="both"/>
        <w:rPr>
          <w:rFonts w:ascii="Times New Roman" w:hAnsi="Times New Roman" w:cs="Times New Roman"/>
          <w:sz w:val="24"/>
          <w:szCs w:val="24"/>
        </w:rPr>
      </w:pPr>
    </w:p>
    <w:p w14:paraId="7192E408" w14:textId="071226BA" w:rsidR="007A1A0B" w:rsidRPr="00EE1BC5" w:rsidRDefault="007A1A0B" w:rsidP="00996FC6">
      <w:pPr>
        <w:spacing w:after="0" w:line="240" w:lineRule="auto"/>
        <w:ind w:left="720"/>
        <w:jc w:val="both"/>
        <w:rPr>
          <w:rFonts w:ascii="Times New Roman" w:hAnsi="Times New Roman" w:cs="Times New Roman"/>
          <w:sz w:val="24"/>
          <w:szCs w:val="24"/>
        </w:rPr>
      </w:pPr>
      <w:r w:rsidRPr="00EE1BC5">
        <w:rPr>
          <w:rFonts w:ascii="Times New Roman" w:hAnsi="Times New Roman" w:cs="Times New Roman"/>
          <w:sz w:val="24"/>
          <w:szCs w:val="24"/>
        </w:rPr>
        <w:t>“financial service supplier”</w:t>
      </w:r>
      <w:r w:rsidRPr="00EE1BC5">
        <w:rPr>
          <w:rFonts w:ascii="Times New Roman" w:hAnsi="Times New Roman" w:cs="Times New Roman"/>
          <w:b/>
          <w:bCs/>
          <w:sz w:val="24"/>
          <w:szCs w:val="24"/>
        </w:rPr>
        <w:t xml:space="preserve"> </w:t>
      </w:r>
      <w:r w:rsidRPr="00EE1BC5">
        <w:rPr>
          <w:rFonts w:ascii="Times New Roman" w:hAnsi="Times New Roman" w:cs="Times New Roman"/>
          <w:sz w:val="24"/>
          <w:szCs w:val="24"/>
        </w:rPr>
        <w:t xml:space="preserve">means any person of a Party </w:t>
      </w:r>
      <w:r w:rsidR="00BD65FB" w:rsidRPr="00EE1BC5">
        <w:rPr>
          <w:rFonts w:ascii="Times New Roman" w:hAnsi="Times New Roman" w:cs="Times New Roman"/>
          <w:sz w:val="24"/>
          <w:szCs w:val="24"/>
        </w:rPr>
        <w:t xml:space="preserve">seeking </w:t>
      </w:r>
      <w:r w:rsidRPr="00EE1BC5">
        <w:rPr>
          <w:rFonts w:ascii="Times New Roman" w:hAnsi="Times New Roman" w:cs="Times New Roman"/>
          <w:sz w:val="24"/>
          <w:szCs w:val="24"/>
        </w:rPr>
        <w:t>to supply or supplying financial services, but does not include a public entity;</w:t>
      </w:r>
    </w:p>
    <w:p w14:paraId="5401902C" w14:textId="77777777" w:rsidR="0052757F" w:rsidRPr="00EE1BC5" w:rsidRDefault="0052757F" w:rsidP="00996FC6">
      <w:pPr>
        <w:spacing w:after="0" w:line="240" w:lineRule="auto"/>
        <w:ind w:left="720"/>
        <w:jc w:val="both"/>
        <w:rPr>
          <w:rFonts w:ascii="Times New Roman" w:hAnsi="Times New Roman" w:cs="Times New Roman"/>
          <w:b/>
          <w:bCs/>
          <w:sz w:val="24"/>
          <w:szCs w:val="24"/>
        </w:rPr>
      </w:pPr>
    </w:p>
    <w:p w14:paraId="00992B09" w14:textId="24B869FE" w:rsidR="00223E38" w:rsidRPr="00EE1BC5" w:rsidRDefault="00DE022A" w:rsidP="00996FC6">
      <w:pPr>
        <w:spacing w:after="0" w:line="240" w:lineRule="auto"/>
        <w:ind w:left="720"/>
        <w:jc w:val="both"/>
        <w:rPr>
          <w:rFonts w:ascii="Times New Roman" w:hAnsi="Times New Roman" w:cs="Times New Roman"/>
          <w:sz w:val="24"/>
          <w:szCs w:val="24"/>
        </w:rPr>
      </w:pPr>
      <w:bookmarkStart w:id="3" w:name="_Hlk69291744"/>
      <w:bookmarkEnd w:id="0"/>
      <w:r w:rsidRPr="00EE1BC5">
        <w:rPr>
          <w:rFonts w:ascii="Times New Roman" w:hAnsi="Times New Roman" w:cs="Times New Roman"/>
          <w:sz w:val="24"/>
          <w:szCs w:val="24"/>
        </w:rPr>
        <w:t>“</w:t>
      </w:r>
      <w:r w:rsidR="00223E38" w:rsidRPr="00EE1BC5">
        <w:rPr>
          <w:rFonts w:ascii="Times New Roman" w:hAnsi="Times New Roman" w:cs="Times New Roman"/>
          <w:sz w:val="24"/>
          <w:szCs w:val="24"/>
        </w:rPr>
        <w:t>financial service</w:t>
      </w:r>
      <w:r w:rsidRPr="00EE1BC5">
        <w:rPr>
          <w:rFonts w:ascii="Times New Roman" w:hAnsi="Times New Roman" w:cs="Times New Roman"/>
          <w:sz w:val="24"/>
          <w:szCs w:val="24"/>
        </w:rPr>
        <w:t>”</w:t>
      </w:r>
      <w:r w:rsidR="00223E38" w:rsidRPr="00EE1BC5">
        <w:rPr>
          <w:rFonts w:ascii="Times New Roman" w:hAnsi="Times New Roman" w:cs="Times New Roman"/>
          <w:b/>
          <w:sz w:val="24"/>
          <w:szCs w:val="24"/>
        </w:rPr>
        <w:t xml:space="preserve"> </w:t>
      </w:r>
      <w:r w:rsidR="00223E38" w:rsidRPr="00EE1BC5">
        <w:rPr>
          <w:rFonts w:ascii="Times New Roman" w:hAnsi="Times New Roman" w:cs="Times New Roman"/>
          <w:bCs/>
          <w:sz w:val="24"/>
          <w:szCs w:val="24"/>
        </w:rPr>
        <w:t xml:space="preserve">means </w:t>
      </w:r>
      <w:r w:rsidR="00223E38" w:rsidRPr="00EE1BC5">
        <w:rPr>
          <w:rFonts w:ascii="Times New Roman" w:hAnsi="Times New Roman" w:cs="Times New Roman"/>
          <w:sz w:val="24"/>
          <w:szCs w:val="24"/>
        </w:rPr>
        <w:t xml:space="preserve">any service of a financial nature, including </w:t>
      </w:r>
      <w:r w:rsidR="005E3EF5" w:rsidRPr="00EE1BC5">
        <w:rPr>
          <w:rFonts w:ascii="Times New Roman" w:hAnsi="Times New Roman" w:cs="Times New Roman"/>
          <w:sz w:val="24"/>
          <w:szCs w:val="24"/>
        </w:rPr>
        <w:t xml:space="preserve">all </w:t>
      </w:r>
      <w:r w:rsidR="00223E38" w:rsidRPr="00EE1BC5">
        <w:rPr>
          <w:rFonts w:ascii="Times New Roman" w:hAnsi="Times New Roman" w:cs="Times New Roman"/>
          <w:sz w:val="24"/>
          <w:szCs w:val="24"/>
        </w:rPr>
        <w:t>insurance and insurance related services</w:t>
      </w:r>
      <w:r w:rsidR="00EC1997" w:rsidRPr="00EE1BC5">
        <w:rPr>
          <w:rFonts w:ascii="Times New Roman" w:hAnsi="Times New Roman" w:cs="Times New Roman"/>
          <w:sz w:val="24"/>
          <w:szCs w:val="24"/>
        </w:rPr>
        <w:t>,</w:t>
      </w:r>
      <w:r w:rsidR="00336C21" w:rsidRPr="00EE1BC5">
        <w:rPr>
          <w:rFonts w:ascii="Times New Roman" w:hAnsi="Times New Roman" w:cs="Times New Roman"/>
          <w:sz w:val="24"/>
          <w:szCs w:val="24"/>
        </w:rPr>
        <w:t xml:space="preserve"> all</w:t>
      </w:r>
      <w:r w:rsidR="00EC1997" w:rsidRPr="00EE1BC5">
        <w:rPr>
          <w:rFonts w:ascii="Times New Roman" w:hAnsi="Times New Roman" w:cs="Times New Roman"/>
          <w:b/>
          <w:bCs/>
          <w:sz w:val="24"/>
          <w:szCs w:val="24"/>
        </w:rPr>
        <w:t xml:space="preserve"> </w:t>
      </w:r>
      <w:r w:rsidR="00EC1997" w:rsidRPr="00EE1BC5">
        <w:rPr>
          <w:rFonts w:ascii="Times New Roman" w:hAnsi="Times New Roman" w:cs="Times New Roman"/>
          <w:bCs/>
          <w:sz w:val="24"/>
          <w:szCs w:val="24"/>
        </w:rPr>
        <w:t>b</w:t>
      </w:r>
      <w:r w:rsidR="00223E38" w:rsidRPr="00EE1BC5">
        <w:rPr>
          <w:rFonts w:ascii="Times New Roman" w:hAnsi="Times New Roman" w:cs="Times New Roman"/>
          <w:sz w:val="24"/>
          <w:szCs w:val="24"/>
        </w:rPr>
        <w:t>anking and other financial services (excluding insurance),</w:t>
      </w:r>
      <w:r w:rsidR="00223E38" w:rsidRPr="00EE1BC5">
        <w:rPr>
          <w:rFonts w:ascii="Times New Roman" w:hAnsi="Times New Roman" w:cs="Times New Roman"/>
          <w:sz w:val="24"/>
          <w:szCs w:val="24"/>
          <w:lang w:val="en"/>
        </w:rPr>
        <w:t xml:space="preserve"> and services incidental or auxiliary to a service of a financial nature</w:t>
      </w:r>
      <w:r w:rsidR="00223E38" w:rsidRPr="00EE1BC5">
        <w:rPr>
          <w:rFonts w:ascii="Times New Roman" w:hAnsi="Times New Roman" w:cs="Times New Roman"/>
          <w:sz w:val="24"/>
          <w:szCs w:val="24"/>
        </w:rPr>
        <w:t>. Financial services include the following activities:</w:t>
      </w:r>
    </w:p>
    <w:p w14:paraId="6DA2E01F" w14:textId="77777777" w:rsidR="00BC5CA4" w:rsidRPr="00EE1BC5" w:rsidRDefault="00BC5CA4" w:rsidP="00996FC6">
      <w:pPr>
        <w:spacing w:after="0" w:line="240" w:lineRule="auto"/>
        <w:ind w:left="720"/>
        <w:jc w:val="both"/>
        <w:rPr>
          <w:rFonts w:ascii="Times New Roman" w:hAnsi="Times New Roman" w:cs="Times New Roman"/>
          <w:sz w:val="24"/>
          <w:szCs w:val="24"/>
        </w:rPr>
      </w:pPr>
    </w:p>
    <w:p w14:paraId="26BFF38E" w14:textId="2DD1352A" w:rsidR="00223E38" w:rsidRPr="00BC3269" w:rsidRDefault="000E66E0" w:rsidP="00145F16">
      <w:pPr>
        <w:spacing w:after="0" w:line="240" w:lineRule="auto"/>
        <w:ind w:left="720" w:firstLine="720"/>
        <w:jc w:val="both"/>
        <w:rPr>
          <w:rFonts w:ascii="Times New Roman" w:hAnsi="Times New Roman" w:cs="Times New Roman"/>
          <w:i/>
          <w:iCs/>
          <w:sz w:val="24"/>
          <w:szCs w:val="24"/>
        </w:rPr>
      </w:pPr>
      <w:r w:rsidRPr="00BC3269">
        <w:rPr>
          <w:rFonts w:ascii="Times New Roman" w:hAnsi="Times New Roman" w:cs="Times New Roman"/>
          <w:i/>
          <w:iCs/>
          <w:sz w:val="24"/>
          <w:szCs w:val="24"/>
        </w:rPr>
        <w:t>I</w:t>
      </w:r>
      <w:r w:rsidR="00223E38" w:rsidRPr="00BC3269">
        <w:rPr>
          <w:rFonts w:ascii="Times New Roman" w:hAnsi="Times New Roman" w:cs="Times New Roman"/>
          <w:i/>
          <w:iCs/>
          <w:sz w:val="24"/>
          <w:szCs w:val="24"/>
        </w:rPr>
        <w:t xml:space="preserve">nsurance and insurance-related services </w:t>
      </w:r>
    </w:p>
    <w:p w14:paraId="0F406D32" w14:textId="77777777" w:rsidR="00311C04" w:rsidRPr="00EE1BC5" w:rsidRDefault="00311C04" w:rsidP="00996FC6">
      <w:pPr>
        <w:spacing w:after="0" w:line="240" w:lineRule="auto"/>
        <w:ind w:left="720"/>
        <w:jc w:val="both"/>
        <w:rPr>
          <w:rFonts w:ascii="Times New Roman" w:hAnsi="Times New Roman" w:cs="Times New Roman"/>
          <w:sz w:val="24"/>
          <w:szCs w:val="24"/>
        </w:rPr>
      </w:pPr>
    </w:p>
    <w:p w14:paraId="72DB9500" w14:textId="4D0B10EA" w:rsidR="00223E38" w:rsidRPr="00EE1BC5" w:rsidRDefault="00370D43" w:rsidP="00996FC6">
      <w:pPr>
        <w:spacing w:after="0" w:line="240" w:lineRule="auto"/>
        <w:ind w:left="1440"/>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eastAsia="en-GB"/>
        </w:rPr>
        <w:t xml:space="preserve">(a) </w:t>
      </w:r>
      <w:r w:rsidR="001C1FC4">
        <w:rPr>
          <w:rFonts w:ascii="Times New Roman" w:eastAsia="Times New Roman" w:hAnsi="Times New Roman" w:cs="Times New Roman"/>
          <w:sz w:val="24"/>
          <w:szCs w:val="24"/>
          <w:lang w:eastAsia="en-GB"/>
        </w:rPr>
        <w:tab/>
      </w:r>
      <w:r w:rsidR="00223E38" w:rsidRPr="00EE1BC5">
        <w:rPr>
          <w:rFonts w:ascii="Times New Roman" w:eastAsia="Times New Roman" w:hAnsi="Times New Roman" w:cs="Times New Roman"/>
          <w:sz w:val="24"/>
          <w:szCs w:val="24"/>
          <w:lang w:eastAsia="en-GB"/>
        </w:rPr>
        <w:t xml:space="preserve">direct insurance (including co-insurance): </w:t>
      </w:r>
    </w:p>
    <w:p w14:paraId="77200AEC" w14:textId="77777777" w:rsidR="00311C04" w:rsidRPr="00EE1BC5" w:rsidRDefault="00311C04" w:rsidP="00996FC6">
      <w:pPr>
        <w:spacing w:after="0" w:line="240" w:lineRule="auto"/>
        <w:ind w:left="720"/>
        <w:jc w:val="both"/>
        <w:rPr>
          <w:rFonts w:ascii="Times New Roman" w:hAnsi="Times New Roman" w:cs="Times New Roman"/>
          <w:sz w:val="24"/>
          <w:szCs w:val="24"/>
        </w:rPr>
      </w:pPr>
    </w:p>
    <w:p w14:paraId="6CF025E2" w14:textId="3C94D047" w:rsidR="00223E38" w:rsidRPr="00EE1BC5" w:rsidRDefault="00BA4179" w:rsidP="00996FC6">
      <w:pPr>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proofErr w:type="spellStart"/>
      <w:r w:rsidR="00370D43" w:rsidRPr="00EE1BC5">
        <w:rPr>
          <w:rFonts w:ascii="Times New Roman" w:hAnsi="Times New Roman" w:cs="Times New Roman"/>
          <w:sz w:val="24"/>
          <w:szCs w:val="24"/>
        </w:rPr>
        <w:t>i</w:t>
      </w:r>
      <w:proofErr w:type="spellEnd"/>
      <w:r>
        <w:rPr>
          <w:rFonts w:ascii="Times New Roman" w:hAnsi="Times New Roman" w:cs="Times New Roman"/>
          <w:sz w:val="24"/>
          <w:szCs w:val="24"/>
        </w:rPr>
        <w:t>)</w:t>
      </w:r>
      <w:r w:rsidR="00CC632D" w:rsidRPr="00EE1BC5">
        <w:rPr>
          <w:rFonts w:ascii="Times New Roman" w:hAnsi="Times New Roman" w:cs="Times New Roman"/>
          <w:sz w:val="24"/>
          <w:szCs w:val="24"/>
        </w:rPr>
        <w:t xml:space="preserve"> </w:t>
      </w:r>
      <w:r w:rsidR="001C1FC4">
        <w:rPr>
          <w:rFonts w:ascii="Times New Roman" w:hAnsi="Times New Roman" w:cs="Times New Roman"/>
          <w:sz w:val="24"/>
          <w:szCs w:val="24"/>
        </w:rPr>
        <w:tab/>
      </w:r>
      <w:r w:rsidR="00223E38" w:rsidRPr="00EE1BC5">
        <w:rPr>
          <w:rFonts w:ascii="Times New Roman" w:hAnsi="Times New Roman" w:cs="Times New Roman"/>
          <w:sz w:val="24"/>
          <w:szCs w:val="24"/>
        </w:rPr>
        <w:t xml:space="preserve">life; </w:t>
      </w:r>
    </w:p>
    <w:p w14:paraId="774D9939" w14:textId="77777777" w:rsidR="000F51FF" w:rsidRPr="00EE1BC5" w:rsidRDefault="000F51FF" w:rsidP="00996FC6">
      <w:pPr>
        <w:spacing w:after="0" w:line="240" w:lineRule="auto"/>
        <w:ind w:left="2160"/>
        <w:jc w:val="both"/>
        <w:rPr>
          <w:rFonts w:ascii="Times New Roman" w:hAnsi="Times New Roman" w:cs="Times New Roman"/>
          <w:sz w:val="24"/>
          <w:szCs w:val="24"/>
        </w:rPr>
      </w:pPr>
    </w:p>
    <w:p w14:paraId="5CE04CE1" w14:textId="34070385" w:rsidR="00223E38" w:rsidRPr="00EE1BC5" w:rsidRDefault="00BA4179" w:rsidP="00996FC6">
      <w:pPr>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sidR="000F51FF" w:rsidRPr="00EE1BC5">
        <w:rPr>
          <w:rFonts w:ascii="Times New Roman" w:hAnsi="Times New Roman" w:cs="Times New Roman"/>
          <w:sz w:val="24"/>
          <w:szCs w:val="24"/>
        </w:rPr>
        <w:t>ii</w:t>
      </w:r>
      <w:r>
        <w:rPr>
          <w:rFonts w:ascii="Times New Roman" w:hAnsi="Times New Roman" w:cs="Times New Roman"/>
          <w:sz w:val="24"/>
          <w:szCs w:val="24"/>
        </w:rPr>
        <w:t>)</w:t>
      </w:r>
      <w:r w:rsidR="00CC632D" w:rsidRPr="00EE1BC5">
        <w:rPr>
          <w:rFonts w:ascii="Times New Roman" w:hAnsi="Times New Roman" w:cs="Times New Roman"/>
          <w:sz w:val="24"/>
          <w:szCs w:val="24"/>
        </w:rPr>
        <w:t xml:space="preserve"> </w:t>
      </w:r>
      <w:r w:rsidR="001C1FC4">
        <w:rPr>
          <w:rFonts w:ascii="Times New Roman" w:hAnsi="Times New Roman" w:cs="Times New Roman"/>
          <w:sz w:val="24"/>
          <w:szCs w:val="24"/>
        </w:rPr>
        <w:tab/>
      </w:r>
      <w:r w:rsidR="00223E38" w:rsidRPr="00EE1BC5">
        <w:rPr>
          <w:rFonts w:ascii="Times New Roman" w:hAnsi="Times New Roman" w:cs="Times New Roman"/>
          <w:sz w:val="24"/>
          <w:szCs w:val="24"/>
        </w:rPr>
        <w:t xml:space="preserve">non-life; </w:t>
      </w:r>
    </w:p>
    <w:p w14:paraId="1E303DDB" w14:textId="77777777" w:rsidR="00311C04" w:rsidRPr="00EE1BC5" w:rsidRDefault="00311C04" w:rsidP="00996FC6">
      <w:pPr>
        <w:spacing w:after="0" w:line="240" w:lineRule="auto"/>
        <w:ind w:left="720"/>
        <w:jc w:val="both"/>
        <w:rPr>
          <w:rFonts w:ascii="Times New Roman" w:hAnsi="Times New Roman" w:cs="Times New Roman"/>
          <w:sz w:val="24"/>
          <w:szCs w:val="24"/>
        </w:rPr>
      </w:pPr>
    </w:p>
    <w:p w14:paraId="1C6C7CB5" w14:textId="0C1EC2FC" w:rsidR="00223E38" w:rsidRPr="00EE1BC5" w:rsidRDefault="00370D43" w:rsidP="00996FC6">
      <w:pPr>
        <w:spacing w:after="0" w:line="240" w:lineRule="auto"/>
        <w:ind w:left="1440"/>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eastAsia="en-GB"/>
        </w:rPr>
        <w:t>(b)</w:t>
      </w:r>
      <w:r w:rsidR="00CC632D" w:rsidRPr="00EE1BC5">
        <w:rPr>
          <w:rFonts w:ascii="Times New Roman" w:eastAsia="Times New Roman" w:hAnsi="Times New Roman" w:cs="Times New Roman"/>
          <w:sz w:val="24"/>
          <w:szCs w:val="24"/>
          <w:lang w:eastAsia="en-GB"/>
        </w:rPr>
        <w:t xml:space="preserve"> </w:t>
      </w:r>
      <w:r w:rsidR="001C1FC4">
        <w:rPr>
          <w:rFonts w:ascii="Times New Roman" w:eastAsia="Times New Roman" w:hAnsi="Times New Roman" w:cs="Times New Roman"/>
          <w:sz w:val="24"/>
          <w:szCs w:val="24"/>
          <w:lang w:eastAsia="en-GB"/>
        </w:rPr>
        <w:tab/>
      </w:r>
      <w:r w:rsidR="00223E38" w:rsidRPr="00EE1BC5">
        <w:rPr>
          <w:rFonts w:ascii="Times New Roman" w:eastAsia="Times New Roman" w:hAnsi="Times New Roman" w:cs="Times New Roman"/>
          <w:sz w:val="24"/>
          <w:szCs w:val="24"/>
          <w:lang w:eastAsia="en-GB"/>
        </w:rPr>
        <w:t xml:space="preserve">reinsurance and retrocession; </w:t>
      </w:r>
    </w:p>
    <w:p w14:paraId="11D3AEB6" w14:textId="77777777" w:rsidR="00311C04" w:rsidRPr="00EE1BC5" w:rsidRDefault="00311C04" w:rsidP="00996FC6">
      <w:pPr>
        <w:spacing w:after="0" w:line="240" w:lineRule="auto"/>
        <w:ind w:left="1440"/>
        <w:jc w:val="both"/>
        <w:rPr>
          <w:rFonts w:ascii="Times New Roman" w:eastAsia="Times New Roman" w:hAnsi="Times New Roman" w:cs="Times New Roman"/>
          <w:sz w:val="24"/>
          <w:szCs w:val="24"/>
          <w:lang w:eastAsia="en-GB"/>
        </w:rPr>
      </w:pPr>
    </w:p>
    <w:p w14:paraId="51A968CC" w14:textId="132B03D5" w:rsidR="00223E38" w:rsidRPr="00EE1BC5" w:rsidRDefault="00370D43" w:rsidP="009E72A4">
      <w:pPr>
        <w:spacing w:after="0" w:line="240" w:lineRule="auto"/>
        <w:ind w:left="2138" w:hanging="698"/>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eastAsia="en-GB"/>
        </w:rPr>
        <w:t xml:space="preserve">(c) </w:t>
      </w:r>
      <w:r w:rsidR="001C1FC4">
        <w:rPr>
          <w:rFonts w:ascii="Times New Roman" w:eastAsia="Times New Roman" w:hAnsi="Times New Roman" w:cs="Times New Roman"/>
          <w:sz w:val="24"/>
          <w:szCs w:val="24"/>
          <w:lang w:eastAsia="en-GB"/>
        </w:rPr>
        <w:tab/>
      </w:r>
      <w:r w:rsidR="00223E38" w:rsidRPr="00EE1BC5">
        <w:rPr>
          <w:rFonts w:ascii="Times New Roman" w:eastAsia="Times New Roman" w:hAnsi="Times New Roman" w:cs="Times New Roman"/>
          <w:sz w:val="24"/>
          <w:szCs w:val="24"/>
          <w:lang w:eastAsia="en-GB"/>
        </w:rPr>
        <w:t xml:space="preserve">insurance intermediation, such as brokerage and agency; and </w:t>
      </w:r>
    </w:p>
    <w:p w14:paraId="7F5FD65D" w14:textId="77777777" w:rsidR="00311C04" w:rsidRPr="00EE1BC5" w:rsidRDefault="00311C04" w:rsidP="00996FC6">
      <w:pPr>
        <w:spacing w:after="0" w:line="240" w:lineRule="auto"/>
        <w:ind w:left="1440"/>
        <w:jc w:val="both"/>
        <w:rPr>
          <w:rFonts w:ascii="Times New Roman" w:eastAsia="Times New Roman" w:hAnsi="Times New Roman" w:cs="Times New Roman"/>
          <w:sz w:val="24"/>
          <w:szCs w:val="24"/>
          <w:lang w:eastAsia="en-GB"/>
        </w:rPr>
      </w:pPr>
    </w:p>
    <w:p w14:paraId="526B6B88" w14:textId="743EC463" w:rsidR="00223E38" w:rsidRPr="00EE1BC5" w:rsidRDefault="00370D43" w:rsidP="00996FC6">
      <w:pPr>
        <w:spacing w:after="0" w:line="240" w:lineRule="auto"/>
        <w:ind w:left="2138" w:hanging="698"/>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eastAsia="en-GB"/>
        </w:rPr>
        <w:t xml:space="preserve">(d) </w:t>
      </w:r>
      <w:r w:rsidR="001C1FC4">
        <w:rPr>
          <w:rFonts w:ascii="Times New Roman" w:eastAsia="Times New Roman" w:hAnsi="Times New Roman" w:cs="Times New Roman"/>
          <w:sz w:val="24"/>
          <w:szCs w:val="24"/>
          <w:lang w:eastAsia="en-GB"/>
        </w:rPr>
        <w:tab/>
      </w:r>
      <w:r w:rsidR="00223E38" w:rsidRPr="00EE1BC5">
        <w:rPr>
          <w:rFonts w:ascii="Times New Roman" w:eastAsia="Times New Roman" w:hAnsi="Times New Roman" w:cs="Times New Roman"/>
          <w:sz w:val="24"/>
          <w:szCs w:val="24"/>
          <w:lang w:eastAsia="en-GB"/>
        </w:rPr>
        <w:t>services auxiliary to insurance, such as consultancy, actuarial, risk assessment</w:t>
      </w:r>
      <w:r w:rsidR="006F2E60">
        <w:rPr>
          <w:rFonts w:ascii="Times New Roman" w:eastAsia="Times New Roman" w:hAnsi="Times New Roman" w:cs="Times New Roman"/>
          <w:sz w:val="24"/>
          <w:szCs w:val="24"/>
          <w:lang w:eastAsia="en-GB"/>
        </w:rPr>
        <w:t>,</w:t>
      </w:r>
      <w:r w:rsidR="00223E38" w:rsidRPr="00EE1BC5">
        <w:rPr>
          <w:rFonts w:ascii="Times New Roman" w:eastAsia="Times New Roman" w:hAnsi="Times New Roman" w:cs="Times New Roman"/>
          <w:sz w:val="24"/>
          <w:szCs w:val="24"/>
          <w:lang w:eastAsia="en-GB"/>
        </w:rPr>
        <w:t xml:space="preserve"> and claim settlement services;</w:t>
      </w:r>
    </w:p>
    <w:p w14:paraId="5EE994AF" w14:textId="77777777" w:rsidR="00311C04" w:rsidRPr="00EE1BC5" w:rsidRDefault="00311C04" w:rsidP="00996FC6">
      <w:pPr>
        <w:spacing w:after="0" w:line="240" w:lineRule="auto"/>
        <w:ind w:left="720"/>
        <w:jc w:val="both"/>
        <w:rPr>
          <w:rFonts w:ascii="Times New Roman" w:hAnsi="Times New Roman" w:cs="Times New Roman"/>
          <w:sz w:val="24"/>
          <w:szCs w:val="24"/>
        </w:rPr>
      </w:pPr>
    </w:p>
    <w:p w14:paraId="59DC2BF4" w14:textId="3234025D" w:rsidR="00223E38" w:rsidRPr="00BC3269" w:rsidRDefault="00370D43" w:rsidP="009048DB">
      <w:pPr>
        <w:spacing w:after="0" w:line="240" w:lineRule="auto"/>
        <w:ind w:left="720" w:firstLine="720"/>
        <w:jc w:val="both"/>
        <w:rPr>
          <w:rFonts w:ascii="Times New Roman" w:hAnsi="Times New Roman" w:cs="Times New Roman"/>
          <w:i/>
          <w:iCs/>
          <w:sz w:val="24"/>
          <w:szCs w:val="24"/>
        </w:rPr>
      </w:pPr>
      <w:r w:rsidRPr="00BC3269">
        <w:rPr>
          <w:rFonts w:ascii="Times New Roman" w:hAnsi="Times New Roman" w:cs="Times New Roman"/>
          <w:i/>
          <w:iCs/>
          <w:sz w:val="24"/>
          <w:szCs w:val="24"/>
        </w:rPr>
        <w:t>B</w:t>
      </w:r>
      <w:r w:rsidR="00223E38" w:rsidRPr="00BC3269">
        <w:rPr>
          <w:rFonts w:ascii="Times New Roman" w:hAnsi="Times New Roman" w:cs="Times New Roman"/>
          <w:i/>
          <w:iCs/>
          <w:sz w:val="24"/>
          <w:szCs w:val="24"/>
        </w:rPr>
        <w:t>anking and other financial services (excluding insurance)</w:t>
      </w:r>
    </w:p>
    <w:p w14:paraId="29062C77" w14:textId="77777777" w:rsidR="00311C04" w:rsidRPr="00EE1BC5" w:rsidRDefault="00311C04" w:rsidP="00996FC6">
      <w:pPr>
        <w:spacing w:after="0" w:line="240" w:lineRule="auto"/>
        <w:ind w:left="720"/>
        <w:jc w:val="both"/>
        <w:rPr>
          <w:rFonts w:ascii="Times New Roman" w:hAnsi="Times New Roman" w:cs="Times New Roman"/>
          <w:sz w:val="24"/>
          <w:szCs w:val="24"/>
        </w:rPr>
      </w:pPr>
    </w:p>
    <w:p w14:paraId="02C16A76" w14:textId="474A9E3A" w:rsidR="00223E38" w:rsidRPr="00EE1BC5" w:rsidRDefault="00E238BE" w:rsidP="00996FC6">
      <w:pPr>
        <w:spacing w:after="0" w:line="240" w:lineRule="auto"/>
        <w:ind w:left="2138" w:hanging="698"/>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eastAsia="en-GB"/>
        </w:rPr>
        <w:t>(e)</w:t>
      </w:r>
      <w:r w:rsidR="00CC632D" w:rsidRPr="00EE1BC5">
        <w:rPr>
          <w:rFonts w:ascii="Times New Roman" w:eastAsia="Times New Roman" w:hAnsi="Times New Roman" w:cs="Times New Roman"/>
          <w:sz w:val="24"/>
          <w:szCs w:val="24"/>
          <w:lang w:eastAsia="en-GB"/>
        </w:rPr>
        <w:t xml:space="preserve"> </w:t>
      </w:r>
      <w:r w:rsidR="001C1FC4">
        <w:rPr>
          <w:rFonts w:ascii="Times New Roman" w:eastAsia="Times New Roman" w:hAnsi="Times New Roman" w:cs="Times New Roman"/>
          <w:sz w:val="24"/>
          <w:szCs w:val="24"/>
          <w:lang w:eastAsia="en-GB"/>
        </w:rPr>
        <w:tab/>
      </w:r>
      <w:r w:rsidR="00223E38" w:rsidRPr="00EE1BC5">
        <w:rPr>
          <w:rFonts w:ascii="Times New Roman" w:eastAsia="Times New Roman" w:hAnsi="Times New Roman" w:cs="Times New Roman"/>
          <w:sz w:val="24"/>
          <w:szCs w:val="24"/>
          <w:lang w:eastAsia="en-GB"/>
        </w:rPr>
        <w:t>acceptance of deposits and other repayable funds from the public;</w:t>
      </w:r>
    </w:p>
    <w:p w14:paraId="19F9D4EE" w14:textId="77777777" w:rsidR="00311C04" w:rsidRPr="00EE1BC5" w:rsidRDefault="00311C04" w:rsidP="00996FC6">
      <w:pPr>
        <w:spacing w:after="0" w:line="240" w:lineRule="auto"/>
        <w:ind w:left="1440"/>
        <w:jc w:val="both"/>
        <w:rPr>
          <w:rFonts w:ascii="Times New Roman" w:eastAsia="Times New Roman" w:hAnsi="Times New Roman" w:cs="Times New Roman"/>
          <w:sz w:val="24"/>
          <w:szCs w:val="24"/>
          <w:lang w:eastAsia="en-GB"/>
        </w:rPr>
      </w:pPr>
    </w:p>
    <w:p w14:paraId="00C86CED" w14:textId="3647F745" w:rsidR="00223E38" w:rsidRPr="00EE1BC5" w:rsidRDefault="00E238BE" w:rsidP="00996FC6">
      <w:pPr>
        <w:spacing w:after="0" w:line="240" w:lineRule="auto"/>
        <w:ind w:left="2138" w:hanging="698"/>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eastAsia="en-GB"/>
        </w:rPr>
        <w:t>(f)</w:t>
      </w:r>
      <w:r w:rsidR="00CC632D" w:rsidRPr="00EE1BC5">
        <w:rPr>
          <w:rFonts w:ascii="Times New Roman" w:eastAsia="Times New Roman" w:hAnsi="Times New Roman" w:cs="Times New Roman"/>
          <w:sz w:val="24"/>
          <w:szCs w:val="24"/>
          <w:lang w:eastAsia="en-GB"/>
        </w:rPr>
        <w:t xml:space="preserve"> </w:t>
      </w:r>
      <w:r w:rsidR="001C1FC4">
        <w:rPr>
          <w:rFonts w:ascii="Times New Roman" w:eastAsia="Times New Roman" w:hAnsi="Times New Roman" w:cs="Times New Roman"/>
          <w:sz w:val="24"/>
          <w:szCs w:val="24"/>
          <w:lang w:eastAsia="en-GB"/>
        </w:rPr>
        <w:tab/>
      </w:r>
      <w:r w:rsidR="00223E38" w:rsidRPr="00EE1BC5">
        <w:rPr>
          <w:rFonts w:ascii="Times New Roman" w:eastAsia="Times New Roman" w:hAnsi="Times New Roman" w:cs="Times New Roman"/>
          <w:sz w:val="24"/>
          <w:szCs w:val="24"/>
          <w:lang w:eastAsia="en-GB"/>
        </w:rPr>
        <w:t>lending of all types, including consumer credit, mortgage credit, factoring, and financing of commercial transactions;</w:t>
      </w:r>
    </w:p>
    <w:p w14:paraId="304C970B" w14:textId="77777777" w:rsidR="00311C04" w:rsidRPr="00EE1BC5" w:rsidRDefault="00311C04" w:rsidP="00996FC6">
      <w:pPr>
        <w:spacing w:after="0" w:line="240" w:lineRule="auto"/>
        <w:ind w:left="1440"/>
        <w:jc w:val="both"/>
        <w:rPr>
          <w:rFonts w:ascii="Times New Roman" w:eastAsia="Times New Roman" w:hAnsi="Times New Roman" w:cs="Times New Roman"/>
          <w:sz w:val="24"/>
          <w:szCs w:val="24"/>
          <w:lang w:eastAsia="en-GB"/>
        </w:rPr>
      </w:pPr>
    </w:p>
    <w:p w14:paraId="4C79851E" w14:textId="6016A053" w:rsidR="00223E38" w:rsidRPr="00EE1BC5" w:rsidRDefault="00CC632D" w:rsidP="00996FC6">
      <w:pPr>
        <w:spacing w:after="0" w:line="240" w:lineRule="auto"/>
        <w:ind w:left="1440"/>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eastAsia="en-GB"/>
        </w:rPr>
        <w:t>(g)</w:t>
      </w:r>
      <w:r w:rsidR="00E238BE" w:rsidRPr="00EE1BC5">
        <w:rPr>
          <w:rFonts w:ascii="Times New Roman" w:eastAsia="Times New Roman" w:hAnsi="Times New Roman" w:cs="Times New Roman"/>
          <w:sz w:val="24"/>
          <w:szCs w:val="24"/>
          <w:lang w:eastAsia="en-GB"/>
        </w:rPr>
        <w:t xml:space="preserve"> </w:t>
      </w:r>
      <w:r w:rsidR="001C1FC4">
        <w:rPr>
          <w:rFonts w:ascii="Times New Roman" w:eastAsia="Times New Roman" w:hAnsi="Times New Roman" w:cs="Times New Roman"/>
          <w:sz w:val="24"/>
          <w:szCs w:val="24"/>
          <w:lang w:eastAsia="en-GB"/>
        </w:rPr>
        <w:tab/>
      </w:r>
      <w:r w:rsidR="00223E38" w:rsidRPr="00EE1BC5">
        <w:rPr>
          <w:rFonts w:ascii="Times New Roman" w:eastAsia="Times New Roman" w:hAnsi="Times New Roman" w:cs="Times New Roman"/>
          <w:sz w:val="24"/>
          <w:szCs w:val="24"/>
          <w:lang w:eastAsia="en-GB"/>
        </w:rPr>
        <w:t>financial leasing;</w:t>
      </w:r>
    </w:p>
    <w:p w14:paraId="377E0EB1" w14:textId="77777777" w:rsidR="00311C04" w:rsidRPr="00EE1BC5" w:rsidRDefault="00311C04" w:rsidP="00996FC6">
      <w:pPr>
        <w:spacing w:after="0" w:line="240" w:lineRule="auto"/>
        <w:ind w:left="1440"/>
        <w:jc w:val="both"/>
        <w:rPr>
          <w:rFonts w:ascii="Times New Roman" w:eastAsia="Times New Roman" w:hAnsi="Times New Roman" w:cs="Times New Roman"/>
          <w:sz w:val="24"/>
          <w:szCs w:val="24"/>
          <w:lang w:eastAsia="en-GB"/>
        </w:rPr>
      </w:pPr>
    </w:p>
    <w:p w14:paraId="03DF59AE" w14:textId="4510E76D" w:rsidR="00223E38" w:rsidRPr="00EE1BC5" w:rsidRDefault="00E238BE" w:rsidP="00996FC6">
      <w:pPr>
        <w:spacing w:after="0" w:line="240" w:lineRule="auto"/>
        <w:ind w:left="2138" w:hanging="698"/>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eastAsia="en-GB"/>
        </w:rPr>
        <w:lastRenderedPageBreak/>
        <w:t xml:space="preserve">(h) </w:t>
      </w:r>
      <w:r w:rsidR="001C1FC4">
        <w:rPr>
          <w:rFonts w:ascii="Times New Roman" w:eastAsia="Times New Roman" w:hAnsi="Times New Roman" w:cs="Times New Roman"/>
          <w:sz w:val="24"/>
          <w:szCs w:val="24"/>
          <w:lang w:eastAsia="en-GB"/>
        </w:rPr>
        <w:tab/>
      </w:r>
      <w:r w:rsidR="00223E38" w:rsidRPr="00EE1BC5">
        <w:rPr>
          <w:rFonts w:ascii="Times New Roman" w:eastAsia="Times New Roman" w:hAnsi="Times New Roman" w:cs="Times New Roman"/>
          <w:sz w:val="24"/>
          <w:szCs w:val="24"/>
          <w:lang w:eastAsia="en-GB"/>
        </w:rPr>
        <w:t>all payment and money transmission services, including credit, charge and debit cards, travellers cheques, and bankers drafts;</w:t>
      </w:r>
    </w:p>
    <w:p w14:paraId="617F7C52" w14:textId="77777777" w:rsidR="00311C04" w:rsidRPr="00EE1BC5" w:rsidRDefault="00311C04" w:rsidP="00996FC6">
      <w:pPr>
        <w:spacing w:after="0" w:line="240" w:lineRule="auto"/>
        <w:ind w:left="1440"/>
        <w:jc w:val="both"/>
        <w:rPr>
          <w:rFonts w:ascii="Times New Roman" w:eastAsia="Times New Roman" w:hAnsi="Times New Roman" w:cs="Times New Roman"/>
          <w:sz w:val="24"/>
          <w:szCs w:val="24"/>
          <w:lang w:eastAsia="en-GB"/>
        </w:rPr>
      </w:pPr>
    </w:p>
    <w:p w14:paraId="0D9698ED" w14:textId="20FE2A68" w:rsidR="00223E38" w:rsidRPr="00EE1BC5" w:rsidRDefault="00CC632D" w:rsidP="00996FC6">
      <w:pPr>
        <w:spacing w:after="0" w:line="240" w:lineRule="auto"/>
        <w:ind w:left="1440"/>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eastAsia="en-GB"/>
        </w:rPr>
        <w:t>(</w:t>
      </w:r>
      <w:proofErr w:type="spellStart"/>
      <w:r w:rsidR="00F50CF5" w:rsidRPr="00EE1BC5">
        <w:rPr>
          <w:rFonts w:ascii="Times New Roman" w:eastAsia="Times New Roman" w:hAnsi="Times New Roman" w:cs="Times New Roman"/>
          <w:sz w:val="24"/>
          <w:szCs w:val="24"/>
          <w:lang w:eastAsia="en-GB"/>
        </w:rPr>
        <w:t>i</w:t>
      </w:r>
      <w:proofErr w:type="spellEnd"/>
      <w:r w:rsidR="00F50CF5" w:rsidRPr="00EE1BC5">
        <w:rPr>
          <w:rFonts w:ascii="Times New Roman" w:eastAsia="Times New Roman" w:hAnsi="Times New Roman" w:cs="Times New Roman"/>
          <w:sz w:val="24"/>
          <w:szCs w:val="24"/>
          <w:lang w:eastAsia="en-GB"/>
        </w:rPr>
        <w:t xml:space="preserve">) </w:t>
      </w:r>
      <w:r w:rsidR="001C1FC4">
        <w:rPr>
          <w:rFonts w:ascii="Times New Roman" w:eastAsia="Times New Roman" w:hAnsi="Times New Roman" w:cs="Times New Roman"/>
          <w:sz w:val="24"/>
          <w:szCs w:val="24"/>
          <w:lang w:eastAsia="en-GB"/>
        </w:rPr>
        <w:tab/>
      </w:r>
      <w:r w:rsidR="00223E38" w:rsidRPr="00EE1BC5">
        <w:rPr>
          <w:rFonts w:ascii="Times New Roman" w:eastAsia="Times New Roman" w:hAnsi="Times New Roman" w:cs="Times New Roman"/>
          <w:sz w:val="24"/>
          <w:szCs w:val="24"/>
          <w:lang w:eastAsia="en-GB"/>
        </w:rPr>
        <w:t>guarantees and commitments;</w:t>
      </w:r>
    </w:p>
    <w:p w14:paraId="630DCC41" w14:textId="77777777" w:rsidR="00311C04" w:rsidRPr="00EE1BC5" w:rsidRDefault="00311C04" w:rsidP="00996FC6">
      <w:pPr>
        <w:spacing w:after="0" w:line="240" w:lineRule="auto"/>
        <w:ind w:left="1440"/>
        <w:jc w:val="both"/>
        <w:rPr>
          <w:rFonts w:ascii="Times New Roman" w:eastAsia="Times New Roman" w:hAnsi="Times New Roman" w:cs="Times New Roman"/>
          <w:sz w:val="24"/>
          <w:szCs w:val="24"/>
          <w:lang w:eastAsia="en-GB"/>
        </w:rPr>
      </w:pPr>
    </w:p>
    <w:p w14:paraId="66545FEA" w14:textId="51ADA495" w:rsidR="00223E38" w:rsidRPr="00EE1BC5" w:rsidRDefault="00F50CF5" w:rsidP="00996FC6">
      <w:pPr>
        <w:spacing w:after="0" w:line="240" w:lineRule="auto"/>
        <w:ind w:left="2138" w:hanging="698"/>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eastAsia="en-GB"/>
        </w:rPr>
        <w:t xml:space="preserve">(j) </w:t>
      </w:r>
      <w:r w:rsidR="001C1FC4">
        <w:rPr>
          <w:rFonts w:ascii="Times New Roman" w:eastAsia="Times New Roman" w:hAnsi="Times New Roman" w:cs="Times New Roman"/>
          <w:sz w:val="24"/>
          <w:szCs w:val="24"/>
          <w:lang w:eastAsia="en-GB"/>
        </w:rPr>
        <w:tab/>
      </w:r>
      <w:r w:rsidR="00223E38" w:rsidRPr="00EE1BC5">
        <w:rPr>
          <w:rFonts w:ascii="Times New Roman" w:eastAsia="Times New Roman" w:hAnsi="Times New Roman" w:cs="Times New Roman"/>
          <w:sz w:val="24"/>
          <w:szCs w:val="24"/>
          <w:lang w:eastAsia="en-GB"/>
        </w:rPr>
        <w:t>trading for own account or for account of customers, whether on an exchange, in an over-the-counter market or otherwise, the following:</w:t>
      </w:r>
    </w:p>
    <w:p w14:paraId="7A5B8AB3" w14:textId="77777777" w:rsidR="00311C04" w:rsidRPr="00EE1BC5" w:rsidRDefault="00311C04" w:rsidP="00996FC6">
      <w:pPr>
        <w:spacing w:after="0" w:line="240" w:lineRule="auto"/>
        <w:ind w:left="720"/>
        <w:jc w:val="both"/>
        <w:rPr>
          <w:rFonts w:ascii="Times New Roman" w:hAnsi="Times New Roman" w:cs="Times New Roman"/>
          <w:sz w:val="24"/>
          <w:szCs w:val="24"/>
        </w:rPr>
      </w:pPr>
    </w:p>
    <w:p w14:paraId="4DF09003" w14:textId="5C044CF5" w:rsidR="00223E38" w:rsidRPr="001C1FC4" w:rsidRDefault="00223E38" w:rsidP="00996FC6">
      <w:pPr>
        <w:pStyle w:val="ListParagraph"/>
        <w:numPr>
          <w:ilvl w:val="0"/>
          <w:numId w:val="2"/>
        </w:numPr>
        <w:spacing w:after="0" w:line="240" w:lineRule="auto"/>
        <w:ind w:left="2880"/>
        <w:jc w:val="both"/>
        <w:rPr>
          <w:rFonts w:ascii="Times New Roman" w:hAnsi="Times New Roman" w:cs="Times New Roman"/>
          <w:sz w:val="24"/>
          <w:szCs w:val="24"/>
        </w:rPr>
      </w:pPr>
      <w:r w:rsidRPr="001C1FC4">
        <w:rPr>
          <w:rFonts w:ascii="Times New Roman" w:hAnsi="Times New Roman" w:cs="Times New Roman"/>
          <w:sz w:val="24"/>
          <w:szCs w:val="24"/>
        </w:rPr>
        <w:t>money market instruments (including cheques, bills or certificates of deposits);</w:t>
      </w:r>
    </w:p>
    <w:p w14:paraId="7EC8E85E" w14:textId="77777777" w:rsidR="00311C04" w:rsidRPr="00EE1BC5" w:rsidRDefault="00311C04" w:rsidP="00996FC6">
      <w:pPr>
        <w:spacing w:after="0" w:line="240" w:lineRule="auto"/>
        <w:ind w:left="2160"/>
        <w:jc w:val="both"/>
        <w:rPr>
          <w:rFonts w:ascii="Times New Roman" w:hAnsi="Times New Roman" w:cs="Times New Roman"/>
          <w:sz w:val="24"/>
          <w:szCs w:val="24"/>
        </w:rPr>
      </w:pPr>
    </w:p>
    <w:p w14:paraId="20D1B489" w14:textId="0090C2A3" w:rsidR="00223E38" w:rsidRPr="00EE1BC5" w:rsidRDefault="00676798" w:rsidP="00996FC6">
      <w:pPr>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sidR="00F50CF5" w:rsidRPr="00EE1BC5">
        <w:rPr>
          <w:rFonts w:ascii="Times New Roman" w:hAnsi="Times New Roman" w:cs="Times New Roman"/>
          <w:sz w:val="24"/>
          <w:szCs w:val="24"/>
        </w:rPr>
        <w:t>ii</w:t>
      </w:r>
      <w:r>
        <w:rPr>
          <w:rFonts w:ascii="Times New Roman" w:hAnsi="Times New Roman" w:cs="Times New Roman"/>
          <w:sz w:val="24"/>
          <w:szCs w:val="24"/>
        </w:rPr>
        <w:t>)</w:t>
      </w:r>
      <w:r w:rsidR="00F50CF5" w:rsidRPr="00EE1BC5">
        <w:rPr>
          <w:rFonts w:ascii="Times New Roman" w:hAnsi="Times New Roman" w:cs="Times New Roman"/>
          <w:sz w:val="24"/>
          <w:szCs w:val="24"/>
        </w:rPr>
        <w:t xml:space="preserve"> </w:t>
      </w:r>
      <w:r w:rsidR="001C1FC4">
        <w:rPr>
          <w:rFonts w:ascii="Times New Roman" w:hAnsi="Times New Roman" w:cs="Times New Roman"/>
          <w:sz w:val="24"/>
          <w:szCs w:val="24"/>
        </w:rPr>
        <w:tab/>
      </w:r>
      <w:r w:rsidR="00223E38" w:rsidRPr="00EE1BC5">
        <w:rPr>
          <w:rFonts w:ascii="Times New Roman" w:hAnsi="Times New Roman" w:cs="Times New Roman"/>
          <w:sz w:val="24"/>
          <w:szCs w:val="24"/>
        </w:rPr>
        <w:t>foreign exchange;</w:t>
      </w:r>
    </w:p>
    <w:p w14:paraId="6E4FEA7B" w14:textId="5D406554" w:rsidR="00311C04" w:rsidRPr="00EE1BC5" w:rsidRDefault="00791790" w:rsidP="00996FC6">
      <w:pPr>
        <w:spacing w:after="0" w:line="240" w:lineRule="auto"/>
        <w:ind w:left="2160"/>
        <w:jc w:val="both"/>
        <w:rPr>
          <w:rFonts w:ascii="Times New Roman" w:hAnsi="Times New Roman" w:cs="Times New Roman"/>
          <w:sz w:val="24"/>
          <w:szCs w:val="24"/>
        </w:rPr>
      </w:pPr>
      <w:r w:rsidRPr="00EE1BC5">
        <w:rPr>
          <w:rFonts w:ascii="Times New Roman" w:hAnsi="Times New Roman" w:cs="Times New Roman"/>
          <w:sz w:val="24"/>
          <w:szCs w:val="24"/>
        </w:rPr>
        <w:tab/>
      </w:r>
    </w:p>
    <w:p w14:paraId="28079F66" w14:textId="4C878722" w:rsidR="00223E38" w:rsidRPr="00EE1BC5" w:rsidRDefault="00676798" w:rsidP="00403DA8">
      <w:pPr>
        <w:spacing w:after="0" w:line="240" w:lineRule="auto"/>
        <w:ind w:left="2880" w:hanging="720"/>
        <w:jc w:val="both"/>
        <w:rPr>
          <w:rFonts w:ascii="Times New Roman" w:hAnsi="Times New Roman" w:cs="Times New Roman"/>
          <w:sz w:val="24"/>
          <w:szCs w:val="24"/>
        </w:rPr>
      </w:pPr>
      <w:r>
        <w:rPr>
          <w:rFonts w:ascii="Times New Roman" w:hAnsi="Times New Roman" w:cs="Times New Roman"/>
          <w:sz w:val="24"/>
          <w:szCs w:val="24"/>
        </w:rPr>
        <w:t>(</w:t>
      </w:r>
      <w:r w:rsidR="00F50CF5" w:rsidRPr="00EE1BC5">
        <w:rPr>
          <w:rFonts w:ascii="Times New Roman" w:hAnsi="Times New Roman" w:cs="Times New Roman"/>
          <w:sz w:val="24"/>
          <w:szCs w:val="24"/>
        </w:rPr>
        <w:t>iii</w:t>
      </w:r>
      <w:r>
        <w:rPr>
          <w:rFonts w:ascii="Times New Roman" w:hAnsi="Times New Roman" w:cs="Times New Roman"/>
          <w:sz w:val="24"/>
          <w:szCs w:val="24"/>
        </w:rPr>
        <w:t>)</w:t>
      </w:r>
      <w:r w:rsidR="00F50CF5" w:rsidRPr="00EE1BC5">
        <w:rPr>
          <w:rFonts w:ascii="Times New Roman" w:hAnsi="Times New Roman" w:cs="Times New Roman"/>
          <w:sz w:val="24"/>
          <w:szCs w:val="24"/>
        </w:rPr>
        <w:t xml:space="preserve"> </w:t>
      </w:r>
      <w:r w:rsidR="001C1FC4">
        <w:rPr>
          <w:rFonts w:ascii="Times New Roman" w:hAnsi="Times New Roman" w:cs="Times New Roman"/>
          <w:sz w:val="24"/>
          <w:szCs w:val="24"/>
        </w:rPr>
        <w:tab/>
      </w:r>
      <w:r w:rsidR="00223E38" w:rsidRPr="00EE1BC5">
        <w:rPr>
          <w:rFonts w:ascii="Times New Roman" w:hAnsi="Times New Roman" w:cs="Times New Roman"/>
          <w:sz w:val="24"/>
          <w:szCs w:val="24"/>
        </w:rPr>
        <w:t>derivative products including futures and options;</w:t>
      </w:r>
    </w:p>
    <w:p w14:paraId="4EBFB0A1" w14:textId="77777777" w:rsidR="00311C04" w:rsidRPr="00EE1BC5" w:rsidRDefault="00311C04" w:rsidP="00996FC6">
      <w:pPr>
        <w:spacing w:after="0" w:line="240" w:lineRule="auto"/>
        <w:ind w:left="2160"/>
        <w:jc w:val="both"/>
        <w:rPr>
          <w:rFonts w:ascii="Times New Roman" w:hAnsi="Times New Roman" w:cs="Times New Roman"/>
          <w:sz w:val="24"/>
          <w:szCs w:val="24"/>
        </w:rPr>
      </w:pPr>
    </w:p>
    <w:p w14:paraId="477AC54D" w14:textId="06580BBB" w:rsidR="00223E38" w:rsidRPr="00EE1BC5" w:rsidRDefault="00676798" w:rsidP="00996FC6">
      <w:pPr>
        <w:spacing w:after="0" w:line="240" w:lineRule="auto"/>
        <w:ind w:left="2847" w:hanging="687"/>
        <w:jc w:val="both"/>
        <w:rPr>
          <w:rFonts w:ascii="Times New Roman" w:hAnsi="Times New Roman" w:cs="Times New Roman"/>
          <w:sz w:val="24"/>
          <w:szCs w:val="24"/>
        </w:rPr>
      </w:pPr>
      <w:r>
        <w:rPr>
          <w:rFonts w:ascii="Times New Roman" w:hAnsi="Times New Roman" w:cs="Times New Roman"/>
          <w:sz w:val="24"/>
          <w:szCs w:val="24"/>
        </w:rPr>
        <w:t>(</w:t>
      </w:r>
      <w:r w:rsidR="00F50CF5" w:rsidRPr="00EE1BC5">
        <w:rPr>
          <w:rFonts w:ascii="Times New Roman" w:hAnsi="Times New Roman" w:cs="Times New Roman"/>
          <w:sz w:val="24"/>
          <w:szCs w:val="24"/>
        </w:rPr>
        <w:t>iv</w:t>
      </w:r>
      <w:r>
        <w:rPr>
          <w:rFonts w:ascii="Times New Roman" w:hAnsi="Times New Roman" w:cs="Times New Roman"/>
          <w:sz w:val="24"/>
          <w:szCs w:val="24"/>
        </w:rPr>
        <w:t>)</w:t>
      </w:r>
      <w:r w:rsidR="00F50CF5" w:rsidRPr="00EE1BC5">
        <w:rPr>
          <w:rFonts w:ascii="Times New Roman" w:hAnsi="Times New Roman" w:cs="Times New Roman"/>
          <w:sz w:val="24"/>
          <w:szCs w:val="24"/>
        </w:rPr>
        <w:t xml:space="preserve"> </w:t>
      </w:r>
      <w:r w:rsidR="001C1FC4">
        <w:rPr>
          <w:rFonts w:ascii="Times New Roman" w:hAnsi="Times New Roman" w:cs="Times New Roman"/>
          <w:sz w:val="24"/>
          <w:szCs w:val="24"/>
        </w:rPr>
        <w:tab/>
      </w:r>
      <w:r w:rsidR="00223E38" w:rsidRPr="00EE1BC5">
        <w:rPr>
          <w:rFonts w:ascii="Times New Roman" w:hAnsi="Times New Roman" w:cs="Times New Roman"/>
          <w:sz w:val="24"/>
          <w:szCs w:val="24"/>
        </w:rPr>
        <w:t>exchange rate and interest rate instruments, including products such as swaps</w:t>
      </w:r>
      <w:r w:rsidR="00F50CF5" w:rsidRPr="00EE1BC5">
        <w:rPr>
          <w:rFonts w:ascii="Times New Roman" w:hAnsi="Times New Roman" w:cs="Times New Roman"/>
          <w:sz w:val="24"/>
          <w:szCs w:val="24"/>
        </w:rPr>
        <w:t>,</w:t>
      </w:r>
      <w:r w:rsidR="00223E38" w:rsidRPr="00EE1BC5">
        <w:rPr>
          <w:rFonts w:ascii="Times New Roman" w:hAnsi="Times New Roman" w:cs="Times New Roman"/>
          <w:sz w:val="24"/>
          <w:szCs w:val="24"/>
        </w:rPr>
        <w:t xml:space="preserve"> forward rate agreements;</w:t>
      </w:r>
    </w:p>
    <w:p w14:paraId="20686F6B" w14:textId="77777777" w:rsidR="00311C04" w:rsidRPr="00EE1BC5" w:rsidRDefault="00311C04" w:rsidP="00996FC6">
      <w:pPr>
        <w:spacing w:after="0" w:line="240" w:lineRule="auto"/>
        <w:ind w:left="2160"/>
        <w:jc w:val="both"/>
        <w:rPr>
          <w:rFonts w:ascii="Times New Roman" w:hAnsi="Times New Roman" w:cs="Times New Roman"/>
          <w:sz w:val="24"/>
          <w:szCs w:val="24"/>
        </w:rPr>
      </w:pPr>
    </w:p>
    <w:p w14:paraId="4BEFEC1F" w14:textId="3164611E" w:rsidR="00223E38" w:rsidRPr="00EE1BC5" w:rsidRDefault="00676798" w:rsidP="00996FC6">
      <w:pPr>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sidR="00F50CF5" w:rsidRPr="00EE1BC5">
        <w:rPr>
          <w:rFonts w:ascii="Times New Roman" w:hAnsi="Times New Roman" w:cs="Times New Roman"/>
          <w:sz w:val="24"/>
          <w:szCs w:val="24"/>
        </w:rPr>
        <w:t>v</w:t>
      </w:r>
      <w:r>
        <w:rPr>
          <w:rFonts w:ascii="Times New Roman" w:hAnsi="Times New Roman" w:cs="Times New Roman"/>
          <w:sz w:val="24"/>
          <w:szCs w:val="24"/>
        </w:rPr>
        <w:t>)</w:t>
      </w:r>
      <w:r w:rsidR="00F50CF5" w:rsidRPr="00EE1BC5">
        <w:rPr>
          <w:rFonts w:ascii="Times New Roman" w:hAnsi="Times New Roman" w:cs="Times New Roman"/>
          <w:sz w:val="24"/>
          <w:szCs w:val="24"/>
        </w:rPr>
        <w:t xml:space="preserve"> </w:t>
      </w:r>
      <w:r w:rsidR="001C1FC4">
        <w:rPr>
          <w:rFonts w:ascii="Times New Roman" w:hAnsi="Times New Roman" w:cs="Times New Roman"/>
          <w:sz w:val="24"/>
          <w:szCs w:val="24"/>
        </w:rPr>
        <w:tab/>
      </w:r>
      <w:r w:rsidR="00223E38" w:rsidRPr="00EE1BC5">
        <w:rPr>
          <w:rFonts w:ascii="Times New Roman" w:hAnsi="Times New Roman" w:cs="Times New Roman"/>
          <w:sz w:val="24"/>
          <w:szCs w:val="24"/>
        </w:rPr>
        <w:t>transferable securities; or</w:t>
      </w:r>
    </w:p>
    <w:p w14:paraId="19B74937" w14:textId="77777777" w:rsidR="00311C04" w:rsidRPr="00EE1BC5" w:rsidRDefault="00311C04" w:rsidP="00996FC6">
      <w:pPr>
        <w:spacing w:after="0" w:line="240" w:lineRule="auto"/>
        <w:ind w:left="720"/>
        <w:jc w:val="both"/>
        <w:rPr>
          <w:rFonts w:ascii="Times New Roman" w:hAnsi="Times New Roman" w:cs="Times New Roman"/>
          <w:sz w:val="24"/>
          <w:szCs w:val="24"/>
        </w:rPr>
      </w:pPr>
    </w:p>
    <w:p w14:paraId="5C4158DE" w14:textId="72EE816E" w:rsidR="00223E38" w:rsidRPr="00EE1BC5" w:rsidRDefault="00676798" w:rsidP="00996FC6">
      <w:pPr>
        <w:spacing w:after="0" w:line="240" w:lineRule="auto"/>
        <w:ind w:left="2847" w:hanging="687"/>
        <w:jc w:val="both"/>
        <w:rPr>
          <w:rFonts w:ascii="Times New Roman" w:hAnsi="Times New Roman" w:cs="Times New Roman"/>
          <w:sz w:val="24"/>
          <w:szCs w:val="24"/>
        </w:rPr>
      </w:pPr>
      <w:r>
        <w:rPr>
          <w:rFonts w:ascii="Times New Roman" w:hAnsi="Times New Roman" w:cs="Times New Roman"/>
          <w:sz w:val="24"/>
          <w:szCs w:val="24"/>
        </w:rPr>
        <w:t>(</w:t>
      </w:r>
      <w:r w:rsidR="00F50CF5" w:rsidRPr="00EE1BC5">
        <w:rPr>
          <w:rFonts w:ascii="Times New Roman" w:hAnsi="Times New Roman" w:cs="Times New Roman"/>
          <w:sz w:val="24"/>
          <w:szCs w:val="24"/>
        </w:rPr>
        <w:t>vi</w:t>
      </w:r>
      <w:r>
        <w:rPr>
          <w:rFonts w:ascii="Times New Roman" w:hAnsi="Times New Roman" w:cs="Times New Roman"/>
          <w:sz w:val="24"/>
          <w:szCs w:val="24"/>
        </w:rPr>
        <w:t>)</w:t>
      </w:r>
      <w:r w:rsidR="00F50CF5" w:rsidRPr="00EE1BC5">
        <w:rPr>
          <w:rFonts w:ascii="Times New Roman" w:hAnsi="Times New Roman" w:cs="Times New Roman"/>
          <w:sz w:val="24"/>
          <w:szCs w:val="24"/>
        </w:rPr>
        <w:t xml:space="preserve"> </w:t>
      </w:r>
      <w:r w:rsidR="001C1FC4">
        <w:rPr>
          <w:rFonts w:ascii="Times New Roman" w:hAnsi="Times New Roman" w:cs="Times New Roman"/>
          <w:sz w:val="24"/>
          <w:szCs w:val="24"/>
        </w:rPr>
        <w:tab/>
      </w:r>
      <w:r w:rsidR="00223E38" w:rsidRPr="00EE1BC5">
        <w:rPr>
          <w:rFonts w:ascii="Times New Roman" w:hAnsi="Times New Roman" w:cs="Times New Roman"/>
          <w:sz w:val="24"/>
          <w:szCs w:val="24"/>
        </w:rPr>
        <w:t>other negotiable instruments and financial assets, including bullion;</w:t>
      </w:r>
    </w:p>
    <w:p w14:paraId="09EDAE68" w14:textId="77777777" w:rsidR="00311C04" w:rsidRPr="00EE1BC5" w:rsidRDefault="00311C04" w:rsidP="00996FC6">
      <w:pPr>
        <w:spacing w:after="0" w:line="240" w:lineRule="auto"/>
        <w:ind w:left="720"/>
        <w:jc w:val="both"/>
        <w:rPr>
          <w:rFonts w:ascii="Times New Roman" w:hAnsi="Times New Roman" w:cs="Times New Roman"/>
          <w:sz w:val="24"/>
          <w:szCs w:val="24"/>
        </w:rPr>
      </w:pPr>
    </w:p>
    <w:p w14:paraId="2BD945B5" w14:textId="72176DF0" w:rsidR="00223E38" w:rsidRPr="00EE1BC5" w:rsidRDefault="00F50CF5" w:rsidP="00996FC6">
      <w:pPr>
        <w:spacing w:after="0" w:line="240" w:lineRule="auto"/>
        <w:ind w:left="2138" w:hanging="698"/>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eastAsia="en-GB"/>
        </w:rPr>
        <w:t xml:space="preserve">(k) </w:t>
      </w:r>
      <w:r w:rsidR="001C1FC4">
        <w:rPr>
          <w:rFonts w:ascii="Times New Roman" w:eastAsia="Times New Roman" w:hAnsi="Times New Roman" w:cs="Times New Roman"/>
          <w:sz w:val="24"/>
          <w:szCs w:val="24"/>
          <w:lang w:eastAsia="en-GB"/>
        </w:rPr>
        <w:tab/>
      </w:r>
      <w:r w:rsidR="00223E38" w:rsidRPr="00EE1BC5">
        <w:rPr>
          <w:rFonts w:ascii="Times New Roman" w:eastAsia="Times New Roman" w:hAnsi="Times New Roman" w:cs="Times New Roman"/>
          <w:sz w:val="24"/>
          <w:szCs w:val="24"/>
          <w:lang w:eastAsia="en-GB"/>
        </w:rPr>
        <w:t xml:space="preserve">participation in issues of all kinds of securities, including underwriting and placement as agent (whether publicly or privately), and provision of services related to </w:t>
      </w:r>
      <w:r w:rsidR="00A41D84">
        <w:rPr>
          <w:rFonts w:ascii="Times New Roman" w:eastAsia="Times New Roman" w:hAnsi="Times New Roman" w:cs="Times New Roman"/>
          <w:sz w:val="24"/>
          <w:szCs w:val="24"/>
          <w:lang w:eastAsia="en-GB"/>
        </w:rPr>
        <w:t xml:space="preserve">those </w:t>
      </w:r>
      <w:r w:rsidR="00223E38" w:rsidRPr="00EE1BC5">
        <w:rPr>
          <w:rFonts w:ascii="Times New Roman" w:eastAsia="Times New Roman" w:hAnsi="Times New Roman" w:cs="Times New Roman"/>
          <w:sz w:val="24"/>
          <w:szCs w:val="24"/>
          <w:lang w:eastAsia="en-GB"/>
        </w:rPr>
        <w:t>issues;</w:t>
      </w:r>
    </w:p>
    <w:p w14:paraId="3FF32561" w14:textId="77777777" w:rsidR="00311C04" w:rsidRPr="00EE1BC5" w:rsidRDefault="00311C04" w:rsidP="00996FC6">
      <w:pPr>
        <w:spacing w:after="0" w:line="240" w:lineRule="auto"/>
        <w:ind w:left="1440"/>
        <w:jc w:val="both"/>
        <w:rPr>
          <w:rFonts w:ascii="Times New Roman" w:eastAsia="Times New Roman" w:hAnsi="Times New Roman" w:cs="Times New Roman"/>
          <w:sz w:val="24"/>
          <w:szCs w:val="24"/>
          <w:lang w:eastAsia="en-GB"/>
        </w:rPr>
      </w:pPr>
    </w:p>
    <w:p w14:paraId="37D3DEA4" w14:textId="7D208F62" w:rsidR="00223E38" w:rsidRPr="00EE1BC5" w:rsidRDefault="00F50CF5" w:rsidP="00996FC6">
      <w:pPr>
        <w:spacing w:after="0" w:line="240" w:lineRule="auto"/>
        <w:ind w:left="1440"/>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eastAsia="en-GB"/>
        </w:rPr>
        <w:t xml:space="preserve">(l) </w:t>
      </w:r>
      <w:r w:rsidR="001C1FC4">
        <w:rPr>
          <w:rFonts w:ascii="Times New Roman" w:eastAsia="Times New Roman" w:hAnsi="Times New Roman" w:cs="Times New Roman"/>
          <w:sz w:val="24"/>
          <w:szCs w:val="24"/>
          <w:lang w:eastAsia="en-GB"/>
        </w:rPr>
        <w:tab/>
      </w:r>
      <w:r w:rsidR="00223E38" w:rsidRPr="00EE1BC5">
        <w:rPr>
          <w:rFonts w:ascii="Times New Roman" w:eastAsia="Times New Roman" w:hAnsi="Times New Roman" w:cs="Times New Roman"/>
          <w:sz w:val="24"/>
          <w:szCs w:val="24"/>
          <w:lang w:eastAsia="en-GB"/>
        </w:rPr>
        <w:t>money broking;</w:t>
      </w:r>
    </w:p>
    <w:p w14:paraId="57D6D5F9" w14:textId="77777777" w:rsidR="00311C04" w:rsidRPr="00EE1BC5" w:rsidRDefault="00311C04" w:rsidP="00996FC6">
      <w:pPr>
        <w:spacing w:after="0" w:line="240" w:lineRule="auto"/>
        <w:ind w:left="1440"/>
        <w:jc w:val="both"/>
        <w:rPr>
          <w:rFonts w:ascii="Times New Roman" w:eastAsia="Times New Roman" w:hAnsi="Times New Roman" w:cs="Times New Roman"/>
          <w:sz w:val="24"/>
          <w:szCs w:val="24"/>
          <w:lang w:eastAsia="en-GB"/>
        </w:rPr>
      </w:pPr>
    </w:p>
    <w:p w14:paraId="68BB1AB0" w14:textId="6529B04A" w:rsidR="00223E38" w:rsidRPr="00EE1BC5" w:rsidRDefault="00F50CF5" w:rsidP="00996FC6">
      <w:pPr>
        <w:spacing w:after="0" w:line="240" w:lineRule="auto"/>
        <w:ind w:left="2138" w:hanging="698"/>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eastAsia="en-GB"/>
        </w:rPr>
        <w:t xml:space="preserve">(m) </w:t>
      </w:r>
      <w:r w:rsidR="001C1FC4">
        <w:rPr>
          <w:rFonts w:ascii="Times New Roman" w:eastAsia="Times New Roman" w:hAnsi="Times New Roman" w:cs="Times New Roman"/>
          <w:sz w:val="24"/>
          <w:szCs w:val="24"/>
          <w:lang w:eastAsia="en-GB"/>
        </w:rPr>
        <w:tab/>
      </w:r>
      <w:r w:rsidR="00223E38" w:rsidRPr="00EE1BC5">
        <w:rPr>
          <w:rFonts w:ascii="Times New Roman" w:eastAsia="Times New Roman" w:hAnsi="Times New Roman" w:cs="Times New Roman"/>
          <w:sz w:val="24"/>
          <w:szCs w:val="24"/>
          <w:lang w:eastAsia="en-GB"/>
        </w:rPr>
        <w:t>asset management, such as cash or portfolio management, all forms of collective investment management, pension fund management, custodial, depository</w:t>
      </w:r>
      <w:r w:rsidR="00A41D84">
        <w:rPr>
          <w:rFonts w:ascii="Times New Roman" w:eastAsia="Times New Roman" w:hAnsi="Times New Roman" w:cs="Times New Roman"/>
          <w:sz w:val="24"/>
          <w:szCs w:val="24"/>
          <w:lang w:eastAsia="en-GB"/>
        </w:rPr>
        <w:t>,</w:t>
      </w:r>
      <w:r w:rsidR="00643B1B" w:rsidRPr="00EE1BC5">
        <w:rPr>
          <w:rFonts w:ascii="Times New Roman" w:eastAsia="Times New Roman" w:hAnsi="Times New Roman" w:cs="Times New Roman"/>
          <w:sz w:val="24"/>
          <w:szCs w:val="24"/>
          <w:lang w:eastAsia="en-GB"/>
        </w:rPr>
        <w:t xml:space="preserve"> and </w:t>
      </w:r>
      <w:r w:rsidR="00223E38" w:rsidRPr="00EE1BC5">
        <w:rPr>
          <w:rFonts w:ascii="Times New Roman" w:eastAsia="Times New Roman" w:hAnsi="Times New Roman" w:cs="Times New Roman"/>
          <w:sz w:val="24"/>
          <w:szCs w:val="24"/>
          <w:lang w:eastAsia="en-GB"/>
        </w:rPr>
        <w:t>trust services;</w:t>
      </w:r>
    </w:p>
    <w:p w14:paraId="6BA13E1C" w14:textId="77777777" w:rsidR="00311C04" w:rsidRPr="00EE1BC5" w:rsidRDefault="00311C04" w:rsidP="00996FC6">
      <w:pPr>
        <w:spacing w:after="0" w:line="240" w:lineRule="auto"/>
        <w:ind w:left="1440"/>
        <w:jc w:val="both"/>
        <w:rPr>
          <w:rFonts w:ascii="Times New Roman" w:eastAsia="Times New Roman" w:hAnsi="Times New Roman" w:cs="Times New Roman"/>
          <w:sz w:val="24"/>
          <w:szCs w:val="24"/>
          <w:lang w:eastAsia="en-GB"/>
        </w:rPr>
      </w:pPr>
    </w:p>
    <w:p w14:paraId="0FABCF71" w14:textId="269CF854" w:rsidR="00223E38" w:rsidRPr="00EE1BC5" w:rsidRDefault="00643B1B" w:rsidP="00996FC6">
      <w:pPr>
        <w:spacing w:after="0" w:line="240" w:lineRule="auto"/>
        <w:ind w:left="2138" w:hanging="698"/>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eastAsia="en-GB"/>
        </w:rPr>
        <w:t>(n)</w:t>
      </w:r>
      <w:r w:rsidR="00CC632D" w:rsidRPr="00EE1BC5">
        <w:rPr>
          <w:rFonts w:ascii="Times New Roman" w:eastAsia="Times New Roman" w:hAnsi="Times New Roman" w:cs="Times New Roman"/>
          <w:sz w:val="24"/>
          <w:szCs w:val="24"/>
          <w:lang w:eastAsia="en-GB"/>
        </w:rPr>
        <w:t xml:space="preserve"> </w:t>
      </w:r>
      <w:r w:rsidR="00E634F6">
        <w:rPr>
          <w:rFonts w:ascii="Times New Roman" w:eastAsia="Times New Roman" w:hAnsi="Times New Roman" w:cs="Times New Roman"/>
          <w:sz w:val="24"/>
          <w:szCs w:val="24"/>
          <w:lang w:eastAsia="en-GB"/>
        </w:rPr>
        <w:tab/>
      </w:r>
      <w:r w:rsidR="00223E38" w:rsidRPr="00EE1BC5">
        <w:rPr>
          <w:rFonts w:ascii="Times New Roman" w:eastAsia="Times New Roman" w:hAnsi="Times New Roman" w:cs="Times New Roman"/>
          <w:sz w:val="24"/>
          <w:szCs w:val="24"/>
          <w:lang w:eastAsia="en-GB"/>
        </w:rPr>
        <w:t>settlement and clearing services for financial assets, including securities, derivative products, and other negotiable instruments;</w:t>
      </w:r>
    </w:p>
    <w:p w14:paraId="474684C0" w14:textId="77777777" w:rsidR="00311C04" w:rsidRPr="00EE1BC5" w:rsidRDefault="00311C04" w:rsidP="00996FC6">
      <w:pPr>
        <w:spacing w:after="0" w:line="240" w:lineRule="auto"/>
        <w:ind w:left="1440"/>
        <w:jc w:val="both"/>
        <w:rPr>
          <w:rFonts w:ascii="Times New Roman" w:eastAsia="Times New Roman" w:hAnsi="Times New Roman" w:cs="Times New Roman"/>
          <w:sz w:val="24"/>
          <w:szCs w:val="24"/>
          <w:lang w:eastAsia="en-GB"/>
        </w:rPr>
      </w:pPr>
    </w:p>
    <w:p w14:paraId="4D41CCAF" w14:textId="7E9FD1FA" w:rsidR="00223E38" w:rsidRPr="00EE1BC5" w:rsidRDefault="00643B1B" w:rsidP="00996FC6">
      <w:pPr>
        <w:spacing w:after="0" w:line="240" w:lineRule="auto"/>
        <w:ind w:left="2138" w:hanging="698"/>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eastAsia="en-GB"/>
        </w:rPr>
        <w:t xml:space="preserve">(o) </w:t>
      </w:r>
      <w:r w:rsidR="00E634F6">
        <w:rPr>
          <w:rFonts w:ascii="Times New Roman" w:eastAsia="Times New Roman" w:hAnsi="Times New Roman" w:cs="Times New Roman"/>
          <w:sz w:val="24"/>
          <w:szCs w:val="24"/>
          <w:lang w:eastAsia="en-GB"/>
        </w:rPr>
        <w:tab/>
      </w:r>
      <w:r w:rsidR="00223E38" w:rsidRPr="00EE1BC5">
        <w:rPr>
          <w:rFonts w:ascii="Times New Roman" w:eastAsia="Times New Roman" w:hAnsi="Times New Roman" w:cs="Times New Roman"/>
          <w:sz w:val="24"/>
          <w:szCs w:val="24"/>
          <w:lang w:eastAsia="en-GB"/>
        </w:rPr>
        <w:t xml:space="preserve">provision and transfer of financial information, and financial data processing and related </w:t>
      </w:r>
      <w:r w:rsidR="00CC632D" w:rsidRPr="00EE1BC5">
        <w:rPr>
          <w:rFonts w:ascii="Times New Roman" w:eastAsia="Times New Roman" w:hAnsi="Times New Roman" w:cs="Times New Roman"/>
          <w:sz w:val="24"/>
          <w:szCs w:val="24"/>
          <w:lang w:eastAsia="en-GB"/>
        </w:rPr>
        <w:t>sof</w:t>
      </w:r>
      <w:r w:rsidR="00223E38" w:rsidRPr="00EE1BC5">
        <w:rPr>
          <w:rFonts w:ascii="Times New Roman" w:eastAsia="Times New Roman" w:hAnsi="Times New Roman" w:cs="Times New Roman"/>
          <w:sz w:val="24"/>
          <w:szCs w:val="24"/>
          <w:lang w:eastAsia="en-GB"/>
        </w:rPr>
        <w:t>tware by suppliers of other financial services;</w:t>
      </w:r>
      <w:r w:rsidRPr="00EE1BC5">
        <w:rPr>
          <w:rFonts w:ascii="Times New Roman" w:eastAsia="Times New Roman" w:hAnsi="Times New Roman" w:cs="Times New Roman"/>
          <w:sz w:val="24"/>
          <w:szCs w:val="24"/>
          <w:lang w:eastAsia="en-GB"/>
        </w:rPr>
        <w:t xml:space="preserve"> </w:t>
      </w:r>
      <w:r w:rsidR="00A41D84">
        <w:rPr>
          <w:rFonts w:ascii="Times New Roman" w:eastAsia="Times New Roman" w:hAnsi="Times New Roman" w:cs="Times New Roman"/>
          <w:sz w:val="24"/>
          <w:szCs w:val="24"/>
          <w:lang w:eastAsia="en-GB"/>
        </w:rPr>
        <w:t>and</w:t>
      </w:r>
    </w:p>
    <w:p w14:paraId="277A475E" w14:textId="77777777" w:rsidR="00311C04" w:rsidRPr="00EE1BC5" w:rsidRDefault="00311C04" w:rsidP="00996FC6">
      <w:pPr>
        <w:spacing w:after="0" w:line="240" w:lineRule="auto"/>
        <w:ind w:left="1440"/>
        <w:jc w:val="both"/>
        <w:rPr>
          <w:rFonts w:ascii="Times New Roman" w:eastAsia="Times New Roman" w:hAnsi="Times New Roman" w:cs="Times New Roman"/>
          <w:sz w:val="24"/>
          <w:szCs w:val="24"/>
          <w:lang w:eastAsia="en-GB"/>
        </w:rPr>
      </w:pPr>
    </w:p>
    <w:p w14:paraId="70563CF9" w14:textId="6F562480" w:rsidR="00223E38" w:rsidRPr="00EE1BC5" w:rsidRDefault="00643B1B" w:rsidP="00996FC6">
      <w:pPr>
        <w:spacing w:after="0" w:line="240" w:lineRule="auto"/>
        <w:ind w:left="2138" w:hanging="698"/>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eastAsia="en-GB"/>
        </w:rPr>
        <w:t xml:space="preserve">(p) </w:t>
      </w:r>
      <w:r w:rsidR="00E634F6">
        <w:rPr>
          <w:rFonts w:ascii="Times New Roman" w:eastAsia="Times New Roman" w:hAnsi="Times New Roman" w:cs="Times New Roman"/>
          <w:sz w:val="24"/>
          <w:szCs w:val="24"/>
          <w:lang w:eastAsia="en-GB"/>
        </w:rPr>
        <w:tab/>
      </w:r>
      <w:r w:rsidR="00223E38" w:rsidRPr="00EE1BC5">
        <w:rPr>
          <w:rFonts w:ascii="Times New Roman" w:eastAsia="Times New Roman" w:hAnsi="Times New Roman" w:cs="Times New Roman"/>
          <w:sz w:val="24"/>
          <w:szCs w:val="24"/>
          <w:lang w:eastAsia="en-GB"/>
        </w:rPr>
        <w:t xml:space="preserve">advisory, intermediation and other auxiliary financial services on all the activities listed </w:t>
      </w:r>
      <w:r w:rsidRPr="00EE1BC5">
        <w:rPr>
          <w:rFonts w:ascii="Times New Roman" w:eastAsia="Times New Roman" w:hAnsi="Times New Roman" w:cs="Times New Roman"/>
          <w:sz w:val="24"/>
          <w:szCs w:val="24"/>
          <w:lang w:eastAsia="en-GB"/>
        </w:rPr>
        <w:t>in subparagraphs (e) through (o)</w:t>
      </w:r>
      <w:r w:rsidR="00223E38" w:rsidRPr="00EE1BC5">
        <w:rPr>
          <w:rFonts w:ascii="Times New Roman" w:eastAsia="Times New Roman" w:hAnsi="Times New Roman" w:cs="Times New Roman"/>
          <w:sz w:val="24"/>
          <w:szCs w:val="24"/>
          <w:lang w:eastAsia="en-GB"/>
        </w:rPr>
        <w:t xml:space="preserve">, including credit reference and analysis, investment and portfolio research and advice, </w:t>
      </w:r>
      <w:r w:rsidRPr="00EE1BC5">
        <w:rPr>
          <w:rFonts w:ascii="Times New Roman" w:eastAsia="Times New Roman" w:hAnsi="Times New Roman" w:cs="Times New Roman"/>
          <w:sz w:val="24"/>
          <w:szCs w:val="24"/>
          <w:lang w:eastAsia="en-GB"/>
        </w:rPr>
        <w:t>and</w:t>
      </w:r>
      <w:r w:rsidR="00223E38" w:rsidRPr="00EE1BC5">
        <w:rPr>
          <w:rFonts w:ascii="Times New Roman" w:eastAsia="Times New Roman" w:hAnsi="Times New Roman" w:cs="Times New Roman"/>
          <w:sz w:val="24"/>
          <w:szCs w:val="24"/>
          <w:lang w:eastAsia="en-GB"/>
        </w:rPr>
        <w:t xml:space="preserve"> advice on acquisitions and on corporate restructuring and strategy;</w:t>
      </w:r>
    </w:p>
    <w:p w14:paraId="033358D0" w14:textId="77777777" w:rsidR="00BC5CA4" w:rsidRPr="00EE1BC5" w:rsidRDefault="00BC5CA4" w:rsidP="00996FC6">
      <w:pPr>
        <w:spacing w:after="0" w:line="240" w:lineRule="auto"/>
        <w:ind w:left="720"/>
        <w:jc w:val="both"/>
        <w:textAlignment w:val="baseline"/>
        <w:rPr>
          <w:rFonts w:ascii="Times New Roman" w:eastAsiaTheme="majorEastAsia" w:hAnsi="Times New Roman" w:cs="Times New Roman"/>
          <w:sz w:val="24"/>
          <w:szCs w:val="24"/>
        </w:rPr>
      </w:pPr>
    </w:p>
    <w:p w14:paraId="3176030E" w14:textId="563F29F9" w:rsidR="009E35A7" w:rsidRPr="00EE1BC5" w:rsidRDefault="009E35A7" w:rsidP="00996FC6">
      <w:pPr>
        <w:spacing w:after="0" w:line="240" w:lineRule="auto"/>
        <w:ind w:left="720"/>
        <w:jc w:val="both"/>
        <w:textAlignment w:val="baseline"/>
        <w:rPr>
          <w:rFonts w:ascii="Times New Roman" w:eastAsiaTheme="majorEastAsia" w:hAnsi="Times New Roman" w:cs="Times New Roman"/>
          <w:sz w:val="24"/>
          <w:szCs w:val="24"/>
        </w:rPr>
      </w:pPr>
      <w:r w:rsidRPr="00EE1BC5">
        <w:rPr>
          <w:rFonts w:ascii="Times New Roman" w:eastAsiaTheme="majorEastAsia" w:hAnsi="Times New Roman" w:cs="Times New Roman"/>
          <w:sz w:val="24"/>
          <w:szCs w:val="24"/>
        </w:rPr>
        <w:t xml:space="preserve">"financial service computing facility" means a computer server or storage device for the processing or storage of information for commercial use but does not include computer servers or storage devices </w:t>
      </w:r>
      <w:r w:rsidR="005C00E6" w:rsidRPr="00EE1BC5">
        <w:rPr>
          <w:rFonts w:ascii="Times New Roman" w:eastAsiaTheme="majorEastAsia" w:hAnsi="Times New Roman" w:cs="Times New Roman"/>
          <w:sz w:val="24"/>
          <w:szCs w:val="24"/>
        </w:rPr>
        <w:t>of</w:t>
      </w:r>
      <w:r w:rsidR="00EF25DB">
        <w:rPr>
          <w:rFonts w:ascii="Times New Roman" w:eastAsiaTheme="majorEastAsia" w:hAnsi="Times New Roman" w:cs="Times New Roman"/>
          <w:sz w:val="24"/>
          <w:szCs w:val="24"/>
        </w:rPr>
        <w:t>,</w:t>
      </w:r>
      <w:r w:rsidR="007F7CE4" w:rsidRPr="00EE1BC5">
        <w:rPr>
          <w:rFonts w:ascii="Times New Roman" w:eastAsiaTheme="majorEastAsia" w:hAnsi="Times New Roman" w:cs="Times New Roman"/>
          <w:sz w:val="24"/>
          <w:szCs w:val="24"/>
        </w:rPr>
        <w:t xml:space="preserve"> or </w:t>
      </w:r>
      <w:r w:rsidRPr="00EE1BC5">
        <w:rPr>
          <w:rFonts w:ascii="Times New Roman" w:eastAsiaTheme="majorEastAsia" w:hAnsi="Times New Roman" w:cs="Times New Roman"/>
          <w:sz w:val="24"/>
          <w:szCs w:val="24"/>
        </w:rPr>
        <w:t>used to operate</w:t>
      </w:r>
      <w:r w:rsidR="00EF25DB">
        <w:rPr>
          <w:rFonts w:ascii="Times New Roman" w:eastAsiaTheme="majorEastAsia" w:hAnsi="Times New Roman" w:cs="Times New Roman"/>
          <w:sz w:val="24"/>
          <w:szCs w:val="24"/>
        </w:rPr>
        <w:t>,</w:t>
      </w:r>
      <w:r w:rsidRPr="00EE1BC5">
        <w:rPr>
          <w:rFonts w:ascii="Times New Roman" w:eastAsiaTheme="majorEastAsia" w:hAnsi="Times New Roman" w:cs="Times New Roman"/>
          <w:sz w:val="24"/>
          <w:szCs w:val="24"/>
        </w:rPr>
        <w:t xml:space="preserve"> financial market infrastructures;</w:t>
      </w:r>
    </w:p>
    <w:p w14:paraId="1929F363" w14:textId="77777777" w:rsidR="00311C04" w:rsidRPr="00EE1BC5" w:rsidRDefault="00311C04" w:rsidP="00996FC6">
      <w:pPr>
        <w:spacing w:after="0" w:line="240" w:lineRule="auto"/>
        <w:ind w:left="720"/>
        <w:jc w:val="both"/>
        <w:rPr>
          <w:rFonts w:ascii="Times New Roman" w:eastAsia="Times New Roman" w:hAnsi="Times New Roman" w:cs="Times New Roman"/>
          <w:sz w:val="24"/>
          <w:szCs w:val="24"/>
        </w:rPr>
      </w:pPr>
    </w:p>
    <w:p w14:paraId="1A4359D8" w14:textId="6C146AA6" w:rsidR="009E35A7" w:rsidRPr="00EE1BC5" w:rsidRDefault="009E35A7" w:rsidP="00996FC6">
      <w:pPr>
        <w:spacing w:after="0" w:line="240" w:lineRule="auto"/>
        <w:ind w:left="720"/>
        <w:jc w:val="both"/>
        <w:rPr>
          <w:rFonts w:ascii="Times New Roman" w:eastAsia="Times New Roman" w:hAnsi="Times New Roman" w:cs="Times New Roman"/>
          <w:sz w:val="24"/>
          <w:szCs w:val="24"/>
        </w:rPr>
      </w:pPr>
      <w:bookmarkStart w:id="4" w:name="_Hlk83722399"/>
      <w:r w:rsidRPr="00EE1BC5">
        <w:rPr>
          <w:rFonts w:ascii="Times New Roman" w:eastAsia="Times New Roman" w:hAnsi="Times New Roman" w:cs="Times New Roman"/>
          <w:sz w:val="24"/>
          <w:szCs w:val="24"/>
        </w:rPr>
        <w:t>“financial market infrastructures” means systems in which financial service suppliers participate with other financial service suppliers, including the operator of the system, used for the purposes of</w:t>
      </w:r>
      <w:r w:rsidR="006D17C6" w:rsidRPr="00EE1BC5">
        <w:rPr>
          <w:rFonts w:ascii="Times New Roman" w:eastAsia="Times New Roman" w:hAnsi="Times New Roman" w:cs="Times New Roman"/>
          <w:sz w:val="24"/>
          <w:szCs w:val="24"/>
        </w:rPr>
        <w:t xml:space="preserve"> </w:t>
      </w:r>
      <w:r w:rsidRPr="00EE1BC5">
        <w:rPr>
          <w:rFonts w:ascii="Times New Roman" w:eastAsia="Times New Roman" w:hAnsi="Times New Roman" w:cs="Times New Roman"/>
          <w:sz w:val="24"/>
          <w:szCs w:val="24"/>
        </w:rPr>
        <w:t>clearing, settling, or recording of payments, securities</w:t>
      </w:r>
      <w:r w:rsidR="00B80DFE">
        <w:rPr>
          <w:rFonts w:ascii="Times New Roman" w:eastAsia="Times New Roman" w:hAnsi="Times New Roman" w:cs="Times New Roman"/>
          <w:sz w:val="24"/>
          <w:szCs w:val="24"/>
        </w:rPr>
        <w:t xml:space="preserve">, </w:t>
      </w:r>
      <w:r w:rsidRPr="00EE1BC5">
        <w:rPr>
          <w:rFonts w:ascii="Times New Roman" w:eastAsia="Times New Roman" w:hAnsi="Times New Roman" w:cs="Times New Roman"/>
          <w:sz w:val="24"/>
          <w:szCs w:val="24"/>
        </w:rPr>
        <w:t>derivatives</w:t>
      </w:r>
      <w:r w:rsidR="00000417">
        <w:rPr>
          <w:rFonts w:ascii="Times New Roman" w:eastAsia="Times New Roman" w:hAnsi="Times New Roman" w:cs="Times New Roman"/>
          <w:sz w:val="24"/>
          <w:szCs w:val="24"/>
        </w:rPr>
        <w:t>,</w:t>
      </w:r>
      <w:r w:rsidR="00814188" w:rsidRPr="00EE1BC5">
        <w:rPr>
          <w:rFonts w:ascii="Times New Roman" w:eastAsia="Times New Roman" w:hAnsi="Times New Roman" w:cs="Times New Roman"/>
          <w:sz w:val="24"/>
          <w:szCs w:val="24"/>
        </w:rPr>
        <w:t xml:space="preserve"> </w:t>
      </w:r>
      <w:r w:rsidRPr="00EE1BC5">
        <w:rPr>
          <w:rFonts w:ascii="Times New Roman" w:eastAsia="Times New Roman" w:hAnsi="Times New Roman" w:cs="Times New Roman"/>
          <w:sz w:val="24"/>
          <w:szCs w:val="24"/>
        </w:rPr>
        <w:t>or</w:t>
      </w:r>
      <w:r w:rsidR="00520FF7" w:rsidRPr="00EE1BC5">
        <w:rPr>
          <w:rFonts w:ascii="Times New Roman" w:eastAsia="Times New Roman" w:hAnsi="Times New Roman" w:cs="Times New Roman"/>
          <w:sz w:val="24"/>
          <w:szCs w:val="24"/>
        </w:rPr>
        <w:t xml:space="preserve"> </w:t>
      </w:r>
      <w:r w:rsidRPr="00EE1BC5">
        <w:rPr>
          <w:rFonts w:ascii="Times New Roman" w:eastAsia="Times New Roman" w:hAnsi="Times New Roman" w:cs="Times New Roman"/>
          <w:sz w:val="24"/>
          <w:szCs w:val="24"/>
        </w:rPr>
        <w:t>other financial transactions</w:t>
      </w:r>
      <w:r w:rsidR="00520FF7" w:rsidRPr="00EE1BC5">
        <w:rPr>
          <w:rFonts w:ascii="Times New Roman" w:eastAsia="Times New Roman" w:hAnsi="Times New Roman" w:cs="Times New Roman"/>
          <w:sz w:val="24"/>
          <w:szCs w:val="24"/>
        </w:rPr>
        <w:t>;</w:t>
      </w:r>
    </w:p>
    <w:bookmarkEnd w:id="4"/>
    <w:p w14:paraId="42A89CE4" w14:textId="77777777" w:rsidR="00701B9F" w:rsidRPr="00EE1BC5" w:rsidRDefault="00701B9F" w:rsidP="00996FC6">
      <w:pPr>
        <w:spacing w:after="0" w:line="240" w:lineRule="auto"/>
        <w:ind w:left="720"/>
        <w:jc w:val="both"/>
        <w:rPr>
          <w:rFonts w:ascii="Times New Roman" w:hAnsi="Times New Roman" w:cs="Times New Roman"/>
          <w:b/>
          <w:bCs/>
          <w:sz w:val="24"/>
          <w:szCs w:val="24"/>
        </w:rPr>
      </w:pPr>
    </w:p>
    <w:p w14:paraId="145FE763" w14:textId="16B665CD" w:rsidR="00223E38" w:rsidRPr="00EE1BC5" w:rsidRDefault="00DE022A" w:rsidP="00996FC6">
      <w:pPr>
        <w:spacing w:after="0" w:line="240" w:lineRule="auto"/>
        <w:ind w:left="720"/>
        <w:jc w:val="both"/>
        <w:rPr>
          <w:rFonts w:ascii="Times New Roman" w:hAnsi="Times New Roman" w:cs="Times New Roman"/>
          <w:sz w:val="24"/>
          <w:szCs w:val="24"/>
        </w:rPr>
      </w:pPr>
      <w:r w:rsidRPr="00EE1BC5">
        <w:rPr>
          <w:rFonts w:ascii="Times New Roman" w:hAnsi="Times New Roman" w:cs="Times New Roman"/>
          <w:sz w:val="24"/>
          <w:szCs w:val="24"/>
        </w:rPr>
        <w:t>“</w:t>
      </w:r>
      <w:r w:rsidR="00223E38" w:rsidRPr="00EE1BC5">
        <w:rPr>
          <w:rFonts w:ascii="Times New Roman" w:hAnsi="Times New Roman" w:cs="Times New Roman"/>
          <w:sz w:val="24"/>
          <w:szCs w:val="24"/>
        </w:rPr>
        <w:t>investment</w:t>
      </w:r>
      <w:r w:rsidRPr="00EE1BC5">
        <w:rPr>
          <w:rFonts w:ascii="Times New Roman" w:hAnsi="Times New Roman" w:cs="Times New Roman"/>
          <w:sz w:val="24"/>
          <w:szCs w:val="24"/>
        </w:rPr>
        <w:t>”</w:t>
      </w:r>
      <w:r w:rsidR="00223E38" w:rsidRPr="00EE1BC5">
        <w:rPr>
          <w:rFonts w:ascii="Times New Roman" w:hAnsi="Times New Roman" w:cs="Times New Roman"/>
          <w:b/>
          <w:bCs/>
          <w:sz w:val="24"/>
          <w:szCs w:val="24"/>
        </w:rPr>
        <w:t xml:space="preserve"> </w:t>
      </w:r>
      <w:r w:rsidR="00223E38" w:rsidRPr="00EE1BC5">
        <w:rPr>
          <w:rFonts w:ascii="Times New Roman" w:hAnsi="Times New Roman" w:cs="Times New Roman"/>
          <w:sz w:val="24"/>
          <w:szCs w:val="24"/>
        </w:rPr>
        <w:t xml:space="preserve">means “investment” as defined in </w:t>
      </w:r>
      <w:r w:rsidR="00AB29A4" w:rsidRPr="007D7951">
        <w:rPr>
          <w:rFonts w:ascii="Times New Roman" w:hAnsi="Times New Roman" w:cs="Times New Roman"/>
          <w:sz w:val="24"/>
          <w:szCs w:val="24"/>
        </w:rPr>
        <w:t>Art</w:t>
      </w:r>
      <w:r w:rsidR="00D74386" w:rsidRPr="007D7951">
        <w:rPr>
          <w:rFonts w:ascii="Times New Roman" w:hAnsi="Times New Roman" w:cs="Times New Roman"/>
          <w:sz w:val="24"/>
          <w:szCs w:val="24"/>
        </w:rPr>
        <w:t xml:space="preserve">icle </w:t>
      </w:r>
      <w:r w:rsidR="00FE28F8" w:rsidRPr="007D7951">
        <w:rPr>
          <w:rFonts w:ascii="Times New Roman" w:hAnsi="Times New Roman" w:cs="Times New Roman"/>
          <w:sz w:val="24"/>
          <w:szCs w:val="24"/>
        </w:rPr>
        <w:t>13</w:t>
      </w:r>
      <w:r w:rsidR="00AB29A4" w:rsidRPr="007D7951">
        <w:rPr>
          <w:rFonts w:ascii="Times New Roman" w:hAnsi="Times New Roman" w:cs="Times New Roman"/>
          <w:sz w:val="24"/>
          <w:szCs w:val="24"/>
        </w:rPr>
        <w:t>.1</w:t>
      </w:r>
      <w:r w:rsidR="00AB29A4" w:rsidRPr="007D7951">
        <w:rPr>
          <w:rFonts w:ascii="Times New Roman" w:eastAsia="Times New Roman" w:hAnsi="Times New Roman" w:cs="Times New Roman"/>
          <w:spacing w:val="2"/>
          <w:sz w:val="24"/>
          <w:szCs w:val="24"/>
          <w:lang w:val="en-AU" w:eastAsia="en-AU"/>
        </w:rPr>
        <w:t xml:space="preserve"> (Definitions - Investment</w:t>
      </w:r>
      <w:r w:rsidR="00AB29A4" w:rsidRPr="007D7951">
        <w:rPr>
          <w:rFonts w:ascii="Times New Roman" w:eastAsia="Times New Roman" w:hAnsi="Times New Roman" w:cs="Times New Roman"/>
          <w:spacing w:val="2"/>
          <w:sz w:val="24"/>
          <w:szCs w:val="24"/>
          <w:lang w:eastAsia="en-AU"/>
        </w:rPr>
        <w:t>)</w:t>
      </w:r>
      <w:r w:rsidR="002A30FF" w:rsidRPr="00FE28F8">
        <w:rPr>
          <w:rFonts w:ascii="Times New Roman" w:hAnsi="Times New Roman" w:cs="Times New Roman"/>
          <w:sz w:val="24"/>
          <w:szCs w:val="24"/>
        </w:rPr>
        <w:t>,</w:t>
      </w:r>
      <w:r w:rsidR="00AB29A4" w:rsidRPr="00FE28F8">
        <w:rPr>
          <w:rFonts w:ascii="Times New Roman" w:eastAsia="Times New Roman" w:hAnsi="Times New Roman" w:cs="Times New Roman"/>
          <w:spacing w:val="2"/>
          <w:sz w:val="24"/>
          <w:szCs w:val="24"/>
          <w:vertAlign w:val="superscript"/>
          <w:lang w:val="en-AU" w:eastAsia="en-AU"/>
        </w:rPr>
        <w:footnoteReference w:id="2"/>
      </w:r>
      <w:r w:rsidR="00223E38" w:rsidRPr="00EE1BC5">
        <w:rPr>
          <w:rFonts w:ascii="Times New Roman" w:hAnsi="Times New Roman" w:cs="Times New Roman"/>
          <w:sz w:val="24"/>
          <w:szCs w:val="24"/>
        </w:rPr>
        <w:t xml:space="preserve"> except that for the purposes of this Chapte</w:t>
      </w:r>
      <w:r w:rsidR="00B90931" w:rsidRPr="00EE1BC5">
        <w:rPr>
          <w:rFonts w:ascii="Times New Roman" w:hAnsi="Times New Roman" w:cs="Times New Roman"/>
          <w:sz w:val="24"/>
          <w:szCs w:val="24"/>
        </w:rPr>
        <w:t>r</w:t>
      </w:r>
      <w:r w:rsidR="00223E38" w:rsidRPr="00EE1BC5">
        <w:rPr>
          <w:rFonts w:ascii="Times New Roman" w:hAnsi="Times New Roman" w:cs="Times New Roman"/>
          <w:sz w:val="24"/>
          <w:szCs w:val="24"/>
        </w:rPr>
        <w:t>, with respect to “loans” and “debt instruments” referred to in that Article:</w:t>
      </w:r>
    </w:p>
    <w:p w14:paraId="59ADFECC" w14:textId="77777777" w:rsidR="00701B9F" w:rsidRPr="00EE1BC5" w:rsidRDefault="00701B9F" w:rsidP="00996FC6">
      <w:pPr>
        <w:spacing w:after="0" w:line="240" w:lineRule="auto"/>
        <w:ind w:left="720"/>
        <w:jc w:val="both"/>
        <w:rPr>
          <w:rFonts w:ascii="Times New Roman" w:hAnsi="Times New Roman" w:cs="Times New Roman"/>
          <w:sz w:val="24"/>
          <w:szCs w:val="24"/>
        </w:rPr>
      </w:pPr>
    </w:p>
    <w:p w14:paraId="340359EB" w14:textId="39A07D34" w:rsidR="00223E38" w:rsidRPr="00EE1BC5" w:rsidRDefault="00701B9F" w:rsidP="00996FC6">
      <w:pPr>
        <w:spacing w:after="0" w:line="240" w:lineRule="auto"/>
        <w:ind w:left="2138" w:hanging="698"/>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eastAsia="en-GB"/>
        </w:rPr>
        <w:t xml:space="preserve">(a) </w:t>
      </w:r>
      <w:r w:rsidR="00E634F6">
        <w:rPr>
          <w:rFonts w:ascii="Times New Roman" w:eastAsia="Times New Roman" w:hAnsi="Times New Roman" w:cs="Times New Roman"/>
          <w:sz w:val="24"/>
          <w:szCs w:val="24"/>
          <w:lang w:eastAsia="en-GB"/>
        </w:rPr>
        <w:tab/>
      </w:r>
      <w:r w:rsidR="00223E38" w:rsidRPr="00EE1BC5">
        <w:rPr>
          <w:rFonts w:ascii="Times New Roman" w:eastAsia="Times New Roman" w:hAnsi="Times New Roman" w:cs="Times New Roman"/>
          <w:sz w:val="24"/>
          <w:szCs w:val="24"/>
          <w:lang w:eastAsia="en-GB"/>
        </w:rPr>
        <w:t xml:space="preserve">a loan to or debt instrument issued by an established financial service supplier is an investment only if it is treated as regulatory capital by the Party in whose territory </w:t>
      </w:r>
      <w:r w:rsidR="004C4796" w:rsidRPr="00EE1BC5">
        <w:rPr>
          <w:rFonts w:ascii="Times New Roman" w:eastAsia="Times New Roman" w:hAnsi="Times New Roman" w:cs="Times New Roman"/>
          <w:sz w:val="24"/>
          <w:szCs w:val="24"/>
          <w:lang w:eastAsia="en-GB"/>
        </w:rPr>
        <w:t xml:space="preserve">the </w:t>
      </w:r>
      <w:r w:rsidR="00B90931" w:rsidRPr="00EE1BC5">
        <w:rPr>
          <w:rFonts w:ascii="Times New Roman" w:eastAsia="Times New Roman" w:hAnsi="Times New Roman" w:cs="Times New Roman"/>
          <w:sz w:val="24"/>
          <w:szCs w:val="24"/>
          <w:lang w:eastAsia="en-GB"/>
        </w:rPr>
        <w:t>established financial service supplier</w:t>
      </w:r>
      <w:r w:rsidR="00223E38" w:rsidRPr="00EE1BC5">
        <w:rPr>
          <w:rFonts w:ascii="Times New Roman" w:eastAsia="Times New Roman" w:hAnsi="Times New Roman" w:cs="Times New Roman"/>
          <w:sz w:val="24"/>
          <w:szCs w:val="24"/>
          <w:lang w:eastAsia="en-GB"/>
        </w:rPr>
        <w:t xml:space="preserve"> is located; and</w:t>
      </w:r>
    </w:p>
    <w:p w14:paraId="67BAEA2D" w14:textId="77777777" w:rsidR="00701B9F" w:rsidRPr="00EE1BC5" w:rsidRDefault="00701B9F" w:rsidP="00996FC6">
      <w:pPr>
        <w:spacing w:after="0" w:line="240" w:lineRule="auto"/>
        <w:ind w:left="1440"/>
        <w:jc w:val="both"/>
        <w:rPr>
          <w:rFonts w:ascii="Times New Roman" w:eastAsia="Times New Roman" w:hAnsi="Times New Roman" w:cs="Times New Roman"/>
          <w:sz w:val="24"/>
          <w:szCs w:val="24"/>
          <w:lang w:eastAsia="en-GB"/>
        </w:rPr>
      </w:pPr>
    </w:p>
    <w:p w14:paraId="51227CEC" w14:textId="217B5E84" w:rsidR="00223E38" w:rsidRPr="00EE1BC5" w:rsidRDefault="00701B9F" w:rsidP="00996FC6">
      <w:pPr>
        <w:spacing w:after="0" w:line="240" w:lineRule="auto"/>
        <w:ind w:left="2138" w:hanging="698"/>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eastAsia="en-GB"/>
        </w:rPr>
        <w:t xml:space="preserve">(b) </w:t>
      </w:r>
      <w:r w:rsidR="00E634F6">
        <w:rPr>
          <w:rFonts w:ascii="Times New Roman" w:eastAsia="Times New Roman" w:hAnsi="Times New Roman" w:cs="Times New Roman"/>
          <w:sz w:val="24"/>
          <w:szCs w:val="24"/>
          <w:lang w:eastAsia="en-GB"/>
        </w:rPr>
        <w:tab/>
      </w:r>
      <w:r w:rsidR="00223E38" w:rsidRPr="00EE1BC5">
        <w:rPr>
          <w:rFonts w:ascii="Times New Roman" w:eastAsia="Times New Roman" w:hAnsi="Times New Roman" w:cs="Times New Roman"/>
          <w:sz w:val="24"/>
          <w:szCs w:val="24"/>
          <w:lang w:eastAsia="en-GB"/>
        </w:rPr>
        <w:t>a loan granted by or debt instrument owned by</w:t>
      </w:r>
      <w:r w:rsidR="00B90931" w:rsidRPr="00EE1BC5">
        <w:rPr>
          <w:rFonts w:ascii="Times New Roman" w:eastAsia="Times New Roman" w:hAnsi="Times New Roman" w:cs="Times New Roman"/>
          <w:sz w:val="24"/>
          <w:szCs w:val="24"/>
          <w:lang w:eastAsia="en-GB"/>
        </w:rPr>
        <w:t xml:space="preserve"> an established financial service supplier</w:t>
      </w:r>
      <w:r w:rsidR="00223E38" w:rsidRPr="00EE1BC5">
        <w:rPr>
          <w:rFonts w:ascii="Times New Roman" w:eastAsia="Times New Roman" w:hAnsi="Times New Roman" w:cs="Times New Roman"/>
          <w:sz w:val="24"/>
          <w:szCs w:val="24"/>
          <w:lang w:eastAsia="en-GB"/>
        </w:rPr>
        <w:t xml:space="preserve">, other than a loan to or debt instrument issued by </w:t>
      </w:r>
      <w:r w:rsidR="00B90931" w:rsidRPr="00EE1BC5">
        <w:rPr>
          <w:rFonts w:ascii="Times New Roman" w:eastAsia="Times New Roman" w:hAnsi="Times New Roman" w:cs="Times New Roman"/>
          <w:sz w:val="24"/>
          <w:szCs w:val="24"/>
          <w:lang w:eastAsia="en-GB"/>
        </w:rPr>
        <w:t>an established financial service supplier</w:t>
      </w:r>
      <w:r w:rsidR="00223E38" w:rsidRPr="00EE1BC5">
        <w:rPr>
          <w:rFonts w:ascii="Times New Roman" w:eastAsia="Times New Roman" w:hAnsi="Times New Roman" w:cs="Times New Roman"/>
          <w:sz w:val="24"/>
          <w:szCs w:val="24"/>
          <w:lang w:eastAsia="en-GB"/>
        </w:rPr>
        <w:t xml:space="preserve"> referred to in subparagraph (a), is not an investment;</w:t>
      </w:r>
    </w:p>
    <w:p w14:paraId="142BFC39" w14:textId="77777777" w:rsidR="00BC5CA4" w:rsidRPr="00EE1BC5" w:rsidRDefault="00BC5CA4" w:rsidP="00996FC6">
      <w:pPr>
        <w:spacing w:after="0" w:line="240" w:lineRule="auto"/>
        <w:ind w:left="720"/>
        <w:jc w:val="both"/>
        <w:rPr>
          <w:rFonts w:ascii="Times New Roman" w:hAnsi="Times New Roman" w:cs="Times New Roman"/>
          <w:sz w:val="24"/>
          <w:szCs w:val="24"/>
        </w:rPr>
      </w:pPr>
    </w:p>
    <w:p w14:paraId="7EE57F6C" w14:textId="71483CF2" w:rsidR="00223E38" w:rsidRPr="00EE1BC5" w:rsidRDefault="00DE022A" w:rsidP="00996FC6">
      <w:pPr>
        <w:spacing w:after="0" w:line="240" w:lineRule="auto"/>
        <w:ind w:left="720"/>
        <w:jc w:val="both"/>
        <w:rPr>
          <w:rFonts w:ascii="Times New Roman" w:hAnsi="Times New Roman" w:cs="Times New Roman"/>
          <w:sz w:val="24"/>
          <w:szCs w:val="24"/>
        </w:rPr>
      </w:pPr>
      <w:r w:rsidRPr="00EE1BC5">
        <w:rPr>
          <w:rFonts w:ascii="Times New Roman" w:hAnsi="Times New Roman" w:cs="Times New Roman"/>
          <w:sz w:val="24"/>
          <w:szCs w:val="24"/>
        </w:rPr>
        <w:t>“</w:t>
      </w:r>
      <w:r w:rsidR="00223E38" w:rsidRPr="00EE1BC5">
        <w:rPr>
          <w:rFonts w:ascii="Times New Roman" w:hAnsi="Times New Roman" w:cs="Times New Roman"/>
          <w:sz w:val="24"/>
          <w:szCs w:val="24"/>
        </w:rPr>
        <w:t>investor</w:t>
      </w:r>
      <w:r w:rsidRPr="00EE1BC5">
        <w:rPr>
          <w:rFonts w:ascii="Times New Roman" w:hAnsi="Times New Roman" w:cs="Times New Roman"/>
          <w:sz w:val="24"/>
          <w:szCs w:val="24"/>
        </w:rPr>
        <w:t>”</w:t>
      </w:r>
      <w:r w:rsidR="00223E38" w:rsidRPr="00EE1BC5">
        <w:rPr>
          <w:rFonts w:ascii="Times New Roman" w:hAnsi="Times New Roman" w:cs="Times New Roman"/>
          <w:b/>
          <w:bCs/>
          <w:sz w:val="24"/>
          <w:szCs w:val="24"/>
        </w:rPr>
        <w:t xml:space="preserve"> </w:t>
      </w:r>
      <w:r w:rsidR="00586791" w:rsidRPr="00EE1BC5">
        <w:rPr>
          <w:rFonts w:ascii="Times New Roman" w:hAnsi="Times New Roman" w:cs="Times New Roman"/>
          <w:sz w:val="24"/>
          <w:szCs w:val="24"/>
        </w:rPr>
        <w:t xml:space="preserve">means </w:t>
      </w:r>
      <w:r w:rsidR="00223E38" w:rsidRPr="00EE1BC5">
        <w:rPr>
          <w:rFonts w:ascii="Times New Roman" w:hAnsi="Times New Roman" w:cs="Times New Roman"/>
          <w:sz w:val="24"/>
          <w:szCs w:val="24"/>
        </w:rPr>
        <w:t>a Party, or a person of a Party, that attempts to make</w:t>
      </w:r>
      <w:r w:rsidR="00D86950" w:rsidRPr="00EE1BC5">
        <w:rPr>
          <w:rFonts w:ascii="Times New Roman" w:hAnsi="Times New Roman" w:cs="Times New Roman"/>
          <w:sz w:val="24"/>
          <w:szCs w:val="24"/>
        </w:rPr>
        <w:t>,</w:t>
      </w:r>
      <w:r w:rsidR="00B90931" w:rsidRPr="00EE1BC5">
        <w:rPr>
          <w:rStyle w:val="FootnoteReference"/>
          <w:rFonts w:ascii="Times New Roman" w:hAnsi="Times New Roman" w:cs="Times New Roman"/>
          <w:sz w:val="24"/>
          <w:szCs w:val="24"/>
        </w:rPr>
        <w:footnoteReference w:id="3"/>
      </w:r>
      <w:r w:rsidR="00223E38" w:rsidRPr="00EE1BC5">
        <w:rPr>
          <w:rFonts w:ascii="Times New Roman" w:hAnsi="Times New Roman" w:cs="Times New Roman"/>
          <w:sz w:val="24"/>
          <w:szCs w:val="24"/>
        </w:rPr>
        <w:t xml:space="preserve"> is making, or has made an investment in the territory of the other Party;</w:t>
      </w:r>
    </w:p>
    <w:bookmarkEnd w:id="3"/>
    <w:p w14:paraId="6CFE99F5" w14:textId="77777777" w:rsidR="00BC5CA4" w:rsidRPr="00EE1BC5" w:rsidRDefault="00BC5CA4" w:rsidP="00996FC6">
      <w:pPr>
        <w:spacing w:after="0" w:line="240" w:lineRule="auto"/>
        <w:ind w:left="720"/>
        <w:jc w:val="both"/>
        <w:rPr>
          <w:rFonts w:ascii="Times New Roman" w:hAnsi="Times New Roman" w:cs="Times New Roman"/>
          <w:sz w:val="24"/>
          <w:szCs w:val="24"/>
        </w:rPr>
      </w:pPr>
    </w:p>
    <w:p w14:paraId="53B19503" w14:textId="5B8C7293" w:rsidR="00993763" w:rsidRPr="00EE1BC5" w:rsidRDefault="00DE022A" w:rsidP="00996FC6">
      <w:pPr>
        <w:spacing w:after="0" w:line="240" w:lineRule="auto"/>
        <w:ind w:left="720"/>
        <w:jc w:val="both"/>
        <w:rPr>
          <w:rFonts w:ascii="Times New Roman" w:eastAsia="Times New Roman" w:hAnsi="Times New Roman" w:cs="Times New Roman"/>
          <w:b/>
          <w:bCs/>
          <w:spacing w:val="2"/>
          <w:sz w:val="24"/>
          <w:szCs w:val="24"/>
          <w:lang w:val="en-AU" w:eastAsia="en-AU"/>
        </w:rPr>
      </w:pPr>
      <w:bookmarkStart w:id="5" w:name="_Hlk83720845"/>
      <w:r w:rsidRPr="00EE1BC5">
        <w:rPr>
          <w:rFonts w:ascii="Times New Roman" w:hAnsi="Times New Roman" w:cs="Times New Roman"/>
          <w:sz w:val="24"/>
          <w:szCs w:val="24"/>
        </w:rPr>
        <w:t>“</w:t>
      </w:r>
      <w:r w:rsidR="00223E38" w:rsidRPr="00EE1BC5">
        <w:rPr>
          <w:rFonts w:ascii="Times New Roman" w:hAnsi="Times New Roman" w:cs="Times New Roman"/>
          <w:sz w:val="24"/>
          <w:szCs w:val="24"/>
        </w:rPr>
        <w:t>new financial service</w:t>
      </w:r>
      <w:bookmarkEnd w:id="5"/>
      <w:r w:rsidRPr="00EE1BC5">
        <w:rPr>
          <w:rFonts w:ascii="Times New Roman" w:hAnsi="Times New Roman" w:cs="Times New Roman"/>
          <w:sz w:val="24"/>
          <w:szCs w:val="24"/>
        </w:rPr>
        <w:t>”</w:t>
      </w:r>
      <w:r w:rsidR="00223E38" w:rsidRPr="00EE1BC5">
        <w:rPr>
          <w:rFonts w:ascii="Times New Roman" w:hAnsi="Times New Roman" w:cs="Times New Roman"/>
          <w:b/>
          <w:bCs/>
          <w:sz w:val="24"/>
          <w:szCs w:val="24"/>
        </w:rPr>
        <w:t xml:space="preserve"> </w:t>
      </w:r>
      <w:r w:rsidR="00223E38" w:rsidRPr="00EE1BC5">
        <w:rPr>
          <w:rFonts w:ascii="Times New Roman" w:hAnsi="Times New Roman" w:cs="Times New Roman"/>
          <w:bCs/>
          <w:sz w:val="24"/>
          <w:szCs w:val="24"/>
        </w:rPr>
        <w:t>means</w:t>
      </w:r>
      <w:r w:rsidR="00223E38" w:rsidRPr="00EE1BC5">
        <w:rPr>
          <w:rFonts w:ascii="Times New Roman" w:hAnsi="Times New Roman" w:cs="Times New Roman"/>
          <w:b/>
          <w:bCs/>
          <w:sz w:val="24"/>
          <w:szCs w:val="24"/>
        </w:rPr>
        <w:t xml:space="preserve"> </w:t>
      </w:r>
      <w:r w:rsidR="00223E38" w:rsidRPr="00EE1BC5">
        <w:rPr>
          <w:rFonts w:ascii="Times New Roman" w:hAnsi="Times New Roman" w:cs="Times New Roman"/>
          <w:bCs/>
          <w:sz w:val="24"/>
          <w:szCs w:val="24"/>
        </w:rPr>
        <w:t xml:space="preserve">a financial service, including services related to existing and new products or the manner in which a product is delivered, that is not supplied by any financial service supplier in the territory of </w:t>
      </w:r>
      <w:r w:rsidR="008A17F6">
        <w:rPr>
          <w:rFonts w:ascii="Times New Roman" w:hAnsi="Times New Roman" w:cs="Times New Roman"/>
          <w:bCs/>
          <w:sz w:val="24"/>
          <w:szCs w:val="24"/>
        </w:rPr>
        <w:t>a</w:t>
      </w:r>
      <w:r w:rsidR="008A17F6" w:rsidRPr="00EE1BC5">
        <w:rPr>
          <w:rFonts w:ascii="Times New Roman" w:hAnsi="Times New Roman" w:cs="Times New Roman"/>
          <w:bCs/>
          <w:sz w:val="24"/>
          <w:szCs w:val="24"/>
        </w:rPr>
        <w:t xml:space="preserve"> </w:t>
      </w:r>
      <w:r w:rsidR="00223E38" w:rsidRPr="00EE1BC5">
        <w:rPr>
          <w:rFonts w:ascii="Times New Roman" w:hAnsi="Times New Roman" w:cs="Times New Roman"/>
          <w:bCs/>
          <w:sz w:val="24"/>
          <w:szCs w:val="24"/>
        </w:rPr>
        <w:t>Party, but which is supplied in the territory of the other Party;</w:t>
      </w:r>
    </w:p>
    <w:p w14:paraId="0F405DF8" w14:textId="77777777" w:rsidR="00BC5CA4" w:rsidRPr="00EE1BC5" w:rsidRDefault="00BC5CA4" w:rsidP="00996FC6">
      <w:pPr>
        <w:spacing w:after="0" w:line="240" w:lineRule="auto"/>
        <w:ind w:left="720"/>
        <w:jc w:val="both"/>
        <w:rPr>
          <w:rFonts w:ascii="Times New Roman" w:hAnsi="Times New Roman" w:cs="Times New Roman"/>
          <w:sz w:val="24"/>
          <w:szCs w:val="24"/>
        </w:rPr>
      </w:pPr>
      <w:bookmarkStart w:id="6" w:name="_Hlk69291826"/>
    </w:p>
    <w:p w14:paraId="07A99596" w14:textId="36144B8B" w:rsidR="00993763" w:rsidRPr="00EE1BC5" w:rsidRDefault="00283A62" w:rsidP="00996FC6">
      <w:pPr>
        <w:spacing w:after="0" w:line="240" w:lineRule="auto"/>
        <w:ind w:left="720"/>
        <w:jc w:val="both"/>
        <w:rPr>
          <w:rFonts w:ascii="Times New Roman" w:hAnsi="Times New Roman" w:cs="Times New Roman"/>
          <w:b/>
          <w:bCs/>
          <w:sz w:val="24"/>
          <w:szCs w:val="24"/>
        </w:rPr>
      </w:pPr>
      <w:r w:rsidRPr="00EE1BC5">
        <w:rPr>
          <w:rFonts w:ascii="Times New Roman" w:hAnsi="Times New Roman" w:cs="Times New Roman"/>
          <w:sz w:val="24"/>
          <w:szCs w:val="24"/>
        </w:rPr>
        <w:t>“</w:t>
      </w:r>
      <w:r w:rsidR="00272E4C" w:rsidRPr="00EE1BC5">
        <w:rPr>
          <w:rFonts w:ascii="Times New Roman" w:hAnsi="Times New Roman" w:cs="Times New Roman"/>
          <w:sz w:val="24"/>
          <w:szCs w:val="24"/>
        </w:rPr>
        <w:t>person of a Party</w:t>
      </w:r>
      <w:r w:rsidR="00993763" w:rsidRPr="00EE1BC5">
        <w:rPr>
          <w:rFonts w:ascii="Times New Roman" w:hAnsi="Times New Roman" w:cs="Times New Roman"/>
          <w:sz w:val="24"/>
          <w:szCs w:val="24"/>
        </w:rPr>
        <w:t>”</w:t>
      </w:r>
      <w:r w:rsidR="00272E4C" w:rsidRPr="00EE1BC5">
        <w:rPr>
          <w:rFonts w:ascii="Times New Roman" w:hAnsi="Times New Roman" w:cs="Times New Roman"/>
          <w:b/>
          <w:bCs/>
          <w:sz w:val="24"/>
          <w:szCs w:val="24"/>
        </w:rPr>
        <w:t xml:space="preserve"> </w:t>
      </w:r>
      <w:r w:rsidR="00272E4C" w:rsidRPr="00EE1BC5">
        <w:rPr>
          <w:rFonts w:ascii="Times New Roman" w:hAnsi="Times New Roman" w:cs="Times New Roman"/>
          <w:sz w:val="24"/>
          <w:szCs w:val="24"/>
        </w:rPr>
        <w:t xml:space="preserve">means </w:t>
      </w:r>
      <w:r w:rsidR="004C1231" w:rsidRPr="00EE1BC5">
        <w:rPr>
          <w:rFonts w:ascii="Times New Roman" w:eastAsia="Times New Roman" w:hAnsi="Times New Roman" w:cs="Times New Roman"/>
          <w:spacing w:val="2"/>
          <w:sz w:val="24"/>
          <w:szCs w:val="24"/>
          <w:lang w:val="en-AU" w:eastAsia="en-AU"/>
        </w:rPr>
        <w:t>a national or an enterprise of a Party</w:t>
      </w:r>
      <w:r w:rsidR="00A576F9" w:rsidRPr="00EE1BC5">
        <w:rPr>
          <w:rFonts w:ascii="Times New Roman" w:hAnsi="Times New Roman" w:cs="Times New Roman"/>
          <w:sz w:val="24"/>
          <w:szCs w:val="24"/>
        </w:rPr>
        <w:t xml:space="preserve"> </w:t>
      </w:r>
      <w:r w:rsidR="009E62B3" w:rsidRPr="00EE1BC5">
        <w:rPr>
          <w:rFonts w:ascii="Times New Roman" w:eastAsia="Times New Roman" w:hAnsi="Times New Roman" w:cs="Times New Roman"/>
          <w:spacing w:val="2"/>
          <w:sz w:val="24"/>
          <w:szCs w:val="24"/>
          <w:lang w:val="en-AU" w:eastAsia="en-AU"/>
        </w:rPr>
        <w:t>and, for greater certainty, does not include a branch of an enterprise of a non</w:t>
      </w:r>
      <w:r w:rsidR="0026583B" w:rsidRPr="00EE1BC5">
        <w:rPr>
          <w:rFonts w:ascii="Times New Roman" w:eastAsia="Times New Roman" w:hAnsi="Times New Roman" w:cs="Times New Roman"/>
          <w:spacing w:val="2"/>
          <w:sz w:val="24"/>
          <w:szCs w:val="24"/>
          <w:lang w:val="en-AU" w:eastAsia="en-AU"/>
        </w:rPr>
        <w:t>-</w:t>
      </w:r>
      <w:r w:rsidR="00DF5059" w:rsidRPr="00EE1BC5">
        <w:rPr>
          <w:rFonts w:ascii="Times New Roman" w:eastAsia="Times New Roman" w:hAnsi="Times New Roman" w:cs="Times New Roman"/>
          <w:spacing w:val="2"/>
          <w:sz w:val="24"/>
          <w:szCs w:val="24"/>
          <w:lang w:val="en-AU" w:eastAsia="en-AU"/>
        </w:rPr>
        <w:t>p</w:t>
      </w:r>
      <w:r w:rsidR="009E62B3" w:rsidRPr="00EE1BC5">
        <w:rPr>
          <w:rFonts w:ascii="Times New Roman" w:eastAsia="Times New Roman" w:hAnsi="Times New Roman" w:cs="Times New Roman"/>
          <w:spacing w:val="2"/>
          <w:sz w:val="24"/>
          <w:szCs w:val="24"/>
          <w:lang w:val="en-AU" w:eastAsia="en-AU"/>
        </w:rPr>
        <w:t>arty;</w:t>
      </w:r>
    </w:p>
    <w:bookmarkEnd w:id="1"/>
    <w:bookmarkEnd w:id="6"/>
    <w:p w14:paraId="533FACE5" w14:textId="77777777" w:rsidR="00BC5CA4" w:rsidRPr="00EE1BC5" w:rsidRDefault="00BC5CA4" w:rsidP="00996FC6">
      <w:pPr>
        <w:spacing w:after="0" w:line="240" w:lineRule="auto"/>
        <w:ind w:left="720"/>
        <w:jc w:val="both"/>
        <w:rPr>
          <w:rFonts w:ascii="Times New Roman" w:hAnsi="Times New Roman" w:cs="Times New Roman"/>
          <w:sz w:val="24"/>
          <w:szCs w:val="24"/>
        </w:rPr>
      </w:pPr>
    </w:p>
    <w:p w14:paraId="5A8A053E" w14:textId="526A4E03" w:rsidR="00223E38" w:rsidRPr="00EE1BC5" w:rsidRDefault="00DE022A" w:rsidP="00996FC6">
      <w:pPr>
        <w:spacing w:after="0" w:line="240" w:lineRule="auto"/>
        <w:ind w:left="720"/>
        <w:jc w:val="both"/>
        <w:rPr>
          <w:rFonts w:ascii="Times New Roman" w:hAnsi="Times New Roman" w:cs="Times New Roman"/>
          <w:b/>
          <w:bCs/>
          <w:sz w:val="24"/>
          <w:szCs w:val="24"/>
        </w:rPr>
      </w:pPr>
      <w:r w:rsidRPr="00EE1BC5">
        <w:rPr>
          <w:rFonts w:ascii="Times New Roman" w:hAnsi="Times New Roman" w:cs="Times New Roman"/>
          <w:sz w:val="24"/>
          <w:szCs w:val="24"/>
        </w:rPr>
        <w:t>“</w:t>
      </w:r>
      <w:r w:rsidR="00223E38" w:rsidRPr="00EE1BC5">
        <w:rPr>
          <w:rFonts w:ascii="Times New Roman" w:hAnsi="Times New Roman" w:cs="Times New Roman"/>
          <w:sz w:val="24"/>
          <w:szCs w:val="24"/>
        </w:rPr>
        <w:t>public entity</w:t>
      </w:r>
      <w:r w:rsidR="00283A62" w:rsidRPr="00EE1BC5">
        <w:rPr>
          <w:rFonts w:ascii="Times New Roman" w:hAnsi="Times New Roman" w:cs="Times New Roman"/>
          <w:sz w:val="24"/>
          <w:szCs w:val="24"/>
        </w:rPr>
        <w:t>”</w:t>
      </w:r>
      <w:r w:rsidRPr="00EE1BC5">
        <w:rPr>
          <w:rFonts w:ascii="Times New Roman" w:hAnsi="Times New Roman" w:cs="Times New Roman"/>
          <w:b/>
          <w:bCs/>
          <w:sz w:val="24"/>
          <w:szCs w:val="24"/>
        </w:rPr>
        <w:t xml:space="preserve"> </w:t>
      </w:r>
      <w:r w:rsidR="00223E38" w:rsidRPr="00EE1BC5">
        <w:rPr>
          <w:rFonts w:ascii="Times New Roman" w:hAnsi="Times New Roman" w:cs="Times New Roman"/>
          <w:bCs/>
          <w:sz w:val="24"/>
          <w:szCs w:val="24"/>
        </w:rPr>
        <w:t>means</w:t>
      </w:r>
      <w:r w:rsidR="00223E38" w:rsidRPr="00EE1BC5">
        <w:rPr>
          <w:rFonts w:ascii="Times New Roman" w:hAnsi="Times New Roman" w:cs="Times New Roman"/>
          <w:sz w:val="24"/>
          <w:szCs w:val="24"/>
        </w:rPr>
        <w:t>:</w:t>
      </w:r>
    </w:p>
    <w:p w14:paraId="55466E71" w14:textId="77777777" w:rsidR="00701B9F" w:rsidRPr="00EE1BC5" w:rsidRDefault="00701B9F" w:rsidP="00996FC6">
      <w:pPr>
        <w:spacing w:after="0" w:line="240" w:lineRule="auto"/>
        <w:ind w:left="720"/>
        <w:jc w:val="both"/>
        <w:rPr>
          <w:rFonts w:ascii="Times New Roman" w:hAnsi="Times New Roman" w:cs="Times New Roman"/>
          <w:bCs/>
          <w:sz w:val="24"/>
          <w:szCs w:val="24"/>
        </w:rPr>
      </w:pPr>
    </w:p>
    <w:p w14:paraId="7BF7F582" w14:textId="6B31DF43" w:rsidR="00223E38" w:rsidRPr="00EE1BC5" w:rsidRDefault="00701B9F" w:rsidP="00996FC6">
      <w:pPr>
        <w:spacing w:after="0" w:line="240" w:lineRule="auto"/>
        <w:ind w:left="2138" w:hanging="698"/>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eastAsia="en-GB"/>
        </w:rPr>
        <w:t xml:space="preserve">(a) </w:t>
      </w:r>
      <w:r w:rsidR="00E634F6">
        <w:rPr>
          <w:rFonts w:ascii="Times New Roman" w:eastAsia="Times New Roman" w:hAnsi="Times New Roman" w:cs="Times New Roman"/>
          <w:sz w:val="24"/>
          <w:szCs w:val="24"/>
          <w:lang w:eastAsia="en-GB"/>
        </w:rPr>
        <w:tab/>
      </w:r>
      <w:r w:rsidR="00223E38" w:rsidRPr="00EE1BC5">
        <w:rPr>
          <w:rFonts w:ascii="Times New Roman" w:eastAsia="Times New Roman" w:hAnsi="Times New Roman" w:cs="Times New Roman"/>
          <w:sz w:val="24"/>
          <w:szCs w:val="24"/>
          <w:lang w:eastAsia="en-GB"/>
        </w:rPr>
        <w:t xml:space="preserve">a government, a central bank or a monetary authority of a Party or any entity owned or controlled by a Party, that is principally engaged in carrying out governmental functions or </w:t>
      </w:r>
      <w:r w:rsidR="00223E38" w:rsidRPr="00EE1BC5">
        <w:rPr>
          <w:rFonts w:ascii="Times New Roman" w:eastAsia="Times New Roman" w:hAnsi="Times New Roman" w:cs="Times New Roman"/>
          <w:sz w:val="24"/>
          <w:szCs w:val="24"/>
          <w:lang w:eastAsia="en-GB"/>
        </w:rPr>
        <w:lastRenderedPageBreak/>
        <w:t>activities for governmental purposes, not including an entity principally engaged in supplying financial services on commercial terms; or</w:t>
      </w:r>
    </w:p>
    <w:p w14:paraId="0D080CF1" w14:textId="77777777" w:rsidR="00701B9F" w:rsidRPr="00EE1BC5" w:rsidRDefault="00701B9F" w:rsidP="00996FC6">
      <w:pPr>
        <w:spacing w:after="0" w:line="240" w:lineRule="auto"/>
        <w:ind w:left="1440"/>
        <w:jc w:val="both"/>
        <w:rPr>
          <w:rFonts w:ascii="Times New Roman" w:eastAsia="Times New Roman" w:hAnsi="Times New Roman" w:cs="Times New Roman"/>
          <w:sz w:val="24"/>
          <w:szCs w:val="24"/>
          <w:lang w:eastAsia="en-GB"/>
        </w:rPr>
      </w:pPr>
    </w:p>
    <w:p w14:paraId="26DD86B1" w14:textId="7C77AF3F" w:rsidR="00BC5CA4" w:rsidRPr="00EE1BC5" w:rsidRDefault="00701B9F" w:rsidP="00996FC6">
      <w:pPr>
        <w:spacing w:after="0" w:line="240" w:lineRule="auto"/>
        <w:ind w:left="2138" w:hanging="698"/>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eastAsia="en-GB"/>
        </w:rPr>
        <w:t xml:space="preserve">(b) </w:t>
      </w:r>
      <w:r w:rsidR="00E634F6">
        <w:rPr>
          <w:rFonts w:ascii="Times New Roman" w:eastAsia="Times New Roman" w:hAnsi="Times New Roman" w:cs="Times New Roman"/>
          <w:sz w:val="24"/>
          <w:szCs w:val="24"/>
          <w:lang w:eastAsia="en-GB"/>
        </w:rPr>
        <w:tab/>
      </w:r>
      <w:r w:rsidR="00223E38" w:rsidRPr="00EE1BC5">
        <w:rPr>
          <w:rFonts w:ascii="Times New Roman" w:eastAsia="Times New Roman" w:hAnsi="Times New Roman" w:cs="Times New Roman"/>
          <w:sz w:val="24"/>
          <w:szCs w:val="24"/>
          <w:lang w:eastAsia="en-GB"/>
        </w:rPr>
        <w:t>a private entity performing functions normally performed by a central bank or monetary authority when exercising those functions;</w:t>
      </w:r>
      <w:bookmarkStart w:id="7" w:name="_Hlk71117980"/>
      <w:r w:rsidR="00756066">
        <w:rPr>
          <w:rFonts w:ascii="Times New Roman" w:eastAsia="Times New Roman" w:hAnsi="Times New Roman" w:cs="Times New Roman"/>
          <w:sz w:val="24"/>
          <w:szCs w:val="24"/>
          <w:lang w:eastAsia="en-GB"/>
        </w:rPr>
        <w:t xml:space="preserve"> and</w:t>
      </w:r>
    </w:p>
    <w:p w14:paraId="792821A0" w14:textId="77777777" w:rsidR="00BC5CA4" w:rsidRPr="00EE1BC5" w:rsidRDefault="00BC5CA4" w:rsidP="00996FC6">
      <w:pPr>
        <w:spacing w:after="0" w:line="240" w:lineRule="auto"/>
        <w:ind w:left="720"/>
        <w:jc w:val="both"/>
        <w:rPr>
          <w:rFonts w:ascii="Times New Roman" w:hAnsi="Times New Roman" w:cs="Times New Roman"/>
          <w:sz w:val="24"/>
          <w:szCs w:val="24"/>
        </w:rPr>
      </w:pPr>
    </w:p>
    <w:p w14:paraId="49E0837A" w14:textId="21FF73AB" w:rsidR="00223E38" w:rsidRPr="00EE1BC5" w:rsidRDefault="00DE022A" w:rsidP="00996FC6">
      <w:pPr>
        <w:spacing w:after="0" w:line="240" w:lineRule="auto"/>
        <w:ind w:left="720"/>
        <w:jc w:val="both"/>
        <w:rPr>
          <w:rFonts w:ascii="Times New Roman" w:eastAsia="Times New Roman" w:hAnsi="Times New Roman" w:cs="Times New Roman"/>
          <w:spacing w:val="2"/>
          <w:sz w:val="24"/>
          <w:szCs w:val="24"/>
          <w:lang w:val="en-AU" w:eastAsia="en-AU"/>
        </w:rPr>
      </w:pPr>
      <w:r w:rsidRPr="00EE1BC5">
        <w:rPr>
          <w:rFonts w:ascii="Times New Roman" w:hAnsi="Times New Roman" w:cs="Times New Roman"/>
          <w:sz w:val="24"/>
          <w:szCs w:val="24"/>
        </w:rPr>
        <w:t>“</w:t>
      </w:r>
      <w:r w:rsidR="00223E38" w:rsidRPr="00EE1BC5">
        <w:rPr>
          <w:rFonts w:ascii="Times New Roman" w:hAnsi="Times New Roman" w:cs="Times New Roman"/>
          <w:sz w:val="24"/>
          <w:szCs w:val="24"/>
        </w:rPr>
        <w:t>self-regulatory organisation</w:t>
      </w:r>
      <w:r w:rsidRPr="00EE1BC5">
        <w:rPr>
          <w:rFonts w:ascii="Times New Roman" w:hAnsi="Times New Roman" w:cs="Times New Roman"/>
          <w:sz w:val="24"/>
          <w:szCs w:val="24"/>
        </w:rPr>
        <w:t>”</w:t>
      </w:r>
      <w:r w:rsidR="00223E38" w:rsidRPr="00EE1BC5">
        <w:rPr>
          <w:rFonts w:ascii="Times New Roman" w:hAnsi="Times New Roman" w:cs="Times New Roman"/>
          <w:b/>
          <w:bCs/>
          <w:sz w:val="24"/>
          <w:szCs w:val="24"/>
        </w:rPr>
        <w:t xml:space="preserve"> </w:t>
      </w:r>
      <w:r w:rsidR="00223E38" w:rsidRPr="00EE1BC5">
        <w:rPr>
          <w:rFonts w:ascii="Times New Roman" w:hAnsi="Times New Roman" w:cs="Times New Roman"/>
          <w:sz w:val="24"/>
          <w:szCs w:val="24"/>
        </w:rPr>
        <w:t xml:space="preserve">means </w:t>
      </w:r>
      <w:r w:rsidR="009E62B3" w:rsidRPr="00EE1BC5">
        <w:rPr>
          <w:rFonts w:ascii="Times New Roman" w:hAnsi="Times New Roman" w:cs="Times New Roman"/>
          <w:sz w:val="24"/>
          <w:szCs w:val="24"/>
        </w:rPr>
        <w:t>any</w:t>
      </w:r>
      <w:r w:rsidR="00223E38" w:rsidRPr="00EE1BC5">
        <w:rPr>
          <w:rFonts w:ascii="Times New Roman" w:hAnsi="Times New Roman" w:cs="Times New Roman"/>
          <w:sz w:val="24"/>
          <w:szCs w:val="24"/>
        </w:rPr>
        <w:t xml:space="preserve"> non-governmental body, including any securities or futures exchange or market, clearing agency, </w:t>
      </w:r>
      <w:r w:rsidR="009E62B3" w:rsidRPr="00EE1BC5">
        <w:rPr>
          <w:rFonts w:ascii="Times New Roman" w:hAnsi="Times New Roman" w:cs="Times New Roman"/>
          <w:sz w:val="24"/>
          <w:szCs w:val="24"/>
        </w:rPr>
        <w:t>or</w:t>
      </w:r>
      <w:r w:rsidR="009E62B3" w:rsidRPr="00EE1BC5">
        <w:rPr>
          <w:rFonts w:ascii="Times New Roman" w:hAnsi="Times New Roman" w:cs="Times New Roman"/>
          <w:b/>
          <w:bCs/>
          <w:sz w:val="24"/>
          <w:szCs w:val="24"/>
        </w:rPr>
        <w:t xml:space="preserve"> </w:t>
      </w:r>
      <w:r w:rsidR="00223E38" w:rsidRPr="00EE1BC5">
        <w:rPr>
          <w:rFonts w:ascii="Times New Roman" w:hAnsi="Times New Roman" w:cs="Times New Roman"/>
          <w:sz w:val="24"/>
          <w:szCs w:val="24"/>
        </w:rPr>
        <w:t>other organisation or association, that exercises regulatory or supervisory authority over financial service suppliers</w:t>
      </w:r>
      <w:r w:rsidR="009E62B3" w:rsidRPr="00EE1BC5">
        <w:rPr>
          <w:rFonts w:ascii="Times New Roman" w:hAnsi="Times New Roman" w:cs="Times New Roman"/>
          <w:sz w:val="24"/>
          <w:szCs w:val="24"/>
        </w:rPr>
        <w:t xml:space="preserve"> </w:t>
      </w:r>
      <w:r w:rsidR="009E62B3" w:rsidRPr="00EE1BC5">
        <w:rPr>
          <w:rFonts w:ascii="Times New Roman" w:eastAsia="Times New Roman" w:hAnsi="Times New Roman" w:cs="Times New Roman"/>
          <w:spacing w:val="2"/>
          <w:sz w:val="24"/>
          <w:szCs w:val="24"/>
          <w:lang w:val="en-AU" w:eastAsia="en-AU"/>
        </w:rPr>
        <w:t>by statute or delegation from central or regional government.</w:t>
      </w:r>
      <w:bookmarkEnd w:id="7"/>
    </w:p>
    <w:p w14:paraId="60052AA1" w14:textId="0CF453FC" w:rsidR="003B79E9" w:rsidRPr="00EE1BC5" w:rsidRDefault="003B79E9" w:rsidP="00996FC6">
      <w:pPr>
        <w:spacing w:after="0" w:line="240" w:lineRule="auto"/>
        <w:ind w:left="720"/>
        <w:jc w:val="both"/>
        <w:rPr>
          <w:rFonts w:ascii="Times New Roman" w:eastAsia="Times New Roman" w:hAnsi="Times New Roman" w:cs="Times New Roman"/>
          <w:spacing w:val="2"/>
          <w:sz w:val="24"/>
          <w:szCs w:val="24"/>
          <w:lang w:val="en-AU" w:eastAsia="en-AU"/>
        </w:rPr>
      </w:pPr>
    </w:p>
    <w:p w14:paraId="14469D94" w14:textId="77777777" w:rsidR="003B79E9" w:rsidRPr="00EE1BC5" w:rsidRDefault="003B79E9" w:rsidP="00996FC6">
      <w:pPr>
        <w:spacing w:after="0" w:line="240" w:lineRule="auto"/>
        <w:ind w:left="720"/>
        <w:jc w:val="both"/>
        <w:rPr>
          <w:rFonts w:ascii="Times New Roman" w:hAnsi="Times New Roman" w:cs="Times New Roman"/>
          <w:bCs/>
          <w:sz w:val="24"/>
          <w:szCs w:val="24"/>
        </w:rPr>
      </w:pPr>
    </w:p>
    <w:p w14:paraId="18F28419" w14:textId="77777777" w:rsidR="00844BF3" w:rsidRPr="00EE1BC5" w:rsidRDefault="00223E38">
      <w:pPr>
        <w:pStyle w:val="Heading2"/>
        <w:spacing w:after="0"/>
        <w:jc w:val="center"/>
      </w:pPr>
      <w:bookmarkStart w:id="8" w:name="_Hlk63692909"/>
      <w:bookmarkStart w:id="9" w:name="_Hlk69291902"/>
      <w:r w:rsidRPr="00EE1BC5">
        <w:t xml:space="preserve">Article </w:t>
      </w:r>
      <w:r w:rsidR="00844BF3" w:rsidRPr="00EE1BC5">
        <w:t>9.2</w:t>
      </w:r>
    </w:p>
    <w:p w14:paraId="138EAA04" w14:textId="76D3477A" w:rsidR="00223E38" w:rsidRPr="00EE1BC5" w:rsidRDefault="00223E38">
      <w:pPr>
        <w:pStyle w:val="Heading2"/>
        <w:spacing w:after="0"/>
        <w:jc w:val="center"/>
      </w:pPr>
      <w:r w:rsidRPr="00EE1BC5">
        <w:t>Scope</w:t>
      </w:r>
    </w:p>
    <w:bookmarkEnd w:id="8"/>
    <w:p w14:paraId="5615228D" w14:textId="77777777" w:rsidR="00BC5CA4" w:rsidRPr="00EE1BC5" w:rsidRDefault="00BC5CA4">
      <w:pPr>
        <w:spacing w:after="0" w:line="240" w:lineRule="auto"/>
        <w:jc w:val="both"/>
        <w:rPr>
          <w:rFonts w:ascii="Times New Roman" w:hAnsi="Times New Roman" w:cs="Times New Roman"/>
          <w:sz w:val="24"/>
          <w:szCs w:val="24"/>
        </w:rPr>
      </w:pPr>
    </w:p>
    <w:p w14:paraId="4D4340D0" w14:textId="5680B39B" w:rsidR="007D596C" w:rsidRPr="00EE1BC5" w:rsidRDefault="00BC5CA4" w:rsidP="00E634F6">
      <w:pPr>
        <w:spacing w:after="0" w:line="240" w:lineRule="auto"/>
        <w:ind w:left="709" w:hanging="709"/>
        <w:contextualSpacing/>
        <w:jc w:val="both"/>
        <w:rPr>
          <w:rFonts w:ascii="Times New Roman" w:hAnsi="Times New Roman" w:cs="Times New Roman"/>
          <w:sz w:val="24"/>
          <w:szCs w:val="24"/>
          <w:lang w:val="en-AU"/>
        </w:rPr>
      </w:pPr>
      <w:bookmarkStart w:id="10" w:name="_Hlk82084412"/>
      <w:r w:rsidRPr="00EE1BC5">
        <w:rPr>
          <w:rFonts w:ascii="Times New Roman" w:hAnsi="Times New Roman" w:cs="Times New Roman"/>
          <w:sz w:val="24"/>
          <w:szCs w:val="24"/>
        </w:rPr>
        <w:t>1.</w:t>
      </w:r>
      <w:r w:rsidR="00A2335E" w:rsidRPr="00EE1BC5">
        <w:rPr>
          <w:rFonts w:ascii="Times New Roman" w:hAnsi="Times New Roman" w:cs="Times New Roman"/>
          <w:sz w:val="24"/>
          <w:szCs w:val="24"/>
        </w:rPr>
        <w:t xml:space="preserve"> </w:t>
      </w:r>
      <w:r w:rsidR="00E634F6">
        <w:rPr>
          <w:rFonts w:ascii="Times New Roman" w:hAnsi="Times New Roman" w:cs="Times New Roman"/>
          <w:sz w:val="24"/>
          <w:szCs w:val="24"/>
        </w:rPr>
        <w:tab/>
      </w:r>
      <w:r w:rsidR="00223E38" w:rsidRPr="00EE1BC5">
        <w:rPr>
          <w:rFonts w:ascii="Times New Roman" w:hAnsi="Times New Roman" w:cs="Times New Roman"/>
          <w:sz w:val="24"/>
          <w:szCs w:val="24"/>
        </w:rPr>
        <w:t>This Chapter applies to any measure</w:t>
      </w:r>
      <w:r w:rsidR="00583894" w:rsidRPr="00EE1BC5">
        <w:rPr>
          <w:rFonts w:ascii="Times New Roman" w:hAnsi="Times New Roman" w:cs="Times New Roman"/>
          <w:sz w:val="24"/>
          <w:szCs w:val="24"/>
        </w:rPr>
        <w:t xml:space="preserve"> </w:t>
      </w:r>
      <w:r w:rsidR="00223E38" w:rsidRPr="00EE1BC5">
        <w:rPr>
          <w:rFonts w:ascii="Times New Roman" w:hAnsi="Times New Roman" w:cs="Times New Roman"/>
          <w:sz w:val="24"/>
          <w:szCs w:val="24"/>
        </w:rPr>
        <w:t xml:space="preserve">adopted or maintained by a Party </w:t>
      </w:r>
      <w:r w:rsidR="00530801" w:rsidRPr="00EE1BC5">
        <w:rPr>
          <w:rFonts w:ascii="Times New Roman" w:hAnsi="Times New Roman" w:cs="Times New Roman"/>
          <w:sz w:val="24"/>
          <w:szCs w:val="24"/>
        </w:rPr>
        <w:t xml:space="preserve">affecting trade in financial services with respect </w:t>
      </w:r>
      <w:r w:rsidR="00223E38" w:rsidRPr="00EE1BC5">
        <w:rPr>
          <w:rFonts w:ascii="Times New Roman" w:hAnsi="Times New Roman" w:cs="Times New Roman"/>
          <w:sz w:val="24"/>
          <w:szCs w:val="24"/>
        </w:rPr>
        <w:t xml:space="preserve">to: </w:t>
      </w:r>
    </w:p>
    <w:p w14:paraId="13584CEB" w14:textId="77777777" w:rsidR="007D596C" w:rsidRPr="00EE1BC5" w:rsidRDefault="007D596C">
      <w:pPr>
        <w:spacing w:after="0" w:line="240" w:lineRule="auto"/>
        <w:contextualSpacing/>
        <w:jc w:val="both"/>
        <w:rPr>
          <w:rFonts w:ascii="Times New Roman" w:hAnsi="Times New Roman" w:cs="Times New Roman"/>
          <w:sz w:val="24"/>
          <w:szCs w:val="24"/>
          <w:lang w:val="en-AU"/>
        </w:rPr>
      </w:pPr>
    </w:p>
    <w:p w14:paraId="30BA96B9" w14:textId="534E8269" w:rsidR="007D596C" w:rsidRPr="00EE1BC5" w:rsidRDefault="00A2335E" w:rsidP="00374FC8">
      <w:pPr>
        <w:spacing w:after="0" w:line="240" w:lineRule="auto"/>
        <w:ind w:left="720"/>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eastAsia="en-GB"/>
        </w:rPr>
        <w:t xml:space="preserve">(a) </w:t>
      </w:r>
      <w:r w:rsidR="00E634F6">
        <w:rPr>
          <w:rFonts w:ascii="Times New Roman" w:eastAsia="Times New Roman" w:hAnsi="Times New Roman" w:cs="Times New Roman"/>
          <w:sz w:val="24"/>
          <w:szCs w:val="24"/>
          <w:lang w:eastAsia="en-GB"/>
        </w:rPr>
        <w:tab/>
      </w:r>
      <w:r w:rsidR="00583894" w:rsidRPr="00EE1BC5">
        <w:rPr>
          <w:rFonts w:ascii="Times New Roman" w:eastAsia="Times New Roman" w:hAnsi="Times New Roman" w:cs="Times New Roman"/>
          <w:sz w:val="24"/>
          <w:szCs w:val="24"/>
          <w:lang w:eastAsia="en-GB"/>
        </w:rPr>
        <w:t>an</w:t>
      </w:r>
      <w:r w:rsidR="00223E38" w:rsidRPr="00EE1BC5">
        <w:rPr>
          <w:rFonts w:ascii="Times New Roman" w:eastAsia="Times New Roman" w:hAnsi="Times New Roman" w:cs="Times New Roman"/>
          <w:sz w:val="24"/>
          <w:szCs w:val="24"/>
          <w:lang w:eastAsia="en-GB"/>
        </w:rPr>
        <w:t xml:space="preserve"> established financial service supplier of the other Party; </w:t>
      </w:r>
    </w:p>
    <w:p w14:paraId="75D4FA3E" w14:textId="77777777" w:rsidR="007D596C" w:rsidRPr="00EE1BC5" w:rsidRDefault="007D596C" w:rsidP="00374FC8">
      <w:pPr>
        <w:spacing w:after="0" w:line="240" w:lineRule="auto"/>
        <w:ind w:left="720"/>
        <w:jc w:val="both"/>
        <w:rPr>
          <w:rFonts w:ascii="Times New Roman" w:eastAsia="Times New Roman" w:hAnsi="Times New Roman" w:cs="Times New Roman"/>
          <w:sz w:val="24"/>
          <w:szCs w:val="24"/>
          <w:lang w:eastAsia="en-GB"/>
        </w:rPr>
      </w:pPr>
    </w:p>
    <w:p w14:paraId="2C75B865" w14:textId="05EDC7E5" w:rsidR="007D596C" w:rsidRPr="00EE1BC5" w:rsidRDefault="00A2335E" w:rsidP="00E634F6">
      <w:pPr>
        <w:spacing w:after="0" w:line="240" w:lineRule="auto"/>
        <w:ind w:left="1418" w:hanging="698"/>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eastAsia="en-GB"/>
        </w:rPr>
        <w:t xml:space="preserve">(b) </w:t>
      </w:r>
      <w:r w:rsidR="00E634F6">
        <w:rPr>
          <w:rFonts w:ascii="Times New Roman" w:eastAsia="Times New Roman" w:hAnsi="Times New Roman" w:cs="Times New Roman"/>
          <w:sz w:val="24"/>
          <w:szCs w:val="24"/>
          <w:lang w:eastAsia="en-GB"/>
        </w:rPr>
        <w:tab/>
      </w:r>
      <w:r w:rsidR="00223E38" w:rsidRPr="00EE1BC5">
        <w:rPr>
          <w:rFonts w:ascii="Times New Roman" w:eastAsia="Times New Roman" w:hAnsi="Times New Roman" w:cs="Times New Roman"/>
          <w:sz w:val="24"/>
          <w:szCs w:val="24"/>
          <w:lang w:eastAsia="en-GB"/>
        </w:rPr>
        <w:t>an investor</w:t>
      </w:r>
      <w:r w:rsidR="00583894" w:rsidRPr="00EE1BC5">
        <w:rPr>
          <w:rFonts w:ascii="Times New Roman" w:eastAsia="Times New Roman" w:hAnsi="Times New Roman" w:cs="Times New Roman"/>
          <w:sz w:val="24"/>
          <w:szCs w:val="24"/>
          <w:lang w:eastAsia="en-GB"/>
        </w:rPr>
        <w:t xml:space="preserve"> </w:t>
      </w:r>
      <w:r w:rsidR="00223E38" w:rsidRPr="00EE1BC5">
        <w:rPr>
          <w:rFonts w:ascii="Times New Roman" w:eastAsia="Times New Roman" w:hAnsi="Times New Roman" w:cs="Times New Roman"/>
          <w:sz w:val="24"/>
          <w:szCs w:val="24"/>
          <w:lang w:eastAsia="en-GB"/>
        </w:rPr>
        <w:t>of the other Party, and an investment</w:t>
      </w:r>
      <w:r w:rsidR="00583894" w:rsidRPr="00EE1BC5">
        <w:rPr>
          <w:rFonts w:ascii="Times New Roman" w:eastAsia="Times New Roman" w:hAnsi="Times New Roman" w:cs="Times New Roman"/>
          <w:sz w:val="24"/>
          <w:szCs w:val="24"/>
          <w:lang w:eastAsia="en-GB"/>
        </w:rPr>
        <w:t xml:space="preserve"> </w:t>
      </w:r>
      <w:r w:rsidR="00223E38" w:rsidRPr="00EE1BC5">
        <w:rPr>
          <w:rFonts w:ascii="Times New Roman" w:eastAsia="Times New Roman" w:hAnsi="Times New Roman" w:cs="Times New Roman"/>
          <w:sz w:val="24"/>
          <w:szCs w:val="24"/>
          <w:lang w:eastAsia="en-GB"/>
        </w:rPr>
        <w:t xml:space="preserve">of that investor, in </w:t>
      </w:r>
      <w:r w:rsidR="0064402B" w:rsidRPr="00EE1BC5">
        <w:rPr>
          <w:rFonts w:ascii="Times New Roman" w:eastAsia="Times New Roman" w:hAnsi="Times New Roman" w:cs="Times New Roman"/>
          <w:sz w:val="24"/>
          <w:szCs w:val="24"/>
          <w:lang w:eastAsia="en-GB"/>
        </w:rPr>
        <w:t>an established financial service supplier</w:t>
      </w:r>
      <w:r w:rsidR="00223E38" w:rsidRPr="00EE1BC5">
        <w:rPr>
          <w:rFonts w:ascii="Times New Roman" w:eastAsia="Times New Roman" w:hAnsi="Times New Roman" w:cs="Times New Roman"/>
          <w:sz w:val="24"/>
          <w:szCs w:val="24"/>
          <w:lang w:eastAsia="en-GB"/>
        </w:rPr>
        <w:t xml:space="preserve"> in the Party’s territory; and</w:t>
      </w:r>
    </w:p>
    <w:p w14:paraId="50362B75" w14:textId="77777777" w:rsidR="007D596C" w:rsidRPr="00EE1BC5" w:rsidRDefault="007D596C" w:rsidP="00374FC8">
      <w:pPr>
        <w:spacing w:after="0" w:line="240" w:lineRule="auto"/>
        <w:ind w:left="720"/>
        <w:jc w:val="both"/>
        <w:rPr>
          <w:rFonts w:ascii="Times New Roman" w:eastAsia="Times New Roman" w:hAnsi="Times New Roman" w:cs="Times New Roman"/>
          <w:sz w:val="24"/>
          <w:szCs w:val="24"/>
          <w:lang w:eastAsia="en-GB"/>
        </w:rPr>
      </w:pPr>
    </w:p>
    <w:p w14:paraId="29533CF2" w14:textId="0CA826A8" w:rsidR="00223E38" w:rsidRPr="00EE1BC5" w:rsidRDefault="00A2335E" w:rsidP="00374FC8">
      <w:pPr>
        <w:spacing w:after="0" w:line="240" w:lineRule="auto"/>
        <w:ind w:left="720"/>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eastAsia="en-GB"/>
        </w:rPr>
        <w:t xml:space="preserve">(c) </w:t>
      </w:r>
      <w:r w:rsidR="00E634F6">
        <w:rPr>
          <w:rFonts w:ascii="Times New Roman" w:eastAsia="Times New Roman" w:hAnsi="Times New Roman" w:cs="Times New Roman"/>
          <w:sz w:val="24"/>
          <w:szCs w:val="24"/>
          <w:lang w:eastAsia="en-GB"/>
        </w:rPr>
        <w:tab/>
      </w:r>
      <w:r w:rsidR="00223E38" w:rsidRPr="00EE1BC5">
        <w:rPr>
          <w:rFonts w:ascii="Times New Roman" w:eastAsia="Times New Roman" w:hAnsi="Times New Roman" w:cs="Times New Roman"/>
          <w:sz w:val="24"/>
          <w:szCs w:val="24"/>
          <w:lang w:eastAsia="en-GB"/>
        </w:rPr>
        <w:t>cross-border financial service</w:t>
      </w:r>
      <w:r w:rsidR="003C0242" w:rsidRPr="00EE1BC5">
        <w:rPr>
          <w:rFonts w:ascii="Times New Roman" w:eastAsia="Times New Roman" w:hAnsi="Times New Roman" w:cs="Times New Roman"/>
          <w:sz w:val="24"/>
          <w:szCs w:val="24"/>
          <w:lang w:eastAsia="en-GB"/>
        </w:rPr>
        <w:t xml:space="preserve"> suppliers</w:t>
      </w:r>
      <w:r w:rsidR="00223E38" w:rsidRPr="00EE1BC5">
        <w:rPr>
          <w:rFonts w:ascii="Times New Roman" w:eastAsia="Times New Roman" w:hAnsi="Times New Roman" w:cs="Times New Roman"/>
          <w:sz w:val="24"/>
          <w:szCs w:val="24"/>
          <w:lang w:eastAsia="en-GB"/>
        </w:rPr>
        <w:t xml:space="preserve">. </w:t>
      </w:r>
    </w:p>
    <w:bookmarkEnd w:id="9"/>
    <w:p w14:paraId="40B41BF0" w14:textId="77777777" w:rsidR="007D596C" w:rsidRPr="00EE1BC5" w:rsidRDefault="007D596C">
      <w:pPr>
        <w:spacing w:after="0" w:line="240" w:lineRule="auto"/>
        <w:jc w:val="both"/>
        <w:rPr>
          <w:rFonts w:ascii="Times New Roman" w:hAnsi="Times New Roman" w:cs="Times New Roman"/>
          <w:sz w:val="24"/>
          <w:szCs w:val="24"/>
        </w:rPr>
      </w:pPr>
    </w:p>
    <w:p w14:paraId="19C79885" w14:textId="435F95C9" w:rsidR="00A106EC" w:rsidRPr="00EE1BC5" w:rsidRDefault="00BC5CA4" w:rsidP="00E634F6">
      <w:pPr>
        <w:spacing w:after="0" w:line="240" w:lineRule="auto"/>
        <w:ind w:left="709" w:hanging="709"/>
        <w:contextualSpacing/>
        <w:jc w:val="both"/>
        <w:rPr>
          <w:rFonts w:ascii="Times New Roman" w:eastAsia="Times New Roman" w:hAnsi="Times New Roman" w:cs="Times New Roman"/>
          <w:spacing w:val="2"/>
          <w:sz w:val="24"/>
          <w:szCs w:val="24"/>
          <w:highlight w:val="yellow"/>
          <w:lang w:val="en-AU" w:eastAsia="en-AU"/>
        </w:rPr>
      </w:pPr>
      <w:r w:rsidRPr="00EE1BC5">
        <w:rPr>
          <w:rFonts w:ascii="Times New Roman" w:hAnsi="Times New Roman" w:cs="Times New Roman"/>
          <w:sz w:val="24"/>
          <w:szCs w:val="24"/>
        </w:rPr>
        <w:t>2.</w:t>
      </w:r>
      <w:r w:rsidR="00223E38" w:rsidRPr="00EE1BC5">
        <w:rPr>
          <w:rFonts w:ascii="Times New Roman" w:hAnsi="Times New Roman" w:cs="Times New Roman"/>
          <w:sz w:val="24"/>
          <w:szCs w:val="24"/>
        </w:rPr>
        <w:t xml:space="preserve"> </w:t>
      </w:r>
      <w:r w:rsidR="00E634F6">
        <w:rPr>
          <w:rFonts w:ascii="Times New Roman" w:hAnsi="Times New Roman" w:cs="Times New Roman"/>
          <w:sz w:val="24"/>
          <w:szCs w:val="24"/>
        </w:rPr>
        <w:tab/>
      </w:r>
      <w:r w:rsidR="00FE28F8" w:rsidRPr="00E92014">
        <w:rPr>
          <w:rFonts w:ascii="Times New Roman" w:hAnsi="Times New Roman" w:cs="Times New Roman"/>
          <w:sz w:val="24"/>
          <w:szCs w:val="24"/>
        </w:rPr>
        <w:t>Chapter 8 (Cross-Border Trade in Services)</w:t>
      </w:r>
      <w:r w:rsidR="00FE28F8" w:rsidRPr="00FE28F8">
        <w:rPr>
          <w:rFonts w:ascii="Times New Roman" w:hAnsi="Times New Roman" w:cs="Times New Roman"/>
          <w:sz w:val="24"/>
          <w:szCs w:val="24"/>
        </w:rPr>
        <w:t xml:space="preserve"> and </w:t>
      </w:r>
      <w:r w:rsidR="00223E38" w:rsidRPr="00E92014">
        <w:rPr>
          <w:rFonts w:ascii="Times New Roman" w:hAnsi="Times New Roman" w:cs="Times New Roman"/>
          <w:sz w:val="24"/>
          <w:szCs w:val="24"/>
        </w:rPr>
        <w:t>Chapter</w:t>
      </w:r>
      <w:r w:rsidR="00E73774" w:rsidRPr="00E92014">
        <w:rPr>
          <w:rFonts w:ascii="Times New Roman" w:hAnsi="Times New Roman" w:cs="Times New Roman"/>
          <w:sz w:val="24"/>
          <w:szCs w:val="24"/>
        </w:rPr>
        <w:t xml:space="preserve"> </w:t>
      </w:r>
      <w:r w:rsidR="00FE28F8" w:rsidRPr="00E92014">
        <w:rPr>
          <w:rFonts w:ascii="Times New Roman" w:hAnsi="Times New Roman" w:cs="Times New Roman"/>
          <w:sz w:val="24"/>
          <w:szCs w:val="24"/>
        </w:rPr>
        <w:t xml:space="preserve">13 </w:t>
      </w:r>
      <w:r w:rsidR="00223E38" w:rsidRPr="00E92014">
        <w:rPr>
          <w:rFonts w:ascii="Times New Roman" w:hAnsi="Times New Roman" w:cs="Times New Roman"/>
          <w:sz w:val="24"/>
          <w:szCs w:val="24"/>
        </w:rPr>
        <w:t>(Investment)</w:t>
      </w:r>
      <w:r w:rsidR="00223E38" w:rsidRPr="00FE28F8">
        <w:rPr>
          <w:rFonts w:ascii="Times New Roman" w:hAnsi="Times New Roman" w:cs="Times New Roman"/>
          <w:sz w:val="24"/>
          <w:szCs w:val="24"/>
        </w:rPr>
        <w:t xml:space="preserve"> </w:t>
      </w:r>
      <w:r w:rsidR="00223E38" w:rsidRPr="00EE1BC5">
        <w:rPr>
          <w:rFonts w:ascii="Times New Roman" w:hAnsi="Times New Roman" w:cs="Times New Roman"/>
          <w:sz w:val="24"/>
          <w:szCs w:val="24"/>
        </w:rPr>
        <w:t xml:space="preserve">apply to measures described in </w:t>
      </w:r>
      <w:r w:rsidR="005B05EF" w:rsidRPr="00EE1BC5">
        <w:rPr>
          <w:rFonts w:ascii="Times New Roman" w:hAnsi="Times New Roman" w:cs="Times New Roman"/>
          <w:sz w:val="24"/>
          <w:szCs w:val="24"/>
        </w:rPr>
        <w:t>p</w:t>
      </w:r>
      <w:r w:rsidR="00223E38" w:rsidRPr="00EE1BC5">
        <w:rPr>
          <w:rFonts w:ascii="Times New Roman" w:hAnsi="Times New Roman" w:cs="Times New Roman"/>
          <w:sz w:val="24"/>
          <w:szCs w:val="24"/>
        </w:rPr>
        <w:t>aragraph 1 only to the extent that those Chapters or Articles of those Chapters are incorporated into this Chapter</w:t>
      </w:r>
      <w:r w:rsidR="00E36740" w:rsidRPr="00EE1BC5">
        <w:rPr>
          <w:rFonts w:ascii="Times New Roman" w:hAnsi="Times New Roman" w:cs="Times New Roman"/>
          <w:sz w:val="24"/>
          <w:szCs w:val="24"/>
        </w:rPr>
        <w:t>:</w:t>
      </w:r>
    </w:p>
    <w:p w14:paraId="5066C092" w14:textId="77777777" w:rsidR="00A106EC" w:rsidRPr="00EE1BC5" w:rsidRDefault="00A106EC">
      <w:pPr>
        <w:spacing w:after="0" w:line="240" w:lineRule="auto"/>
        <w:contextualSpacing/>
        <w:jc w:val="both"/>
        <w:rPr>
          <w:rFonts w:ascii="Times New Roman" w:eastAsia="Times New Roman" w:hAnsi="Times New Roman" w:cs="Times New Roman"/>
          <w:spacing w:val="2"/>
          <w:sz w:val="24"/>
          <w:szCs w:val="24"/>
          <w:highlight w:val="yellow"/>
          <w:lang w:val="en-AU" w:eastAsia="en-AU"/>
        </w:rPr>
      </w:pPr>
    </w:p>
    <w:p w14:paraId="68B86E7A" w14:textId="707C764F" w:rsidR="00A106EC" w:rsidRPr="00EE1BC5" w:rsidRDefault="00A106EC" w:rsidP="00E634F6">
      <w:pPr>
        <w:spacing w:after="0" w:line="240" w:lineRule="auto"/>
        <w:ind w:left="1418" w:hanging="698"/>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eastAsia="en-GB"/>
        </w:rPr>
        <w:t xml:space="preserve">(a) </w:t>
      </w:r>
      <w:r w:rsidR="00E634F6">
        <w:rPr>
          <w:rFonts w:ascii="Times New Roman" w:eastAsia="Times New Roman" w:hAnsi="Times New Roman" w:cs="Times New Roman"/>
          <w:sz w:val="24"/>
          <w:szCs w:val="24"/>
          <w:lang w:eastAsia="en-GB"/>
        </w:rPr>
        <w:tab/>
      </w:r>
      <w:r w:rsidR="00773428" w:rsidRPr="00355E8A">
        <w:rPr>
          <w:rFonts w:ascii="Times New Roman" w:eastAsia="Times New Roman" w:hAnsi="Times New Roman" w:cs="Times New Roman"/>
          <w:sz w:val="24"/>
          <w:szCs w:val="24"/>
          <w:lang w:eastAsia="en-GB"/>
        </w:rPr>
        <w:t>Article 8.10 (Denial of Benefits – Cross-Border Trade in Services)</w:t>
      </w:r>
      <w:r w:rsidR="00773428" w:rsidRPr="00773428">
        <w:rPr>
          <w:rFonts w:ascii="Times New Roman" w:eastAsia="Times New Roman" w:hAnsi="Times New Roman" w:cs="Times New Roman"/>
          <w:sz w:val="24"/>
          <w:szCs w:val="24"/>
          <w:lang w:eastAsia="en-GB"/>
        </w:rPr>
        <w:t>,</w:t>
      </w:r>
      <w:r w:rsidR="00773428">
        <w:rPr>
          <w:rFonts w:ascii="Times New Roman" w:eastAsia="Times New Roman" w:hAnsi="Times New Roman" w:cs="Times New Roman"/>
          <w:sz w:val="24"/>
          <w:szCs w:val="24"/>
          <w:lang w:eastAsia="en-GB"/>
        </w:rPr>
        <w:t xml:space="preserve"> </w:t>
      </w:r>
      <w:r w:rsidR="00773428" w:rsidRPr="00EE1BC5">
        <w:rPr>
          <w:rFonts w:ascii="Times New Roman" w:eastAsia="Times New Roman" w:hAnsi="Times New Roman" w:cs="Times New Roman"/>
          <w:sz w:val="24"/>
          <w:szCs w:val="24"/>
          <w:lang w:eastAsia="en-GB"/>
        </w:rPr>
        <w:t xml:space="preserve"> </w:t>
      </w:r>
      <w:r w:rsidR="00E36740" w:rsidRPr="00355E8A">
        <w:rPr>
          <w:rFonts w:ascii="Times New Roman" w:eastAsia="Times New Roman" w:hAnsi="Times New Roman" w:cs="Times New Roman"/>
          <w:sz w:val="24"/>
          <w:szCs w:val="24"/>
          <w:lang w:eastAsia="en-GB"/>
        </w:rPr>
        <w:t xml:space="preserve">Article </w:t>
      </w:r>
      <w:r w:rsidR="00FE28F8" w:rsidRPr="00355E8A">
        <w:rPr>
          <w:rFonts w:ascii="Times New Roman" w:eastAsia="Times New Roman" w:hAnsi="Times New Roman" w:cs="Times New Roman"/>
          <w:sz w:val="24"/>
          <w:szCs w:val="24"/>
          <w:lang w:eastAsia="en-GB"/>
        </w:rPr>
        <w:t>13</w:t>
      </w:r>
      <w:r w:rsidR="00E36740" w:rsidRPr="00355E8A">
        <w:rPr>
          <w:rFonts w:ascii="Times New Roman" w:eastAsia="Times New Roman" w:hAnsi="Times New Roman" w:cs="Times New Roman"/>
          <w:sz w:val="24"/>
          <w:szCs w:val="24"/>
          <w:lang w:eastAsia="en-GB"/>
        </w:rPr>
        <w:t>.</w:t>
      </w:r>
      <w:r w:rsidR="00AF6E77">
        <w:rPr>
          <w:rFonts w:ascii="Times New Roman" w:eastAsia="Times New Roman" w:hAnsi="Times New Roman" w:cs="Times New Roman"/>
          <w:sz w:val="24"/>
          <w:szCs w:val="24"/>
          <w:lang w:eastAsia="en-GB"/>
        </w:rPr>
        <w:t>7</w:t>
      </w:r>
      <w:r w:rsidR="00AF6E77" w:rsidRPr="00355E8A">
        <w:rPr>
          <w:rFonts w:ascii="Times New Roman" w:eastAsia="Times New Roman" w:hAnsi="Times New Roman" w:cs="Times New Roman"/>
          <w:sz w:val="24"/>
          <w:szCs w:val="24"/>
          <w:lang w:eastAsia="en-GB"/>
        </w:rPr>
        <w:t xml:space="preserve"> </w:t>
      </w:r>
      <w:r w:rsidR="00E36740" w:rsidRPr="00355E8A">
        <w:rPr>
          <w:rFonts w:ascii="Times New Roman" w:eastAsia="Times New Roman" w:hAnsi="Times New Roman" w:cs="Times New Roman"/>
          <w:sz w:val="24"/>
          <w:szCs w:val="24"/>
          <w:lang w:eastAsia="en-GB"/>
        </w:rPr>
        <w:t xml:space="preserve">(Minimum Standard of Treatment </w:t>
      </w:r>
      <w:r w:rsidR="00B5749F" w:rsidRPr="00AC0B9A">
        <w:rPr>
          <w:rFonts w:ascii="Times New Roman" w:eastAsia="Times New Roman" w:hAnsi="Times New Roman" w:cs="Times New Roman"/>
          <w:sz w:val="24"/>
          <w:szCs w:val="24"/>
          <w:lang w:eastAsia="en-GB"/>
        </w:rPr>
        <w:t>–</w:t>
      </w:r>
      <w:r w:rsidR="00E36740" w:rsidRPr="00355E8A">
        <w:rPr>
          <w:rFonts w:ascii="Times New Roman" w:eastAsia="Times New Roman" w:hAnsi="Times New Roman" w:cs="Times New Roman"/>
          <w:sz w:val="24"/>
          <w:szCs w:val="24"/>
          <w:lang w:eastAsia="en-GB"/>
        </w:rPr>
        <w:t xml:space="preserve"> Investment), Article </w:t>
      </w:r>
      <w:r w:rsidR="00FE28F8" w:rsidRPr="00355E8A">
        <w:rPr>
          <w:rFonts w:ascii="Times New Roman" w:eastAsia="Times New Roman" w:hAnsi="Times New Roman" w:cs="Times New Roman"/>
          <w:sz w:val="24"/>
          <w:szCs w:val="24"/>
          <w:lang w:eastAsia="en-GB"/>
        </w:rPr>
        <w:t>13</w:t>
      </w:r>
      <w:r w:rsidR="00E36740" w:rsidRPr="00355E8A">
        <w:rPr>
          <w:rFonts w:ascii="Times New Roman" w:eastAsia="Times New Roman" w:hAnsi="Times New Roman" w:cs="Times New Roman"/>
          <w:sz w:val="24"/>
          <w:szCs w:val="24"/>
          <w:lang w:eastAsia="en-GB"/>
        </w:rPr>
        <w:t>.</w:t>
      </w:r>
      <w:r w:rsidR="00AF6E77">
        <w:rPr>
          <w:rFonts w:ascii="Times New Roman" w:eastAsia="Times New Roman" w:hAnsi="Times New Roman" w:cs="Times New Roman"/>
          <w:sz w:val="24"/>
          <w:szCs w:val="24"/>
          <w:lang w:eastAsia="en-GB"/>
        </w:rPr>
        <w:t>8</w:t>
      </w:r>
      <w:r w:rsidR="00AF6E77" w:rsidRPr="00355E8A">
        <w:rPr>
          <w:rFonts w:ascii="Times New Roman" w:eastAsia="Times New Roman" w:hAnsi="Times New Roman" w:cs="Times New Roman"/>
          <w:sz w:val="24"/>
          <w:szCs w:val="24"/>
          <w:lang w:eastAsia="en-GB"/>
        </w:rPr>
        <w:t xml:space="preserve"> </w:t>
      </w:r>
      <w:r w:rsidR="00E36740" w:rsidRPr="00355E8A">
        <w:rPr>
          <w:rFonts w:ascii="Times New Roman" w:eastAsia="Times New Roman" w:hAnsi="Times New Roman" w:cs="Times New Roman"/>
          <w:sz w:val="24"/>
          <w:szCs w:val="24"/>
          <w:lang w:eastAsia="en-GB"/>
        </w:rPr>
        <w:t xml:space="preserve">(Treatment in Case of Armed Conflict or Civil Strife </w:t>
      </w:r>
      <w:r w:rsidR="00355E8A" w:rsidRPr="00AC0B9A">
        <w:rPr>
          <w:rFonts w:ascii="Times New Roman" w:eastAsia="Times New Roman" w:hAnsi="Times New Roman" w:cs="Times New Roman"/>
          <w:sz w:val="24"/>
          <w:szCs w:val="24"/>
          <w:lang w:eastAsia="en-GB"/>
        </w:rPr>
        <w:t>–</w:t>
      </w:r>
      <w:r w:rsidR="00E36740" w:rsidRPr="00355E8A">
        <w:rPr>
          <w:rFonts w:ascii="Times New Roman" w:eastAsia="Times New Roman" w:hAnsi="Times New Roman" w:cs="Times New Roman"/>
          <w:sz w:val="24"/>
          <w:szCs w:val="24"/>
          <w:lang w:eastAsia="en-GB"/>
        </w:rPr>
        <w:t xml:space="preserve"> Investment), Article </w:t>
      </w:r>
      <w:r w:rsidR="00FE28F8" w:rsidRPr="00355E8A">
        <w:rPr>
          <w:rFonts w:ascii="Times New Roman" w:eastAsia="Times New Roman" w:hAnsi="Times New Roman" w:cs="Times New Roman"/>
          <w:sz w:val="24"/>
          <w:szCs w:val="24"/>
          <w:lang w:eastAsia="en-GB"/>
        </w:rPr>
        <w:t>13</w:t>
      </w:r>
      <w:r w:rsidR="00E36740" w:rsidRPr="00355E8A">
        <w:rPr>
          <w:rFonts w:ascii="Times New Roman" w:eastAsia="Times New Roman" w:hAnsi="Times New Roman" w:cs="Times New Roman"/>
          <w:sz w:val="24"/>
          <w:szCs w:val="24"/>
          <w:lang w:eastAsia="en-GB"/>
        </w:rPr>
        <w:t>.</w:t>
      </w:r>
      <w:r w:rsidR="00AF6E77">
        <w:rPr>
          <w:rFonts w:ascii="Times New Roman" w:eastAsia="Times New Roman" w:hAnsi="Times New Roman" w:cs="Times New Roman"/>
          <w:sz w:val="24"/>
          <w:szCs w:val="24"/>
          <w:lang w:eastAsia="en-GB"/>
        </w:rPr>
        <w:t>9</w:t>
      </w:r>
      <w:r w:rsidR="00AF6E77" w:rsidRPr="00355E8A">
        <w:rPr>
          <w:rFonts w:ascii="Times New Roman" w:eastAsia="Times New Roman" w:hAnsi="Times New Roman" w:cs="Times New Roman"/>
          <w:sz w:val="24"/>
          <w:szCs w:val="24"/>
          <w:lang w:eastAsia="en-GB"/>
        </w:rPr>
        <w:t xml:space="preserve"> </w:t>
      </w:r>
      <w:r w:rsidR="00E36740" w:rsidRPr="00355E8A">
        <w:rPr>
          <w:rFonts w:ascii="Times New Roman" w:eastAsia="Times New Roman" w:hAnsi="Times New Roman" w:cs="Times New Roman"/>
          <w:sz w:val="24"/>
          <w:szCs w:val="24"/>
          <w:lang w:eastAsia="en-GB"/>
        </w:rPr>
        <w:t>(</w:t>
      </w:r>
      <w:bookmarkStart w:id="11" w:name="_Hlk80707958"/>
      <w:r w:rsidR="00E36740" w:rsidRPr="00355E8A">
        <w:rPr>
          <w:rFonts w:ascii="Times New Roman" w:eastAsia="Times New Roman" w:hAnsi="Times New Roman" w:cs="Times New Roman"/>
          <w:sz w:val="24"/>
          <w:szCs w:val="24"/>
          <w:lang w:eastAsia="en-GB"/>
        </w:rPr>
        <w:t xml:space="preserve">Expropriation and Compensation </w:t>
      </w:r>
      <w:bookmarkEnd w:id="11"/>
      <w:r w:rsidR="00E01DA1" w:rsidRPr="00AC0B9A">
        <w:rPr>
          <w:rFonts w:ascii="Times New Roman" w:eastAsia="Times New Roman" w:hAnsi="Times New Roman" w:cs="Times New Roman"/>
          <w:sz w:val="24"/>
          <w:szCs w:val="24"/>
          <w:lang w:eastAsia="en-GB"/>
        </w:rPr>
        <w:t>–</w:t>
      </w:r>
      <w:r w:rsidR="00E36740" w:rsidRPr="00355E8A">
        <w:rPr>
          <w:rFonts w:ascii="Times New Roman" w:eastAsia="Times New Roman" w:hAnsi="Times New Roman" w:cs="Times New Roman"/>
          <w:sz w:val="24"/>
          <w:szCs w:val="24"/>
          <w:lang w:eastAsia="en-GB"/>
        </w:rPr>
        <w:t xml:space="preserve"> Investment), Article </w:t>
      </w:r>
      <w:r w:rsidR="00FE28F8" w:rsidRPr="00355E8A">
        <w:rPr>
          <w:rFonts w:ascii="Times New Roman" w:eastAsia="Times New Roman" w:hAnsi="Times New Roman" w:cs="Times New Roman"/>
          <w:sz w:val="24"/>
          <w:szCs w:val="24"/>
          <w:lang w:eastAsia="en-GB"/>
        </w:rPr>
        <w:t>13</w:t>
      </w:r>
      <w:r w:rsidR="00E36740" w:rsidRPr="00355E8A">
        <w:rPr>
          <w:rFonts w:ascii="Times New Roman" w:eastAsia="Times New Roman" w:hAnsi="Times New Roman" w:cs="Times New Roman"/>
          <w:sz w:val="24"/>
          <w:szCs w:val="24"/>
          <w:lang w:eastAsia="en-GB"/>
        </w:rPr>
        <w:t>.</w:t>
      </w:r>
      <w:r w:rsidR="00AF6E77">
        <w:rPr>
          <w:rFonts w:ascii="Times New Roman" w:eastAsia="Times New Roman" w:hAnsi="Times New Roman" w:cs="Times New Roman"/>
          <w:sz w:val="24"/>
          <w:szCs w:val="24"/>
          <w:lang w:eastAsia="en-GB"/>
        </w:rPr>
        <w:t>10</w:t>
      </w:r>
      <w:r w:rsidR="00E36740" w:rsidRPr="00355E8A">
        <w:rPr>
          <w:rFonts w:ascii="Times New Roman" w:eastAsia="Times New Roman" w:hAnsi="Times New Roman" w:cs="Times New Roman"/>
          <w:sz w:val="24"/>
          <w:szCs w:val="24"/>
          <w:lang w:eastAsia="en-GB"/>
        </w:rPr>
        <w:t xml:space="preserve"> (Transfers </w:t>
      </w:r>
      <w:r w:rsidR="00E01DA1" w:rsidRPr="00AC0B9A">
        <w:rPr>
          <w:rFonts w:ascii="Times New Roman" w:eastAsia="Times New Roman" w:hAnsi="Times New Roman" w:cs="Times New Roman"/>
          <w:sz w:val="24"/>
          <w:szCs w:val="24"/>
          <w:lang w:eastAsia="en-GB"/>
        </w:rPr>
        <w:t>–</w:t>
      </w:r>
      <w:r w:rsidR="00E36740" w:rsidRPr="00355E8A">
        <w:rPr>
          <w:rFonts w:ascii="Times New Roman" w:eastAsia="Times New Roman" w:hAnsi="Times New Roman" w:cs="Times New Roman"/>
          <w:sz w:val="24"/>
          <w:szCs w:val="24"/>
          <w:lang w:eastAsia="en-GB"/>
        </w:rPr>
        <w:t xml:space="preserve"> Investment), </w:t>
      </w:r>
      <w:r w:rsidR="00773428" w:rsidRPr="00355E8A">
        <w:rPr>
          <w:rFonts w:ascii="Times New Roman" w:eastAsia="Times New Roman" w:hAnsi="Times New Roman" w:cs="Times New Roman"/>
          <w:sz w:val="24"/>
          <w:szCs w:val="24"/>
          <w:lang w:eastAsia="en-GB"/>
        </w:rPr>
        <w:t>Article 13.</w:t>
      </w:r>
      <w:r w:rsidR="00AF6E77" w:rsidRPr="00355E8A">
        <w:rPr>
          <w:rFonts w:ascii="Times New Roman" w:eastAsia="Times New Roman" w:hAnsi="Times New Roman" w:cs="Times New Roman"/>
          <w:sz w:val="24"/>
          <w:szCs w:val="24"/>
          <w:lang w:eastAsia="en-GB"/>
        </w:rPr>
        <w:t>1</w:t>
      </w:r>
      <w:r w:rsidR="00AF6E77">
        <w:rPr>
          <w:rFonts w:ascii="Times New Roman" w:eastAsia="Times New Roman" w:hAnsi="Times New Roman" w:cs="Times New Roman"/>
          <w:sz w:val="24"/>
          <w:szCs w:val="24"/>
          <w:lang w:eastAsia="en-GB"/>
        </w:rPr>
        <w:t>4</w:t>
      </w:r>
      <w:r w:rsidR="00AF6E77" w:rsidRPr="00355E8A">
        <w:rPr>
          <w:rFonts w:ascii="Times New Roman" w:eastAsia="Times New Roman" w:hAnsi="Times New Roman" w:cs="Times New Roman"/>
          <w:sz w:val="24"/>
          <w:szCs w:val="24"/>
          <w:lang w:eastAsia="en-GB"/>
        </w:rPr>
        <w:t xml:space="preserve"> </w:t>
      </w:r>
      <w:r w:rsidR="00773428" w:rsidRPr="00355E8A">
        <w:rPr>
          <w:rFonts w:ascii="Times New Roman" w:eastAsia="Times New Roman" w:hAnsi="Times New Roman" w:cs="Times New Roman"/>
          <w:sz w:val="24"/>
          <w:szCs w:val="24"/>
          <w:lang w:eastAsia="en-GB"/>
        </w:rPr>
        <w:t xml:space="preserve">(Subrogation – Investment), </w:t>
      </w:r>
      <w:r w:rsidR="00E36740" w:rsidRPr="00355E8A">
        <w:rPr>
          <w:rFonts w:ascii="Times New Roman" w:eastAsia="Times New Roman" w:hAnsi="Times New Roman" w:cs="Times New Roman"/>
          <w:sz w:val="24"/>
          <w:szCs w:val="24"/>
          <w:lang w:eastAsia="en-GB"/>
        </w:rPr>
        <w:t xml:space="preserve">Article </w:t>
      </w:r>
      <w:r w:rsidR="00FE28F8" w:rsidRPr="00355E8A">
        <w:rPr>
          <w:rFonts w:ascii="Times New Roman" w:eastAsia="Times New Roman" w:hAnsi="Times New Roman" w:cs="Times New Roman"/>
          <w:sz w:val="24"/>
          <w:szCs w:val="24"/>
          <w:lang w:eastAsia="en-GB"/>
        </w:rPr>
        <w:t>13</w:t>
      </w:r>
      <w:r w:rsidR="00E36740" w:rsidRPr="00355E8A">
        <w:rPr>
          <w:rFonts w:ascii="Times New Roman" w:eastAsia="Times New Roman" w:hAnsi="Times New Roman" w:cs="Times New Roman"/>
          <w:sz w:val="24"/>
          <w:szCs w:val="24"/>
          <w:lang w:eastAsia="en-GB"/>
        </w:rPr>
        <w:t>.1</w:t>
      </w:r>
      <w:r w:rsidR="00AF6E77">
        <w:rPr>
          <w:rFonts w:ascii="Times New Roman" w:eastAsia="Times New Roman" w:hAnsi="Times New Roman" w:cs="Times New Roman"/>
          <w:sz w:val="24"/>
          <w:szCs w:val="24"/>
          <w:lang w:eastAsia="en-GB"/>
        </w:rPr>
        <w:t>5</w:t>
      </w:r>
      <w:r w:rsidR="00E36740" w:rsidRPr="00355E8A">
        <w:rPr>
          <w:rFonts w:ascii="Times New Roman" w:eastAsia="Times New Roman" w:hAnsi="Times New Roman" w:cs="Times New Roman"/>
          <w:sz w:val="24"/>
          <w:szCs w:val="24"/>
          <w:lang w:eastAsia="en-GB"/>
        </w:rPr>
        <w:t xml:space="preserve"> (Special Formalities and Information Requirements </w:t>
      </w:r>
      <w:r w:rsidR="00773428" w:rsidRPr="00355E8A">
        <w:rPr>
          <w:rFonts w:ascii="Times New Roman" w:eastAsia="Times New Roman" w:hAnsi="Times New Roman" w:cs="Times New Roman"/>
          <w:sz w:val="24"/>
          <w:szCs w:val="24"/>
          <w:lang w:eastAsia="en-GB"/>
        </w:rPr>
        <w:t xml:space="preserve">– </w:t>
      </w:r>
      <w:r w:rsidR="00E36740" w:rsidRPr="00355E8A">
        <w:rPr>
          <w:rFonts w:ascii="Times New Roman" w:eastAsia="Times New Roman" w:hAnsi="Times New Roman" w:cs="Times New Roman"/>
          <w:sz w:val="24"/>
          <w:szCs w:val="24"/>
          <w:lang w:eastAsia="en-GB"/>
        </w:rPr>
        <w:t xml:space="preserve">Investment), Article </w:t>
      </w:r>
      <w:r w:rsidR="00FE28F8" w:rsidRPr="00355E8A">
        <w:rPr>
          <w:rFonts w:ascii="Times New Roman" w:eastAsia="Times New Roman" w:hAnsi="Times New Roman" w:cs="Times New Roman"/>
          <w:sz w:val="24"/>
          <w:szCs w:val="24"/>
          <w:lang w:eastAsia="en-GB"/>
        </w:rPr>
        <w:t>13</w:t>
      </w:r>
      <w:r w:rsidR="00E36740" w:rsidRPr="00355E8A">
        <w:rPr>
          <w:rFonts w:ascii="Times New Roman" w:eastAsia="Times New Roman" w:hAnsi="Times New Roman" w:cs="Times New Roman"/>
          <w:sz w:val="24"/>
          <w:szCs w:val="24"/>
          <w:lang w:eastAsia="en-GB"/>
        </w:rPr>
        <w:t>.1</w:t>
      </w:r>
      <w:r w:rsidR="00AF6E77">
        <w:rPr>
          <w:rFonts w:ascii="Times New Roman" w:eastAsia="Times New Roman" w:hAnsi="Times New Roman" w:cs="Times New Roman"/>
          <w:sz w:val="24"/>
          <w:szCs w:val="24"/>
          <w:lang w:eastAsia="en-GB"/>
        </w:rPr>
        <w:t>6</w:t>
      </w:r>
      <w:r w:rsidR="00E36740" w:rsidRPr="00355E8A">
        <w:rPr>
          <w:rFonts w:ascii="Times New Roman" w:eastAsia="Times New Roman" w:hAnsi="Times New Roman" w:cs="Times New Roman"/>
          <w:sz w:val="24"/>
          <w:szCs w:val="24"/>
          <w:lang w:eastAsia="en-GB"/>
        </w:rPr>
        <w:t xml:space="preserve"> (Denial of Benefits </w:t>
      </w:r>
      <w:r w:rsidR="00773428" w:rsidRPr="00F12FA8">
        <w:rPr>
          <w:rFonts w:ascii="Times New Roman" w:eastAsia="Times New Roman" w:hAnsi="Times New Roman" w:cs="Times New Roman"/>
          <w:sz w:val="24"/>
          <w:szCs w:val="24"/>
          <w:lang w:eastAsia="en-GB"/>
        </w:rPr>
        <w:t>–</w:t>
      </w:r>
      <w:r w:rsidR="00E36740" w:rsidRPr="007806FA">
        <w:rPr>
          <w:rFonts w:ascii="Times New Roman" w:eastAsia="Times New Roman" w:hAnsi="Times New Roman" w:cs="Times New Roman"/>
          <w:sz w:val="24"/>
          <w:szCs w:val="24"/>
          <w:lang w:eastAsia="en-GB"/>
        </w:rPr>
        <w:t xml:space="preserve"> Investment), </w:t>
      </w:r>
      <w:bookmarkStart w:id="12" w:name="_Hlk80708281"/>
      <w:r w:rsidR="00E36740" w:rsidRPr="0002206F">
        <w:rPr>
          <w:rFonts w:ascii="Times New Roman" w:eastAsia="Times New Roman" w:hAnsi="Times New Roman" w:cs="Times New Roman"/>
          <w:sz w:val="24"/>
          <w:szCs w:val="24"/>
          <w:lang w:eastAsia="en-GB"/>
        </w:rPr>
        <w:t xml:space="preserve">Article </w:t>
      </w:r>
      <w:r w:rsidR="00FE28F8" w:rsidRPr="0002206F">
        <w:rPr>
          <w:rFonts w:ascii="Times New Roman" w:eastAsia="Times New Roman" w:hAnsi="Times New Roman" w:cs="Times New Roman"/>
          <w:sz w:val="24"/>
          <w:szCs w:val="24"/>
          <w:lang w:eastAsia="en-GB"/>
        </w:rPr>
        <w:t>13</w:t>
      </w:r>
      <w:r w:rsidR="00E36740" w:rsidRPr="0002206F">
        <w:rPr>
          <w:rFonts w:ascii="Times New Roman" w:eastAsia="Times New Roman" w:hAnsi="Times New Roman" w:cs="Times New Roman"/>
          <w:sz w:val="24"/>
          <w:szCs w:val="24"/>
          <w:lang w:eastAsia="en-GB"/>
        </w:rPr>
        <w:t>.</w:t>
      </w:r>
      <w:r w:rsidR="00AF6E77" w:rsidRPr="0002206F">
        <w:rPr>
          <w:rFonts w:ascii="Times New Roman" w:eastAsia="Times New Roman" w:hAnsi="Times New Roman" w:cs="Times New Roman"/>
          <w:sz w:val="24"/>
          <w:szCs w:val="24"/>
          <w:lang w:eastAsia="en-GB"/>
        </w:rPr>
        <w:t>1</w:t>
      </w:r>
      <w:r w:rsidR="00AF6E77">
        <w:rPr>
          <w:rFonts w:ascii="Times New Roman" w:eastAsia="Times New Roman" w:hAnsi="Times New Roman" w:cs="Times New Roman"/>
          <w:sz w:val="24"/>
          <w:szCs w:val="24"/>
          <w:lang w:eastAsia="en-GB"/>
        </w:rPr>
        <w:t>7</w:t>
      </w:r>
      <w:r w:rsidR="00AF6E77" w:rsidRPr="0002206F">
        <w:rPr>
          <w:rFonts w:ascii="Times New Roman" w:eastAsia="Times New Roman" w:hAnsi="Times New Roman" w:cs="Times New Roman"/>
          <w:sz w:val="24"/>
          <w:szCs w:val="24"/>
          <w:lang w:eastAsia="en-GB"/>
        </w:rPr>
        <w:t xml:space="preserve"> </w:t>
      </w:r>
      <w:r w:rsidR="00E36740" w:rsidRPr="002D6CAE">
        <w:rPr>
          <w:rFonts w:ascii="Times New Roman" w:eastAsia="Times New Roman" w:hAnsi="Times New Roman" w:cs="Times New Roman"/>
          <w:sz w:val="24"/>
          <w:szCs w:val="24"/>
          <w:lang w:eastAsia="en-GB"/>
        </w:rPr>
        <w:t xml:space="preserve">(Investment and Environmental, Health and other Regulatory Objectives </w:t>
      </w:r>
      <w:r w:rsidR="00773428" w:rsidRPr="00F12FA8">
        <w:rPr>
          <w:rFonts w:ascii="Times New Roman" w:eastAsia="Times New Roman" w:hAnsi="Times New Roman" w:cs="Times New Roman"/>
          <w:sz w:val="24"/>
          <w:szCs w:val="24"/>
          <w:lang w:eastAsia="en-GB"/>
        </w:rPr>
        <w:t>–</w:t>
      </w:r>
      <w:r w:rsidR="00E36740" w:rsidRPr="002D6CAE">
        <w:rPr>
          <w:rFonts w:ascii="Times New Roman" w:eastAsia="Times New Roman" w:hAnsi="Times New Roman" w:cs="Times New Roman"/>
          <w:sz w:val="24"/>
          <w:szCs w:val="24"/>
          <w:lang w:eastAsia="en-GB"/>
        </w:rPr>
        <w:t xml:space="preserve"> Investment</w:t>
      </w:r>
      <w:r w:rsidR="00E36740" w:rsidRPr="00C94842">
        <w:rPr>
          <w:rFonts w:ascii="Times New Roman" w:eastAsia="Times New Roman" w:hAnsi="Times New Roman" w:cs="Times New Roman"/>
          <w:sz w:val="24"/>
          <w:szCs w:val="24"/>
          <w:lang w:eastAsia="en-GB"/>
        </w:rPr>
        <w:t>)</w:t>
      </w:r>
      <w:r w:rsidR="007D262D" w:rsidRPr="00C94842">
        <w:rPr>
          <w:rFonts w:ascii="Times New Roman" w:eastAsia="Times New Roman" w:hAnsi="Times New Roman" w:cs="Times New Roman"/>
          <w:sz w:val="24"/>
          <w:szCs w:val="24"/>
          <w:lang w:eastAsia="en-GB"/>
        </w:rPr>
        <w:t xml:space="preserve">, </w:t>
      </w:r>
      <w:r w:rsidR="00E73774" w:rsidRPr="003268CB">
        <w:rPr>
          <w:rFonts w:ascii="Times New Roman" w:eastAsia="Times New Roman" w:hAnsi="Times New Roman" w:cs="Times New Roman"/>
          <w:sz w:val="24"/>
          <w:szCs w:val="24"/>
          <w:lang w:eastAsia="en-GB"/>
        </w:rPr>
        <w:t xml:space="preserve">Article </w:t>
      </w:r>
      <w:r w:rsidR="00773428" w:rsidRPr="00A25388">
        <w:rPr>
          <w:rFonts w:ascii="Times New Roman" w:eastAsia="Times New Roman" w:hAnsi="Times New Roman" w:cs="Times New Roman"/>
          <w:sz w:val="24"/>
          <w:szCs w:val="24"/>
          <w:lang w:eastAsia="en-GB"/>
        </w:rPr>
        <w:t>13</w:t>
      </w:r>
      <w:r w:rsidR="00E73774" w:rsidRPr="00A25388">
        <w:rPr>
          <w:rFonts w:ascii="Times New Roman" w:eastAsia="Times New Roman" w:hAnsi="Times New Roman" w:cs="Times New Roman"/>
          <w:sz w:val="24"/>
          <w:szCs w:val="24"/>
          <w:lang w:eastAsia="en-GB"/>
        </w:rPr>
        <w:t>.</w:t>
      </w:r>
      <w:r w:rsidR="00AF6E77" w:rsidRPr="00A25388">
        <w:rPr>
          <w:rFonts w:ascii="Times New Roman" w:eastAsia="Times New Roman" w:hAnsi="Times New Roman" w:cs="Times New Roman"/>
          <w:sz w:val="24"/>
          <w:szCs w:val="24"/>
          <w:lang w:eastAsia="en-GB"/>
        </w:rPr>
        <w:t>1</w:t>
      </w:r>
      <w:r w:rsidR="00AF6E77" w:rsidRPr="001336B7">
        <w:rPr>
          <w:rFonts w:ascii="Times New Roman" w:eastAsia="Times New Roman" w:hAnsi="Times New Roman" w:cs="Times New Roman"/>
          <w:sz w:val="24"/>
          <w:szCs w:val="24"/>
          <w:lang w:eastAsia="en-GB"/>
        </w:rPr>
        <w:t xml:space="preserve">8 </w:t>
      </w:r>
      <w:r w:rsidR="00E73774" w:rsidRPr="001336B7">
        <w:rPr>
          <w:rFonts w:ascii="Times New Roman" w:eastAsia="Times New Roman" w:hAnsi="Times New Roman" w:cs="Times New Roman"/>
          <w:sz w:val="24"/>
          <w:szCs w:val="24"/>
          <w:lang w:eastAsia="en-GB"/>
        </w:rPr>
        <w:t xml:space="preserve">(Investment and the Environment </w:t>
      </w:r>
      <w:r w:rsidR="00CD3AC7" w:rsidRPr="001336B7">
        <w:rPr>
          <w:rFonts w:ascii="Times New Roman" w:eastAsia="Times New Roman" w:hAnsi="Times New Roman" w:cs="Times New Roman"/>
          <w:sz w:val="24"/>
          <w:szCs w:val="24"/>
          <w:lang w:eastAsia="en-GB"/>
        </w:rPr>
        <w:t>–</w:t>
      </w:r>
      <w:r w:rsidR="00E73774" w:rsidRPr="001336B7">
        <w:rPr>
          <w:rFonts w:ascii="Times New Roman" w:eastAsia="Times New Roman" w:hAnsi="Times New Roman" w:cs="Times New Roman"/>
          <w:sz w:val="24"/>
          <w:szCs w:val="24"/>
          <w:lang w:eastAsia="en-GB"/>
        </w:rPr>
        <w:t xml:space="preserve"> Investment</w:t>
      </w:r>
      <w:r w:rsidR="00E73774" w:rsidRPr="00A25388">
        <w:rPr>
          <w:rFonts w:ascii="Times New Roman" w:eastAsia="Times New Roman" w:hAnsi="Times New Roman" w:cs="Times New Roman"/>
          <w:sz w:val="24"/>
          <w:szCs w:val="24"/>
          <w:lang w:eastAsia="en-GB"/>
        </w:rPr>
        <w:t>)</w:t>
      </w:r>
      <w:r w:rsidR="00E73774" w:rsidRPr="001336B7">
        <w:rPr>
          <w:rFonts w:ascii="Times New Roman" w:eastAsia="Times New Roman" w:hAnsi="Times New Roman" w:cs="Times New Roman"/>
          <w:sz w:val="24"/>
          <w:szCs w:val="24"/>
          <w:lang w:eastAsia="en-GB"/>
        </w:rPr>
        <w:t>,</w:t>
      </w:r>
      <w:r w:rsidR="00E73774" w:rsidRPr="00C94842">
        <w:rPr>
          <w:rFonts w:ascii="Times New Roman" w:eastAsia="Times New Roman" w:hAnsi="Times New Roman" w:cs="Times New Roman"/>
          <w:sz w:val="24"/>
          <w:szCs w:val="24"/>
          <w:lang w:eastAsia="en-GB"/>
        </w:rPr>
        <w:t xml:space="preserve"> </w:t>
      </w:r>
      <w:r w:rsidR="00773428" w:rsidRPr="00CD3AC7">
        <w:rPr>
          <w:rFonts w:ascii="Times New Roman" w:eastAsia="Times New Roman" w:hAnsi="Times New Roman" w:cs="Times New Roman"/>
          <w:sz w:val="24"/>
          <w:szCs w:val="24"/>
          <w:lang w:eastAsia="en-GB"/>
        </w:rPr>
        <w:t xml:space="preserve">and </w:t>
      </w:r>
      <w:r w:rsidR="000273C3" w:rsidRPr="00CD3AC7">
        <w:rPr>
          <w:rFonts w:ascii="Times New Roman" w:eastAsia="Times New Roman" w:hAnsi="Times New Roman" w:cs="Times New Roman"/>
          <w:sz w:val="24"/>
          <w:szCs w:val="24"/>
          <w:lang w:eastAsia="en-GB"/>
        </w:rPr>
        <w:t xml:space="preserve">Article </w:t>
      </w:r>
      <w:r w:rsidR="00773428" w:rsidRPr="00CD3AC7">
        <w:rPr>
          <w:rFonts w:ascii="Times New Roman" w:eastAsia="Times New Roman" w:hAnsi="Times New Roman" w:cs="Times New Roman"/>
          <w:sz w:val="24"/>
          <w:szCs w:val="24"/>
          <w:lang w:eastAsia="en-GB"/>
        </w:rPr>
        <w:t>13</w:t>
      </w:r>
      <w:r w:rsidR="000273C3" w:rsidRPr="00CD3AC7">
        <w:rPr>
          <w:rFonts w:ascii="Times New Roman" w:eastAsia="Times New Roman" w:hAnsi="Times New Roman" w:cs="Times New Roman"/>
          <w:sz w:val="24"/>
          <w:szCs w:val="24"/>
          <w:lang w:eastAsia="en-GB"/>
        </w:rPr>
        <w:t>.</w:t>
      </w:r>
      <w:r w:rsidR="00AF6E77" w:rsidRPr="00CD3AC7">
        <w:rPr>
          <w:rFonts w:ascii="Times New Roman" w:eastAsia="Times New Roman" w:hAnsi="Times New Roman" w:cs="Times New Roman"/>
          <w:sz w:val="24"/>
          <w:szCs w:val="24"/>
          <w:lang w:eastAsia="en-GB"/>
        </w:rPr>
        <w:t>1</w:t>
      </w:r>
      <w:r w:rsidR="00AF6E77">
        <w:rPr>
          <w:rFonts w:ascii="Times New Roman" w:eastAsia="Times New Roman" w:hAnsi="Times New Roman" w:cs="Times New Roman"/>
          <w:sz w:val="24"/>
          <w:szCs w:val="24"/>
          <w:lang w:eastAsia="en-GB"/>
        </w:rPr>
        <w:t>9</w:t>
      </w:r>
      <w:r w:rsidR="00AF6E77" w:rsidRPr="00CD3AC7">
        <w:rPr>
          <w:rFonts w:ascii="Times New Roman" w:eastAsia="Times New Roman" w:hAnsi="Times New Roman" w:cs="Times New Roman"/>
          <w:sz w:val="24"/>
          <w:szCs w:val="24"/>
          <w:lang w:eastAsia="en-GB"/>
        </w:rPr>
        <w:t xml:space="preserve"> </w:t>
      </w:r>
      <w:r w:rsidR="000273C3" w:rsidRPr="00CD3AC7">
        <w:rPr>
          <w:rFonts w:ascii="Times New Roman" w:eastAsia="Times New Roman" w:hAnsi="Times New Roman" w:cs="Times New Roman"/>
          <w:sz w:val="24"/>
          <w:szCs w:val="24"/>
          <w:lang w:eastAsia="en-GB"/>
        </w:rPr>
        <w:t>(Corporate Social Responsibility – Investment)</w:t>
      </w:r>
      <w:bookmarkEnd w:id="12"/>
      <w:r w:rsidR="00E36740" w:rsidRPr="00CD3AC7">
        <w:rPr>
          <w:rFonts w:ascii="Times New Roman" w:eastAsia="Times New Roman" w:hAnsi="Times New Roman" w:cs="Times New Roman"/>
          <w:sz w:val="24"/>
          <w:szCs w:val="24"/>
          <w:lang w:eastAsia="en-GB"/>
        </w:rPr>
        <w:t xml:space="preserve"> </w:t>
      </w:r>
      <w:r w:rsidR="00223E38" w:rsidRPr="00EE1BC5">
        <w:rPr>
          <w:rFonts w:ascii="Times New Roman" w:eastAsia="Times New Roman" w:hAnsi="Times New Roman" w:cs="Times New Roman"/>
          <w:sz w:val="24"/>
          <w:szCs w:val="24"/>
          <w:lang w:eastAsia="en-GB"/>
        </w:rPr>
        <w:t>are incorporated into and made a part of this Chapter</w:t>
      </w:r>
      <w:r w:rsidR="00354528">
        <w:rPr>
          <w:rFonts w:ascii="Times New Roman" w:eastAsia="Times New Roman" w:hAnsi="Times New Roman" w:cs="Times New Roman"/>
          <w:sz w:val="24"/>
          <w:szCs w:val="24"/>
          <w:lang w:eastAsia="en-GB"/>
        </w:rPr>
        <w:t>; and</w:t>
      </w:r>
      <w:r w:rsidR="00354528" w:rsidRPr="00EE1BC5">
        <w:rPr>
          <w:rFonts w:ascii="Times New Roman" w:eastAsia="Times New Roman" w:hAnsi="Times New Roman" w:cs="Times New Roman"/>
          <w:sz w:val="24"/>
          <w:szCs w:val="24"/>
          <w:lang w:eastAsia="en-GB"/>
        </w:rPr>
        <w:t xml:space="preserve"> </w:t>
      </w:r>
    </w:p>
    <w:p w14:paraId="23FD7580" w14:textId="77777777" w:rsidR="00A106EC" w:rsidRPr="00EE1BC5" w:rsidRDefault="00A106EC" w:rsidP="00374FC8">
      <w:pPr>
        <w:spacing w:after="0" w:line="240" w:lineRule="auto"/>
        <w:ind w:left="720"/>
        <w:jc w:val="both"/>
        <w:rPr>
          <w:rFonts w:ascii="Times New Roman" w:eastAsia="Times New Roman" w:hAnsi="Times New Roman" w:cs="Times New Roman"/>
          <w:sz w:val="24"/>
          <w:szCs w:val="24"/>
          <w:lang w:eastAsia="en-GB"/>
        </w:rPr>
      </w:pPr>
    </w:p>
    <w:p w14:paraId="2523A65A" w14:textId="412E28AD" w:rsidR="006F43D3" w:rsidRPr="00EE1BC5" w:rsidRDefault="00A106EC" w:rsidP="00E634F6">
      <w:pPr>
        <w:spacing w:after="0" w:line="240" w:lineRule="auto"/>
        <w:ind w:left="1418" w:hanging="698"/>
        <w:jc w:val="both"/>
        <w:rPr>
          <w:rFonts w:ascii="Times New Roman" w:hAnsi="Times New Roman" w:cs="Times New Roman"/>
          <w:sz w:val="24"/>
          <w:szCs w:val="24"/>
        </w:rPr>
      </w:pPr>
      <w:r w:rsidRPr="00EE1BC5">
        <w:rPr>
          <w:rFonts w:ascii="Times New Roman" w:eastAsia="Times New Roman" w:hAnsi="Times New Roman" w:cs="Times New Roman"/>
          <w:sz w:val="24"/>
          <w:szCs w:val="24"/>
          <w:lang w:eastAsia="en-GB"/>
        </w:rPr>
        <w:t xml:space="preserve">(b) </w:t>
      </w:r>
      <w:r w:rsidR="00E634F6">
        <w:rPr>
          <w:rFonts w:ascii="Times New Roman" w:eastAsia="Times New Roman" w:hAnsi="Times New Roman" w:cs="Times New Roman"/>
          <w:sz w:val="24"/>
          <w:szCs w:val="24"/>
          <w:lang w:eastAsia="en-GB"/>
        </w:rPr>
        <w:tab/>
      </w:r>
      <w:r w:rsidR="00223E38" w:rsidRPr="00C94842">
        <w:rPr>
          <w:rFonts w:ascii="Times New Roman" w:eastAsia="Times New Roman" w:hAnsi="Times New Roman" w:cs="Times New Roman"/>
          <w:sz w:val="24"/>
          <w:szCs w:val="24"/>
          <w:lang w:eastAsia="en-GB"/>
        </w:rPr>
        <w:t xml:space="preserve">Article </w:t>
      </w:r>
      <w:r w:rsidR="00773428" w:rsidRPr="00C94842">
        <w:rPr>
          <w:rFonts w:ascii="Times New Roman" w:eastAsia="Times New Roman" w:hAnsi="Times New Roman" w:cs="Times New Roman"/>
          <w:sz w:val="24"/>
          <w:szCs w:val="24"/>
          <w:lang w:eastAsia="en-GB"/>
        </w:rPr>
        <w:t>8</w:t>
      </w:r>
      <w:r w:rsidR="00B45055" w:rsidRPr="00C94842">
        <w:rPr>
          <w:rFonts w:ascii="Times New Roman" w:eastAsia="Times New Roman" w:hAnsi="Times New Roman" w:cs="Times New Roman"/>
          <w:sz w:val="24"/>
          <w:szCs w:val="24"/>
          <w:lang w:eastAsia="en-GB"/>
        </w:rPr>
        <w:t xml:space="preserve">.12 </w:t>
      </w:r>
      <w:r w:rsidR="007D262D" w:rsidRPr="00C94842">
        <w:rPr>
          <w:rFonts w:ascii="Times New Roman" w:eastAsia="Times New Roman" w:hAnsi="Times New Roman" w:cs="Times New Roman"/>
          <w:sz w:val="24"/>
          <w:szCs w:val="24"/>
          <w:lang w:eastAsia="en-GB"/>
        </w:rPr>
        <w:t>(</w:t>
      </w:r>
      <w:r w:rsidR="00B45055" w:rsidRPr="00C94842">
        <w:rPr>
          <w:rFonts w:ascii="Times New Roman" w:eastAsia="Times New Roman" w:hAnsi="Times New Roman" w:cs="Times New Roman"/>
          <w:sz w:val="24"/>
          <w:szCs w:val="24"/>
          <w:lang w:eastAsia="en-GB"/>
        </w:rPr>
        <w:t>Payments and Transfers – Cross-Border Trade in Services</w:t>
      </w:r>
      <w:r w:rsidR="007D262D" w:rsidRPr="00C94842">
        <w:rPr>
          <w:rFonts w:ascii="Times New Roman" w:eastAsia="Times New Roman" w:hAnsi="Times New Roman" w:cs="Times New Roman"/>
          <w:sz w:val="24"/>
          <w:szCs w:val="24"/>
          <w:lang w:eastAsia="en-GB"/>
        </w:rPr>
        <w:t>)</w:t>
      </w:r>
      <w:r w:rsidR="00B45055" w:rsidRPr="00EE1BC5">
        <w:rPr>
          <w:rFonts w:ascii="Times New Roman" w:eastAsia="Times New Roman" w:hAnsi="Times New Roman" w:cs="Times New Roman"/>
          <w:sz w:val="24"/>
          <w:szCs w:val="24"/>
          <w:lang w:eastAsia="en-GB"/>
        </w:rPr>
        <w:t xml:space="preserve"> </w:t>
      </w:r>
      <w:r w:rsidR="00223E38" w:rsidRPr="00EE1BC5">
        <w:rPr>
          <w:rFonts w:ascii="Times New Roman" w:eastAsia="Times New Roman" w:hAnsi="Times New Roman" w:cs="Times New Roman"/>
          <w:sz w:val="24"/>
          <w:szCs w:val="24"/>
          <w:lang w:eastAsia="en-GB"/>
        </w:rPr>
        <w:t xml:space="preserve">is incorporated into and made a part of this Chapter to the extent that cross-border trade in financial services is subject to </w:t>
      </w:r>
      <w:r w:rsidR="00223E38" w:rsidRPr="00EE1BC5">
        <w:rPr>
          <w:rFonts w:ascii="Times New Roman" w:eastAsia="Times New Roman" w:hAnsi="Times New Roman" w:cs="Times New Roman"/>
          <w:sz w:val="24"/>
          <w:szCs w:val="24"/>
          <w:lang w:eastAsia="en-GB"/>
        </w:rPr>
        <w:lastRenderedPageBreak/>
        <w:t xml:space="preserve">obligations pursuant to </w:t>
      </w:r>
      <w:r w:rsidR="007B150A" w:rsidRPr="00EE1BC5">
        <w:rPr>
          <w:rFonts w:ascii="Times New Roman" w:eastAsia="Times New Roman" w:hAnsi="Times New Roman" w:cs="Times New Roman"/>
          <w:sz w:val="24"/>
          <w:szCs w:val="24"/>
          <w:lang w:eastAsia="en-GB"/>
        </w:rPr>
        <w:t xml:space="preserve">paragraph 3 of </w:t>
      </w:r>
      <w:r w:rsidR="00B45055" w:rsidRPr="00EE1BC5">
        <w:rPr>
          <w:rFonts w:ascii="Times New Roman" w:eastAsia="Times New Roman" w:hAnsi="Times New Roman" w:cs="Times New Roman"/>
          <w:sz w:val="24"/>
          <w:szCs w:val="24"/>
          <w:lang w:eastAsia="en-GB"/>
        </w:rPr>
        <w:t>Article</w:t>
      </w:r>
      <w:r w:rsidR="00223E38" w:rsidRPr="00EE1BC5">
        <w:rPr>
          <w:rFonts w:ascii="Times New Roman" w:eastAsia="Times New Roman" w:hAnsi="Times New Roman" w:cs="Times New Roman"/>
          <w:sz w:val="24"/>
          <w:szCs w:val="24"/>
          <w:lang w:eastAsia="en-GB"/>
        </w:rPr>
        <w:t xml:space="preserve"> </w:t>
      </w:r>
      <w:r w:rsidR="000273C3" w:rsidRPr="00EE1BC5">
        <w:rPr>
          <w:rFonts w:ascii="Times New Roman" w:eastAsia="Times New Roman" w:hAnsi="Times New Roman" w:cs="Times New Roman"/>
          <w:sz w:val="24"/>
          <w:szCs w:val="24"/>
          <w:lang w:eastAsia="en-GB"/>
        </w:rPr>
        <w:t>9.5 (</w:t>
      </w:r>
      <w:r w:rsidR="00223E38" w:rsidRPr="00EE1BC5">
        <w:rPr>
          <w:rFonts w:ascii="Times New Roman" w:eastAsia="Times New Roman" w:hAnsi="Times New Roman" w:cs="Times New Roman"/>
          <w:sz w:val="24"/>
          <w:szCs w:val="24"/>
          <w:lang w:eastAsia="en-GB"/>
        </w:rPr>
        <w:t xml:space="preserve">National Treatment) and </w:t>
      </w:r>
      <w:r w:rsidR="00B5547B" w:rsidRPr="00EE1BC5">
        <w:rPr>
          <w:rFonts w:ascii="Times New Roman" w:eastAsia="Times New Roman" w:hAnsi="Times New Roman" w:cs="Times New Roman"/>
          <w:sz w:val="24"/>
          <w:szCs w:val="24"/>
          <w:lang w:eastAsia="en-GB"/>
        </w:rPr>
        <w:t xml:space="preserve">subparagraph </w:t>
      </w:r>
      <w:r w:rsidR="00DF7970" w:rsidRPr="00EE1BC5">
        <w:rPr>
          <w:rFonts w:ascii="Times New Roman" w:eastAsia="Times New Roman" w:hAnsi="Times New Roman" w:cs="Times New Roman"/>
          <w:sz w:val="24"/>
          <w:szCs w:val="24"/>
          <w:lang w:eastAsia="en-GB"/>
        </w:rPr>
        <w:t xml:space="preserve">1(c) of Article </w:t>
      </w:r>
      <w:r w:rsidR="00E73774" w:rsidRPr="00EE1BC5">
        <w:rPr>
          <w:rFonts w:ascii="Times New Roman" w:eastAsia="Times New Roman" w:hAnsi="Times New Roman" w:cs="Times New Roman"/>
          <w:sz w:val="24"/>
          <w:szCs w:val="24"/>
          <w:lang w:eastAsia="en-GB"/>
        </w:rPr>
        <w:t>9</w:t>
      </w:r>
      <w:r w:rsidR="000273C3" w:rsidRPr="00EE1BC5">
        <w:rPr>
          <w:rFonts w:ascii="Times New Roman" w:eastAsia="Times New Roman" w:hAnsi="Times New Roman" w:cs="Times New Roman"/>
          <w:sz w:val="24"/>
          <w:szCs w:val="24"/>
          <w:lang w:eastAsia="en-GB"/>
        </w:rPr>
        <w:t>.6</w:t>
      </w:r>
      <w:r w:rsidR="00223E38" w:rsidRPr="00EE1BC5">
        <w:rPr>
          <w:rFonts w:ascii="Times New Roman" w:eastAsia="Times New Roman" w:hAnsi="Times New Roman" w:cs="Times New Roman"/>
          <w:sz w:val="24"/>
          <w:szCs w:val="24"/>
          <w:lang w:eastAsia="en-GB"/>
        </w:rPr>
        <w:t xml:space="preserve"> (Market Access)</w:t>
      </w:r>
      <w:r w:rsidR="006F43D3" w:rsidRPr="00EE1BC5">
        <w:rPr>
          <w:rFonts w:ascii="Times New Roman" w:eastAsia="Times New Roman" w:hAnsi="Times New Roman" w:cs="Times New Roman"/>
          <w:sz w:val="24"/>
          <w:szCs w:val="24"/>
          <w:lang w:eastAsia="en-GB"/>
        </w:rPr>
        <w:t>.</w:t>
      </w:r>
      <w:bookmarkStart w:id="13" w:name="_Hlk71390092"/>
    </w:p>
    <w:p w14:paraId="2B508F03" w14:textId="77777777" w:rsidR="006F43D3" w:rsidRPr="00EE1BC5" w:rsidRDefault="006F43D3">
      <w:pPr>
        <w:spacing w:after="0" w:line="240" w:lineRule="auto"/>
        <w:jc w:val="both"/>
        <w:rPr>
          <w:rFonts w:ascii="Times New Roman" w:hAnsi="Times New Roman" w:cs="Times New Roman"/>
          <w:sz w:val="24"/>
          <w:szCs w:val="24"/>
        </w:rPr>
      </w:pPr>
    </w:p>
    <w:p w14:paraId="77BD453F" w14:textId="4146DCDC" w:rsidR="006F43D3" w:rsidRPr="00EE1BC5" w:rsidRDefault="00BC5CA4" w:rsidP="00E634F6">
      <w:pPr>
        <w:spacing w:after="0" w:line="240" w:lineRule="auto"/>
        <w:ind w:left="709" w:hanging="709"/>
        <w:jc w:val="both"/>
        <w:rPr>
          <w:rFonts w:ascii="Times New Roman" w:hAnsi="Times New Roman" w:cs="Times New Roman"/>
          <w:sz w:val="24"/>
          <w:szCs w:val="24"/>
        </w:rPr>
      </w:pPr>
      <w:r w:rsidRPr="00EE1BC5">
        <w:rPr>
          <w:rFonts w:ascii="Times New Roman" w:hAnsi="Times New Roman" w:cs="Times New Roman"/>
          <w:sz w:val="24"/>
          <w:szCs w:val="24"/>
        </w:rPr>
        <w:t>3.</w:t>
      </w:r>
      <w:r w:rsidRPr="00EE1BC5">
        <w:rPr>
          <w:rFonts w:ascii="Times New Roman" w:hAnsi="Times New Roman" w:cs="Times New Roman"/>
          <w:b/>
          <w:bCs/>
          <w:sz w:val="24"/>
          <w:szCs w:val="24"/>
        </w:rPr>
        <w:t xml:space="preserve"> </w:t>
      </w:r>
      <w:r w:rsidR="00E634F6">
        <w:rPr>
          <w:rFonts w:ascii="Times New Roman" w:hAnsi="Times New Roman" w:cs="Times New Roman"/>
          <w:b/>
          <w:bCs/>
          <w:sz w:val="24"/>
          <w:szCs w:val="24"/>
        </w:rPr>
        <w:tab/>
      </w:r>
      <w:r w:rsidR="00223E38" w:rsidRPr="00EE1BC5">
        <w:rPr>
          <w:rFonts w:ascii="Times New Roman" w:hAnsi="Times New Roman" w:cs="Times New Roman"/>
          <w:sz w:val="24"/>
          <w:szCs w:val="24"/>
        </w:rPr>
        <w:t xml:space="preserve">This Chapter </w:t>
      </w:r>
      <w:r w:rsidR="00B45055" w:rsidRPr="00EE1BC5">
        <w:rPr>
          <w:rFonts w:ascii="Times New Roman" w:hAnsi="Times New Roman" w:cs="Times New Roman"/>
          <w:sz w:val="24"/>
          <w:szCs w:val="24"/>
        </w:rPr>
        <w:t>does</w:t>
      </w:r>
      <w:r w:rsidR="00223E38" w:rsidRPr="00EE1BC5">
        <w:rPr>
          <w:rFonts w:ascii="Times New Roman" w:hAnsi="Times New Roman" w:cs="Times New Roman"/>
          <w:sz w:val="24"/>
          <w:szCs w:val="24"/>
        </w:rPr>
        <w:t xml:space="preserve"> not apply to </w:t>
      </w:r>
      <w:r w:rsidR="00B45055" w:rsidRPr="00EE1BC5">
        <w:rPr>
          <w:rFonts w:ascii="Times New Roman" w:hAnsi="Times New Roman" w:cs="Times New Roman"/>
          <w:sz w:val="24"/>
          <w:szCs w:val="24"/>
        </w:rPr>
        <w:t>a measure</w:t>
      </w:r>
      <w:r w:rsidR="00223E38" w:rsidRPr="00EE1BC5">
        <w:rPr>
          <w:rFonts w:ascii="Times New Roman" w:hAnsi="Times New Roman" w:cs="Times New Roman"/>
          <w:sz w:val="24"/>
          <w:szCs w:val="24"/>
        </w:rPr>
        <w:t xml:space="preserve"> adopted or maintained by a Party relating to:</w:t>
      </w:r>
    </w:p>
    <w:p w14:paraId="0113A37C" w14:textId="77777777" w:rsidR="006F43D3" w:rsidRPr="00EE1BC5" w:rsidRDefault="006F43D3">
      <w:pPr>
        <w:spacing w:after="0" w:line="240" w:lineRule="auto"/>
        <w:jc w:val="both"/>
        <w:rPr>
          <w:rFonts w:ascii="Times New Roman" w:hAnsi="Times New Roman" w:cs="Times New Roman"/>
          <w:sz w:val="24"/>
          <w:szCs w:val="24"/>
        </w:rPr>
      </w:pPr>
    </w:p>
    <w:p w14:paraId="64800DD9" w14:textId="73528F4F" w:rsidR="00223E38" w:rsidRPr="00EE1BC5" w:rsidRDefault="006F43D3" w:rsidP="00E634F6">
      <w:pPr>
        <w:spacing w:after="0" w:line="240" w:lineRule="auto"/>
        <w:ind w:left="1418" w:hanging="698"/>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eastAsia="en-GB"/>
        </w:rPr>
        <w:t xml:space="preserve">(a) </w:t>
      </w:r>
      <w:r w:rsidR="00E634F6">
        <w:rPr>
          <w:rFonts w:ascii="Times New Roman" w:eastAsia="Times New Roman" w:hAnsi="Times New Roman" w:cs="Times New Roman"/>
          <w:sz w:val="24"/>
          <w:szCs w:val="24"/>
          <w:lang w:eastAsia="en-GB"/>
        </w:rPr>
        <w:tab/>
      </w:r>
      <w:r w:rsidR="00223E38" w:rsidRPr="00EE1BC5">
        <w:rPr>
          <w:rFonts w:ascii="Times New Roman" w:eastAsia="Times New Roman" w:hAnsi="Times New Roman" w:cs="Times New Roman"/>
          <w:sz w:val="24"/>
          <w:szCs w:val="24"/>
          <w:lang w:eastAsia="en-GB"/>
        </w:rPr>
        <w:t xml:space="preserve">activities or services forming part of a public retirement plan or statutory system of social security; or </w:t>
      </w:r>
    </w:p>
    <w:p w14:paraId="1FEB39C5" w14:textId="77777777" w:rsidR="00E73774" w:rsidRPr="00EE1BC5" w:rsidRDefault="00E73774" w:rsidP="00374FC8">
      <w:pPr>
        <w:spacing w:after="0" w:line="240" w:lineRule="auto"/>
        <w:ind w:left="720"/>
        <w:jc w:val="both"/>
        <w:rPr>
          <w:rFonts w:ascii="Times New Roman" w:eastAsia="Times New Roman" w:hAnsi="Times New Roman" w:cs="Times New Roman"/>
          <w:sz w:val="24"/>
          <w:szCs w:val="24"/>
          <w:lang w:eastAsia="en-GB"/>
        </w:rPr>
      </w:pPr>
    </w:p>
    <w:p w14:paraId="520B0F70" w14:textId="4E2CFE1C" w:rsidR="006F43D3" w:rsidRPr="00EE1BC5" w:rsidRDefault="006F43D3" w:rsidP="00E634F6">
      <w:pPr>
        <w:spacing w:after="0" w:line="240" w:lineRule="auto"/>
        <w:ind w:left="1418" w:hanging="698"/>
        <w:contextualSpacing/>
        <w:jc w:val="both"/>
        <w:rPr>
          <w:rFonts w:ascii="Times New Roman" w:hAnsi="Times New Roman" w:cs="Times New Roman"/>
          <w:sz w:val="24"/>
          <w:szCs w:val="24"/>
        </w:rPr>
      </w:pPr>
      <w:r w:rsidRPr="00EE1BC5">
        <w:rPr>
          <w:rFonts w:ascii="Times New Roman" w:eastAsia="Times New Roman" w:hAnsi="Times New Roman" w:cs="Times New Roman"/>
          <w:sz w:val="24"/>
          <w:szCs w:val="24"/>
          <w:lang w:eastAsia="en-GB"/>
        </w:rPr>
        <w:t xml:space="preserve">(b) </w:t>
      </w:r>
      <w:r w:rsidR="00E634F6">
        <w:rPr>
          <w:rFonts w:ascii="Times New Roman" w:eastAsia="Times New Roman" w:hAnsi="Times New Roman" w:cs="Times New Roman"/>
          <w:sz w:val="24"/>
          <w:szCs w:val="24"/>
          <w:lang w:eastAsia="en-GB"/>
        </w:rPr>
        <w:tab/>
      </w:r>
      <w:r w:rsidR="00223E38" w:rsidRPr="00EE1BC5">
        <w:rPr>
          <w:rFonts w:ascii="Times New Roman" w:eastAsia="Times New Roman" w:hAnsi="Times New Roman" w:cs="Times New Roman"/>
          <w:sz w:val="24"/>
          <w:szCs w:val="24"/>
          <w:lang w:eastAsia="en-GB"/>
        </w:rPr>
        <w:t xml:space="preserve">activities or services conducted for the account or with the guarantee or using the financial resources of the Party, including its public entities, </w:t>
      </w:r>
    </w:p>
    <w:p w14:paraId="0E0A23B3" w14:textId="77777777" w:rsidR="006F43D3" w:rsidRPr="00EE1BC5" w:rsidRDefault="006F43D3">
      <w:pPr>
        <w:spacing w:after="0" w:line="240" w:lineRule="auto"/>
        <w:contextualSpacing/>
        <w:jc w:val="both"/>
        <w:rPr>
          <w:rFonts w:ascii="Times New Roman" w:hAnsi="Times New Roman" w:cs="Times New Roman"/>
          <w:sz w:val="24"/>
          <w:szCs w:val="24"/>
        </w:rPr>
      </w:pPr>
    </w:p>
    <w:bookmarkEnd w:id="13"/>
    <w:p w14:paraId="4C0D8687" w14:textId="6D882F09" w:rsidR="006F43D3" w:rsidRPr="00EE1BC5" w:rsidRDefault="006F43D3" w:rsidP="009F7AC2">
      <w:pPr>
        <w:spacing w:after="0" w:line="240" w:lineRule="auto"/>
        <w:ind w:left="709"/>
        <w:jc w:val="both"/>
        <w:rPr>
          <w:rFonts w:ascii="Times New Roman" w:hAnsi="Times New Roman" w:cs="Times New Roman"/>
          <w:sz w:val="24"/>
          <w:szCs w:val="24"/>
        </w:rPr>
      </w:pPr>
      <w:r w:rsidRPr="00EE1BC5">
        <w:rPr>
          <w:rFonts w:ascii="Times New Roman" w:hAnsi="Times New Roman" w:cs="Times New Roman"/>
          <w:sz w:val="24"/>
          <w:szCs w:val="24"/>
        </w:rPr>
        <w:t>e</w:t>
      </w:r>
      <w:r w:rsidR="00223E38" w:rsidRPr="00EE1BC5">
        <w:rPr>
          <w:rFonts w:ascii="Times New Roman" w:hAnsi="Times New Roman" w:cs="Times New Roman"/>
          <w:sz w:val="24"/>
          <w:szCs w:val="24"/>
        </w:rPr>
        <w:t>xcept that this Chapter</w:t>
      </w:r>
      <w:r w:rsidR="00D52840" w:rsidRPr="00EE1BC5">
        <w:rPr>
          <w:rFonts w:ascii="Times New Roman" w:hAnsi="Times New Roman" w:cs="Times New Roman"/>
          <w:sz w:val="24"/>
          <w:szCs w:val="24"/>
        </w:rPr>
        <w:t xml:space="preserve"> </w:t>
      </w:r>
      <w:r w:rsidR="00B45055" w:rsidRPr="00EE1BC5">
        <w:rPr>
          <w:rFonts w:ascii="Times New Roman" w:hAnsi="Times New Roman" w:cs="Times New Roman"/>
          <w:sz w:val="24"/>
          <w:szCs w:val="24"/>
        </w:rPr>
        <w:t>a</w:t>
      </w:r>
      <w:r w:rsidR="009E6367" w:rsidRPr="00EE1BC5">
        <w:rPr>
          <w:rFonts w:ascii="Times New Roman" w:hAnsi="Times New Roman" w:cs="Times New Roman"/>
          <w:sz w:val="24"/>
          <w:szCs w:val="24"/>
        </w:rPr>
        <w:t>pplies</w:t>
      </w:r>
      <w:r w:rsidR="00223E38" w:rsidRPr="00EE1BC5">
        <w:rPr>
          <w:rFonts w:ascii="Times New Roman" w:hAnsi="Times New Roman" w:cs="Times New Roman"/>
          <w:sz w:val="24"/>
          <w:szCs w:val="24"/>
        </w:rPr>
        <w:t xml:space="preserve"> to the extent that a Party allows any of the activities or services referred to in subparagraph (a) or (b) to be conducted by its</w:t>
      </w:r>
      <w:r w:rsidR="00B45055" w:rsidRPr="00EE1BC5">
        <w:rPr>
          <w:rFonts w:ascii="Times New Roman" w:hAnsi="Times New Roman" w:cs="Times New Roman"/>
          <w:sz w:val="24"/>
          <w:szCs w:val="24"/>
        </w:rPr>
        <w:t xml:space="preserve"> </w:t>
      </w:r>
      <w:r w:rsidR="00223E38" w:rsidRPr="00EE1BC5">
        <w:rPr>
          <w:rFonts w:ascii="Times New Roman" w:hAnsi="Times New Roman" w:cs="Times New Roman"/>
          <w:sz w:val="24"/>
          <w:szCs w:val="24"/>
        </w:rPr>
        <w:t>financial service suppliers in competition with a public entity</w:t>
      </w:r>
      <w:r w:rsidR="00B45055" w:rsidRPr="00EE1BC5">
        <w:rPr>
          <w:rFonts w:ascii="Times New Roman" w:hAnsi="Times New Roman" w:cs="Times New Roman"/>
          <w:sz w:val="24"/>
          <w:szCs w:val="24"/>
        </w:rPr>
        <w:t xml:space="preserve"> or a</w:t>
      </w:r>
      <w:r w:rsidR="00223E38" w:rsidRPr="00EE1BC5">
        <w:rPr>
          <w:rFonts w:ascii="Times New Roman" w:hAnsi="Times New Roman" w:cs="Times New Roman"/>
          <w:sz w:val="24"/>
          <w:szCs w:val="24"/>
        </w:rPr>
        <w:t xml:space="preserve"> </w:t>
      </w:r>
      <w:r w:rsidR="00B45055" w:rsidRPr="00EE1BC5">
        <w:rPr>
          <w:rFonts w:ascii="Times New Roman" w:hAnsi="Times New Roman" w:cs="Times New Roman"/>
          <w:sz w:val="24"/>
          <w:szCs w:val="24"/>
        </w:rPr>
        <w:t>financial service supplier.</w:t>
      </w:r>
    </w:p>
    <w:p w14:paraId="0B49EEB1" w14:textId="77777777" w:rsidR="006F43D3" w:rsidRPr="00EE1BC5" w:rsidRDefault="006F43D3">
      <w:pPr>
        <w:spacing w:after="0" w:line="240" w:lineRule="auto"/>
        <w:jc w:val="both"/>
        <w:rPr>
          <w:rFonts w:ascii="Times New Roman" w:hAnsi="Times New Roman" w:cs="Times New Roman"/>
          <w:sz w:val="24"/>
          <w:szCs w:val="24"/>
        </w:rPr>
      </w:pPr>
    </w:p>
    <w:p w14:paraId="1156D892" w14:textId="4159158C" w:rsidR="00B45055" w:rsidRPr="00EE1BC5" w:rsidRDefault="00B45055" w:rsidP="00E634F6">
      <w:pPr>
        <w:spacing w:after="0" w:line="240" w:lineRule="auto"/>
        <w:ind w:left="709" w:hanging="709"/>
        <w:jc w:val="both"/>
        <w:rPr>
          <w:rFonts w:ascii="Times New Roman" w:eastAsia="Times New Roman" w:hAnsi="Times New Roman" w:cs="Times New Roman"/>
          <w:spacing w:val="2"/>
          <w:sz w:val="24"/>
          <w:szCs w:val="24"/>
          <w:lang w:val="en-AU" w:eastAsia="en-AU"/>
        </w:rPr>
      </w:pPr>
      <w:bookmarkStart w:id="14" w:name="_Hlk72588512"/>
      <w:bookmarkStart w:id="15" w:name="_Hlk63693459"/>
      <w:r w:rsidRPr="00EE1BC5">
        <w:rPr>
          <w:rFonts w:ascii="Times New Roman" w:eastAsia="Times New Roman" w:hAnsi="Times New Roman" w:cs="Times New Roman"/>
          <w:spacing w:val="2"/>
          <w:sz w:val="24"/>
          <w:szCs w:val="24"/>
          <w:lang w:val="en-AU" w:eastAsia="en-AU"/>
        </w:rPr>
        <w:t>4.</w:t>
      </w:r>
      <w:r w:rsidR="00BC5CA4" w:rsidRPr="00EE1BC5">
        <w:rPr>
          <w:rFonts w:ascii="Times New Roman" w:eastAsia="Times New Roman" w:hAnsi="Times New Roman" w:cs="Times New Roman"/>
          <w:spacing w:val="2"/>
          <w:sz w:val="24"/>
          <w:szCs w:val="24"/>
          <w:lang w:val="en-AU" w:eastAsia="en-AU"/>
        </w:rPr>
        <w:t xml:space="preserve"> </w:t>
      </w:r>
      <w:r w:rsidR="00E634F6">
        <w:rPr>
          <w:rFonts w:ascii="Times New Roman" w:eastAsia="Times New Roman" w:hAnsi="Times New Roman" w:cs="Times New Roman"/>
          <w:spacing w:val="2"/>
          <w:sz w:val="24"/>
          <w:szCs w:val="24"/>
          <w:lang w:val="en-AU" w:eastAsia="en-AU"/>
        </w:rPr>
        <w:tab/>
      </w:r>
      <w:r w:rsidRPr="00EE1BC5">
        <w:rPr>
          <w:rFonts w:ascii="Times New Roman" w:eastAsia="Times New Roman" w:hAnsi="Times New Roman" w:cs="Times New Roman"/>
          <w:spacing w:val="2"/>
          <w:sz w:val="24"/>
          <w:szCs w:val="24"/>
          <w:lang w:val="en-AU" w:eastAsia="en-AU"/>
        </w:rPr>
        <w:t xml:space="preserve">This Chapter </w:t>
      </w:r>
      <w:r w:rsidR="00C133E7" w:rsidRPr="00EE1BC5">
        <w:rPr>
          <w:rFonts w:ascii="Times New Roman" w:eastAsia="Times New Roman" w:hAnsi="Times New Roman" w:cs="Times New Roman"/>
          <w:spacing w:val="2"/>
          <w:sz w:val="24"/>
          <w:szCs w:val="24"/>
          <w:lang w:val="en-AU" w:eastAsia="en-AU"/>
        </w:rPr>
        <w:t>does</w:t>
      </w:r>
      <w:r w:rsidRPr="00EE1BC5">
        <w:rPr>
          <w:rFonts w:ascii="Times New Roman" w:eastAsia="Times New Roman" w:hAnsi="Times New Roman" w:cs="Times New Roman"/>
          <w:spacing w:val="2"/>
          <w:sz w:val="24"/>
          <w:szCs w:val="24"/>
          <w:lang w:val="en-AU" w:eastAsia="en-AU"/>
        </w:rPr>
        <w:t xml:space="preserve"> not apply to government procurement of financial services.</w:t>
      </w:r>
    </w:p>
    <w:p w14:paraId="6270B511" w14:textId="77777777" w:rsidR="00BC5CA4" w:rsidRPr="00EE1BC5" w:rsidRDefault="00BC5CA4">
      <w:pPr>
        <w:spacing w:after="0" w:line="240" w:lineRule="auto"/>
        <w:jc w:val="both"/>
        <w:rPr>
          <w:rFonts w:ascii="Times New Roman" w:eastAsia="Times New Roman" w:hAnsi="Times New Roman" w:cs="Times New Roman"/>
          <w:spacing w:val="2"/>
          <w:sz w:val="24"/>
          <w:szCs w:val="24"/>
          <w:lang w:val="en-AU" w:eastAsia="en-AU"/>
        </w:rPr>
      </w:pPr>
    </w:p>
    <w:p w14:paraId="4BBF0BFD" w14:textId="551F48FC" w:rsidR="00B45055" w:rsidRPr="00EE1BC5" w:rsidRDefault="00B45055" w:rsidP="00E634F6">
      <w:pPr>
        <w:spacing w:after="0" w:line="240" w:lineRule="auto"/>
        <w:ind w:left="709" w:hanging="709"/>
        <w:jc w:val="both"/>
        <w:rPr>
          <w:rFonts w:ascii="Times New Roman" w:eastAsia="Times New Roman" w:hAnsi="Times New Roman" w:cs="Times New Roman"/>
          <w:spacing w:val="2"/>
          <w:sz w:val="24"/>
          <w:szCs w:val="24"/>
          <w:lang w:val="en-AU" w:eastAsia="en-AU"/>
        </w:rPr>
      </w:pPr>
      <w:r w:rsidRPr="00EE1BC5">
        <w:rPr>
          <w:rFonts w:ascii="Times New Roman" w:eastAsia="Times New Roman" w:hAnsi="Times New Roman" w:cs="Times New Roman"/>
          <w:spacing w:val="2"/>
          <w:sz w:val="24"/>
          <w:szCs w:val="24"/>
          <w:lang w:val="en-AU" w:eastAsia="en-AU"/>
        </w:rPr>
        <w:t xml:space="preserve">5. </w:t>
      </w:r>
      <w:r w:rsidR="00E634F6">
        <w:rPr>
          <w:rFonts w:ascii="Times New Roman" w:eastAsia="Times New Roman" w:hAnsi="Times New Roman" w:cs="Times New Roman"/>
          <w:spacing w:val="2"/>
          <w:sz w:val="24"/>
          <w:szCs w:val="24"/>
          <w:lang w:val="en-AU" w:eastAsia="en-AU"/>
        </w:rPr>
        <w:tab/>
      </w:r>
      <w:r w:rsidRPr="00EE1BC5">
        <w:rPr>
          <w:rFonts w:ascii="Times New Roman" w:eastAsia="Times New Roman" w:hAnsi="Times New Roman" w:cs="Times New Roman"/>
          <w:spacing w:val="2"/>
          <w:sz w:val="24"/>
          <w:szCs w:val="24"/>
          <w:lang w:val="en-AU" w:eastAsia="en-AU"/>
        </w:rPr>
        <w:t xml:space="preserve">This Chapter </w:t>
      </w:r>
      <w:r w:rsidR="00C133E7" w:rsidRPr="00EE1BC5">
        <w:rPr>
          <w:rFonts w:ascii="Times New Roman" w:eastAsia="Times New Roman" w:hAnsi="Times New Roman" w:cs="Times New Roman"/>
          <w:spacing w:val="2"/>
          <w:sz w:val="24"/>
          <w:szCs w:val="24"/>
          <w:lang w:val="en-AU" w:eastAsia="en-AU"/>
        </w:rPr>
        <w:t>does</w:t>
      </w:r>
      <w:r w:rsidRPr="00EE1BC5">
        <w:rPr>
          <w:rFonts w:ascii="Times New Roman" w:eastAsia="Times New Roman" w:hAnsi="Times New Roman" w:cs="Times New Roman"/>
          <w:spacing w:val="2"/>
          <w:sz w:val="24"/>
          <w:szCs w:val="24"/>
          <w:lang w:val="en-AU" w:eastAsia="en-AU"/>
        </w:rPr>
        <w:t xml:space="preserve"> not apply to subsidies or grants</w:t>
      </w:r>
      <w:r w:rsidR="00BD0162" w:rsidRPr="00EE1BC5">
        <w:rPr>
          <w:rFonts w:ascii="Times New Roman" w:eastAsia="Times New Roman" w:hAnsi="Times New Roman" w:cs="Times New Roman"/>
          <w:spacing w:val="2"/>
          <w:sz w:val="24"/>
          <w:szCs w:val="24"/>
          <w:lang w:val="en-AU" w:eastAsia="en-AU"/>
        </w:rPr>
        <w:t xml:space="preserve"> </w:t>
      </w:r>
      <w:r w:rsidR="003C5CB0" w:rsidRPr="00EE1BC5">
        <w:rPr>
          <w:rFonts w:ascii="Times New Roman" w:eastAsia="Times New Roman" w:hAnsi="Times New Roman" w:cs="Times New Roman"/>
          <w:spacing w:val="2"/>
          <w:sz w:val="24"/>
          <w:szCs w:val="24"/>
          <w:lang w:val="en-AU" w:eastAsia="en-AU"/>
        </w:rPr>
        <w:t xml:space="preserve">provided by a Party </w:t>
      </w:r>
      <w:r w:rsidRPr="00EE1BC5">
        <w:rPr>
          <w:rFonts w:ascii="Times New Roman" w:eastAsia="Times New Roman" w:hAnsi="Times New Roman" w:cs="Times New Roman"/>
          <w:spacing w:val="2"/>
          <w:sz w:val="24"/>
          <w:szCs w:val="24"/>
          <w:lang w:val="en-AU" w:eastAsia="en-AU"/>
        </w:rPr>
        <w:t>with respect to the supply of financial services, including government-supported loans, guarantees and insurance.</w:t>
      </w:r>
    </w:p>
    <w:p w14:paraId="26BABA59" w14:textId="79370534" w:rsidR="0016307C" w:rsidRPr="00EE1BC5" w:rsidRDefault="0016307C">
      <w:pPr>
        <w:spacing w:after="0" w:line="240" w:lineRule="auto"/>
        <w:jc w:val="both"/>
        <w:rPr>
          <w:rFonts w:ascii="Times New Roman" w:eastAsia="Times New Roman" w:hAnsi="Times New Roman" w:cs="Times New Roman"/>
          <w:spacing w:val="2"/>
          <w:sz w:val="24"/>
          <w:szCs w:val="24"/>
          <w:lang w:val="en-AU" w:eastAsia="en-AU"/>
        </w:rPr>
      </w:pPr>
    </w:p>
    <w:p w14:paraId="4ECF9666" w14:textId="5FCA47BA" w:rsidR="0016307C" w:rsidRPr="00EE1BC5" w:rsidRDefault="0016307C" w:rsidP="00E634F6">
      <w:pPr>
        <w:spacing w:after="0" w:line="240" w:lineRule="auto"/>
        <w:ind w:left="709" w:hanging="709"/>
        <w:jc w:val="both"/>
        <w:rPr>
          <w:rFonts w:ascii="Times New Roman" w:eastAsia="Times New Roman" w:hAnsi="Times New Roman" w:cs="Times New Roman"/>
          <w:spacing w:val="2"/>
          <w:sz w:val="24"/>
          <w:szCs w:val="24"/>
          <w:lang w:val="en-AU" w:eastAsia="en-AU"/>
        </w:rPr>
      </w:pPr>
      <w:r w:rsidRPr="00E634F6">
        <w:rPr>
          <w:rFonts w:ascii="Times New Roman" w:eastAsia="Times New Roman" w:hAnsi="Times New Roman" w:cs="Times New Roman"/>
          <w:spacing w:val="2"/>
          <w:sz w:val="24"/>
          <w:szCs w:val="24"/>
          <w:lang w:val="en-AU" w:eastAsia="en-AU"/>
        </w:rPr>
        <w:t xml:space="preserve">6. </w:t>
      </w:r>
      <w:r w:rsidR="00E634F6" w:rsidRPr="00E634F6">
        <w:rPr>
          <w:rFonts w:ascii="Times New Roman" w:eastAsia="Times New Roman" w:hAnsi="Times New Roman" w:cs="Times New Roman"/>
          <w:spacing w:val="2"/>
          <w:sz w:val="24"/>
          <w:szCs w:val="24"/>
          <w:lang w:val="en-AU" w:eastAsia="en-AU"/>
        </w:rPr>
        <w:tab/>
      </w:r>
      <w:bookmarkStart w:id="16" w:name="_Hlk83799353"/>
      <w:r w:rsidRPr="00E634F6">
        <w:rPr>
          <w:rFonts w:ascii="Times New Roman" w:eastAsia="Times New Roman" w:hAnsi="Times New Roman" w:cs="Times New Roman"/>
          <w:spacing w:val="2"/>
          <w:sz w:val="24"/>
          <w:szCs w:val="24"/>
          <w:lang w:val="en-AU" w:eastAsia="en-AU"/>
        </w:rPr>
        <w:t>This Chapter does not impose any obligation on a Party with respect to a national of the other Party who seeks access to its employment market or who is employed on a permanent basis in its territory, and does not confer any right on that national with respect to that access or employment.</w:t>
      </w:r>
      <w:r w:rsidR="00A001DB">
        <w:rPr>
          <w:rFonts w:ascii="Times New Roman" w:eastAsia="Times New Roman" w:hAnsi="Times New Roman" w:cs="Times New Roman"/>
          <w:spacing w:val="2"/>
          <w:sz w:val="24"/>
          <w:szCs w:val="24"/>
          <w:lang w:val="en-AU" w:eastAsia="en-AU"/>
        </w:rPr>
        <w:t xml:space="preserve">  </w:t>
      </w:r>
      <w:r w:rsidR="00A001DB" w:rsidRPr="008A5E44">
        <w:rPr>
          <w:rFonts w:asciiTheme="majorBidi" w:hAnsiTheme="majorBidi" w:cstheme="majorBidi"/>
          <w:sz w:val="24"/>
          <w:szCs w:val="24"/>
        </w:rPr>
        <w:t>For greater certainty, this Chapter does not apply to measures regarding citizenship, nationality or residence on a permanent basis.</w:t>
      </w:r>
    </w:p>
    <w:bookmarkEnd w:id="10"/>
    <w:bookmarkEnd w:id="16"/>
    <w:p w14:paraId="757270A5" w14:textId="77777777" w:rsidR="003B79E9" w:rsidRPr="00EE1BC5" w:rsidRDefault="003B79E9">
      <w:pPr>
        <w:spacing w:after="0" w:line="240" w:lineRule="auto"/>
        <w:jc w:val="both"/>
        <w:rPr>
          <w:rFonts w:ascii="Times New Roman" w:eastAsia="Times New Roman" w:hAnsi="Times New Roman" w:cs="Times New Roman"/>
          <w:b/>
          <w:bCs/>
          <w:spacing w:val="2"/>
          <w:sz w:val="24"/>
          <w:szCs w:val="24"/>
          <w:lang w:val="en-AU" w:eastAsia="en-AU"/>
        </w:rPr>
      </w:pPr>
    </w:p>
    <w:bookmarkEnd w:id="14"/>
    <w:bookmarkEnd w:id="15"/>
    <w:p w14:paraId="27C17BCB" w14:textId="77777777" w:rsidR="00FE3876" w:rsidRPr="00EE1BC5" w:rsidRDefault="00FE3876">
      <w:pPr>
        <w:spacing w:after="0" w:line="240" w:lineRule="auto"/>
        <w:jc w:val="both"/>
        <w:rPr>
          <w:rFonts w:ascii="Times New Roman" w:eastAsia="Times New Roman" w:hAnsi="Times New Roman" w:cs="Times New Roman"/>
          <w:spacing w:val="2"/>
          <w:sz w:val="24"/>
          <w:szCs w:val="24"/>
          <w:lang w:val="en-AU" w:eastAsia="en-AU"/>
        </w:rPr>
      </w:pPr>
    </w:p>
    <w:p w14:paraId="7978DFA8" w14:textId="06CD066B" w:rsidR="00FE116C" w:rsidRPr="00EE1BC5" w:rsidRDefault="00FE116C" w:rsidP="00475099">
      <w:pPr>
        <w:pStyle w:val="Heading2"/>
        <w:keepNext/>
        <w:spacing w:after="0"/>
        <w:jc w:val="center"/>
      </w:pPr>
      <w:bookmarkStart w:id="17" w:name="_Hlk63693516"/>
      <w:bookmarkStart w:id="18" w:name="_Hlk71269672"/>
      <w:r w:rsidRPr="00EE1BC5">
        <w:t>Article 9.3</w:t>
      </w:r>
    </w:p>
    <w:p w14:paraId="6D90351C" w14:textId="77777777" w:rsidR="00FE116C" w:rsidRPr="00EE1BC5" w:rsidRDefault="00FE116C" w:rsidP="00475099">
      <w:pPr>
        <w:pStyle w:val="Heading2"/>
        <w:keepNext/>
        <w:spacing w:after="0"/>
        <w:jc w:val="center"/>
      </w:pPr>
      <w:r w:rsidRPr="00EE1BC5">
        <w:t>Prudential Exception</w:t>
      </w:r>
    </w:p>
    <w:p w14:paraId="5052575A" w14:textId="77777777" w:rsidR="00FE116C" w:rsidRPr="00EE1BC5" w:rsidRDefault="00FE116C">
      <w:pPr>
        <w:spacing w:after="0" w:line="240" w:lineRule="auto"/>
        <w:rPr>
          <w:rFonts w:ascii="Times New Roman" w:hAnsi="Times New Roman" w:cs="Times New Roman"/>
          <w:sz w:val="24"/>
          <w:szCs w:val="24"/>
        </w:rPr>
      </w:pPr>
    </w:p>
    <w:p w14:paraId="01EDEBFE" w14:textId="51EC2998" w:rsidR="00FE116C" w:rsidRPr="00EE1BC5" w:rsidRDefault="00FE116C" w:rsidP="00E634F6">
      <w:pPr>
        <w:spacing w:after="0" w:line="240" w:lineRule="auto"/>
        <w:ind w:left="709" w:hanging="709"/>
        <w:jc w:val="both"/>
        <w:rPr>
          <w:rFonts w:ascii="Times New Roman" w:hAnsi="Times New Roman" w:cs="Times New Roman"/>
          <w:sz w:val="24"/>
          <w:szCs w:val="24"/>
        </w:rPr>
      </w:pPr>
      <w:bookmarkStart w:id="19" w:name="_Hlk82084428"/>
      <w:r w:rsidRPr="00EE1BC5">
        <w:rPr>
          <w:rFonts w:ascii="Times New Roman" w:hAnsi="Times New Roman" w:cs="Times New Roman"/>
          <w:sz w:val="24"/>
          <w:szCs w:val="24"/>
        </w:rPr>
        <w:t xml:space="preserve">1. </w:t>
      </w:r>
      <w:r w:rsidR="00E634F6">
        <w:rPr>
          <w:rFonts w:ascii="Times New Roman" w:hAnsi="Times New Roman" w:cs="Times New Roman"/>
          <w:sz w:val="24"/>
          <w:szCs w:val="24"/>
        </w:rPr>
        <w:tab/>
      </w:r>
      <w:r w:rsidRPr="00EE1BC5">
        <w:rPr>
          <w:rFonts w:ascii="Times New Roman" w:eastAsia="Times New Roman" w:hAnsi="Times New Roman" w:cs="Times New Roman"/>
          <w:spacing w:val="2"/>
          <w:sz w:val="24"/>
          <w:szCs w:val="24"/>
          <w:lang w:val="en-AU" w:eastAsia="en-AU"/>
        </w:rPr>
        <w:t xml:space="preserve">Notwithstanding </w:t>
      </w:r>
      <w:r w:rsidRPr="00475099">
        <w:rPr>
          <w:rFonts w:ascii="Times New Roman" w:eastAsia="Times New Roman" w:hAnsi="Times New Roman" w:cs="Times New Roman"/>
          <w:spacing w:val="2"/>
          <w:sz w:val="24"/>
          <w:szCs w:val="24"/>
          <w:lang w:val="en-AU" w:eastAsia="en-AU"/>
        </w:rPr>
        <w:t>any other provisions</w:t>
      </w:r>
      <w:r w:rsidRPr="00EE1BC5">
        <w:rPr>
          <w:rFonts w:ascii="Times New Roman" w:eastAsia="Times New Roman" w:hAnsi="Times New Roman" w:cs="Times New Roman"/>
          <w:spacing w:val="2"/>
          <w:sz w:val="24"/>
          <w:szCs w:val="24"/>
          <w:lang w:val="en-AU" w:eastAsia="en-AU"/>
        </w:rPr>
        <w:t xml:space="preserve"> of this Chapter and Agreement except for </w:t>
      </w:r>
      <w:r w:rsidRPr="001D5793">
        <w:rPr>
          <w:rFonts w:ascii="Times New Roman" w:eastAsia="Times New Roman" w:hAnsi="Times New Roman" w:cs="Times New Roman"/>
          <w:spacing w:val="2"/>
          <w:sz w:val="24"/>
          <w:szCs w:val="24"/>
          <w:lang w:val="en-AU" w:eastAsia="en-AU"/>
        </w:rPr>
        <w:t xml:space="preserve">Chapter </w:t>
      </w:r>
      <w:r w:rsidR="001D0E33" w:rsidRPr="001D5793">
        <w:rPr>
          <w:rFonts w:ascii="Times New Roman" w:eastAsia="Times New Roman" w:hAnsi="Times New Roman" w:cs="Times New Roman"/>
          <w:spacing w:val="2"/>
          <w:sz w:val="24"/>
          <w:szCs w:val="24"/>
          <w:lang w:val="en-AU" w:eastAsia="en-AU"/>
        </w:rPr>
        <w:t>2</w:t>
      </w:r>
      <w:r w:rsidRPr="001D5793">
        <w:rPr>
          <w:rFonts w:ascii="Times New Roman" w:eastAsia="Times New Roman" w:hAnsi="Times New Roman" w:cs="Times New Roman"/>
          <w:spacing w:val="2"/>
          <w:sz w:val="24"/>
          <w:szCs w:val="24"/>
          <w:lang w:val="en-AU" w:eastAsia="en-AU"/>
        </w:rPr>
        <w:t xml:space="preserve"> (</w:t>
      </w:r>
      <w:r w:rsidR="001D0E33" w:rsidRPr="001D5793">
        <w:rPr>
          <w:rFonts w:ascii="Times New Roman" w:eastAsia="Times New Roman" w:hAnsi="Times New Roman" w:cs="Times New Roman"/>
          <w:spacing w:val="2"/>
          <w:sz w:val="24"/>
          <w:szCs w:val="24"/>
          <w:lang w:val="en-AU" w:eastAsia="en-AU"/>
        </w:rPr>
        <w:t xml:space="preserve">Trade in </w:t>
      </w:r>
      <w:r w:rsidRPr="001D5793">
        <w:rPr>
          <w:rFonts w:ascii="Times New Roman" w:eastAsia="Times New Roman" w:hAnsi="Times New Roman" w:cs="Times New Roman"/>
          <w:spacing w:val="2"/>
          <w:sz w:val="24"/>
          <w:szCs w:val="24"/>
          <w:lang w:val="en-AU" w:eastAsia="en-AU"/>
        </w:rPr>
        <w:t xml:space="preserve">Goods), Chapter </w:t>
      </w:r>
      <w:r w:rsidR="00773428" w:rsidRPr="001D5793">
        <w:rPr>
          <w:rFonts w:ascii="Times New Roman" w:eastAsia="Times New Roman" w:hAnsi="Times New Roman" w:cs="Times New Roman"/>
          <w:spacing w:val="2"/>
          <w:sz w:val="24"/>
          <w:szCs w:val="24"/>
          <w:lang w:val="en-AU" w:eastAsia="en-AU"/>
        </w:rPr>
        <w:t>4</w:t>
      </w:r>
      <w:r w:rsidRPr="001D5793">
        <w:rPr>
          <w:rFonts w:ascii="Times New Roman" w:eastAsia="Times New Roman" w:hAnsi="Times New Roman" w:cs="Times New Roman"/>
          <w:spacing w:val="2"/>
          <w:sz w:val="24"/>
          <w:szCs w:val="24"/>
          <w:lang w:val="en-AU" w:eastAsia="en-AU"/>
        </w:rPr>
        <w:t xml:space="preserve"> (Rules of Origin and Origin Procedures), Chapter </w:t>
      </w:r>
      <w:r w:rsidR="00773428" w:rsidRPr="001D5793">
        <w:rPr>
          <w:rFonts w:ascii="Times New Roman" w:eastAsia="Times New Roman" w:hAnsi="Times New Roman" w:cs="Times New Roman"/>
          <w:spacing w:val="2"/>
          <w:sz w:val="24"/>
          <w:szCs w:val="24"/>
          <w:lang w:val="en-AU" w:eastAsia="en-AU"/>
        </w:rPr>
        <w:t>5</w:t>
      </w:r>
      <w:r w:rsidRPr="001D5793">
        <w:rPr>
          <w:rFonts w:ascii="Times New Roman" w:eastAsia="Times New Roman" w:hAnsi="Times New Roman" w:cs="Times New Roman"/>
          <w:spacing w:val="2"/>
          <w:sz w:val="24"/>
          <w:szCs w:val="24"/>
          <w:lang w:val="en-AU" w:eastAsia="en-AU"/>
        </w:rPr>
        <w:t xml:space="preserve"> (Customs </w:t>
      </w:r>
      <w:r w:rsidR="00773FC2">
        <w:rPr>
          <w:rFonts w:ascii="Times New Roman" w:eastAsia="Times New Roman" w:hAnsi="Times New Roman" w:cs="Times New Roman"/>
          <w:spacing w:val="2"/>
          <w:sz w:val="24"/>
          <w:szCs w:val="24"/>
          <w:lang w:val="en-AU" w:eastAsia="en-AU"/>
        </w:rPr>
        <w:t>Procedures</w:t>
      </w:r>
      <w:r w:rsidR="00773FC2" w:rsidRPr="001D5793">
        <w:rPr>
          <w:rFonts w:ascii="Times New Roman" w:eastAsia="Times New Roman" w:hAnsi="Times New Roman" w:cs="Times New Roman"/>
          <w:spacing w:val="2"/>
          <w:sz w:val="24"/>
          <w:szCs w:val="24"/>
          <w:lang w:val="en-AU" w:eastAsia="en-AU"/>
        </w:rPr>
        <w:t xml:space="preserve"> </w:t>
      </w:r>
      <w:r w:rsidRPr="001D5793">
        <w:rPr>
          <w:rFonts w:ascii="Times New Roman" w:eastAsia="Times New Roman" w:hAnsi="Times New Roman" w:cs="Times New Roman"/>
          <w:spacing w:val="2"/>
          <w:sz w:val="24"/>
          <w:szCs w:val="24"/>
          <w:lang w:val="en-AU" w:eastAsia="en-AU"/>
        </w:rPr>
        <w:t xml:space="preserve">and Trade Facilitation), Chapter </w:t>
      </w:r>
      <w:r w:rsidR="00773428" w:rsidRPr="001D5793">
        <w:rPr>
          <w:rFonts w:ascii="Times New Roman" w:eastAsia="Times New Roman" w:hAnsi="Times New Roman" w:cs="Times New Roman"/>
          <w:spacing w:val="2"/>
          <w:sz w:val="24"/>
          <w:szCs w:val="24"/>
          <w:lang w:val="en-AU" w:eastAsia="en-AU"/>
        </w:rPr>
        <w:t>6</w:t>
      </w:r>
      <w:r w:rsidRPr="001D5793">
        <w:rPr>
          <w:rFonts w:ascii="Times New Roman" w:eastAsia="Times New Roman" w:hAnsi="Times New Roman" w:cs="Times New Roman"/>
          <w:spacing w:val="2"/>
          <w:sz w:val="24"/>
          <w:szCs w:val="24"/>
          <w:lang w:val="en-AU" w:eastAsia="en-AU"/>
        </w:rPr>
        <w:t xml:space="preserve"> (Sanitary and Phytosanitary Measures)</w:t>
      </w:r>
      <w:r w:rsidR="00773428">
        <w:rPr>
          <w:rFonts w:ascii="Times New Roman" w:eastAsia="Times New Roman" w:hAnsi="Times New Roman" w:cs="Times New Roman"/>
          <w:spacing w:val="2"/>
          <w:sz w:val="24"/>
          <w:szCs w:val="24"/>
          <w:lang w:val="en-AU" w:eastAsia="en-AU"/>
        </w:rPr>
        <w:t>,</w:t>
      </w:r>
      <w:r w:rsidRPr="00BE520E">
        <w:rPr>
          <w:rFonts w:ascii="Times New Roman" w:eastAsia="Times New Roman" w:hAnsi="Times New Roman" w:cs="Times New Roman"/>
          <w:spacing w:val="2"/>
          <w:sz w:val="24"/>
          <w:szCs w:val="24"/>
          <w:lang w:val="en-AU" w:eastAsia="en-AU"/>
        </w:rPr>
        <w:t xml:space="preserve"> and Chapter </w:t>
      </w:r>
      <w:r w:rsidR="00D4444A" w:rsidRPr="00BE520E">
        <w:rPr>
          <w:rFonts w:ascii="Times New Roman" w:eastAsia="Times New Roman" w:hAnsi="Times New Roman" w:cs="Times New Roman"/>
          <w:spacing w:val="2"/>
          <w:sz w:val="24"/>
          <w:szCs w:val="24"/>
          <w:lang w:val="en-AU" w:eastAsia="en-AU"/>
        </w:rPr>
        <w:t>7</w:t>
      </w:r>
      <w:r w:rsidRPr="00BE520E">
        <w:rPr>
          <w:rFonts w:ascii="Times New Roman" w:eastAsia="Times New Roman" w:hAnsi="Times New Roman" w:cs="Times New Roman"/>
          <w:spacing w:val="2"/>
          <w:sz w:val="24"/>
          <w:szCs w:val="24"/>
          <w:lang w:val="en-AU" w:eastAsia="en-AU"/>
        </w:rPr>
        <w:t xml:space="preserve"> (Technical Barriers to Trade)</w:t>
      </w:r>
      <w:r w:rsidRPr="001D0E33">
        <w:rPr>
          <w:rFonts w:ascii="Times New Roman" w:eastAsia="Times New Roman" w:hAnsi="Times New Roman" w:cs="Times New Roman"/>
          <w:spacing w:val="2"/>
          <w:sz w:val="24"/>
          <w:szCs w:val="24"/>
          <w:lang w:val="en-AU" w:eastAsia="en-AU"/>
        </w:rPr>
        <w:t>,</w:t>
      </w:r>
      <w:r w:rsidRPr="00EE1BC5">
        <w:rPr>
          <w:rFonts w:ascii="Times New Roman" w:eastAsia="Times New Roman" w:hAnsi="Times New Roman" w:cs="Times New Roman"/>
          <w:spacing w:val="2"/>
          <w:sz w:val="24"/>
          <w:szCs w:val="24"/>
          <w:lang w:val="en-AU" w:eastAsia="en-AU"/>
        </w:rPr>
        <w:t xml:space="preserve"> a Party shall not be prevented</w:t>
      </w:r>
      <w:r w:rsidRPr="00EE1BC5">
        <w:rPr>
          <w:rFonts w:ascii="Times New Roman" w:hAnsi="Times New Roman" w:cs="Times New Roman"/>
          <w:sz w:val="24"/>
          <w:szCs w:val="24"/>
        </w:rPr>
        <w:t xml:space="preserve"> from adopting or maintaining measures for prudential reasons</w:t>
      </w:r>
      <w:r w:rsidR="00420D28" w:rsidRPr="00EE1BC5">
        <w:rPr>
          <w:rFonts w:ascii="Times New Roman" w:hAnsi="Times New Roman" w:cs="Times New Roman"/>
          <w:sz w:val="24"/>
          <w:szCs w:val="24"/>
        </w:rPr>
        <w:t>,</w:t>
      </w:r>
      <w:r w:rsidRPr="00EE1BC5">
        <w:rPr>
          <w:rStyle w:val="FootnoteReference"/>
          <w:rFonts w:ascii="Times New Roman" w:hAnsi="Times New Roman" w:cs="Times New Roman"/>
          <w:sz w:val="24"/>
          <w:szCs w:val="24"/>
        </w:rPr>
        <w:footnoteReference w:id="4"/>
      </w:r>
      <w:r w:rsidRPr="00EE1BC5">
        <w:rPr>
          <w:rFonts w:ascii="Times New Roman" w:hAnsi="Times New Roman" w:cs="Times New Roman"/>
          <w:sz w:val="24"/>
          <w:szCs w:val="24"/>
        </w:rPr>
        <w:t xml:space="preserve"> including: </w:t>
      </w:r>
    </w:p>
    <w:p w14:paraId="7F96F708" w14:textId="77777777" w:rsidR="00E73774" w:rsidRPr="00EE1BC5" w:rsidRDefault="00E73774">
      <w:pPr>
        <w:spacing w:after="0" w:line="240" w:lineRule="auto"/>
        <w:jc w:val="both"/>
        <w:rPr>
          <w:rFonts w:ascii="Times New Roman" w:hAnsi="Times New Roman" w:cs="Times New Roman"/>
          <w:sz w:val="24"/>
          <w:szCs w:val="24"/>
        </w:rPr>
      </w:pPr>
    </w:p>
    <w:p w14:paraId="1F833004" w14:textId="3A9C302B" w:rsidR="00FE116C" w:rsidRPr="00EE1BC5" w:rsidRDefault="00FE116C" w:rsidP="00E634F6">
      <w:pPr>
        <w:spacing w:after="0" w:line="240" w:lineRule="auto"/>
        <w:ind w:left="1418" w:hanging="698"/>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eastAsia="en-GB"/>
        </w:rPr>
        <w:t>(a)</w:t>
      </w:r>
      <w:r w:rsidR="00E634F6">
        <w:rPr>
          <w:rFonts w:ascii="Times New Roman" w:eastAsia="Times New Roman" w:hAnsi="Times New Roman" w:cs="Times New Roman"/>
          <w:sz w:val="24"/>
          <w:szCs w:val="24"/>
          <w:lang w:eastAsia="en-GB"/>
        </w:rPr>
        <w:tab/>
      </w:r>
      <w:r w:rsidRPr="00EE1BC5">
        <w:rPr>
          <w:rFonts w:ascii="Times New Roman" w:eastAsia="Times New Roman" w:hAnsi="Times New Roman" w:cs="Times New Roman"/>
          <w:sz w:val="24"/>
          <w:szCs w:val="24"/>
          <w:lang w:eastAsia="en-GB"/>
        </w:rPr>
        <w:t>the protection of investors, depositors, policy holders, or persons to whom a financial service supplier owes a fiduciary duty;</w:t>
      </w:r>
    </w:p>
    <w:p w14:paraId="76C54D4C" w14:textId="77777777" w:rsidR="00E73774" w:rsidRPr="00EE1BC5" w:rsidRDefault="00E73774">
      <w:pPr>
        <w:spacing w:after="0" w:line="240" w:lineRule="auto"/>
        <w:jc w:val="both"/>
        <w:rPr>
          <w:rFonts w:ascii="Times New Roman" w:hAnsi="Times New Roman" w:cs="Times New Roman"/>
          <w:b/>
          <w:bCs/>
          <w:sz w:val="24"/>
          <w:szCs w:val="24"/>
        </w:rPr>
      </w:pPr>
    </w:p>
    <w:p w14:paraId="06D5BA8A" w14:textId="6575ACC9" w:rsidR="00FE116C" w:rsidRPr="00EE1BC5" w:rsidRDefault="00FE116C" w:rsidP="00E634F6">
      <w:pPr>
        <w:spacing w:after="0" w:line="240" w:lineRule="auto"/>
        <w:ind w:left="1418" w:hanging="698"/>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eastAsia="en-GB"/>
        </w:rPr>
        <w:lastRenderedPageBreak/>
        <w:t xml:space="preserve">(b) </w:t>
      </w:r>
      <w:r w:rsidR="00E634F6">
        <w:rPr>
          <w:rFonts w:ascii="Times New Roman" w:eastAsia="Times New Roman" w:hAnsi="Times New Roman" w:cs="Times New Roman"/>
          <w:sz w:val="24"/>
          <w:szCs w:val="24"/>
          <w:lang w:eastAsia="en-GB"/>
        </w:rPr>
        <w:tab/>
      </w:r>
      <w:r w:rsidRPr="00EE1BC5">
        <w:rPr>
          <w:rFonts w:ascii="Times New Roman" w:eastAsia="Times New Roman" w:hAnsi="Times New Roman" w:cs="Times New Roman"/>
          <w:sz w:val="24"/>
          <w:szCs w:val="24"/>
          <w:lang w:eastAsia="en-GB"/>
        </w:rPr>
        <w:t>the maintenance of the safety, soundness, integrity, or financial responsibility of an established financial service supplier or, a cross-border financial service supplier; or</w:t>
      </w:r>
    </w:p>
    <w:p w14:paraId="6D0125F6" w14:textId="77777777" w:rsidR="00E73774" w:rsidRPr="00EE1BC5" w:rsidRDefault="00E73774" w:rsidP="00E634F6">
      <w:pPr>
        <w:spacing w:after="0" w:line="240" w:lineRule="auto"/>
        <w:ind w:left="1418" w:hanging="698"/>
        <w:jc w:val="both"/>
        <w:rPr>
          <w:rFonts w:ascii="Times New Roman" w:eastAsia="Times New Roman" w:hAnsi="Times New Roman" w:cs="Times New Roman"/>
          <w:sz w:val="24"/>
          <w:szCs w:val="24"/>
          <w:lang w:eastAsia="en-GB"/>
        </w:rPr>
      </w:pPr>
    </w:p>
    <w:p w14:paraId="5061E346" w14:textId="6E727694" w:rsidR="00FE116C" w:rsidRPr="00EE1BC5" w:rsidRDefault="00FE116C" w:rsidP="00E634F6">
      <w:pPr>
        <w:spacing w:after="0" w:line="240" w:lineRule="auto"/>
        <w:ind w:left="1418" w:hanging="698"/>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eastAsia="en-GB"/>
        </w:rPr>
        <w:t xml:space="preserve">(c) </w:t>
      </w:r>
      <w:r w:rsidR="00E634F6">
        <w:rPr>
          <w:rFonts w:ascii="Times New Roman" w:eastAsia="Times New Roman" w:hAnsi="Times New Roman" w:cs="Times New Roman"/>
          <w:sz w:val="24"/>
          <w:szCs w:val="24"/>
          <w:lang w:eastAsia="en-GB"/>
        </w:rPr>
        <w:tab/>
      </w:r>
      <w:r w:rsidRPr="00EE1BC5">
        <w:rPr>
          <w:rFonts w:ascii="Times New Roman" w:eastAsia="Times New Roman" w:hAnsi="Times New Roman" w:cs="Times New Roman"/>
          <w:sz w:val="24"/>
          <w:szCs w:val="24"/>
          <w:lang w:eastAsia="en-GB"/>
        </w:rPr>
        <w:t xml:space="preserve">ensuring the integrity and stability of a Party’s financial system. </w:t>
      </w:r>
    </w:p>
    <w:p w14:paraId="5658D589" w14:textId="77777777" w:rsidR="00FE116C" w:rsidRPr="00EE1BC5" w:rsidRDefault="00FE116C">
      <w:pPr>
        <w:spacing w:after="0" w:line="240" w:lineRule="auto"/>
        <w:jc w:val="both"/>
        <w:rPr>
          <w:rFonts w:ascii="Times New Roman" w:hAnsi="Times New Roman" w:cs="Times New Roman"/>
          <w:sz w:val="24"/>
          <w:szCs w:val="24"/>
        </w:rPr>
      </w:pPr>
    </w:p>
    <w:p w14:paraId="2904D232" w14:textId="14FC8AB6" w:rsidR="00FE116C" w:rsidRPr="00EE1BC5" w:rsidRDefault="00FE116C" w:rsidP="00E634F6">
      <w:pPr>
        <w:spacing w:after="0" w:line="240" w:lineRule="auto"/>
        <w:ind w:left="709" w:hanging="709"/>
        <w:jc w:val="both"/>
        <w:rPr>
          <w:rFonts w:ascii="Times New Roman" w:hAnsi="Times New Roman" w:cs="Times New Roman"/>
          <w:sz w:val="24"/>
          <w:szCs w:val="24"/>
        </w:rPr>
      </w:pPr>
      <w:r w:rsidRPr="00EE1BC5">
        <w:rPr>
          <w:rFonts w:ascii="Times New Roman" w:hAnsi="Times New Roman" w:cs="Times New Roman"/>
          <w:sz w:val="24"/>
          <w:szCs w:val="24"/>
        </w:rPr>
        <w:t xml:space="preserve">2. </w:t>
      </w:r>
      <w:r w:rsidR="00E634F6">
        <w:rPr>
          <w:rFonts w:ascii="Times New Roman" w:hAnsi="Times New Roman" w:cs="Times New Roman"/>
          <w:sz w:val="24"/>
          <w:szCs w:val="24"/>
        </w:rPr>
        <w:tab/>
      </w:r>
      <w:r w:rsidRPr="00EE1BC5">
        <w:rPr>
          <w:rFonts w:ascii="Times New Roman" w:hAnsi="Times New Roman" w:cs="Times New Roman"/>
          <w:sz w:val="24"/>
          <w:szCs w:val="24"/>
        </w:rPr>
        <w:t xml:space="preserve">Where </w:t>
      </w:r>
      <w:r w:rsidR="006003E0" w:rsidRPr="00EE1BC5">
        <w:rPr>
          <w:rFonts w:ascii="Times New Roman" w:hAnsi="Times New Roman" w:cs="Times New Roman"/>
          <w:sz w:val="24"/>
          <w:szCs w:val="24"/>
        </w:rPr>
        <w:t>those</w:t>
      </w:r>
      <w:r w:rsidRPr="00EE1BC5">
        <w:rPr>
          <w:rFonts w:ascii="Times New Roman" w:hAnsi="Times New Roman" w:cs="Times New Roman"/>
          <w:sz w:val="24"/>
          <w:szCs w:val="24"/>
        </w:rPr>
        <w:t xml:space="preserve"> measures do not conform with the provisions of this Agreement </w:t>
      </w:r>
      <w:r w:rsidRPr="00EE1BC5">
        <w:rPr>
          <w:rFonts w:ascii="Times New Roman" w:eastAsia="Times New Roman" w:hAnsi="Times New Roman" w:cs="Times New Roman"/>
          <w:spacing w:val="2"/>
          <w:sz w:val="24"/>
          <w:szCs w:val="24"/>
          <w:lang w:val="en-AU" w:eastAsia="en-AU"/>
        </w:rPr>
        <w:t>to which this exception applies</w:t>
      </w:r>
      <w:r w:rsidRPr="00EE1BC5">
        <w:rPr>
          <w:rFonts w:ascii="Times New Roman" w:hAnsi="Times New Roman" w:cs="Times New Roman"/>
          <w:sz w:val="24"/>
          <w:szCs w:val="24"/>
        </w:rPr>
        <w:t xml:space="preserve">, they shall not be used as a means of avoiding the Party's commitments or obligations under those provisions. </w:t>
      </w:r>
    </w:p>
    <w:bookmarkEnd w:id="19"/>
    <w:p w14:paraId="39009172" w14:textId="448B633D" w:rsidR="00FE116C" w:rsidRPr="00EE1BC5" w:rsidRDefault="00FE116C">
      <w:pPr>
        <w:spacing w:after="0" w:line="240" w:lineRule="auto"/>
        <w:rPr>
          <w:rFonts w:ascii="Times New Roman" w:hAnsi="Times New Roman" w:cs="Times New Roman"/>
          <w:sz w:val="24"/>
          <w:szCs w:val="24"/>
        </w:rPr>
      </w:pPr>
    </w:p>
    <w:p w14:paraId="4F09B24F" w14:textId="45D04099" w:rsidR="006F43D3" w:rsidRPr="00EE1BC5" w:rsidRDefault="006F43D3">
      <w:pPr>
        <w:spacing w:after="0" w:line="240" w:lineRule="auto"/>
        <w:rPr>
          <w:rFonts w:ascii="Times New Roman" w:hAnsi="Times New Roman" w:cs="Times New Roman"/>
          <w:sz w:val="24"/>
          <w:szCs w:val="24"/>
        </w:rPr>
      </w:pPr>
    </w:p>
    <w:p w14:paraId="34D1541A" w14:textId="65F39A23" w:rsidR="00FE116C" w:rsidRPr="00EE1BC5" w:rsidRDefault="00FE116C" w:rsidP="00403DA8">
      <w:pPr>
        <w:pStyle w:val="Heading2"/>
        <w:keepNext/>
        <w:spacing w:after="0"/>
        <w:jc w:val="center"/>
      </w:pPr>
      <w:bookmarkStart w:id="21" w:name="_Hlk83723575"/>
      <w:r w:rsidRPr="00EE1BC5">
        <w:t>Article 9.4</w:t>
      </w:r>
    </w:p>
    <w:p w14:paraId="57E05E9F" w14:textId="0A1195AB" w:rsidR="00FE116C" w:rsidRPr="00EE1BC5" w:rsidRDefault="00FE116C" w:rsidP="00403DA8">
      <w:pPr>
        <w:pStyle w:val="Heading2"/>
        <w:keepNext/>
        <w:spacing w:after="0"/>
        <w:jc w:val="center"/>
      </w:pPr>
      <w:r w:rsidRPr="00EE1BC5">
        <w:t>Specific Exceptions</w:t>
      </w:r>
    </w:p>
    <w:p w14:paraId="72D121DA" w14:textId="77777777" w:rsidR="003E0EB2" w:rsidRPr="00EE1BC5" w:rsidRDefault="003E0EB2">
      <w:pPr>
        <w:spacing w:after="0" w:line="240" w:lineRule="auto"/>
        <w:jc w:val="both"/>
        <w:rPr>
          <w:rFonts w:ascii="Times New Roman" w:eastAsia="Times New Roman" w:hAnsi="Times New Roman" w:cs="Times New Roman"/>
          <w:b/>
          <w:bCs/>
          <w:spacing w:val="2"/>
          <w:sz w:val="24"/>
          <w:szCs w:val="24"/>
          <w:lang w:val="en-AU" w:eastAsia="en-AU"/>
        </w:rPr>
      </w:pPr>
      <w:bookmarkStart w:id="22" w:name="_Hlk71390107"/>
      <w:bookmarkStart w:id="23" w:name="_Hlk82084443"/>
    </w:p>
    <w:bookmarkEnd w:id="21"/>
    <w:p w14:paraId="2FD70B11" w14:textId="486CB777" w:rsidR="00FE116C" w:rsidRPr="00EE1BC5" w:rsidRDefault="00FE116C" w:rsidP="00E634F6">
      <w:pPr>
        <w:spacing w:after="0" w:line="240" w:lineRule="auto"/>
        <w:ind w:left="709" w:hanging="709"/>
        <w:jc w:val="both"/>
        <w:rPr>
          <w:rFonts w:ascii="Times New Roman" w:eastAsia="Times New Roman" w:hAnsi="Times New Roman" w:cs="Times New Roman"/>
          <w:b/>
          <w:bCs/>
          <w:spacing w:val="2"/>
          <w:sz w:val="24"/>
          <w:szCs w:val="24"/>
          <w:lang w:val="en-AU" w:eastAsia="en-AU"/>
        </w:rPr>
      </w:pPr>
      <w:r w:rsidRPr="00EE1BC5">
        <w:rPr>
          <w:rFonts w:ascii="Times New Roman" w:eastAsia="Times New Roman" w:hAnsi="Times New Roman" w:cs="Times New Roman"/>
          <w:spacing w:val="2"/>
          <w:sz w:val="24"/>
          <w:szCs w:val="24"/>
          <w:lang w:val="en-AU" w:eastAsia="en-AU"/>
        </w:rPr>
        <w:t>1.</w:t>
      </w:r>
      <w:r w:rsidRPr="00EE1BC5">
        <w:rPr>
          <w:rFonts w:ascii="Times New Roman" w:eastAsia="Times New Roman" w:hAnsi="Times New Roman" w:cs="Times New Roman"/>
          <w:b/>
          <w:bCs/>
          <w:spacing w:val="2"/>
          <w:sz w:val="24"/>
          <w:szCs w:val="24"/>
          <w:lang w:val="en-AU" w:eastAsia="en-AU"/>
        </w:rPr>
        <w:t xml:space="preserve"> </w:t>
      </w:r>
      <w:r w:rsidR="00E634F6">
        <w:rPr>
          <w:rFonts w:ascii="Times New Roman" w:eastAsia="Times New Roman" w:hAnsi="Times New Roman" w:cs="Times New Roman"/>
          <w:b/>
          <w:bCs/>
          <w:spacing w:val="2"/>
          <w:sz w:val="24"/>
          <w:szCs w:val="24"/>
          <w:lang w:val="en-AU" w:eastAsia="en-AU"/>
        </w:rPr>
        <w:tab/>
      </w:r>
      <w:r w:rsidRPr="00EE1BC5">
        <w:rPr>
          <w:rFonts w:ascii="Times New Roman" w:eastAsia="Times New Roman" w:hAnsi="Times New Roman" w:cs="Times New Roman"/>
          <w:spacing w:val="2"/>
          <w:sz w:val="24"/>
          <w:szCs w:val="24"/>
          <w:lang w:val="en-AU" w:eastAsia="en-AU"/>
        </w:rPr>
        <w:t xml:space="preserve">Nothing in this Chapter, </w:t>
      </w:r>
      <w:r w:rsidRPr="00C80095">
        <w:rPr>
          <w:rFonts w:ascii="Times New Roman" w:eastAsia="Times New Roman" w:hAnsi="Times New Roman" w:cs="Times New Roman"/>
          <w:spacing w:val="2"/>
          <w:sz w:val="24"/>
          <w:szCs w:val="24"/>
          <w:lang w:val="en-AU" w:eastAsia="en-AU"/>
        </w:rPr>
        <w:t xml:space="preserve">Chapter </w:t>
      </w:r>
      <w:r w:rsidR="00F00367" w:rsidRPr="00C80095">
        <w:rPr>
          <w:rFonts w:ascii="Times New Roman" w:eastAsia="Times New Roman" w:hAnsi="Times New Roman" w:cs="Times New Roman"/>
          <w:spacing w:val="2"/>
          <w:sz w:val="24"/>
          <w:szCs w:val="24"/>
          <w:lang w:val="en-AU" w:eastAsia="en-AU"/>
        </w:rPr>
        <w:t xml:space="preserve">8 </w:t>
      </w:r>
      <w:r w:rsidRPr="00C80095">
        <w:rPr>
          <w:rFonts w:ascii="Times New Roman" w:eastAsia="Times New Roman" w:hAnsi="Times New Roman" w:cs="Times New Roman"/>
          <w:spacing w:val="2"/>
          <w:sz w:val="24"/>
          <w:szCs w:val="24"/>
          <w:lang w:val="en-AU" w:eastAsia="en-AU"/>
        </w:rPr>
        <w:t xml:space="preserve">(Cross-Border Trade in Services), Chapter </w:t>
      </w:r>
      <w:r w:rsidR="00F00367" w:rsidRPr="00C80095">
        <w:rPr>
          <w:rFonts w:ascii="Times New Roman" w:eastAsia="Times New Roman" w:hAnsi="Times New Roman" w:cs="Times New Roman"/>
          <w:spacing w:val="2"/>
          <w:sz w:val="24"/>
          <w:szCs w:val="24"/>
          <w:lang w:val="en-AU" w:eastAsia="en-AU"/>
        </w:rPr>
        <w:t>12</w:t>
      </w:r>
      <w:r w:rsidRPr="00C80095">
        <w:rPr>
          <w:rFonts w:ascii="Times New Roman" w:eastAsia="Times New Roman" w:hAnsi="Times New Roman" w:cs="Times New Roman"/>
          <w:spacing w:val="2"/>
          <w:sz w:val="24"/>
          <w:szCs w:val="24"/>
          <w:lang w:val="en-AU" w:eastAsia="en-AU"/>
        </w:rPr>
        <w:t xml:space="preserve"> (Telecommunications)</w:t>
      </w:r>
      <w:r w:rsidR="00A05CAD">
        <w:rPr>
          <w:rFonts w:ascii="Times New Roman" w:eastAsia="Times New Roman" w:hAnsi="Times New Roman" w:cs="Times New Roman"/>
          <w:spacing w:val="2"/>
          <w:sz w:val="24"/>
          <w:szCs w:val="24"/>
          <w:lang w:val="en-AU" w:eastAsia="en-AU"/>
        </w:rPr>
        <w:t xml:space="preserve">, </w:t>
      </w:r>
      <w:r w:rsidR="00A05CAD" w:rsidRPr="000A2CB6">
        <w:rPr>
          <w:rFonts w:ascii="Times New Roman" w:eastAsia="Times New Roman" w:hAnsi="Times New Roman" w:cs="Times New Roman"/>
          <w:spacing w:val="2"/>
          <w:sz w:val="24"/>
          <w:szCs w:val="24"/>
          <w:lang w:val="en-AU" w:eastAsia="en-AU"/>
        </w:rPr>
        <w:t>Chapter 13 (Investment)</w:t>
      </w:r>
      <w:r w:rsidR="00A05CAD">
        <w:rPr>
          <w:rFonts w:ascii="Times New Roman" w:eastAsia="Times New Roman" w:hAnsi="Times New Roman" w:cs="Times New Roman"/>
          <w:spacing w:val="2"/>
          <w:sz w:val="24"/>
          <w:szCs w:val="24"/>
          <w:lang w:val="en-AU" w:eastAsia="en-AU"/>
        </w:rPr>
        <w:t xml:space="preserve"> or</w:t>
      </w:r>
      <w:r w:rsidRPr="00C80095">
        <w:rPr>
          <w:rFonts w:ascii="Times New Roman" w:eastAsia="Times New Roman" w:hAnsi="Times New Roman" w:cs="Times New Roman"/>
          <w:spacing w:val="2"/>
          <w:sz w:val="24"/>
          <w:szCs w:val="24"/>
          <w:lang w:val="en-AU" w:eastAsia="en-AU"/>
        </w:rPr>
        <w:t xml:space="preserve"> </w:t>
      </w:r>
      <w:r w:rsidRPr="00393506">
        <w:rPr>
          <w:rFonts w:ascii="Times New Roman" w:eastAsia="Times New Roman" w:hAnsi="Times New Roman" w:cs="Times New Roman"/>
          <w:spacing w:val="2"/>
          <w:sz w:val="24"/>
          <w:szCs w:val="24"/>
          <w:lang w:val="en-AU" w:eastAsia="en-AU"/>
        </w:rPr>
        <w:t xml:space="preserve">Chapter </w:t>
      </w:r>
      <w:r w:rsidR="00A05CAD" w:rsidRPr="009532BB">
        <w:rPr>
          <w:rFonts w:ascii="Times New Roman" w:eastAsia="Times New Roman" w:hAnsi="Times New Roman" w:cs="Times New Roman"/>
          <w:spacing w:val="2"/>
          <w:sz w:val="24"/>
          <w:szCs w:val="24"/>
          <w:lang w:val="en-AU" w:eastAsia="en-AU"/>
        </w:rPr>
        <w:t>14</w:t>
      </w:r>
      <w:r w:rsidRPr="009532BB">
        <w:rPr>
          <w:rFonts w:ascii="Times New Roman" w:eastAsia="Times New Roman" w:hAnsi="Times New Roman" w:cs="Times New Roman"/>
          <w:spacing w:val="2"/>
          <w:sz w:val="24"/>
          <w:szCs w:val="24"/>
          <w:lang w:val="en-AU" w:eastAsia="en-AU"/>
        </w:rPr>
        <w:t xml:space="preserve"> (</w:t>
      </w:r>
      <w:r w:rsidR="00A05CAD" w:rsidRPr="009532BB">
        <w:rPr>
          <w:rFonts w:ascii="Times New Roman" w:eastAsia="Times New Roman" w:hAnsi="Times New Roman" w:cs="Times New Roman"/>
          <w:spacing w:val="2"/>
          <w:sz w:val="24"/>
          <w:szCs w:val="24"/>
          <w:lang w:val="en-AU" w:eastAsia="en-AU"/>
        </w:rPr>
        <w:t>Digital Trade</w:t>
      </w:r>
      <w:r w:rsidRPr="009532BB">
        <w:rPr>
          <w:rFonts w:ascii="Times New Roman" w:eastAsia="Times New Roman" w:hAnsi="Times New Roman" w:cs="Times New Roman"/>
          <w:spacing w:val="2"/>
          <w:sz w:val="24"/>
          <w:szCs w:val="24"/>
          <w:lang w:val="en-AU" w:eastAsia="en-AU"/>
        </w:rPr>
        <w:t>)</w:t>
      </w:r>
      <w:r w:rsidRPr="00A36C84">
        <w:rPr>
          <w:rFonts w:ascii="Times New Roman" w:eastAsia="Times New Roman" w:hAnsi="Times New Roman" w:cs="Times New Roman"/>
          <w:spacing w:val="2"/>
          <w:sz w:val="24"/>
          <w:szCs w:val="24"/>
          <w:lang w:val="en-AU" w:eastAsia="en-AU"/>
        </w:rPr>
        <w:t>,</w:t>
      </w:r>
      <w:r w:rsidRPr="00EE1BC5">
        <w:rPr>
          <w:rFonts w:ascii="Times New Roman" w:eastAsia="Times New Roman" w:hAnsi="Times New Roman" w:cs="Times New Roman"/>
          <w:spacing w:val="2"/>
          <w:sz w:val="24"/>
          <w:szCs w:val="24"/>
          <w:lang w:val="en-AU" w:eastAsia="en-AU"/>
        </w:rPr>
        <w:t xml:space="preserve"> shall</w:t>
      </w:r>
      <w:r w:rsidRPr="00EE1BC5">
        <w:rPr>
          <w:rFonts w:ascii="Times New Roman" w:eastAsia="Times New Roman" w:hAnsi="Times New Roman" w:cs="Times New Roman"/>
          <w:b/>
          <w:bCs/>
          <w:spacing w:val="2"/>
          <w:sz w:val="24"/>
          <w:szCs w:val="24"/>
          <w:lang w:val="en-AU" w:eastAsia="en-AU"/>
        </w:rPr>
        <w:t xml:space="preserve"> </w:t>
      </w:r>
      <w:r w:rsidRPr="00EE1BC5">
        <w:rPr>
          <w:rFonts w:ascii="Times New Roman" w:eastAsia="Times New Roman" w:hAnsi="Times New Roman" w:cs="Times New Roman"/>
          <w:spacing w:val="2"/>
          <w:sz w:val="24"/>
          <w:szCs w:val="24"/>
          <w:lang w:val="en-AU" w:eastAsia="en-AU"/>
        </w:rPr>
        <w:t xml:space="preserve">apply to measures taken </w:t>
      </w:r>
      <w:r w:rsidRPr="00EE1BC5">
        <w:rPr>
          <w:rFonts w:ascii="Times New Roman" w:hAnsi="Times New Roman" w:cs="Times New Roman"/>
          <w:sz w:val="24"/>
          <w:szCs w:val="24"/>
        </w:rPr>
        <w:t>or activities conducted by a central bank or monetary authority or</w:t>
      </w:r>
      <w:r w:rsidRPr="00EE1BC5">
        <w:rPr>
          <w:rFonts w:ascii="Times New Roman" w:eastAsia="Times New Roman" w:hAnsi="Times New Roman" w:cs="Times New Roman"/>
          <w:spacing w:val="2"/>
          <w:sz w:val="24"/>
          <w:szCs w:val="24"/>
          <w:lang w:val="en-AU" w:eastAsia="en-AU"/>
        </w:rPr>
        <w:t xml:space="preserve"> by any </w:t>
      </w:r>
      <w:r w:rsidRPr="00EE1BC5">
        <w:rPr>
          <w:rFonts w:ascii="Times New Roman" w:hAnsi="Times New Roman" w:cs="Times New Roman"/>
          <w:sz w:val="24"/>
          <w:szCs w:val="24"/>
        </w:rPr>
        <w:t>other</w:t>
      </w:r>
      <w:r w:rsidRPr="00EE1BC5">
        <w:rPr>
          <w:rFonts w:ascii="Times New Roman" w:eastAsia="Times New Roman" w:hAnsi="Times New Roman" w:cs="Times New Roman"/>
          <w:spacing w:val="2"/>
          <w:sz w:val="24"/>
          <w:szCs w:val="24"/>
          <w:lang w:val="en-AU" w:eastAsia="en-AU"/>
        </w:rPr>
        <w:t xml:space="preserve"> public entity in pursuit of monetary policies</w:t>
      </w:r>
      <w:r w:rsidRPr="00EE1BC5">
        <w:rPr>
          <w:rFonts w:ascii="Times New Roman" w:eastAsia="Times New Roman" w:hAnsi="Times New Roman" w:cs="Times New Roman"/>
          <w:b/>
          <w:bCs/>
          <w:spacing w:val="2"/>
          <w:sz w:val="24"/>
          <w:szCs w:val="24"/>
          <w:lang w:val="en-AU" w:eastAsia="en-AU"/>
        </w:rPr>
        <w:t xml:space="preserve"> </w:t>
      </w:r>
      <w:r w:rsidRPr="00EE1BC5">
        <w:rPr>
          <w:rFonts w:ascii="Times New Roman" w:eastAsia="Times New Roman" w:hAnsi="Times New Roman" w:cs="Times New Roman"/>
          <w:spacing w:val="2"/>
          <w:sz w:val="24"/>
          <w:szCs w:val="24"/>
          <w:lang w:val="en-AU" w:eastAsia="en-AU"/>
        </w:rPr>
        <w:t xml:space="preserve">and related credit policies, or exchange rate policies. This paragraph shall not affect a Party’s obligations under </w:t>
      </w:r>
      <w:r w:rsidRPr="007A427A">
        <w:rPr>
          <w:rFonts w:ascii="Times New Roman" w:eastAsia="Times New Roman" w:hAnsi="Times New Roman" w:cs="Times New Roman"/>
          <w:spacing w:val="2"/>
          <w:sz w:val="24"/>
          <w:szCs w:val="24"/>
          <w:lang w:val="en-AU" w:eastAsia="en-AU"/>
        </w:rPr>
        <w:t xml:space="preserve">Article </w:t>
      </w:r>
      <w:r w:rsidR="00A05CAD" w:rsidRPr="007A427A">
        <w:rPr>
          <w:rFonts w:ascii="Times New Roman" w:eastAsia="Times New Roman" w:hAnsi="Times New Roman" w:cs="Times New Roman"/>
          <w:spacing w:val="2"/>
          <w:sz w:val="24"/>
          <w:szCs w:val="24"/>
          <w:lang w:val="en-AU" w:eastAsia="en-AU"/>
        </w:rPr>
        <w:t>13</w:t>
      </w:r>
      <w:r w:rsidRPr="007A427A">
        <w:rPr>
          <w:rFonts w:ascii="Times New Roman" w:eastAsia="Times New Roman" w:hAnsi="Times New Roman" w:cs="Times New Roman"/>
          <w:spacing w:val="2"/>
          <w:sz w:val="24"/>
          <w:szCs w:val="24"/>
          <w:lang w:val="en-AU" w:eastAsia="en-AU"/>
        </w:rPr>
        <w:t>.1</w:t>
      </w:r>
      <w:r w:rsidR="00AF6E77">
        <w:rPr>
          <w:rFonts w:ascii="Times New Roman" w:eastAsia="Times New Roman" w:hAnsi="Times New Roman" w:cs="Times New Roman"/>
          <w:spacing w:val="2"/>
          <w:sz w:val="24"/>
          <w:szCs w:val="24"/>
          <w:lang w:val="en-AU" w:eastAsia="en-AU"/>
        </w:rPr>
        <w:t>1</w:t>
      </w:r>
      <w:r w:rsidRPr="007A427A">
        <w:rPr>
          <w:rFonts w:ascii="Times New Roman" w:eastAsia="Times New Roman" w:hAnsi="Times New Roman" w:cs="Times New Roman"/>
          <w:spacing w:val="2"/>
          <w:sz w:val="24"/>
          <w:szCs w:val="24"/>
          <w:lang w:val="en-AU" w:eastAsia="en-AU"/>
        </w:rPr>
        <w:t xml:space="preserve"> (Performance Requirements </w:t>
      </w:r>
      <w:r w:rsidR="00D4444A" w:rsidRPr="00F12FA8">
        <w:rPr>
          <w:rFonts w:ascii="Times New Roman" w:eastAsia="Times New Roman" w:hAnsi="Times New Roman" w:cs="Times New Roman"/>
          <w:spacing w:val="2"/>
          <w:sz w:val="24"/>
          <w:szCs w:val="24"/>
          <w:lang w:val="en-AU" w:eastAsia="en-AU"/>
        </w:rPr>
        <w:t>–</w:t>
      </w:r>
      <w:r w:rsidRPr="007A427A">
        <w:rPr>
          <w:rFonts w:ascii="Times New Roman" w:eastAsia="Times New Roman" w:hAnsi="Times New Roman" w:cs="Times New Roman"/>
          <w:spacing w:val="2"/>
          <w:sz w:val="24"/>
          <w:szCs w:val="24"/>
          <w:lang w:val="en-AU" w:eastAsia="en-AU"/>
        </w:rPr>
        <w:t xml:space="preserve"> </w:t>
      </w:r>
      <w:r w:rsidRPr="003268C1">
        <w:rPr>
          <w:rFonts w:ascii="Times New Roman" w:eastAsia="Times New Roman" w:hAnsi="Times New Roman" w:cs="Times New Roman"/>
          <w:spacing w:val="2"/>
          <w:sz w:val="24"/>
          <w:szCs w:val="24"/>
          <w:lang w:val="en-AU" w:eastAsia="en-AU"/>
        </w:rPr>
        <w:t>Investment)</w:t>
      </w:r>
      <w:r w:rsidRPr="00100028">
        <w:rPr>
          <w:rFonts w:ascii="Times New Roman" w:eastAsia="Times New Roman" w:hAnsi="Times New Roman" w:cs="Times New Roman"/>
          <w:spacing w:val="2"/>
          <w:sz w:val="24"/>
          <w:szCs w:val="24"/>
          <w:lang w:val="en-AU" w:eastAsia="en-AU"/>
        </w:rPr>
        <w:t xml:space="preserve"> with respect to measures covered by </w:t>
      </w:r>
      <w:r w:rsidRPr="007A427A">
        <w:rPr>
          <w:rFonts w:ascii="Times New Roman" w:eastAsia="Times New Roman" w:hAnsi="Times New Roman" w:cs="Times New Roman"/>
          <w:spacing w:val="2"/>
          <w:sz w:val="24"/>
          <w:szCs w:val="24"/>
          <w:lang w:val="en-AU" w:eastAsia="en-AU"/>
        </w:rPr>
        <w:t xml:space="preserve">Chapter </w:t>
      </w:r>
      <w:r w:rsidR="00A05CAD" w:rsidRPr="007A427A">
        <w:rPr>
          <w:rFonts w:ascii="Times New Roman" w:eastAsia="Times New Roman" w:hAnsi="Times New Roman" w:cs="Times New Roman"/>
          <w:spacing w:val="2"/>
          <w:sz w:val="24"/>
          <w:szCs w:val="24"/>
          <w:lang w:val="en-AU" w:eastAsia="en-AU"/>
        </w:rPr>
        <w:t>13</w:t>
      </w:r>
      <w:r w:rsidRPr="007A427A">
        <w:rPr>
          <w:rFonts w:ascii="Times New Roman" w:eastAsia="Times New Roman" w:hAnsi="Times New Roman" w:cs="Times New Roman"/>
          <w:spacing w:val="2"/>
          <w:sz w:val="24"/>
          <w:szCs w:val="24"/>
          <w:lang w:val="en-AU" w:eastAsia="en-AU"/>
        </w:rPr>
        <w:t xml:space="preserve"> (Investment)</w:t>
      </w:r>
      <w:r w:rsidRPr="00100028">
        <w:rPr>
          <w:rFonts w:ascii="Times New Roman" w:eastAsia="Times New Roman" w:hAnsi="Times New Roman" w:cs="Times New Roman"/>
          <w:spacing w:val="2"/>
          <w:sz w:val="24"/>
          <w:szCs w:val="24"/>
          <w:lang w:val="en-AU" w:eastAsia="en-AU"/>
        </w:rPr>
        <w:t xml:space="preserve">, under </w:t>
      </w:r>
      <w:r w:rsidRPr="007A427A">
        <w:rPr>
          <w:rFonts w:ascii="Times New Roman" w:eastAsia="Times New Roman" w:hAnsi="Times New Roman" w:cs="Times New Roman"/>
          <w:spacing w:val="2"/>
          <w:sz w:val="24"/>
          <w:szCs w:val="24"/>
          <w:lang w:val="en-AU" w:eastAsia="en-AU"/>
        </w:rPr>
        <w:t xml:space="preserve">Article </w:t>
      </w:r>
      <w:r w:rsidR="00A05CAD" w:rsidRPr="007A427A">
        <w:rPr>
          <w:rFonts w:ascii="Times New Roman" w:eastAsia="Times New Roman" w:hAnsi="Times New Roman" w:cs="Times New Roman"/>
          <w:spacing w:val="2"/>
          <w:sz w:val="24"/>
          <w:szCs w:val="24"/>
          <w:lang w:val="en-AU" w:eastAsia="en-AU"/>
        </w:rPr>
        <w:t>13</w:t>
      </w:r>
      <w:r w:rsidR="003268C1">
        <w:rPr>
          <w:rFonts w:ascii="Times New Roman" w:eastAsia="Times New Roman" w:hAnsi="Times New Roman" w:cs="Times New Roman"/>
          <w:spacing w:val="2"/>
          <w:sz w:val="24"/>
          <w:szCs w:val="24"/>
          <w:lang w:val="en-AU" w:eastAsia="en-AU"/>
        </w:rPr>
        <w:t>.</w:t>
      </w:r>
      <w:r w:rsidR="00AF6E77">
        <w:rPr>
          <w:rFonts w:ascii="Times New Roman" w:eastAsia="Times New Roman" w:hAnsi="Times New Roman" w:cs="Times New Roman"/>
          <w:spacing w:val="2"/>
          <w:sz w:val="24"/>
          <w:szCs w:val="24"/>
          <w:lang w:val="en-AU" w:eastAsia="en-AU"/>
        </w:rPr>
        <w:t>10</w:t>
      </w:r>
      <w:r w:rsidRPr="007A427A">
        <w:rPr>
          <w:rFonts w:ascii="Times New Roman" w:eastAsia="Times New Roman" w:hAnsi="Times New Roman" w:cs="Times New Roman"/>
          <w:spacing w:val="2"/>
          <w:sz w:val="24"/>
          <w:szCs w:val="24"/>
          <w:lang w:val="en-AU" w:eastAsia="en-AU"/>
        </w:rPr>
        <w:t xml:space="preserve"> (Transfers </w:t>
      </w:r>
      <w:r w:rsidR="00D4444A" w:rsidRPr="00F12FA8">
        <w:rPr>
          <w:rFonts w:ascii="Times New Roman" w:eastAsia="Times New Roman" w:hAnsi="Times New Roman" w:cs="Times New Roman"/>
          <w:spacing w:val="2"/>
          <w:sz w:val="24"/>
          <w:szCs w:val="24"/>
          <w:lang w:val="en-AU" w:eastAsia="en-AU"/>
        </w:rPr>
        <w:t>–</w:t>
      </w:r>
      <w:r w:rsidRPr="007A427A">
        <w:rPr>
          <w:rFonts w:ascii="Times New Roman" w:eastAsia="Times New Roman" w:hAnsi="Times New Roman" w:cs="Times New Roman"/>
          <w:spacing w:val="2"/>
          <w:sz w:val="24"/>
          <w:szCs w:val="24"/>
          <w:lang w:val="en-AU" w:eastAsia="en-AU"/>
        </w:rPr>
        <w:t xml:space="preserve"> Investment)</w:t>
      </w:r>
      <w:r w:rsidRPr="00100028">
        <w:rPr>
          <w:rFonts w:ascii="Times New Roman" w:eastAsia="Times New Roman" w:hAnsi="Times New Roman" w:cs="Times New Roman"/>
          <w:spacing w:val="2"/>
          <w:sz w:val="24"/>
          <w:szCs w:val="24"/>
          <w:lang w:val="en-AU" w:eastAsia="en-AU"/>
        </w:rPr>
        <w:t xml:space="preserve"> or </w:t>
      </w:r>
      <w:r w:rsidRPr="007A427A">
        <w:rPr>
          <w:rFonts w:ascii="Times New Roman" w:eastAsia="Times New Roman" w:hAnsi="Times New Roman" w:cs="Times New Roman"/>
          <w:spacing w:val="2"/>
          <w:sz w:val="24"/>
          <w:szCs w:val="24"/>
          <w:lang w:val="en-AU" w:eastAsia="en-AU"/>
        </w:rPr>
        <w:t xml:space="preserve">Article </w:t>
      </w:r>
      <w:r w:rsidR="00A05CAD" w:rsidRPr="007A427A">
        <w:rPr>
          <w:rFonts w:ascii="Times New Roman" w:eastAsia="Times New Roman" w:hAnsi="Times New Roman" w:cs="Times New Roman"/>
          <w:spacing w:val="2"/>
          <w:sz w:val="24"/>
          <w:szCs w:val="24"/>
          <w:lang w:val="en-AU" w:eastAsia="en-AU"/>
        </w:rPr>
        <w:t>8</w:t>
      </w:r>
      <w:r w:rsidRPr="007A427A">
        <w:rPr>
          <w:rFonts w:ascii="Times New Roman" w:eastAsia="Times New Roman" w:hAnsi="Times New Roman" w:cs="Times New Roman"/>
          <w:spacing w:val="2"/>
          <w:sz w:val="24"/>
          <w:szCs w:val="24"/>
          <w:lang w:val="en-AU" w:eastAsia="en-AU"/>
        </w:rPr>
        <w:t>.12 (Payments and Transfers – Cross-Border Trade in Services)</w:t>
      </w:r>
      <w:r w:rsidRPr="00100028">
        <w:rPr>
          <w:rFonts w:ascii="Times New Roman" w:eastAsia="Times New Roman" w:hAnsi="Times New Roman" w:cs="Times New Roman"/>
          <w:spacing w:val="2"/>
          <w:sz w:val="24"/>
          <w:szCs w:val="24"/>
          <w:lang w:val="en-AU" w:eastAsia="en-AU"/>
        </w:rPr>
        <w:t>.</w:t>
      </w:r>
    </w:p>
    <w:p w14:paraId="67D05979" w14:textId="77777777" w:rsidR="00FE116C" w:rsidRPr="00EE1BC5" w:rsidRDefault="00FE116C">
      <w:pPr>
        <w:spacing w:after="0" w:line="240" w:lineRule="auto"/>
        <w:contextualSpacing/>
        <w:jc w:val="both"/>
        <w:rPr>
          <w:rFonts w:ascii="Times New Roman" w:eastAsia="Times New Roman" w:hAnsi="Times New Roman" w:cs="Times New Roman"/>
          <w:b/>
          <w:bCs/>
          <w:sz w:val="24"/>
          <w:szCs w:val="24"/>
          <w:lang w:val="en-AU" w:eastAsia="en-AU"/>
        </w:rPr>
      </w:pPr>
      <w:bookmarkStart w:id="24" w:name="_Hlk73018380"/>
      <w:bookmarkEnd w:id="22"/>
    </w:p>
    <w:p w14:paraId="3F05700B" w14:textId="662AD67F" w:rsidR="00FE116C" w:rsidRPr="00EE1BC5" w:rsidRDefault="00FE116C" w:rsidP="00475099">
      <w:pPr>
        <w:keepNext/>
        <w:spacing w:after="0" w:line="240" w:lineRule="auto"/>
        <w:contextualSpacing/>
        <w:jc w:val="both"/>
        <w:rPr>
          <w:rFonts w:ascii="Times New Roman" w:hAnsi="Times New Roman" w:cs="Times New Roman"/>
          <w:sz w:val="24"/>
          <w:szCs w:val="24"/>
        </w:rPr>
      </w:pPr>
      <w:r w:rsidRPr="00EE1BC5">
        <w:rPr>
          <w:rFonts w:ascii="Times New Roman" w:eastAsia="Times New Roman" w:hAnsi="Times New Roman" w:cs="Times New Roman"/>
          <w:sz w:val="24"/>
          <w:szCs w:val="24"/>
          <w:lang w:val="en-AU" w:eastAsia="en-AU"/>
        </w:rPr>
        <w:t xml:space="preserve">2. </w:t>
      </w:r>
      <w:r w:rsidR="00E634F6">
        <w:rPr>
          <w:rFonts w:ascii="Times New Roman" w:eastAsia="Times New Roman" w:hAnsi="Times New Roman" w:cs="Times New Roman"/>
          <w:sz w:val="24"/>
          <w:szCs w:val="24"/>
          <w:lang w:val="en-AU" w:eastAsia="en-AU"/>
        </w:rPr>
        <w:tab/>
      </w:r>
      <w:r w:rsidR="00BB40FF" w:rsidRPr="00EE1BC5">
        <w:rPr>
          <w:rFonts w:ascii="Times New Roman" w:eastAsia="Times New Roman" w:hAnsi="Times New Roman" w:cs="Times New Roman"/>
          <w:sz w:val="24"/>
          <w:szCs w:val="24"/>
          <w:lang w:val="en-AU" w:eastAsia="en-AU"/>
        </w:rPr>
        <w:t>N</w:t>
      </w:r>
      <w:r w:rsidRPr="00EE1BC5">
        <w:rPr>
          <w:rFonts w:ascii="Times New Roman" w:eastAsia="Times New Roman" w:hAnsi="Times New Roman" w:cs="Times New Roman"/>
          <w:sz w:val="24"/>
          <w:szCs w:val="24"/>
          <w:lang w:val="en-AU" w:eastAsia="en-AU"/>
        </w:rPr>
        <w:t xml:space="preserve">othing in this Chapter shall </w:t>
      </w:r>
      <w:r w:rsidRPr="00EE1BC5">
        <w:rPr>
          <w:rFonts w:ascii="Times New Roman" w:hAnsi="Times New Roman" w:cs="Times New Roman"/>
          <w:sz w:val="24"/>
          <w:szCs w:val="24"/>
        </w:rPr>
        <w:t xml:space="preserve">require a Party to: </w:t>
      </w:r>
    </w:p>
    <w:p w14:paraId="4EA81DDA" w14:textId="77777777" w:rsidR="00FE116C" w:rsidRPr="00EE1BC5" w:rsidRDefault="00FE116C" w:rsidP="00475099">
      <w:pPr>
        <w:keepNext/>
        <w:spacing w:after="0" w:line="240" w:lineRule="auto"/>
        <w:contextualSpacing/>
        <w:jc w:val="both"/>
        <w:rPr>
          <w:rFonts w:ascii="Times New Roman" w:hAnsi="Times New Roman" w:cs="Times New Roman"/>
          <w:sz w:val="24"/>
          <w:szCs w:val="24"/>
        </w:rPr>
      </w:pPr>
    </w:p>
    <w:p w14:paraId="228E1574" w14:textId="7E4E1E28" w:rsidR="00FE116C" w:rsidRPr="00EE1BC5" w:rsidRDefault="00FE116C" w:rsidP="00475099">
      <w:pPr>
        <w:keepNext/>
        <w:spacing w:after="0" w:line="240" w:lineRule="auto"/>
        <w:ind w:left="1418" w:hanging="698"/>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eastAsia="en-GB"/>
        </w:rPr>
        <w:t xml:space="preserve">(a) </w:t>
      </w:r>
      <w:r w:rsidR="00E634F6">
        <w:rPr>
          <w:rFonts w:ascii="Times New Roman" w:eastAsia="Times New Roman" w:hAnsi="Times New Roman" w:cs="Times New Roman"/>
          <w:sz w:val="24"/>
          <w:szCs w:val="24"/>
          <w:lang w:eastAsia="en-GB"/>
        </w:rPr>
        <w:tab/>
      </w:r>
      <w:r w:rsidRPr="00EE1BC5">
        <w:rPr>
          <w:rFonts w:ascii="Times New Roman" w:eastAsia="Times New Roman" w:hAnsi="Times New Roman" w:cs="Times New Roman"/>
          <w:sz w:val="24"/>
          <w:szCs w:val="24"/>
          <w:lang w:eastAsia="en-GB"/>
        </w:rPr>
        <w:t>furnish or allow access to information relating to the financial affairs and accounts of individual customers of financial service suppliers or to any confidential or proprietary information which, if disclosed, would impede law enforcement, interfere with specific regulatory or supervisory matters, or would otherwise be contrary to public interest or prejudice legitimate commercial interests of particular enterprises</w:t>
      </w:r>
      <w:r w:rsidR="00D27305">
        <w:rPr>
          <w:rFonts w:ascii="Times New Roman" w:eastAsia="Times New Roman" w:hAnsi="Times New Roman" w:cs="Times New Roman"/>
          <w:sz w:val="24"/>
          <w:szCs w:val="24"/>
          <w:lang w:eastAsia="en-GB"/>
        </w:rPr>
        <w:t>; or</w:t>
      </w:r>
    </w:p>
    <w:p w14:paraId="3FD9D423" w14:textId="77777777" w:rsidR="00FE116C" w:rsidRPr="00EE1BC5" w:rsidRDefault="00FE116C" w:rsidP="00E634F6">
      <w:pPr>
        <w:spacing w:after="0" w:line="240" w:lineRule="auto"/>
        <w:ind w:left="1418" w:hanging="698"/>
        <w:jc w:val="both"/>
        <w:rPr>
          <w:rFonts w:ascii="Times New Roman" w:eastAsia="Times New Roman" w:hAnsi="Times New Roman" w:cs="Times New Roman"/>
          <w:sz w:val="24"/>
          <w:szCs w:val="24"/>
          <w:lang w:eastAsia="en-GB"/>
        </w:rPr>
      </w:pPr>
    </w:p>
    <w:p w14:paraId="22AC2A1E" w14:textId="37FD0FBF" w:rsidR="00FE116C" w:rsidRPr="00EE1BC5" w:rsidRDefault="00FE116C" w:rsidP="00E634F6">
      <w:pPr>
        <w:spacing w:after="0" w:line="240" w:lineRule="auto"/>
        <w:ind w:left="1418" w:hanging="698"/>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eastAsia="en-GB"/>
        </w:rPr>
        <w:t xml:space="preserve">(b) </w:t>
      </w:r>
      <w:r w:rsidR="00E634F6">
        <w:rPr>
          <w:rFonts w:ascii="Times New Roman" w:eastAsia="Times New Roman" w:hAnsi="Times New Roman" w:cs="Times New Roman"/>
          <w:sz w:val="24"/>
          <w:szCs w:val="24"/>
          <w:lang w:eastAsia="en-GB"/>
        </w:rPr>
        <w:tab/>
      </w:r>
      <w:r w:rsidRPr="00EE1BC5">
        <w:rPr>
          <w:rFonts w:ascii="Times New Roman" w:eastAsia="Times New Roman" w:hAnsi="Times New Roman" w:cs="Times New Roman"/>
          <w:sz w:val="24"/>
          <w:szCs w:val="24"/>
          <w:lang w:eastAsia="en-GB"/>
        </w:rPr>
        <w:t>disclose confidential or proprietary information in the possession of public entities.</w:t>
      </w:r>
    </w:p>
    <w:bookmarkEnd w:id="23"/>
    <w:p w14:paraId="41D88DDA" w14:textId="22F269CA" w:rsidR="00FE116C" w:rsidRPr="00EE1BC5" w:rsidRDefault="00FE116C">
      <w:pPr>
        <w:spacing w:after="0" w:line="240" w:lineRule="auto"/>
        <w:contextualSpacing/>
        <w:jc w:val="both"/>
        <w:rPr>
          <w:rFonts w:ascii="Times New Roman" w:hAnsi="Times New Roman" w:cs="Times New Roman"/>
          <w:sz w:val="24"/>
          <w:szCs w:val="24"/>
        </w:rPr>
      </w:pPr>
    </w:p>
    <w:p w14:paraId="48D12A72" w14:textId="77777777" w:rsidR="006F43D3" w:rsidRPr="00EE1BC5" w:rsidRDefault="006F43D3">
      <w:pPr>
        <w:spacing w:after="0" w:line="240" w:lineRule="auto"/>
        <w:contextualSpacing/>
        <w:jc w:val="both"/>
        <w:rPr>
          <w:rFonts w:ascii="Times New Roman" w:hAnsi="Times New Roman" w:cs="Times New Roman"/>
          <w:sz w:val="24"/>
          <w:szCs w:val="24"/>
        </w:rPr>
      </w:pPr>
    </w:p>
    <w:bookmarkEnd w:id="24"/>
    <w:p w14:paraId="226CED14" w14:textId="77777777" w:rsidR="00F265D2" w:rsidRDefault="00F265D2">
      <w:pPr>
        <w:pStyle w:val="Heading2"/>
        <w:spacing w:after="0"/>
        <w:jc w:val="center"/>
      </w:pPr>
    </w:p>
    <w:p w14:paraId="0D46017A" w14:textId="77777777" w:rsidR="00F265D2" w:rsidRDefault="00F265D2">
      <w:pPr>
        <w:pStyle w:val="Heading2"/>
        <w:spacing w:after="0"/>
        <w:jc w:val="center"/>
      </w:pPr>
    </w:p>
    <w:p w14:paraId="6BB8155E" w14:textId="77777777" w:rsidR="00F265D2" w:rsidRDefault="00F265D2">
      <w:pPr>
        <w:pStyle w:val="Heading2"/>
        <w:spacing w:after="0"/>
        <w:jc w:val="center"/>
      </w:pPr>
    </w:p>
    <w:p w14:paraId="1FBA63F5" w14:textId="77777777" w:rsidR="00F265D2" w:rsidRDefault="00F265D2">
      <w:pPr>
        <w:pStyle w:val="Heading2"/>
        <w:spacing w:after="0"/>
        <w:jc w:val="center"/>
      </w:pPr>
    </w:p>
    <w:p w14:paraId="37736CDC" w14:textId="77777777" w:rsidR="00F265D2" w:rsidRDefault="00F265D2">
      <w:pPr>
        <w:pStyle w:val="Heading2"/>
        <w:spacing w:after="0"/>
        <w:jc w:val="center"/>
      </w:pPr>
    </w:p>
    <w:p w14:paraId="1A7EB70B" w14:textId="77777777" w:rsidR="00F265D2" w:rsidRDefault="00F265D2">
      <w:pPr>
        <w:pStyle w:val="Heading2"/>
        <w:spacing w:after="0"/>
        <w:jc w:val="center"/>
      </w:pPr>
    </w:p>
    <w:p w14:paraId="755789CA" w14:textId="77777777" w:rsidR="00F265D2" w:rsidRDefault="00F265D2">
      <w:pPr>
        <w:pStyle w:val="Heading2"/>
        <w:spacing w:after="0"/>
        <w:jc w:val="center"/>
      </w:pPr>
    </w:p>
    <w:p w14:paraId="5C106FA8" w14:textId="77777777" w:rsidR="00F265D2" w:rsidRDefault="00F265D2">
      <w:pPr>
        <w:pStyle w:val="Heading2"/>
        <w:spacing w:after="0"/>
        <w:jc w:val="center"/>
      </w:pPr>
    </w:p>
    <w:p w14:paraId="5D657C03" w14:textId="77777777" w:rsidR="00F265D2" w:rsidRDefault="00F265D2">
      <w:pPr>
        <w:pStyle w:val="Heading2"/>
        <w:spacing w:after="0"/>
        <w:jc w:val="center"/>
      </w:pPr>
    </w:p>
    <w:p w14:paraId="13BD0EE7" w14:textId="7D9878F6" w:rsidR="00B251AA" w:rsidRPr="00EE1BC5" w:rsidRDefault="00B251AA">
      <w:pPr>
        <w:pStyle w:val="Heading2"/>
        <w:spacing w:after="0"/>
        <w:jc w:val="center"/>
      </w:pPr>
      <w:r w:rsidRPr="00EE1BC5">
        <w:lastRenderedPageBreak/>
        <w:t>Article 9.</w:t>
      </w:r>
      <w:r w:rsidR="00FE116C" w:rsidRPr="00EE1BC5">
        <w:t>5</w:t>
      </w:r>
    </w:p>
    <w:p w14:paraId="160EF0ED" w14:textId="60447A1D" w:rsidR="00B251AA" w:rsidRPr="00EE1BC5" w:rsidRDefault="00B251AA">
      <w:pPr>
        <w:pStyle w:val="Heading2"/>
        <w:spacing w:after="0"/>
        <w:jc w:val="center"/>
        <w:rPr>
          <w:b w:val="0"/>
          <w:bCs w:val="0"/>
          <w:lang w:val="en-US" w:eastAsia="en-GB"/>
        </w:rPr>
      </w:pPr>
      <w:bookmarkStart w:id="25" w:name="_Hlk63694048"/>
      <w:r w:rsidRPr="00EE1BC5">
        <w:t>National Treatment</w:t>
      </w:r>
      <w:r w:rsidRPr="00EE1BC5">
        <w:rPr>
          <w:rStyle w:val="FootnoteReference"/>
          <w:lang w:eastAsia="en-GB"/>
        </w:rPr>
        <w:footnoteReference w:id="5"/>
      </w:r>
      <w:bookmarkEnd w:id="25"/>
      <w:r w:rsidRPr="00EE1BC5">
        <w:rPr>
          <w:b w:val="0"/>
          <w:bCs w:val="0"/>
          <w:lang w:eastAsia="en-GB"/>
        </w:rPr>
        <w:t xml:space="preserve"> </w:t>
      </w:r>
    </w:p>
    <w:p w14:paraId="093656B6" w14:textId="77777777" w:rsidR="003E0EB2" w:rsidRPr="00EE1BC5" w:rsidRDefault="003E0EB2">
      <w:pPr>
        <w:shd w:val="clear" w:color="auto" w:fill="FFFFFF"/>
        <w:spacing w:after="0" w:line="240" w:lineRule="auto"/>
        <w:jc w:val="both"/>
        <w:rPr>
          <w:rFonts w:ascii="Times New Roman" w:eastAsia="Times New Roman" w:hAnsi="Times New Roman" w:cs="Times New Roman"/>
          <w:sz w:val="24"/>
          <w:szCs w:val="24"/>
          <w:lang w:eastAsia="en-GB"/>
        </w:rPr>
      </w:pPr>
    </w:p>
    <w:p w14:paraId="05FE5C25" w14:textId="1EB60979" w:rsidR="006F43D3" w:rsidRPr="00EE1BC5" w:rsidRDefault="00B251AA" w:rsidP="00E634F6">
      <w:pPr>
        <w:shd w:val="clear" w:color="auto" w:fill="FFFFFF"/>
        <w:spacing w:after="0" w:line="240" w:lineRule="auto"/>
        <w:ind w:left="709" w:hanging="709"/>
        <w:jc w:val="both"/>
        <w:rPr>
          <w:rFonts w:ascii="Times New Roman" w:eastAsia="Times New Roman" w:hAnsi="Times New Roman" w:cs="Times New Roman"/>
          <w:sz w:val="24"/>
          <w:szCs w:val="24"/>
          <w:lang w:eastAsia="en-GB"/>
        </w:rPr>
      </w:pPr>
      <w:bookmarkStart w:id="26" w:name="_Hlk82084648"/>
      <w:r w:rsidRPr="00EE1BC5">
        <w:rPr>
          <w:rFonts w:ascii="Times New Roman" w:eastAsia="Times New Roman" w:hAnsi="Times New Roman" w:cs="Times New Roman"/>
          <w:sz w:val="24"/>
          <w:szCs w:val="24"/>
          <w:lang w:eastAsia="en-GB"/>
        </w:rPr>
        <w:t xml:space="preserve">1. </w:t>
      </w:r>
      <w:r w:rsidR="00E634F6">
        <w:rPr>
          <w:rFonts w:ascii="Times New Roman" w:eastAsia="Times New Roman" w:hAnsi="Times New Roman" w:cs="Times New Roman"/>
          <w:sz w:val="24"/>
          <w:szCs w:val="24"/>
          <w:lang w:eastAsia="en-GB"/>
        </w:rPr>
        <w:tab/>
      </w:r>
      <w:r w:rsidRPr="00EE1BC5">
        <w:rPr>
          <w:rFonts w:ascii="Times New Roman" w:eastAsia="Times New Roman" w:hAnsi="Times New Roman" w:cs="Times New Roman"/>
          <w:sz w:val="24"/>
          <w:szCs w:val="24"/>
          <w:lang w:eastAsia="en-GB"/>
        </w:rPr>
        <w:t>Each Party shall accord to investors of the other Party treatment no less favourable than that it accords</w:t>
      </w:r>
      <w:r w:rsidR="00BD432F" w:rsidRPr="00EE1BC5">
        <w:rPr>
          <w:rFonts w:ascii="Times New Roman" w:eastAsia="Times New Roman" w:hAnsi="Times New Roman" w:cs="Times New Roman"/>
          <w:sz w:val="24"/>
          <w:szCs w:val="24"/>
          <w:lang w:eastAsia="en-GB"/>
        </w:rPr>
        <w:t>, in like circumstances,</w:t>
      </w:r>
      <w:r w:rsidRPr="00EE1BC5">
        <w:rPr>
          <w:rFonts w:ascii="Times New Roman" w:eastAsia="Times New Roman" w:hAnsi="Times New Roman" w:cs="Times New Roman"/>
          <w:sz w:val="24"/>
          <w:szCs w:val="24"/>
          <w:lang w:eastAsia="en-GB"/>
        </w:rPr>
        <w:t xml:space="preserve"> to its own investors with respect to the establishment, acquisition, expansion, </w:t>
      </w:r>
      <w:r w:rsidR="001A1B62" w:rsidRPr="00EE1BC5">
        <w:rPr>
          <w:rFonts w:ascii="Times New Roman" w:eastAsia="Times New Roman" w:hAnsi="Times New Roman" w:cs="Times New Roman"/>
          <w:sz w:val="24"/>
          <w:szCs w:val="24"/>
          <w:lang w:eastAsia="en-GB"/>
        </w:rPr>
        <w:t xml:space="preserve">management, </w:t>
      </w:r>
      <w:r w:rsidRPr="00EE1BC5">
        <w:rPr>
          <w:rFonts w:ascii="Times New Roman" w:eastAsia="Times New Roman" w:hAnsi="Times New Roman" w:cs="Times New Roman"/>
          <w:sz w:val="24"/>
          <w:szCs w:val="24"/>
          <w:lang w:eastAsia="en-GB"/>
        </w:rPr>
        <w:t>conduct, operation, and</w:t>
      </w:r>
      <w:r w:rsidRPr="00EE1BC5">
        <w:rPr>
          <w:rFonts w:ascii="Times New Roman" w:eastAsia="Times New Roman" w:hAnsi="Times New Roman" w:cs="Times New Roman"/>
          <w:b/>
          <w:bCs/>
          <w:sz w:val="24"/>
          <w:szCs w:val="24"/>
          <w:lang w:eastAsia="en-GB"/>
        </w:rPr>
        <w:t xml:space="preserve"> </w:t>
      </w:r>
      <w:r w:rsidRPr="00EE1BC5">
        <w:rPr>
          <w:rFonts w:ascii="Times New Roman" w:eastAsia="Times New Roman" w:hAnsi="Times New Roman" w:cs="Times New Roman"/>
          <w:sz w:val="24"/>
          <w:szCs w:val="24"/>
          <w:lang w:eastAsia="en-GB"/>
        </w:rPr>
        <w:t xml:space="preserve">sale or other </w:t>
      </w:r>
      <w:r w:rsidRPr="00EE1BC5">
        <w:rPr>
          <w:rFonts w:ascii="Times New Roman" w:eastAsia="Times New Roman" w:hAnsi="Times New Roman" w:cs="Times New Roman"/>
          <w:spacing w:val="2"/>
          <w:sz w:val="24"/>
          <w:szCs w:val="24"/>
          <w:lang w:val="en-AU" w:eastAsia="en-AU"/>
        </w:rPr>
        <w:t>disposition</w:t>
      </w:r>
      <w:r w:rsidRPr="00EE1BC5">
        <w:rPr>
          <w:rFonts w:ascii="Times New Roman" w:hAnsi="Times New Roman" w:cs="Times New Roman"/>
          <w:sz w:val="24"/>
          <w:szCs w:val="24"/>
        </w:rPr>
        <w:t xml:space="preserve"> </w:t>
      </w:r>
      <w:r w:rsidRPr="00EE1BC5">
        <w:rPr>
          <w:rFonts w:ascii="Times New Roman" w:eastAsia="Times New Roman" w:hAnsi="Times New Roman" w:cs="Times New Roman"/>
          <w:sz w:val="24"/>
          <w:szCs w:val="24"/>
          <w:lang w:eastAsia="en-GB"/>
        </w:rPr>
        <w:t>of established financial service suppliers, and investments in established financial service suppliers in its territory.</w:t>
      </w:r>
    </w:p>
    <w:p w14:paraId="4AB7B33F" w14:textId="77777777" w:rsidR="006F43D3" w:rsidRPr="00EE1BC5" w:rsidRDefault="006F43D3" w:rsidP="00E634F6">
      <w:pPr>
        <w:shd w:val="clear" w:color="auto" w:fill="FFFFFF"/>
        <w:spacing w:after="0" w:line="240" w:lineRule="auto"/>
        <w:ind w:left="709" w:hanging="709"/>
        <w:jc w:val="both"/>
        <w:rPr>
          <w:rFonts w:ascii="Times New Roman" w:eastAsia="Times New Roman" w:hAnsi="Times New Roman" w:cs="Times New Roman"/>
          <w:sz w:val="24"/>
          <w:szCs w:val="24"/>
          <w:lang w:eastAsia="en-GB"/>
        </w:rPr>
      </w:pPr>
    </w:p>
    <w:p w14:paraId="5845DB59" w14:textId="7A8FA570" w:rsidR="006F43D3" w:rsidRPr="00EE1BC5" w:rsidRDefault="00B251AA" w:rsidP="00E634F6">
      <w:pPr>
        <w:shd w:val="clear" w:color="auto" w:fill="FFFFFF"/>
        <w:spacing w:after="0" w:line="240" w:lineRule="auto"/>
        <w:ind w:left="709" w:hanging="709"/>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eastAsia="en-GB"/>
        </w:rPr>
        <w:t xml:space="preserve">2. </w:t>
      </w:r>
      <w:r w:rsidR="00E634F6">
        <w:rPr>
          <w:rFonts w:ascii="Times New Roman" w:eastAsia="Times New Roman" w:hAnsi="Times New Roman" w:cs="Times New Roman"/>
          <w:sz w:val="24"/>
          <w:szCs w:val="24"/>
          <w:lang w:eastAsia="en-GB"/>
        </w:rPr>
        <w:tab/>
      </w:r>
      <w:r w:rsidRPr="00EE1BC5">
        <w:rPr>
          <w:rFonts w:ascii="Times New Roman" w:eastAsia="Times New Roman" w:hAnsi="Times New Roman" w:cs="Times New Roman"/>
          <w:sz w:val="24"/>
          <w:szCs w:val="24"/>
          <w:lang w:eastAsia="en-GB"/>
        </w:rPr>
        <w:t>Each Party shall accord to established financial service suppliers of the other Party, and to investments of investors of the other Party in established financial service suppliers, treatment no less favourable than that it accords</w:t>
      </w:r>
      <w:r w:rsidR="00D12FDC" w:rsidRPr="00EE1BC5">
        <w:rPr>
          <w:rFonts w:ascii="Times New Roman" w:eastAsia="Times New Roman" w:hAnsi="Times New Roman" w:cs="Times New Roman"/>
          <w:sz w:val="24"/>
          <w:szCs w:val="24"/>
          <w:lang w:eastAsia="en-GB"/>
        </w:rPr>
        <w:t xml:space="preserve">, in like circumstances, </w:t>
      </w:r>
      <w:r w:rsidRPr="00EE1BC5">
        <w:rPr>
          <w:rFonts w:ascii="Times New Roman" w:eastAsia="Times New Roman" w:hAnsi="Times New Roman" w:cs="Times New Roman"/>
          <w:sz w:val="24"/>
          <w:szCs w:val="24"/>
          <w:lang w:eastAsia="en-GB"/>
        </w:rPr>
        <w:t>to its own established financial service suppliers, and to investments of its own investors in established financial service suppliers</w:t>
      </w:r>
      <w:r w:rsidR="00D12FDC" w:rsidRPr="00EE1BC5">
        <w:rPr>
          <w:rFonts w:ascii="Times New Roman" w:eastAsia="Times New Roman" w:hAnsi="Times New Roman" w:cs="Times New Roman"/>
          <w:sz w:val="24"/>
          <w:szCs w:val="24"/>
          <w:lang w:eastAsia="en-GB"/>
        </w:rPr>
        <w:t xml:space="preserve"> </w:t>
      </w:r>
      <w:r w:rsidRPr="00EE1BC5">
        <w:rPr>
          <w:rFonts w:ascii="Times New Roman" w:eastAsia="Times New Roman" w:hAnsi="Times New Roman" w:cs="Times New Roman"/>
          <w:sz w:val="24"/>
          <w:szCs w:val="24"/>
          <w:lang w:eastAsia="en-GB"/>
        </w:rPr>
        <w:t xml:space="preserve">with respect to the establishment, acquisition, expansion, </w:t>
      </w:r>
      <w:r w:rsidR="001A1B62" w:rsidRPr="00EE1BC5">
        <w:rPr>
          <w:rFonts w:ascii="Times New Roman" w:eastAsia="Times New Roman" w:hAnsi="Times New Roman" w:cs="Times New Roman"/>
          <w:sz w:val="24"/>
          <w:szCs w:val="24"/>
          <w:lang w:eastAsia="en-GB"/>
        </w:rPr>
        <w:t xml:space="preserve">management, </w:t>
      </w:r>
      <w:r w:rsidRPr="00EE1BC5">
        <w:rPr>
          <w:rFonts w:ascii="Times New Roman" w:eastAsia="Times New Roman" w:hAnsi="Times New Roman" w:cs="Times New Roman"/>
          <w:sz w:val="24"/>
          <w:szCs w:val="24"/>
          <w:lang w:eastAsia="en-GB"/>
        </w:rPr>
        <w:t>conduct, operation, and</w:t>
      </w:r>
      <w:r w:rsidRPr="00EE1BC5">
        <w:rPr>
          <w:rFonts w:ascii="Times New Roman" w:eastAsia="Times New Roman" w:hAnsi="Times New Roman" w:cs="Times New Roman"/>
          <w:b/>
          <w:bCs/>
          <w:sz w:val="24"/>
          <w:szCs w:val="24"/>
          <w:lang w:eastAsia="en-GB"/>
        </w:rPr>
        <w:t xml:space="preserve"> </w:t>
      </w:r>
      <w:r w:rsidRPr="00EE1BC5">
        <w:rPr>
          <w:rFonts w:ascii="Times New Roman" w:eastAsia="Times New Roman" w:hAnsi="Times New Roman" w:cs="Times New Roman"/>
          <w:sz w:val="24"/>
          <w:szCs w:val="24"/>
          <w:lang w:eastAsia="en-GB"/>
        </w:rPr>
        <w:t xml:space="preserve">sale or other </w:t>
      </w:r>
      <w:r w:rsidRPr="00EE1BC5">
        <w:rPr>
          <w:rFonts w:ascii="Times New Roman" w:eastAsia="Times New Roman" w:hAnsi="Times New Roman" w:cs="Times New Roman"/>
          <w:spacing w:val="2"/>
          <w:sz w:val="24"/>
          <w:szCs w:val="24"/>
          <w:lang w:val="en-AU" w:eastAsia="en-AU"/>
        </w:rPr>
        <w:t>disposition</w:t>
      </w:r>
      <w:r w:rsidRPr="00EE1BC5">
        <w:rPr>
          <w:rFonts w:ascii="Times New Roman" w:hAnsi="Times New Roman" w:cs="Times New Roman"/>
          <w:sz w:val="24"/>
          <w:szCs w:val="24"/>
        </w:rPr>
        <w:t xml:space="preserve"> </w:t>
      </w:r>
      <w:r w:rsidRPr="00EE1BC5">
        <w:rPr>
          <w:rFonts w:ascii="Times New Roman" w:eastAsia="Times New Roman" w:hAnsi="Times New Roman" w:cs="Times New Roman"/>
          <w:sz w:val="24"/>
          <w:szCs w:val="24"/>
          <w:lang w:eastAsia="en-GB"/>
        </w:rPr>
        <w:t>of established financial service suppliers and investments.</w:t>
      </w:r>
    </w:p>
    <w:p w14:paraId="0B9A8B4A" w14:textId="77777777" w:rsidR="00233346" w:rsidRPr="00EE1BC5" w:rsidRDefault="00233346" w:rsidP="00E634F6">
      <w:pPr>
        <w:shd w:val="clear" w:color="auto" w:fill="FFFFFF"/>
        <w:spacing w:after="0" w:line="240" w:lineRule="auto"/>
        <w:ind w:left="709" w:hanging="709"/>
        <w:jc w:val="both"/>
        <w:rPr>
          <w:rFonts w:ascii="Times New Roman" w:eastAsia="Times New Roman" w:hAnsi="Times New Roman" w:cs="Times New Roman"/>
          <w:sz w:val="24"/>
          <w:szCs w:val="24"/>
          <w:lang w:eastAsia="en-GB"/>
        </w:rPr>
      </w:pPr>
    </w:p>
    <w:p w14:paraId="7DE81CCE" w14:textId="46634DBD" w:rsidR="00B251AA" w:rsidRPr="00EE1BC5" w:rsidRDefault="00233346" w:rsidP="00E634F6">
      <w:pPr>
        <w:spacing w:after="0" w:line="240" w:lineRule="auto"/>
        <w:ind w:left="709" w:hanging="709"/>
        <w:jc w:val="both"/>
        <w:textAlignment w:val="baseline"/>
        <w:rPr>
          <w:rFonts w:ascii="Times New Roman" w:eastAsia="Yu Mincho" w:hAnsi="Times New Roman" w:cs="Times New Roman"/>
          <w:sz w:val="24"/>
          <w:szCs w:val="24"/>
          <w:lang w:val="en-US" w:eastAsia="en-GB"/>
        </w:rPr>
      </w:pPr>
      <w:bookmarkStart w:id="27" w:name="_Hlk74236563"/>
      <w:bookmarkStart w:id="28" w:name="_Hlk76382552"/>
      <w:r w:rsidRPr="00EE1BC5">
        <w:rPr>
          <w:rFonts w:ascii="Times New Roman" w:eastAsia="Yu Mincho" w:hAnsi="Times New Roman" w:cs="Times New Roman"/>
          <w:sz w:val="24"/>
          <w:szCs w:val="24"/>
          <w:lang w:eastAsia="en-GB"/>
        </w:rPr>
        <w:t>3.</w:t>
      </w:r>
      <w:r w:rsidR="00B251AA" w:rsidRPr="00EE1BC5">
        <w:rPr>
          <w:rFonts w:ascii="Times New Roman" w:eastAsia="Yu Mincho" w:hAnsi="Times New Roman" w:cs="Times New Roman"/>
          <w:sz w:val="24"/>
          <w:szCs w:val="24"/>
          <w:lang w:eastAsia="en-GB"/>
        </w:rPr>
        <w:t xml:space="preserve"> </w:t>
      </w:r>
      <w:r w:rsidR="00E634F6">
        <w:rPr>
          <w:rFonts w:ascii="Times New Roman" w:eastAsia="Yu Mincho" w:hAnsi="Times New Roman" w:cs="Times New Roman"/>
          <w:sz w:val="24"/>
          <w:szCs w:val="24"/>
          <w:lang w:eastAsia="en-GB"/>
        </w:rPr>
        <w:tab/>
      </w:r>
      <w:r w:rsidR="00B251AA" w:rsidRPr="00EE1BC5">
        <w:rPr>
          <w:rFonts w:ascii="Times New Roman" w:eastAsia="Yu Mincho" w:hAnsi="Times New Roman" w:cs="Times New Roman"/>
          <w:sz w:val="24"/>
          <w:szCs w:val="24"/>
          <w:lang w:eastAsia="en-GB"/>
        </w:rPr>
        <w:t>Each Party shall accord to:</w:t>
      </w:r>
    </w:p>
    <w:p w14:paraId="47554EAE" w14:textId="77777777" w:rsidR="00BC5CA4" w:rsidRPr="00EE1BC5" w:rsidRDefault="00BC5CA4">
      <w:pPr>
        <w:spacing w:after="0" w:line="240" w:lineRule="auto"/>
        <w:contextualSpacing/>
        <w:jc w:val="both"/>
        <w:rPr>
          <w:rFonts w:ascii="Times New Roman" w:eastAsia="Yu Mincho" w:hAnsi="Times New Roman" w:cs="Times New Roman"/>
          <w:sz w:val="24"/>
          <w:szCs w:val="24"/>
          <w:lang w:eastAsia="en-GB"/>
        </w:rPr>
      </w:pPr>
    </w:p>
    <w:p w14:paraId="4CA605A5" w14:textId="6D935798" w:rsidR="00B251AA" w:rsidRPr="00EE1BC5" w:rsidRDefault="00B251AA" w:rsidP="00E634F6">
      <w:pPr>
        <w:spacing w:after="0" w:line="240" w:lineRule="auto"/>
        <w:ind w:left="1418" w:hanging="698"/>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eastAsia="en-GB"/>
        </w:rPr>
        <w:t xml:space="preserve">(a) </w:t>
      </w:r>
      <w:r w:rsidR="00E634F6">
        <w:rPr>
          <w:rFonts w:ascii="Times New Roman" w:eastAsia="Times New Roman" w:hAnsi="Times New Roman" w:cs="Times New Roman"/>
          <w:sz w:val="24"/>
          <w:szCs w:val="24"/>
          <w:lang w:eastAsia="en-GB"/>
        </w:rPr>
        <w:tab/>
      </w:r>
      <w:r w:rsidRPr="00EE1BC5">
        <w:rPr>
          <w:rFonts w:ascii="Times New Roman" w:eastAsia="Times New Roman" w:hAnsi="Times New Roman" w:cs="Times New Roman"/>
          <w:sz w:val="24"/>
          <w:szCs w:val="24"/>
          <w:lang w:eastAsia="en-GB"/>
        </w:rPr>
        <w:t xml:space="preserve">financial services as specified by the Party in </w:t>
      </w:r>
      <w:r w:rsidRPr="002324A4">
        <w:rPr>
          <w:rFonts w:ascii="Times New Roman" w:eastAsia="Times New Roman" w:hAnsi="Times New Roman" w:cs="Times New Roman"/>
          <w:sz w:val="24"/>
          <w:szCs w:val="24"/>
          <w:lang w:eastAsia="en-GB"/>
        </w:rPr>
        <w:t xml:space="preserve">Annex </w:t>
      </w:r>
      <w:r w:rsidR="00AB3275" w:rsidRPr="002324A4">
        <w:rPr>
          <w:rFonts w:ascii="Times New Roman" w:eastAsia="Times New Roman" w:hAnsi="Times New Roman" w:cs="Times New Roman"/>
          <w:sz w:val="24"/>
          <w:szCs w:val="24"/>
          <w:lang w:eastAsia="en-GB"/>
        </w:rPr>
        <w:t xml:space="preserve">9A </w:t>
      </w:r>
      <w:r w:rsidRPr="002324A4">
        <w:rPr>
          <w:rFonts w:ascii="Times New Roman" w:eastAsia="Times New Roman" w:hAnsi="Times New Roman" w:cs="Times New Roman"/>
          <w:sz w:val="24"/>
          <w:szCs w:val="24"/>
          <w:lang w:eastAsia="en-GB"/>
        </w:rPr>
        <w:t>(</w:t>
      </w:r>
      <w:r w:rsidR="00AB3275" w:rsidRPr="002324A4">
        <w:rPr>
          <w:rFonts w:ascii="Times New Roman" w:hAnsi="Times New Roman" w:cs="Times New Roman"/>
          <w:sz w:val="24"/>
          <w:szCs w:val="24"/>
        </w:rPr>
        <w:t>Cross-Border Trade in Financial Services</w:t>
      </w:r>
      <w:r w:rsidRPr="002324A4">
        <w:rPr>
          <w:rFonts w:ascii="Times New Roman" w:eastAsia="Times New Roman" w:hAnsi="Times New Roman" w:cs="Times New Roman"/>
          <w:sz w:val="24"/>
          <w:szCs w:val="24"/>
          <w:lang w:eastAsia="en-GB"/>
        </w:rPr>
        <w:t>)</w:t>
      </w:r>
      <w:r w:rsidRPr="00EE1BC5">
        <w:rPr>
          <w:rFonts w:ascii="Times New Roman" w:eastAsia="Times New Roman" w:hAnsi="Times New Roman" w:cs="Times New Roman"/>
          <w:sz w:val="24"/>
          <w:szCs w:val="24"/>
          <w:lang w:eastAsia="en-GB"/>
        </w:rPr>
        <w:t xml:space="preserve"> or cross-border financial servic</w:t>
      </w:r>
      <w:r w:rsidR="00AB3275" w:rsidRPr="00EE1BC5">
        <w:rPr>
          <w:rFonts w:ascii="Times New Roman" w:eastAsia="Times New Roman" w:hAnsi="Times New Roman" w:cs="Times New Roman"/>
          <w:sz w:val="24"/>
          <w:szCs w:val="24"/>
          <w:lang w:eastAsia="en-GB"/>
        </w:rPr>
        <w:t>e</w:t>
      </w:r>
      <w:r w:rsidRPr="00EE1BC5">
        <w:rPr>
          <w:rFonts w:ascii="Times New Roman" w:eastAsia="Times New Roman" w:hAnsi="Times New Roman" w:cs="Times New Roman"/>
          <w:sz w:val="24"/>
          <w:szCs w:val="24"/>
          <w:lang w:eastAsia="en-GB"/>
        </w:rPr>
        <w:t xml:space="preserve"> suppliers of the other Party seeking to supply or supplying </w:t>
      </w:r>
      <w:r w:rsidR="006003E0" w:rsidRPr="00EE1BC5">
        <w:rPr>
          <w:rFonts w:ascii="Times New Roman" w:eastAsia="Times New Roman" w:hAnsi="Times New Roman" w:cs="Times New Roman"/>
          <w:sz w:val="24"/>
          <w:szCs w:val="24"/>
          <w:lang w:eastAsia="en-GB"/>
        </w:rPr>
        <w:t>those</w:t>
      </w:r>
      <w:r w:rsidRPr="00EE1BC5">
        <w:rPr>
          <w:rFonts w:ascii="Times New Roman" w:eastAsia="Times New Roman" w:hAnsi="Times New Roman" w:cs="Times New Roman"/>
          <w:sz w:val="24"/>
          <w:szCs w:val="24"/>
          <w:lang w:eastAsia="en-GB"/>
        </w:rPr>
        <w:t xml:space="preserve"> financial services; and </w:t>
      </w:r>
    </w:p>
    <w:p w14:paraId="704F6BEC" w14:textId="77777777" w:rsidR="00233346" w:rsidRPr="00EE1BC5" w:rsidRDefault="00233346" w:rsidP="00E634F6">
      <w:pPr>
        <w:spacing w:after="0" w:line="240" w:lineRule="auto"/>
        <w:ind w:left="1418" w:hanging="698"/>
        <w:jc w:val="both"/>
        <w:rPr>
          <w:rFonts w:ascii="Times New Roman" w:eastAsia="Times New Roman" w:hAnsi="Times New Roman" w:cs="Times New Roman"/>
          <w:sz w:val="24"/>
          <w:szCs w:val="24"/>
          <w:lang w:eastAsia="en-GB"/>
        </w:rPr>
      </w:pPr>
    </w:p>
    <w:p w14:paraId="0504B179" w14:textId="48945888" w:rsidR="00B251AA" w:rsidRPr="00EE1BC5" w:rsidRDefault="00B251AA" w:rsidP="00E634F6">
      <w:pPr>
        <w:spacing w:after="0" w:line="240" w:lineRule="auto"/>
        <w:ind w:left="1418" w:hanging="698"/>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eastAsia="en-GB"/>
        </w:rPr>
        <w:t xml:space="preserve">(b) </w:t>
      </w:r>
      <w:r w:rsidR="00E634F6">
        <w:rPr>
          <w:rFonts w:ascii="Times New Roman" w:eastAsia="Times New Roman" w:hAnsi="Times New Roman" w:cs="Times New Roman"/>
          <w:sz w:val="24"/>
          <w:szCs w:val="24"/>
          <w:lang w:eastAsia="en-GB"/>
        </w:rPr>
        <w:tab/>
      </w:r>
      <w:r w:rsidRPr="00EE1BC5">
        <w:rPr>
          <w:rFonts w:ascii="Times New Roman" w:eastAsia="Times New Roman" w:hAnsi="Times New Roman" w:cs="Times New Roman"/>
          <w:sz w:val="24"/>
          <w:szCs w:val="24"/>
          <w:lang w:eastAsia="en-GB"/>
        </w:rPr>
        <w:t xml:space="preserve">cross-border financial service suppliers of the other Party seeking to supply or supplying financial services as defined in subparagraph (b) </w:t>
      </w:r>
      <w:r w:rsidR="00577176" w:rsidRPr="00EE1BC5">
        <w:rPr>
          <w:rFonts w:ascii="Times New Roman" w:eastAsia="Times New Roman" w:hAnsi="Times New Roman" w:cs="Times New Roman"/>
          <w:sz w:val="24"/>
          <w:szCs w:val="24"/>
          <w:lang w:eastAsia="en-GB"/>
        </w:rPr>
        <w:t>or subparagraph (c)</w:t>
      </w:r>
      <w:r w:rsidR="004478F1" w:rsidRPr="00EE1BC5" w:rsidDel="004478F1">
        <w:rPr>
          <w:rFonts w:ascii="Times New Roman" w:eastAsia="Times New Roman" w:hAnsi="Times New Roman" w:cs="Times New Roman"/>
          <w:sz w:val="24"/>
          <w:szCs w:val="24"/>
          <w:lang w:eastAsia="en-GB"/>
        </w:rPr>
        <w:t xml:space="preserve"> </w:t>
      </w:r>
      <w:r w:rsidRPr="00EE1BC5">
        <w:rPr>
          <w:rFonts w:ascii="Times New Roman" w:eastAsia="Times New Roman" w:hAnsi="Times New Roman" w:cs="Times New Roman"/>
          <w:sz w:val="24"/>
          <w:szCs w:val="24"/>
          <w:lang w:eastAsia="en-GB"/>
        </w:rPr>
        <w:t xml:space="preserve">of the definition of </w:t>
      </w:r>
      <w:r w:rsidR="000A5832" w:rsidRPr="00EE1BC5">
        <w:rPr>
          <w:rFonts w:ascii="Times New Roman" w:eastAsia="Times New Roman" w:hAnsi="Times New Roman" w:cs="Times New Roman"/>
          <w:sz w:val="24"/>
          <w:szCs w:val="24"/>
          <w:lang w:eastAsia="en-GB"/>
        </w:rPr>
        <w:t>“</w:t>
      </w:r>
      <w:r w:rsidRPr="00EE1BC5">
        <w:rPr>
          <w:rFonts w:ascii="Times New Roman" w:eastAsia="Times New Roman" w:hAnsi="Times New Roman" w:cs="Times New Roman"/>
          <w:sz w:val="24"/>
          <w:szCs w:val="24"/>
          <w:lang w:eastAsia="en-GB"/>
        </w:rPr>
        <w:t>cross-border trade in financial services</w:t>
      </w:r>
      <w:r w:rsidR="000A5832" w:rsidRPr="00EE1BC5">
        <w:rPr>
          <w:rFonts w:ascii="Times New Roman" w:eastAsia="Times New Roman" w:hAnsi="Times New Roman" w:cs="Times New Roman"/>
          <w:sz w:val="24"/>
          <w:szCs w:val="24"/>
          <w:lang w:eastAsia="en-GB"/>
        </w:rPr>
        <w:t>”</w:t>
      </w:r>
      <w:r w:rsidRPr="00EE1BC5">
        <w:rPr>
          <w:rFonts w:ascii="Times New Roman" w:eastAsia="Times New Roman" w:hAnsi="Times New Roman" w:cs="Times New Roman"/>
          <w:sz w:val="24"/>
          <w:szCs w:val="24"/>
          <w:lang w:eastAsia="en-GB"/>
        </w:rPr>
        <w:t xml:space="preserve"> or financial services supplied through</w:t>
      </w:r>
      <w:r w:rsidR="00700067">
        <w:rPr>
          <w:rFonts w:ascii="Times New Roman" w:eastAsia="Times New Roman" w:hAnsi="Times New Roman" w:cs="Times New Roman"/>
          <w:sz w:val="24"/>
          <w:szCs w:val="24"/>
          <w:lang w:eastAsia="en-GB"/>
        </w:rPr>
        <w:t xml:space="preserve"> </w:t>
      </w:r>
      <w:r w:rsidR="006C2D3A">
        <w:rPr>
          <w:rFonts w:ascii="Times New Roman" w:eastAsia="Times New Roman" w:hAnsi="Times New Roman" w:cs="Times New Roman"/>
          <w:sz w:val="24"/>
          <w:szCs w:val="24"/>
          <w:lang w:eastAsia="en-GB"/>
        </w:rPr>
        <w:t>that</w:t>
      </w:r>
      <w:r w:rsidR="006C2D3A" w:rsidRPr="00EE1BC5">
        <w:rPr>
          <w:rFonts w:ascii="Times New Roman" w:eastAsia="Times New Roman" w:hAnsi="Times New Roman" w:cs="Times New Roman"/>
          <w:sz w:val="24"/>
          <w:szCs w:val="24"/>
          <w:lang w:eastAsia="en-GB"/>
        </w:rPr>
        <w:t xml:space="preserve"> </w:t>
      </w:r>
      <w:r w:rsidRPr="00EE1BC5">
        <w:rPr>
          <w:rFonts w:ascii="Times New Roman" w:eastAsia="Times New Roman" w:hAnsi="Times New Roman" w:cs="Times New Roman"/>
          <w:sz w:val="24"/>
          <w:szCs w:val="24"/>
          <w:lang w:eastAsia="en-GB"/>
        </w:rPr>
        <w:t>cross-border trade,</w:t>
      </w:r>
    </w:p>
    <w:p w14:paraId="1925B6F4" w14:textId="77777777" w:rsidR="008F1C8E" w:rsidRPr="00EE1BC5" w:rsidRDefault="008F1C8E">
      <w:pPr>
        <w:spacing w:after="0" w:line="240" w:lineRule="auto"/>
        <w:jc w:val="both"/>
        <w:textAlignment w:val="baseline"/>
        <w:rPr>
          <w:rFonts w:ascii="Times New Roman" w:eastAsia="Times New Roman" w:hAnsi="Times New Roman" w:cs="Times New Roman"/>
          <w:spacing w:val="2"/>
          <w:sz w:val="24"/>
          <w:szCs w:val="24"/>
          <w:lang w:eastAsia="en-AU"/>
        </w:rPr>
      </w:pPr>
    </w:p>
    <w:p w14:paraId="7EA4157E" w14:textId="436F1FDA" w:rsidR="00B251AA" w:rsidRPr="00EE1BC5" w:rsidRDefault="00B251AA" w:rsidP="001A10EA">
      <w:pPr>
        <w:spacing w:after="0" w:line="240" w:lineRule="auto"/>
        <w:ind w:left="709"/>
        <w:jc w:val="both"/>
        <w:textAlignment w:val="baseline"/>
        <w:rPr>
          <w:rFonts w:ascii="Times New Roman" w:eastAsia="Yu Mincho" w:hAnsi="Times New Roman" w:cs="Times New Roman"/>
          <w:sz w:val="24"/>
          <w:szCs w:val="24"/>
          <w:lang w:eastAsia="en-GB"/>
        </w:rPr>
      </w:pPr>
      <w:r w:rsidRPr="00EE1BC5">
        <w:rPr>
          <w:rFonts w:ascii="Times New Roman" w:eastAsia="Times New Roman" w:hAnsi="Times New Roman" w:cs="Times New Roman"/>
          <w:spacing w:val="2"/>
          <w:sz w:val="24"/>
          <w:szCs w:val="24"/>
          <w:lang w:eastAsia="en-AU"/>
        </w:rPr>
        <w:t>treatment no less favourable than that it accords</w:t>
      </w:r>
      <w:r w:rsidR="006F1A6D" w:rsidRPr="00EE1BC5">
        <w:rPr>
          <w:rFonts w:ascii="Times New Roman" w:eastAsia="Times New Roman" w:hAnsi="Times New Roman" w:cs="Times New Roman"/>
          <w:spacing w:val="2"/>
          <w:sz w:val="24"/>
          <w:szCs w:val="24"/>
          <w:lang w:eastAsia="en-AU"/>
        </w:rPr>
        <w:t>,</w:t>
      </w:r>
      <w:r w:rsidRPr="00EE1BC5">
        <w:rPr>
          <w:rFonts w:ascii="Times New Roman" w:eastAsia="Times New Roman" w:hAnsi="Times New Roman" w:cs="Times New Roman"/>
          <w:spacing w:val="2"/>
          <w:sz w:val="24"/>
          <w:szCs w:val="24"/>
          <w:lang w:eastAsia="en-AU"/>
        </w:rPr>
        <w:t xml:space="preserve"> </w:t>
      </w:r>
      <w:r w:rsidR="006F1A6D" w:rsidRPr="00EE1BC5">
        <w:rPr>
          <w:rFonts w:ascii="Times New Roman" w:eastAsia="Times New Roman" w:hAnsi="Times New Roman" w:cs="Times New Roman"/>
          <w:spacing w:val="2"/>
          <w:sz w:val="24"/>
          <w:szCs w:val="24"/>
          <w:lang w:eastAsia="en-AU"/>
        </w:rPr>
        <w:t xml:space="preserve">in like circumstances, </w:t>
      </w:r>
      <w:r w:rsidRPr="00EE1BC5">
        <w:rPr>
          <w:rFonts w:ascii="Times New Roman" w:eastAsia="Times New Roman" w:hAnsi="Times New Roman" w:cs="Times New Roman"/>
          <w:spacing w:val="2"/>
          <w:sz w:val="24"/>
          <w:szCs w:val="24"/>
          <w:lang w:eastAsia="en-AU"/>
        </w:rPr>
        <w:t xml:space="preserve">to its own </w:t>
      </w:r>
      <w:r w:rsidR="006F1A6D" w:rsidRPr="00EE1BC5">
        <w:rPr>
          <w:rFonts w:ascii="Times New Roman" w:eastAsia="Times New Roman" w:hAnsi="Times New Roman" w:cs="Times New Roman"/>
          <w:spacing w:val="2"/>
          <w:sz w:val="24"/>
          <w:szCs w:val="24"/>
          <w:lang w:eastAsia="en-AU"/>
        </w:rPr>
        <w:t xml:space="preserve">financial services and </w:t>
      </w:r>
      <w:r w:rsidRPr="00EE1BC5">
        <w:rPr>
          <w:rFonts w:ascii="Times New Roman" w:eastAsia="Times New Roman" w:hAnsi="Times New Roman" w:cs="Times New Roman"/>
          <w:spacing w:val="2"/>
          <w:sz w:val="24"/>
          <w:szCs w:val="24"/>
          <w:lang w:eastAsia="en-AU"/>
        </w:rPr>
        <w:t>financial service suppliers</w:t>
      </w:r>
      <w:r w:rsidR="006F1A6D" w:rsidRPr="00EE1BC5">
        <w:rPr>
          <w:rFonts w:ascii="Times New Roman" w:eastAsia="Times New Roman" w:hAnsi="Times New Roman" w:cs="Times New Roman"/>
          <w:spacing w:val="2"/>
          <w:sz w:val="24"/>
          <w:szCs w:val="24"/>
          <w:lang w:eastAsia="en-AU"/>
        </w:rPr>
        <w:t>.</w:t>
      </w:r>
      <w:r w:rsidRPr="00EE1BC5">
        <w:rPr>
          <w:rFonts w:ascii="Times New Roman" w:eastAsia="Times New Roman" w:hAnsi="Times New Roman" w:cs="Times New Roman"/>
          <w:spacing w:val="2"/>
          <w:sz w:val="24"/>
          <w:szCs w:val="24"/>
          <w:lang w:eastAsia="en-AU"/>
        </w:rPr>
        <w:t xml:space="preserve"> </w:t>
      </w:r>
    </w:p>
    <w:bookmarkEnd w:id="27"/>
    <w:bookmarkEnd w:id="28"/>
    <w:p w14:paraId="52086CEA" w14:textId="77777777" w:rsidR="008F1C8E" w:rsidRPr="00EE1BC5" w:rsidRDefault="008F1C8E">
      <w:pPr>
        <w:spacing w:after="0" w:line="240" w:lineRule="auto"/>
        <w:jc w:val="both"/>
        <w:textAlignment w:val="baseline"/>
        <w:rPr>
          <w:rFonts w:ascii="Times New Roman" w:eastAsia="Times New Roman" w:hAnsi="Times New Roman" w:cs="Times New Roman"/>
          <w:sz w:val="24"/>
          <w:szCs w:val="24"/>
          <w:lang w:eastAsia="en-GB"/>
        </w:rPr>
      </w:pPr>
    </w:p>
    <w:p w14:paraId="58342918" w14:textId="34597877" w:rsidR="00B251AA" w:rsidRPr="00EE1BC5" w:rsidRDefault="000273C3" w:rsidP="00E634F6">
      <w:pPr>
        <w:spacing w:after="0" w:line="240" w:lineRule="auto"/>
        <w:ind w:left="709" w:hanging="709"/>
        <w:jc w:val="both"/>
        <w:textAlignment w:val="baseline"/>
        <w:rPr>
          <w:rFonts w:ascii="Times New Roman" w:hAnsi="Times New Roman" w:cs="Times New Roman"/>
          <w:sz w:val="24"/>
          <w:szCs w:val="24"/>
        </w:rPr>
      </w:pPr>
      <w:r w:rsidRPr="00EE1BC5">
        <w:rPr>
          <w:rFonts w:ascii="Times New Roman" w:eastAsia="Times New Roman" w:hAnsi="Times New Roman" w:cs="Times New Roman"/>
          <w:sz w:val="24"/>
          <w:szCs w:val="24"/>
          <w:lang w:eastAsia="en-GB"/>
        </w:rPr>
        <w:t>4</w:t>
      </w:r>
      <w:r w:rsidR="00B251AA" w:rsidRPr="00EE1BC5">
        <w:rPr>
          <w:rFonts w:ascii="Times New Roman" w:eastAsia="Times New Roman" w:hAnsi="Times New Roman" w:cs="Times New Roman"/>
          <w:sz w:val="24"/>
          <w:szCs w:val="24"/>
          <w:lang w:eastAsia="en-GB"/>
        </w:rPr>
        <w:t xml:space="preserve">. </w:t>
      </w:r>
      <w:r w:rsidR="00E634F6">
        <w:rPr>
          <w:rFonts w:ascii="Times New Roman" w:eastAsia="Times New Roman" w:hAnsi="Times New Roman" w:cs="Times New Roman"/>
          <w:sz w:val="24"/>
          <w:szCs w:val="24"/>
          <w:lang w:eastAsia="en-GB"/>
        </w:rPr>
        <w:tab/>
      </w:r>
      <w:r w:rsidR="00B251AA" w:rsidRPr="00EE1BC5">
        <w:rPr>
          <w:rFonts w:ascii="Times New Roman" w:eastAsia="Times New Roman" w:hAnsi="Times New Roman" w:cs="Times New Roman"/>
          <w:sz w:val="24"/>
          <w:szCs w:val="24"/>
          <w:lang w:eastAsia="en-GB"/>
        </w:rPr>
        <w:t xml:space="preserve">For greater certainty, the treatment to be accorded by a Party </w:t>
      </w:r>
      <w:bookmarkStart w:id="29" w:name="_Hlk71879030"/>
      <w:r w:rsidR="00B251AA" w:rsidRPr="00EE1BC5">
        <w:rPr>
          <w:rFonts w:ascii="Times New Roman" w:hAnsi="Times New Roman" w:cs="Times New Roman"/>
          <w:sz w:val="24"/>
          <w:szCs w:val="24"/>
        </w:rPr>
        <w:t>under paragraphs 1</w:t>
      </w:r>
      <w:r w:rsidR="006F1A6D" w:rsidRPr="00EE1BC5">
        <w:rPr>
          <w:rFonts w:ascii="Times New Roman" w:hAnsi="Times New Roman" w:cs="Times New Roman"/>
          <w:sz w:val="24"/>
          <w:szCs w:val="24"/>
        </w:rPr>
        <w:t xml:space="preserve"> through 3</w:t>
      </w:r>
      <w:r w:rsidR="00B251AA" w:rsidRPr="00EE1BC5">
        <w:rPr>
          <w:rFonts w:ascii="Times New Roman" w:hAnsi="Times New Roman" w:cs="Times New Roman"/>
          <w:sz w:val="24"/>
          <w:szCs w:val="24"/>
        </w:rPr>
        <w:t xml:space="preserve"> means, </w:t>
      </w:r>
      <w:r w:rsidR="00B251AA" w:rsidRPr="00EE1BC5">
        <w:rPr>
          <w:rFonts w:ascii="Times New Roman" w:eastAsia="Yu Mincho" w:hAnsi="Times New Roman" w:cs="Times New Roman"/>
          <w:sz w:val="24"/>
          <w:szCs w:val="24"/>
        </w:rPr>
        <w:t xml:space="preserve">with respect to a regional level of government, treatment no less favourable than the most favourable treatment accorded, in like </w:t>
      </w:r>
      <w:r w:rsidR="00B251AA" w:rsidRPr="00EE1BC5">
        <w:rPr>
          <w:rFonts w:ascii="Times New Roman" w:eastAsia="Times New Roman" w:hAnsi="Times New Roman" w:cs="Times New Roman"/>
          <w:sz w:val="24"/>
          <w:szCs w:val="24"/>
          <w:lang w:eastAsia="en-GB"/>
        </w:rPr>
        <w:t>circumstances</w:t>
      </w:r>
      <w:r w:rsidR="00B251AA" w:rsidRPr="00EE1BC5">
        <w:rPr>
          <w:rFonts w:ascii="Times New Roman" w:eastAsia="Yu Mincho" w:hAnsi="Times New Roman" w:cs="Times New Roman"/>
          <w:sz w:val="24"/>
          <w:szCs w:val="24"/>
        </w:rPr>
        <w:t>,</w:t>
      </w:r>
      <w:r w:rsidR="00B251AA" w:rsidRPr="00EE1BC5">
        <w:rPr>
          <w:rFonts w:ascii="Times New Roman" w:hAnsi="Times New Roman" w:cs="Times New Roman"/>
          <w:sz w:val="24"/>
          <w:szCs w:val="24"/>
        </w:rPr>
        <w:t xml:space="preserve"> by that regional level of government to </w:t>
      </w:r>
      <w:r w:rsidR="00B251AA" w:rsidRPr="00EE1BC5">
        <w:rPr>
          <w:rFonts w:ascii="Times New Roman" w:eastAsia="Yu Mincho" w:hAnsi="Times New Roman" w:cs="Times New Roman"/>
          <w:sz w:val="24"/>
          <w:szCs w:val="24"/>
        </w:rPr>
        <w:t>established financial service suppliers</w:t>
      </w:r>
      <w:r w:rsidR="00B251AA" w:rsidRPr="00EE1BC5">
        <w:rPr>
          <w:rFonts w:ascii="Times New Roman" w:hAnsi="Times New Roman" w:cs="Times New Roman"/>
          <w:sz w:val="24"/>
          <w:szCs w:val="24"/>
        </w:rPr>
        <w:t xml:space="preserve">, investors, and investments of those investors in </w:t>
      </w:r>
      <w:r w:rsidR="00B251AA" w:rsidRPr="00EE1BC5">
        <w:rPr>
          <w:rFonts w:ascii="Times New Roman" w:eastAsia="Yu Mincho" w:hAnsi="Times New Roman" w:cs="Times New Roman"/>
          <w:sz w:val="24"/>
          <w:szCs w:val="24"/>
        </w:rPr>
        <w:t>established financial service suppliers</w:t>
      </w:r>
      <w:r w:rsidR="003B5498">
        <w:rPr>
          <w:rFonts w:ascii="Times New Roman" w:eastAsia="Yu Mincho" w:hAnsi="Times New Roman" w:cs="Times New Roman"/>
          <w:sz w:val="24"/>
          <w:szCs w:val="24"/>
        </w:rPr>
        <w:t>,</w:t>
      </w:r>
      <w:r w:rsidR="003B5498" w:rsidRPr="00EE1BC5">
        <w:rPr>
          <w:rFonts w:ascii="Times New Roman" w:eastAsia="Yu Mincho" w:hAnsi="Times New Roman" w:cs="Times New Roman"/>
          <w:sz w:val="24"/>
          <w:szCs w:val="24"/>
        </w:rPr>
        <w:t xml:space="preserve"> </w:t>
      </w:r>
      <w:r w:rsidR="006F1A6D" w:rsidRPr="00EE1BC5">
        <w:rPr>
          <w:rFonts w:ascii="Times New Roman" w:eastAsia="Yu Mincho" w:hAnsi="Times New Roman" w:cs="Times New Roman"/>
          <w:sz w:val="24"/>
          <w:szCs w:val="24"/>
        </w:rPr>
        <w:t>or</w:t>
      </w:r>
      <w:r w:rsidR="00B251AA" w:rsidRPr="00EE1BC5">
        <w:rPr>
          <w:rFonts w:ascii="Times New Roman" w:hAnsi="Times New Roman" w:cs="Times New Roman"/>
          <w:sz w:val="24"/>
          <w:szCs w:val="24"/>
        </w:rPr>
        <w:t xml:space="preserve"> </w:t>
      </w:r>
      <w:r w:rsidR="006F1A6D" w:rsidRPr="00EE1BC5">
        <w:rPr>
          <w:rFonts w:ascii="Times New Roman" w:eastAsia="Times New Roman" w:hAnsi="Times New Roman" w:cs="Times New Roman"/>
          <w:spacing w:val="2"/>
          <w:sz w:val="24"/>
          <w:szCs w:val="24"/>
          <w:lang w:eastAsia="en-AU"/>
        </w:rPr>
        <w:t>financial services or financial service suppliers,</w:t>
      </w:r>
      <w:r w:rsidR="006F1A6D" w:rsidRPr="00EE1BC5" w:rsidDel="00A86988">
        <w:rPr>
          <w:rFonts w:ascii="Times New Roman" w:hAnsi="Times New Roman" w:cs="Times New Roman"/>
          <w:sz w:val="24"/>
          <w:szCs w:val="24"/>
        </w:rPr>
        <w:t xml:space="preserve"> </w:t>
      </w:r>
      <w:bookmarkEnd w:id="29"/>
      <w:r w:rsidR="00B251AA" w:rsidRPr="00EE1BC5">
        <w:rPr>
          <w:rFonts w:ascii="Times New Roman" w:hAnsi="Times New Roman" w:cs="Times New Roman"/>
          <w:sz w:val="24"/>
          <w:szCs w:val="24"/>
        </w:rPr>
        <w:t>of the Party of which it forms a part.</w:t>
      </w:r>
    </w:p>
    <w:bookmarkEnd w:id="26"/>
    <w:p w14:paraId="75B61FE7" w14:textId="28472AAC" w:rsidR="00BC5CA4" w:rsidRPr="00EE1BC5" w:rsidRDefault="00BC5CA4">
      <w:pPr>
        <w:spacing w:after="0" w:line="240" w:lineRule="auto"/>
        <w:jc w:val="both"/>
        <w:rPr>
          <w:rFonts w:ascii="Times New Roman" w:eastAsia="Times New Roman" w:hAnsi="Times New Roman" w:cs="Times New Roman"/>
          <w:b/>
          <w:bCs/>
          <w:spacing w:val="2"/>
          <w:sz w:val="24"/>
          <w:szCs w:val="24"/>
          <w:lang w:val="en-AU" w:eastAsia="en-AU"/>
        </w:rPr>
      </w:pPr>
    </w:p>
    <w:p w14:paraId="405D5D29" w14:textId="1AEFC8E6" w:rsidR="00B251AA" w:rsidRPr="00EE1BC5" w:rsidRDefault="00B251AA">
      <w:pPr>
        <w:pStyle w:val="Heading2"/>
        <w:spacing w:after="0"/>
        <w:jc w:val="center"/>
      </w:pPr>
      <w:bookmarkStart w:id="30" w:name="_Hlk63694157"/>
      <w:r w:rsidRPr="00EE1BC5">
        <w:lastRenderedPageBreak/>
        <w:t>Article 9.</w:t>
      </w:r>
      <w:r w:rsidR="00FE116C" w:rsidRPr="00EE1BC5">
        <w:t>6</w:t>
      </w:r>
    </w:p>
    <w:p w14:paraId="2588083A" w14:textId="526F1E30" w:rsidR="001A7761" w:rsidRPr="00EE1BC5" w:rsidRDefault="00B251AA">
      <w:pPr>
        <w:pStyle w:val="Heading2"/>
        <w:spacing w:after="0"/>
        <w:jc w:val="center"/>
      </w:pPr>
      <w:r w:rsidRPr="00EE1BC5">
        <w:t>Market Access</w:t>
      </w:r>
      <w:bookmarkEnd w:id="30"/>
      <w:r w:rsidRPr="00EE1BC5">
        <w:t xml:space="preserve"> </w:t>
      </w:r>
    </w:p>
    <w:p w14:paraId="125A0075" w14:textId="77777777" w:rsidR="00016CDA" w:rsidRPr="00EE1BC5" w:rsidRDefault="00016CDA">
      <w:pPr>
        <w:spacing w:after="0" w:line="240" w:lineRule="auto"/>
        <w:jc w:val="both"/>
        <w:rPr>
          <w:rFonts w:ascii="Times New Roman" w:hAnsi="Times New Roman" w:cs="Times New Roman"/>
          <w:sz w:val="24"/>
          <w:szCs w:val="24"/>
        </w:rPr>
      </w:pPr>
    </w:p>
    <w:p w14:paraId="46E532F4" w14:textId="2E837A6C" w:rsidR="00B251AA" w:rsidRPr="00EE1BC5" w:rsidRDefault="00B251AA">
      <w:pPr>
        <w:spacing w:after="0" w:line="240" w:lineRule="auto"/>
        <w:jc w:val="both"/>
        <w:rPr>
          <w:rFonts w:ascii="Times New Roman" w:hAnsi="Times New Roman" w:cs="Times New Roman"/>
          <w:sz w:val="24"/>
          <w:szCs w:val="24"/>
        </w:rPr>
      </w:pPr>
      <w:bookmarkStart w:id="31" w:name="_Hlk82084854"/>
      <w:r w:rsidRPr="00EE1BC5">
        <w:rPr>
          <w:rFonts w:ascii="Times New Roman" w:hAnsi="Times New Roman" w:cs="Times New Roman"/>
          <w:sz w:val="24"/>
          <w:szCs w:val="24"/>
        </w:rPr>
        <w:t>1.</w:t>
      </w:r>
      <w:r w:rsidRPr="00EE1BC5">
        <w:rPr>
          <w:rFonts w:ascii="Times New Roman" w:hAnsi="Times New Roman" w:cs="Times New Roman"/>
          <w:b/>
          <w:bCs/>
          <w:sz w:val="24"/>
          <w:szCs w:val="24"/>
        </w:rPr>
        <w:t xml:space="preserve"> </w:t>
      </w:r>
      <w:r w:rsidR="00E634F6">
        <w:rPr>
          <w:rFonts w:ascii="Times New Roman" w:hAnsi="Times New Roman" w:cs="Times New Roman"/>
          <w:b/>
          <w:bCs/>
          <w:sz w:val="24"/>
          <w:szCs w:val="24"/>
        </w:rPr>
        <w:tab/>
      </w:r>
      <w:r w:rsidRPr="00EE1BC5">
        <w:rPr>
          <w:rFonts w:ascii="Times New Roman" w:hAnsi="Times New Roman" w:cs="Times New Roman"/>
          <w:sz w:val="24"/>
          <w:szCs w:val="24"/>
        </w:rPr>
        <w:t>A Party shall not adopt or maintain, with respect to:</w:t>
      </w:r>
    </w:p>
    <w:p w14:paraId="1668C97B" w14:textId="77777777" w:rsidR="00407148" w:rsidRPr="00EE1BC5" w:rsidRDefault="00407148">
      <w:pPr>
        <w:spacing w:after="0" w:line="240" w:lineRule="auto"/>
        <w:jc w:val="both"/>
        <w:rPr>
          <w:rFonts w:ascii="Times New Roman" w:hAnsi="Times New Roman" w:cs="Times New Roman"/>
          <w:sz w:val="24"/>
          <w:szCs w:val="24"/>
        </w:rPr>
      </w:pPr>
    </w:p>
    <w:p w14:paraId="7F2E8A0B" w14:textId="5C5FF6D3" w:rsidR="00B251AA" w:rsidRPr="00EE1BC5" w:rsidRDefault="00B251AA" w:rsidP="00E634F6">
      <w:pPr>
        <w:spacing w:after="0" w:line="240" w:lineRule="auto"/>
        <w:ind w:left="1418" w:hanging="698"/>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eastAsia="en-GB"/>
        </w:rPr>
        <w:t xml:space="preserve">(a) </w:t>
      </w:r>
      <w:r w:rsidR="00E634F6">
        <w:rPr>
          <w:rFonts w:ascii="Times New Roman" w:eastAsia="Times New Roman" w:hAnsi="Times New Roman" w:cs="Times New Roman"/>
          <w:sz w:val="24"/>
          <w:szCs w:val="24"/>
          <w:lang w:eastAsia="en-GB"/>
        </w:rPr>
        <w:tab/>
      </w:r>
      <w:r w:rsidRPr="00EE1BC5">
        <w:rPr>
          <w:rFonts w:ascii="Times New Roman" w:eastAsia="Times New Roman" w:hAnsi="Times New Roman" w:cs="Times New Roman"/>
          <w:sz w:val="24"/>
          <w:szCs w:val="24"/>
          <w:lang w:eastAsia="en-GB"/>
        </w:rPr>
        <w:t xml:space="preserve">an established financial service supplier of the other Party; </w:t>
      </w:r>
    </w:p>
    <w:p w14:paraId="2E9BBFE6" w14:textId="77777777" w:rsidR="001467EB" w:rsidRPr="00EE1BC5" w:rsidRDefault="001467EB" w:rsidP="00E634F6">
      <w:pPr>
        <w:spacing w:after="0" w:line="240" w:lineRule="auto"/>
        <w:ind w:left="1418" w:hanging="698"/>
        <w:jc w:val="both"/>
        <w:rPr>
          <w:rFonts w:ascii="Times New Roman" w:eastAsia="Times New Roman" w:hAnsi="Times New Roman" w:cs="Times New Roman"/>
          <w:sz w:val="24"/>
          <w:szCs w:val="24"/>
          <w:lang w:eastAsia="en-GB"/>
        </w:rPr>
      </w:pPr>
    </w:p>
    <w:p w14:paraId="3772BD42" w14:textId="688CD54A" w:rsidR="00B251AA" w:rsidRPr="00EE1BC5" w:rsidRDefault="00B251AA" w:rsidP="00E634F6">
      <w:pPr>
        <w:spacing w:after="0" w:line="240" w:lineRule="auto"/>
        <w:ind w:left="1418" w:hanging="698"/>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eastAsia="en-GB"/>
        </w:rPr>
        <w:t xml:space="preserve">(b)  </w:t>
      </w:r>
      <w:r w:rsidR="00E634F6">
        <w:rPr>
          <w:rFonts w:ascii="Times New Roman" w:eastAsia="Times New Roman" w:hAnsi="Times New Roman" w:cs="Times New Roman"/>
          <w:sz w:val="24"/>
          <w:szCs w:val="24"/>
          <w:lang w:eastAsia="en-GB"/>
        </w:rPr>
        <w:tab/>
      </w:r>
      <w:r w:rsidRPr="00EE1BC5">
        <w:rPr>
          <w:rFonts w:ascii="Times New Roman" w:eastAsia="Times New Roman" w:hAnsi="Times New Roman" w:cs="Times New Roman"/>
          <w:sz w:val="24"/>
          <w:szCs w:val="24"/>
          <w:lang w:eastAsia="en-GB"/>
        </w:rPr>
        <w:t>an investor or an investment of an investor of the other Party in an established financial service supplier in the Party’s territory; or</w:t>
      </w:r>
    </w:p>
    <w:p w14:paraId="7A795B78" w14:textId="77777777" w:rsidR="00C3052A" w:rsidRPr="00EE1BC5" w:rsidRDefault="00C3052A" w:rsidP="00E634F6">
      <w:pPr>
        <w:spacing w:after="0" w:line="240" w:lineRule="auto"/>
        <w:ind w:left="1418" w:hanging="698"/>
        <w:jc w:val="both"/>
        <w:rPr>
          <w:rFonts w:ascii="Times New Roman" w:eastAsia="Times New Roman" w:hAnsi="Times New Roman" w:cs="Times New Roman"/>
          <w:sz w:val="24"/>
          <w:szCs w:val="24"/>
          <w:lang w:eastAsia="en-GB"/>
        </w:rPr>
      </w:pPr>
      <w:bookmarkStart w:id="32" w:name="_Hlk76384454"/>
    </w:p>
    <w:p w14:paraId="47D37128" w14:textId="7DDF7383" w:rsidR="00B251AA" w:rsidRPr="00EE1BC5" w:rsidRDefault="00B251AA" w:rsidP="00E634F6">
      <w:pPr>
        <w:spacing w:after="0" w:line="240" w:lineRule="auto"/>
        <w:ind w:left="1418" w:hanging="698"/>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eastAsia="en-GB"/>
        </w:rPr>
        <w:t xml:space="preserve">(c) </w:t>
      </w:r>
      <w:r w:rsidR="00E634F6">
        <w:rPr>
          <w:rFonts w:ascii="Times New Roman" w:eastAsia="Times New Roman" w:hAnsi="Times New Roman" w:cs="Times New Roman"/>
          <w:sz w:val="24"/>
          <w:szCs w:val="24"/>
          <w:lang w:eastAsia="en-GB"/>
        </w:rPr>
        <w:tab/>
      </w:r>
      <w:r w:rsidRPr="00EE1BC5">
        <w:rPr>
          <w:rFonts w:ascii="Times New Roman" w:eastAsia="Times New Roman" w:hAnsi="Times New Roman" w:cs="Times New Roman"/>
          <w:sz w:val="24"/>
          <w:szCs w:val="24"/>
          <w:lang w:eastAsia="en-GB"/>
        </w:rPr>
        <w:t>a cross-border financial service supplier of the other Party:</w:t>
      </w:r>
    </w:p>
    <w:p w14:paraId="7EB8C2D9" w14:textId="77777777" w:rsidR="00C3052A" w:rsidRPr="00EE1BC5" w:rsidRDefault="00C3052A">
      <w:pPr>
        <w:spacing w:after="0" w:line="240" w:lineRule="auto"/>
        <w:jc w:val="both"/>
        <w:rPr>
          <w:rFonts w:ascii="Times New Roman" w:hAnsi="Times New Roman" w:cs="Times New Roman"/>
          <w:sz w:val="24"/>
          <w:szCs w:val="24"/>
        </w:rPr>
      </w:pPr>
    </w:p>
    <w:p w14:paraId="15A8DFC1" w14:textId="7250E374" w:rsidR="00B251AA" w:rsidRPr="00E634F6" w:rsidRDefault="00B251AA" w:rsidP="00B26AAD">
      <w:pPr>
        <w:pStyle w:val="ListParagraph"/>
        <w:numPr>
          <w:ilvl w:val="0"/>
          <w:numId w:val="3"/>
        </w:numPr>
        <w:spacing w:after="0" w:line="240" w:lineRule="auto"/>
        <w:jc w:val="both"/>
        <w:rPr>
          <w:rFonts w:ascii="Times New Roman" w:hAnsi="Times New Roman" w:cs="Times New Roman"/>
          <w:sz w:val="24"/>
          <w:szCs w:val="24"/>
        </w:rPr>
      </w:pPr>
      <w:r w:rsidRPr="00E634F6">
        <w:rPr>
          <w:rFonts w:ascii="Times New Roman" w:hAnsi="Times New Roman" w:cs="Times New Roman"/>
          <w:sz w:val="24"/>
          <w:szCs w:val="24"/>
        </w:rPr>
        <w:t xml:space="preserve">seeking to supply or supplying the financial services as specified by the Party in </w:t>
      </w:r>
      <w:r w:rsidR="00AB3275" w:rsidRPr="00DF640E">
        <w:rPr>
          <w:rFonts w:ascii="Times New Roman" w:eastAsia="Times New Roman" w:hAnsi="Times New Roman" w:cs="Times New Roman"/>
          <w:sz w:val="24"/>
          <w:szCs w:val="24"/>
          <w:lang w:eastAsia="en-GB"/>
        </w:rPr>
        <w:t>Annex 9A (</w:t>
      </w:r>
      <w:r w:rsidR="00AB3275" w:rsidRPr="00DF640E">
        <w:rPr>
          <w:rFonts w:ascii="Times New Roman" w:hAnsi="Times New Roman" w:cs="Times New Roman"/>
          <w:sz w:val="24"/>
          <w:szCs w:val="24"/>
        </w:rPr>
        <w:t>Cross-Border Trade in Financial Services</w:t>
      </w:r>
      <w:r w:rsidR="00AB3275" w:rsidRPr="00DF640E">
        <w:rPr>
          <w:rFonts w:ascii="Times New Roman" w:eastAsia="Times New Roman" w:hAnsi="Times New Roman" w:cs="Times New Roman"/>
          <w:sz w:val="24"/>
          <w:szCs w:val="24"/>
          <w:lang w:eastAsia="en-GB"/>
        </w:rPr>
        <w:t>)</w:t>
      </w:r>
      <w:r w:rsidRPr="00100028">
        <w:rPr>
          <w:rFonts w:ascii="Times New Roman" w:hAnsi="Times New Roman" w:cs="Times New Roman"/>
          <w:sz w:val="24"/>
          <w:szCs w:val="24"/>
        </w:rPr>
        <w:t>; or</w:t>
      </w:r>
    </w:p>
    <w:p w14:paraId="78DDC025" w14:textId="77777777" w:rsidR="00C3052A" w:rsidRPr="00EE1BC5" w:rsidRDefault="00C3052A" w:rsidP="00E634F6">
      <w:pPr>
        <w:spacing w:after="0" w:line="240" w:lineRule="auto"/>
        <w:ind w:left="2268" w:hanging="828"/>
        <w:jc w:val="both"/>
        <w:rPr>
          <w:rFonts w:ascii="Times New Roman" w:hAnsi="Times New Roman" w:cs="Times New Roman"/>
          <w:sz w:val="24"/>
          <w:szCs w:val="24"/>
        </w:rPr>
      </w:pPr>
    </w:p>
    <w:p w14:paraId="0A9CA8E3" w14:textId="1E6A4BC8" w:rsidR="00B251AA" w:rsidRPr="00EE1BC5" w:rsidRDefault="00B7630F" w:rsidP="00E634F6">
      <w:pPr>
        <w:spacing w:after="0" w:line="240" w:lineRule="auto"/>
        <w:ind w:left="2127" w:hanging="687"/>
        <w:jc w:val="both"/>
        <w:rPr>
          <w:rFonts w:ascii="Times New Roman" w:hAnsi="Times New Roman" w:cs="Times New Roman"/>
          <w:sz w:val="24"/>
          <w:szCs w:val="24"/>
        </w:rPr>
      </w:pPr>
      <w:r>
        <w:rPr>
          <w:rFonts w:ascii="Times New Roman" w:hAnsi="Times New Roman" w:cs="Times New Roman"/>
          <w:sz w:val="24"/>
          <w:szCs w:val="24"/>
        </w:rPr>
        <w:t>(</w:t>
      </w:r>
      <w:r w:rsidR="00C3052A" w:rsidRPr="00EE1BC5">
        <w:rPr>
          <w:rFonts w:ascii="Times New Roman" w:hAnsi="Times New Roman" w:cs="Times New Roman"/>
          <w:sz w:val="24"/>
          <w:szCs w:val="24"/>
        </w:rPr>
        <w:t>ii</w:t>
      </w:r>
      <w:r>
        <w:rPr>
          <w:rFonts w:ascii="Times New Roman" w:hAnsi="Times New Roman" w:cs="Times New Roman"/>
          <w:sz w:val="24"/>
          <w:szCs w:val="24"/>
        </w:rPr>
        <w:t>)</w:t>
      </w:r>
      <w:r w:rsidR="00C3052A" w:rsidRPr="00EE1BC5">
        <w:rPr>
          <w:rFonts w:ascii="Times New Roman" w:hAnsi="Times New Roman" w:cs="Times New Roman"/>
          <w:sz w:val="24"/>
          <w:szCs w:val="24"/>
        </w:rPr>
        <w:t xml:space="preserve"> </w:t>
      </w:r>
      <w:r w:rsidR="00E634F6">
        <w:rPr>
          <w:rFonts w:ascii="Times New Roman" w:hAnsi="Times New Roman" w:cs="Times New Roman"/>
          <w:sz w:val="24"/>
          <w:szCs w:val="24"/>
        </w:rPr>
        <w:tab/>
      </w:r>
      <w:r w:rsidR="00B251AA" w:rsidRPr="00EE1BC5">
        <w:rPr>
          <w:rFonts w:ascii="Times New Roman" w:hAnsi="Times New Roman" w:cs="Times New Roman"/>
          <w:sz w:val="24"/>
          <w:szCs w:val="24"/>
        </w:rPr>
        <w:t>seeking to supply or supplying financial services as defined in subparagraph (b)</w:t>
      </w:r>
      <w:r w:rsidR="00577176" w:rsidRPr="00EE1BC5">
        <w:rPr>
          <w:rFonts w:ascii="Times New Roman" w:hAnsi="Times New Roman" w:cs="Times New Roman"/>
          <w:sz w:val="24"/>
          <w:szCs w:val="24"/>
        </w:rPr>
        <w:t xml:space="preserve"> or subparagraph (c)</w:t>
      </w:r>
      <w:r w:rsidR="00B251AA" w:rsidRPr="00EE1BC5">
        <w:rPr>
          <w:rFonts w:ascii="Times New Roman" w:hAnsi="Times New Roman" w:cs="Times New Roman"/>
          <w:sz w:val="24"/>
          <w:szCs w:val="24"/>
        </w:rPr>
        <w:t xml:space="preserve"> of the definition of </w:t>
      </w:r>
      <w:r w:rsidR="000A5832" w:rsidRPr="00EE1BC5">
        <w:rPr>
          <w:rFonts w:ascii="Times New Roman" w:hAnsi="Times New Roman" w:cs="Times New Roman"/>
          <w:sz w:val="24"/>
          <w:szCs w:val="24"/>
        </w:rPr>
        <w:t>“</w:t>
      </w:r>
      <w:r w:rsidR="00B251AA" w:rsidRPr="00EE1BC5">
        <w:rPr>
          <w:rFonts w:ascii="Times New Roman" w:hAnsi="Times New Roman" w:cs="Times New Roman"/>
          <w:sz w:val="24"/>
          <w:szCs w:val="24"/>
        </w:rPr>
        <w:t>cross-border trade in financial services</w:t>
      </w:r>
      <w:r w:rsidR="000A5832" w:rsidRPr="00EE1BC5">
        <w:rPr>
          <w:rFonts w:ascii="Times New Roman" w:hAnsi="Times New Roman" w:cs="Times New Roman"/>
          <w:sz w:val="24"/>
          <w:szCs w:val="24"/>
        </w:rPr>
        <w:t>”</w:t>
      </w:r>
      <w:r w:rsidR="00B251AA" w:rsidRPr="00EE1BC5">
        <w:rPr>
          <w:rFonts w:ascii="Times New Roman" w:hAnsi="Times New Roman" w:cs="Times New Roman"/>
          <w:sz w:val="24"/>
          <w:szCs w:val="24"/>
        </w:rPr>
        <w:t>,</w:t>
      </w:r>
    </w:p>
    <w:p w14:paraId="3707C1AA" w14:textId="77777777" w:rsidR="00B251AA" w:rsidRPr="00EE1BC5" w:rsidRDefault="00B251AA">
      <w:pPr>
        <w:spacing w:after="0" w:line="240" w:lineRule="auto"/>
        <w:jc w:val="both"/>
        <w:textAlignment w:val="baseline"/>
        <w:rPr>
          <w:rFonts w:ascii="Times New Roman" w:eastAsia="Yu Mincho" w:hAnsi="Times New Roman" w:cs="Times New Roman"/>
          <w:i/>
          <w:iCs/>
          <w:sz w:val="24"/>
          <w:szCs w:val="24"/>
          <w:lang w:eastAsia="en-GB"/>
        </w:rPr>
      </w:pPr>
      <w:bookmarkStart w:id="33" w:name="_Hlk74236584"/>
      <w:bookmarkEnd w:id="32"/>
    </w:p>
    <w:p w14:paraId="42C677F9" w14:textId="0A18CB34" w:rsidR="00B251AA" w:rsidRPr="00EE1BC5" w:rsidRDefault="00B251AA" w:rsidP="00DF640E">
      <w:pPr>
        <w:spacing w:after="0" w:line="240" w:lineRule="auto"/>
        <w:ind w:left="709"/>
        <w:jc w:val="both"/>
        <w:rPr>
          <w:rFonts w:ascii="Times New Roman" w:hAnsi="Times New Roman" w:cs="Times New Roman"/>
          <w:sz w:val="24"/>
          <w:szCs w:val="24"/>
        </w:rPr>
      </w:pPr>
      <w:bookmarkStart w:id="34" w:name="_Hlk82075861"/>
      <w:bookmarkEnd w:id="33"/>
      <w:r w:rsidRPr="00EE1BC5">
        <w:rPr>
          <w:rFonts w:ascii="Times New Roman" w:hAnsi="Times New Roman" w:cs="Times New Roman"/>
          <w:sz w:val="24"/>
          <w:szCs w:val="24"/>
        </w:rPr>
        <w:t>either on the basis of its entire territory or on the basis of the territory of a central, regional, or local level of government, a measure</w:t>
      </w:r>
      <w:r w:rsidR="006F1A6D" w:rsidRPr="00EE1BC5">
        <w:rPr>
          <w:rFonts w:ascii="Times New Roman" w:hAnsi="Times New Roman" w:cs="Times New Roman"/>
          <w:sz w:val="24"/>
          <w:szCs w:val="24"/>
        </w:rPr>
        <w:t xml:space="preserve"> </w:t>
      </w:r>
      <w:r w:rsidRPr="00EE1BC5">
        <w:rPr>
          <w:rFonts w:ascii="Times New Roman" w:hAnsi="Times New Roman" w:cs="Times New Roman"/>
          <w:sz w:val="24"/>
          <w:szCs w:val="24"/>
        </w:rPr>
        <w:t>that:</w:t>
      </w:r>
    </w:p>
    <w:bookmarkEnd w:id="34"/>
    <w:p w14:paraId="6B4EDADF" w14:textId="77777777" w:rsidR="00C3052A" w:rsidRPr="00EE1BC5" w:rsidRDefault="00C3052A">
      <w:pPr>
        <w:spacing w:after="0" w:line="240" w:lineRule="auto"/>
        <w:jc w:val="both"/>
        <w:rPr>
          <w:rFonts w:ascii="Times New Roman" w:hAnsi="Times New Roman" w:cs="Times New Roman"/>
          <w:sz w:val="24"/>
          <w:szCs w:val="24"/>
        </w:rPr>
      </w:pPr>
    </w:p>
    <w:p w14:paraId="52F552F0" w14:textId="6EE9EB5B" w:rsidR="00B251AA" w:rsidRPr="00EE1BC5" w:rsidRDefault="00B251AA" w:rsidP="00374FC8">
      <w:pPr>
        <w:spacing w:after="0" w:line="240" w:lineRule="auto"/>
        <w:ind w:left="720"/>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eastAsia="en-GB"/>
        </w:rPr>
        <w:t xml:space="preserve">(d) </w:t>
      </w:r>
      <w:r w:rsidR="00E634F6">
        <w:rPr>
          <w:rFonts w:ascii="Times New Roman" w:eastAsia="Times New Roman" w:hAnsi="Times New Roman" w:cs="Times New Roman"/>
          <w:sz w:val="24"/>
          <w:szCs w:val="24"/>
          <w:lang w:eastAsia="en-GB"/>
        </w:rPr>
        <w:tab/>
      </w:r>
      <w:r w:rsidRPr="00EE1BC5">
        <w:rPr>
          <w:rFonts w:ascii="Times New Roman" w:eastAsia="Times New Roman" w:hAnsi="Times New Roman" w:cs="Times New Roman"/>
          <w:sz w:val="24"/>
          <w:szCs w:val="24"/>
          <w:lang w:eastAsia="en-GB"/>
        </w:rPr>
        <w:t>imposes limitations on:</w:t>
      </w:r>
    </w:p>
    <w:p w14:paraId="2D87967A" w14:textId="77777777" w:rsidR="00BC5CA4" w:rsidRPr="00EE1BC5" w:rsidRDefault="00BC5CA4">
      <w:pPr>
        <w:spacing w:after="0" w:line="240" w:lineRule="auto"/>
        <w:jc w:val="both"/>
        <w:rPr>
          <w:rFonts w:ascii="Times New Roman" w:hAnsi="Times New Roman" w:cs="Times New Roman"/>
          <w:sz w:val="24"/>
          <w:szCs w:val="24"/>
        </w:rPr>
      </w:pPr>
    </w:p>
    <w:p w14:paraId="287BA5F8" w14:textId="1EF6E8A3" w:rsidR="00B251AA" w:rsidRPr="00EE1BC5" w:rsidRDefault="00F427AA" w:rsidP="00E634F6">
      <w:pPr>
        <w:spacing w:after="0" w:line="240" w:lineRule="auto"/>
        <w:ind w:left="2127" w:hanging="687"/>
        <w:jc w:val="both"/>
        <w:rPr>
          <w:rFonts w:ascii="Times New Roman" w:hAnsi="Times New Roman" w:cs="Times New Roman"/>
          <w:sz w:val="24"/>
          <w:szCs w:val="24"/>
        </w:rPr>
      </w:pPr>
      <w:r>
        <w:rPr>
          <w:rFonts w:ascii="Times New Roman" w:hAnsi="Times New Roman" w:cs="Times New Roman"/>
          <w:sz w:val="24"/>
          <w:szCs w:val="24"/>
        </w:rPr>
        <w:t>(</w:t>
      </w:r>
      <w:proofErr w:type="spellStart"/>
      <w:r w:rsidR="00B251AA" w:rsidRPr="00EE1BC5">
        <w:rPr>
          <w:rFonts w:ascii="Times New Roman" w:hAnsi="Times New Roman" w:cs="Times New Roman"/>
          <w:sz w:val="24"/>
          <w:szCs w:val="24"/>
        </w:rPr>
        <w:t>i</w:t>
      </w:r>
      <w:proofErr w:type="spellEnd"/>
      <w:r>
        <w:rPr>
          <w:rFonts w:ascii="Times New Roman" w:hAnsi="Times New Roman" w:cs="Times New Roman"/>
          <w:sz w:val="24"/>
          <w:szCs w:val="24"/>
        </w:rPr>
        <w:t>)</w:t>
      </w:r>
      <w:r w:rsidR="00B251AA" w:rsidRPr="00EE1BC5">
        <w:rPr>
          <w:rFonts w:ascii="Times New Roman" w:hAnsi="Times New Roman" w:cs="Times New Roman"/>
          <w:sz w:val="24"/>
          <w:szCs w:val="24"/>
        </w:rPr>
        <w:t xml:space="preserve"> </w:t>
      </w:r>
      <w:r w:rsidR="00E634F6">
        <w:rPr>
          <w:rFonts w:ascii="Times New Roman" w:hAnsi="Times New Roman" w:cs="Times New Roman"/>
          <w:sz w:val="24"/>
          <w:szCs w:val="24"/>
        </w:rPr>
        <w:tab/>
      </w:r>
      <w:r w:rsidR="00B251AA" w:rsidRPr="00EE1BC5">
        <w:rPr>
          <w:rFonts w:ascii="Times New Roman" w:hAnsi="Times New Roman" w:cs="Times New Roman"/>
          <w:sz w:val="24"/>
          <w:szCs w:val="24"/>
        </w:rPr>
        <w:t xml:space="preserve">the number of established financial service suppliers or cross-border financial service suppliers, whether in the form of numerical quotas, monopolies, exclusive service suppliers or the requirement of an economic needs test; </w:t>
      </w:r>
    </w:p>
    <w:p w14:paraId="55DAEB00" w14:textId="77777777" w:rsidR="00BC5CA4" w:rsidRPr="00EE1BC5" w:rsidRDefault="00BC5CA4" w:rsidP="00374FC8">
      <w:pPr>
        <w:spacing w:after="0" w:line="240" w:lineRule="auto"/>
        <w:ind w:left="1440"/>
        <w:jc w:val="both"/>
        <w:rPr>
          <w:rFonts w:ascii="Times New Roman" w:hAnsi="Times New Roman" w:cs="Times New Roman"/>
          <w:sz w:val="24"/>
          <w:szCs w:val="24"/>
        </w:rPr>
      </w:pPr>
    </w:p>
    <w:p w14:paraId="2A9ADA56" w14:textId="3174D4E1" w:rsidR="00B251AA" w:rsidRPr="00EE1BC5" w:rsidRDefault="00F427AA" w:rsidP="00E634F6">
      <w:pPr>
        <w:spacing w:after="0" w:line="240" w:lineRule="auto"/>
        <w:ind w:left="2127" w:hanging="687"/>
        <w:jc w:val="both"/>
        <w:rPr>
          <w:rFonts w:ascii="Times New Roman" w:hAnsi="Times New Roman" w:cs="Times New Roman"/>
          <w:sz w:val="24"/>
          <w:szCs w:val="24"/>
        </w:rPr>
      </w:pPr>
      <w:r>
        <w:rPr>
          <w:rFonts w:ascii="Times New Roman" w:hAnsi="Times New Roman" w:cs="Times New Roman"/>
          <w:sz w:val="24"/>
          <w:szCs w:val="24"/>
        </w:rPr>
        <w:t>(</w:t>
      </w:r>
      <w:r w:rsidR="00B251AA" w:rsidRPr="00EE1BC5">
        <w:rPr>
          <w:rFonts w:ascii="Times New Roman" w:hAnsi="Times New Roman" w:cs="Times New Roman"/>
          <w:sz w:val="24"/>
          <w:szCs w:val="24"/>
        </w:rPr>
        <w:t>ii</w:t>
      </w:r>
      <w:r>
        <w:rPr>
          <w:rFonts w:ascii="Times New Roman" w:hAnsi="Times New Roman" w:cs="Times New Roman"/>
          <w:sz w:val="24"/>
          <w:szCs w:val="24"/>
        </w:rPr>
        <w:t>)</w:t>
      </w:r>
      <w:r w:rsidR="00B251AA" w:rsidRPr="00EE1BC5">
        <w:rPr>
          <w:rFonts w:ascii="Times New Roman" w:hAnsi="Times New Roman" w:cs="Times New Roman"/>
          <w:sz w:val="24"/>
          <w:szCs w:val="24"/>
        </w:rPr>
        <w:t xml:space="preserve"> </w:t>
      </w:r>
      <w:r w:rsidR="00E634F6">
        <w:rPr>
          <w:rFonts w:ascii="Times New Roman" w:hAnsi="Times New Roman" w:cs="Times New Roman"/>
          <w:sz w:val="24"/>
          <w:szCs w:val="24"/>
        </w:rPr>
        <w:tab/>
      </w:r>
      <w:r w:rsidR="00B251AA" w:rsidRPr="00EE1BC5">
        <w:rPr>
          <w:rFonts w:ascii="Times New Roman" w:hAnsi="Times New Roman" w:cs="Times New Roman"/>
          <w:sz w:val="24"/>
          <w:szCs w:val="24"/>
        </w:rPr>
        <w:t>the total value of financial service transactions or assets in the form of numerical quotas or the requirement of an economic needs test;</w:t>
      </w:r>
    </w:p>
    <w:p w14:paraId="3435E45D" w14:textId="77777777" w:rsidR="00BC5CA4" w:rsidRPr="00EE1BC5" w:rsidRDefault="00BC5CA4" w:rsidP="00E634F6">
      <w:pPr>
        <w:spacing w:after="0" w:line="240" w:lineRule="auto"/>
        <w:ind w:left="2127" w:hanging="687"/>
        <w:jc w:val="both"/>
        <w:rPr>
          <w:rFonts w:ascii="Times New Roman" w:hAnsi="Times New Roman" w:cs="Times New Roman"/>
          <w:sz w:val="24"/>
          <w:szCs w:val="24"/>
        </w:rPr>
      </w:pPr>
    </w:p>
    <w:p w14:paraId="11B6D469" w14:textId="3D1D0C44" w:rsidR="00B251AA" w:rsidRPr="00EE1BC5" w:rsidRDefault="00F427AA" w:rsidP="00E634F6">
      <w:pPr>
        <w:spacing w:after="0" w:line="240" w:lineRule="auto"/>
        <w:ind w:left="2127" w:hanging="687"/>
        <w:jc w:val="both"/>
        <w:rPr>
          <w:rFonts w:ascii="Times New Roman" w:hAnsi="Times New Roman" w:cs="Times New Roman"/>
          <w:sz w:val="24"/>
          <w:szCs w:val="24"/>
        </w:rPr>
      </w:pPr>
      <w:r>
        <w:rPr>
          <w:rFonts w:ascii="Times New Roman" w:hAnsi="Times New Roman" w:cs="Times New Roman"/>
          <w:sz w:val="24"/>
          <w:szCs w:val="24"/>
        </w:rPr>
        <w:t>(</w:t>
      </w:r>
      <w:r w:rsidR="00B251AA" w:rsidRPr="00EE1BC5">
        <w:rPr>
          <w:rFonts w:ascii="Times New Roman" w:hAnsi="Times New Roman" w:cs="Times New Roman"/>
          <w:sz w:val="24"/>
          <w:szCs w:val="24"/>
        </w:rPr>
        <w:t>iii</w:t>
      </w:r>
      <w:r>
        <w:rPr>
          <w:rFonts w:ascii="Times New Roman" w:hAnsi="Times New Roman" w:cs="Times New Roman"/>
          <w:sz w:val="24"/>
          <w:szCs w:val="24"/>
        </w:rPr>
        <w:t>)</w:t>
      </w:r>
      <w:r w:rsidR="00B251AA" w:rsidRPr="00EE1BC5">
        <w:rPr>
          <w:rFonts w:ascii="Times New Roman" w:hAnsi="Times New Roman" w:cs="Times New Roman"/>
          <w:sz w:val="24"/>
          <w:szCs w:val="24"/>
        </w:rPr>
        <w:t xml:space="preserve"> </w:t>
      </w:r>
      <w:r w:rsidR="00E634F6">
        <w:rPr>
          <w:rFonts w:ascii="Times New Roman" w:hAnsi="Times New Roman" w:cs="Times New Roman"/>
          <w:sz w:val="24"/>
          <w:szCs w:val="24"/>
        </w:rPr>
        <w:tab/>
      </w:r>
      <w:r w:rsidR="00B251AA" w:rsidRPr="00EE1BC5">
        <w:rPr>
          <w:rFonts w:ascii="Times New Roman" w:hAnsi="Times New Roman" w:cs="Times New Roman"/>
          <w:sz w:val="24"/>
          <w:szCs w:val="24"/>
        </w:rPr>
        <w:t>the total number of financial service operations or the total quantity of financial services output expressed in terms of designated numerical units in the form of quotas or the requirement of an economic needs test</w:t>
      </w:r>
      <w:r w:rsidR="00420D28" w:rsidRPr="00EE1BC5">
        <w:rPr>
          <w:rFonts w:ascii="Times New Roman" w:hAnsi="Times New Roman" w:cs="Times New Roman"/>
          <w:sz w:val="24"/>
          <w:szCs w:val="24"/>
        </w:rPr>
        <w:t>;</w:t>
      </w:r>
      <w:r w:rsidR="00B251AA" w:rsidRPr="00EA5935">
        <w:rPr>
          <w:rFonts w:ascii="Times New Roman" w:hAnsi="Times New Roman" w:cs="Times New Roman"/>
          <w:sz w:val="24"/>
          <w:szCs w:val="24"/>
          <w:vertAlign w:val="superscript"/>
        </w:rPr>
        <w:footnoteReference w:id="6"/>
      </w:r>
      <w:r w:rsidR="00B251AA" w:rsidRPr="00EE1BC5">
        <w:rPr>
          <w:rFonts w:ascii="Times New Roman" w:hAnsi="Times New Roman" w:cs="Times New Roman"/>
          <w:sz w:val="24"/>
          <w:szCs w:val="24"/>
        </w:rPr>
        <w:t xml:space="preserve"> </w:t>
      </w:r>
    </w:p>
    <w:p w14:paraId="52230BBE" w14:textId="77777777" w:rsidR="00BC5CA4" w:rsidRPr="00EE1BC5" w:rsidRDefault="00BC5CA4" w:rsidP="00374FC8">
      <w:pPr>
        <w:spacing w:after="0" w:line="240" w:lineRule="auto"/>
        <w:ind w:left="1440"/>
        <w:jc w:val="both"/>
        <w:rPr>
          <w:rFonts w:ascii="Times New Roman" w:hAnsi="Times New Roman" w:cs="Times New Roman"/>
          <w:sz w:val="24"/>
          <w:szCs w:val="24"/>
        </w:rPr>
      </w:pPr>
    </w:p>
    <w:p w14:paraId="2DFF7858" w14:textId="1E6C6CFD" w:rsidR="00B251AA" w:rsidRPr="00EE1BC5" w:rsidRDefault="00F427AA" w:rsidP="00E634F6">
      <w:pPr>
        <w:spacing w:after="0" w:line="240" w:lineRule="auto"/>
        <w:ind w:left="2127" w:hanging="687"/>
        <w:jc w:val="both"/>
        <w:rPr>
          <w:rFonts w:ascii="Times New Roman" w:hAnsi="Times New Roman" w:cs="Times New Roman"/>
          <w:sz w:val="24"/>
          <w:szCs w:val="24"/>
        </w:rPr>
      </w:pPr>
      <w:r>
        <w:rPr>
          <w:rFonts w:ascii="Times New Roman" w:hAnsi="Times New Roman" w:cs="Times New Roman"/>
          <w:sz w:val="24"/>
          <w:szCs w:val="24"/>
        </w:rPr>
        <w:t>(</w:t>
      </w:r>
      <w:r w:rsidR="00B251AA" w:rsidRPr="00EE1BC5">
        <w:rPr>
          <w:rFonts w:ascii="Times New Roman" w:hAnsi="Times New Roman" w:cs="Times New Roman"/>
          <w:sz w:val="24"/>
          <w:szCs w:val="24"/>
        </w:rPr>
        <w:t>iv</w:t>
      </w:r>
      <w:r>
        <w:rPr>
          <w:rFonts w:ascii="Times New Roman" w:hAnsi="Times New Roman" w:cs="Times New Roman"/>
          <w:sz w:val="24"/>
          <w:szCs w:val="24"/>
        </w:rPr>
        <w:t>)</w:t>
      </w:r>
      <w:r w:rsidR="00B251AA" w:rsidRPr="00EE1BC5">
        <w:rPr>
          <w:rFonts w:ascii="Times New Roman" w:hAnsi="Times New Roman" w:cs="Times New Roman"/>
          <w:sz w:val="24"/>
          <w:szCs w:val="24"/>
        </w:rPr>
        <w:t xml:space="preserve"> </w:t>
      </w:r>
      <w:r w:rsidR="00E634F6">
        <w:rPr>
          <w:rFonts w:ascii="Times New Roman" w:hAnsi="Times New Roman" w:cs="Times New Roman"/>
          <w:sz w:val="24"/>
          <w:szCs w:val="24"/>
        </w:rPr>
        <w:tab/>
      </w:r>
      <w:r w:rsidR="00B251AA" w:rsidRPr="00EE1BC5">
        <w:rPr>
          <w:rFonts w:ascii="Times New Roman" w:hAnsi="Times New Roman" w:cs="Times New Roman"/>
          <w:sz w:val="24"/>
          <w:szCs w:val="24"/>
        </w:rPr>
        <w:t xml:space="preserve">the participation of foreign capital in terms of maximum percentage limit on foreign shareholding in established financial service suppliers or the total value of individual or aggregate foreign investment in established financial service suppliers; </w:t>
      </w:r>
    </w:p>
    <w:p w14:paraId="2FB13DEC" w14:textId="77777777" w:rsidR="00BC5CA4" w:rsidRPr="00EE1BC5" w:rsidRDefault="00BC5CA4" w:rsidP="00E634F6">
      <w:pPr>
        <w:spacing w:after="0" w:line="240" w:lineRule="auto"/>
        <w:ind w:left="2127" w:hanging="687"/>
        <w:jc w:val="both"/>
        <w:rPr>
          <w:rFonts w:ascii="Times New Roman" w:hAnsi="Times New Roman" w:cs="Times New Roman"/>
          <w:sz w:val="24"/>
          <w:szCs w:val="24"/>
        </w:rPr>
      </w:pPr>
    </w:p>
    <w:p w14:paraId="3CB88449" w14:textId="633463CF" w:rsidR="00B251AA" w:rsidRPr="00EE1BC5" w:rsidRDefault="00F427AA" w:rsidP="00E634F6">
      <w:pPr>
        <w:spacing w:after="0" w:line="240" w:lineRule="auto"/>
        <w:ind w:left="2127" w:hanging="687"/>
        <w:jc w:val="both"/>
        <w:rPr>
          <w:rFonts w:ascii="Times New Roman" w:hAnsi="Times New Roman" w:cs="Times New Roman"/>
          <w:sz w:val="24"/>
          <w:szCs w:val="24"/>
        </w:rPr>
      </w:pPr>
      <w:r>
        <w:rPr>
          <w:rFonts w:ascii="Times New Roman" w:hAnsi="Times New Roman" w:cs="Times New Roman"/>
          <w:sz w:val="24"/>
          <w:szCs w:val="24"/>
        </w:rPr>
        <w:lastRenderedPageBreak/>
        <w:t>(</w:t>
      </w:r>
      <w:r w:rsidR="00B251AA" w:rsidRPr="00EE1BC5">
        <w:rPr>
          <w:rFonts w:ascii="Times New Roman" w:hAnsi="Times New Roman" w:cs="Times New Roman"/>
          <w:sz w:val="24"/>
          <w:szCs w:val="24"/>
        </w:rPr>
        <w:t>v</w:t>
      </w:r>
      <w:r>
        <w:rPr>
          <w:rFonts w:ascii="Times New Roman" w:hAnsi="Times New Roman" w:cs="Times New Roman"/>
          <w:sz w:val="24"/>
          <w:szCs w:val="24"/>
        </w:rPr>
        <w:t>)</w:t>
      </w:r>
      <w:r w:rsidR="00B251AA" w:rsidRPr="00EE1BC5">
        <w:rPr>
          <w:rFonts w:ascii="Times New Roman" w:hAnsi="Times New Roman" w:cs="Times New Roman"/>
          <w:sz w:val="24"/>
          <w:szCs w:val="24"/>
        </w:rPr>
        <w:t xml:space="preserve"> </w:t>
      </w:r>
      <w:r w:rsidR="00E634F6">
        <w:rPr>
          <w:rFonts w:ascii="Times New Roman" w:hAnsi="Times New Roman" w:cs="Times New Roman"/>
          <w:sz w:val="24"/>
          <w:szCs w:val="24"/>
        </w:rPr>
        <w:tab/>
      </w:r>
      <w:r w:rsidR="00B251AA" w:rsidRPr="00EE1BC5">
        <w:rPr>
          <w:rFonts w:ascii="Times New Roman" w:hAnsi="Times New Roman" w:cs="Times New Roman"/>
          <w:sz w:val="24"/>
          <w:szCs w:val="24"/>
        </w:rPr>
        <w:t xml:space="preserve">the total number of natural persons that may be employed in a particular financial services sector or that an established financial service supplier or cross-border financial service supplier may employ and who are necessary for, and directly related to, the supply of a specific financial service in the form of numerical quotas or the requirement of an economic needs test; or </w:t>
      </w:r>
    </w:p>
    <w:p w14:paraId="0DB7C6D4" w14:textId="77777777" w:rsidR="00B251AA" w:rsidRPr="00EE1BC5" w:rsidRDefault="00B251AA" w:rsidP="00374FC8">
      <w:pPr>
        <w:spacing w:after="0" w:line="240" w:lineRule="auto"/>
        <w:jc w:val="both"/>
        <w:rPr>
          <w:rFonts w:ascii="Times New Roman" w:hAnsi="Times New Roman" w:cs="Times New Roman"/>
          <w:sz w:val="24"/>
          <w:szCs w:val="24"/>
        </w:rPr>
      </w:pPr>
    </w:p>
    <w:p w14:paraId="5E53727A" w14:textId="7EDDD29D" w:rsidR="00B251AA" w:rsidRPr="00EE1BC5" w:rsidRDefault="00B251AA" w:rsidP="00E634F6">
      <w:pPr>
        <w:spacing w:after="0" w:line="240" w:lineRule="auto"/>
        <w:ind w:left="1418" w:hanging="698"/>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eastAsia="en-GB"/>
        </w:rPr>
        <w:t xml:space="preserve">(e) </w:t>
      </w:r>
      <w:r w:rsidR="00E634F6">
        <w:rPr>
          <w:rFonts w:ascii="Times New Roman" w:eastAsia="Times New Roman" w:hAnsi="Times New Roman" w:cs="Times New Roman"/>
          <w:sz w:val="24"/>
          <w:szCs w:val="24"/>
          <w:lang w:eastAsia="en-GB"/>
        </w:rPr>
        <w:tab/>
      </w:r>
      <w:r w:rsidRPr="00EE1BC5">
        <w:rPr>
          <w:rFonts w:ascii="Times New Roman" w:eastAsia="Times New Roman" w:hAnsi="Times New Roman" w:cs="Times New Roman"/>
          <w:sz w:val="24"/>
          <w:szCs w:val="24"/>
          <w:lang w:eastAsia="en-GB"/>
        </w:rPr>
        <w:t xml:space="preserve">restricts or requires specific types of legal entity or joint venture through which an established financial service supplier or cross-border financial service supplier may supply a service. </w:t>
      </w:r>
    </w:p>
    <w:p w14:paraId="425BACC1" w14:textId="77777777" w:rsidR="00B251AA" w:rsidRPr="00EE1BC5" w:rsidRDefault="00B251AA" w:rsidP="00374FC8">
      <w:pPr>
        <w:spacing w:after="0" w:line="240" w:lineRule="auto"/>
        <w:jc w:val="both"/>
        <w:rPr>
          <w:rFonts w:ascii="Times New Roman" w:hAnsi="Times New Roman" w:cs="Times New Roman"/>
          <w:sz w:val="24"/>
          <w:szCs w:val="24"/>
        </w:rPr>
      </w:pPr>
    </w:p>
    <w:p w14:paraId="476CCC81" w14:textId="1AB835D2" w:rsidR="00B251AA" w:rsidRPr="00EE1BC5" w:rsidRDefault="00B251AA" w:rsidP="00E634F6">
      <w:pPr>
        <w:spacing w:after="0" w:line="240" w:lineRule="auto"/>
        <w:ind w:left="709" w:hanging="709"/>
        <w:jc w:val="both"/>
        <w:rPr>
          <w:rFonts w:ascii="Times New Roman" w:hAnsi="Times New Roman" w:cs="Times New Roman"/>
          <w:sz w:val="24"/>
          <w:szCs w:val="24"/>
        </w:rPr>
      </w:pPr>
      <w:bookmarkStart w:id="35" w:name="_Hlk73448618"/>
      <w:r w:rsidRPr="00EE1BC5">
        <w:rPr>
          <w:rFonts w:ascii="Times New Roman" w:hAnsi="Times New Roman" w:cs="Times New Roman"/>
          <w:sz w:val="24"/>
          <w:szCs w:val="24"/>
        </w:rPr>
        <w:t>2.</w:t>
      </w:r>
      <w:r w:rsidRPr="00EE1BC5">
        <w:rPr>
          <w:rFonts w:ascii="Times New Roman" w:hAnsi="Times New Roman" w:cs="Times New Roman"/>
          <w:b/>
          <w:bCs/>
          <w:sz w:val="24"/>
          <w:szCs w:val="24"/>
        </w:rPr>
        <w:t xml:space="preserve"> </w:t>
      </w:r>
      <w:r w:rsidR="00E634F6">
        <w:rPr>
          <w:rFonts w:ascii="Times New Roman" w:hAnsi="Times New Roman" w:cs="Times New Roman"/>
          <w:b/>
          <w:bCs/>
          <w:sz w:val="24"/>
          <w:szCs w:val="24"/>
        </w:rPr>
        <w:tab/>
      </w:r>
      <w:r w:rsidRPr="00EE1BC5">
        <w:rPr>
          <w:rFonts w:ascii="Times New Roman" w:hAnsi="Times New Roman" w:cs="Times New Roman"/>
          <w:sz w:val="24"/>
          <w:szCs w:val="24"/>
        </w:rPr>
        <w:t xml:space="preserve">For greater certainty, this Article does not prevent a Party imposing terms, conditions, and procedures for the authorisation of the establishment and expansion of a commercial presence in so far as they do not circumvent the Party’s obligation under paragraph 1 and are consistent </w:t>
      </w:r>
      <w:r w:rsidR="00D502FF" w:rsidRPr="00EE1BC5">
        <w:rPr>
          <w:rFonts w:ascii="Times New Roman" w:hAnsi="Times New Roman" w:cs="Times New Roman"/>
          <w:sz w:val="24"/>
          <w:szCs w:val="24"/>
        </w:rPr>
        <w:t xml:space="preserve">with the other provisions of this </w:t>
      </w:r>
      <w:r w:rsidRPr="00EE1BC5">
        <w:rPr>
          <w:rFonts w:ascii="Times New Roman" w:hAnsi="Times New Roman" w:cs="Times New Roman"/>
          <w:sz w:val="24"/>
          <w:szCs w:val="24"/>
        </w:rPr>
        <w:t xml:space="preserve">Chapter. </w:t>
      </w:r>
      <w:bookmarkEnd w:id="31"/>
      <w:bookmarkEnd w:id="35"/>
    </w:p>
    <w:p w14:paraId="53D32D7B" w14:textId="77777777" w:rsidR="001A6C8C" w:rsidRPr="00EE1BC5" w:rsidRDefault="001A6C8C">
      <w:pPr>
        <w:spacing w:after="0" w:line="240" w:lineRule="auto"/>
        <w:contextualSpacing/>
        <w:jc w:val="both"/>
        <w:rPr>
          <w:rFonts w:ascii="Times New Roman" w:hAnsi="Times New Roman" w:cs="Times New Roman"/>
          <w:sz w:val="24"/>
          <w:szCs w:val="24"/>
        </w:rPr>
      </w:pPr>
    </w:p>
    <w:p w14:paraId="71DFBF9C" w14:textId="77777777" w:rsidR="00E634F6" w:rsidRDefault="00E634F6">
      <w:pPr>
        <w:pStyle w:val="Heading2"/>
        <w:spacing w:after="0"/>
        <w:jc w:val="center"/>
      </w:pPr>
      <w:bookmarkStart w:id="36" w:name="_Hlk63694102"/>
    </w:p>
    <w:p w14:paraId="7DE087BF" w14:textId="3546767A" w:rsidR="0067633E" w:rsidRDefault="0067633E" w:rsidP="00586CFD">
      <w:pPr>
        <w:pStyle w:val="Heading2"/>
        <w:keepNext/>
        <w:spacing w:after="0"/>
        <w:jc w:val="center"/>
      </w:pPr>
      <w:r w:rsidRPr="00EE1BC5">
        <w:t>Article 9.7</w:t>
      </w:r>
    </w:p>
    <w:p w14:paraId="746F5E23" w14:textId="77777777" w:rsidR="009759F9" w:rsidRPr="00EE1BC5" w:rsidRDefault="009759F9" w:rsidP="00586CFD">
      <w:pPr>
        <w:pStyle w:val="Heading2"/>
        <w:keepNext/>
        <w:spacing w:after="0"/>
        <w:jc w:val="center"/>
      </w:pPr>
      <w:r w:rsidRPr="00EE1BC5">
        <w:t>Local Presence</w:t>
      </w:r>
    </w:p>
    <w:p w14:paraId="6F7B5F85" w14:textId="77777777" w:rsidR="009759F9" w:rsidRPr="00EE1BC5" w:rsidRDefault="009759F9" w:rsidP="00586CFD">
      <w:pPr>
        <w:keepNext/>
        <w:spacing w:after="0" w:line="240" w:lineRule="auto"/>
        <w:contextualSpacing/>
        <w:jc w:val="both"/>
        <w:rPr>
          <w:rFonts w:ascii="Times New Roman" w:hAnsi="Times New Roman" w:cs="Times New Roman"/>
          <w:sz w:val="24"/>
          <w:szCs w:val="24"/>
        </w:rPr>
      </w:pPr>
    </w:p>
    <w:p w14:paraId="6B0C666D" w14:textId="77777777" w:rsidR="009759F9" w:rsidRPr="00EE1BC5" w:rsidRDefault="009759F9" w:rsidP="00292F9B">
      <w:pPr>
        <w:keepNext/>
        <w:spacing w:after="0" w:line="240" w:lineRule="auto"/>
        <w:ind w:left="709" w:firstLine="720"/>
        <w:contextualSpacing/>
        <w:jc w:val="both"/>
        <w:rPr>
          <w:rFonts w:ascii="Times New Roman" w:hAnsi="Times New Roman" w:cs="Times New Roman"/>
          <w:b/>
          <w:bCs/>
          <w:sz w:val="24"/>
          <w:szCs w:val="24"/>
        </w:rPr>
      </w:pPr>
      <w:r w:rsidRPr="00EE1BC5">
        <w:rPr>
          <w:rFonts w:ascii="Times New Roman" w:hAnsi="Times New Roman" w:cs="Times New Roman"/>
          <w:sz w:val="24"/>
          <w:szCs w:val="24"/>
        </w:rPr>
        <w:t xml:space="preserve">Neither Party shall require a cross-border financial service supplier of the other Party to establish or maintain a representative office, or an enterprise or a branch of an enterprise, or to be resident in its territory, as a condition for the cross-border supply of a financial service.  With respect to cross-border supply as defined in subparagraph (a) of the definition of </w:t>
      </w:r>
      <w:r>
        <w:rPr>
          <w:rFonts w:ascii="Times New Roman" w:hAnsi="Times New Roman" w:cs="Times New Roman"/>
          <w:sz w:val="24"/>
          <w:szCs w:val="24"/>
        </w:rPr>
        <w:t>“</w:t>
      </w:r>
      <w:r w:rsidRPr="00EE1BC5">
        <w:rPr>
          <w:rFonts w:ascii="Times New Roman" w:hAnsi="Times New Roman" w:cs="Times New Roman"/>
          <w:sz w:val="24"/>
          <w:szCs w:val="24"/>
        </w:rPr>
        <w:t xml:space="preserve">cross-border trade in financial services”, this Article only applies to the financial services specified by the Party in </w:t>
      </w:r>
      <w:r w:rsidRPr="00857F88">
        <w:rPr>
          <w:rFonts w:ascii="Times New Roman" w:eastAsia="Times New Roman" w:hAnsi="Times New Roman" w:cs="Times New Roman"/>
          <w:sz w:val="24"/>
          <w:szCs w:val="24"/>
          <w:lang w:eastAsia="en-GB"/>
        </w:rPr>
        <w:t>Annex 9A (</w:t>
      </w:r>
      <w:r w:rsidRPr="00857F88">
        <w:rPr>
          <w:rFonts w:ascii="Times New Roman" w:hAnsi="Times New Roman" w:cs="Times New Roman"/>
          <w:sz w:val="24"/>
          <w:szCs w:val="24"/>
        </w:rPr>
        <w:t>Cross-Border Trade in Financial Services</w:t>
      </w:r>
      <w:r w:rsidRPr="00857F88">
        <w:rPr>
          <w:rFonts w:ascii="Times New Roman" w:eastAsia="Times New Roman" w:hAnsi="Times New Roman" w:cs="Times New Roman"/>
          <w:sz w:val="24"/>
          <w:szCs w:val="24"/>
          <w:lang w:eastAsia="en-GB"/>
        </w:rPr>
        <w:t>)</w:t>
      </w:r>
      <w:r w:rsidRPr="00100028">
        <w:rPr>
          <w:rFonts w:ascii="Times New Roman" w:hAnsi="Times New Roman" w:cs="Times New Roman"/>
          <w:sz w:val="24"/>
          <w:szCs w:val="24"/>
        </w:rPr>
        <w:t>.</w:t>
      </w:r>
    </w:p>
    <w:p w14:paraId="7F2354E2" w14:textId="0A3B9210" w:rsidR="0067633E" w:rsidRDefault="0067633E" w:rsidP="0067633E">
      <w:pPr>
        <w:spacing w:after="0" w:line="240" w:lineRule="auto"/>
        <w:jc w:val="both"/>
        <w:rPr>
          <w:rFonts w:ascii="Times New Roman" w:hAnsi="Times New Roman" w:cs="Times New Roman"/>
          <w:b/>
          <w:bCs/>
          <w:sz w:val="24"/>
          <w:szCs w:val="24"/>
          <w:lang w:val="en-AU"/>
        </w:rPr>
      </w:pPr>
    </w:p>
    <w:p w14:paraId="2A5F1AE6" w14:textId="77777777" w:rsidR="008111DE" w:rsidRPr="00EE1BC5" w:rsidRDefault="008111DE" w:rsidP="0067633E">
      <w:pPr>
        <w:spacing w:after="0" w:line="240" w:lineRule="auto"/>
        <w:jc w:val="both"/>
        <w:rPr>
          <w:rFonts w:ascii="Times New Roman" w:hAnsi="Times New Roman" w:cs="Times New Roman"/>
          <w:b/>
          <w:bCs/>
          <w:sz w:val="24"/>
          <w:szCs w:val="24"/>
          <w:lang w:val="en-AU"/>
        </w:rPr>
      </w:pPr>
    </w:p>
    <w:p w14:paraId="097C5B6A" w14:textId="078F47ED" w:rsidR="0067633E" w:rsidRDefault="0067633E" w:rsidP="00586CFD">
      <w:pPr>
        <w:pStyle w:val="Heading2"/>
        <w:keepNext/>
        <w:spacing w:after="0"/>
        <w:jc w:val="center"/>
      </w:pPr>
      <w:r w:rsidRPr="00EE1BC5">
        <w:t>Article 9.8</w:t>
      </w:r>
    </w:p>
    <w:p w14:paraId="5452EC38" w14:textId="77777777" w:rsidR="009759F9" w:rsidRPr="00EE1BC5" w:rsidRDefault="009759F9" w:rsidP="00586CFD">
      <w:pPr>
        <w:pStyle w:val="Heading2"/>
        <w:keepNext/>
        <w:spacing w:after="0"/>
        <w:jc w:val="center"/>
      </w:pPr>
      <w:r w:rsidRPr="00EE1BC5">
        <w:t>Most-Favoured-Nation Treatment</w:t>
      </w:r>
    </w:p>
    <w:p w14:paraId="0C3D0580" w14:textId="77777777" w:rsidR="009759F9" w:rsidRPr="00EE1BC5" w:rsidRDefault="009759F9" w:rsidP="00586CFD">
      <w:pPr>
        <w:keepNext/>
        <w:spacing w:after="0" w:line="240" w:lineRule="auto"/>
        <w:rPr>
          <w:rFonts w:ascii="Times New Roman" w:eastAsia="Times New Roman" w:hAnsi="Times New Roman" w:cs="Times New Roman"/>
          <w:spacing w:val="2"/>
          <w:sz w:val="24"/>
          <w:szCs w:val="24"/>
          <w:lang w:val="en-AU" w:eastAsia="en-AU"/>
        </w:rPr>
      </w:pPr>
    </w:p>
    <w:p w14:paraId="1C08BB38" w14:textId="77777777" w:rsidR="009759F9" w:rsidRPr="00EE1BC5" w:rsidRDefault="009759F9" w:rsidP="00586CFD">
      <w:pPr>
        <w:keepNext/>
        <w:spacing w:after="0" w:line="240" w:lineRule="auto"/>
        <w:jc w:val="both"/>
        <w:rPr>
          <w:rFonts w:ascii="Times New Roman" w:hAnsi="Times New Roman" w:cs="Times New Roman"/>
          <w:sz w:val="24"/>
          <w:szCs w:val="24"/>
          <w:lang w:val="en-AU" w:eastAsia="en-AU"/>
        </w:rPr>
      </w:pPr>
      <w:r w:rsidRPr="00EE1BC5">
        <w:rPr>
          <w:rFonts w:ascii="Times New Roman" w:eastAsia="Times New Roman" w:hAnsi="Times New Roman" w:cs="Times New Roman"/>
          <w:spacing w:val="2"/>
          <w:sz w:val="24"/>
          <w:szCs w:val="24"/>
          <w:lang w:val="en-AU" w:eastAsia="en-AU"/>
        </w:rPr>
        <w:t xml:space="preserve">1. </w:t>
      </w:r>
      <w:r>
        <w:rPr>
          <w:rFonts w:ascii="Times New Roman" w:eastAsia="Times New Roman" w:hAnsi="Times New Roman" w:cs="Times New Roman"/>
          <w:spacing w:val="2"/>
          <w:sz w:val="24"/>
          <w:szCs w:val="24"/>
          <w:lang w:val="en-AU" w:eastAsia="en-AU"/>
        </w:rPr>
        <w:tab/>
      </w:r>
      <w:r w:rsidRPr="00EE1BC5">
        <w:rPr>
          <w:rFonts w:ascii="Times New Roman" w:eastAsia="Times New Roman" w:hAnsi="Times New Roman" w:cs="Times New Roman"/>
          <w:spacing w:val="2"/>
          <w:sz w:val="24"/>
          <w:szCs w:val="24"/>
          <w:lang w:val="en-AU" w:eastAsia="en-AU"/>
        </w:rPr>
        <w:t>Each Party shall accord to:</w:t>
      </w:r>
      <w:r w:rsidRPr="00EE1BC5">
        <w:rPr>
          <w:rFonts w:ascii="Times New Roman" w:hAnsi="Times New Roman" w:cs="Times New Roman"/>
          <w:sz w:val="24"/>
          <w:szCs w:val="24"/>
          <w:lang w:val="en-AU" w:eastAsia="en-AU"/>
        </w:rPr>
        <w:t xml:space="preserve"> </w:t>
      </w:r>
    </w:p>
    <w:p w14:paraId="16032445" w14:textId="77777777" w:rsidR="009759F9" w:rsidRPr="00EE1BC5" w:rsidRDefault="009759F9" w:rsidP="009759F9">
      <w:pPr>
        <w:spacing w:after="0" w:line="240" w:lineRule="auto"/>
        <w:jc w:val="both"/>
        <w:rPr>
          <w:rFonts w:ascii="Times New Roman" w:eastAsia="Times New Roman" w:hAnsi="Times New Roman" w:cs="Times New Roman"/>
          <w:spacing w:val="2"/>
          <w:sz w:val="24"/>
          <w:szCs w:val="24"/>
          <w:lang w:val="en-AU" w:eastAsia="en-AU"/>
        </w:rPr>
      </w:pPr>
    </w:p>
    <w:p w14:paraId="11932524" w14:textId="77777777" w:rsidR="009759F9" w:rsidRPr="00EE1BC5" w:rsidRDefault="009759F9" w:rsidP="009759F9">
      <w:pPr>
        <w:spacing w:after="0" w:line="240" w:lineRule="auto"/>
        <w:ind w:left="1418" w:hanging="698"/>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eastAsia="en-GB"/>
        </w:rPr>
        <w:t xml:space="preserve">(a) </w:t>
      </w:r>
      <w:r>
        <w:rPr>
          <w:rFonts w:ascii="Times New Roman" w:eastAsia="Times New Roman" w:hAnsi="Times New Roman" w:cs="Times New Roman"/>
          <w:sz w:val="24"/>
          <w:szCs w:val="24"/>
          <w:lang w:eastAsia="en-GB"/>
        </w:rPr>
        <w:tab/>
      </w:r>
      <w:r w:rsidRPr="00EE1BC5">
        <w:rPr>
          <w:rFonts w:ascii="Times New Roman" w:eastAsia="Times New Roman" w:hAnsi="Times New Roman" w:cs="Times New Roman"/>
          <w:sz w:val="24"/>
          <w:szCs w:val="24"/>
          <w:lang w:eastAsia="en-GB"/>
        </w:rPr>
        <w:t>investors and investments of investors of the other Party in established financial service suppliers, treatment no less favourable than that it accords, in like circumstances, to investors and investments of investors of a non-party in established financial service suppliers;</w:t>
      </w:r>
    </w:p>
    <w:p w14:paraId="550480C9" w14:textId="77777777" w:rsidR="009759F9" w:rsidRPr="00EE1BC5" w:rsidRDefault="009759F9" w:rsidP="009759F9">
      <w:pPr>
        <w:spacing w:after="0" w:line="240" w:lineRule="auto"/>
        <w:ind w:left="1418" w:hanging="698"/>
        <w:jc w:val="both"/>
        <w:rPr>
          <w:rFonts w:ascii="Times New Roman" w:eastAsia="Times New Roman" w:hAnsi="Times New Roman" w:cs="Times New Roman"/>
          <w:sz w:val="24"/>
          <w:szCs w:val="24"/>
          <w:lang w:eastAsia="en-GB"/>
        </w:rPr>
      </w:pPr>
    </w:p>
    <w:p w14:paraId="28CD8D64" w14:textId="77777777" w:rsidR="009759F9" w:rsidRPr="00EE1BC5" w:rsidRDefault="009759F9" w:rsidP="009759F9">
      <w:pPr>
        <w:spacing w:after="0" w:line="240" w:lineRule="auto"/>
        <w:ind w:left="1418" w:hanging="698"/>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eastAsia="en-GB"/>
        </w:rPr>
        <w:t xml:space="preserve">(b) </w:t>
      </w:r>
      <w:r>
        <w:rPr>
          <w:rFonts w:ascii="Times New Roman" w:eastAsia="Times New Roman" w:hAnsi="Times New Roman" w:cs="Times New Roman"/>
          <w:sz w:val="24"/>
          <w:szCs w:val="24"/>
          <w:lang w:eastAsia="en-GB"/>
        </w:rPr>
        <w:tab/>
      </w:r>
      <w:r w:rsidRPr="00EE1BC5">
        <w:rPr>
          <w:rFonts w:ascii="Times New Roman" w:eastAsia="Times New Roman" w:hAnsi="Times New Roman" w:cs="Times New Roman"/>
          <w:sz w:val="24"/>
          <w:szCs w:val="24"/>
          <w:lang w:eastAsia="en-GB"/>
        </w:rPr>
        <w:t>established financial service suppliers of the other Party, treatment no less favourable than that it accords, in like circumstances, to established financial service suppliers of a non-party;</w:t>
      </w:r>
    </w:p>
    <w:p w14:paraId="70B5FE28" w14:textId="77777777" w:rsidR="009759F9" w:rsidRPr="00EE1BC5" w:rsidRDefault="009759F9" w:rsidP="009759F9">
      <w:pPr>
        <w:spacing w:after="0" w:line="240" w:lineRule="auto"/>
        <w:ind w:left="1418" w:hanging="698"/>
        <w:jc w:val="both"/>
        <w:rPr>
          <w:rFonts w:ascii="Times New Roman" w:eastAsia="Times New Roman" w:hAnsi="Times New Roman" w:cs="Times New Roman"/>
          <w:sz w:val="24"/>
          <w:szCs w:val="24"/>
          <w:lang w:eastAsia="en-GB"/>
        </w:rPr>
      </w:pPr>
    </w:p>
    <w:p w14:paraId="10E433A7" w14:textId="112032CD" w:rsidR="009759F9" w:rsidRPr="00EE1BC5" w:rsidRDefault="009759F9" w:rsidP="009759F9">
      <w:pPr>
        <w:spacing w:after="0" w:line="240" w:lineRule="auto"/>
        <w:ind w:left="1418" w:hanging="698"/>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eastAsia="en-GB"/>
        </w:rPr>
        <w:t xml:space="preserve">(c) </w:t>
      </w:r>
      <w:r>
        <w:rPr>
          <w:rFonts w:ascii="Times New Roman" w:eastAsia="Times New Roman" w:hAnsi="Times New Roman" w:cs="Times New Roman"/>
          <w:sz w:val="24"/>
          <w:szCs w:val="24"/>
          <w:lang w:eastAsia="en-GB"/>
        </w:rPr>
        <w:tab/>
      </w:r>
      <w:r w:rsidRPr="00EE1BC5">
        <w:rPr>
          <w:rFonts w:ascii="Times New Roman" w:eastAsia="Times New Roman" w:hAnsi="Times New Roman" w:cs="Times New Roman"/>
          <w:sz w:val="24"/>
          <w:szCs w:val="24"/>
          <w:lang w:eastAsia="en-GB"/>
        </w:rPr>
        <w:t xml:space="preserve">financial services or cross-border financial service suppliers of the other Party, treatment no less favourable than that it accords, in like </w:t>
      </w:r>
      <w:r w:rsidRPr="00EE1BC5">
        <w:rPr>
          <w:rFonts w:ascii="Times New Roman" w:eastAsia="Times New Roman" w:hAnsi="Times New Roman" w:cs="Times New Roman"/>
          <w:sz w:val="24"/>
          <w:szCs w:val="24"/>
          <w:lang w:eastAsia="en-GB"/>
        </w:rPr>
        <w:lastRenderedPageBreak/>
        <w:t>circumstances, to financial services and cross-border financial service suppliers of a non-party</w:t>
      </w:r>
      <w:r w:rsidR="00420D28">
        <w:rPr>
          <w:rFonts w:ascii="Times New Roman" w:eastAsia="Times New Roman" w:hAnsi="Times New Roman" w:cs="Times New Roman"/>
          <w:sz w:val="24"/>
          <w:szCs w:val="24"/>
          <w:lang w:eastAsia="en-GB"/>
        </w:rPr>
        <w:t>.</w:t>
      </w:r>
      <w:r w:rsidRPr="00EA5935">
        <w:rPr>
          <w:rFonts w:ascii="Times New Roman" w:hAnsi="Times New Roman" w:cs="Times New Roman"/>
          <w:sz w:val="24"/>
          <w:szCs w:val="24"/>
          <w:vertAlign w:val="superscript"/>
          <w:lang w:eastAsia="en-GB"/>
        </w:rPr>
        <w:footnoteReference w:id="7"/>
      </w:r>
    </w:p>
    <w:p w14:paraId="1D9E4F88" w14:textId="77777777" w:rsidR="009759F9" w:rsidRPr="00EE1BC5" w:rsidRDefault="009759F9" w:rsidP="009759F9">
      <w:pPr>
        <w:spacing w:after="0" w:line="240" w:lineRule="auto"/>
        <w:jc w:val="both"/>
        <w:rPr>
          <w:rFonts w:ascii="Times New Roman" w:eastAsia="Times New Roman" w:hAnsi="Times New Roman" w:cs="Times New Roman"/>
          <w:sz w:val="24"/>
          <w:szCs w:val="24"/>
        </w:rPr>
      </w:pPr>
    </w:p>
    <w:p w14:paraId="5D5DE148" w14:textId="77777777" w:rsidR="009759F9" w:rsidRPr="00EE1BC5" w:rsidRDefault="009759F9" w:rsidP="009759F9">
      <w:pPr>
        <w:spacing w:after="0" w:line="240" w:lineRule="auto"/>
        <w:ind w:left="709" w:hanging="709"/>
        <w:jc w:val="both"/>
        <w:rPr>
          <w:rFonts w:ascii="Times New Roman" w:eastAsia="Times New Roman" w:hAnsi="Times New Roman" w:cs="Times New Roman"/>
          <w:sz w:val="24"/>
          <w:szCs w:val="24"/>
        </w:rPr>
      </w:pPr>
      <w:r w:rsidRPr="00EE1BC5">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r>
      <w:r w:rsidRPr="00EE1BC5">
        <w:rPr>
          <w:rFonts w:ascii="Times New Roman" w:eastAsia="Times New Roman" w:hAnsi="Times New Roman" w:cs="Times New Roman"/>
          <w:sz w:val="24"/>
          <w:szCs w:val="24"/>
        </w:rPr>
        <w:t xml:space="preserve">For greater certainty, the treatment referred to in this Article does not encompass international dispute resolution procedures or mechanisms. </w:t>
      </w:r>
    </w:p>
    <w:p w14:paraId="1EC7068C" w14:textId="77777777" w:rsidR="009759F9" w:rsidRPr="009759F9" w:rsidRDefault="009759F9" w:rsidP="00586CFD"/>
    <w:bookmarkEnd w:id="36"/>
    <w:p w14:paraId="5D07015D" w14:textId="77777777" w:rsidR="003B79E9" w:rsidRPr="00EE1BC5" w:rsidRDefault="003B79E9">
      <w:pPr>
        <w:spacing w:after="0" w:line="240" w:lineRule="auto"/>
        <w:contextualSpacing/>
        <w:jc w:val="both"/>
        <w:rPr>
          <w:rFonts w:ascii="Times New Roman" w:hAnsi="Times New Roman" w:cs="Times New Roman"/>
          <w:b/>
          <w:bCs/>
          <w:sz w:val="24"/>
          <w:szCs w:val="24"/>
        </w:rPr>
      </w:pPr>
    </w:p>
    <w:p w14:paraId="03E71E65" w14:textId="6AEA5752" w:rsidR="00B251AA" w:rsidRPr="00EE1BC5" w:rsidRDefault="00B251AA">
      <w:pPr>
        <w:pStyle w:val="Heading2"/>
        <w:spacing w:after="0"/>
        <w:jc w:val="center"/>
      </w:pPr>
      <w:r w:rsidRPr="00EE1BC5">
        <w:t>Article 9.</w:t>
      </w:r>
      <w:r w:rsidR="00FE116C" w:rsidRPr="00EE1BC5">
        <w:t>9</w:t>
      </w:r>
    </w:p>
    <w:p w14:paraId="5B7CAC19" w14:textId="3FBF2D8B" w:rsidR="00B251AA" w:rsidRPr="00EE1BC5" w:rsidRDefault="00B251AA">
      <w:pPr>
        <w:pStyle w:val="Heading2"/>
        <w:spacing w:after="0"/>
        <w:jc w:val="center"/>
      </w:pPr>
      <w:r w:rsidRPr="00EE1BC5">
        <w:t xml:space="preserve">Senior Management and Boards of Directors </w:t>
      </w:r>
    </w:p>
    <w:p w14:paraId="5EC59915" w14:textId="77777777" w:rsidR="001A7761" w:rsidRPr="00EE1BC5" w:rsidRDefault="001A7761">
      <w:pPr>
        <w:spacing w:after="0" w:line="240" w:lineRule="auto"/>
        <w:jc w:val="both"/>
        <w:rPr>
          <w:rFonts w:ascii="Times New Roman" w:hAnsi="Times New Roman" w:cs="Times New Roman"/>
          <w:sz w:val="24"/>
          <w:szCs w:val="24"/>
        </w:rPr>
      </w:pPr>
    </w:p>
    <w:p w14:paraId="58E30FF9" w14:textId="0B7B1996" w:rsidR="00B251AA" w:rsidRPr="00EE1BC5" w:rsidRDefault="001A7761" w:rsidP="00E634F6">
      <w:pPr>
        <w:spacing w:after="0" w:line="240" w:lineRule="auto"/>
        <w:ind w:left="709" w:hanging="709"/>
        <w:jc w:val="both"/>
        <w:rPr>
          <w:rFonts w:ascii="Times New Roman" w:hAnsi="Times New Roman" w:cs="Times New Roman"/>
          <w:sz w:val="24"/>
          <w:szCs w:val="24"/>
        </w:rPr>
      </w:pPr>
      <w:bookmarkStart w:id="37" w:name="_Hlk82085480"/>
      <w:r w:rsidRPr="00EE1BC5">
        <w:rPr>
          <w:rFonts w:ascii="Times New Roman" w:hAnsi="Times New Roman" w:cs="Times New Roman"/>
          <w:sz w:val="24"/>
          <w:szCs w:val="24"/>
        </w:rPr>
        <w:t xml:space="preserve">1. </w:t>
      </w:r>
      <w:r w:rsidR="00E634F6">
        <w:rPr>
          <w:rFonts w:ascii="Times New Roman" w:hAnsi="Times New Roman" w:cs="Times New Roman"/>
          <w:sz w:val="24"/>
          <w:szCs w:val="24"/>
        </w:rPr>
        <w:tab/>
      </w:r>
      <w:r w:rsidR="00B251AA" w:rsidRPr="00EE1BC5">
        <w:rPr>
          <w:rFonts w:ascii="Times New Roman" w:hAnsi="Times New Roman" w:cs="Times New Roman"/>
          <w:sz w:val="24"/>
          <w:szCs w:val="24"/>
        </w:rPr>
        <w:t xml:space="preserve">Neither Party shall require established financial service suppliers of the other Party, to engage natural persons of any particular nationality as members of the board of directors, senior managerial or other essential personnel.  </w:t>
      </w:r>
    </w:p>
    <w:p w14:paraId="19E8BBF2" w14:textId="77777777" w:rsidR="00B251AA" w:rsidRPr="00EE1BC5" w:rsidRDefault="00B251AA" w:rsidP="00374FC8">
      <w:pPr>
        <w:spacing w:after="0" w:line="240" w:lineRule="auto"/>
        <w:jc w:val="both"/>
        <w:rPr>
          <w:rFonts w:ascii="Times New Roman" w:hAnsi="Times New Roman" w:cs="Times New Roman"/>
          <w:sz w:val="24"/>
          <w:szCs w:val="24"/>
        </w:rPr>
      </w:pPr>
    </w:p>
    <w:p w14:paraId="107EE964" w14:textId="7F3E8C14" w:rsidR="00B251AA" w:rsidRPr="00EE1BC5" w:rsidRDefault="001A7761" w:rsidP="00E634F6">
      <w:pPr>
        <w:spacing w:after="0" w:line="240" w:lineRule="auto"/>
        <w:ind w:left="709" w:hanging="709"/>
        <w:jc w:val="both"/>
        <w:rPr>
          <w:rFonts w:ascii="Times New Roman" w:hAnsi="Times New Roman" w:cs="Times New Roman"/>
          <w:sz w:val="24"/>
          <w:szCs w:val="24"/>
        </w:rPr>
      </w:pPr>
      <w:r w:rsidRPr="00EE1BC5">
        <w:rPr>
          <w:rFonts w:ascii="Times New Roman" w:hAnsi="Times New Roman" w:cs="Times New Roman"/>
          <w:sz w:val="24"/>
          <w:szCs w:val="24"/>
        </w:rPr>
        <w:t xml:space="preserve">2. </w:t>
      </w:r>
      <w:r w:rsidR="00E634F6">
        <w:rPr>
          <w:rFonts w:ascii="Times New Roman" w:hAnsi="Times New Roman" w:cs="Times New Roman"/>
          <w:sz w:val="24"/>
          <w:szCs w:val="24"/>
        </w:rPr>
        <w:tab/>
      </w:r>
      <w:r w:rsidR="00B251AA" w:rsidRPr="00EE1BC5">
        <w:rPr>
          <w:rFonts w:ascii="Times New Roman" w:hAnsi="Times New Roman" w:cs="Times New Roman"/>
          <w:sz w:val="24"/>
          <w:szCs w:val="24"/>
        </w:rPr>
        <w:t>Neither Party shall require that more than a minority of the board of directors of established financial service suppliers of the other Party be composed of persons residing in the territory of the Party.</w:t>
      </w:r>
    </w:p>
    <w:bookmarkEnd w:id="37"/>
    <w:p w14:paraId="54C43AA8" w14:textId="77777777" w:rsidR="003B79E9" w:rsidRPr="00EE1BC5" w:rsidRDefault="003B79E9">
      <w:pPr>
        <w:spacing w:after="0" w:line="240" w:lineRule="auto"/>
        <w:jc w:val="both"/>
        <w:rPr>
          <w:rFonts w:ascii="Times New Roman" w:hAnsi="Times New Roman" w:cs="Times New Roman"/>
          <w:sz w:val="24"/>
          <w:szCs w:val="24"/>
        </w:rPr>
      </w:pPr>
    </w:p>
    <w:p w14:paraId="6FCC56D3" w14:textId="70CC2D5D" w:rsidR="00B251AA" w:rsidRPr="00EE1BC5" w:rsidRDefault="00B251AA">
      <w:pPr>
        <w:spacing w:after="0" w:line="240" w:lineRule="auto"/>
        <w:rPr>
          <w:rFonts w:ascii="Times New Roman" w:hAnsi="Times New Roman" w:cs="Times New Roman"/>
          <w:b/>
          <w:bCs/>
          <w:sz w:val="24"/>
          <w:szCs w:val="24"/>
        </w:rPr>
      </w:pPr>
    </w:p>
    <w:p w14:paraId="08639AD8" w14:textId="65668A65" w:rsidR="00B251AA" w:rsidRPr="00EE1BC5" w:rsidRDefault="00B251AA">
      <w:pPr>
        <w:pStyle w:val="Heading2"/>
        <w:spacing w:after="0"/>
        <w:jc w:val="center"/>
      </w:pPr>
      <w:r w:rsidRPr="00EE1BC5">
        <w:t>Article 9.</w:t>
      </w:r>
      <w:r w:rsidR="00FE116C" w:rsidRPr="00EE1BC5">
        <w:t>10</w:t>
      </w:r>
    </w:p>
    <w:p w14:paraId="1676CA3C" w14:textId="62325557" w:rsidR="00B251AA" w:rsidRPr="00EE1BC5" w:rsidRDefault="00B251AA">
      <w:pPr>
        <w:pStyle w:val="Heading2"/>
        <w:spacing w:after="0"/>
        <w:jc w:val="center"/>
      </w:pPr>
      <w:r w:rsidRPr="00EE1BC5">
        <w:t xml:space="preserve">Non-Conforming Measures </w:t>
      </w:r>
    </w:p>
    <w:p w14:paraId="6E365E04" w14:textId="77777777" w:rsidR="003E0EB2" w:rsidRPr="00EE1BC5" w:rsidRDefault="003E0EB2">
      <w:pPr>
        <w:spacing w:after="0" w:line="240" w:lineRule="auto"/>
        <w:contextualSpacing/>
        <w:jc w:val="both"/>
        <w:rPr>
          <w:rFonts w:ascii="Times New Roman" w:hAnsi="Times New Roman" w:cs="Times New Roman"/>
          <w:sz w:val="24"/>
          <w:szCs w:val="24"/>
        </w:rPr>
      </w:pPr>
      <w:bookmarkStart w:id="38" w:name="_Hlk82085580"/>
    </w:p>
    <w:p w14:paraId="6639106C" w14:textId="69B3771A" w:rsidR="00B251AA" w:rsidRPr="00EE1BC5" w:rsidRDefault="001A7761" w:rsidP="00E634F6">
      <w:pPr>
        <w:spacing w:after="0" w:line="240" w:lineRule="auto"/>
        <w:ind w:left="709" w:hanging="709"/>
        <w:contextualSpacing/>
        <w:jc w:val="both"/>
        <w:rPr>
          <w:rFonts w:ascii="Times New Roman" w:hAnsi="Times New Roman" w:cs="Times New Roman"/>
          <w:sz w:val="24"/>
          <w:szCs w:val="24"/>
        </w:rPr>
      </w:pPr>
      <w:bookmarkStart w:id="39" w:name="_Hlk82523377"/>
      <w:r w:rsidRPr="00EE1BC5">
        <w:rPr>
          <w:rFonts w:ascii="Times New Roman" w:hAnsi="Times New Roman" w:cs="Times New Roman"/>
          <w:sz w:val="24"/>
          <w:szCs w:val="24"/>
        </w:rPr>
        <w:t xml:space="preserve">1. </w:t>
      </w:r>
      <w:r w:rsidR="00E634F6">
        <w:rPr>
          <w:rFonts w:ascii="Times New Roman" w:hAnsi="Times New Roman" w:cs="Times New Roman"/>
          <w:sz w:val="24"/>
          <w:szCs w:val="24"/>
        </w:rPr>
        <w:tab/>
      </w:r>
      <w:r w:rsidR="00B251AA" w:rsidRPr="00EE1BC5">
        <w:rPr>
          <w:rFonts w:ascii="Times New Roman" w:hAnsi="Times New Roman" w:cs="Times New Roman"/>
          <w:sz w:val="24"/>
          <w:szCs w:val="24"/>
        </w:rPr>
        <w:t xml:space="preserve">Article </w:t>
      </w:r>
      <w:r w:rsidR="000273C3" w:rsidRPr="00EE1BC5">
        <w:rPr>
          <w:rFonts w:ascii="Times New Roman" w:hAnsi="Times New Roman" w:cs="Times New Roman"/>
          <w:sz w:val="24"/>
          <w:szCs w:val="24"/>
        </w:rPr>
        <w:t>9</w:t>
      </w:r>
      <w:r w:rsidR="00B251AA" w:rsidRPr="00EE1BC5">
        <w:rPr>
          <w:rFonts w:ascii="Times New Roman" w:hAnsi="Times New Roman" w:cs="Times New Roman"/>
          <w:sz w:val="24"/>
          <w:szCs w:val="24"/>
        </w:rPr>
        <w:t>.</w:t>
      </w:r>
      <w:r w:rsidR="000273C3" w:rsidRPr="00EE1BC5">
        <w:rPr>
          <w:rFonts w:ascii="Times New Roman" w:hAnsi="Times New Roman" w:cs="Times New Roman"/>
          <w:sz w:val="24"/>
          <w:szCs w:val="24"/>
        </w:rPr>
        <w:t>5</w:t>
      </w:r>
      <w:r w:rsidR="00B251AA" w:rsidRPr="00EE1BC5">
        <w:rPr>
          <w:rFonts w:ascii="Times New Roman" w:hAnsi="Times New Roman" w:cs="Times New Roman"/>
          <w:sz w:val="24"/>
          <w:szCs w:val="24"/>
        </w:rPr>
        <w:t xml:space="preserve"> (National Treatment), </w:t>
      </w:r>
      <w:r w:rsidR="00E72B2B" w:rsidRPr="00EE1BC5">
        <w:rPr>
          <w:rFonts w:ascii="Times New Roman" w:hAnsi="Times New Roman" w:cs="Times New Roman"/>
          <w:sz w:val="24"/>
          <w:szCs w:val="24"/>
        </w:rPr>
        <w:t>Article 9.6 (Market Access),</w:t>
      </w:r>
      <w:r w:rsidR="00E72B2B" w:rsidRPr="00EE1BC5" w:rsidDel="00E72B2B">
        <w:rPr>
          <w:rFonts w:ascii="Times New Roman" w:hAnsi="Times New Roman" w:cs="Times New Roman"/>
          <w:sz w:val="24"/>
          <w:szCs w:val="24"/>
        </w:rPr>
        <w:t xml:space="preserve"> </w:t>
      </w:r>
      <w:r w:rsidR="00B251AA" w:rsidRPr="007D011B">
        <w:rPr>
          <w:rFonts w:ascii="Times New Roman" w:hAnsi="Times New Roman" w:cs="Times New Roman"/>
          <w:sz w:val="24"/>
          <w:szCs w:val="24"/>
        </w:rPr>
        <w:t xml:space="preserve">Article </w:t>
      </w:r>
      <w:r w:rsidR="000273C3" w:rsidRPr="007D011B">
        <w:rPr>
          <w:rFonts w:ascii="Times New Roman" w:hAnsi="Times New Roman" w:cs="Times New Roman"/>
          <w:sz w:val="24"/>
          <w:szCs w:val="24"/>
        </w:rPr>
        <w:t>9.7</w:t>
      </w:r>
      <w:r w:rsidR="00B251AA" w:rsidRPr="007D011B">
        <w:rPr>
          <w:rFonts w:ascii="Times New Roman" w:hAnsi="Times New Roman" w:cs="Times New Roman"/>
          <w:sz w:val="24"/>
          <w:szCs w:val="24"/>
        </w:rPr>
        <w:t xml:space="preserve"> </w:t>
      </w:r>
      <w:r w:rsidR="00B251AA" w:rsidRPr="00186818">
        <w:rPr>
          <w:rFonts w:ascii="Times New Roman" w:hAnsi="Times New Roman" w:cs="Times New Roman"/>
          <w:sz w:val="24"/>
          <w:szCs w:val="24"/>
        </w:rPr>
        <w:t>(</w:t>
      </w:r>
      <w:r w:rsidR="00BA7949" w:rsidRPr="00586CFD">
        <w:rPr>
          <w:rFonts w:ascii="Times New Roman" w:hAnsi="Times New Roman" w:cs="Times New Roman"/>
          <w:sz w:val="24"/>
          <w:szCs w:val="24"/>
        </w:rPr>
        <w:t>Local Presence</w:t>
      </w:r>
      <w:r w:rsidR="00B251AA" w:rsidRPr="00186818">
        <w:rPr>
          <w:rFonts w:ascii="Times New Roman" w:hAnsi="Times New Roman" w:cs="Times New Roman"/>
          <w:sz w:val="24"/>
          <w:szCs w:val="24"/>
        </w:rPr>
        <w:t xml:space="preserve">), </w:t>
      </w:r>
      <w:r w:rsidR="00E72B2B" w:rsidRPr="00186818">
        <w:rPr>
          <w:rFonts w:ascii="Times New Roman" w:hAnsi="Times New Roman" w:cs="Times New Roman"/>
          <w:sz w:val="24"/>
          <w:szCs w:val="24"/>
        </w:rPr>
        <w:t>Article 9.8 (</w:t>
      </w:r>
      <w:r w:rsidR="00BA7949" w:rsidRPr="00586CFD">
        <w:rPr>
          <w:rFonts w:ascii="Times New Roman" w:hAnsi="Times New Roman" w:cs="Times New Roman"/>
          <w:sz w:val="24"/>
          <w:szCs w:val="24"/>
        </w:rPr>
        <w:t>Most-Favoured-Nation Treatment</w:t>
      </w:r>
      <w:r w:rsidR="00E72B2B" w:rsidRPr="00186818">
        <w:rPr>
          <w:rFonts w:ascii="Times New Roman" w:hAnsi="Times New Roman" w:cs="Times New Roman"/>
          <w:sz w:val="24"/>
          <w:szCs w:val="24"/>
        </w:rPr>
        <w:t xml:space="preserve">) </w:t>
      </w:r>
      <w:r w:rsidR="00E72B2B" w:rsidRPr="00EE1BC5">
        <w:rPr>
          <w:rFonts w:ascii="Times New Roman" w:hAnsi="Times New Roman" w:cs="Times New Roman"/>
          <w:sz w:val="24"/>
          <w:szCs w:val="24"/>
        </w:rPr>
        <w:t xml:space="preserve">and </w:t>
      </w:r>
      <w:r w:rsidR="00B251AA" w:rsidRPr="00EE1BC5">
        <w:rPr>
          <w:rFonts w:ascii="Times New Roman" w:hAnsi="Times New Roman" w:cs="Times New Roman"/>
          <w:sz w:val="24"/>
          <w:szCs w:val="24"/>
        </w:rPr>
        <w:t xml:space="preserve">Article </w:t>
      </w:r>
      <w:r w:rsidR="00C151F6" w:rsidRPr="00EE1BC5">
        <w:rPr>
          <w:rFonts w:ascii="Times New Roman" w:hAnsi="Times New Roman" w:cs="Times New Roman"/>
          <w:sz w:val="24"/>
          <w:szCs w:val="24"/>
        </w:rPr>
        <w:t>9.9</w:t>
      </w:r>
      <w:r w:rsidR="00B251AA" w:rsidRPr="00EE1BC5">
        <w:rPr>
          <w:rFonts w:ascii="Times New Roman" w:hAnsi="Times New Roman" w:cs="Times New Roman"/>
          <w:sz w:val="24"/>
          <w:szCs w:val="24"/>
        </w:rPr>
        <w:t xml:space="preserve"> (Senior Management and Boards of Directors)</w:t>
      </w:r>
      <w:r w:rsidR="00C151F6" w:rsidRPr="00EE1BC5">
        <w:rPr>
          <w:rFonts w:ascii="Times New Roman" w:hAnsi="Times New Roman" w:cs="Times New Roman"/>
          <w:sz w:val="24"/>
          <w:szCs w:val="24"/>
        </w:rPr>
        <w:t xml:space="preserve"> </w:t>
      </w:r>
      <w:r w:rsidR="00B251AA" w:rsidRPr="00EE1BC5">
        <w:rPr>
          <w:rFonts w:ascii="Times New Roman" w:hAnsi="Times New Roman" w:cs="Times New Roman"/>
          <w:sz w:val="24"/>
          <w:szCs w:val="24"/>
        </w:rPr>
        <w:t>do not apply to:</w:t>
      </w:r>
    </w:p>
    <w:bookmarkEnd w:id="38"/>
    <w:bookmarkEnd w:id="39"/>
    <w:p w14:paraId="3637FB04" w14:textId="77777777" w:rsidR="00B251AA" w:rsidRPr="00EE1BC5" w:rsidRDefault="00B251AA" w:rsidP="00374FC8">
      <w:pPr>
        <w:spacing w:after="0" w:line="240" w:lineRule="auto"/>
        <w:contextualSpacing/>
        <w:jc w:val="both"/>
        <w:rPr>
          <w:rFonts w:ascii="Times New Roman" w:hAnsi="Times New Roman" w:cs="Times New Roman"/>
          <w:sz w:val="24"/>
          <w:szCs w:val="24"/>
        </w:rPr>
      </w:pPr>
    </w:p>
    <w:p w14:paraId="1CA5A4FE" w14:textId="29467762" w:rsidR="00B251AA" w:rsidRPr="00EE1BC5" w:rsidRDefault="001A6C8C" w:rsidP="00E634F6">
      <w:pPr>
        <w:spacing w:after="0" w:line="240" w:lineRule="auto"/>
        <w:ind w:left="1418" w:hanging="698"/>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eastAsia="en-GB"/>
        </w:rPr>
        <w:t xml:space="preserve">(a) </w:t>
      </w:r>
      <w:r w:rsidR="00E634F6">
        <w:rPr>
          <w:rFonts w:ascii="Times New Roman" w:eastAsia="Times New Roman" w:hAnsi="Times New Roman" w:cs="Times New Roman"/>
          <w:sz w:val="24"/>
          <w:szCs w:val="24"/>
          <w:lang w:eastAsia="en-GB"/>
        </w:rPr>
        <w:tab/>
      </w:r>
      <w:r w:rsidR="00B251AA" w:rsidRPr="00EE1BC5">
        <w:rPr>
          <w:rFonts w:ascii="Times New Roman" w:eastAsia="Times New Roman" w:hAnsi="Times New Roman" w:cs="Times New Roman"/>
          <w:sz w:val="24"/>
          <w:szCs w:val="24"/>
          <w:lang w:eastAsia="en-GB"/>
        </w:rPr>
        <w:t xml:space="preserve">any existing non-conforming measure that is maintained by a Party at: </w:t>
      </w:r>
    </w:p>
    <w:p w14:paraId="428E5DF6" w14:textId="77777777" w:rsidR="001A6C8C" w:rsidRPr="00EE1BC5" w:rsidRDefault="001A6C8C">
      <w:pPr>
        <w:spacing w:after="0" w:line="240" w:lineRule="auto"/>
        <w:jc w:val="both"/>
        <w:rPr>
          <w:rFonts w:ascii="Times New Roman" w:hAnsi="Times New Roman" w:cs="Times New Roman"/>
          <w:sz w:val="24"/>
          <w:szCs w:val="24"/>
        </w:rPr>
      </w:pPr>
    </w:p>
    <w:p w14:paraId="19B76444" w14:textId="3120CB9A" w:rsidR="00B251AA" w:rsidRPr="00100028" w:rsidRDefault="009343B1" w:rsidP="00E634F6">
      <w:pPr>
        <w:spacing w:after="0" w:line="240" w:lineRule="auto"/>
        <w:ind w:left="2127" w:hanging="687"/>
        <w:jc w:val="both"/>
        <w:rPr>
          <w:rFonts w:ascii="Times New Roman" w:hAnsi="Times New Roman" w:cs="Times New Roman"/>
          <w:sz w:val="24"/>
          <w:szCs w:val="24"/>
        </w:rPr>
      </w:pPr>
      <w:r w:rsidRPr="00100028">
        <w:rPr>
          <w:rFonts w:ascii="Times New Roman" w:hAnsi="Times New Roman" w:cs="Times New Roman"/>
          <w:sz w:val="24"/>
          <w:szCs w:val="24"/>
        </w:rPr>
        <w:t>(</w:t>
      </w:r>
      <w:proofErr w:type="spellStart"/>
      <w:r w:rsidR="001A6C8C" w:rsidRPr="00100028">
        <w:rPr>
          <w:rFonts w:ascii="Times New Roman" w:hAnsi="Times New Roman" w:cs="Times New Roman"/>
          <w:sz w:val="24"/>
          <w:szCs w:val="24"/>
        </w:rPr>
        <w:t>i</w:t>
      </w:r>
      <w:proofErr w:type="spellEnd"/>
      <w:r w:rsidRPr="00100028">
        <w:rPr>
          <w:rFonts w:ascii="Times New Roman" w:hAnsi="Times New Roman" w:cs="Times New Roman"/>
          <w:sz w:val="24"/>
          <w:szCs w:val="24"/>
        </w:rPr>
        <w:t>)</w:t>
      </w:r>
      <w:r w:rsidR="001A6C8C" w:rsidRPr="00100028">
        <w:rPr>
          <w:rFonts w:ascii="Times New Roman" w:hAnsi="Times New Roman" w:cs="Times New Roman"/>
          <w:sz w:val="24"/>
          <w:szCs w:val="24"/>
        </w:rPr>
        <w:t xml:space="preserve"> </w:t>
      </w:r>
      <w:r w:rsidR="00E634F6" w:rsidRPr="00100028">
        <w:rPr>
          <w:rFonts w:ascii="Times New Roman" w:hAnsi="Times New Roman" w:cs="Times New Roman"/>
          <w:sz w:val="24"/>
          <w:szCs w:val="24"/>
        </w:rPr>
        <w:tab/>
      </w:r>
      <w:r w:rsidR="00B251AA" w:rsidRPr="00100028">
        <w:rPr>
          <w:rFonts w:ascii="Times New Roman" w:hAnsi="Times New Roman" w:cs="Times New Roman"/>
          <w:sz w:val="24"/>
          <w:szCs w:val="24"/>
        </w:rPr>
        <w:t xml:space="preserve">the central level of government, as set out in </w:t>
      </w:r>
      <w:r w:rsidR="00B251AA" w:rsidRPr="00A223F8">
        <w:rPr>
          <w:rFonts w:ascii="Times New Roman" w:hAnsi="Times New Roman" w:cs="Times New Roman"/>
          <w:sz w:val="24"/>
          <w:szCs w:val="24"/>
        </w:rPr>
        <w:t>Section A of its Schedule to Annex III (</w:t>
      </w:r>
      <w:r w:rsidR="00100028" w:rsidRPr="00A223F8">
        <w:rPr>
          <w:rFonts w:ascii="Times New Roman" w:hAnsi="Times New Roman" w:cs="Times New Roman"/>
          <w:sz w:val="24"/>
          <w:szCs w:val="24"/>
        </w:rPr>
        <w:t>Schedules of Non-Conforming Measure</w:t>
      </w:r>
      <w:r w:rsidR="0064202F">
        <w:rPr>
          <w:rFonts w:ascii="Times New Roman" w:hAnsi="Times New Roman" w:cs="Times New Roman"/>
          <w:sz w:val="24"/>
          <w:szCs w:val="24"/>
        </w:rPr>
        <w:t>s</w:t>
      </w:r>
      <w:r w:rsidR="00100028" w:rsidRPr="00A223F8">
        <w:rPr>
          <w:rFonts w:ascii="Times New Roman" w:hAnsi="Times New Roman" w:cs="Times New Roman"/>
          <w:sz w:val="24"/>
          <w:szCs w:val="24"/>
        </w:rPr>
        <w:t xml:space="preserve"> for </w:t>
      </w:r>
      <w:r w:rsidR="00B251AA" w:rsidRPr="00A223F8">
        <w:rPr>
          <w:rFonts w:ascii="Times New Roman" w:hAnsi="Times New Roman" w:cs="Times New Roman"/>
          <w:sz w:val="24"/>
          <w:szCs w:val="24"/>
        </w:rPr>
        <w:t>Financial Services)</w:t>
      </w:r>
      <w:r w:rsidR="00B251AA" w:rsidRPr="00100028">
        <w:rPr>
          <w:rFonts w:ascii="Times New Roman" w:hAnsi="Times New Roman" w:cs="Times New Roman"/>
          <w:sz w:val="24"/>
          <w:szCs w:val="24"/>
        </w:rPr>
        <w:t>;</w:t>
      </w:r>
    </w:p>
    <w:p w14:paraId="39F38E9C" w14:textId="77777777" w:rsidR="001A6C8C" w:rsidRPr="00100028" w:rsidRDefault="001A6C8C" w:rsidP="00E634F6">
      <w:pPr>
        <w:spacing w:after="0" w:line="240" w:lineRule="auto"/>
        <w:ind w:left="2127" w:hanging="687"/>
        <w:jc w:val="both"/>
        <w:rPr>
          <w:rFonts w:ascii="Times New Roman" w:hAnsi="Times New Roman" w:cs="Times New Roman"/>
          <w:sz w:val="24"/>
          <w:szCs w:val="24"/>
        </w:rPr>
      </w:pPr>
    </w:p>
    <w:p w14:paraId="2B8E3CD3" w14:textId="522FAD9C" w:rsidR="00B251AA" w:rsidRPr="00EE1BC5" w:rsidRDefault="009343B1" w:rsidP="00E634F6">
      <w:pPr>
        <w:spacing w:after="0" w:line="240" w:lineRule="auto"/>
        <w:ind w:left="2127" w:hanging="687"/>
        <w:jc w:val="both"/>
        <w:rPr>
          <w:rFonts w:ascii="Times New Roman" w:hAnsi="Times New Roman" w:cs="Times New Roman"/>
          <w:sz w:val="24"/>
          <w:szCs w:val="24"/>
        </w:rPr>
      </w:pPr>
      <w:r w:rsidRPr="00100028">
        <w:rPr>
          <w:rFonts w:ascii="Times New Roman" w:hAnsi="Times New Roman" w:cs="Times New Roman"/>
          <w:sz w:val="24"/>
          <w:szCs w:val="24"/>
        </w:rPr>
        <w:t>(</w:t>
      </w:r>
      <w:r w:rsidR="001A6C8C" w:rsidRPr="00100028">
        <w:rPr>
          <w:rFonts w:ascii="Times New Roman" w:hAnsi="Times New Roman" w:cs="Times New Roman"/>
          <w:sz w:val="24"/>
          <w:szCs w:val="24"/>
        </w:rPr>
        <w:t>ii</w:t>
      </w:r>
      <w:r w:rsidRPr="00100028">
        <w:rPr>
          <w:rFonts w:ascii="Times New Roman" w:hAnsi="Times New Roman" w:cs="Times New Roman"/>
          <w:sz w:val="24"/>
          <w:szCs w:val="24"/>
        </w:rPr>
        <w:t>)</w:t>
      </w:r>
      <w:r w:rsidR="001A6C8C" w:rsidRPr="00100028">
        <w:rPr>
          <w:rFonts w:ascii="Times New Roman" w:hAnsi="Times New Roman" w:cs="Times New Roman"/>
          <w:sz w:val="24"/>
          <w:szCs w:val="24"/>
        </w:rPr>
        <w:t xml:space="preserve"> </w:t>
      </w:r>
      <w:r w:rsidR="00E634F6" w:rsidRPr="00100028">
        <w:rPr>
          <w:rFonts w:ascii="Times New Roman" w:hAnsi="Times New Roman" w:cs="Times New Roman"/>
          <w:sz w:val="24"/>
          <w:szCs w:val="24"/>
        </w:rPr>
        <w:tab/>
      </w:r>
      <w:r w:rsidR="00B251AA" w:rsidRPr="00100028">
        <w:rPr>
          <w:rFonts w:ascii="Times New Roman" w:hAnsi="Times New Roman" w:cs="Times New Roman"/>
          <w:sz w:val="24"/>
          <w:szCs w:val="24"/>
        </w:rPr>
        <w:t xml:space="preserve">a regional level of government, as set out in </w:t>
      </w:r>
      <w:r w:rsidR="00B251AA" w:rsidRPr="00A223F8">
        <w:rPr>
          <w:rFonts w:ascii="Times New Roman" w:hAnsi="Times New Roman" w:cs="Times New Roman"/>
          <w:sz w:val="24"/>
          <w:szCs w:val="24"/>
        </w:rPr>
        <w:t>Section A of its Schedule to Annex III (</w:t>
      </w:r>
      <w:r w:rsidR="00100028" w:rsidRPr="00A223F8">
        <w:rPr>
          <w:rFonts w:ascii="Times New Roman" w:hAnsi="Times New Roman" w:cs="Times New Roman"/>
          <w:sz w:val="24"/>
          <w:szCs w:val="24"/>
        </w:rPr>
        <w:t>Schedules of Non-Conforming Measure</w:t>
      </w:r>
      <w:r w:rsidR="0064202F">
        <w:rPr>
          <w:rFonts w:ascii="Times New Roman" w:hAnsi="Times New Roman" w:cs="Times New Roman"/>
          <w:sz w:val="24"/>
          <w:szCs w:val="24"/>
        </w:rPr>
        <w:t>s</w:t>
      </w:r>
      <w:r w:rsidR="00100028" w:rsidRPr="00A223F8">
        <w:rPr>
          <w:rFonts w:ascii="Times New Roman" w:hAnsi="Times New Roman" w:cs="Times New Roman"/>
          <w:sz w:val="24"/>
          <w:szCs w:val="24"/>
        </w:rPr>
        <w:t xml:space="preserve"> for </w:t>
      </w:r>
      <w:r w:rsidR="00B251AA" w:rsidRPr="00A223F8">
        <w:rPr>
          <w:rFonts w:ascii="Times New Roman" w:hAnsi="Times New Roman" w:cs="Times New Roman"/>
          <w:sz w:val="24"/>
          <w:szCs w:val="24"/>
        </w:rPr>
        <w:t>Financial Services)</w:t>
      </w:r>
      <w:r w:rsidR="00B251AA" w:rsidRPr="00100028">
        <w:rPr>
          <w:rFonts w:ascii="Times New Roman" w:hAnsi="Times New Roman" w:cs="Times New Roman"/>
          <w:sz w:val="24"/>
          <w:szCs w:val="24"/>
        </w:rPr>
        <w:t>; or</w:t>
      </w:r>
    </w:p>
    <w:p w14:paraId="3F51A079" w14:textId="77777777" w:rsidR="001A6C8C" w:rsidRPr="00EE1BC5" w:rsidRDefault="001A6C8C">
      <w:pPr>
        <w:spacing w:after="0" w:line="240" w:lineRule="auto"/>
        <w:jc w:val="both"/>
        <w:rPr>
          <w:rFonts w:ascii="Times New Roman" w:hAnsi="Times New Roman" w:cs="Times New Roman"/>
          <w:sz w:val="24"/>
          <w:szCs w:val="24"/>
        </w:rPr>
      </w:pPr>
    </w:p>
    <w:p w14:paraId="0AC0465E" w14:textId="0C588D54" w:rsidR="00B251AA" w:rsidRPr="00EE1BC5" w:rsidRDefault="009343B1" w:rsidP="00E6055C">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sidR="001A6C8C" w:rsidRPr="00EE1BC5">
        <w:rPr>
          <w:rFonts w:ascii="Times New Roman" w:hAnsi="Times New Roman" w:cs="Times New Roman"/>
          <w:sz w:val="24"/>
          <w:szCs w:val="24"/>
        </w:rPr>
        <w:t>iii</w:t>
      </w:r>
      <w:r>
        <w:rPr>
          <w:rFonts w:ascii="Times New Roman" w:hAnsi="Times New Roman" w:cs="Times New Roman"/>
          <w:sz w:val="24"/>
          <w:szCs w:val="24"/>
        </w:rPr>
        <w:t>)</w:t>
      </w:r>
      <w:r w:rsidR="001A6C8C" w:rsidRPr="00EE1BC5">
        <w:rPr>
          <w:rFonts w:ascii="Times New Roman" w:hAnsi="Times New Roman" w:cs="Times New Roman"/>
          <w:sz w:val="24"/>
          <w:szCs w:val="24"/>
        </w:rPr>
        <w:t xml:space="preserve"> </w:t>
      </w:r>
      <w:r w:rsidR="00E634F6">
        <w:rPr>
          <w:rFonts w:ascii="Times New Roman" w:hAnsi="Times New Roman" w:cs="Times New Roman"/>
          <w:sz w:val="24"/>
          <w:szCs w:val="24"/>
        </w:rPr>
        <w:tab/>
      </w:r>
      <w:r w:rsidR="00B251AA" w:rsidRPr="00EE1BC5">
        <w:rPr>
          <w:rFonts w:ascii="Times New Roman" w:hAnsi="Times New Roman" w:cs="Times New Roman"/>
          <w:sz w:val="24"/>
          <w:szCs w:val="24"/>
        </w:rPr>
        <w:t>a local level of government;</w:t>
      </w:r>
    </w:p>
    <w:p w14:paraId="0D584437" w14:textId="77777777" w:rsidR="00B251AA" w:rsidRPr="00EE1BC5" w:rsidRDefault="00B251AA" w:rsidP="00374FC8">
      <w:pPr>
        <w:spacing w:after="0" w:line="240" w:lineRule="auto"/>
        <w:contextualSpacing/>
        <w:jc w:val="both"/>
        <w:rPr>
          <w:rFonts w:ascii="Times New Roman" w:hAnsi="Times New Roman" w:cs="Times New Roman"/>
          <w:sz w:val="24"/>
          <w:szCs w:val="24"/>
        </w:rPr>
      </w:pPr>
    </w:p>
    <w:p w14:paraId="0E3DB113" w14:textId="0F5EB72E" w:rsidR="00B251AA" w:rsidRPr="00EE1BC5" w:rsidRDefault="001A6C8C" w:rsidP="00E634F6">
      <w:pPr>
        <w:spacing w:after="0" w:line="240" w:lineRule="auto"/>
        <w:ind w:left="1418" w:hanging="698"/>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eastAsia="en-GB"/>
        </w:rPr>
        <w:t xml:space="preserve">(b) </w:t>
      </w:r>
      <w:r w:rsidR="00E634F6">
        <w:rPr>
          <w:rFonts w:ascii="Times New Roman" w:eastAsia="Times New Roman" w:hAnsi="Times New Roman" w:cs="Times New Roman"/>
          <w:sz w:val="24"/>
          <w:szCs w:val="24"/>
          <w:lang w:eastAsia="en-GB"/>
        </w:rPr>
        <w:tab/>
      </w:r>
      <w:r w:rsidR="00B251AA" w:rsidRPr="00EE1BC5">
        <w:rPr>
          <w:rFonts w:ascii="Times New Roman" w:eastAsia="Times New Roman" w:hAnsi="Times New Roman" w:cs="Times New Roman"/>
          <w:sz w:val="24"/>
          <w:szCs w:val="24"/>
          <w:lang w:eastAsia="en-GB"/>
        </w:rPr>
        <w:t xml:space="preserve">the continuation or prompt renewal of any non-conforming measure referred to in subparagraph (a); </w:t>
      </w:r>
    </w:p>
    <w:p w14:paraId="6FBED721" w14:textId="77777777" w:rsidR="00B251AA" w:rsidRPr="00EE1BC5" w:rsidRDefault="00B251AA" w:rsidP="00374FC8">
      <w:pPr>
        <w:spacing w:after="0" w:line="240" w:lineRule="auto"/>
        <w:ind w:left="720"/>
        <w:jc w:val="both"/>
        <w:rPr>
          <w:rFonts w:ascii="Times New Roman" w:eastAsia="Times New Roman" w:hAnsi="Times New Roman" w:cs="Times New Roman"/>
          <w:sz w:val="24"/>
          <w:szCs w:val="24"/>
          <w:lang w:eastAsia="en-GB"/>
        </w:rPr>
      </w:pPr>
    </w:p>
    <w:p w14:paraId="21486E51" w14:textId="362AEB1D" w:rsidR="00B251AA" w:rsidRPr="00EE1BC5" w:rsidRDefault="001A6C8C" w:rsidP="00E634F6">
      <w:pPr>
        <w:spacing w:after="0" w:line="240" w:lineRule="auto"/>
        <w:ind w:left="1418" w:hanging="698"/>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eastAsia="en-GB"/>
        </w:rPr>
        <w:lastRenderedPageBreak/>
        <w:t xml:space="preserve">(c) </w:t>
      </w:r>
      <w:r w:rsidR="00E634F6">
        <w:rPr>
          <w:rFonts w:ascii="Times New Roman" w:eastAsia="Times New Roman" w:hAnsi="Times New Roman" w:cs="Times New Roman"/>
          <w:sz w:val="24"/>
          <w:szCs w:val="24"/>
          <w:lang w:eastAsia="en-GB"/>
        </w:rPr>
        <w:tab/>
      </w:r>
      <w:r w:rsidR="00B251AA" w:rsidRPr="00EE1BC5">
        <w:rPr>
          <w:rFonts w:ascii="Times New Roman" w:eastAsia="Times New Roman" w:hAnsi="Times New Roman" w:cs="Times New Roman"/>
          <w:sz w:val="24"/>
          <w:szCs w:val="24"/>
          <w:lang w:eastAsia="en-GB"/>
        </w:rPr>
        <w:t>an amendment to any non-conforming measure referred to in subparagraph (a)</w:t>
      </w:r>
      <w:r w:rsidR="00190191" w:rsidRPr="00EE1BC5">
        <w:rPr>
          <w:rFonts w:ascii="Times New Roman" w:eastAsia="Times New Roman" w:hAnsi="Times New Roman" w:cs="Times New Roman"/>
          <w:sz w:val="24"/>
          <w:szCs w:val="24"/>
          <w:lang w:eastAsia="en-GB"/>
        </w:rPr>
        <w:t>,</w:t>
      </w:r>
      <w:r w:rsidR="00B251AA" w:rsidRPr="00EE1BC5">
        <w:rPr>
          <w:rFonts w:ascii="Times New Roman" w:eastAsia="Times New Roman" w:hAnsi="Times New Roman" w:cs="Times New Roman"/>
          <w:sz w:val="24"/>
          <w:szCs w:val="24"/>
          <w:lang w:eastAsia="en-GB"/>
        </w:rPr>
        <w:t xml:space="preserve"> to the extent that the amendment does not decrease the conformity of the measure</w:t>
      </w:r>
      <w:r w:rsidR="00C924FF" w:rsidRPr="00EE1BC5">
        <w:rPr>
          <w:rFonts w:ascii="Times New Roman" w:eastAsia="Times New Roman" w:hAnsi="Times New Roman" w:cs="Times New Roman"/>
          <w:sz w:val="24"/>
          <w:szCs w:val="24"/>
          <w:lang w:eastAsia="en-GB"/>
        </w:rPr>
        <w:t>,</w:t>
      </w:r>
      <w:r w:rsidR="00B251AA" w:rsidRPr="00EE1BC5">
        <w:rPr>
          <w:rFonts w:ascii="Times New Roman" w:eastAsia="Times New Roman" w:hAnsi="Times New Roman" w:cs="Times New Roman"/>
          <w:sz w:val="24"/>
          <w:szCs w:val="24"/>
          <w:lang w:eastAsia="en-GB"/>
        </w:rPr>
        <w:t xml:space="preserve"> as it existed</w:t>
      </w:r>
      <w:r w:rsidR="00BD1023" w:rsidRPr="00EE1BC5">
        <w:rPr>
          <w:rFonts w:ascii="Times New Roman" w:eastAsia="Times New Roman" w:hAnsi="Times New Roman" w:cs="Times New Roman"/>
          <w:sz w:val="24"/>
          <w:szCs w:val="24"/>
          <w:lang w:eastAsia="en-GB"/>
        </w:rPr>
        <w:t xml:space="preserve"> </w:t>
      </w:r>
      <w:bookmarkStart w:id="40" w:name="_Hlk72935327"/>
      <w:r w:rsidR="00B251AA" w:rsidRPr="00EE1BC5">
        <w:rPr>
          <w:rFonts w:ascii="Times New Roman" w:eastAsia="Times New Roman" w:hAnsi="Times New Roman" w:cs="Times New Roman"/>
          <w:sz w:val="24"/>
          <w:szCs w:val="24"/>
          <w:lang w:eastAsia="en-GB"/>
        </w:rPr>
        <w:t xml:space="preserve">immediately before the amendment, with Article </w:t>
      </w:r>
      <w:r w:rsidR="00E73774" w:rsidRPr="00EE1BC5">
        <w:rPr>
          <w:rFonts w:ascii="Times New Roman" w:eastAsia="Times New Roman" w:hAnsi="Times New Roman" w:cs="Times New Roman"/>
          <w:sz w:val="24"/>
          <w:szCs w:val="24"/>
          <w:lang w:eastAsia="en-GB"/>
        </w:rPr>
        <w:t>9</w:t>
      </w:r>
      <w:r w:rsidR="00B251AA" w:rsidRPr="00EE1BC5">
        <w:rPr>
          <w:rFonts w:ascii="Times New Roman" w:eastAsia="Times New Roman" w:hAnsi="Times New Roman" w:cs="Times New Roman"/>
          <w:sz w:val="24"/>
          <w:szCs w:val="24"/>
          <w:lang w:eastAsia="en-GB"/>
        </w:rPr>
        <w:t xml:space="preserve">.5 (National Treatment), Article </w:t>
      </w:r>
      <w:r w:rsidR="00C151F6" w:rsidRPr="00EE1BC5">
        <w:rPr>
          <w:rFonts w:ascii="Times New Roman" w:eastAsia="Times New Roman" w:hAnsi="Times New Roman" w:cs="Times New Roman"/>
          <w:sz w:val="24"/>
          <w:szCs w:val="24"/>
          <w:lang w:eastAsia="en-GB"/>
        </w:rPr>
        <w:t>9</w:t>
      </w:r>
      <w:r w:rsidR="00B251AA" w:rsidRPr="00EE1BC5">
        <w:rPr>
          <w:rFonts w:ascii="Times New Roman" w:eastAsia="Times New Roman" w:hAnsi="Times New Roman" w:cs="Times New Roman"/>
          <w:sz w:val="24"/>
          <w:szCs w:val="24"/>
          <w:lang w:eastAsia="en-GB"/>
        </w:rPr>
        <w:t xml:space="preserve">.6 (Market Access), </w:t>
      </w:r>
      <w:r w:rsidR="001C164F" w:rsidRPr="00035E55">
        <w:rPr>
          <w:rFonts w:ascii="Times New Roman" w:eastAsia="Times New Roman" w:hAnsi="Times New Roman" w:cs="Times New Roman"/>
          <w:sz w:val="24"/>
          <w:szCs w:val="24"/>
          <w:lang w:eastAsia="en-GB"/>
        </w:rPr>
        <w:t>Article 9.</w:t>
      </w:r>
      <w:r w:rsidR="00A72EE1" w:rsidRPr="00035E55">
        <w:rPr>
          <w:rFonts w:ascii="Times New Roman" w:eastAsia="Times New Roman" w:hAnsi="Times New Roman" w:cs="Times New Roman"/>
          <w:sz w:val="24"/>
          <w:szCs w:val="24"/>
          <w:lang w:eastAsia="en-GB"/>
        </w:rPr>
        <w:t>7 (</w:t>
      </w:r>
      <w:r w:rsidR="00434436" w:rsidRPr="00035E55">
        <w:rPr>
          <w:rFonts w:ascii="Times New Roman" w:eastAsia="Times New Roman" w:hAnsi="Times New Roman" w:cs="Times New Roman"/>
          <w:sz w:val="24"/>
          <w:szCs w:val="24"/>
          <w:lang w:eastAsia="en-GB"/>
        </w:rPr>
        <w:t>Local Presence</w:t>
      </w:r>
      <w:r w:rsidR="00A72EE1" w:rsidRPr="00D86950">
        <w:rPr>
          <w:rFonts w:ascii="Times New Roman" w:eastAsia="Times New Roman" w:hAnsi="Times New Roman" w:cs="Times New Roman"/>
          <w:sz w:val="24"/>
          <w:szCs w:val="24"/>
          <w:lang w:eastAsia="en-GB"/>
        </w:rPr>
        <w:t xml:space="preserve">), </w:t>
      </w:r>
      <w:r w:rsidR="00B251AA" w:rsidRPr="00D86950">
        <w:rPr>
          <w:rFonts w:ascii="Times New Roman" w:eastAsia="Times New Roman" w:hAnsi="Times New Roman" w:cs="Times New Roman"/>
          <w:sz w:val="24"/>
          <w:szCs w:val="24"/>
          <w:lang w:eastAsia="en-GB"/>
        </w:rPr>
        <w:t xml:space="preserve">Article </w:t>
      </w:r>
      <w:r w:rsidR="001C164F" w:rsidRPr="00D86950">
        <w:rPr>
          <w:rFonts w:ascii="Times New Roman" w:eastAsia="Times New Roman" w:hAnsi="Times New Roman" w:cs="Times New Roman"/>
          <w:sz w:val="24"/>
          <w:szCs w:val="24"/>
          <w:lang w:eastAsia="en-GB"/>
        </w:rPr>
        <w:t>9.8 (</w:t>
      </w:r>
      <w:r w:rsidR="00434436" w:rsidRPr="00035E55">
        <w:rPr>
          <w:rFonts w:ascii="Times New Roman" w:eastAsia="Times New Roman" w:hAnsi="Times New Roman" w:cs="Times New Roman"/>
          <w:sz w:val="24"/>
          <w:szCs w:val="24"/>
          <w:lang w:eastAsia="en-GB"/>
        </w:rPr>
        <w:t>Most-Favoured-Nation Treatment</w:t>
      </w:r>
      <w:r w:rsidR="001C164F" w:rsidRPr="00035E55">
        <w:rPr>
          <w:rFonts w:ascii="Times New Roman" w:eastAsia="Times New Roman" w:hAnsi="Times New Roman" w:cs="Times New Roman"/>
          <w:sz w:val="24"/>
          <w:szCs w:val="24"/>
          <w:lang w:eastAsia="en-GB"/>
        </w:rPr>
        <w:t>)</w:t>
      </w:r>
      <w:r w:rsidR="00A223F8" w:rsidRPr="00035E55">
        <w:rPr>
          <w:rFonts w:ascii="Times New Roman" w:eastAsia="Times New Roman" w:hAnsi="Times New Roman" w:cs="Times New Roman"/>
          <w:sz w:val="24"/>
          <w:szCs w:val="24"/>
          <w:lang w:eastAsia="en-GB"/>
        </w:rPr>
        <w:t>,</w:t>
      </w:r>
      <w:r w:rsidR="008C2A76" w:rsidRPr="00EE1BC5">
        <w:rPr>
          <w:rFonts w:ascii="Times New Roman" w:eastAsia="Times New Roman" w:hAnsi="Times New Roman" w:cs="Times New Roman"/>
          <w:sz w:val="24"/>
          <w:szCs w:val="24"/>
          <w:lang w:eastAsia="en-GB"/>
        </w:rPr>
        <w:t xml:space="preserve"> or</w:t>
      </w:r>
      <w:r w:rsidR="001C164F" w:rsidRPr="00EE1BC5">
        <w:rPr>
          <w:rFonts w:ascii="Times New Roman" w:eastAsia="Times New Roman" w:hAnsi="Times New Roman" w:cs="Times New Roman"/>
          <w:sz w:val="24"/>
          <w:szCs w:val="24"/>
          <w:lang w:eastAsia="en-GB"/>
        </w:rPr>
        <w:t xml:space="preserve"> </w:t>
      </w:r>
      <w:r w:rsidR="00B251AA" w:rsidRPr="00EE1BC5">
        <w:rPr>
          <w:rFonts w:ascii="Times New Roman" w:eastAsia="Times New Roman" w:hAnsi="Times New Roman" w:cs="Times New Roman"/>
          <w:sz w:val="24"/>
          <w:szCs w:val="24"/>
          <w:lang w:eastAsia="en-GB"/>
        </w:rPr>
        <w:t xml:space="preserve">Article </w:t>
      </w:r>
      <w:r w:rsidR="00C151F6" w:rsidRPr="00EE1BC5">
        <w:rPr>
          <w:rFonts w:ascii="Times New Roman" w:eastAsia="Times New Roman" w:hAnsi="Times New Roman" w:cs="Times New Roman"/>
          <w:sz w:val="24"/>
          <w:szCs w:val="24"/>
          <w:lang w:eastAsia="en-GB"/>
        </w:rPr>
        <w:t>9</w:t>
      </w:r>
      <w:r w:rsidR="001C164F" w:rsidRPr="00EE1BC5">
        <w:rPr>
          <w:rFonts w:ascii="Times New Roman" w:eastAsia="Times New Roman" w:hAnsi="Times New Roman" w:cs="Times New Roman"/>
          <w:sz w:val="24"/>
          <w:szCs w:val="24"/>
          <w:lang w:eastAsia="en-GB"/>
        </w:rPr>
        <w:t>.</w:t>
      </w:r>
      <w:r w:rsidR="00B251AA" w:rsidRPr="00EE1BC5">
        <w:rPr>
          <w:rFonts w:ascii="Times New Roman" w:eastAsia="Times New Roman" w:hAnsi="Times New Roman" w:cs="Times New Roman"/>
          <w:sz w:val="24"/>
          <w:szCs w:val="24"/>
          <w:lang w:eastAsia="en-GB"/>
        </w:rPr>
        <w:t xml:space="preserve">9 (Senior Management and Boards of Directors); or </w:t>
      </w:r>
    </w:p>
    <w:bookmarkEnd w:id="40"/>
    <w:p w14:paraId="526090D2" w14:textId="77777777" w:rsidR="00B251AA" w:rsidRPr="00EE1BC5" w:rsidRDefault="00B251AA" w:rsidP="00E634F6">
      <w:pPr>
        <w:spacing w:after="0" w:line="240" w:lineRule="auto"/>
        <w:ind w:left="1418" w:hanging="698"/>
        <w:contextualSpacing/>
        <w:jc w:val="both"/>
        <w:rPr>
          <w:rFonts w:ascii="Times New Roman" w:hAnsi="Times New Roman" w:cs="Times New Roman"/>
          <w:sz w:val="24"/>
          <w:szCs w:val="24"/>
        </w:rPr>
      </w:pPr>
    </w:p>
    <w:p w14:paraId="5DA098B0" w14:textId="67F75650" w:rsidR="00B251AA" w:rsidRPr="00EE1BC5" w:rsidRDefault="001A6C8C" w:rsidP="00E634F6">
      <w:pPr>
        <w:spacing w:after="0" w:line="240" w:lineRule="auto"/>
        <w:ind w:left="1418" w:hanging="698"/>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eastAsia="en-GB"/>
        </w:rPr>
        <w:t xml:space="preserve">(d) </w:t>
      </w:r>
      <w:r w:rsidR="00E634F6">
        <w:rPr>
          <w:rFonts w:ascii="Times New Roman" w:eastAsia="Times New Roman" w:hAnsi="Times New Roman" w:cs="Times New Roman"/>
          <w:sz w:val="24"/>
          <w:szCs w:val="24"/>
          <w:lang w:eastAsia="en-GB"/>
        </w:rPr>
        <w:tab/>
      </w:r>
      <w:r w:rsidR="00B251AA" w:rsidRPr="00EE1BC5">
        <w:rPr>
          <w:rFonts w:ascii="Times New Roman" w:eastAsia="Times New Roman" w:hAnsi="Times New Roman" w:cs="Times New Roman"/>
          <w:sz w:val="24"/>
          <w:szCs w:val="24"/>
          <w:lang w:eastAsia="en-GB"/>
        </w:rPr>
        <w:t>any measure that a Party adopts or maintains with respect to sectors, subsectors</w:t>
      </w:r>
      <w:r w:rsidR="00C901E5">
        <w:rPr>
          <w:rFonts w:ascii="Times New Roman" w:eastAsia="Times New Roman" w:hAnsi="Times New Roman" w:cs="Times New Roman"/>
          <w:sz w:val="24"/>
          <w:szCs w:val="24"/>
          <w:lang w:eastAsia="en-GB"/>
        </w:rPr>
        <w:t>,</w:t>
      </w:r>
      <w:r w:rsidR="00B251AA" w:rsidRPr="00EE1BC5">
        <w:rPr>
          <w:rFonts w:ascii="Times New Roman" w:eastAsia="Times New Roman" w:hAnsi="Times New Roman" w:cs="Times New Roman"/>
          <w:sz w:val="24"/>
          <w:szCs w:val="24"/>
          <w:lang w:eastAsia="en-GB"/>
        </w:rPr>
        <w:t xml:space="preserve"> or activities, as set out in </w:t>
      </w:r>
      <w:r w:rsidR="00B251AA" w:rsidRPr="00C901E5">
        <w:rPr>
          <w:rFonts w:ascii="Times New Roman" w:eastAsia="Times New Roman" w:hAnsi="Times New Roman" w:cs="Times New Roman"/>
          <w:sz w:val="24"/>
          <w:szCs w:val="24"/>
          <w:lang w:eastAsia="en-GB"/>
        </w:rPr>
        <w:t>Section B of its Schedule to Annex III (</w:t>
      </w:r>
      <w:r w:rsidR="00100028" w:rsidRPr="00100028">
        <w:rPr>
          <w:rFonts w:ascii="Times New Roman" w:hAnsi="Times New Roman" w:cs="Times New Roman"/>
          <w:sz w:val="24"/>
          <w:szCs w:val="24"/>
        </w:rPr>
        <w:t xml:space="preserve">Schedules of Non-Conforming Measure for </w:t>
      </w:r>
      <w:r w:rsidR="00B251AA" w:rsidRPr="00C901E5">
        <w:rPr>
          <w:rFonts w:ascii="Times New Roman" w:eastAsia="Times New Roman" w:hAnsi="Times New Roman" w:cs="Times New Roman"/>
          <w:sz w:val="24"/>
          <w:szCs w:val="24"/>
          <w:lang w:eastAsia="en-GB"/>
        </w:rPr>
        <w:t>Financial Services)</w:t>
      </w:r>
      <w:r w:rsidR="00B251AA" w:rsidRPr="00100028">
        <w:rPr>
          <w:rFonts w:ascii="Times New Roman" w:eastAsia="Times New Roman" w:hAnsi="Times New Roman" w:cs="Times New Roman"/>
          <w:sz w:val="24"/>
          <w:szCs w:val="24"/>
          <w:lang w:eastAsia="en-GB"/>
        </w:rPr>
        <w:t>.</w:t>
      </w:r>
    </w:p>
    <w:p w14:paraId="459D178F" w14:textId="77777777" w:rsidR="00B251AA" w:rsidRPr="00EE1BC5" w:rsidRDefault="00B251AA" w:rsidP="00374FC8">
      <w:pPr>
        <w:spacing w:after="0" w:line="240" w:lineRule="auto"/>
        <w:jc w:val="both"/>
        <w:rPr>
          <w:rFonts w:ascii="Times New Roman" w:eastAsia="Times New Roman" w:hAnsi="Times New Roman" w:cs="Times New Roman"/>
          <w:sz w:val="24"/>
          <w:szCs w:val="24"/>
          <w:lang w:eastAsia="en-GB"/>
        </w:rPr>
      </w:pPr>
    </w:p>
    <w:p w14:paraId="369DB4C6" w14:textId="51FAD82E" w:rsidR="00B251AA" w:rsidRPr="00EE1BC5" w:rsidRDefault="001A7761" w:rsidP="00E634F6">
      <w:pPr>
        <w:spacing w:after="0" w:line="240" w:lineRule="auto"/>
        <w:ind w:left="709" w:hanging="709"/>
        <w:contextualSpacing/>
        <w:jc w:val="both"/>
        <w:rPr>
          <w:rFonts w:ascii="Times New Roman" w:hAnsi="Times New Roman" w:cs="Times New Roman"/>
          <w:sz w:val="24"/>
          <w:szCs w:val="24"/>
        </w:rPr>
      </w:pPr>
      <w:bookmarkStart w:id="41" w:name="_Hlk72935587"/>
      <w:r w:rsidRPr="00EE1BC5">
        <w:rPr>
          <w:rFonts w:ascii="Times New Roman" w:hAnsi="Times New Roman" w:cs="Times New Roman"/>
          <w:sz w:val="24"/>
          <w:szCs w:val="24"/>
        </w:rPr>
        <w:t xml:space="preserve">2. </w:t>
      </w:r>
      <w:r w:rsidR="00E634F6">
        <w:rPr>
          <w:rFonts w:ascii="Times New Roman" w:hAnsi="Times New Roman" w:cs="Times New Roman"/>
          <w:sz w:val="24"/>
          <w:szCs w:val="24"/>
        </w:rPr>
        <w:tab/>
      </w:r>
      <w:r w:rsidR="00B251AA" w:rsidRPr="00EE1BC5">
        <w:rPr>
          <w:rFonts w:ascii="Times New Roman" w:hAnsi="Times New Roman" w:cs="Times New Roman"/>
          <w:sz w:val="24"/>
          <w:szCs w:val="24"/>
          <w:lang w:val="en-AU"/>
        </w:rPr>
        <w:t>Neither Party shall, under any measure adopted after the date of entry into force of this Agreement and covered by its Schedule, require an investor of the other Party, by reason of its nationality, to sell or otherwise dispose of an investment existing at the time the measure becomes effective.</w:t>
      </w:r>
      <w:r w:rsidR="00B251AA" w:rsidRPr="00EE1BC5" w:rsidDel="002F1584">
        <w:rPr>
          <w:rFonts w:ascii="Times New Roman" w:hAnsi="Times New Roman" w:cs="Times New Roman"/>
          <w:sz w:val="24"/>
          <w:szCs w:val="24"/>
          <w:lang w:val="en-AU"/>
        </w:rPr>
        <w:t xml:space="preserve"> </w:t>
      </w:r>
    </w:p>
    <w:bookmarkEnd w:id="41"/>
    <w:p w14:paraId="5B2CD204" w14:textId="77777777" w:rsidR="00B251AA" w:rsidRPr="00EE1BC5" w:rsidRDefault="00B251AA" w:rsidP="00E634F6">
      <w:pPr>
        <w:spacing w:after="0" w:line="240" w:lineRule="auto"/>
        <w:ind w:left="709" w:hanging="709"/>
        <w:contextualSpacing/>
        <w:jc w:val="both"/>
        <w:rPr>
          <w:rFonts w:ascii="Times New Roman" w:hAnsi="Times New Roman" w:cs="Times New Roman"/>
          <w:sz w:val="24"/>
          <w:szCs w:val="24"/>
        </w:rPr>
      </w:pPr>
    </w:p>
    <w:p w14:paraId="6181C53C" w14:textId="765E0B10" w:rsidR="00B251AA" w:rsidRPr="00EE1BC5" w:rsidRDefault="001A7761" w:rsidP="00E634F6">
      <w:pPr>
        <w:spacing w:after="0" w:line="240" w:lineRule="auto"/>
        <w:ind w:left="709" w:hanging="709"/>
        <w:contextualSpacing/>
        <w:jc w:val="both"/>
        <w:rPr>
          <w:rFonts w:ascii="Times New Roman" w:hAnsi="Times New Roman" w:cs="Times New Roman"/>
          <w:sz w:val="24"/>
          <w:szCs w:val="24"/>
          <w:lang w:val="en-AU"/>
        </w:rPr>
      </w:pPr>
      <w:bookmarkStart w:id="42" w:name="_Hlk73451160"/>
      <w:r w:rsidRPr="00EE1BC5">
        <w:rPr>
          <w:rFonts w:ascii="Times New Roman" w:hAnsi="Times New Roman" w:cs="Times New Roman"/>
          <w:sz w:val="24"/>
          <w:szCs w:val="24"/>
        </w:rPr>
        <w:t xml:space="preserve">3. </w:t>
      </w:r>
      <w:r w:rsidR="00E634F6">
        <w:rPr>
          <w:rFonts w:ascii="Times New Roman" w:hAnsi="Times New Roman" w:cs="Times New Roman"/>
          <w:sz w:val="24"/>
          <w:szCs w:val="24"/>
        </w:rPr>
        <w:tab/>
      </w:r>
      <w:r w:rsidR="00B251AA" w:rsidRPr="00100028">
        <w:rPr>
          <w:rFonts w:ascii="Times New Roman" w:hAnsi="Times New Roman" w:cs="Times New Roman"/>
          <w:sz w:val="24"/>
          <w:szCs w:val="24"/>
          <w:lang w:val="en-AU"/>
        </w:rPr>
        <w:t xml:space="preserve">Where </w:t>
      </w:r>
      <w:r w:rsidR="008A101B" w:rsidRPr="00D150D2">
        <w:rPr>
          <w:rFonts w:ascii="Times New Roman" w:hAnsi="Times New Roman" w:cs="Times New Roman"/>
          <w:sz w:val="24"/>
          <w:szCs w:val="24"/>
          <w:lang w:val="en-AU"/>
        </w:rPr>
        <w:t>Article 8.3 (National Treatment – Cross-Border Trade in Services)</w:t>
      </w:r>
      <w:r w:rsidR="008A101B">
        <w:rPr>
          <w:rFonts w:ascii="Times New Roman" w:hAnsi="Times New Roman" w:cs="Times New Roman"/>
          <w:sz w:val="24"/>
          <w:szCs w:val="24"/>
          <w:lang w:val="en-AU"/>
        </w:rPr>
        <w:t xml:space="preserve">, </w:t>
      </w:r>
      <w:r w:rsidR="008A101B" w:rsidRPr="00DF4819">
        <w:rPr>
          <w:rFonts w:ascii="Times New Roman" w:hAnsi="Times New Roman" w:cs="Times New Roman"/>
          <w:sz w:val="24"/>
          <w:szCs w:val="24"/>
          <w:lang w:val="en-AU"/>
        </w:rPr>
        <w:t>Article 8.4 (Most-Favoured-Nation Treatment – Cross-Border Trade in Services)</w:t>
      </w:r>
      <w:r w:rsidR="008A101B">
        <w:rPr>
          <w:rFonts w:ascii="Times New Roman" w:hAnsi="Times New Roman" w:cs="Times New Roman"/>
          <w:sz w:val="24"/>
          <w:szCs w:val="24"/>
          <w:lang w:val="en-AU"/>
        </w:rPr>
        <w:t xml:space="preserve">, </w:t>
      </w:r>
      <w:r w:rsidR="008A101B" w:rsidRPr="00DF4819">
        <w:rPr>
          <w:rFonts w:ascii="Times New Roman" w:hAnsi="Times New Roman" w:cs="Times New Roman"/>
          <w:sz w:val="24"/>
          <w:szCs w:val="24"/>
          <w:lang w:val="en-AU"/>
        </w:rPr>
        <w:t>Article 8.5 (Market Access – Cross-Border Trade in Services</w:t>
      </w:r>
      <w:r w:rsidR="008A101B" w:rsidRPr="00100028">
        <w:rPr>
          <w:rFonts w:ascii="Times New Roman" w:hAnsi="Times New Roman" w:cs="Times New Roman"/>
          <w:sz w:val="24"/>
          <w:szCs w:val="24"/>
          <w:lang w:val="en-AU"/>
        </w:rPr>
        <w:t>)</w:t>
      </w:r>
      <w:r w:rsidR="00C901E5">
        <w:rPr>
          <w:rFonts w:ascii="Times New Roman" w:hAnsi="Times New Roman" w:cs="Times New Roman"/>
          <w:sz w:val="24"/>
          <w:szCs w:val="24"/>
          <w:lang w:val="en-AU"/>
        </w:rPr>
        <w:t>,</w:t>
      </w:r>
      <w:r w:rsidR="008A101B" w:rsidRPr="00D150D2">
        <w:rPr>
          <w:rFonts w:ascii="Times New Roman" w:hAnsi="Times New Roman" w:cs="Times New Roman"/>
          <w:sz w:val="24"/>
          <w:szCs w:val="24"/>
          <w:lang w:val="en-AU"/>
        </w:rPr>
        <w:t xml:space="preserve"> </w:t>
      </w:r>
      <w:r w:rsidR="008A101B" w:rsidRPr="00D150D2">
        <w:rPr>
          <w:rFonts w:ascii="Times New Roman" w:hAnsi="Times New Roman" w:cs="Times New Roman"/>
          <w:sz w:val="24"/>
          <w:szCs w:val="24"/>
        </w:rPr>
        <w:t xml:space="preserve">Article 8.6 (Local Presence – </w:t>
      </w:r>
      <w:r w:rsidR="008A101B" w:rsidRPr="00D150D2">
        <w:rPr>
          <w:rFonts w:ascii="Times New Roman" w:hAnsi="Times New Roman" w:cs="Times New Roman"/>
          <w:sz w:val="24"/>
          <w:szCs w:val="24"/>
          <w:lang w:val="en-AU"/>
        </w:rPr>
        <w:t>Cross-Border Trade in Services</w:t>
      </w:r>
      <w:r w:rsidR="008A101B" w:rsidRPr="00D150D2">
        <w:rPr>
          <w:rFonts w:ascii="Times New Roman" w:hAnsi="Times New Roman" w:cs="Times New Roman"/>
          <w:sz w:val="24"/>
          <w:szCs w:val="24"/>
        </w:rPr>
        <w:t>),</w:t>
      </w:r>
      <w:r w:rsidR="008A101B">
        <w:rPr>
          <w:rFonts w:ascii="Times New Roman" w:hAnsi="Times New Roman" w:cs="Times New Roman"/>
          <w:sz w:val="24"/>
          <w:szCs w:val="24"/>
        </w:rPr>
        <w:t xml:space="preserve"> </w:t>
      </w:r>
      <w:r w:rsidR="00100028" w:rsidRPr="00F00CDE">
        <w:rPr>
          <w:rFonts w:ascii="Times New Roman" w:hAnsi="Times New Roman" w:cs="Times New Roman"/>
          <w:sz w:val="24"/>
          <w:szCs w:val="24"/>
        </w:rPr>
        <w:t xml:space="preserve">Article </w:t>
      </w:r>
      <w:r w:rsidR="00100028" w:rsidRPr="006F6A4F">
        <w:rPr>
          <w:rFonts w:ascii="Times New Roman" w:hAnsi="Times New Roman" w:cs="Times New Roman"/>
          <w:sz w:val="24"/>
          <w:szCs w:val="24"/>
        </w:rPr>
        <w:t>13.</w:t>
      </w:r>
      <w:r w:rsidR="00AF6E77" w:rsidRPr="006F6A4F">
        <w:rPr>
          <w:rFonts w:ascii="Times New Roman" w:hAnsi="Times New Roman" w:cs="Times New Roman"/>
          <w:sz w:val="24"/>
          <w:szCs w:val="24"/>
        </w:rPr>
        <w:t>4</w:t>
      </w:r>
      <w:r w:rsidR="00AF6E77" w:rsidRPr="009A7229">
        <w:rPr>
          <w:rFonts w:ascii="Times New Roman" w:hAnsi="Times New Roman" w:cs="Times New Roman"/>
          <w:sz w:val="24"/>
          <w:szCs w:val="24"/>
        </w:rPr>
        <w:t xml:space="preserve"> </w:t>
      </w:r>
      <w:r w:rsidR="00100028" w:rsidRPr="001336B7">
        <w:rPr>
          <w:rFonts w:ascii="Times New Roman" w:hAnsi="Times New Roman" w:cs="Times New Roman"/>
          <w:sz w:val="24"/>
          <w:szCs w:val="24"/>
        </w:rPr>
        <w:t>(</w:t>
      </w:r>
      <w:r w:rsidR="00100028" w:rsidRPr="00F00CDE">
        <w:rPr>
          <w:rFonts w:ascii="Times New Roman" w:hAnsi="Times New Roman" w:cs="Times New Roman"/>
          <w:sz w:val="24"/>
          <w:szCs w:val="24"/>
        </w:rPr>
        <w:t xml:space="preserve">Market Access – Investment), </w:t>
      </w:r>
      <w:r w:rsidR="00B251AA" w:rsidRPr="00F00CDE">
        <w:rPr>
          <w:rFonts w:ascii="Times New Roman" w:hAnsi="Times New Roman" w:cs="Times New Roman"/>
          <w:sz w:val="24"/>
          <w:szCs w:val="24"/>
          <w:lang w:val="en-AU"/>
        </w:rPr>
        <w:t xml:space="preserve">Article </w:t>
      </w:r>
      <w:r w:rsidR="00100028" w:rsidRPr="00F00CDE">
        <w:rPr>
          <w:rFonts w:ascii="Times New Roman" w:hAnsi="Times New Roman" w:cs="Times New Roman"/>
          <w:sz w:val="24"/>
          <w:szCs w:val="24"/>
          <w:lang w:val="en-AU"/>
        </w:rPr>
        <w:t>13</w:t>
      </w:r>
      <w:r w:rsidR="00B251AA" w:rsidRPr="00F00CDE">
        <w:rPr>
          <w:rFonts w:ascii="Times New Roman" w:hAnsi="Times New Roman" w:cs="Times New Roman"/>
          <w:sz w:val="24"/>
          <w:szCs w:val="24"/>
          <w:lang w:val="en-AU"/>
        </w:rPr>
        <w:t>.</w:t>
      </w:r>
      <w:r w:rsidR="00AF6E77">
        <w:rPr>
          <w:rFonts w:ascii="Times New Roman" w:hAnsi="Times New Roman" w:cs="Times New Roman"/>
          <w:sz w:val="24"/>
          <w:szCs w:val="24"/>
          <w:lang w:val="en-AU"/>
        </w:rPr>
        <w:t>5</w:t>
      </w:r>
      <w:r w:rsidR="00B251AA" w:rsidRPr="00F00CDE">
        <w:rPr>
          <w:rFonts w:ascii="Times New Roman" w:hAnsi="Times New Roman" w:cs="Times New Roman"/>
          <w:sz w:val="24"/>
          <w:szCs w:val="24"/>
          <w:lang w:val="en-AU"/>
        </w:rPr>
        <w:t xml:space="preserve"> (National Treatment - Investment), </w:t>
      </w:r>
      <w:r w:rsidR="00C41633" w:rsidRPr="00F00CDE">
        <w:rPr>
          <w:rFonts w:ascii="Times New Roman" w:hAnsi="Times New Roman" w:cs="Times New Roman"/>
          <w:sz w:val="24"/>
          <w:szCs w:val="24"/>
          <w:lang w:val="en-AU"/>
        </w:rPr>
        <w:t>A</w:t>
      </w:r>
      <w:r w:rsidR="00B251AA" w:rsidRPr="00F00CDE">
        <w:rPr>
          <w:rFonts w:ascii="Times New Roman" w:hAnsi="Times New Roman" w:cs="Times New Roman"/>
          <w:sz w:val="24"/>
          <w:szCs w:val="24"/>
          <w:lang w:val="en-AU"/>
        </w:rPr>
        <w:t xml:space="preserve">rticle </w:t>
      </w:r>
      <w:r w:rsidR="00100028" w:rsidRPr="00F00CDE">
        <w:rPr>
          <w:rFonts w:ascii="Times New Roman" w:hAnsi="Times New Roman" w:cs="Times New Roman"/>
          <w:sz w:val="24"/>
          <w:szCs w:val="24"/>
          <w:lang w:val="en-AU"/>
        </w:rPr>
        <w:t>13</w:t>
      </w:r>
      <w:r w:rsidR="00B251AA" w:rsidRPr="00F00CDE">
        <w:rPr>
          <w:rFonts w:ascii="Times New Roman" w:hAnsi="Times New Roman" w:cs="Times New Roman"/>
          <w:sz w:val="24"/>
          <w:szCs w:val="24"/>
          <w:lang w:val="en-AU"/>
        </w:rPr>
        <w:t>.</w:t>
      </w:r>
      <w:r w:rsidR="00AF6E77">
        <w:rPr>
          <w:rFonts w:ascii="Times New Roman" w:hAnsi="Times New Roman" w:cs="Times New Roman"/>
          <w:sz w:val="24"/>
          <w:szCs w:val="24"/>
          <w:lang w:val="en-AU"/>
        </w:rPr>
        <w:t>6</w:t>
      </w:r>
      <w:r w:rsidR="00AF6E77" w:rsidRPr="00F00CDE">
        <w:rPr>
          <w:rFonts w:ascii="Times New Roman" w:hAnsi="Times New Roman" w:cs="Times New Roman"/>
          <w:sz w:val="24"/>
          <w:szCs w:val="24"/>
          <w:lang w:val="en-AU"/>
        </w:rPr>
        <w:t xml:space="preserve"> </w:t>
      </w:r>
      <w:r w:rsidR="00B251AA" w:rsidRPr="00F00CDE">
        <w:rPr>
          <w:rFonts w:ascii="Times New Roman" w:hAnsi="Times New Roman" w:cs="Times New Roman"/>
          <w:sz w:val="24"/>
          <w:szCs w:val="24"/>
          <w:lang w:val="en-AU"/>
        </w:rPr>
        <w:t xml:space="preserve">(Most-Favoured-Nation Treatment </w:t>
      </w:r>
      <w:r w:rsidR="0064202F" w:rsidRPr="002323D0">
        <w:rPr>
          <w:rFonts w:ascii="Times New Roman" w:hAnsi="Times New Roman" w:cs="Times New Roman"/>
          <w:sz w:val="24"/>
          <w:szCs w:val="24"/>
        </w:rPr>
        <w:t xml:space="preserve">– </w:t>
      </w:r>
      <w:r w:rsidR="00B251AA" w:rsidRPr="00F00CDE">
        <w:rPr>
          <w:rFonts w:ascii="Times New Roman" w:hAnsi="Times New Roman" w:cs="Times New Roman"/>
          <w:sz w:val="24"/>
          <w:szCs w:val="24"/>
          <w:lang w:val="en-AU"/>
        </w:rPr>
        <w:t xml:space="preserve"> Investment),</w:t>
      </w:r>
      <w:r w:rsidR="00A838BD">
        <w:rPr>
          <w:rFonts w:ascii="Times New Roman" w:hAnsi="Times New Roman" w:cs="Times New Roman"/>
          <w:sz w:val="24"/>
          <w:szCs w:val="24"/>
          <w:lang w:val="en-AU"/>
        </w:rPr>
        <w:t xml:space="preserve"> or</w:t>
      </w:r>
      <w:r w:rsidR="00B251AA" w:rsidRPr="00F00CDE">
        <w:rPr>
          <w:rFonts w:ascii="Times New Roman" w:hAnsi="Times New Roman" w:cs="Times New Roman"/>
          <w:sz w:val="24"/>
          <w:szCs w:val="24"/>
          <w:lang w:val="en-AU"/>
        </w:rPr>
        <w:t xml:space="preserve"> Article </w:t>
      </w:r>
      <w:r w:rsidR="00100028" w:rsidRPr="00F00CDE">
        <w:rPr>
          <w:rFonts w:ascii="Times New Roman" w:hAnsi="Times New Roman" w:cs="Times New Roman"/>
          <w:sz w:val="24"/>
          <w:szCs w:val="24"/>
          <w:lang w:val="en-AU"/>
        </w:rPr>
        <w:t>13</w:t>
      </w:r>
      <w:r w:rsidR="00B251AA" w:rsidRPr="00F00CDE">
        <w:rPr>
          <w:rFonts w:ascii="Times New Roman" w:hAnsi="Times New Roman" w:cs="Times New Roman"/>
          <w:sz w:val="24"/>
          <w:szCs w:val="24"/>
          <w:lang w:val="en-AU"/>
        </w:rPr>
        <w:t>.1</w:t>
      </w:r>
      <w:r w:rsidR="00AF6E77">
        <w:rPr>
          <w:rFonts w:ascii="Times New Roman" w:hAnsi="Times New Roman" w:cs="Times New Roman"/>
          <w:sz w:val="24"/>
          <w:szCs w:val="24"/>
          <w:lang w:val="en-AU"/>
        </w:rPr>
        <w:t>2</w:t>
      </w:r>
      <w:r w:rsidR="00B251AA" w:rsidRPr="00F00CDE">
        <w:rPr>
          <w:rFonts w:ascii="Times New Roman" w:hAnsi="Times New Roman" w:cs="Times New Roman"/>
          <w:sz w:val="24"/>
          <w:szCs w:val="24"/>
          <w:lang w:val="en-AU"/>
        </w:rPr>
        <w:t xml:space="preserve"> (Senior Management and Boards of Directors - Investment)</w:t>
      </w:r>
      <w:r w:rsidR="00B251AA" w:rsidRPr="00A838BD">
        <w:rPr>
          <w:rFonts w:ascii="Times New Roman" w:hAnsi="Times New Roman" w:cs="Times New Roman"/>
          <w:sz w:val="24"/>
          <w:szCs w:val="24"/>
          <w:lang w:val="en-AU"/>
        </w:rPr>
        <w:t xml:space="preserve"> </w:t>
      </w:r>
      <w:r w:rsidR="00B251AA" w:rsidRPr="00A838BD">
        <w:rPr>
          <w:rFonts w:ascii="Times New Roman" w:hAnsi="Times New Roman" w:cs="Times New Roman"/>
          <w:sz w:val="24"/>
          <w:szCs w:val="24"/>
        </w:rPr>
        <w:t xml:space="preserve"> </w:t>
      </w:r>
      <w:r w:rsidR="00100028">
        <w:rPr>
          <w:rFonts w:ascii="Times New Roman" w:hAnsi="Times New Roman" w:cs="Times New Roman"/>
          <w:sz w:val="24"/>
          <w:szCs w:val="24"/>
        </w:rPr>
        <w:t xml:space="preserve"> </w:t>
      </w:r>
      <w:r w:rsidR="00B251AA" w:rsidRPr="00EE1BC5">
        <w:rPr>
          <w:rFonts w:ascii="Times New Roman" w:hAnsi="Times New Roman" w:cs="Times New Roman"/>
          <w:sz w:val="24"/>
          <w:szCs w:val="24"/>
          <w:lang w:val="en-AU"/>
        </w:rPr>
        <w:t>do not apply to a measure due to that measure being:</w:t>
      </w:r>
    </w:p>
    <w:bookmarkEnd w:id="42"/>
    <w:p w14:paraId="4A786A36" w14:textId="77777777" w:rsidR="00B251AA" w:rsidRPr="00EE1BC5" w:rsidRDefault="00B251AA" w:rsidP="00374FC8">
      <w:pPr>
        <w:spacing w:after="0" w:line="240" w:lineRule="auto"/>
        <w:contextualSpacing/>
        <w:jc w:val="both"/>
        <w:rPr>
          <w:rFonts w:ascii="Times New Roman" w:hAnsi="Times New Roman" w:cs="Times New Roman"/>
          <w:sz w:val="24"/>
          <w:szCs w:val="24"/>
          <w:lang w:val="en-AU"/>
        </w:rPr>
      </w:pPr>
    </w:p>
    <w:p w14:paraId="088F642D" w14:textId="398FCE15" w:rsidR="00B251AA" w:rsidRPr="002755ED" w:rsidRDefault="00B66292" w:rsidP="00E634F6">
      <w:pPr>
        <w:spacing w:after="0" w:line="240" w:lineRule="auto"/>
        <w:ind w:left="1418" w:hanging="698"/>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val="en-AU" w:eastAsia="en-GB"/>
        </w:rPr>
        <w:t>(a)</w:t>
      </w:r>
      <w:r w:rsidR="001A6C8C" w:rsidRPr="00EE1BC5">
        <w:rPr>
          <w:rFonts w:ascii="Times New Roman" w:eastAsia="Times New Roman" w:hAnsi="Times New Roman" w:cs="Times New Roman"/>
          <w:sz w:val="24"/>
          <w:szCs w:val="24"/>
          <w:lang w:eastAsia="en-GB"/>
        </w:rPr>
        <w:t xml:space="preserve"> </w:t>
      </w:r>
      <w:r w:rsidR="00E634F6">
        <w:rPr>
          <w:rFonts w:ascii="Times New Roman" w:eastAsia="Times New Roman" w:hAnsi="Times New Roman" w:cs="Times New Roman"/>
          <w:sz w:val="24"/>
          <w:szCs w:val="24"/>
          <w:lang w:eastAsia="en-GB"/>
        </w:rPr>
        <w:tab/>
      </w:r>
      <w:r w:rsidR="00B251AA" w:rsidRPr="00EE1BC5">
        <w:rPr>
          <w:rFonts w:ascii="Times New Roman" w:eastAsia="Times New Roman" w:hAnsi="Times New Roman" w:cs="Times New Roman"/>
          <w:sz w:val="24"/>
          <w:szCs w:val="24"/>
          <w:lang w:eastAsia="en-GB"/>
        </w:rPr>
        <w:t xml:space="preserve">set </w:t>
      </w:r>
      <w:r w:rsidR="00B251AA" w:rsidRPr="002755ED">
        <w:rPr>
          <w:rFonts w:ascii="Times New Roman" w:eastAsia="Times New Roman" w:hAnsi="Times New Roman" w:cs="Times New Roman"/>
          <w:sz w:val="24"/>
          <w:szCs w:val="24"/>
          <w:lang w:eastAsia="en-GB"/>
        </w:rPr>
        <w:t xml:space="preserve">out by a Party as a non-conforming measure in its Schedule to </w:t>
      </w:r>
      <w:r w:rsidR="00B251AA" w:rsidRPr="007A0BE9">
        <w:rPr>
          <w:rFonts w:ascii="Times New Roman" w:eastAsia="Times New Roman" w:hAnsi="Times New Roman" w:cs="Times New Roman"/>
          <w:sz w:val="24"/>
          <w:szCs w:val="24"/>
          <w:lang w:eastAsia="en-GB"/>
        </w:rPr>
        <w:t>Annex I (</w:t>
      </w:r>
      <w:r w:rsidR="002755ED" w:rsidRPr="007A0BE9">
        <w:rPr>
          <w:rFonts w:ascii="Times New Roman" w:eastAsia="Times New Roman" w:hAnsi="Times New Roman" w:cs="Times New Roman"/>
          <w:sz w:val="24"/>
          <w:szCs w:val="24"/>
          <w:lang w:eastAsia="en-GB"/>
        </w:rPr>
        <w:t xml:space="preserve">Schedules of Non-Conforming Measures for Services and </w:t>
      </w:r>
      <w:r w:rsidR="00B251AA" w:rsidRPr="007A0BE9">
        <w:rPr>
          <w:rFonts w:ascii="Times New Roman" w:eastAsia="Times New Roman" w:hAnsi="Times New Roman" w:cs="Times New Roman"/>
          <w:sz w:val="24"/>
          <w:szCs w:val="24"/>
          <w:lang w:eastAsia="en-GB"/>
        </w:rPr>
        <w:t>Investment)</w:t>
      </w:r>
      <w:r w:rsidR="00B251AA" w:rsidRPr="002755ED">
        <w:rPr>
          <w:rFonts w:ascii="Times New Roman" w:eastAsia="Times New Roman" w:hAnsi="Times New Roman" w:cs="Times New Roman"/>
          <w:sz w:val="24"/>
          <w:szCs w:val="24"/>
          <w:lang w:eastAsia="en-GB"/>
        </w:rPr>
        <w:t xml:space="preserve">; or </w:t>
      </w:r>
    </w:p>
    <w:p w14:paraId="24181C98" w14:textId="77777777" w:rsidR="001A6C8C" w:rsidRPr="002755ED" w:rsidRDefault="001A6C8C" w:rsidP="00E634F6">
      <w:pPr>
        <w:spacing w:after="0" w:line="240" w:lineRule="auto"/>
        <w:ind w:left="1418" w:hanging="698"/>
        <w:jc w:val="both"/>
        <w:rPr>
          <w:rFonts w:ascii="Times New Roman" w:eastAsia="Times New Roman" w:hAnsi="Times New Roman" w:cs="Times New Roman"/>
          <w:sz w:val="24"/>
          <w:szCs w:val="24"/>
          <w:lang w:eastAsia="en-GB"/>
        </w:rPr>
      </w:pPr>
    </w:p>
    <w:p w14:paraId="03E2330C" w14:textId="144DEF13" w:rsidR="00B251AA" w:rsidRPr="00EE1BC5" w:rsidRDefault="00B66292" w:rsidP="00E634F6">
      <w:pPr>
        <w:spacing w:after="0" w:line="240" w:lineRule="auto"/>
        <w:ind w:left="1418" w:hanging="698"/>
        <w:jc w:val="both"/>
        <w:rPr>
          <w:rFonts w:ascii="Times New Roman" w:eastAsia="Times New Roman" w:hAnsi="Times New Roman" w:cs="Times New Roman"/>
          <w:sz w:val="24"/>
          <w:szCs w:val="24"/>
          <w:lang w:eastAsia="en-GB"/>
        </w:rPr>
      </w:pPr>
      <w:r w:rsidRPr="002755ED">
        <w:rPr>
          <w:rFonts w:ascii="Times New Roman" w:eastAsia="Times New Roman" w:hAnsi="Times New Roman" w:cs="Times New Roman"/>
          <w:sz w:val="24"/>
          <w:szCs w:val="24"/>
          <w:lang w:eastAsia="en-GB"/>
        </w:rPr>
        <w:t>(b)</w:t>
      </w:r>
      <w:r w:rsidR="001A6C8C" w:rsidRPr="002755ED">
        <w:rPr>
          <w:rFonts w:ascii="Times New Roman" w:eastAsia="Times New Roman" w:hAnsi="Times New Roman" w:cs="Times New Roman"/>
          <w:sz w:val="24"/>
          <w:szCs w:val="24"/>
          <w:lang w:eastAsia="en-GB"/>
        </w:rPr>
        <w:t xml:space="preserve"> </w:t>
      </w:r>
      <w:r w:rsidR="00E634F6" w:rsidRPr="002755ED">
        <w:rPr>
          <w:rFonts w:ascii="Times New Roman" w:eastAsia="Times New Roman" w:hAnsi="Times New Roman" w:cs="Times New Roman"/>
          <w:sz w:val="24"/>
          <w:szCs w:val="24"/>
          <w:lang w:eastAsia="en-GB"/>
        </w:rPr>
        <w:tab/>
      </w:r>
      <w:r w:rsidR="00B251AA" w:rsidRPr="002755ED">
        <w:rPr>
          <w:rFonts w:ascii="Times New Roman" w:eastAsia="Times New Roman" w:hAnsi="Times New Roman" w:cs="Times New Roman"/>
          <w:sz w:val="24"/>
          <w:szCs w:val="24"/>
          <w:lang w:eastAsia="en-GB"/>
        </w:rPr>
        <w:t xml:space="preserve">a measure which a Party may adopt or maintain under an entry set out by a Party in its Schedule to </w:t>
      </w:r>
      <w:r w:rsidR="00B251AA" w:rsidRPr="007A0BE9">
        <w:rPr>
          <w:rFonts w:ascii="Times New Roman" w:eastAsia="Times New Roman" w:hAnsi="Times New Roman" w:cs="Times New Roman"/>
          <w:sz w:val="24"/>
          <w:szCs w:val="24"/>
          <w:lang w:eastAsia="en-GB"/>
        </w:rPr>
        <w:t>Annex II (</w:t>
      </w:r>
      <w:r w:rsidR="002755ED" w:rsidRPr="007A0BE9">
        <w:rPr>
          <w:rFonts w:ascii="Times New Roman" w:eastAsia="Times New Roman" w:hAnsi="Times New Roman" w:cs="Times New Roman"/>
          <w:sz w:val="24"/>
          <w:szCs w:val="24"/>
          <w:lang w:eastAsia="en-GB"/>
        </w:rPr>
        <w:t xml:space="preserve">Schedules of Non-Conforming Measures for Services and </w:t>
      </w:r>
      <w:r w:rsidR="00B251AA" w:rsidRPr="007A0BE9">
        <w:rPr>
          <w:rFonts w:ascii="Times New Roman" w:eastAsia="Times New Roman" w:hAnsi="Times New Roman" w:cs="Times New Roman"/>
          <w:sz w:val="24"/>
          <w:szCs w:val="24"/>
          <w:lang w:eastAsia="en-GB"/>
        </w:rPr>
        <w:t>Investment)</w:t>
      </w:r>
      <w:r w:rsidR="00B251AA" w:rsidRPr="002755ED">
        <w:rPr>
          <w:rFonts w:ascii="Times New Roman" w:eastAsia="Times New Roman" w:hAnsi="Times New Roman" w:cs="Times New Roman"/>
          <w:sz w:val="24"/>
          <w:szCs w:val="24"/>
          <w:lang w:eastAsia="en-GB"/>
        </w:rPr>
        <w:t>,</w:t>
      </w:r>
    </w:p>
    <w:p w14:paraId="17CCFB86" w14:textId="77777777" w:rsidR="00B251AA" w:rsidRPr="00EE1BC5" w:rsidRDefault="00B251AA" w:rsidP="00374FC8">
      <w:pPr>
        <w:spacing w:after="0" w:line="240" w:lineRule="auto"/>
        <w:contextualSpacing/>
        <w:jc w:val="both"/>
        <w:rPr>
          <w:rFonts w:ascii="Times New Roman" w:hAnsi="Times New Roman" w:cs="Times New Roman"/>
          <w:sz w:val="24"/>
          <w:szCs w:val="24"/>
          <w:lang w:val="en-AU"/>
        </w:rPr>
      </w:pPr>
    </w:p>
    <w:p w14:paraId="2DDA12C7" w14:textId="58BCD9FC" w:rsidR="00B251AA" w:rsidRPr="00EE1BC5" w:rsidRDefault="006003E0" w:rsidP="0064202F">
      <w:pPr>
        <w:spacing w:after="0" w:line="240" w:lineRule="auto"/>
        <w:ind w:left="709"/>
        <w:contextualSpacing/>
        <w:jc w:val="both"/>
        <w:rPr>
          <w:rFonts w:ascii="Times New Roman" w:hAnsi="Times New Roman" w:cs="Times New Roman"/>
          <w:sz w:val="24"/>
          <w:szCs w:val="24"/>
          <w:lang w:val="en-AU"/>
        </w:rPr>
      </w:pPr>
      <w:bookmarkStart w:id="43" w:name="_Hlk82089300"/>
      <w:r w:rsidRPr="00EE1BC5">
        <w:rPr>
          <w:rFonts w:ascii="Times New Roman" w:hAnsi="Times New Roman" w:cs="Times New Roman"/>
          <w:sz w:val="24"/>
          <w:szCs w:val="24"/>
          <w:lang w:val="en-AU"/>
        </w:rPr>
        <w:t>that</w:t>
      </w:r>
      <w:r w:rsidR="00B251AA" w:rsidRPr="00EE1BC5">
        <w:rPr>
          <w:rFonts w:ascii="Times New Roman" w:hAnsi="Times New Roman" w:cs="Times New Roman"/>
          <w:sz w:val="24"/>
          <w:szCs w:val="24"/>
          <w:lang w:val="en-AU"/>
        </w:rPr>
        <w:t xml:space="preserve"> measure shall be treated as a non-conforming measure not subject to Article </w:t>
      </w:r>
      <w:r w:rsidR="00C151F6" w:rsidRPr="00EE1BC5">
        <w:rPr>
          <w:rFonts w:ascii="Times New Roman" w:hAnsi="Times New Roman" w:cs="Times New Roman"/>
          <w:sz w:val="24"/>
          <w:szCs w:val="24"/>
          <w:lang w:val="en-AU"/>
        </w:rPr>
        <w:t>9.5</w:t>
      </w:r>
      <w:r w:rsidR="00B251AA" w:rsidRPr="00EE1BC5">
        <w:rPr>
          <w:rFonts w:ascii="Times New Roman" w:hAnsi="Times New Roman" w:cs="Times New Roman"/>
          <w:sz w:val="24"/>
          <w:szCs w:val="24"/>
          <w:lang w:val="en-AU"/>
        </w:rPr>
        <w:t xml:space="preserve"> (National Treatment), </w:t>
      </w:r>
      <w:r w:rsidR="00C151F6" w:rsidRPr="00EE1BC5">
        <w:rPr>
          <w:rFonts w:ascii="Times New Roman" w:hAnsi="Times New Roman" w:cs="Times New Roman"/>
          <w:sz w:val="24"/>
          <w:szCs w:val="24"/>
        </w:rPr>
        <w:t>Article 9.6 (Market Access),</w:t>
      </w:r>
      <w:r w:rsidR="00C151F6" w:rsidRPr="00EE1BC5">
        <w:rPr>
          <w:rFonts w:ascii="Times New Roman" w:hAnsi="Times New Roman" w:cs="Times New Roman"/>
          <w:b/>
          <w:bCs/>
          <w:sz w:val="24"/>
          <w:szCs w:val="24"/>
          <w:lang w:val="en-AU"/>
        </w:rPr>
        <w:t xml:space="preserve"> </w:t>
      </w:r>
      <w:r w:rsidR="00B251AA" w:rsidRPr="00A03CB4">
        <w:rPr>
          <w:rFonts w:ascii="Times New Roman" w:hAnsi="Times New Roman" w:cs="Times New Roman"/>
          <w:sz w:val="24"/>
          <w:szCs w:val="24"/>
          <w:lang w:val="en-AU"/>
        </w:rPr>
        <w:t xml:space="preserve">Article </w:t>
      </w:r>
      <w:r w:rsidR="00C151F6" w:rsidRPr="00A03CB4">
        <w:rPr>
          <w:rFonts w:ascii="Times New Roman" w:hAnsi="Times New Roman" w:cs="Times New Roman"/>
          <w:sz w:val="24"/>
          <w:szCs w:val="24"/>
          <w:lang w:val="en-AU"/>
        </w:rPr>
        <w:t>9.7</w:t>
      </w:r>
      <w:r w:rsidR="00B251AA" w:rsidRPr="00A03CB4">
        <w:rPr>
          <w:rFonts w:ascii="Times New Roman" w:hAnsi="Times New Roman" w:cs="Times New Roman"/>
          <w:sz w:val="24"/>
          <w:szCs w:val="24"/>
          <w:lang w:val="en-AU"/>
        </w:rPr>
        <w:t xml:space="preserve"> (</w:t>
      </w:r>
      <w:r w:rsidR="008E7E27" w:rsidRPr="00A03CB4">
        <w:rPr>
          <w:rFonts w:ascii="Times New Roman" w:hAnsi="Times New Roman" w:cs="Times New Roman"/>
          <w:sz w:val="24"/>
          <w:szCs w:val="24"/>
        </w:rPr>
        <w:t>Local Presence</w:t>
      </w:r>
      <w:r w:rsidR="00B251AA" w:rsidRPr="00A03CB4">
        <w:rPr>
          <w:rFonts w:ascii="Times New Roman" w:hAnsi="Times New Roman" w:cs="Times New Roman"/>
          <w:sz w:val="24"/>
          <w:szCs w:val="24"/>
          <w:lang w:val="en-AU"/>
        </w:rPr>
        <w:t>),</w:t>
      </w:r>
      <w:r w:rsidR="00C151F6" w:rsidRPr="00A03CB4">
        <w:rPr>
          <w:rFonts w:ascii="Times New Roman" w:hAnsi="Times New Roman" w:cs="Times New Roman"/>
          <w:sz w:val="24"/>
          <w:szCs w:val="24"/>
          <w:lang w:val="en-AU"/>
        </w:rPr>
        <w:t xml:space="preserve"> </w:t>
      </w:r>
      <w:r w:rsidR="00B251AA" w:rsidRPr="00A03CB4">
        <w:rPr>
          <w:rFonts w:ascii="Times New Roman" w:hAnsi="Times New Roman" w:cs="Times New Roman"/>
          <w:sz w:val="24"/>
          <w:szCs w:val="24"/>
        </w:rPr>
        <w:t xml:space="preserve">Article </w:t>
      </w:r>
      <w:r w:rsidR="00C151F6" w:rsidRPr="00A03CB4">
        <w:rPr>
          <w:rFonts w:ascii="Times New Roman" w:hAnsi="Times New Roman" w:cs="Times New Roman"/>
          <w:sz w:val="24"/>
          <w:szCs w:val="24"/>
        </w:rPr>
        <w:t>9.8</w:t>
      </w:r>
      <w:r w:rsidR="00B251AA" w:rsidRPr="00A03CB4">
        <w:rPr>
          <w:rFonts w:ascii="Times New Roman" w:hAnsi="Times New Roman" w:cs="Times New Roman"/>
          <w:sz w:val="24"/>
          <w:szCs w:val="24"/>
        </w:rPr>
        <w:t xml:space="preserve"> (</w:t>
      </w:r>
      <w:r w:rsidR="008E7E27" w:rsidRPr="00A03CB4">
        <w:rPr>
          <w:rFonts w:ascii="Times New Roman" w:hAnsi="Times New Roman" w:cs="Times New Roman"/>
          <w:sz w:val="24"/>
          <w:szCs w:val="24"/>
          <w:lang w:val="en-AU"/>
        </w:rPr>
        <w:t>Most-Favoured-Nation Treatment</w:t>
      </w:r>
      <w:r w:rsidR="00B251AA" w:rsidRPr="00D86950">
        <w:rPr>
          <w:rFonts w:ascii="Times New Roman" w:hAnsi="Times New Roman" w:cs="Times New Roman"/>
          <w:sz w:val="24"/>
          <w:szCs w:val="24"/>
        </w:rPr>
        <w:t>),</w:t>
      </w:r>
      <w:r w:rsidR="00C151F6" w:rsidRPr="00EE1BC5">
        <w:rPr>
          <w:rFonts w:ascii="Times New Roman" w:hAnsi="Times New Roman" w:cs="Times New Roman"/>
          <w:sz w:val="24"/>
          <w:szCs w:val="24"/>
        </w:rPr>
        <w:t xml:space="preserve"> </w:t>
      </w:r>
      <w:r w:rsidR="00B251AA" w:rsidRPr="00EE1BC5">
        <w:rPr>
          <w:rFonts w:ascii="Times New Roman" w:hAnsi="Times New Roman" w:cs="Times New Roman"/>
          <w:sz w:val="24"/>
          <w:szCs w:val="24"/>
          <w:lang w:val="en-AU"/>
        </w:rPr>
        <w:t xml:space="preserve">or Article </w:t>
      </w:r>
      <w:r w:rsidR="00C151F6" w:rsidRPr="00EE1BC5">
        <w:rPr>
          <w:rFonts w:ascii="Times New Roman" w:hAnsi="Times New Roman" w:cs="Times New Roman"/>
          <w:sz w:val="24"/>
          <w:szCs w:val="24"/>
          <w:lang w:val="en-AU"/>
        </w:rPr>
        <w:t>9</w:t>
      </w:r>
      <w:r w:rsidR="00B251AA" w:rsidRPr="00EE1BC5">
        <w:rPr>
          <w:rFonts w:ascii="Times New Roman" w:hAnsi="Times New Roman" w:cs="Times New Roman"/>
          <w:sz w:val="24"/>
          <w:szCs w:val="24"/>
          <w:lang w:val="en-AU"/>
        </w:rPr>
        <w:t>.9 (Senior Management and Boards of Directors), as the case may be, to the extent that the measure is covered by this Chapter.</w:t>
      </w:r>
    </w:p>
    <w:p w14:paraId="64024604" w14:textId="77777777" w:rsidR="001A7761" w:rsidRPr="00EE1BC5" w:rsidRDefault="001A7761">
      <w:pPr>
        <w:spacing w:after="0" w:line="240" w:lineRule="auto"/>
        <w:contextualSpacing/>
        <w:jc w:val="both"/>
        <w:rPr>
          <w:rFonts w:ascii="Times New Roman" w:hAnsi="Times New Roman" w:cs="Times New Roman"/>
          <w:sz w:val="24"/>
          <w:szCs w:val="24"/>
          <w:lang w:val="en-AU"/>
        </w:rPr>
      </w:pPr>
      <w:bookmarkStart w:id="44" w:name="_Hlk71538758"/>
      <w:bookmarkStart w:id="45" w:name="_Hlk72591097"/>
      <w:bookmarkEnd w:id="43"/>
    </w:p>
    <w:p w14:paraId="70233D44" w14:textId="00C0A0B3" w:rsidR="00544CDC" w:rsidRPr="00EE1BC5" w:rsidRDefault="00C41633">
      <w:pPr>
        <w:spacing w:after="0" w:line="240" w:lineRule="auto"/>
        <w:ind w:left="709" w:hanging="709"/>
        <w:contextualSpacing/>
        <w:jc w:val="both"/>
      </w:pPr>
      <w:bookmarkStart w:id="46" w:name="_Hlk82089557"/>
      <w:r w:rsidRPr="00EE1BC5">
        <w:rPr>
          <w:rFonts w:ascii="Times New Roman" w:hAnsi="Times New Roman" w:cs="Times New Roman"/>
          <w:sz w:val="24"/>
          <w:szCs w:val="24"/>
          <w:lang w:val="en-AU"/>
        </w:rPr>
        <w:t xml:space="preserve">4. </w:t>
      </w:r>
      <w:r w:rsidR="00E634F6">
        <w:rPr>
          <w:rFonts w:ascii="Times New Roman" w:hAnsi="Times New Roman" w:cs="Times New Roman"/>
          <w:sz w:val="24"/>
          <w:szCs w:val="24"/>
          <w:lang w:val="en-AU"/>
        </w:rPr>
        <w:tab/>
      </w:r>
      <w:r w:rsidRPr="00EE1BC5">
        <w:rPr>
          <w:rFonts w:ascii="Times New Roman" w:hAnsi="Times New Roman" w:cs="Times New Roman"/>
          <w:sz w:val="24"/>
          <w:szCs w:val="24"/>
          <w:lang w:val="en-AU"/>
        </w:rPr>
        <w:t xml:space="preserve">Article 9.5 (National Treatment) and </w:t>
      </w:r>
      <w:r w:rsidRPr="00A03CB4">
        <w:rPr>
          <w:rFonts w:ascii="Times New Roman" w:hAnsi="Times New Roman" w:cs="Times New Roman"/>
          <w:sz w:val="24"/>
          <w:szCs w:val="24"/>
          <w:lang w:val="en-AU"/>
        </w:rPr>
        <w:t>Article 9.</w:t>
      </w:r>
      <w:r w:rsidR="00E56A64" w:rsidRPr="00A03CB4">
        <w:rPr>
          <w:rFonts w:ascii="Times New Roman" w:hAnsi="Times New Roman" w:cs="Times New Roman"/>
          <w:sz w:val="24"/>
          <w:szCs w:val="24"/>
          <w:lang w:val="en-AU"/>
        </w:rPr>
        <w:t xml:space="preserve">8 </w:t>
      </w:r>
      <w:r w:rsidRPr="00A03CB4">
        <w:rPr>
          <w:rFonts w:ascii="Times New Roman" w:hAnsi="Times New Roman" w:cs="Times New Roman"/>
          <w:sz w:val="24"/>
          <w:szCs w:val="24"/>
          <w:lang w:val="en-AU"/>
        </w:rPr>
        <w:t>(Most</w:t>
      </w:r>
      <w:r w:rsidR="009B1470" w:rsidRPr="00A03CB4">
        <w:rPr>
          <w:rFonts w:ascii="Times New Roman" w:hAnsi="Times New Roman" w:cs="Times New Roman"/>
          <w:sz w:val="24"/>
          <w:szCs w:val="24"/>
          <w:lang w:val="en-AU"/>
        </w:rPr>
        <w:t>-</w:t>
      </w:r>
      <w:r w:rsidRPr="00A03CB4">
        <w:rPr>
          <w:rFonts w:ascii="Times New Roman" w:hAnsi="Times New Roman" w:cs="Times New Roman"/>
          <w:sz w:val="24"/>
          <w:szCs w:val="24"/>
          <w:lang w:val="en-AU"/>
        </w:rPr>
        <w:t>Favoured</w:t>
      </w:r>
      <w:r w:rsidR="00434F1E" w:rsidRPr="00A03CB4">
        <w:rPr>
          <w:rFonts w:ascii="Times New Roman" w:hAnsi="Times New Roman" w:cs="Times New Roman"/>
          <w:sz w:val="24"/>
          <w:szCs w:val="24"/>
          <w:lang w:val="en-AU"/>
        </w:rPr>
        <w:t>-</w:t>
      </w:r>
      <w:r w:rsidRPr="000C7B3F">
        <w:rPr>
          <w:rFonts w:ascii="Times New Roman" w:hAnsi="Times New Roman" w:cs="Times New Roman"/>
          <w:sz w:val="24"/>
          <w:szCs w:val="24"/>
          <w:lang w:val="en-AU"/>
        </w:rPr>
        <w:t>Nation Treatment</w:t>
      </w:r>
      <w:r w:rsidRPr="00A03CB4">
        <w:rPr>
          <w:rFonts w:ascii="Times New Roman" w:hAnsi="Times New Roman" w:cs="Times New Roman"/>
          <w:sz w:val="24"/>
          <w:szCs w:val="24"/>
          <w:lang w:val="en-AU"/>
        </w:rPr>
        <w:t>)</w:t>
      </w:r>
      <w:r w:rsidRPr="00EE1BC5">
        <w:rPr>
          <w:rFonts w:ascii="Times New Roman" w:hAnsi="Times New Roman" w:cs="Times New Roman"/>
          <w:sz w:val="24"/>
          <w:szCs w:val="24"/>
          <w:lang w:val="en-AU"/>
        </w:rPr>
        <w:t xml:space="preserve"> shall not apply to any measure that falls within Article 5 of the TRIPS Agreement, and any measure that is covered by an exception to, or derogation from, the obligations imposed by </w:t>
      </w:r>
      <w:r w:rsidRPr="00782CB7">
        <w:rPr>
          <w:rFonts w:ascii="Times New Roman" w:hAnsi="Times New Roman" w:cs="Times New Roman"/>
          <w:sz w:val="24"/>
          <w:szCs w:val="24"/>
          <w:lang w:val="en-AU"/>
        </w:rPr>
        <w:t xml:space="preserve">Article </w:t>
      </w:r>
      <w:r w:rsidR="002755ED" w:rsidRPr="00782CB7">
        <w:rPr>
          <w:rFonts w:ascii="Times New Roman" w:hAnsi="Times New Roman" w:cs="Times New Roman"/>
          <w:sz w:val="24"/>
          <w:szCs w:val="24"/>
          <w:lang w:val="en-AU"/>
        </w:rPr>
        <w:t>15</w:t>
      </w:r>
      <w:r w:rsidRPr="00782CB7">
        <w:rPr>
          <w:rFonts w:ascii="Times New Roman" w:hAnsi="Times New Roman" w:cs="Times New Roman"/>
          <w:sz w:val="24"/>
          <w:szCs w:val="24"/>
          <w:lang w:val="en-AU"/>
        </w:rPr>
        <w:t>.</w:t>
      </w:r>
      <w:r w:rsidR="00782CB7">
        <w:rPr>
          <w:rFonts w:ascii="Times New Roman" w:hAnsi="Times New Roman" w:cs="Times New Roman"/>
          <w:sz w:val="24"/>
          <w:szCs w:val="24"/>
          <w:lang w:val="en-AU"/>
        </w:rPr>
        <w:t>8</w:t>
      </w:r>
      <w:r w:rsidR="00782CB7" w:rsidRPr="00782CB7">
        <w:rPr>
          <w:rFonts w:ascii="Times New Roman" w:hAnsi="Times New Roman" w:cs="Times New Roman"/>
          <w:sz w:val="24"/>
          <w:szCs w:val="24"/>
          <w:lang w:val="en-AU"/>
        </w:rPr>
        <w:t xml:space="preserve"> </w:t>
      </w:r>
      <w:r w:rsidRPr="00782CB7">
        <w:rPr>
          <w:rFonts w:ascii="Times New Roman" w:hAnsi="Times New Roman" w:cs="Times New Roman"/>
          <w:sz w:val="24"/>
          <w:szCs w:val="24"/>
          <w:lang w:val="en-AU"/>
        </w:rPr>
        <w:t>(National Treatment</w:t>
      </w:r>
      <w:r w:rsidR="00603F72" w:rsidRPr="00782CB7">
        <w:rPr>
          <w:rFonts w:ascii="Times New Roman" w:hAnsi="Times New Roman" w:cs="Times New Roman"/>
          <w:sz w:val="24"/>
          <w:szCs w:val="24"/>
          <w:lang w:val="en-AU"/>
        </w:rPr>
        <w:t xml:space="preserve"> – Intellectual Property</w:t>
      </w:r>
      <w:r w:rsidRPr="00782CB7">
        <w:rPr>
          <w:rFonts w:ascii="Times New Roman" w:hAnsi="Times New Roman" w:cs="Times New Roman"/>
          <w:sz w:val="24"/>
          <w:szCs w:val="24"/>
          <w:lang w:val="en-AU"/>
        </w:rPr>
        <w:t>)</w:t>
      </w:r>
      <w:r w:rsidRPr="002755ED">
        <w:rPr>
          <w:rFonts w:ascii="Times New Roman" w:hAnsi="Times New Roman" w:cs="Times New Roman"/>
          <w:sz w:val="24"/>
          <w:szCs w:val="24"/>
          <w:lang w:val="en-AU"/>
        </w:rPr>
        <w:t>,</w:t>
      </w:r>
      <w:r w:rsidRPr="00EE1BC5">
        <w:rPr>
          <w:rFonts w:ascii="Times New Roman" w:hAnsi="Times New Roman" w:cs="Times New Roman"/>
          <w:sz w:val="24"/>
          <w:szCs w:val="24"/>
          <w:lang w:val="en-AU"/>
        </w:rPr>
        <w:t xml:space="preserve"> or by Article 3 or Article 4 of the TRIPS Agreement.  </w:t>
      </w:r>
      <w:bookmarkStart w:id="47" w:name="_Hlk72934538"/>
      <w:bookmarkStart w:id="48" w:name="_Hlk63694354"/>
      <w:bookmarkEnd w:id="17"/>
      <w:bookmarkEnd w:id="18"/>
      <w:bookmarkEnd w:id="44"/>
      <w:bookmarkEnd w:id="45"/>
      <w:bookmarkEnd w:id="46"/>
    </w:p>
    <w:p w14:paraId="76EE6556" w14:textId="77777777" w:rsidR="00544CDC" w:rsidRPr="00EE1BC5" w:rsidRDefault="00544CDC" w:rsidP="007D555A">
      <w:pPr>
        <w:pStyle w:val="Heading2"/>
        <w:spacing w:after="0"/>
        <w:jc w:val="center"/>
      </w:pPr>
    </w:p>
    <w:p w14:paraId="5350F2E1" w14:textId="32B27F17" w:rsidR="00FE116C" w:rsidRPr="00EE1BC5" w:rsidRDefault="00FE116C">
      <w:pPr>
        <w:pStyle w:val="Heading2"/>
        <w:spacing w:after="0"/>
        <w:jc w:val="center"/>
      </w:pPr>
      <w:r w:rsidRPr="00EE1BC5">
        <w:lastRenderedPageBreak/>
        <w:t>Article 9.11</w:t>
      </w:r>
    </w:p>
    <w:p w14:paraId="5048BE9A" w14:textId="77777777" w:rsidR="00FE116C" w:rsidRPr="00EE1BC5" w:rsidRDefault="00FE116C">
      <w:pPr>
        <w:pStyle w:val="Heading2"/>
        <w:spacing w:after="0"/>
        <w:jc w:val="center"/>
      </w:pPr>
      <w:r w:rsidRPr="00EE1BC5">
        <w:t xml:space="preserve">Transparency </w:t>
      </w:r>
    </w:p>
    <w:p w14:paraId="11C50A57" w14:textId="77777777" w:rsidR="00FE116C" w:rsidRPr="00EE1BC5" w:rsidRDefault="00FE116C">
      <w:pPr>
        <w:spacing w:after="0" w:line="240" w:lineRule="auto"/>
        <w:jc w:val="both"/>
        <w:rPr>
          <w:rFonts w:ascii="Times New Roman" w:hAnsi="Times New Roman" w:cs="Times New Roman"/>
          <w:sz w:val="24"/>
          <w:szCs w:val="24"/>
        </w:rPr>
      </w:pPr>
      <w:bookmarkStart w:id="49" w:name="_Hlk79409098"/>
      <w:bookmarkStart w:id="50" w:name="_Hlk79409066"/>
    </w:p>
    <w:bookmarkEnd w:id="49"/>
    <w:bookmarkEnd w:id="50"/>
    <w:p w14:paraId="2A08FBC7" w14:textId="7AB726F9" w:rsidR="001A6C8C" w:rsidRPr="00EE1BC5" w:rsidRDefault="00FE116C" w:rsidP="00704D15">
      <w:pPr>
        <w:spacing w:after="0" w:line="240" w:lineRule="auto"/>
        <w:ind w:left="709" w:hanging="709"/>
        <w:contextualSpacing/>
        <w:jc w:val="both"/>
        <w:rPr>
          <w:rFonts w:ascii="Times New Roman" w:hAnsi="Times New Roman" w:cs="Times New Roman"/>
          <w:sz w:val="24"/>
          <w:szCs w:val="24"/>
          <w:lang w:val="en-AU"/>
        </w:rPr>
      </w:pPr>
      <w:r w:rsidRPr="00EE1BC5">
        <w:rPr>
          <w:rFonts w:ascii="Times New Roman" w:hAnsi="Times New Roman" w:cs="Times New Roman"/>
          <w:sz w:val="24"/>
          <w:szCs w:val="24"/>
          <w:lang w:val="en-AU"/>
        </w:rPr>
        <w:t xml:space="preserve">1. </w:t>
      </w:r>
      <w:bookmarkStart w:id="51" w:name="_Hlk79404410"/>
      <w:r w:rsidR="00704D15">
        <w:rPr>
          <w:rFonts w:ascii="Times New Roman" w:hAnsi="Times New Roman" w:cs="Times New Roman"/>
          <w:sz w:val="24"/>
          <w:szCs w:val="24"/>
          <w:lang w:val="en-AU"/>
        </w:rPr>
        <w:tab/>
      </w:r>
      <w:r w:rsidR="0064202F" w:rsidRPr="00FC0C55">
        <w:rPr>
          <w:rFonts w:ascii="Times New Roman" w:hAnsi="Times New Roman" w:cs="Times New Roman"/>
          <w:sz w:val="24"/>
          <w:szCs w:val="24"/>
          <w:lang w:val="en-AU"/>
        </w:rPr>
        <w:t>Articles 26.2 (General Provision</w:t>
      </w:r>
      <w:r w:rsidR="00DD4C03">
        <w:rPr>
          <w:rFonts w:ascii="Times New Roman" w:hAnsi="Times New Roman" w:cs="Times New Roman"/>
          <w:sz w:val="24"/>
          <w:szCs w:val="24"/>
          <w:lang w:val="en-AU"/>
        </w:rPr>
        <w:t>s</w:t>
      </w:r>
      <w:r w:rsidR="0064202F" w:rsidRPr="00FC0C55">
        <w:rPr>
          <w:rFonts w:ascii="Times New Roman" w:hAnsi="Times New Roman" w:cs="Times New Roman"/>
          <w:sz w:val="24"/>
          <w:szCs w:val="24"/>
          <w:lang w:val="en-AU"/>
        </w:rPr>
        <w:t xml:space="preserve"> </w:t>
      </w:r>
      <w:r w:rsidR="0064202F" w:rsidRPr="00DF4819">
        <w:rPr>
          <w:rFonts w:ascii="Times New Roman" w:hAnsi="Times New Roman" w:cs="Times New Roman"/>
          <w:sz w:val="24"/>
          <w:szCs w:val="24"/>
          <w:lang w:val="en-AU"/>
        </w:rPr>
        <w:t xml:space="preserve">– </w:t>
      </w:r>
      <w:r w:rsidR="0064202F" w:rsidRPr="00FC0C55">
        <w:rPr>
          <w:rFonts w:ascii="Times New Roman" w:hAnsi="Times New Roman" w:cs="Times New Roman"/>
          <w:sz w:val="24"/>
          <w:szCs w:val="24"/>
          <w:lang w:val="en-AU"/>
        </w:rPr>
        <w:t xml:space="preserve"> Good Regulatory Practice), 26.6 (Public Consultation </w:t>
      </w:r>
      <w:r w:rsidR="0064202F" w:rsidRPr="00DF4819">
        <w:rPr>
          <w:rFonts w:ascii="Times New Roman" w:hAnsi="Times New Roman" w:cs="Times New Roman"/>
          <w:sz w:val="24"/>
          <w:szCs w:val="24"/>
          <w:lang w:val="en-AU"/>
        </w:rPr>
        <w:t>–</w:t>
      </w:r>
      <w:r w:rsidR="0064202F" w:rsidRPr="00FC0C55">
        <w:rPr>
          <w:rFonts w:ascii="Times New Roman" w:hAnsi="Times New Roman" w:cs="Times New Roman"/>
          <w:sz w:val="24"/>
          <w:szCs w:val="24"/>
          <w:lang w:val="en-AU"/>
        </w:rPr>
        <w:t xml:space="preserve"> Good Regulatory Practice), 26.10 (Regulatory Cooperation </w:t>
      </w:r>
      <w:r w:rsidR="0064202F" w:rsidRPr="00DF4819">
        <w:rPr>
          <w:rFonts w:ascii="Times New Roman" w:hAnsi="Times New Roman" w:cs="Times New Roman"/>
          <w:sz w:val="24"/>
          <w:szCs w:val="24"/>
          <w:lang w:val="en-AU"/>
        </w:rPr>
        <w:t xml:space="preserve">– </w:t>
      </w:r>
      <w:r w:rsidR="0064202F" w:rsidRPr="00FC0C55">
        <w:rPr>
          <w:rFonts w:ascii="Times New Roman" w:hAnsi="Times New Roman" w:cs="Times New Roman"/>
          <w:sz w:val="24"/>
          <w:szCs w:val="24"/>
          <w:lang w:val="en-AU"/>
        </w:rPr>
        <w:t xml:space="preserve"> Good Regulatory Practice)</w:t>
      </w:r>
      <w:r w:rsidR="008A101B">
        <w:rPr>
          <w:rFonts w:ascii="Times New Roman" w:hAnsi="Times New Roman" w:cs="Times New Roman"/>
          <w:sz w:val="24"/>
          <w:szCs w:val="24"/>
          <w:lang w:val="en-AU"/>
        </w:rPr>
        <w:t>,</w:t>
      </w:r>
      <w:r w:rsidR="0064202F" w:rsidRPr="00FC0C55">
        <w:rPr>
          <w:rFonts w:ascii="Times New Roman" w:hAnsi="Times New Roman" w:cs="Times New Roman"/>
          <w:sz w:val="24"/>
          <w:szCs w:val="24"/>
          <w:lang w:val="en-AU"/>
        </w:rPr>
        <w:t xml:space="preserve"> and 26.11 </w:t>
      </w:r>
      <w:r w:rsidR="0064202F">
        <w:rPr>
          <w:rFonts w:ascii="Times New Roman" w:hAnsi="Times New Roman" w:cs="Times New Roman"/>
          <w:sz w:val="24"/>
          <w:szCs w:val="24"/>
          <w:lang w:val="en-AU"/>
        </w:rPr>
        <w:t>(</w:t>
      </w:r>
      <w:r w:rsidR="00060730">
        <w:rPr>
          <w:rFonts w:ascii="Times New Roman" w:hAnsi="Times New Roman" w:cs="Times New Roman"/>
          <w:sz w:val="24"/>
          <w:szCs w:val="24"/>
          <w:lang w:val="en-AU"/>
        </w:rPr>
        <w:t>Contact Points</w:t>
      </w:r>
      <w:r w:rsidR="0064202F">
        <w:rPr>
          <w:rFonts w:ascii="Times New Roman" w:hAnsi="Times New Roman" w:cs="Times New Roman"/>
          <w:sz w:val="24"/>
          <w:szCs w:val="24"/>
          <w:lang w:val="en-AU"/>
        </w:rPr>
        <w:t xml:space="preserve"> </w:t>
      </w:r>
      <w:r w:rsidR="00D85A46" w:rsidRPr="00DF4819">
        <w:rPr>
          <w:rFonts w:ascii="Times New Roman" w:hAnsi="Times New Roman" w:cs="Times New Roman"/>
          <w:sz w:val="24"/>
          <w:szCs w:val="24"/>
          <w:lang w:val="en-AU"/>
        </w:rPr>
        <w:t>–</w:t>
      </w:r>
      <w:r w:rsidR="0064202F">
        <w:rPr>
          <w:rFonts w:ascii="Times New Roman" w:hAnsi="Times New Roman" w:cs="Times New Roman"/>
          <w:sz w:val="24"/>
          <w:szCs w:val="24"/>
          <w:lang w:val="en-AU"/>
        </w:rPr>
        <w:t xml:space="preserve"> </w:t>
      </w:r>
      <w:r w:rsidR="0064202F" w:rsidRPr="00B77112">
        <w:rPr>
          <w:rFonts w:ascii="Times New Roman" w:hAnsi="Times New Roman" w:cs="Times New Roman"/>
          <w:sz w:val="24"/>
          <w:szCs w:val="24"/>
          <w:lang w:val="en-AU"/>
        </w:rPr>
        <w:t>Good Regulatory Practice</w:t>
      </w:r>
      <w:r w:rsidR="0064202F">
        <w:rPr>
          <w:rFonts w:ascii="Times New Roman" w:hAnsi="Times New Roman" w:cs="Times New Roman"/>
          <w:sz w:val="24"/>
          <w:szCs w:val="24"/>
          <w:lang w:val="en-AU"/>
        </w:rPr>
        <w:t>)</w:t>
      </w:r>
      <w:r w:rsidR="008A101B">
        <w:rPr>
          <w:rFonts w:ascii="Times New Roman" w:hAnsi="Times New Roman" w:cs="Times New Roman"/>
          <w:sz w:val="24"/>
          <w:szCs w:val="24"/>
          <w:lang w:val="en-AU"/>
        </w:rPr>
        <w:t xml:space="preserve"> and</w:t>
      </w:r>
      <w:r w:rsidR="0064202F">
        <w:rPr>
          <w:rFonts w:ascii="Times New Roman" w:hAnsi="Times New Roman" w:cs="Times New Roman"/>
          <w:sz w:val="24"/>
          <w:szCs w:val="24"/>
          <w:lang w:val="en-AU"/>
        </w:rPr>
        <w:t xml:space="preserve"> </w:t>
      </w:r>
      <w:r w:rsidRPr="00EE1BC5">
        <w:rPr>
          <w:rFonts w:ascii="Times New Roman" w:hAnsi="Times New Roman" w:cs="Times New Roman"/>
          <w:sz w:val="24"/>
          <w:szCs w:val="24"/>
          <w:lang w:val="en-AU"/>
        </w:rPr>
        <w:t xml:space="preserve">Articles </w:t>
      </w:r>
      <w:r w:rsidR="00E01501" w:rsidRPr="003C7FA5">
        <w:rPr>
          <w:rFonts w:ascii="Times New Roman" w:hAnsi="Times New Roman" w:cs="Times New Roman"/>
          <w:sz w:val="24"/>
          <w:szCs w:val="24"/>
          <w:lang w:val="en-AU"/>
        </w:rPr>
        <w:t>28</w:t>
      </w:r>
      <w:r w:rsidRPr="003C7FA5">
        <w:rPr>
          <w:rFonts w:ascii="Times New Roman" w:hAnsi="Times New Roman" w:cs="Times New Roman"/>
          <w:sz w:val="24"/>
          <w:szCs w:val="24"/>
          <w:lang w:val="en-AU"/>
        </w:rPr>
        <w:t>.2</w:t>
      </w:r>
      <w:r w:rsidR="00E01501" w:rsidRPr="003C7FA5">
        <w:rPr>
          <w:rFonts w:ascii="Times New Roman" w:hAnsi="Times New Roman" w:cs="Times New Roman"/>
          <w:sz w:val="24"/>
          <w:szCs w:val="24"/>
          <w:lang w:val="en-AU"/>
        </w:rPr>
        <w:t xml:space="preserve"> (Publication </w:t>
      </w:r>
      <w:r w:rsidR="0064202F" w:rsidRPr="00DF4819">
        <w:rPr>
          <w:rFonts w:ascii="Times New Roman" w:hAnsi="Times New Roman" w:cs="Times New Roman"/>
          <w:sz w:val="24"/>
          <w:szCs w:val="24"/>
          <w:lang w:val="en-AU"/>
        </w:rPr>
        <w:t>–</w:t>
      </w:r>
      <w:r w:rsidR="00E01501" w:rsidRPr="003C7FA5">
        <w:rPr>
          <w:rFonts w:ascii="Times New Roman" w:hAnsi="Times New Roman" w:cs="Times New Roman"/>
          <w:sz w:val="24"/>
          <w:szCs w:val="24"/>
          <w:lang w:val="en-AU"/>
        </w:rPr>
        <w:t xml:space="preserve"> Transparency</w:t>
      </w:r>
      <w:r w:rsidR="00D956A5">
        <w:rPr>
          <w:rFonts w:ascii="Times New Roman" w:hAnsi="Times New Roman" w:cs="Times New Roman"/>
          <w:sz w:val="24"/>
          <w:szCs w:val="24"/>
          <w:lang w:val="en-AU"/>
        </w:rPr>
        <w:t xml:space="preserve"> and Anti-Corruption</w:t>
      </w:r>
      <w:r w:rsidR="00E01501" w:rsidRPr="003C7FA5">
        <w:rPr>
          <w:rFonts w:ascii="Times New Roman" w:hAnsi="Times New Roman" w:cs="Times New Roman"/>
          <w:sz w:val="24"/>
          <w:szCs w:val="24"/>
          <w:lang w:val="en-AU"/>
        </w:rPr>
        <w:t>)</w:t>
      </w:r>
      <w:r w:rsidRPr="003C7FA5">
        <w:rPr>
          <w:rFonts w:ascii="Times New Roman" w:hAnsi="Times New Roman" w:cs="Times New Roman"/>
          <w:sz w:val="24"/>
          <w:szCs w:val="24"/>
          <w:lang w:val="en-AU"/>
        </w:rPr>
        <w:t xml:space="preserve">, </w:t>
      </w:r>
      <w:r w:rsidR="00E01501" w:rsidRPr="003C7FA5">
        <w:rPr>
          <w:rFonts w:ascii="Times New Roman" w:hAnsi="Times New Roman" w:cs="Times New Roman"/>
          <w:sz w:val="24"/>
          <w:szCs w:val="24"/>
          <w:lang w:val="en-AU"/>
        </w:rPr>
        <w:t>28</w:t>
      </w:r>
      <w:r w:rsidRPr="003C7FA5">
        <w:rPr>
          <w:rFonts w:ascii="Times New Roman" w:hAnsi="Times New Roman" w:cs="Times New Roman"/>
          <w:sz w:val="24"/>
          <w:szCs w:val="24"/>
          <w:lang w:val="en-AU"/>
        </w:rPr>
        <w:t>.3</w:t>
      </w:r>
      <w:r w:rsidR="00E01501" w:rsidRPr="003C7FA5">
        <w:rPr>
          <w:rFonts w:ascii="Times New Roman" w:hAnsi="Times New Roman" w:cs="Times New Roman"/>
          <w:sz w:val="24"/>
          <w:szCs w:val="24"/>
          <w:lang w:val="en-AU"/>
        </w:rPr>
        <w:t xml:space="preserve"> (Administrative Proceedings </w:t>
      </w:r>
      <w:r w:rsidR="0064202F" w:rsidRPr="00DF4819">
        <w:rPr>
          <w:rFonts w:ascii="Times New Roman" w:hAnsi="Times New Roman" w:cs="Times New Roman"/>
          <w:sz w:val="24"/>
          <w:szCs w:val="24"/>
          <w:lang w:val="en-AU"/>
        </w:rPr>
        <w:t>–</w:t>
      </w:r>
      <w:r w:rsidR="0064202F" w:rsidRPr="00FC0C55">
        <w:rPr>
          <w:rFonts w:ascii="Times New Roman" w:hAnsi="Times New Roman" w:cs="Times New Roman"/>
          <w:sz w:val="24"/>
          <w:szCs w:val="24"/>
          <w:lang w:val="en-AU"/>
        </w:rPr>
        <w:t xml:space="preserve"> </w:t>
      </w:r>
      <w:r w:rsidR="00E01501" w:rsidRPr="003C7FA5">
        <w:rPr>
          <w:rFonts w:ascii="Times New Roman" w:hAnsi="Times New Roman" w:cs="Times New Roman"/>
          <w:sz w:val="24"/>
          <w:szCs w:val="24"/>
          <w:lang w:val="en-AU"/>
        </w:rPr>
        <w:t>Transparency</w:t>
      </w:r>
      <w:r w:rsidR="00D956A5">
        <w:rPr>
          <w:rFonts w:ascii="Times New Roman" w:hAnsi="Times New Roman" w:cs="Times New Roman"/>
          <w:sz w:val="24"/>
          <w:szCs w:val="24"/>
          <w:lang w:val="en-AU"/>
        </w:rPr>
        <w:t xml:space="preserve"> and Anti-Corruption</w:t>
      </w:r>
      <w:r w:rsidR="00E01501" w:rsidRPr="003C7FA5">
        <w:rPr>
          <w:rFonts w:ascii="Times New Roman" w:hAnsi="Times New Roman" w:cs="Times New Roman"/>
          <w:sz w:val="24"/>
          <w:szCs w:val="24"/>
          <w:lang w:val="en-AU"/>
        </w:rPr>
        <w:t>)</w:t>
      </w:r>
      <w:r w:rsidR="0064202F">
        <w:rPr>
          <w:rFonts w:ascii="Times New Roman" w:hAnsi="Times New Roman" w:cs="Times New Roman"/>
          <w:sz w:val="24"/>
          <w:szCs w:val="24"/>
          <w:lang w:val="en-AU"/>
        </w:rPr>
        <w:t>,</w:t>
      </w:r>
      <w:r w:rsidR="00E01501" w:rsidRPr="003C7FA5">
        <w:rPr>
          <w:rFonts w:ascii="Times New Roman" w:hAnsi="Times New Roman" w:cs="Times New Roman"/>
          <w:sz w:val="24"/>
          <w:szCs w:val="24"/>
          <w:lang w:val="en-AU"/>
        </w:rPr>
        <w:t xml:space="preserve"> </w:t>
      </w:r>
      <w:r w:rsidRPr="003C7FA5">
        <w:rPr>
          <w:rFonts w:ascii="Times New Roman" w:hAnsi="Times New Roman" w:cs="Times New Roman"/>
          <w:sz w:val="24"/>
          <w:szCs w:val="24"/>
          <w:lang w:val="en-AU"/>
        </w:rPr>
        <w:t xml:space="preserve"> and </w:t>
      </w:r>
      <w:r w:rsidR="00CC3A2E">
        <w:rPr>
          <w:rFonts w:ascii="Times New Roman" w:hAnsi="Times New Roman" w:cs="Times New Roman"/>
          <w:sz w:val="24"/>
          <w:szCs w:val="24"/>
          <w:lang w:val="en-AU"/>
        </w:rPr>
        <w:t>28</w:t>
      </w:r>
      <w:r w:rsidRPr="003C7FA5">
        <w:rPr>
          <w:rFonts w:ascii="Times New Roman" w:hAnsi="Times New Roman" w:cs="Times New Roman"/>
          <w:sz w:val="24"/>
          <w:szCs w:val="24"/>
          <w:lang w:val="en-AU"/>
        </w:rPr>
        <w:t>.5</w:t>
      </w:r>
      <w:r w:rsidR="00E01501" w:rsidRPr="003C7FA5">
        <w:rPr>
          <w:rFonts w:ascii="Times New Roman" w:hAnsi="Times New Roman" w:cs="Times New Roman"/>
          <w:sz w:val="24"/>
          <w:szCs w:val="24"/>
          <w:lang w:val="en-AU"/>
        </w:rPr>
        <w:t xml:space="preserve"> (Provision of Information </w:t>
      </w:r>
      <w:r w:rsidR="0064202F" w:rsidRPr="00DF4819">
        <w:rPr>
          <w:rFonts w:ascii="Times New Roman" w:hAnsi="Times New Roman" w:cs="Times New Roman"/>
          <w:sz w:val="24"/>
          <w:szCs w:val="24"/>
          <w:lang w:val="en-AU"/>
        </w:rPr>
        <w:t>–</w:t>
      </w:r>
      <w:r w:rsidR="0064202F" w:rsidRPr="00FC0C55">
        <w:rPr>
          <w:rFonts w:ascii="Times New Roman" w:hAnsi="Times New Roman" w:cs="Times New Roman"/>
          <w:sz w:val="24"/>
          <w:szCs w:val="24"/>
          <w:lang w:val="en-AU"/>
        </w:rPr>
        <w:t xml:space="preserve"> </w:t>
      </w:r>
      <w:r w:rsidR="00E01501" w:rsidRPr="003C7FA5">
        <w:rPr>
          <w:rFonts w:ascii="Times New Roman" w:hAnsi="Times New Roman" w:cs="Times New Roman"/>
          <w:sz w:val="24"/>
          <w:szCs w:val="24"/>
          <w:lang w:val="en-AU"/>
        </w:rPr>
        <w:t>Transparency</w:t>
      </w:r>
      <w:r w:rsidR="00D956A5">
        <w:rPr>
          <w:rFonts w:ascii="Times New Roman" w:hAnsi="Times New Roman" w:cs="Times New Roman"/>
          <w:sz w:val="24"/>
          <w:szCs w:val="24"/>
          <w:lang w:val="en-AU"/>
        </w:rPr>
        <w:t xml:space="preserve"> and Anti-Corruption</w:t>
      </w:r>
      <w:r w:rsidR="00E01501" w:rsidRPr="003C7FA5">
        <w:rPr>
          <w:rFonts w:ascii="Times New Roman" w:hAnsi="Times New Roman" w:cs="Times New Roman"/>
          <w:sz w:val="24"/>
          <w:szCs w:val="24"/>
          <w:lang w:val="en-AU"/>
        </w:rPr>
        <w:t>)</w:t>
      </w:r>
      <w:r w:rsidRPr="003C7FA5">
        <w:rPr>
          <w:rFonts w:ascii="Times New Roman" w:hAnsi="Times New Roman" w:cs="Times New Roman"/>
          <w:sz w:val="24"/>
          <w:szCs w:val="24"/>
          <w:lang w:val="en-AU"/>
        </w:rPr>
        <w:t xml:space="preserve"> </w:t>
      </w:r>
      <w:r w:rsidRPr="00EE1BC5">
        <w:rPr>
          <w:rFonts w:ascii="Times New Roman" w:hAnsi="Times New Roman" w:cs="Times New Roman"/>
          <w:sz w:val="24"/>
          <w:szCs w:val="24"/>
          <w:lang w:val="en-AU"/>
        </w:rPr>
        <w:t xml:space="preserve"> do not apply to a measure covered by this Chapter. </w:t>
      </w:r>
    </w:p>
    <w:p w14:paraId="49A0A909" w14:textId="77777777" w:rsidR="001A6C8C" w:rsidRPr="00EE1BC5" w:rsidRDefault="001A6C8C" w:rsidP="00704D15">
      <w:pPr>
        <w:spacing w:after="0" w:line="240" w:lineRule="auto"/>
        <w:ind w:left="709" w:hanging="709"/>
        <w:contextualSpacing/>
        <w:jc w:val="both"/>
        <w:rPr>
          <w:rFonts w:ascii="Times New Roman" w:hAnsi="Times New Roman" w:cs="Times New Roman"/>
          <w:sz w:val="24"/>
          <w:szCs w:val="24"/>
          <w:lang w:val="en-AU"/>
        </w:rPr>
      </w:pPr>
    </w:p>
    <w:bookmarkEnd w:id="51"/>
    <w:p w14:paraId="674A1A36" w14:textId="3833B5FE" w:rsidR="001A6C8C" w:rsidRPr="00EE1BC5" w:rsidRDefault="00FE116C" w:rsidP="00704D15">
      <w:pPr>
        <w:spacing w:after="0" w:line="240" w:lineRule="auto"/>
        <w:ind w:left="709" w:hanging="709"/>
        <w:contextualSpacing/>
        <w:jc w:val="both"/>
        <w:rPr>
          <w:rFonts w:ascii="Times New Roman" w:hAnsi="Times New Roman" w:cs="Times New Roman"/>
          <w:sz w:val="24"/>
          <w:szCs w:val="24"/>
          <w:lang w:val="en-AU"/>
        </w:rPr>
      </w:pPr>
      <w:r w:rsidRPr="00EE1BC5">
        <w:rPr>
          <w:rFonts w:ascii="Times New Roman" w:hAnsi="Times New Roman" w:cs="Times New Roman"/>
          <w:sz w:val="24"/>
          <w:szCs w:val="24"/>
          <w:lang w:val="en-AU"/>
        </w:rPr>
        <w:t xml:space="preserve">2. </w:t>
      </w:r>
      <w:r w:rsidR="00704D15">
        <w:rPr>
          <w:rFonts w:ascii="Times New Roman" w:hAnsi="Times New Roman" w:cs="Times New Roman"/>
          <w:sz w:val="24"/>
          <w:szCs w:val="24"/>
          <w:lang w:val="en-AU"/>
        </w:rPr>
        <w:tab/>
      </w:r>
      <w:r w:rsidRPr="00EE1BC5">
        <w:rPr>
          <w:rFonts w:ascii="Times New Roman" w:hAnsi="Times New Roman" w:cs="Times New Roman"/>
          <w:sz w:val="24"/>
          <w:szCs w:val="24"/>
          <w:lang w:val="en-AU"/>
        </w:rPr>
        <w:t>The Parties recognise that transparent measures governing the activities of financial service suppliers are important in facilitating their ability to gain access to and operate in each other’s markets. Each Party commits to promote regulatory transparency in financial services.</w:t>
      </w:r>
    </w:p>
    <w:p w14:paraId="4649FE5A" w14:textId="77777777" w:rsidR="001A6C8C" w:rsidRPr="00EE1BC5" w:rsidRDefault="001A6C8C" w:rsidP="00374FC8">
      <w:pPr>
        <w:spacing w:after="0" w:line="240" w:lineRule="auto"/>
        <w:contextualSpacing/>
        <w:jc w:val="both"/>
        <w:rPr>
          <w:rFonts w:ascii="Times New Roman" w:hAnsi="Times New Roman" w:cs="Times New Roman"/>
          <w:sz w:val="24"/>
          <w:szCs w:val="24"/>
          <w:lang w:val="en-AU"/>
        </w:rPr>
      </w:pPr>
    </w:p>
    <w:p w14:paraId="60F26EDD" w14:textId="32D99D7A" w:rsidR="00FE116C" w:rsidRPr="00EE1BC5" w:rsidRDefault="00FE116C" w:rsidP="00374FC8">
      <w:pPr>
        <w:spacing w:after="0" w:line="240" w:lineRule="auto"/>
        <w:contextualSpacing/>
        <w:jc w:val="both"/>
        <w:rPr>
          <w:rFonts w:ascii="Times New Roman" w:hAnsi="Times New Roman" w:cs="Times New Roman"/>
          <w:sz w:val="24"/>
          <w:szCs w:val="24"/>
          <w:lang w:val="en-AU"/>
        </w:rPr>
      </w:pPr>
      <w:r w:rsidRPr="00EE1BC5">
        <w:rPr>
          <w:rFonts w:ascii="Times New Roman" w:hAnsi="Times New Roman" w:cs="Times New Roman"/>
          <w:sz w:val="24"/>
          <w:szCs w:val="24"/>
          <w:lang w:val="en-AU"/>
        </w:rPr>
        <w:t xml:space="preserve">3. </w:t>
      </w:r>
      <w:r w:rsidR="00704D15">
        <w:rPr>
          <w:rFonts w:ascii="Times New Roman" w:hAnsi="Times New Roman" w:cs="Times New Roman"/>
          <w:sz w:val="24"/>
          <w:szCs w:val="24"/>
          <w:lang w:val="en-AU"/>
        </w:rPr>
        <w:tab/>
      </w:r>
      <w:r w:rsidRPr="00EE1BC5">
        <w:rPr>
          <w:rFonts w:ascii="Times New Roman" w:hAnsi="Times New Roman" w:cs="Times New Roman"/>
          <w:sz w:val="24"/>
          <w:szCs w:val="24"/>
          <w:lang w:val="en-AU"/>
        </w:rPr>
        <w:t xml:space="preserve">Each Party shall: </w:t>
      </w:r>
    </w:p>
    <w:p w14:paraId="4F93ECED" w14:textId="77777777" w:rsidR="00FE116C" w:rsidRPr="00EE1BC5" w:rsidRDefault="00FE116C">
      <w:pPr>
        <w:spacing w:after="0" w:line="240" w:lineRule="auto"/>
        <w:contextualSpacing/>
        <w:jc w:val="both"/>
        <w:rPr>
          <w:rFonts w:ascii="Times New Roman" w:hAnsi="Times New Roman" w:cs="Times New Roman"/>
          <w:sz w:val="24"/>
          <w:szCs w:val="24"/>
          <w:lang w:val="en-AU"/>
        </w:rPr>
      </w:pPr>
    </w:p>
    <w:p w14:paraId="78F5155D" w14:textId="39C7ED5D" w:rsidR="00FE116C" w:rsidRPr="00EE1BC5" w:rsidRDefault="00FE116C" w:rsidP="00704D15">
      <w:pPr>
        <w:spacing w:after="0" w:line="240" w:lineRule="auto"/>
        <w:ind w:left="1418" w:hanging="698"/>
        <w:jc w:val="both"/>
        <w:rPr>
          <w:rFonts w:ascii="Times New Roman" w:eastAsia="Times New Roman" w:hAnsi="Times New Roman" w:cs="Times New Roman"/>
          <w:sz w:val="24"/>
          <w:szCs w:val="24"/>
          <w:lang w:val="en-AU" w:eastAsia="en-GB"/>
        </w:rPr>
      </w:pPr>
      <w:r w:rsidRPr="00EE1BC5">
        <w:rPr>
          <w:rFonts w:ascii="Times New Roman" w:eastAsia="Times New Roman" w:hAnsi="Times New Roman" w:cs="Times New Roman"/>
          <w:sz w:val="24"/>
          <w:szCs w:val="24"/>
          <w:lang w:val="en-AU" w:eastAsia="en-GB"/>
        </w:rPr>
        <w:t xml:space="preserve">(a) </w:t>
      </w:r>
      <w:r w:rsidR="00704D15">
        <w:rPr>
          <w:rFonts w:ascii="Times New Roman" w:eastAsia="Times New Roman" w:hAnsi="Times New Roman" w:cs="Times New Roman"/>
          <w:sz w:val="24"/>
          <w:szCs w:val="24"/>
          <w:lang w:val="en-AU" w:eastAsia="en-GB"/>
        </w:rPr>
        <w:tab/>
      </w:r>
      <w:r w:rsidRPr="00EE1BC5">
        <w:rPr>
          <w:rFonts w:ascii="Times New Roman" w:eastAsia="Times New Roman" w:hAnsi="Times New Roman" w:cs="Times New Roman"/>
          <w:sz w:val="24"/>
          <w:szCs w:val="24"/>
          <w:lang w:val="en-AU" w:eastAsia="en-GB"/>
        </w:rPr>
        <w:t xml:space="preserve">ensure that all measures of general application to which this Chapter applies are administered in a reasonable, objective, and impartial manner; </w:t>
      </w:r>
    </w:p>
    <w:p w14:paraId="6D4185BF" w14:textId="77777777" w:rsidR="00FE116C" w:rsidRPr="00EE1BC5" w:rsidRDefault="00FE116C" w:rsidP="00704D15">
      <w:pPr>
        <w:spacing w:after="0" w:line="240" w:lineRule="auto"/>
        <w:ind w:left="1418" w:hanging="698"/>
        <w:jc w:val="both"/>
        <w:rPr>
          <w:rFonts w:ascii="Times New Roman" w:eastAsia="Times New Roman" w:hAnsi="Times New Roman" w:cs="Times New Roman"/>
          <w:sz w:val="24"/>
          <w:szCs w:val="24"/>
          <w:lang w:val="en-AU" w:eastAsia="en-GB"/>
        </w:rPr>
      </w:pPr>
    </w:p>
    <w:p w14:paraId="05B4DF0F" w14:textId="19AACAAB" w:rsidR="00FE116C" w:rsidRPr="00EE1BC5" w:rsidRDefault="00FE116C" w:rsidP="00704D15">
      <w:pPr>
        <w:spacing w:after="0" w:line="240" w:lineRule="auto"/>
        <w:ind w:left="1418" w:hanging="698"/>
        <w:jc w:val="both"/>
        <w:rPr>
          <w:rFonts w:ascii="Times New Roman" w:eastAsia="Times New Roman" w:hAnsi="Times New Roman" w:cs="Times New Roman"/>
          <w:sz w:val="24"/>
          <w:szCs w:val="24"/>
          <w:lang w:val="en-AU" w:eastAsia="en-GB"/>
        </w:rPr>
      </w:pPr>
      <w:r w:rsidRPr="00EE1BC5">
        <w:rPr>
          <w:rFonts w:ascii="Times New Roman" w:eastAsia="Times New Roman" w:hAnsi="Times New Roman" w:cs="Times New Roman"/>
          <w:sz w:val="24"/>
          <w:szCs w:val="24"/>
          <w:lang w:val="en-AU" w:eastAsia="en-GB"/>
        </w:rPr>
        <w:t xml:space="preserve">(b) </w:t>
      </w:r>
      <w:r w:rsidR="00704D15">
        <w:rPr>
          <w:rFonts w:ascii="Times New Roman" w:eastAsia="Times New Roman" w:hAnsi="Times New Roman" w:cs="Times New Roman"/>
          <w:sz w:val="24"/>
          <w:szCs w:val="24"/>
          <w:lang w:val="en-AU" w:eastAsia="en-GB"/>
        </w:rPr>
        <w:tab/>
      </w:r>
      <w:r w:rsidRPr="00EE1BC5">
        <w:rPr>
          <w:rFonts w:ascii="Times New Roman" w:eastAsia="Times New Roman" w:hAnsi="Times New Roman" w:cs="Times New Roman"/>
          <w:sz w:val="24"/>
          <w:szCs w:val="24"/>
          <w:lang w:val="en-AU" w:eastAsia="en-GB"/>
        </w:rPr>
        <w:t xml:space="preserve">ensure that its laws, regulations, procedures, and administrative rulings of general application to which this Chapter applies are promptly published or made available in a manner </w:t>
      </w:r>
      <w:r w:rsidR="00D64EFC">
        <w:rPr>
          <w:rFonts w:ascii="Times New Roman" w:eastAsia="Times New Roman" w:hAnsi="Times New Roman" w:cs="Times New Roman"/>
          <w:sz w:val="24"/>
          <w:szCs w:val="24"/>
          <w:lang w:val="en-AU" w:eastAsia="en-GB"/>
        </w:rPr>
        <w:t>that</w:t>
      </w:r>
      <w:r w:rsidRPr="00EE1BC5">
        <w:rPr>
          <w:rFonts w:ascii="Times New Roman" w:eastAsia="Times New Roman" w:hAnsi="Times New Roman" w:cs="Times New Roman"/>
          <w:sz w:val="24"/>
          <w:szCs w:val="24"/>
          <w:lang w:val="en-AU" w:eastAsia="en-GB"/>
        </w:rPr>
        <w:t xml:space="preserve"> enable</w:t>
      </w:r>
      <w:r w:rsidR="00D64EFC">
        <w:rPr>
          <w:rFonts w:ascii="Times New Roman" w:eastAsia="Times New Roman" w:hAnsi="Times New Roman" w:cs="Times New Roman"/>
          <w:sz w:val="24"/>
          <w:szCs w:val="24"/>
          <w:lang w:val="en-AU" w:eastAsia="en-GB"/>
        </w:rPr>
        <w:t>s</w:t>
      </w:r>
      <w:r w:rsidRPr="00EE1BC5">
        <w:rPr>
          <w:rFonts w:ascii="Times New Roman" w:eastAsia="Times New Roman" w:hAnsi="Times New Roman" w:cs="Times New Roman"/>
          <w:sz w:val="24"/>
          <w:szCs w:val="24"/>
          <w:lang w:val="en-AU" w:eastAsia="en-GB"/>
        </w:rPr>
        <w:t xml:space="preserve"> an interested person and the other Party to become acquainted with them; </w:t>
      </w:r>
    </w:p>
    <w:p w14:paraId="06DE00DE" w14:textId="77777777" w:rsidR="00FE116C" w:rsidRPr="00EE1BC5" w:rsidRDefault="00FE116C" w:rsidP="00704D15">
      <w:pPr>
        <w:spacing w:after="0" w:line="240" w:lineRule="auto"/>
        <w:ind w:left="1418" w:hanging="698"/>
        <w:jc w:val="both"/>
        <w:rPr>
          <w:rFonts w:ascii="Times New Roman" w:eastAsia="Times New Roman" w:hAnsi="Times New Roman" w:cs="Times New Roman"/>
          <w:sz w:val="24"/>
          <w:szCs w:val="24"/>
          <w:lang w:val="en-AU" w:eastAsia="en-GB"/>
        </w:rPr>
      </w:pPr>
    </w:p>
    <w:p w14:paraId="0DD403E4" w14:textId="1E407D61" w:rsidR="00FE116C" w:rsidRPr="00286B4A" w:rsidRDefault="00FE116C" w:rsidP="00704D15">
      <w:pPr>
        <w:spacing w:after="0" w:line="240" w:lineRule="auto"/>
        <w:ind w:left="1418" w:hanging="698"/>
        <w:jc w:val="both"/>
        <w:rPr>
          <w:rFonts w:ascii="Times New Roman" w:eastAsia="Times New Roman" w:hAnsi="Times New Roman" w:cs="Times New Roman"/>
          <w:sz w:val="24"/>
          <w:szCs w:val="24"/>
          <w:lang w:eastAsia="en-GB"/>
        </w:rPr>
      </w:pPr>
      <w:r w:rsidRPr="00EE1BC5">
        <w:rPr>
          <w:rFonts w:ascii="Times New Roman" w:eastAsia="Times New Roman" w:hAnsi="Times New Roman" w:cs="Times New Roman"/>
          <w:sz w:val="24"/>
          <w:szCs w:val="24"/>
          <w:lang w:val="en-AU" w:eastAsia="en-GB"/>
        </w:rPr>
        <w:t xml:space="preserve">(c) </w:t>
      </w:r>
      <w:r w:rsidR="00704D15">
        <w:rPr>
          <w:rFonts w:ascii="Times New Roman" w:eastAsia="Times New Roman" w:hAnsi="Times New Roman" w:cs="Times New Roman"/>
          <w:sz w:val="24"/>
          <w:szCs w:val="24"/>
          <w:lang w:val="en-AU" w:eastAsia="en-GB"/>
        </w:rPr>
        <w:tab/>
      </w:r>
      <w:r w:rsidRPr="00EE1BC5">
        <w:rPr>
          <w:rFonts w:ascii="Times New Roman" w:eastAsia="Times New Roman" w:hAnsi="Times New Roman" w:cs="Times New Roman"/>
          <w:sz w:val="24"/>
          <w:szCs w:val="24"/>
          <w:lang w:val="en-AU" w:eastAsia="en-GB"/>
        </w:rPr>
        <w:t>to the extent practicable, ensure advance publication of any law</w:t>
      </w:r>
      <w:r w:rsidR="00434F1E">
        <w:rPr>
          <w:rFonts w:ascii="Times New Roman" w:eastAsia="Times New Roman" w:hAnsi="Times New Roman" w:cs="Times New Roman"/>
          <w:sz w:val="24"/>
          <w:szCs w:val="24"/>
          <w:lang w:val="en-AU" w:eastAsia="en-GB"/>
        </w:rPr>
        <w:t>s</w:t>
      </w:r>
      <w:r w:rsidRPr="00EE1BC5">
        <w:rPr>
          <w:rFonts w:ascii="Times New Roman" w:eastAsia="Times New Roman" w:hAnsi="Times New Roman" w:cs="Times New Roman"/>
          <w:sz w:val="24"/>
          <w:szCs w:val="24"/>
          <w:lang w:val="en-AU" w:eastAsia="en-GB"/>
        </w:rPr>
        <w:t>, regulations, procedures</w:t>
      </w:r>
      <w:r w:rsidR="000259C5">
        <w:rPr>
          <w:rFonts w:ascii="Times New Roman" w:eastAsia="Times New Roman" w:hAnsi="Times New Roman" w:cs="Times New Roman"/>
          <w:sz w:val="24"/>
          <w:szCs w:val="24"/>
          <w:lang w:val="en-AU" w:eastAsia="en-GB"/>
        </w:rPr>
        <w:t>,</w:t>
      </w:r>
      <w:r w:rsidRPr="00EE1BC5">
        <w:rPr>
          <w:rFonts w:ascii="Times New Roman" w:eastAsia="Times New Roman" w:hAnsi="Times New Roman" w:cs="Times New Roman"/>
          <w:sz w:val="24"/>
          <w:szCs w:val="24"/>
          <w:lang w:val="en-AU" w:eastAsia="en-GB"/>
        </w:rPr>
        <w:t xml:space="preserve"> and administrative rulings of general application to which this Chapter applies that it proposes to adopt</w:t>
      </w:r>
      <w:r w:rsidR="002244C1">
        <w:rPr>
          <w:rFonts w:ascii="Times New Roman" w:eastAsia="Times New Roman" w:hAnsi="Times New Roman" w:cs="Times New Roman"/>
          <w:sz w:val="24"/>
          <w:szCs w:val="24"/>
          <w:lang w:val="en-AU" w:eastAsia="en-GB"/>
        </w:rPr>
        <w:t xml:space="preserve"> </w:t>
      </w:r>
      <w:r w:rsidR="002244C1" w:rsidRPr="00A118A5">
        <w:rPr>
          <w:rFonts w:ascii="Times New Roman" w:eastAsia="Times New Roman" w:hAnsi="Times New Roman" w:cs="Times New Roman"/>
          <w:sz w:val="24"/>
          <w:szCs w:val="24"/>
          <w:lang w:val="en-AU" w:eastAsia="en-GB"/>
        </w:rPr>
        <w:t xml:space="preserve">and </w:t>
      </w:r>
      <w:r w:rsidR="000259C5" w:rsidRPr="00A118A5">
        <w:rPr>
          <w:rFonts w:ascii="Times New Roman" w:eastAsia="Times New Roman" w:hAnsi="Times New Roman" w:cs="Times New Roman"/>
          <w:sz w:val="24"/>
          <w:szCs w:val="24"/>
          <w:lang w:val="en-AU" w:eastAsia="en-GB"/>
        </w:rPr>
        <w:t>their</w:t>
      </w:r>
      <w:r w:rsidR="00B8516E" w:rsidRPr="00A118A5">
        <w:rPr>
          <w:rFonts w:ascii="Times New Roman" w:eastAsia="Times New Roman" w:hAnsi="Times New Roman" w:cs="Times New Roman"/>
          <w:sz w:val="24"/>
          <w:szCs w:val="24"/>
          <w:lang w:val="en-AU" w:eastAsia="en-GB"/>
        </w:rPr>
        <w:t xml:space="preserve"> </w:t>
      </w:r>
      <w:r w:rsidRPr="00A118A5">
        <w:rPr>
          <w:rFonts w:ascii="Times New Roman" w:eastAsia="Times New Roman" w:hAnsi="Times New Roman" w:cs="Times New Roman"/>
          <w:sz w:val="24"/>
          <w:szCs w:val="24"/>
          <w:lang w:val="en-AU" w:eastAsia="en-GB"/>
        </w:rPr>
        <w:t>purpose</w:t>
      </w:r>
      <w:r w:rsidR="000259C5" w:rsidRPr="00B77112">
        <w:rPr>
          <w:rFonts w:ascii="Times New Roman" w:eastAsia="Times New Roman" w:hAnsi="Times New Roman" w:cs="Times New Roman"/>
          <w:sz w:val="24"/>
          <w:szCs w:val="24"/>
          <w:lang w:val="en-AU" w:eastAsia="en-GB"/>
        </w:rPr>
        <w:t>,</w:t>
      </w:r>
      <w:r w:rsidRPr="00EE1BC5">
        <w:rPr>
          <w:rFonts w:ascii="Times New Roman" w:eastAsia="Times New Roman" w:hAnsi="Times New Roman" w:cs="Times New Roman"/>
          <w:sz w:val="24"/>
          <w:szCs w:val="24"/>
          <w:lang w:val="en-AU" w:eastAsia="en-GB"/>
        </w:rPr>
        <w:t xml:space="preserve"> and provide an interested person and the other Party a reasonable opportunity to comment</w:t>
      </w:r>
      <w:r w:rsidR="000259C5">
        <w:rPr>
          <w:rFonts w:ascii="Times New Roman" w:eastAsia="Times New Roman" w:hAnsi="Times New Roman" w:cs="Times New Roman"/>
          <w:sz w:val="24"/>
          <w:szCs w:val="24"/>
          <w:lang w:val="en-AU" w:eastAsia="en-GB"/>
        </w:rPr>
        <w:t xml:space="preserve"> on them</w:t>
      </w:r>
      <w:r w:rsidRPr="00EE1BC5">
        <w:rPr>
          <w:rFonts w:ascii="Times New Roman" w:eastAsia="Times New Roman" w:hAnsi="Times New Roman" w:cs="Times New Roman"/>
          <w:sz w:val="24"/>
          <w:szCs w:val="24"/>
          <w:lang w:val="en-AU" w:eastAsia="en-GB"/>
        </w:rPr>
        <w:t xml:space="preserve">; </w:t>
      </w:r>
    </w:p>
    <w:p w14:paraId="19A600FF" w14:textId="77777777" w:rsidR="00FE116C" w:rsidRPr="00EE1BC5" w:rsidRDefault="00FE116C" w:rsidP="00374FC8">
      <w:pPr>
        <w:spacing w:after="0" w:line="240" w:lineRule="auto"/>
        <w:ind w:left="720"/>
        <w:jc w:val="both"/>
        <w:rPr>
          <w:rFonts w:ascii="Times New Roman" w:eastAsia="Times New Roman" w:hAnsi="Times New Roman" w:cs="Times New Roman"/>
          <w:sz w:val="24"/>
          <w:szCs w:val="24"/>
          <w:lang w:val="en-AU" w:eastAsia="en-GB"/>
        </w:rPr>
      </w:pPr>
    </w:p>
    <w:p w14:paraId="1080EED6" w14:textId="3D8AEEDD" w:rsidR="00FE116C" w:rsidRPr="00EE1BC5" w:rsidRDefault="00FE116C" w:rsidP="00704D15">
      <w:pPr>
        <w:spacing w:after="0" w:line="240" w:lineRule="auto"/>
        <w:ind w:left="1418" w:hanging="698"/>
        <w:jc w:val="both"/>
        <w:rPr>
          <w:rFonts w:ascii="Times New Roman" w:eastAsia="Times New Roman" w:hAnsi="Times New Roman" w:cs="Times New Roman"/>
          <w:sz w:val="24"/>
          <w:szCs w:val="24"/>
          <w:lang w:val="en-AU" w:eastAsia="en-GB"/>
        </w:rPr>
      </w:pPr>
      <w:r w:rsidRPr="00EE1BC5">
        <w:rPr>
          <w:rFonts w:ascii="Times New Roman" w:eastAsia="Times New Roman" w:hAnsi="Times New Roman" w:cs="Times New Roman"/>
          <w:sz w:val="24"/>
          <w:szCs w:val="24"/>
          <w:lang w:val="en-AU" w:eastAsia="en-GB"/>
        </w:rPr>
        <w:t xml:space="preserve">(d) </w:t>
      </w:r>
      <w:r w:rsidR="00704D15">
        <w:rPr>
          <w:rFonts w:ascii="Times New Roman" w:eastAsia="Times New Roman" w:hAnsi="Times New Roman" w:cs="Times New Roman"/>
          <w:sz w:val="24"/>
          <w:szCs w:val="24"/>
          <w:lang w:val="en-AU" w:eastAsia="en-GB"/>
        </w:rPr>
        <w:tab/>
      </w:r>
      <w:r w:rsidRPr="00EE1BC5">
        <w:rPr>
          <w:rFonts w:ascii="Times New Roman" w:eastAsia="Times New Roman" w:hAnsi="Times New Roman" w:cs="Times New Roman"/>
          <w:sz w:val="24"/>
          <w:szCs w:val="24"/>
          <w:lang w:val="en-AU" w:eastAsia="en-GB"/>
        </w:rPr>
        <w:t xml:space="preserve">maintain or establish appropriate mechanisms to respond, within a reasonable period of time, to an inquiry or a request for information from an interested person </w:t>
      </w:r>
      <w:r w:rsidR="00E64DF6" w:rsidRPr="00EE1BC5">
        <w:rPr>
          <w:rFonts w:ascii="Times New Roman" w:eastAsia="Times New Roman" w:hAnsi="Times New Roman" w:cs="Times New Roman"/>
          <w:sz w:val="24"/>
          <w:szCs w:val="24"/>
          <w:lang w:val="en-AU" w:eastAsia="en-GB"/>
        </w:rPr>
        <w:t xml:space="preserve">and the other Party </w:t>
      </w:r>
      <w:r w:rsidRPr="00EE1BC5">
        <w:rPr>
          <w:rFonts w:ascii="Times New Roman" w:eastAsia="Times New Roman" w:hAnsi="Times New Roman" w:cs="Times New Roman"/>
          <w:sz w:val="24"/>
          <w:szCs w:val="24"/>
          <w:lang w:val="en-AU" w:eastAsia="en-GB"/>
        </w:rPr>
        <w:t xml:space="preserve">regarding measures of general application to which this Chapter applies; </w:t>
      </w:r>
    </w:p>
    <w:p w14:paraId="3D57440F" w14:textId="77777777" w:rsidR="00FE116C" w:rsidRPr="00EE1BC5" w:rsidRDefault="00FE116C" w:rsidP="00704D15">
      <w:pPr>
        <w:spacing w:after="0" w:line="240" w:lineRule="auto"/>
        <w:ind w:left="1418" w:hanging="698"/>
        <w:jc w:val="both"/>
        <w:rPr>
          <w:rFonts w:ascii="Times New Roman" w:eastAsia="Times New Roman" w:hAnsi="Times New Roman" w:cs="Times New Roman"/>
          <w:sz w:val="24"/>
          <w:szCs w:val="24"/>
          <w:lang w:val="en-AU" w:eastAsia="en-GB"/>
        </w:rPr>
      </w:pPr>
      <w:bookmarkStart w:id="52" w:name="_Hlk73450192"/>
    </w:p>
    <w:p w14:paraId="57DAD5C1" w14:textId="67108676" w:rsidR="00FE116C" w:rsidRPr="00EE1BC5" w:rsidRDefault="00FE116C" w:rsidP="00704D15">
      <w:pPr>
        <w:spacing w:after="0" w:line="240" w:lineRule="auto"/>
        <w:ind w:left="1418" w:hanging="698"/>
        <w:jc w:val="both"/>
        <w:rPr>
          <w:rFonts w:ascii="Times New Roman" w:eastAsia="Times New Roman" w:hAnsi="Times New Roman" w:cs="Times New Roman"/>
          <w:sz w:val="24"/>
          <w:szCs w:val="24"/>
          <w:lang w:val="en-AU" w:eastAsia="en-GB"/>
        </w:rPr>
      </w:pPr>
      <w:r w:rsidRPr="00EE1BC5">
        <w:rPr>
          <w:rFonts w:ascii="Times New Roman" w:eastAsia="Times New Roman" w:hAnsi="Times New Roman" w:cs="Times New Roman"/>
          <w:sz w:val="24"/>
          <w:szCs w:val="24"/>
          <w:lang w:val="en-AU" w:eastAsia="en-GB"/>
        </w:rPr>
        <w:t xml:space="preserve">(e) </w:t>
      </w:r>
      <w:r w:rsidR="00704D15">
        <w:rPr>
          <w:rFonts w:ascii="Times New Roman" w:eastAsia="Times New Roman" w:hAnsi="Times New Roman" w:cs="Times New Roman"/>
          <w:sz w:val="24"/>
          <w:szCs w:val="24"/>
          <w:lang w:val="en-AU" w:eastAsia="en-GB"/>
        </w:rPr>
        <w:tab/>
      </w:r>
      <w:r w:rsidRPr="00EE1BC5">
        <w:rPr>
          <w:rFonts w:ascii="Times New Roman" w:eastAsia="Times New Roman" w:hAnsi="Times New Roman" w:cs="Times New Roman"/>
          <w:sz w:val="24"/>
          <w:szCs w:val="24"/>
          <w:lang w:val="en-AU" w:eastAsia="en-GB"/>
        </w:rPr>
        <w:t>allow, to the extent practicable, a reasonable period of time between the publication of a final law or regulation of general application to which this Chapter applies and the date when it enters into effect; and</w:t>
      </w:r>
    </w:p>
    <w:bookmarkEnd w:id="52"/>
    <w:p w14:paraId="014732F2" w14:textId="77777777" w:rsidR="00FE116C" w:rsidRPr="00EE1BC5" w:rsidRDefault="00FE116C" w:rsidP="00704D15">
      <w:pPr>
        <w:spacing w:after="0" w:line="240" w:lineRule="auto"/>
        <w:ind w:left="1418" w:hanging="698"/>
        <w:jc w:val="both"/>
        <w:rPr>
          <w:rFonts w:ascii="Times New Roman" w:eastAsia="Times New Roman" w:hAnsi="Times New Roman" w:cs="Times New Roman"/>
          <w:sz w:val="24"/>
          <w:szCs w:val="24"/>
          <w:lang w:val="en-AU" w:eastAsia="en-GB"/>
        </w:rPr>
      </w:pPr>
    </w:p>
    <w:p w14:paraId="237A1B9F" w14:textId="425FBECF" w:rsidR="00FE116C" w:rsidRPr="00EE1BC5" w:rsidRDefault="00FE116C" w:rsidP="00704D15">
      <w:pPr>
        <w:spacing w:after="0" w:line="240" w:lineRule="auto"/>
        <w:ind w:left="1418" w:hanging="698"/>
        <w:jc w:val="both"/>
        <w:rPr>
          <w:rFonts w:ascii="Times New Roman" w:hAnsi="Times New Roman" w:cs="Times New Roman"/>
          <w:sz w:val="24"/>
          <w:szCs w:val="24"/>
          <w:lang w:val="en-AU"/>
        </w:rPr>
      </w:pPr>
      <w:r w:rsidRPr="00EE1BC5">
        <w:rPr>
          <w:rFonts w:ascii="Times New Roman" w:eastAsia="Times New Roman" w:hAnsi="Times New Roman" w:cs="Times New Roman"/>
          <w:sz w:val="24"/>
          <w:szCs w:val="24"/>
          <w:lang w:val="en-AU" w:eastAsia="en-GB"/>
        </w:rPr>
        <w:t xml:space="preserve">(f) </w:t>
      </w:r>
      <w:r w:rsidR="00704D15">
        <w:rPr>
          <w:rFonts w:ascii="Times New Roman" w:eastAsia="Times New Roman" w:hAnsi="Times New Roman" w:cs="Times New Roman"/>
          <w:sz w:val="24"/>
          <w:szCs w:val="24"/>
          <w:lang w:val="en-AU" w:eastAsia="en-GB"/>
        </w:rPr>
        <w:tab/>
      </w:r>
      <w:r w:rsidRPr="00EE1BC5">
        <w:rPr>
          <w:rFonts w:ascii="Times New Roman" w:eastAsia="Times New Roman" w:hAnsi="Times New Roman" w:cs="Times New Roman"/>
          <w:sz w:val="24"/>
          <w:szCs w:val="24"/>
          <w:lang w:val="en-AU" w:eastAsia="en-GB"/>
        </w:rPr>
        <w:t>ensure that the rules of general application adopted or maintained by a self-regulatory organisation of the Party, to which this Chapter applies, are promptly published or otherwise made available in a manner that enables interested persons to become acquainted with them.</w:t>
      </w:r>
    </w:p>
    <w:p w14:paraId="18A6D27D" w14:textId="77777777" w:rsidR="00C90081" w:rsidRPr="00EE1BC5" w:rsidRDefault="00C90081">
      <w:pPr>
        <w:spacing w:after="0" w:line="240" w:lineRule="auto"/>
        <w:contextualSpacing/>
        <w:jc w:val="both"/>
        <w:rPr>
          <w:rFonts w:ascii="Times New Roman" w:hAnsi="Times New Roman" w:cs="Times New Roman"/>
          <w:sz w:val="24"/>
          <w:szCs w:val="24"/>
          <w:lang w:val="en-AU"/>
        </w:rPr>
      </w:pPr>
    </w:p>
    <w:p w14:paraId="1E8274F6" w14:textId="0DA901AE" w:rsidR="00FE116C" w:rsidRPr="00EE1BC5" w:rsidRDefault="00FE116C" w:rsidP="00704D15">
      <w:pPr>
        <w:spacing w:after="0" w:line="240" w:lineRule="auto"/>
        <w:ind w:left="709" w:hanging="709"/>
        <w:contextualSpacing/>
        <w:jc w:val="both"/>
        <w:rPr>
          <w:rFonts w:ascii="Times New Roman" w:hAnsi="Times New Roman" w:cs="Times New Roman"/>
          <w:sz w:val="24"/>
          <w:szCs w:val="24"/>
          <w:lang w:val="en-AU"/>
        </w:rPr>
      </w:pPr>
      <w:r w:rsidRPr="00EE1BC5">
        <w:rPr>
          <w:rFonts w:ascii="Times New Roman" w:hAnsi="Times New Roman" w:cs="Times New Roman"/>
          <w:sz w:val="24"/>
          <w:szCs w:val="24"/>
          <w:lang w:val="en-AU"/>
        </w:rPr>
        <w:lastRenderedPageBreak/>
        <w:t xml:space="preserve">4. </w:t>
      </w:r>
      <w:r w:rsidR="00704D15">
        <w:rPr>
          <w:rFonts w:ascii="Times New Roman" w:hAnsi="Times New Roman" w:cs="Times New Roman"/>
          <w:sz w:val="24"/>
          <w:szCs w:val="24"/>
          <w:lang w:val="en-AU"/>
        </w:rPr>
        <w:tab/>
      </w:r>
      <w:r w:rsidRPr="00EE1BC5">
        <w:rPr>
          <w:rFonts w:ascii="Times New Roman" w:hAnsi="Times New Roman" w:cs="Times New Roman"/>
          <w:sz w:val="24"/>
          <w:szCs w:val="24"/>
          <w:lang w:val="en-AU"/>
        </w:rPr>
        <w:t xml:space="preserve">In developing </w:t>
      </w:r>
      <w:r w:rsidR="00B71277">
        <w:rPr>
          <w:rFonts w:ascii="Times New Roman" w:hAnsi="Times New Roman" w:cs="Times New Roman"/>
          <w:sz w:val="24"/>
          <w:szCs w:val="24"/>
          <w:lang w:val="en-AU"/>
        </w:rPr>
        <w:t xml:space="preserve">a </w:t>
      </w:r>
      <w:r w:rsidRPr="00EE1BC5">
        <w:rPr>
          <w:rFonts w:ascii="Times New Roman" w:hAnsi="Times New Roman" w:cs="Times New Roman"/>
          <w:sz w:val="24"/>
          <w:szCs w:val="24"/>
          <w:lang w:val="en-AU"/>
        </w:rPr>
        <w:t>new law or regulation of general application to which this Chapter applies, a Party may consider, in a manner consistent with its law and regulations, comments regarding how the proposed law or regulation of general application may affect the operations of financial service supplier</w:t>
      </w:r>
      <w:r w:rsidR="00BE7918">
        <w:rPr>
          <w:rFonts w:ascii="Times New Roman" w:hAnsi="Times New Roman" w:cs="Times New Roman"/>
          <w:sz w:val="24"/>
          <w:szCs w:val="24"/>
          <w:lang w:val="en-AU"/>
        </w:rPr>
        <w:t>s</w:t>
      </w:r>
      <w:r w:rsidRPr="00EE1BC5">
        <w:rPr>
          <w:rFonts w:ascii="Times New Roman" w:hAnsi="Times New Roman" w:cs="Times New Roman"/>
          <w:sz w:val="24"/>
          <w:szCs w:val="24"/>
          <w:lang w:val="en-AU"/>
        </w:rPr>
        <w:t>, including financial service suppliers of the Party or the other Party. These comments may include:</w:t>
      </w:r>
    </w:p>
    <w:p w14:paraId="0BF60BD6" w14:textId="77777777" w:rsidR="00C90081" w:rsidRPr="00EE1BC5" w:rsidRDefault="00C90081">
      <w:pPr>
        <w:spacing w:after="0" w:line="240" w:lineRule="auto"/>
        <w:contextualSpacing/>
        <w:jc w:val="both"/>
        <w:rPr>
          <w:rFonts w:ascii="Times New Roman" w:hAnsi="Times New Roman" w:cs="Times New Roman"/>
          <w:sz w:val="24"/>
          <w:szCs w:val="24"/>
          <w:lang w:val="en-AU"/>
        </w:rPr>
      </w:pPr>
    </w:p>
    <w:p w14:paraId="0DCDCA50" w14:textId="53FDC908" w:rsidR="00FE116C" w:rsidRPr="00EE1BC5" w:rsidRDefault="00C90081" w:rsidP="00704D15">
      <w:pPr>
        <w:spacing w:after="0" w:line="240" w:lineRule="auto"/>
        <w:ind w:left="1418" w:hanging="698"/>
        <w:jc w:val="both"/>
        <w:rPr>
          <w:rFonts w:ascii="Times New Roman" w:eastAsia="Times New Roman" w:hAnsi="Times New Roman" w:cs="Times New Roman"/>
          <w:sz w:val="24"/>
          <w:szCs w:val="24"/>
          <w:lang w:val="en-AU" w:eastAsia="en-GB"/>
        </w:rPr>
      </w:pPr>
      <w:r w:rsidRPr="00EE1BC5">
        <w:rPr>
          <w:rFonts w:ascii="Times New Roman" w:eastAsia="Times New Roman" w:hAnsi="Times New Roman" w:cs="Times New Roman"/>
          <w:sz w:val="24"/>
          <w:szCs w:val="24"/>
          <w:lang w:val="en-AU" w:eastAsia="en-GB"/>
        </w:rPr>
        <w:t xml:space="preserve">(a) </w:t>
      </w:r>
      <w:r w:rsidR="00704D15">
        <w:rPr>
          <w:rFonts w:ascii="Times New Roman" w:eastAsia="Times New Roman" w:hAnsi="Times New Roman" w:cs="Times New Roman"/>
          <w:sz w:val="24"/>
          <w:szCs w:val="24"/>
          <w:lang w:val="en-AU" w:eastAsia="en-GB"/>
        </w:rPr>
        <w:tab/>
      </w:r>
      <w:r w:rsidR="00FE116C" w:rsidRPr="00EE1BC5">
        <w:rPr>
          <w:rFonts w:ascii="Times New Roman" w:eastAsia="Times New Roman" w:hAnsi="Times New Roman" w:cs="Times New Roman"/>
          <w:sz w:val="24"/>
          <w:szCs w:val="24"/>
          <w:lang w:val="en-AU" w:eastAsia="en-GB"/>
        </w:rPr>
        <w:t>submissions to a Party by the other Party regarding its regulatory measures that are related to the objectives of the proposed law or regulation of general application; or</w:t>
      </w:r>
    </w:p>
    <w:p w14:paraId="5E99AD60" w14:textId="77777777" w:rsidR="00C90081" w:rsidRPr="00EE1BC5" w:rsidRDefault="00C90081" w:rsidP="00704D15">
      <w:pPr>
        <w:spacing w:after="0" w:line="240" w:lineRule="auto"/>
        <w:ind w:left="1418" w:hanging="698"/>
        <w:jc w:val="both"/>
        <w:rPr>
          <w:rFonts w:ascii="Times New Roman" w:eastAsia="Times New Roman" w:hAnsi="Times New Roman" w:cs="Times New Roman"/>
          <w:sz w:val="24"/>
          <w:szCs w:val="24"/>
          <w:lang w:val="en-AU" w:eastAsia="en-GB"/>
        </w:rPr>
      </w:pPr>
    </w:p>
    <w:p w14:paraId="2AD71F17" w14:textId="4C2698E3" w:rsidR="00FE116C" w:rsidRPr="00EE1BC5" w:rsidRDefault="00C90081" w:rsidP="00704D15">
      <w:pPr>
        <w:spacing w:after="0" w:line="240" w:lineRule="auto"/>
        <w:ind w:left="1418" w:hanging="698"/>
        <w:jc w:val="both"/>
        <w:rPr>
          <w:rFonts w:ascii="Times New Roman" w:eastAsia="Times New Roman" w:hAnsi="Times New Roman" w:cs="Times New Roman"/>
          <w:sz w:val="24"/>
          <w:szCs w:val="24"/>
          <w:lang w:val="en-AU" w:eastAsia="en-GB"/>
        </w:rPr>
      </w:pPr>
      <w:r w:rsidRPr="00EE1BC5">
        <w:rPr>
          <w:rFonts w:ascii="Times New Roman" w:eastAsia="Times New Roman" w:hAnsi="Times New Roman" w:cs="Times New Roman"/>
          <w:sz w:val="24"/>
          <w:szCs w:val="24"/>
          <w:lang w:val="en-AU" w:eastAsia="en-GB"/>
        </w:rPr>
        <w:t xml:space="preserve">(b) </w:t>
      </w:r>
      <w:r w:rsidR="00704D15">
        <w:rPr>
          <w:rFonts w:ascii="Times New Roman" w:eastAsia="Times New Roman" w:hAnsi="Times New Roman" w:cs="Times New Roman"/>
          <w:sz w:val="24"/>
          <w:szCs w:val="24"/>
          <w:lang w:val="en-AU" w:eastAsia="en-GB"/>
        </w:rPr>
        <w:tab/>
      </w:r>
      <w:r w:rsidR="00FE116C" w:rsidRPr="00EE1BC5">
        <w:rPr>
          <w:rFonts w:ascii="Times New Roman" w:eastAsia="Times New Roman" w:hAnsi="Times New Roman" w:cs="Times New Roman"/>
          <w:sz w:val="24"/>
          <w:szCs w:val="24"/>
          <w:lang w:val="en-AU" w:eastAsia="en-GB"/>
        </w:rPr>
        <w:t xml:space="preserve">submissions to a Party by interested persons, including the other Party or financial service suppliers of the other Party, with regard to the potential effects of the proposed law or regulation of general application. </w:t>
      </w:r>
    </w:p>
    <w:p w14:paraId="19D08425" w14:textId="77777777" w:rsidR="00FE116C" w:rsidRPr="00EE1BC5" w:rsidRDefault="00FE116C">
      <w:pPr>
        <w:spacing w:after="0" w:line="240" w:lineRule="auto"/>
        <w:contextualSpacing/>
        <w:jc w:val="both"/>
        <w:rPr>
          <w:rFonts w:ascii="Times New Roman" w:hAnsi="Times New Roman" w:cs="Times New Roman"/>
          <w:sz w:val="24"/>
          <w:szCs w:val="24"/>
          <w:lang w:val="en-AU"/>
        </w:rPr>
      </w:pPr>
    </w:p>
    <w:p w14:paraId="1F830847" w14:textId="598FD7F4" w:rsidR="00B37CD0" w:rsidRPr="00EE1BC5" w:rsidRDefault="00B37CD0" w:rsidP="00704D15">
      <w:pPr>
        <w:spacing w:after="0" w:line="240" w:lineRule="auto"/>
        <w:ind w:left="709" w:hanging="709"/>
        <w:contextualSpacing/>
        <w:jc w:val="both"/>
        <w:rPr>
          <w:rFonts w:ascii="Times New Roman" w:hAnsi="Times New Roman" w:cs="Times New Roman"/>
          <w:sz w:val="24"/>
          <w:szCs w:val="24"/>
          <w:lang w:val="en-AU"/>
        </w:rPr>
      </w:pPr>
      <w:r w:rsidRPr="00EE1BC5">
        <w:rPr>
          <w:rFonts w:ascii="Times New Roman" w:hAnsi="Times New Roman" w:cs="Times New Roman"/>
          <w:sz w:val="24"/>
          <w:szCs w:val="24"/>
          <w:lang w:val="en-AU"/>
        </w:rPr>
        <w:t xml:space="preserve">5. </w:t>
      </w:r>
      <w:r w:rsidR="00704D15">
        <w:rPr>
          <w:rFonts w:ascii="Times New Roman" w:hAnsi="Times New Roman" w:cs="Times New Roman"/>
          <w:sz w:val="24"/>
          <w:szCs w:val="24"/>
          <w:lang w:val="en-AU"/>
        </w:rPr>
        <w:tab/>
      </w:r>
      <w:r w:rsidRPr="00EE1BC5">
        <w:rPr>
          <w:rFonts w:ascii="Times New Roman" w:hAnsi="Times New Roman" w:cs="Times New Roman"/>
          <w:sz w:val="24"/>
          <w:szCs w:val="24"/>
          <w:lang w:val="en-AU"/>
        </w:rPr>
        <w:t>Before the competent authority of a Party adopts a final law or regulation of general application, a Party shall, to the extent practicable, address in writing the substantive comments received from interested persons with respect to the proposed law or regulation of general application</w:t>
      </w:r>
      <w:r w:rsidR="00922DFD" w:rsidRPr="00EE1BC5">
        <w:rPr>
          <w:rFonts w:ascii="Times New Roman" w:hAnsi="Times New Roman" w:cs="Times New Roman"/>
          <w:sz w:val="24"/>
          <w:szCs w:val="24"/>
          <w:lang w:val="en-AU"/>
        </w:rPr>
        <w:t>.</w:t>
      </w:r>
      <w:r w:rsidRPr="00EE1BC5">
        <w:rPr>
          <w:rFonts w:ascii="Times New Roman" w:hAnsi="Times New Roman" w:cs="Times New Roman"/>
          <w:sz w:val="24"/>
          <w:szCs w:val="24"/>
          <w:vertAlign w:val="superscript"/>
          <w:lang w:val="en-AU"/>
        </w:rPr>
        <w:footnoteReference w:id="8"/>
      </w:r>
      <w:r w:rsidRPr="00EE1BC5">
        <w:rPr>
          <w:rFonts w:ascii="Times New Roman" w:hAnsi="Times New Roman" w:cs="Times New Roman"/>
          <w:sz w:val="24"/>
          <w:szCs w:val="24"/>
          <w:lang w:val="en-AU"/>
        </w:rPr>
        <w:t xml:space="preserve"> </w:t>
      </w:r>
    </w:p>
    <w:p w14:paraId="0CD5CB98" w14:textId="77777777" w:rsidR="00B37CD0" w:rsidRPr="00EE1BC5" w:rsidRDefault="00B37CD0" w:rsidP="00704D15">
      <w:pPr>
        <w:spacing w:after="0" w:line="240" w:lineRule="auto"/>
        <w:ind w:left="709" w:hanging="709"/>
        <w:contextualSpacing/>
        <w:jc w:val="both"/>
        <w:rPr>
          <w:rFonts w:ascii="Times New Roman" w:hAnsi="Times New Roman" w:cs="Times New Roman"/>
          <w:sz w:val="24"/>
          <w:szCs w:val="24"/>
          <w:lang w:val="en-AU"/>
        </w:rPr>
      </w:pPr>
    </w:p>
    <w:p w14:paraId="6F6A45E9" w14:textId="67ADBB3D" w:rsidR="00FE116C" w:rsidRPr="00EE1BC5" w:rsidRDefault="00B37CD0" w:rsidP="00704D15">
      <w:pPr>
        <w:spacing w:after="0" w:line="240" w:lineRule="auto"/>
        <w:ind w:left="709" w:hanging="709"/>
        <w:contextualSpacing/>
        <w:jc w:val="both"/>
        <w:rPr>
          <w:rFonts w:ascii="Times New Roman" w:hAnsi="Times New Roman" w:cs="Times New Roman"/>
          <w:sz w:val="24"/>
          <w:szCs w:val="24"/>
          <w:lang w:val="en-AU"/>
        </w:rPr>
      </w:pPr>
      <w:r w:rsidRPr="00EE1BC5">
        <w:rPr>
          <w:rFonts w:ascii="Times New Roman" w:hAnsi="Times New Roman" w:cs="Times New Roman"/>
          <w:sz w:val="24"/>
          <w:szCs w:val="24"/>
          <w:lang w:val="en-AU"/>
        </w:rPr>
        <w:t>6</w:t>
      </w:r>
      <w:r w:rsidR="00FE116C" w:rsidRPr="00EE1BC5">
        <w:rPr>
          <w:rFonts w:ascii="Times New Roman" w:hAnsi="Times New Roman" w:cs="Times New Roman"/>
          <w:sz w:val="24"/>
          <w:szCs w:val="24"/>
          <w:lang w:val="en-AU"/>
        </w:rPr>
        <w:t xml:space="preserve">. </w:t>
      </w:r>
      <w:r w:rsidR="00704D15">
        <w:rPr>
          <w:rFonts w:ascii="Times New Roman" w:hAnsi="Times New Roman" w:cs="Times New Roman"/>
          <w:sz w:val="24"/>
          <w:szCs w:val="24"/>
          <w:lang w:val="en-AU"/>
        </w:rPr>
        <w:tab/>
      </w:r>
      <w:r w:rsidR="00FE116C" w:rsidRPr="00EE1BC5">
        <w:rPr>
          <w:rFonts w:ascii="Times New Roman" w:hAnsi="Times New Roman" w:cs="Times New Roman"/>
          <w:sz w:val="24"/>
          <w:szCs w:val="24"/>
          <w:lang w:val="en-AU"/>
        </w:rPr>
        <w:t>If a Party adopts or maintains measures relating to authorisation for the supply of a service, the Party shall ensure that:</w:t>
      </w:r>
    </w:p>
    <w:p w14:paraId="5B08E242" w14:textId="77777777" w:rsidR="00FE116C" w:rsidRPr="00EE1BC5" w:rsidRDefault="00FE116C">
      <w:pPr>
        <w:spacing w:after="0" w:line="240" w:lineRule="auto"/>
        <w:contextualSpacing/>
        <w:jc w:val="both"/>
        <w:rPr>
          <w:rFonts w:ascii="Times New Roman" w:hAnsi="Times New Roman" w:cs="Times New Roman"/>
          <w:sz w:val="24"/>
          <w:szCs w:val="24"/>
          <w:lang w:val="en-AU"/>
        </w:rPr>
      </w:pPr>
      <w:bookmarkStart w:id="53" w:name="_Hlk72590320"/>
    </w:p>
    <w:p w14:paraId="7EDCE1B4" w14:textId="4FB8A8D2" w:rsidR="00FE116C" w:rsidRPr="00EE1BC5" w:rsidRDefault="00FE116C" w:rsidP="00704D15">
      <w:pPr>
        <w:spacing w:after="0" w:line="240" w:lineRule="auto"/>
        <w:ind w:left="1418" w:hanging="698"/>
        <w:jc w:val="both"/>
        <w:rPr>
          <w:rFonts w:ascii="Times New Roman" w:eastAsia="Times New Roman" w:hAnsi="Times New Roman" w:cs="Times New Roman"/>
          <w:sz w:val="24"/>
          <w:szCs w:val="24"/>
          <w:lang w:val="en-AU" w:eastAsia="en-GB"/>
        </w:rPr>
      </w:pPr>
      <w:r w:rsidRPr="00EE1BC5">
        <w:rPr>
          <w:rFonts w:ascii="Times New Roman" w:eastAsia="Times New Roman" w:hAnsi="Times New Roman" w:cs="Times New Roman"/>
          <w:sz w:val="24"/>
          <w:szCs w:val="24"/>
          <w:lang w:val="en-AU" w:eastAsia="en-GB"/>
        </w:rPr>
        <w:t xml:space="preserve">(a) </w:t>
      </w:r>
      <w:r w:rsidR="00704D15">
        <w:rPr>
          <w:rFonts w:ascii="Times New Roman" w:eastAsia="Times New Roman" w:hAnsi="Times New Roman" w:cs="Times New Roman"/>
          <w:sz w:val="24"/>
          <w:szCs w:val="24"/>
          <w:lang w:val="en-AU" w:eastAsia="en-GB"/>
        </w:rPr>
        <w:tab/>
      </w:r>
      <w:r w:rsidRPr="00EE1BC5">
        <w:rPr>
          <w:rFonts w:ascii="Times New Roman" w:eastAsia="Times New Roman" w:hAnsi="Times New Roman" w:cs="Times New Roman"/>
          <w:sz w:val="24"/>
          <w:szCs w:val="24"/>
          <w:lang w:val="en-AU" w:eastAsia="en-GB"/>
        </w:rPr>
        <w:t>the competent authority reaches and administers its decisions in a manner independent from any supplier of the services for which authorisation is required</w:t>
      </w:r>
      <w:r w:rsidR="00922DFD" w:rsidRPr="00EE1BC5">
        <w:rPr>
          <w:rFonts w:ascii="Times New Roman" w:eastAsia="Times New Roman" w:hAnsi="Times New Roman" w:cs="Times New Roman"/>
          <w:sz w:val="24"/>
          <w:szCs w:val="24"/>
          <w:lang w:val="en-AU" w:eastAsia="en-GB"/>
        </w:rPr>
        <w:t>;</w:t>
      </w:r>
      <w:r w:rsidRPr="00E6055C">
        <w:rPr>
          <w:rFonts w:ascii="Times New Roman" w:eastAsia="Times New Roman" w:hAnsi="Times New Roman" w:cs="Times New Roman"/>
          <w:sz w:val="24"/>
          <w:szCs w:val="24"/>
          <w:vertAlign w:val="superscript"/>
          <w:lang w:val="en-AU" w:eastAsia="en-GB"/>
        </w:rPr>
        <w:footnoteReference w:id="9"/>
      </w:r>
      <w:r w:rsidRPr="00EE1BC5">
        <w:rPr>
          <w:rFonts w:ascii="Times New Roman" w:eastAsia="Times New Roman" w:hAnsi="Times New Roman" w:cs="Times New Roman"/>
          <w:sz w:val="24"/>
          <w:szCs w:val="24"/>
          <w:lang w:val="en-AU" w:eastAsia="en-GB"/>
        </w:rPr>
        <w:t xml:space="preserve">  </w:t>
      </w:r>
    </w:p>
    <w:p w14:paraId="7ACBAD86" w14:textId="77777777" w:rsidR="00FE116C" w:rsidRPr="00EE1BC5" w:rsidRDefault="00FE116C" w:rsidP="00704D15">
      <w:pPr>
        <w:spacing w:after="0" w:line="240" w:lineRule="auto"/>
        <w:ind w:left="1418" w:hanging="698"/>
        <w:jc w:val="both"/>
        <w:rPr>
          <w:rFonts w:ascii="Times New Roman" w:eastAsia="Times New Roman" w:hAnsi="Times New Roman" w:cs="Times New Roman"/>
          <w:sz w:val="24"/>
          <w:szCs w:val="24"/>
          <w:lang w:val="en-AU" w:eastAsia="en-GB"/>
        </w:rPr>
      </w:pPr>
      <w:bookmarkStart w:id="54" w:name="_Hlk72590327"/>
      <w:bookmarkEnd w:id="53"/>
    </w:p>
    <w:p w14:paraId="72CCE6B0" w14:textId="6D8F6B06" w:rsidR="00FE116C" w:rsidRPr="00EE1BC5" w:rsidRDefault="00FE116C" w:rsidP="00704D15">
      <w:pPr>
        <w:spacing w:after="0" w:line="240" w:lineRule="auto"/>
        <w:ind w:left="1418" w:hanging="698"/>
        <w:jc w:val="both"/>
        <w:rPr>
          <w:rFonts w:ascii="Times New Roman" w:eastAsia="Times New Roman" w:hAnsi="Times New Roman" w:cs="Times New Roman"/>
          <w:sz w:val="24"/>
          <w:szCs w:val="24"/>
          <w:lang w:val="en-AU" w:eastAsia="en-GB"/>
        </w:rPr>
      </w:pPr>
      <w:r w:rsidRPr="00EE1BC5">
        <w:rPr>
          <w:rFonts w:ascii="Times New Roman" w:eastAsia="Times New Roman" w:hAnsi="Times New Roman" w:cs="Times New Roman"/>
          <w:sz w:val="24"/>
          <w:szCs w:val="24"/>
          <w:lang w:val="en-AU" w:eastAsia="en-GB"/>
        </w:rPr>
        <w:t xml:space="preserve">(b) </w:t>
      </w:r>
      <w:r w:rsidR="00704D15">
        <w:rPr>
          <w:rFonts w:ascii="Times New Roman" w:eastAsia="Times New Roman" w:hAnsi="Times New Roman" w:cs="Times New Roman"/>
          <w:sz w:val="24"/>
          <w:szCs w:val="24"/>
          <w:lang w:val="en-AU" w:eastAsia="en-GB"/>
        </w:rPr>
        <w:tab/>
      </w:r>
      <w:r w:rsidR="006003E0" w:rsidRPr="00EE1BC5">
        <w:rPr>
          <w:rFonts w:ascii="Times New Roman" w:eastAsia="Times New Roman" w:hAnsi="Times New Roman" w:cs="Times New Roman"/>
          <w:sz w:val="24"/>
          <w:szCs w:val="24"/>
          <w:lang w:val="en-AU" w:eastAsia="en-GB"/>
        </w:rPr>
        <w:t>those</w:t>
      </w:r>
      <w:r w:rsidRPr="00EE1BC5">
        <w:rPr>
          <w:rFonts w:ascii="Times New Roman" w:eastAsia="Times New Roman" w:hAnsi="Times New Roman" w:cs="Times New Roman"/>
          <w:sz w:val="24"/>
          <w:szCs w:val="24"/>
          <w:lang w:val="en-AU" w:eastAsia="en-GB"/>
        </w:rPr>
        <w:t xml:space="preserve"> measures are based on objective and transparent criteria</w:t>
      </w:r>
      <w:r w:rsidR="00922DFD" w:rsidRPr="00EE1BC5">
        <w:rPr>
          <w:rFonts w:ascii="Times New Roman" w:eastAsia="Times New Roman" w:hAnsi="Times New Roman" w:cs="Times New Roman"/>
          <w:sz w:val="24"/>
          <w:szCs w:val="24"/>
          <w:lang w:val="en-AU" w:eastAsia="en-GB"/>
        </w:rPr>
        <w:t>;</w:t>
      </w:r>
      <w:r w:rsidR="004A4D2A" w:rsidRPr="00EE1BC5">
        <w:rPr>
          <w:rFonts w:ascii="Times New Roman" w:eastAsia="Times New Roman" w:hAnsi="Times New Roman" w:cs="Times New Roman"/>
          <w:sz w:val="24"/>
          <w:szCs w:val="24"/>
          <w:vertAlign w:val="superscript"/>
          <w:lang w:val="en-AU" w:eastAsia="en-GB"/>
        </w:rPr>
        <w:footnoteReference w:id="10"/>
      </w:r>
      <w:r w:rsidRPr="00EE1BC5">
        <w:rPr>
          <w:rFonts w:ascii="Times New Roman" w:eastAsia="Times New Roman" w:hAnsi="Times New Roman" w:cs="Times New Roman"/>
          <w:sz w:val="24"/>
          <w:szCs w:val="24"/>
          <w:lang w:val="en-AU" w:eastAsia="en-GB"/>
        </w:rPr>
        <w:t xml:space="preserve"> </w:t>
      </w:r>
    </w:p>
    <w:bookmarkEnd w:id="54"/>
    <w:p w14:paraId="39BAD544" w14:textId="77777777" w:rsidR="00FE116C" w:rsidRPr="00EE1BC5" w:rsidRDefault="00FE116C" w:rsidP="00704D15">
      <w:pPr>
        <w:spacing w:after="0" w:line="240" w:lineRule="auto"/>
        <w:ind w:left="1418" w:hanging="698"/>
        <w:jc w:val="both"/>
        <w:rPr>
          <w:rFonts w:ascii="Times New Roman" w:eastAsia="Times New Roman" w:hAnsi="Times New Roman" w:cs="Times New Roman"/>
          <w:sz w:val="24"/>
          <w:szCs w:val="24"/>
          <w:lang w:val="en-AU" w:eastAsia="en-GB"/>
        </w:rPr>
      </w:pPr>
    </w:p>
    <w:p w14:paraId="4F9457C3" w14:textId="30DF7FD4" w:rsidR="00FE116C" w:rsidRPr="00EE1BC5" w:rsidRDefault="00FE116C" w:rsidP="00704D15">
      <w:pPr>
        <w:spacing w:after="0" w:line="240" w:lineRule="auto"/>
        <w:ind w:left="1418" w:hanging="698"/>
        <w:jc w:val="both"/>
        <w:rPr>
          <w:rFonts w:ascii="Times New Roman" w:eastAsia="Times New Roman" w:hAnsi="Times New Roman" w:cs="Times New Roman"/>
          <w:sz w:val="24"/>
          <w:szCs w:val="24"/>
          <w:lang w:val="en-AU" w:eastAsia="en-GB"/>
        </w:rPr>
      </w:pPr>
      <w:r w:rsidRPr="00EE1BC5">
        <w:rPr>
          <w:rFonts w:ascii="Times New Roman" w:eastAsia="Times New Roman" w:hAnsi="Times New Roman" w:cs="Times New Roman"/>
          <w:sz w:val="24"/>
          <w:szCs w:val="24"/>
          <w:lang w:val="en-AU" w:eastAsia="en-GB"/>
        </w:rPr>
        <w:t xml:space="preserve">(c) </w:t>
      </w:r>
      <w:r w:rsidR="00704D15">
        <w:rPr>
          <w:rFonts w:ascii="Times New Roman" w:eastAsia="Times New Roman" w:hAnsi="Times New Roman" w:cs="Times New Roman"/>
          <w:sz w:val="24"/>
          <w:szCs w:val="24"/>
          <w:lang w:val="en-AU" w:eastAsia="en-GB"/>
        </w:rPr>
        <w:tab/>
      </w:r>
      <w:r w:rsidRPr="00EE1BC5">
        <w:rPr>
          <w:rFonts w:ascii="Times New Roman" w:eastAsia="Times New Roman" w:hAnsi="Times New Roman" w:cs="Times New Roman"/>
          <w:sz w:val="24"/>
          <w:szCs w:val="24"/>
          <w:lang w:val="en-AU" w:eastAsia="en-GB"/>
        </w:rPr>
        <w:t xml:space="preserve">the procedures are impartial, and that the procedures are adequate for applicants to demonstrate whether they meet the requirements, if </w:t>
      </w:r>
      <w:r w:rsidR="006003E0" w:rsidRPr="00EE1BC5">
        <w:rPr>
          <w:rFonts w:ascii="Times New Roman" w:eastAsia="Times New Roman" w:hAnsi="Times New Roman" w:cs="Times New Roman"/>
          <w:sz w:val="24"/>
          <w:szCs w:val="24"/>
          <w:lang w:val="en-AU" w:eastAsia="en-GB"/>
        </w:rPr>
        <w:t>those</w:t>
      </w:r>
      <w:r w:rsidRPr="00EE1BC5">
        <w:rPr>
          <w:rFonts w:ascii="Times New Roman" w:eastAsia="Times New Roman" w:hAnsi="Times New Roman" w:cs="Times New Roman"/>
          <w:sz w:val="24"/>
          <w:szCs w:val="24"/>
          <w:lang w:val="en-AU" w:eastAsia="en-GB"/>
        </w:rPr>
        <w:t xml:space="preserve"> requirements exist; </w:t>
      </w:r>
    </w:p>
    <w:p w14:paraId="08F7A750" w14:textId="77777777" w:rsidR="00FE116C" w:rsidRPr="00EE1BC5" w:rsidRDefault="00FE116C" w:rsidP="00704D15">
      <w:pPr>
        <w:spacing w:after="0" w:line="240" w:lineRule="auto"/>
        <w:ind w:left="1418" w:hanging="698"/>
        <w:jc w:val="both"/>
        <w:rPr>
          <w:rFonts w:ascii="Times New Roman" w:eastAsia="Times New Roman" w:hAnsi="Times New Roman" w:cs="Times New Roman"/>
          <w:sz w:val="24"/>
          <w:szCs w:val="24"/>
          <w:lang w:val="en-AU" w:eastAsia="en-GB"/>
        </w:rPr>
      </w:pPr>
    </w:p>
    <w:p w14:paraId="1FDA68E1" w14:textId="0937A28A" w:rsidR="00FE116C" w:rsidRPr="00EE1BC5" w:rsidRDefault="00FE116C" w:rsidP="00704D15">
      <w:pPr>
        <w:spacing w:after="0" w:line="240" w:lineRule="auto"/>
        <w:ind w:left="1418" w:hanging="698"/>
        <w:jc w:val="both"/>
        <w:rPr>
          <w:rFonts w:ascii="Times New Roman" w:eastAsia="Times New Roman" w:hAnsi="Times New Roman" w:cs="Times New Roman"/>
          <w:sz w:val="24"/>
          <w:szCs w:val="24"/>
          <w:lang w:val="en-AU" w:eastAsia="en-GB"/>
        </w:rPr>
      </w:pPr>
      <w:r w:rsidRPr="00EE1BC5">
        <w:rPr>
          <w:rFonts w:ascii="Times New Roman" w:eastAsia="Times New Roman" w:hAnsi="Times New Roman" w:cs="Times New Roman"/>
          <w:sz w:val="24"/>
          <w:szCs w:val="24"/>
          <w:lang w:val="en-AU" w:eastAsia="en-GB"/>
        </w:rPr>
        <w:t xml:space="preserve">(d) </w:t>
      </w:r>
      <w:r w:rsidR="00704D15">
        <w:rPr>
          <w:rFonts w:ascii="Times New Roman" w:eastAsia="Times New Roman" w:hAnsi="Times New Roman" w:cs="Times New Roman"/>
          <w:sz w:val="24"/>
          <w:szCs w:val="24"/>
          <w:lang w:val="en-AU" w:eastAsia="en-GB"/>
        </w:rPr>
        <w:tab/>
      </w:r>
      <w:r w:rsidRPr="00EE1BC5">
        <w:rPr>
          <w:rFonts w:ascii="Times New Roman" w:eastAsia="Times New Roman" w:hAnsi="Times New Roman" w:cs="Times New Roman"/>
          <w:sz w:val="24"/>
          <w:szCs w:val="24"/>
          <w:lang w:val="en-AU" w:eastAsia="en-GB"/>
        </w:rPr>
        <w:t>the procedures do not in themselves unjustifiably prevent fulfilment of requirements; and</w:t>
      </w:r>
    </w:p>
    <w:p w14:paraId="18F637CA" w14:textId="77777777" w:rsidR="00FE116C" w:rsidRPr="00EE1BC5" w:rsidRDefault="00FE116C" w:rsidP="00704D15">
      <w:pPr>
        <w:spacing w:after="0" w:line="240" w:lineRule="auto"/>
        <w:ind w:left="1418" w:hanging="698"/>
        <w:jc w:val="both"/>
        <w:rPr>
          <w:rFonts w:ascii="Times New Roman" w:eastAsia="Times New Roman" w:hAnsi="Times New Roman" w:cs="Times New Roman"/>
          <w:sz w:val="24"/>
          <w:szCs w:val="24"/>
          <w:lang w:val="en-AU" w:eastAsia="en-GB"/>
        </w:rPr>
      </w:pPr>
    </w:p>
    <w:p w14:paraId="38C6EEC4" w14:textId="6A5B489F" w:rsidR="00FE116C" w:rsidRPr="00EE1BC5" w:rsidRDefault="00FE116C" w:rsidP="00704D15">
      <w:pPr>
        <w:spacing w:after="0" w:line="240" w:lineRule="auto"/>
        <w:ind w:left="1418" w:hanging="698"/>
        <w:jc w:val="both"/>
        <w:rPr>
          <w:rFonts w:ascii="Times New Roman" w:eastAsia="Times New Roman" w:hAnsi="Times New Roman" w:cs="Times New Roman"/>
          <w:sz w:val="24"/>
          <w:szCs w:val="24"/>
          <w:lang w:val="en-AU" w:eastAsia="en-GB"/>
        </w:rPr>
      </w:pPr>
      <w:r w:rsidRPr="00EE1BC5">
        <w:rPr>
          <w:rFonts w:ascii="Times New Roman" w:eastAsia="Times New Roman" w:hAnsi="Times New Roman" w:cs="Times New Roman"/>
          <w:sz w:val="24"/>
          <w:szCs w:val="24"/>
          <w:lang w:val="en-AU" w:eastAsia="en-GB"/>
        </w:rPr>
        <w:t xml:space="preserve">(e) </w:t>
      </w:r>
      <w:r w:rsidR="00704D15">
        <w:rPr>
          <w:rFonts w:ascii="Times New Roman" w:eastAsia="Times New Roman" w:hAnsi="Times New Roman" w:cs="Times New Roman"/>
          <w:sz w:val="24"/>
          <w:szCs w:val="24"/>
          <w:lang w:val="en-AU" w:eastAsia="en-GB"/>
        </w:rPr>
        <w:tab/>
      </w:r>
      <w:r w:rsidR="006003E0" w:rsidRPr="00EE1BC5">
        <w:rPr>
          <w:rFonts w:ascii="Times New Roman" w:eastAsia="Times New Roman" w:hAnsi="Times New Roman" w:cs="Times New Roman"/>
          <w:sz w:val="24"/>
          <w:szCs w:val="24"/>
          <w:lang w:val="en-AU" w:eastAsia="en-GB"/>
        </w:rPr>
        <w:t>those</w:t>
      </w:r>
      <w:r w:rsidRPr="00EE1BC5">
        <w:rPr>
          <w:rFonts w:ascii="Times New Roman" w:eastAsia="Times New Roman" w:hAnsi="Times New Roman" w:cs="Times New Roman"/>
          <w:sz w:val="24"/>
          <w:szCs w:val="24"/>
          <w:lang w:val="en-AU" w:eastAsia="en-GB"/>
        </w:rPr>
        <w:t xml:space="preserve"> measures do not discriminate on the basis of gender</w:t>
      </w:r>
      <w:r w:rsidR="00922DFD" w:rsidRPr="00EE1BC5">
        <w:rPr>
          <w:rFonts w:ascii="Times New Roman" w:eastAsia="Times New Roman" w:hAnsi="Times New Roman" w:cs="Times New Roman"/>
          <w:sz w:val="24"/>
          <w:szCs w:val="24"/>
          <w:lang w:val="en-AU" w:eastAsia="en-GB"/>
        </w:rPr>
        <w:t>.</w:t>
      </w:r>
      <w:r w:rsidRPr="00E6055C">
        <w:rPr>
          <w:rFonts w:ascii="Times New Roman" w:eastAsia="Times New Roman" w:hAnsi="Times New Roman" w:cs="Times New Roman"/>
          <w:sz w:val="24"/>
          <w:szCs w:val="24"/>
          <w:vertAlign w:val="superscript"/>
          <w:lang w:val="en-AU" w:eastAsia="en-GB"/>
        </w:rPr>
        <w:footnoteReference w:id="11"/>
      </w:r>
    </w:p>
    <w:p w14:paraId="42C29963" w14:textId="77777777" w:rsidR="00FE116C" w:rsidRPr="00EE1BC5" w:rsidRDefault="00FE116C">
      <w:pPr>
        <w:spacing w:after="0" w:line="240" w:lineRule="auto"/>
        <w:contextualSpacing/>
        <w:jc w:val="both"/>
        <w:rPr>
          <w:rFonts w:ascii="Times New Roman" w:hAnsi="Times New Roman" w:cs="Times New Roman"/>
          <w:sz w:val="24"/>
          <w:szCs w:val="24"/>
          <w:lang w:val="en-AU"/>
        </w:rPr>
      </w:pPr>
      <w:bookmarkStart w:id="55" w:name="_Hlk72934707"/>
    </w:p>
    <w:p w14:paraId="3E83500B" w14:textId="23485C97" w:rsidR="00FE116C" w:rsidRPr="00EE1BC5" w:rsidRDefault="00122604" w:rsidP="00704D15">
      <w:pPr>
        <w:spacing w:after="0" w:line="240" w:lineRule="auto"/>
        <w:ind w:left="709" w:hanging="709"/>
        <w:contextualSpacing/>
        <w:jc w:val="both"/>
        <w:rPr>
          <w:rFonts w:ascii="Times New Roman" w:hAnsi="Times New Roman" w:cs="Times New Roman"/>
          <w:sz w:val="24"/>
          <w:szCs w:val="24"/>
          <w:lang w:val="en-AU"/>
        </w:rPr>
      </w:pPr>
      <w:r w:rsidRPr="00EE1BC5">
        <w:rPr>
          <w:rFonts w:ascii="Times New Roman" w:hAnsi="Times New Roman" w:cs="Times New Roman"/>
          <w:sz w:val="24"/>
          <w:szCs w:val="24"/>
          <w:lang w:val="en-AU"/>
        </w:rPr>
        <w:lastRenderedPageBreak/>
        <w:t>7</w:t>
      </w:r>
      <w:r w:rsidR="00FE116C" w:rsidRPr="00EE1BC5">
        <w:rPr>
          <w:rFonts w:ascii="Times New Roman" w:hAnsi="Times New Roman" w:cs="Times New Roman"/>
          <w:sz w:val="24"/>
          <w:szCs w:val="24"/>
          <w:lang w:val="en-AU"/>
        </w:rPr>
        <w:t xml:space="preserve">. </w:t>
      </w:r>
      <w:r w:rsidR="00704D15">
        <w:rPr>
          <w:rFonts w:ascii="Times New Roman" w:hAnsi="Times New Roman" w:cs="Times New Roman"/>
          <w:sz w:val="24"/>
          <w:szCs w:val="24"/>
          <w:lang w:val="en-AU"/>
        </w:rPr>
        <w:tab/>
      </w:r>
      <w:r w:rsidR="00FE116C" w:rsidRPr="00EE1BC5">
        <w:rPr>
          <w:rFonts w:ascii="Times New Roman" w:hAnsi="Times New Roman" w:cs="Times New Roman"/>
          <w:sz w:val="24"/>
          <w:szCs w:val="24"/>
          <w:lang w:val="en-AU"/>
        </w:rPr>
        <w:t xml:space="preserve">If a Party requires authorisation for the supply of a financial service, the competent authorities of the Party shall: </w:t>
      </w:r>
    </w:p>
    <w:p w14:paraId="4EA2911C" w14:textId="77777777" w:rsidR="00FE116C" w:rsidRPr="00EE1BC5" w:rsidRDefault="00FE116C">
      <w:pPr>
        <w:spacing w:after="0" w:line="240" w:lineRule="auto"/>
        <w:contextualSpacing/>
        <w:jc w:val="both"/>
        <w:rPr>
          <w:rFonts w:ascii="Times New Roman" w:hAnsi="Times New Roman" w:cs="Times New Roman"/>
          <w:sz w:val="24"/>
          <w:szCs w:val="24"/>
          <w:lang w:val="en-AU"/>
        </w:rPr>
      </w:pPr>
      <w:bookmarkStart w:id="56" w:name="_Hlk72590346"/>
      <w:bookmarkEnd w:id="55"/>
    </w:p>
    <w:p w14:paraId="4DA5B437" w14:textId="1B908D04" w:rsidR="00FE116C" w:rsidRPr="00EE1BC5" w:rsidRDefault="00FE116C" w:rsidP="00704D15">
      <w:pPr>
        <w:spacing w:after="0" w:line="240" w:lineRule="auto"/>
        <w:ind w:left="1418" w:hanging="698"/>
        <w:jc w:val="both"/>
        <w:rPr>
          <w:rFonts w:ascii="Times New Roman" w:eastAsia="Times New Roman" w:hAnsi="Times New Roman" w:cs="Times New Roman"/>
          <w:sz w:val="24"/>
          <w:szCs w:val="24"/>
          <w:lang w:val="en-AU" w:eastAsia="en-GB"/>
        </w:rPr>
      </w:pPr>
      <w:r w:rsidRPr="00EE1BC5">
        <w:rPr>
          <w:rFonts w:ascii="Times New Roman" w:eastAsia="Times New Roman" w:hAnsi="Times New Roman" w:cs="Times New Roman"/>
          <w:sz w:val="24"/>
          <w:szCs w:val="24"/>
          <w:lang w:val="en-AU" w:eastAsia="en-GB"/>
        </w:rPr>
        <w:t xml:space="preserve">(a) </w:t>
      </w:r>
      <w:r w:rsidR="00704D15">
        <w:rPr>
          <w:rFonts w:ascii="Times New Roman" w:eastAsia="Times New Roman" w:hAnsi="Times New Roman" w:cs="Times New Roman"/>
          <w:sz w:val="24"/>
          <w:szCs w:val="24"/>
          <w:lang w:val="en-AU" w:eastAsia="en-GB"/>
        </w:rPr>
        <w:tab/>
      </w:r>
      <w:r w:rsidRPr="00EE1BC5">
        <w:rPr>
          <w:rFonts w:ascii="Times New Roman" w:eastAsia="Times New Roman" w:hAnsi="Times New Roman" w:cs="Times New Roman"/>
          <w:sz w:val="24"/>
          <w:szCs w:val="24"/>
          <w:lang w:val="en-AU" w:eastAsia="en-GB"/>
        </w:rPr>
        <w:t>make publicly available the information necessary for financial service suppliers to comply with the requirements and procedures for obtaining, maintaining, amending</w:t>
      </w:r>
      <w:r w:rsidR="00CF11A2">
        <w:rPr>
          <w:rFonts w:ascii="Times New Roman" w:eastAsia="Times New Roman" w:hAnsi="Times New Roman" w:cs="Times New Roman"/>
          <w:sz w:val="24"/>
          <w:szCs w:val="24"/>
          <w:lang w:val="en-AU" w:eastAsia="en-GB"/>
        </w:rPr>
        <w:t>,</w:t>
      </w:r>
      <w:r w:rsidRPr="00EE1BC5">
        <w:rPr>
          <w:rFonts w:ascii="Times New Roman" w:eastAsia="Times New Roman" w:hAnsi="Times New Roman" w:cs="Times New Roman"/>
          <w:sz w:val="24"/>
          <w:szCs w:val="24"/>
          <w:lang w:val="en-AU" w:eastAsia="en-GB"/>
        </w:rPr>
        <w:t xml:space="preserve"> and renewing </w:t>
      </w:r>
      <w:r w:rsidR="006003E0" w:rsidRPr="00EE1BC5">
        <w:rPr>
          <w:rFonts w:ascii="Times New Roman" w:eastAsia="Times New Roman" w:hAnsi="Times New Roman" w:cs="Times New Roman"/>
          <w:sz w:val="24"/>
          <w:szCs w:val="24"/>
          <w:lang w:val="en-AU" w:eastAsia="en-GB"/>
        </w:rPr>
        <w:t>that</w:t>
      </w:r>
      <w:r w:rsidRPr="00EE1BC5">
        <w:rPr>
          <w:rFonts w:ascii="Times New Roman" w:eastAsia="Times New Roman" w:hAnsi="Times New Roman" w:cs="Times New Roman"/>
          <w:sz w:val="24"/>
          <w:szCs w:val="24"/>
          <w:lang w:val="en-AU" w:eastAsia="en-GB"/>
        </w:rPr>
        <w:t xml:space="preserve"> authorisation. </w:t>
      </w:r>
    </w:p>
    <w:p w14:paraId="3736F924" w14:textId="77777777" w:rsidR="00EB555D" w:rsidRDefault="00EB555D" w:rsidP="00704D15">
      <w:pPr>
        <w:spacing w:after="0" w:line="240" w:lineRule="auto"/>
        <w:ind w:left="1418"/>
        <w:jc w:val="both"/>
        <w:rPr>
          <w:rFonts w:ascii="Times New Roman" w:eastAsia="Times New Roman" w:hAnsi="Times New Roman" w:cs="Times New Roman"/>
          <w:sz w:val="24"/>
          <w:szCs w:val="24"/>
          <w:lang w:val="en-AU" w:eastAsia="en-GB"/>
        </w:rPr>
      </w:pPr>
    </w:p>
    <w:p w14:paraId="68FF8209" w14:textId="2022FD0D" w:rsidR="00FE116C" w:rsidRPr="00EE1BC5" w:rsidRDefault="00FE116C" w:rsidP="00704D15">
      <w:pPr>
        <w:spacing w:after="0" w:line="240" w:lineRule="auto"/>
        <w:ind w:left="1418"/>
        <w:jc w:val="both"/>
        <w:rPr>
          <w:rFonts w:ascii="Times New Roman" w:eastAsia="Times New Roman" w:hAnsi="Times New Roman" w:cs="Times New Roman"/>
          <w:sz w:val="24"/>
          <w:szCs w:val="24"/>
          <w:lang w:val="en-AU" w:eastAsia="en-GB"/>
        </w:rPr>
      </w:pPr>
      <w:r w:rsidRPr="00EE1BC5">
        <w:rPr>
          <w:rFonts w:ascii="Times New Roman" w:eastAsia="Times New Roman" w:hAnsi="Times New Roman" w:cs="Times New Roman"/>
          <w:sz w:val="24"/>
          <w:szCs w:val="24"/>
          <w:lang w:val="en-AU" w:eastAsia="en-GB"/>
        </w:rPr>
        <w:t xml:space="preserve">Where it exists, that information shall </w:t>
      </w:r>
      <w:r w:rsidRPr="00922DFD">
        <w:rPr>
          <w:rFonts w:ascii="Times New Roman" w:eastAsia="Times New Roman" w:hAnsi="Times New Roman" w:cs="Times New Roman"/>
          <w:sz w:val="24"/>
          <w:szCs w:val="24"/>
          <w:lang w:val="en-AU" w:eastAsia="en-GB"/>
        </w:rPr>
        <w:t>include:</w:t>
      </w:r>
    </w:p>
    <w:bookmarkEnd w:id="56"/>
    <w:p w14:paraId="30D10407" w14:textId="77777777" w:rsidR="00C90081" w:rsidRPr="00EE1BC5" w:rsidRDefault="00C90081">
      <w:pPr>
        <w:spacing w:after="0" w:line="240" w:lineRule="auto"/>
        <w:contextualSpacing/>
        <w:jc w:val="both"/>
        <w:rPr>
          <w:rFonts w:ascii="Times New Roman" w:hAnsi="Times New Roman" w:cs="Times New Roman"/>
          <w:sz w:val="24"/>
          <w:szCs w:val="24"/>
          <w:lang w:val="en-AU"/>
        </w:rPr>
      </w:pPr>
    </w:p>
    <w:p w14:paraId="2D2C8E3A" w14:textId="5300BBA2" w:rsidR="00FE116C" w:rsidRPr="00EE1BC5" w:rsidRDefault="00084304" w:rsidP="00374FC8">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proofErr w:type="spellStart"/>
      <w:r w:rsidR="00C90081" w:rsidRPr="00EE1BC5">
        <w:rPr>
          <w:rFonts w:ascii="Times New Roman" w:hAnsi="Times New Roman" w:cs="Times New Roman"/>
          <w:sz w:val="24"/>
          <w:szCs w:val="24"/>
        </w:rPr>
        <w:t>i</w:t>
      </w:r>
      <w:proofErr w:type="spellEnd"/>
      <w:r>
        <w:rPr>
          <w:rFonts w:ascii="Times New Roman" w:hAnsi="Times New Roman" w:cs="Times New Roman"/>
          <w:sz w:val="24"/>
          <w:szCs w:val="24"/>
        </w:rPr>
        <w:t>)</w:t>
      </w:r>
      <w:r w:rsidR="00C90081" w:rsidRPr="00EE1BC5">
        <w:rPr>
          <w:rFonts w:ascii="Times New Roman" w:hAnsi="Times New Roman" w:cs="Times New Roman"/>
          <w:sz w:val="24"/>
          <w:szCs w:val="24"/>
        </w:rPr>
        <w:t xml:space="preserve"> </w:t>
      </w:r>
      <w:r w:rsidR="00EB555D">
        <w:rPr>
          <w:rFonts w:ascii="Times New Roman" w:hAnsi="Times New Roman" w:cs="Times New Roman"/>
          <w:sz w:val="24"/>
          <w:szCs w:val="24"/>
        </w:rPr>
        <w:tab/>
      </w:r>
      <w:r w:rsidR="00FE116C" w:rsidRPr="00EE1BC5">
        <w:rPr>
          <w:rFonts w:ascii="Times New Roman" w:hAnsi="Times New Roman" w:cs="Times New Roman"/>
          <w:sz w:val="24"/>
          <w:szCs w:val="24"/>
        </w:rPr>
        <w:t>fees;</w:t>
      </w:r>
    </w:p>
    <w:p w14:paraId="1E92FC54" w14:textId="77777777" w:rsidR="00C90081" w:rsidRPr="00EE1BC5" w:rsidRDefault="00C90081" w:rsidP="00374FC8">
      <w:pPr>
        <w:spacing w:after="0" w:line="240" w:lineRule="auto"/>
        <w:ind w:left="1440"/>
        <w:jc w:val="both"/>
        <w:rPr>
          <w:rFonts w:ascii="Times New Roman" w:hAnsi="Times New Roman" w:cs="Times New Roman"/>
          <w:sz w:val="24"/>
          <w:szCs w:val="24"/>
        </w:rPr>
      </w:pPr>
    </w:p>
    <w:p w14:paraId="215923AF" w14:textId="5E2B22B9" w:rsidR="00FE116C" w:rsidRPr="00EE1BC5" w:rsidRDefault="00084304" w:rsidP="00374FC8">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sidR="00C90081" w:rsidRPr="00EE1BC5">
        <w:rPr>
          <w:rFonts w:ascii="Times New Roman" w:hAnsi="Times New Roman" w:cs="Times New Roman"/>
          <w:sz w:val="24"/>
          <w:szCs w:val="24"/>
        </w:rPr>
        <w:t>ii</w:t>
      </w:r>
      <w:r>
        <w:rPr>
          <w:rFonts w:ascii="Times New Roman" w:hAnsi="Times New Roman" w:cs="Times New Roman"/>
          <w:sz w:val="24"/>
          <w:szCs w:val="24"/>
        </w:rPr>
        <w:t>)</w:t>
      </w:r>
      <w:r w:rsidR="00C90081" w:rsidRPr="00EE1BC5">
        <w:rPr>
          <w:rFonts w:ascii="Times New Roman" w:hAnsi="Times New Roman" w:cs="Times New Roman"/>
          <w:sz w:val="24"/>
          <w:szCs w:val="24"/>
        </w:rPr>
        <w:t xml:space="preserve"> </w:t>
      </w:r>
      <w:r w:rsidR="00EB555D">
        <w:rPr>
          <w:rFonts w:ascii="Times New Roman" w:hAnsi="Times New Roman" w:cs="Times New Roman"/>
          <w:sz w:val="24"/>
          <w:szCs w:val="24"/>
        </w:rPr>
        <w:tab/>
      </w:r>
      <w:r w:rsidR="00FE116C" w:rsidRPr="00EE1BC5">
        <w:rPr>
          <w:rFonts w:ascii="Times New Roman" w:hAnsi="Times New Roman" w:cs="Times New Roman"/>
          <w:sz w:val="24"/>
          <w:szCs w:val="24"/>
        </w:rPr>
        <w:t>contact information of competent authorities;</w:t>
      </w:r>
    </w:p>
    <w:p w14:paraId="15485615" w14:textId="77777777" w:rsidR="00C90081" w:rsidRPr="00EE1BC5" w:rsidRDefault="00C90081" w:rsidP="00374FC8">
      <w:pPr>
        <w:spacing w:after="0" w:line="240" w:lineRule="auto"/>
        <w:ind w:left="1440"/>
        <w:jc w:val="both"/>
        <w:rPr>
          <w:rFonts w:ascii="Times New Roman" w:hAnsi="Times New Roman" w:cs="Times New Roman"/>
          <w:sz w:val="24"/>
          <w:szCs w:val="24"/>
        </w:rPr>
      </w:pPr>
    </w:p>
    <w:p w14:paraId="73BAB787" w14:textId="37DFEA20" w:rsidR="00FE116C" w:rsidRPr="00EE1BC5" w:rsidRDefault="00084304" w:rsidP="00CF11A2">
      <w:pPr>
        <w:spacing w:after="0" w:line="240" w:lineRule="auto"/>
        <w:ind w:left="2127" w:hanging="687"/>
        <w:jc w:val="both"/>
        <w:rPr>
          <w:rFonts w:ascii="Times New Roman" w:hAnsi="Times New Roman" w:cs="Times New Roman"/>
          <w:sz w:val="24"/>
          <w:szCs w:val="24"/>
        </w:rPr>
      </w:pPr>
      <w:r>
        <w:rPr>
          <w:rFonts w:ascii="Times New Roman" w:hAnsi="Times New Roman" w:cs="Times New Roman"/>
          <w:sz w:val="24"/>
          <w:szCs w:val="24"/>
        </w:rPr>
        <w:t>(</w:t>
      </w:r>
      <w:r w:rsidR="00C90081" w:rsidRPr="00EE1BC5">
        <w:rPr>
          <w:rFonts w:ascii="Times New Roman" w:hAnsi="Times New Roman" w:cs="Times New Roman"/>
          <w:sz w:val="24"/>
          <w:szCs w:val="24"/>
        </w:rPr>
        <w:t>iii</w:t>
      </w:r>
      <w:r>
        <w:rPr>
          <w:rFonts w:ascii="Times New Roman" w:hAnsi="Times New Roman" w:cs="Times New Roman"/>
          <w:sz w:val="24"/>
          <w:szCs w:val="24"/>
        </w:rPr>
        <w:t>)</w:t>
      </w:r>
      <w:r w:rsidR="00C90081" w:rsidRPr="00EE1BC5">
        <w:rPr>
          <w:rFonts w:ascii="Times New Roman" w:hAnsi="Times New Roman" w:cs="Times New Roman"/>
          <w:sz w:val="24"/>
          <w:szCs w:val="24"/>
        </w:rPr>
        <w:t xml:space="preserve"> </w:t>
      </w:r>
      <w:r w:rsidR="00EB555D">
        <w:rPr>
          <w:rFonts w:ascii="Times New Roman" w:hAnsi="Times New Roman" w:cs="Times New Roman"/>
          <w:sz w:val="24"/>
          <w:szCs w:val="24"/>
        </w:rPr>
        <w:tab/>
      </w:r>
      <w:r w:rsidR="00FE116C" w:rsidRPr="00EE1BC5">
        <w:rPr>
          <w:rFonts w:ascii="Times New Roman" w:hAnsi="Times New Roman" w:cs="Times New Roman"/>
          <w:sz w:val="24"/>
          <w:szCs w:val="24"/>
        </w:rPr>
        <w:t>procedures for appeal or review of decisions concerning applications;</w:t>
      </w:r>
    </w:p>
    <w:p w14:paraId="552B5F0E" w14:textId="77777777" w:rsidR="00C90081" w:rsidRPr="00EE1BC5" w:rsidRDefault="00C90081" w:rsidP="00374FC8">
      <w:pPr>
        <w:spacing w:after="0" w:line="240" w:lineRule="auto"/>
        <w:ind w:left="1440"/>
        <w:jc w:val="both"/>
        <w:rPr>
          <w:rFonts w:ascii="Times New Roman" w:hAnsi="Times New Roman" w:cs="Times New Roman"/>
          <w:sz w:val="24"/>
          <w:szCs w:val="24"/>
        </w:rPr>
      </w:pPr>
    </w:p>
    <w:p w14:paraId="5D1FB6C5" w14:textId="2F46C6D6" w:rsidR="00FE116C" w:rsidRPr="00EE1BC5" w:rsidRDefault="00084304" w:rsidP="00CF11A2">
      <w:pPr>
        <w:spacing w:after="0" w:line="240" w:lineRule="auto"/>
        <w:ind w:left="2127" w:hanging="687"/>
        <w:jc w:val="both"/>
        <w:rPr>
          <w:rFonts w:ascii="Times New Roman" w:hAnsi="Times New Roman" w:cs="Times New Roman"/>
          <w:sz w:val="24"/>
          <w:szCs w:val="24"/>
        </w:rPr>
      </w:pPr>
      <w:r>
        <w:rPr>
          <w:rFonts w:ascii="Times New Roman" w:hAnsi="Times New Roman" w:cs="Times New Roman"/>
          <w:sz w:val="24"/>
          <w:szCs w:val="24"/>
        </w:rPr>
        <w:t>(</w:t>
      </w:r>
      <w:r w:rsidR="00C90081" w:rsidRPr="00EE1BC5">
        <w:rPr>
          <w:rFonts w:ascii="Times New Roman" w:hAnsi="Times New Roman" w:cs="Times New Roman"/>
          <w:sz w:val="24"/>
          <w:szCs w:val="24"/>
        </w:rPr>
        <w:t>iv</w:t>
      </w:r>
      <w:r>
        <w:rPr>
          <w:rFonts w:ascii="Times New Roman" w:hAnsi="Times New Roman" w:cs="Times New Roman"/>
          <w:sz w:val="24"/>
          <w:szCs w:val="24"/>
        </w:rPr>
        <w:t>)</w:t>
      </w:r>
      <w:r w:rsidR="00C90081" w:rsidRPr="00EE1BC5">
        <w:rPr>
          <w:rFonts w:ascii="Times New Roman" w:hAnsi="Times New Roman" w:cs="Times New Roman"/>
          <w:sz w:val="24"/>
          <w:szCs w:val="24"/>
        </w:rPr>
        <w:t xml:space="preserve"> </w:t>
      </w:r>
      <w:r w:rsidR="00EB555D">
        <w:rPr>
          <w:rFonts w:ascii="Times New Roman" w:hAnsi="Times New Roman" w:cs="Times New Roman"/>
          <w:sz w:val="24"/>
          <w:szCs w:val="24"/>
        </w:rPr>
        <w:tab/>
      </w:r>
      <w:r w:rsidR="00FE116C" w:rsidRPr="00EE1BC5">
        <w:rPr>
          <w:rFonts w:ascii="Times New Roman" w:hAnsi="Times New Roman" w:cs="Times New Roman"/>
          <w:sz w:val="24"/>
          <w:szCs w:val="24"/>
        </w:rPr>
        <w:t>procedures for monitoring or enforcing compliance with the terms and conditions of licences;</w:t>
      </w:r>
    </w:p>
    <w:p w14:paraId="1383D75E" w14:textId="77777777" w:rsidR="00C90081" w:rsidRPr="00EE1BC5" w:rsidRDefault="00C90081" w:rsidP="00374FC8">
      <w:pPr>
        <w:spacing w:after="0" w:line="240" w:lineRule="auto"/>
        <w:ind w:left="1440"/>
        <w:jc w:val="both"/>
        <w:rPr>
          <w:rFonts w:ascii="Times New Roman" w:hAnsi="Times New Roman" w:cs="Times New Roman"/>
          <w:sz w:val="24"/>
          <w:szCs w:val="24"/>
        </w:rPr>
      </w:pPr>
    </w:p>
    <w:p w14:paraId="24B37FCE" w14:textId="4946D2EA" w:rsidR="00FE116C" w:rsidRPr="00EE1BC5" w:rsidRDefault="00084304" w:rsidP="00CF11A2">
      <w:pPr>
        <w:spacing w:after="0" w:line="240" w:lineRule="auto"/>
        <w:ind w:left="2127" w:hanging="687"/>
        <w:jc w:val="both"/>
        <w:rPr>
          <w:rFonts w:ascii="Times New Roman" w:hAnsi="Times New Roman" w:cs="Times New Roman"/>
          <w:sz w:val="24"/>
          <w:szCs w:val="24"/>
        </w:rPr>
      </w:pPr>
      <w:r>
        <w:rPr>
          <w:rFonts w:ascii="Times New Roman" w:hAnsi="Times New Roman" w:cs="Times New Roman"/>
          <w:sz w:val="24"/>
          <w:szCs w:val="24"/>
        </w:rPr>
        <w:t>(</w:t>
      </w:r>
      <w:r w:rsidR="00C90081" w:rsidRPr="00EE1BC5">
        <w:rPr>
          <w:rFonts w:ascii="Times New Roman" w:hAnsi="Times New Roman" w:cs="Times New Roman"/>
          <w:sz w:val="24"/>
          <w:szCs w:val="24"/>
        </w:rPr>
        <w:t>v</w:t>
      </w:r>
      <w:r>
        <w:rPr>
          <w:rFonts w:ascii="Times New Roman" w:hAnsi="Times New Roman" w:cs="Times New Roman"/>
          <w:sz w:val="24"/>
          <w:szCs w:val="24"/>
        </w:rPr>
        <w:t>)</w:t>
      </w:r>
      <w:r w:rsidR="00C90081" w:rsidRPr="00EE1BC5">
        <w:rPr>
          <w:rFonts w:ascii="Times New Roman" w:hAnsi="Times New Roman" w:cs="Times New Roman"/>
          <w:sz w:val="24"/>
          <w:szCs w:val="24"/>
        </w:rPr>
        <w:t xml:space="preserve"> </w:t>
      </w:r>
      <w:r w:rsidR="00EB555D">
        <w:rPr>
          <w:rFonts w:ascii="Times New Roman" w:hAnsi="Times New Roman" w:cs="Times New Roman"/>
          <w:sz w:val="24"/>
          <w:szCs w:val="24"/>
        </w:rPr>
        <w:tab/>
      </w:r>
      <w:r w:rsidR="00FE116C" w:rsidRPr="00EE1BC5">
        <w:rPr>
          <w:rFonts w:ascii="Times New Roman" w:hAnsi="Times New Roman" w:cs="Times New Roman"/>
          <w:sz w:val="24"/>
          <w:szCs w:val="24"/>
        </w:rPr>
        <w:t xml:space="preserve">opportunities for public involvement, such as through hearings or comments; </w:t>
      </w:r>
    </w:p>
    <w:p w14:paraId="204ADA24" w14:textId="77777777" w:rsidR="00C90081" w:rsidRPr="00EE1BC5" w:rsidRDefault="00C90081" w:rsidP="00374FC8">
      <w:pPr>
        <w:spacing w:after="0" w:line="240" w:lineRule="auto"/>
        <w:ind w:left="1440"/>
        <w:jc w:val="both"/>
        <w:rPr>
          <w:rFonts w:ascii="Times New Roman" w:hAnsi="Times New Roman" w:cs="Times New Roman"/>
          <w:sz w:val="24"/>
          <w:szCs w:val="24"/>
        </w:rPr>
      </w:pPr>
    </w:p>
    <w:p w14:paraId="153ACC51" w14:textId="7B074257" w:rsidR="00FE116C" w:rsidRPr="00EE1BC5" w:rsidRDefault="00084304" w:rsidP="00CF11A2">
      <w:pPr>
        <w:spacing w:after="0" w:line="240" w:lineRule="auto"/>
        <w:ind w:left="2127" w:hanging="687"/>
        <w:jc w:val="both"/>
        <w:rPr>
          <w:rFonts w:ascii="Times New Roman" w:hAnsi="Times New Roman" w:cs="Times New Roman"/>
          <w:sz w:val="24"/>
          <w:szCs w:val="24"/>
        </w:rPr>
      </w:pPr>
      <w:r>
        <w:rPr>
          <w:rFonts w:ascii="Times New Roman" w:hAnsi="Times New Roman" w:cs="Times New Roman"/>
          <w:sz w:val="24"/>
          <w:szCs w:val="24"/>
        </w:rPr>
        <w:t>(</w:t>
      </w:r>
      <w:r w:rsidR="00C90081" w:rsidRPr="00EE1BC5">
        <w:rPr>
          <w:rFonts w:ascii="Times New Roman" w:hAnsi="Times New Roman" w:cs="Times New Roman"/>
          <w:sz w:val="24"/>
          <w:szCs w:val="24"/>
        </w:rPr>
        <w:t>vi</w:t>
      </w:r>
      <w:r w:rsidR="009B3453">
        <w:rPr>
          <w:rFonts w:ascii="Times New Roman" w:hAnsi="Times New Roman" w:cs="Times New Roman"/>
          <w:sz w:val="24"/>
          <w:szCs w:val="24"/>
        </w:rPr>
        <w:t>)</w:t>
      </w:r>
      <w:r w:rsidR="00C90081" w:rsidRPr="00EE1BC5">
        <w:rPr>
          <w:rFonts w:ascii="Times New Roman" w:hAnsi="Times New Roman" w:cs="Times New Roman"/>
          <w:sz w:val="24"/>
          <w:szCs w:val="24"/>
        </w:rPr>
        <w:t xml:space="preserve"> </w:t>
      </w:r>
      <w:r w:rsidR="00EB555D">
        <w:rPr>
          <w:rFonts w:ascii="Times New Roman" w:hAnsi="Times New Roman" w:cs="Times New Roman"/>
          <w:sz w:val="24"/>
          <w:szCs w:val="24"/>
        </w:rPr>
        <w:tab/>
      </w:r>
      <w:r w:rsidR="00FE116C" w:rsidRPr="00EE1BC5">
        <w:rPr>
          <w:rFonts w:ascii="Times New Roman" w:hAnsi="Times New Roman" w:cs="Times New Roman"/>
          <w:sz w:val="24"/>
          <w:szCs w:val="24"/>
        </w:rPr>
        <w:t>indicative timeframes for processing of an application;</w:t>
      </w:r>
      <w:r w:rsidR="00A118A5">
        <w:rPr>
          <w:rFonts w:ascii="Times New Roman" w:hAnsi="Times New Roman" w:cs="Times New Roman"/>
          <w:sz w:val="24"/>
          <w:szCs w:val="24"/>
        </w:rPr>
        <w:t xml:space="preserve"> and</w:t>
      </w:r>
    </w:p>
    <w:p w14:paraId="62590658" w14:textId="77777777" w:rsidR="00C90081" w:rsidRPr="00EE1BC5" w:rsidRDefault="00C90081" w:rsidP="00374FC8">
      <w:pPr>
        <w:spacing w:after="0" w:line="240" w:lineRule="auto"/>
        <w:ind w:left="1440"/>
        <w:jc w:val="both"/>
        <w:rPr>
          <w:rFonts w:ascii="Times New Roman" w:hAnsi="Times New Roman" w:cs="Times New Roman"/>
          <w:sz w:val="24"/>
          <w:szCs w:val="24"/>
        </w:rPr>
      </w:pPr>
    </w:p>
    <w:p w14:paraId="0BBD0809" w14:textId="281A3373" w:rsidR="00FE116C" w:rsidRPr="00EE1BC5" w:rsidRDefault="009B3453" w:rsidP="00374FC8">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sidR="00C90081" w:rsidRPr="00EE1BC5">
        <w:rPr>
          <w:rFonts w:ascii="Times New Roman" w:hAnsi="Times New Roman" w:cs="Times New Roman"/>
          <w:sz w:val="24"/>
          <w:szCs w:val="24"/>
        </w:rPr>
        <w:t>vii</w:t>
      </w:r>
      <w:r>
        <w:rPr>
          <w:rFonts w:ascii="Times New Roman" w:hAnsi="Times New Roman" w:cs="Times New Roman"/>
          <w:sz w:val="24"/>
          <w:szCs w:val="24"/>
        </w:rPr>
        <w:t>)</w:t>
      </w:r>
      <w:r w:rsidR="00C90081" w:rsidRPr="00EE1BC5">
        <w:rPr>
          <w:rFonts w:ascii="Times New Roman" w:hAnsi="Times New Roman" w:cs="Times New Roman"/>
          <w:sz w:val="24"/>
          <w:szCs w:val="24"/>
        </w:rPr>
        <w:t xml:space="preserve"> </w:t>
      </w:r>
      <w:r w:rsidR="00EB555D">
        <w:rPr>
          <w:rFonts w:ascii="Times New Roman" w:hAnsi="Times New Roman" w:cs="Times New Roman"/>
          <w:sz w:val="24"/>
          <w:szCs w:val="24"/>
        </w:rPr>
        <w:tab/>
      </w:r>
      <w:r w:rsidR="00FE116C" w:rsidRPr="00EE1BC5">
        <w:rPr>
          <w:rFonts w:ascii="Times New Roman" w:hAnsi="Times New Roman" w:cs="Times New Roman"/>
          <w:sz w:val="24"/>
          <w:szCs w:val="24"/>
        </w:rPr>
        <w:t>any other relevant requirements and procedures</w:t>
      </w:r>
      <w:r w:rsidR="009212E9">
        <w:rPr>
          <w:rFonts w:ascii="Times New Roman" w:hAnsi="Times New Roman" w:cs="Times New Roman"/>
          <w:sz w:val="24"/>
          <w:szCs w:val="24"/>
        </w:rPr>
        <w:t>;</w:t>
      </w:r>
    </w:p>
    <w:p w14:paraId="6DE9F51E" w14:textId="77777777" w:rsidR="00FE116C" w:rsidRPr="00EE1BC5" w:rsidRDefault="00FE116C">
      <w:pPr>
        <w:spacing w:after="0" w:line="240" w:lineRule="auto"/>
        <w:contextualSpacing/>
        <w:jc w:val="both"/>
        <w:rPr>
          <w:rFonts w:ascii="Times New Roman" w:hAnsi="Times New Roman" w:cs="Times New Roman"/>
          <w:sz w:val="24"/>
          <w:szCs w:val="24"/>
          <w:lang w:val="en-AU"/>
        </w:rPr>
      </w:pPr>
    </w:p>
    <w:p w14:paraId="436D7469" w14:textId="0501F419" w:rsidR="00FE116C" w:rsidRPr="00EE1BC5" w:rsidRDefault="00FE116C" w:rsidP="00704D15">
      <w:pPr>
        <w:spacing w:after="0" w:line="240" w:lineRule="auto"/>
        <w:ind w:left="1418" w:hanging="698"/>
        <w:jc w:val="both"/>
        <w:rPr>
          <w:rFonts w:ascii="Times New Roman" w:eastAsia="Times New Roman" w:hAnsi="Times New Roman" w:cs="Times New Roman"/>
          <w:sz w:val="24"/>
          <w:szCs w:val="24"/>
          <w:lang w:val="en-AU" w:eastAsia="en-GB"/>
        </w:rPr>
      </w:pPr>
      <w:r w:rsidRPr="00EE1BC5">
        <w:rPr>
          <w:rFonts w:ascii="Times New Roman" w:eastAsia="Times New Roman" w:hAnsi="Times New Roman" w:cs="Times New Roman"/>
          <w:sz w:val="24"/>
          <w:szCs w:val="24"/>
          <w:lang w:val="en-AU" w:eastAsia="en-GB"/>
        </w:rPr>
        <w:t xml:space="preserve">(b) </w:t>
      </w:r>
      <w:r w:rsidR="00704D15">
        <w:rPr>
          <w:rFonts w:ascii="Times New Roman" w:eastAsia="Times New Roman" w:hAnsi="Times New Roman" w:cs="Times New Roman"/>
          <w:sz w:val="24"/>
          <w:szCs w:val="24"/>
          <w:lang w:val="en-AU" w:eastAsia="en-GB"/>
        </w:rPr>
        <w:tab/>
      </w:r>
      <w:r w:rsidRPr="00EE1BC5">
        <w:rPr>
          <w:rFonts w:ascii="Times New Roman" w:eastAsia="Times New Roman" w:hAnsi="Times New Roman" w:cs="Times New Roman"/>
          <w:sz w:val="24"/>
          <w:szCs w:val="24"/>
          <w:lang w:val="en-AU" w:eastAsia="en-GB"/>
        </w:rPr>
        <w:t>avoid, to the extent practicable, requiring an applicant to approach more than one competent authority for each application for authorisation.</w:t>
      </w:r>
      <w:r w:rsidR="00AC1156">
        <w:rPr>
          <w:rFonts w:ascii="Times New Roman" w:eastAsia="Times New Roman" w:hAnsi="Times New Roman" w:cs="Times New Roman"/>
          <w:sz w:val="24"/>
          <w:szCs w:val="24"/>
          <w:lang w:val="en-AU" w:eastAsia="en-GB"/>
        </w:rPr>
        <w:t xml:space="preserve"> </w:t>
      </w:r>
      <w:r w:rsidRPr="00EE1BC5">
        <w:rPr>
          <w:rFonts w:ascii="Times New Roman" w:eastAsia="Times New Roman" w:hAnsi="Times New Roman" w:cs="Times New Roman"/>
          <w:sz w:val="24"/>
          <w:szCs w:val="24"/>
          <w:lang w:val="en-AU" w:eastAsia="en-GB"/>
        </w:rPr>
        <w:t xml:space="preserve">If a service is within the jurisdiction of multiple competent authorities, multiple applications for </w:t>
      </w:r>
      <w:r w:rsidR="004C555E" w:rsidRPr="00EE1BC5">
        <w:rPr>
          <w:rFonts w:ascii="Times New Roman" w:eastAsia="Times New Roman" w:hAnsi="Times New Roman" w:cs="Times New Roman"/>
          <w:sz w:val="24"/>
          <w:szCs w:val="24"/>
          <w:lang w:val="en-AU" w:eastAsia="en-GB"/>
        </w:rPr>
        <w:t>authori</w:t>
      </w:r>
      <w:r w:rsidR="004C555E">
        <w:rPr>
          <w:rFonts w:ascii="Times New Roman" w:eastAsia="Times New Roman" w:hAnsi="Times New Roman" w:cs="Times New Roman"/>
          <w:sz w:val="24"/>
          <w:szCs w:val="24"/>
          <w:lang w:val="en-AU" w:eastAsia="en-GB"/>
        </w:rPr>
        <w:t>s</w:t>
      </w:r>
      <w:r w:rsidR="004C555E" w:rsidRPr="00EE1BC5">
        <w:rPr>
          <w:rFonts w:ascii="Times New Roman" w:eastAsia="Times New Roman" w:hAnsi="Times New Roman" w:cs="Times New Roman"/>
          <w:sz w:val="24"/>
          <w:szCs w:val="24"/>
          <w:lang w:val="en-AU" w:eastAsia="en-GB"/>
        </w:rPr>
        <w:t xml:space="preserve">ation </w:t>
      </w:r>
      <w:r w:rsidRPr="00EE1BC5">
        <w:rPr>
          <w:rFonts w:ascii="Times New Roman" w:eastAsia="Times New Roman" w:hAnsi="Times New Roman" w:cs="Times New Roman"/>
          <w:sz w:val="24"/>
          <w:szCs w:val="24"/>
          <w:lang w:val="en-AU" w:eastAsia="en-GB"/>
        </w:rPr>
        <w:t>may be required;</w:t>
      </w:r>
    </w:p>
    <w:p w14:paraId="5917CB5E" w14:textId="77777777" w:rsidR="00FE116C" w:rsidRPr="00EE1BC5" w:rsidRDefault="00FE116C" w:rsidP="00704D15">
      <w:pPr>
        <w:spacing w:after="0" w:line="240" w:lineRule="auto"/>
        <w:ind w:left="1418" w:hanging="698"/>
        <w:jc w:val="both"/>
        <w:rPr>
          <w:rFonts w:ascii="Times New Roman" w:eastAsia="Times New Roman" w:hAnsi="Times New Roman" w:cs="Times New Roman"/>
          <w:sz w:val="24"/>
          <w:szCs w:val="24"/>
          <w:lang w:val="en-AU" w:eastAsia="en-GB"/>
        </w:rPr>
      </w:pPr>
    </w:p>
    <w:p w14:paraId="00E1AC38" w14:textId="46700339" w:rsidR="00FE116C" w:rsidRPr="00EE1BC5" w:rsidRDefault="00FE116C" w:rsidP="00704D15">
      <w:pPr>
        <w:spacing w:after="0" w:line="240" w:lineRule="auto"/>
        <w:ind w:left="1418" w:hanging="698"/>
        <w:jc w:val="both"/>
        <w:rPr>
          <w:rFonts w:ascii="Times New Roman" w:eastAsia="Times New Roman" w:hAnsi="Times New Roman" w:cs="Times New Roman"/>
          <w:sz w:val="24"/>
          <w:szCs w:val="24"/>
          <w:lang w:val="en-AU" w:eastAsia="en-GB"/>
        </w:rPr>
      </w:pPr>
      <w:r w:rsidRPr="00EE1BC5">
        <w:rPr>
          <w:rFonts w:ascii="Times New Roman" w:eastAsia="Times New Roman" w:hAnsi="Times New Roman" w:cs="Times New Roman"/>
          <w:sz w:val="24"/>
          <w:szCs w:val="24"/>
          <w:lang w:val="en-AU" w:eastAsia="en-GB"/>
        </w:rPr>
        <w:t xml:space="preserve">(c) </w:t>
      </w:r>
      <w:r w:rsidR="00704D15">
        <w:rPr>
          <w:rFonts w:ascii="Times New Roman" w:eastAsia="Times New Roman" w:hAnsi="Times New Roman" w:cs="Times New Roman"/>
          <w:sz w:val="24"/>
          <w:szCs w:val="24"/>
          <w:lang w:val="en-AU" w:eastAsia="en-GB"/>
        </w:rPr>
        <w:tab/>
      </w:r>
      <w:r w:rsidRPr="00EE1BC5">
        <w:rPr>
          <w:rFonts w:ascii="Times New Roman" w:eastAsia="Times New Roman" w:hAnsi="Times New Roman" w:cs="Times New Roman"/>
          <w:sz w:val="24"/>
          <w:szCs w:val="24"/>
          <w:lang w:val="en-AU" w:eastAsia="en-GB"/>
        </w:rPr>
        <w:t>permit, to the extent practicable, submission of an application at any time throughout the year</w:t>
      </w:r>
      <w:r w:rsidR="00826DD1" w:rsidRPr="00EE1BC5">
        <w:rPr>
          <w:rFonts w:ascii="Times New Roman" w:eastAsia="Times New Roman" w:hAnsi="Times New Roman" w:cs="Times New Roman"/>
          <w:sz w:val="24"/>
          <w:szCs w:val="24"/>
          <w:lang w:val="en-AU" w:eastAsia="en-GB"/>
        </w:rPr>
        <w:t>.</w:t>
      </w:r>
      <w:r w:rsidRPr="00EE1BC5">
        <w:rPr>
          <w:rFonts w:ascii="Times New Roman" w:eastAsia="Times New Roman" w:hAnsi="Times New Roman" w:cs="Times New Roman"/>
          <w:sz w:val="24"/>
          <w:szCs w:val="24"/>
          <w:vertAlign w:val="superscript"/>
          <w:lang w:val="en-AU" w:eastAsia="en-GB"/>
        </w:rPr>
        <w:footnoteReference w:id="12"/>
      </w:r>
      <w:r w:rsidRPr="00EE1BC5">
        <w:rPr>
          <w:rFonts w:ascii="Times New Roman" w:eastAsia="Times New Roman" w:hAnsi="Times New Roman" w:cs="Times New Roman"/>
          <w:sz w:val="24"/>
          <w:szCs w:val="24"/>
          <w:lang w:val="en-AU" w:eastAsia="en-GB"/>
        </w:rPr>
        <w:t xml:space="preserve"> </w:t>
      </w:r>
      <w:r w:rsidR="00755268">
        <w:rPr>
          <w:rFonts w:ascii="Times New Roman" w:eastAsia="Times New Roman" w:hAnsi="Times New Roman" w:cs="Times New Roman"/>
          <w:sz w:val="24"/>
          <w:szCs w:val="24"/>
          <w:lang w:val="en-AU" w:eastAsia="en-GB"/>
        </w:rPr>
        <w:t xml:space="preserve"> </w:t>
      </w:r>
      <w:r w:rsidRPr="00EE1BC5">
        <w:rPr>
          <w:rFonts w:ascii="Times New Roman" w:eastAsia="Times New Roman" w:hAnsi="Times New Roman" w:cs="Times New Roman"/>
          <w:sz w:val="24"/>
          <w:szCs w:val="24"/>
          <w:lang w:val="en-AU" w:eastAsia="en-GB"/>
        </w:rPr>
        <w:t>If a specific time period for applying exists, the Party shall ensure that the regulatory authorities allow a reasonable period for the submission of an application;</w:t>
      </w:r>
    </w:p>
    <w:p w14:paraId="6C98965D" w14:textId="77777777" w:rsidR="00FE116C" w:rsidRPr="00EE1BC5" w:rsidRDefault="00FE116C" w:rsidP="00704D15">
      <w:pPr>
        <w:spacing w:after="0" w:line="240" w:lineRule="auto"/>
        <w:ind w:left="1418" w:hanging="698"/>
        <w:jc w:val="both"/>
        <w:rPr>
          <w:rFonts w:ascii="Times New Roman" w:eastAsia="Times New Roman" w:hAnsi="Times New Roman" w:cs="Times New Roman"/>
          <w:sz w:val="24"/>
          <w:szCs w:val="24"/>
          <w:lang w:val="en-AU" w:eastAsia="en-GB"/>
        </w:rPr>
      </w:pPr>
    </w:p>
    <w:p w14:paraId="34CD6C91" w14:textId="57B37257" w:rsidR="00FE116C" w:rsidRPr="00EE1BC5" w:rsidRDefault="00FE116C" w:rsidP="00704D15">
      <w:pPr>
        <w:spacing w:after="0" w:line="240" w:lineRule="auto"/>
        <w:ind w:left="1418" w:hanging="698"/>
        <w:jc w:val="both"/>
        <w:rPr>
          <w:rFonts w:ascii="Times New Roman" w:eastAsia="Times New Roman" w:hAnsi="Times New Roman" w:cs="Times New Roman"/>
          <w:sz w:val="24"/>
          <w:szCs w:val="24"/>
          <w:lang w:val="en-AU" w:eastAsia="en-GB"/>
        </w:rPr>
      </w:pPr>
      <w:r w:rsidRPr="00EE1BC5">
        <w:rPr>
          <w:rFonts w:ascii="Times New Roman" w:eastAsia="Times New Roman" w:hAnsi="Times New Roman" w:cs="Times New Roman"/>
          <w:sz w:val="24"/>
          <w:szCs w:val="24"/>
          <w:lang w:val="en-AU" w:eastAsia="en-GB"/>
        </w:rPr>
        <w:t xml:space="preserve">(d) </w:t>
      </w:r>
      <w:r w:rsidR="00704D15">
        <w:rPr>
          <w:rFonts w:ascii="Times New Roman" w:eastAsia="Times New Roman" w:hAnsi="Times New Roman" w:cs="Times New Roman"/>
          <w:sz w:val="24"/>
          <w:szCs w:val="24"/>
          <w:lang w:val="en-AU" w:eastAsia="en-GB"/>
        </w:rPr>
        <w:tab/>
      </w:r>
      <w:r w:rsidRPr="00EE1BC5">
        <w:rPr>
          <w:rFonts w:ascii="Times New Roman" w:eastAsia="Times New Roman" w:hAnsi="Times New Roman" w:cs="Times New Roman"/>
          <w:sz w:val="24"/>
          <w:szCs w:val="24"/>
          <w:lang w:val="en-AU" w:eastAsia="en-GB"/>
        </w:rPr>
        <w:t xml:space="preserve">taking into account their competing priorities and resource constraints, endeavour to accept applications in electronic format; </w:t>
      </w:r>
    </w:p>
    <w:p w14:paraId="47CAC294" w14:textId="77777777" w:rsidR="00FE116C" w:rsidRPr="00EE1BC5" w:rsidRDefault="00FE116C" w:rsidP="00704D15">
      <w:pPr>
        <w:spacing w:after="0" w:line="240" w:lineRule="auto"/>
        <w:ind w:left="1418" w:hanging="698"/>
        <w:jc w:val="both"/>
        <w:rPr>
          <w:rFonts w:ascii="Times New Roman" w:eastAsia="Times New Roman" w:hAnsi="Times New Roman" w:cs="Times New Roman"/>
          <w:sz w:val="24"/>
          <w:szCs w:val="24"/>
          <w:lang w:val="en-AU" w:eastAsia="en-GB"/>
        </w:rPr>
      </w:pPr>
    </w:p>
    <w:p w14:paraId="489781AE" w14:textId="5E9B9DE3" w:rsidR="00FE116C" w:rsidRPr="00EE1BC5" w:rsidRDefault="00FE116C" w:rsidP="00704D15">
      <w:pPr>
        <w:spacing w:after="0" w:line="240" w:lineRule="auto"/>
        <w:ind w:left="1418" w:hanging="698"/>
        <w:jc w:val="both"/>
        <w:rPr>
          <w:rFonts w:ascii="Times New Roman" w:eastAsia="Times New Roman" w:hAnsi="Times New Roman" w:cs="Times New Roman"/>
          <w:sz w:val="24"/>
          <w:szCs w:val="24"/>
          <w:lang w:val="en-AU" w:eastAsia="en-GB"/>
        </w:rPr>
      </w:pPr>
      <w:r w:rsidRPr="00EE1BC5">
        <w:rPr>
          <w:rFonts w:ascii="Times New Roman" w:eastAsia="Times New Roman" w:hAnsi="Times New Roman" w:cs="Times New Roman"/>
          <w:sz w:val="24"/>
          <w:szCs w:val="24"/>
          <w:lang w:val="en-AU" w:eastAsia="en-GB"/>
        </w:rPr>
        <w:t xml:space="preserve">(e) </w:t>
      </w:r>
      <w:r w:rsidR="00704D15">
        <w:rPr>
          <w:rFonts w:ascii="Times New Roman" w:eastAsia="Times New Roman" w:hAnsi="Times New Roman" w:cs="Times New Roman"/>
          <w:sz w:val="24"/>
          <w:szCs w:val="24"/>
          <w:lang w:val="en-AU" w:eastAsia="en-GB"/>
        </w:rPr>
        <w:tab/>
      </w:r>
      <w:r w:rsidRPr="00EE1BC5">
        <w:rPr>
          <w:rFonts w:ascii="Times New Roman" w:eastAsia="Times New Roman" w:hAnsi="Times New Roman" w:cs="Times New Roman"/>
          <w:sz w:val="24"/>
          <w:szCs w:val="24"/>
          <w:lang w:val="en-AU" w:eastAsia="en-GB"/>
        </w:rPr>
        <w:t>accept copies of documents, that are authenticated in accordance with the Party’s law</w:t>
      </w:r>
      <w:r w:rsidR="00E160A7">
        <w:rPr>
          <w:rFonts w:ascii="Times New Roman" w:eastAsia="Times New Roman" w:hAnsi="Times New Roman" w:cs="Times New Roman"/>
          <w:sz w:val="24"/>
          <w:szCs w:val="24"/>
          <w:lang w:val="en-AU" w:eastAsia="en-GB"/>
        </w:rPr>
        <w:t>s</w:t>
      </w:r>
      <w:r w:rsidRPr="00EE1BC5">
        <w:rPr>
          <w:rFonts w:ascii="Times New Roman" w:eastAsia="Times New Roman" w:hAnsi="Times New Roman" w:cs="Times New Roman"/>
          <w:sz w:val="24"/>
          <w:szCs w:val="24"/>
          <w:lang w:val="en-AU" w:eastAsia="en-GB"/>
        </w:rPr>
        <w:t xml:space="preserve"> and regulations, in place of original documents, unless the competent authorities require original documents to protect the integrity of the authorisation process;</w:t>
      </w:r>
    </w:p>
    <w:p w14:paraId="7756C8D9" w14:textId="77777777" w:rsidR="00FE116C" w:rsidRPr="00EE1BC5" w:rsidRDefault="00FE116C" w:rsidP="00704D15">
      <w:pPr>
        <w:spacing w:after="0" w:line="240" w:lineRule="auto"/>
        <w:ind w:left="1418" w:hanging="698"/>
        <w:jc w:val="both"/>
        <w:rPr>
          <w:rFonts w:ascii="Times New Roman" w:eastAsia="Times New Roman" w:hAnsi="Times New Roman" w:cs="Times New Roman"/>
          <w:sz w:val="24"/>
          <w:szCs w:val="24"/>
          <w:lang w:val="en-AU" w:eastAsia="en-GB"/>
        </w:rPr>
      </w:pPr>
      <w:bookmarkStart w:id="57" w:name="_Hlk73450927"/>
    </w:p>
    <w:p w14:paraId="57642876" w14:textId="33BE1820" w:rsidR="00FE116C" w:rsidRPr="00EE1BC5" w:rsidRDefault="00FE116C" w:rsidP="00704D15">
      <w:pPr>
        <w:spacing w:after="0" w:line="240" w:lineRule="auto"/>
        <w:ind w:left="1418" w:hanging="698"/>
        <w:jc w:val="both"/>
        <w:rPr>
          <w:rFonts w:ascii="Times New Roman" w:eastAsia="Times New Roman" w:hAnsi="Times New Roman" w:cs="Times New Roman"/>
          <w:sz w:val="24"/>
          <w:szCs w:val="24"/>
          <w:lang w:val="en-AU" w:eastAsia="en-GB"/>
        </w:rPr>
      </w:pPr>
      <w:r w:rsidRPr="00EE1BC5">
        <w:rPr>
          <w:rFonts w:ascii="Times New Roman" w:eastAsia="Times New Roman" w:hAnsi="Times New Roman" w:cs="Times New Roman"/>
          <w:sz w:val="24"/>
          <w:szCs w:val="24"/>
          <w:lang w:val="en-AU" w:eastAsia="en-GB"/>
        </w:rPr>
        <w:lastRenderedPageBreak/>
        <w:t xml:space="preserve">(f) </w:t>
      </w:r>
      <w:r w:rsidR="00704D15">
        <w:rPr>
          <w:rFonts w:ascii="Times New Roman" w:eastAsia="Times New Roman" w:hAnsi="Times New Roman" w:cs="Times New Roman"/>
          <w:sz w:val="24"/>
          <w:szCs w:val="24"/>
          <w:lang w:val="en-AU" w:eastAsia="en-GB"/>
        </w:rPr>
        <w:tab/>
      </w:r>
      <w:r w:rsidRPr="00EE1BC5">
        <w:rPr>
          <w:rFonts w:ascii="Times New Roman" w:eastAsia="Times New Roman" w:hAnsi="Times New Roman" w:cs="Times New Roman"/>
          <w:sz w:val="24"/>
          <w:szCs w:val="24"/>
          <w:lang w:val="en-AU" w:eastAsia="en-GB"/>
        </w:rPr>
        <w:t xml:space="preserve">ensure that the authorisation fees charged by its competent authorities are reasonable, transparent and do not in themselves restrict the supply of the relevant service; </w:t>
      </w:r>
    </w:p>
    <w:p w14:paraId="38712BFB" w14:textId="77777777" w:rsidR="00FE116C" w:rsidRPr="00EE1BC5" w:rsidRDefault="00FE116C">
      <w:pPr>
        <w:spacing w:after="0" w:line="240" w:lineRule="auto"/>
        <w:contextualSpacing/>
        <w:jc w:val="both"/>
        <w:rPr>
          <w:rFonts w:ascii="Times New Roman" w:hAnsi="Times New Roman" w:cs="Times New Roman"/>
          <w:sz w:val="24"/>
          <w:szCs w:val="24"/>
          <w:lang w:val="en-AU"/>
        </w:rPr>
      </w:pPr>
      <w:bookmarkStart w:id="58" w:name="_Hlk72590385"/>
      <w:bookmarkEnd w:id="57"/>
    </w:p>
    <w:p w14:paraId="68B11259" w14:textId="215340F5" w:rsidR="00FE116C" w:rsidRPr="00EE1BC5" w:rsidRDefault="00FE116C" w:rsidP="00704D15">
      <w:pPr>
        <w:spacing w:after="0" w:line="240" w:lineRule="auto"/>
        <w:ind w:left="1418" w:hanging="698"/>
        <w:jc w:val="both"/>
        <w:rPr>
          <w:rFonts w:ascii="Times New Roman" w:eastAsia="Times New Roman" w:hAnsi="Times New Roman" w:cs="Times New Roman"/>
          <w:sz w:val="24"/>
          <w:szCs w:val="24"/>
          <w:lang w:val="en-AU" w:eastAsia="en-GB"/>
        </w:rPr>
      </w:pPr>
      <w:r w:rsidRPr="00EE1BC5">
        <w:rPr>
          <w:rFonts w:ascii="Times New Roman" w:eastAsia="Times New Roman" w:hAnsi="Times New Roman" w:cs="Times New Roman"/>
          <w:sz w:val="24"/>
          <w:szCs w:val="24"/>
          <w:lang w:val="en-AU" w:eastAsia="en-GB"/>
        </w:rPr>
        <w:t xml:space="preserve">(g) </w:t>
      </w:r>
      <w:r w:rsidR="00704D15">
        <w:rPr>
          <w:rFonts w:ascii="Times New Roman" w:eastAsia="Times New Roman" w:hAnsi="Times New Roman" w:cs="Times New Roman"/>
          <w:sz w:val="24"/>
          <w:szCs w:val="24"/>
          <w:lang w:val="en-AU" w:eastAsia="en-GB"/>
        </w:rPr>
        <w:tab/>
      </w:r>
      <w:r w:rsidRPr="00EE1BC5">
        <w:rPr>
          <w:rFonts w:ascii="Times New Roman" w:eastAsia="Times New Roman" w:hAnsi="Times New Roman" w:cs="Times New Roman"/>
          <w:sz w:val="24"/>
          <w:szCs w:val="24"/>
          <w:lang w:val="en-AU" w:eastAsia="en-GB"/>
        </w:rPr>
        <w:t>make an administrative decision on a complete application of a financial service supplier of the other Party, relating to the supply of a financial service within a reasonable period of time</w:t>
      </w:r>
      <w:bookmarkStart w:id="59" w:name="_Hlk72494889"/>
      <w:r w:rsidRPr="00EE1BC5">
        <w:rPr>
          <w:rFonts w:ascii="Times New Roman" w:eastAsia="Times New Roman" w:hAnsi="Times New Roman" w:cs="Times New Roman"/>
          <w:sz w:val="24"/>
          <w:szCs w:val="24"/>
          <w:lang w:val="en-AU" w:eastAsia="en-GB"/>
        </w:rPr>
        <w:t xml:space="preserve">, in line with each Party’s law. </w:t>
      </w:r>
      <w:bookmarkEnd w:id="59"/>
      <w:r w:rsidR="00576EF9">
        <w:rPr>
          <w:rFonts w:ascii="Times New Roman" w:eastAsia="Times New Roman" w:hAnsi="Times New Roman" w:cs="Times New Roman"/>
          <w:sz w:val="24"/>
          <w:szCs w:val="24"/>
          <w:lang w:val="en-AU" w:eastAsia="en-GB"/>
        </w:rPr>
        <w:t xml:space="preserve"> </w:t>
      </w:r>
      <w:r w:rsidRPr="00EE1BC5">
        <w:rPr>
          <w:rFonts w:ascii="Times New Roman" w:eastAsia="Times New Roman" w:hAnsi="Times New Roman" w:cs="Times New Roman"/>
          <w:sz w:val="24"/>
          <w:szCs w:val="24"/>
          <w:lang w:val="en-AU" w:eastAsia="en-GB"/>
        </w:rPr>
        <w:t xml:space="preserve">An application is not considered complete until the competent authority has received all necessary information and all relevant hearings, if any, have been held; </w:t>
      </w:r>
    </w:p>
    <w:bookmarkEnd w:id="58"/>
    <w:p w14:paraId="6C19DC30" w14:textId="77777777" w:rsidR="00FE116C" w:rsidRPr="00EE1BC5" w:rsidRDefault="00FE116C" w:rsidP="00704D15">
      <w:pPr>
        <w:spacing w:after="0" w:line="240" w:lineRule="auto"/>
        <w:ind w:left="1418" w:hanging="698"/>
        <w:jc w:val="both"/>
        <w:rPr>
          <w:rFonts w:ascii="Times New Roman" w:eastAsia="Times New Roman" w:hAnsi="Times New Roman" w:cs="Times New Roman"/>
          <w:sz w:val="24"/>
          <w:szCs w:val="24"/>
          <w:lang w:val="en-AU" w:eastAsia="en-GB"/>
        </w:rPr>
      </w:pPr>
    </w:p>
    <w:p w14:paraId="372100F1" w14:textId="3BCC7843" w:rsidR="00FE116C" w:rsidRPr="00EE1BC5" w:rsidRDefault="00FE116C" w:rsidP="00704D15">
      <w:pPr>
        <w:spacing w:after="0" w:line="240" w:lineRule="auto"/>
        <w:ind w:left="1418" w:hanging="698"/>
        <w:jc w:val="both"/>
        <w:rPr>
          <w:rFonts w:ascii="Times New Roman" w:eastAsia="Times New Roman" w:hAnsi="Times New Roman" w:cs="Times New Roman"/>
          <w:sz w:val="24"/>
          <w:szCs w:val="24"/>
          <w:lang w:val="en-AU" w:eastAsia="en-GB"/>
        </w:rPr>
      </w:pPr>
      <w:r w:rsidRPr="00EE1BC5">
        <w:rPr>
          <w:rFonts w:ascii="Times New Roman" w:eastAsia="Times New Roman" w:hAnsi="Times New Roman" w:cs="Times New Roman"/>
          <w:sz w:val="24"/>
          <w:szCs w:val="24"/>
          <w:lang w:val="en-AU" w:eastAsia="en-GB"/>
        </w:rPr>
        <w:t xml:space="preserve">(h) </w:t>
      </w:r>
      <w:r w:rsidR="00704D15">
        <w:rPr>
          <w:rFonts w:ascii="Times New Roman" w:eastAsia="Times New Roman" w:hAnsi="Times New Roman" w:cs="Times New Roman"/>
          <w:sz w:val="24"/>
          <w:szCs w:val="24"/>
          <w:lang w:val="en-AU" w:eastAsia="en-GB"/>
        </w:rPr>
        <w:tab/>
      </w:r>
      <w:r w:rsidRPr="00EE1BC5">
        <w:rPr>
          <w:rFonts w:ascii="Times New Roman" w:eastAsia="Times New Roman" w:hAnsi="Times New Roman" w:cs="Times New Roman"/>
          <w:sz w:val="24"/>
          <w:szCs w:val="24"/>
          <w:lang w:val="en-AU" w:eastAsia="en-GB"/>
        </w:rPr>
        <w:t xml:space="preserve">on request of an applicant, inform the applicant of the status of their application without undue delay; </w:t>
      </w:r>
    </w:p>
    <w:p w14:paraId="082DFFC9" w14:textId="77777777" w:rsidR="00FE116C" w:rsidRPr="00EE1BC5" w:rsidRDefault="00FE116C" w:rsidP="00704D15">
      <w:pPr>
        <w:spacing w:after="0" w:line="240" w:lineRule="auto"/>
        <w:ind w:left="1418" w:hanging="698"/>
        <w:contextualSpacing/>
        <w:jc w:val="both"/>
        <w:rPr>
          <w:rFonts w:ascii="Times New Roman" w:hAnsi="Times New Roman" w:cs="Times New Roman"/>
          <w:sz w:val="24"/>
          <w:szCs w:val="24"/>
          <w:lang w:val="en-AU"/>
        </w:rPr>
      </w:pPr>
    </w:p>
    <w:p w14:paraId="67BA7A83" w14:textId="17861892" w:rsidR="00FE116C" w:rsidRPr="00EE1BC5" w:rsidRDefault="00FE116C" w:rsidP="00704D15">
      <w:pPr>
        <w:spacing w:after="0" w:line="240" w:lineRule="auto"/>
        <w:ind w:left="1418" w:hanging="698"/>
        <w:jc w:val="both"/>
        <w:rPr>
          <w:rFonts w:ascii="Times New Roman" w:eastAsia="Times New Roman" w:hAnsi="Times New Roman" w:cs="Times New Roman"/>
          <w:sz w:val="24"/>
          <w:szCs w:val="24"/>
          <w:lang w:val="en-AU" w:eastAsia="en-GB"/>
        </w:rPr>
      </w:pPr>
      <w:r w:rsidRPr="00EE1BC5">
        <w:rPr>
          <w:rFonts w:ascii="Times New Roman" w:eastAsia="Times New Roman" w:hAnsi="Times New Roman" w:cs="Times New Roman"/>
          <w:sz w:val="24"/>
          <w:szCs w:val="24"/>
          <w:lang w:val="en-AU" w:eastAsia="en-GB"/>
        </w:rPr>
        <w:t>(</w:t>
      </w:r>
      <w:proofErr w:type="spellStart"/>
      <w:r w:rsidRPr="00EE1BC5">
        <w:rPr>
          <w:rFonts w:ascii="Times New Roman" w:eastAsia="Times New Roman" w:hAnsi="Times New Roman" w:cs="Times New Roman"/>
          <w:sz w:val="24"/>
          <w:szCs w:val="24"/>
          <w:lang w:val="en-AU" w:eastAsia="en-GB"/>
        </w:rPr>
        <w:t>i</w:t>
      </w:r>
      <w:proofErr w:type="spellEnd"/>
      <w:r w:rsidRPr="00EE1BC5">
        <w:rPr>
          <w:rFonts w:ascii="Times New Roman" w:eastAsia="Times New Roman" w:hAnsi="Times New Roman" w:cs="Times New Roman"/>
          <w:sz w:val="24"/>
          <w:szCs w:val="24"/>
          <w:lang w:val="en-AU" w:eastAsia="en-GB"/>
        </w:rPr>
        <w:t xml:space="preserve">) </w:t>
      </w:r>
      <w:r w:rsidR="00704D15">
        <w:rPr>
          <w:rFonts w:ascii="Times New Roman" w:eastAsia="Times New Roman" w:hAnsi="Times New Roman" w:cs="Times New Roman"/>
          <w:sz w:val="24"/>
          <w:szCs w:val="24"/>
          <w:lang w:val="en-AU" w:eastAsia="en-GB"/>
        </w:rPr>
        <w:tab/>
      </w:r>
      <w:r w:rsidRPr="00EE1BC5">
        <w:rPr>
          <w:rFonts w:ascii="Times New Roman" w:eastAsia="Times New Roman" w:hAnsi="Times New Roman" w:cs="Times New Roman"/>
          <w:sz w:val="24"/>
          <w:szCs w:val="24"/>
          <w:lang w:val="en-AU" w:eastAsia="en-GB"/>
        </w:rPr>
        <w:t>if they require additional information from the applicant, notify the applicant without undue delay</w:t>
      </w:r>
      <w:r w:rsidR="00826DD1" w:rsidRPr="00EE1BC5">
        <w:rPr>
          <w:rFonts w:ascii="Times New Roman" w:eastAsia="Times New Roman" w:hAnsi="Times New Roman" w:cs="Times New Roman"/>
          <w:sz w:val="24"/>
          <w:szCs w:val="24"/>
          <w:lang w:val="en-AU" w:eastAsia="en-GB"/>
        </w:rPr>
        <w:t>;</w:t>
      </w:r>
      <w:r w:rsidRPr="00EA5935">
        <w:rPr>
          <w:rFonts w:ascii="Times New Roman" w:eastAsia="Times New Roman" w:hAnsi="Times New Roman" w:cs="Times New Roman"/>
          <w:sz w:val="24"/>
          <w:szCs w:val="24"/>
          <w:vertAlign w:val="superscript"/>
          <w:lang w:val="en-AU" w:eastAsia="en-GB"/>
        </w:rPr>
        <w:footnoteReference w:id="13"/>
      </w:r>
    </w:p>
    <w:p w14:paraId="77FAF224" w14:textId="77777777" w:rsidR="00FE116C" w:rsidRPr="00EE1BC5" w:rsidRDefault="00FE116C" w:rsidP="00704D15">
      <w:pPr>
        <w:spacing w:after="0" w:line="240" w:lineRule="auto"/>
        <w:ind w:left="1418" w:hanging="698"/>
        <w:jc w:val="both"/>
        <w:rPr>
          <w:rFonts w:ascii="Times New Roman" w:eastAsia="Times New Roman" w:hAnsi="Times New Roman" w:cs="Times New Roman"/>
          <w:sz w:val="24"/>
          <w:szCs w:val="24"/>
          <w:lang w:val="en-AU" w:eastAsia="en-GB"/>
        </w:rPr>
      </w:pPr>
      <w:bookmarkStart w:id="60" w:name="_Hlk72590405"/>
    </w:p>
    <w:p w14:paraId="71284743" w14:textId="00121EEE" w:rsidR="00FE116C" w:rsidRPr="00EE1BC5" w:rsidRDefault="00FE116C" w:rsidP="00704D15">
      <w:pPr>
        <w:spacing w:after="0" w:line="240" w:lineRule="auto"/>
        <w:ind w:left="1418" w:hanging="698"/>
        <w:jc w:val="both"/>
        <w:rPr>
          <w:rFonts w:ascii="Times New Roman" w:eastAsia="Times New Roman" w:hAnsi="Times New Roman" w:cs="Times New Roman"/>
          <w:sz w:val="24"/>
          <w:szCs w:val="24"/>
          <w:lang w:val="en-AU" w:eastAsia="en-GB"/>
        </w:rPr>
      </w:pPr>
      <w:r w:rsidRPr="00EE1BC5">
        <w:rPr>
          <w:rFonts w:ascii="Times New Roman" w:eastAsia="Times New Roman" w:hAnsi="Times New Roman" w:cs="Times New Roman"/>
          <w:sz w:val="24"/>
          <w:szCs w:val="24"/>
          <w:lang w:val="en-AU" w:eastAsia="en-GB"/>
        </w:rPr>
        <w:t xml:space="preserve">(j) </w:t>
      </w:r>
      <w:r w:rsidR="00704D15">
        <w:rPr>
          <w:rFonts w:ascii="Times New Roman" w:eastAsia="Times New Roman" w:hAnsi="Times New Roman" w:cs="Times New Roman"/>
          <w:sz w:val="24"/>
          <w:szCs w:val="24"/>
          <w:lang w:val="en-AU" w:eastAsia="en-GB"/>
        </w:rPr>
        <w:tab/>
      </w:r>
      <w:r w:rsidRPr="00EE1BC5">
        <w:rPr>
          <w:rFonts w:ascii="Times New Roman" w:eastAsia="Times New Roman" w:hAnsi="Times New Roman" w:cs="Times New Roman"/>
          <w:sz w:val="24"/>
          <w:szCs w:val="24"/>
          <w:lang w:val="en-AU" w:eastAsia="en-GB"/>
        </w:rPr>
        <w:t>promptly notify the applicant of the outcome of their application</w:t>
      </w:r>
      <w:r w:rsidR="00826DD1" w:rsidRPr="00EE1BC5">
        <w:rPr>
          <w:rFonts w:ascii="Times New Roman" w:eastAsia="Times New Roman" w:hAnsi="Times New Roman" w:cs="Times New Roman"/>
          <w:sz w:val="24"/>
          <w:szCs w:val="24"/>
          <w:lang w:val="en-AU" w:eastAsia="en-GB"/>
        </w:rPr>
        <w:t>,</w:t>
      </w:r>
      <w:r w:rsidRPr="00EA5935">
        <w:rPr>
          <w:rFonts w:ascii="Times New Roman" w:eastAsia="Times New Roman" w:hAnsi="Times New Roman" w:cs="Times New Roman"/>
          <w:sz w:val="24"/>
          <w:szCs w:val="24"/>
          <w:vertAlign w:val="superscript"/>
          <w:lang w:val="en-AU" w:eastAsia="en-GB"/>
        </w:rPr>
        <w:footnoteReference w:id="14"/>
      </w:r>
      <w:r w:rsidRPr="00EE1BC5">
        <w:rPr>
          <w:rFonts w:ascii="Times New Roman" w:eastAsia="Times New Roman" w:hAnsi="Times New Roman" w:cs="Times New Roman"/>
          <w:sz w:val="24"/>
          <w:szCs w:val="24"/>
          <w:lang w:val="en-AU" w:eastAsia="en-GB"/>
        </w:rPr>
        <w:t xml:space="preserve"> to the extent possible, in writing</w:t>
      </w:r>
      <w:r w:rsidR="00826DD1" w:rsidRPr="00EE1BC5">
        <w:rPr>
          <w:rFonts w:ascii="Times New Roman" w:eastAsia="Times New Roman" w:hAnsi="Times New Roman" w:cs="Times New Roman"/>
          <w:sz w:val="24"/>
          <w:szCs w:val="24"/>
          <w:lang w:val="en-AU" w:eastAsia="en-GB"/>
        </w:rPr>
        <w:t>;</w:t>
      </w:r>
      <w:r w:rsidRPr="00EA5935">
        <w:rPr>
          <w:rFonts w:ascii="Times New Roman" w:eastAsia="Times New Roman" w:hAnsi="Times New Roman" w:cs="Times New Roman"/>
          <w:sz w:val="24"/>
          <w:szCs w:val="24"/>
          <w:vertAlign w:val="superscript"/>
          <w:lang w:val="en-AU" w:eastAsia="en-GB"/>
        </w:rPr>
        <w:footnoteReference w:id="15"/>
      </w:r>
    </w:p>
    <w:p w14:paraId="3142BCAB" w14:textId="77777777" w:rsidR="00FE116C" w:rsidRPr="00EE1BC5" w:rsidRDefault="00FE116C" w:rsidP="00704D15">
      <w:pPr>
        <w:spacing w:after="0" w:line="240" w:lineRule="auto"/>
        <w:ind w:left="1418" w:hanging="698"/>
        <w:jc w:val="both"/>
        <w:rPr>
          <w:rFonts w:ascii="Times New Roman" w:eastAsia="Times New Roman" w:hAnsi="Times New Roman" w:cs="Times New Roman"/>
          <w:sz w:val="24"/>
          <w:szCs w:val="24"/>
          <w:lang w:val="en-AU" w:eastAsia="en-GB"/>
        </w:rPr>
      </w:pPr>
      <w:bookmarkStart w:id="61" w:name="_Hlk74055194"/>
      <w:bookmarkEnd w:id="60"/>
    </w:p>
    <w:p w14:paraId="684CB22D" w14:textId="29B8FE5D" w:rsidR="00FE116C" w:rsidRPr="00EE1BC5" w:rsidRDefault="00FE116C" w:rsidP="00704D15">
      <w:pPr>
        <w:spacing w:after="0" w:line="240" w:lineRule="auto"/>
        <w:ind w:left="1418" w:hanging="698"/>
        <w:jc w:val="both"/>
        <w:rPr>
          <w:rFonts w:ascii="Times New Roman" w:eastAsia="Times New Roman" w:hAnsi="Times New Roman" w:cs="Times New Roman"/>
          <w:sz w:val="24"/>
          <w:szCs w:val="24"/>
          <w:lang w:val="en-AU" w:eastAsia="en-GB"/>
        </w:rPr>
      </w:pPr>
      <w:r w:rsidRPr="00EE1BC5">
        <w:rPr>
          <w:rFonts w:ascii="Times New Roman" w:eastAsia="Times New Roman" w:hAnsi="Times New Roman" w:cs="Times New Roman"/>
          <w:sz w:val="24"/>
          <w:szCs w:val="24"/>
          <w:lang w:val="en-AU" w:eastAsia="en-GB"/>
        </w:rPr>
        <w:t xml:space="preserve">(k) </w:t>
      </w:r>
      <w:r w:rsidR="00704D15">
        <w:rPr>
          <w:rFonts w:ascii="Times New Roman" w:eastAsia="Times New Roman" w:hAnsi="Times New Roman" w:cs="Times New Roman"/>
          <w:sz w:val="24"/>
          <w:szCs w:val="24"/>
          <w:lang w:val="en-AU" w:eastAsia="en-GB"/>
        </w:rPr>
        <w:tab/>
      </w:r>
      <w:r w:rsidRPr="00EE1BC5">
        <w:rPr>
          <w:rFonts w:ascii="Times New Roman" w:eastAsia="Times New Roman" w:hAnsi="Times New Roman" w:cs="Times New Roman"/>
          <w:sz w:val="24"/>
          <w:szCs w:val="24"/>
          <w:lang w:val="en-AU" w:eastAsia="en-GB"/>
        </w:rPr>
        <w:t xml:space="preserve">before rejecting an application for authorisation, notify the applicant with the relevant reasons and give the applicant the opportunity to make representations in support of the application; </w:t>
      </w:r>
    </w:p>
    <w:bookmarkEnd w:id="61"/>
    <w:p w14:paraId="615C622E" w14:textId="77777777" w:rsidR="00FE116C" w:rsidRPr="00EE1BC5" w:rsidRDefault="00FE116C" w:rsidP="00704D15">
      <w:pPr>
        <w:spacing w:after="0" w:line="240" w:lineRule="auto"/>
        <w:ind w:left="1418" w:hanging="698"/>
        <w:jc w:val="both"/>
        <w:rPr>
          <w:rFonts w:ascii="Times New Roman" w:eastAsia="Times New Roman" w:hAnsi="Times New Roman" w:cs="Times New Roman"/>
          <w:sz w:val="24"/>
          <w:szCs w:val="24"/>
          <w:lang w:val="en-AU" w:eastAsia="en-GB"/>
        </w:rPr>
      </w:pPr>
    </w:p>
    <w:p w14:paraId="302F65E3" w14:textId="39030369" w:rsidR="00FE116C" w:rsidRPr="00EE1BC5" w:rsidRDefault="00FE116C" w:rsidP="00704D15">
      <w:pPr>
        <w:spacing w:after="0" w:line="240" w:lineRule="auto"/>
        <w:ind w:left="1418" w:hanging="698"/>
        <w:jc w:val="both"/>
        <w:rPr>
          <w:rFonts w:ascii="Times New Roman" w:eastAsia="Times New Roman" w:hAnsi="Times New Roman" w:cs="Times New Roman"/>
          <w:sz w:val="24"/>
          <w:szCs w:val="24"/>
          <w:lang w:val="en-AU" w:eastAsia="en-GB"/>
        </w:rPr>
      </w:pPr>
      <w:r w:rsidRPr="00EE1BC5">
        <w:rPr>
          <w:rFonts w:ascii="Times New Roman" w:eastAsia="Times New Roman" w:hAnsi="Times New Roman" w:cs="Times New Roman"/>
          <w:sz w:val="24"/>
          <w:szCs w:val="24"/>
          <w:lang w:val="en-AU" w:eastAsia="en-GB"/>
        </w:rPr>
        <w:t xml:space="preserve">(l) </w:t>
      </w:r>
      <w:r w:rsidR="00704D15">
        <w:rPr>
          <w:rFonts w:ascii="Times New Roman" w:eastAsia="Times New Roman" w:hAnsi="Times New Roman" w:cs="Times New Roman"/>
          <w:sz w:val="24"/>
          <w:szCs w:val="24"/>
          <w:lang w:val="en-AU" w:eastAsia="en-GB"/>
        </w:rPr>
        <w:tab/>
      </w:r>
      <w:r w:rsidRPr="00EE1BC5">
        <w:rPr>
          <w:rFonts w:ascii="Times New Roman" w:eastAsia="Times New Roman" w:hAnsi="Times New Roman" w:cs="Times New Roman"/>
          <w:sz w:val="24"/>
          <w:szCs w:val="24"/>
          <w:lang w:val="en-AU" w:eastAsia="en-GB"/>
        </w:rPr>
        <w:t>on request of an unsuccessful applicant, to the extent possible, inform the applicant of the reasons for denial of the application and, if applicable, the procedures for resubmission of an application. An applicant should not be prevented from submitting another application</w:t>
      </w:r>
      <w:r w:rsidRPr="00EA5935">
        <w:rPr>
          <w:rFonts w:ascii="Times New Roman" w:eastAsia="Times New Roman" w:hAnsi="Times New Roman" w:cs="Times New Roman"/>
          <w:sz w:val="24"/>
          <w:szCs w:val="24"/>
          <w:vertAlign w:val="superscript"/>
          <w:lang w:val="en-AU" w:eastAsia="en-GB"/>
        </w:rPr>
        <w:footnoteReference w:id="16"/>
      </w:r>
      <w:r w:rsidRPr="00EE1BC5">
        <w:rPr>
          <w:rFonts w:ascii="Times New Roman" w:eastAsia="Times New Roman" w:hAnsi="Times New Roman" w:cs="Times New Roman"/>
          <w:sz w:val="24"/>
          <w:szCs w:val="24"/>
          <w:lang w:val="en-AU" w:eastAsia="en-GB"/>
        </w:rPr>
        <w:t xml:space="preserve"> solely on the basis that an application had been previously rejected; and</w:t>
      </w:r>
    </w:p>
    <w:p w14:paraId="256493E0" w14:textId="77777777" w:rsidR="00FE116C" w:rsidRPr="00EE1BC5" w:rsidRDefault="00FE116C" w:rsidP="00704D15">
      <w:pPr>
        <w:spacing w:after="0" w:line="240" w:lineRule="auto"/>
        <w:ind w:left="1418" w:hanging="698"/>
        <w:jc w:val="both"/>
        <w:rPr>
          <w:rFonts w:ascii="Times New Roman" w:eastAsia="Times New Roman" w:hAnsi="Times New Roman" w:cs="Times New Roman"/>
          <w:sz w:val="24"/>
          <w:szCs w:val="24"/>
          <w:lang w:val="en-AU" w:eastAsia="en-GB"/>
        </w:rPr>
      </w:pPr>
    </w:p>
    <w:p w14:paraId="1E89CD1F" w14:textId="0B192DB8" w:rsidR="00FE116C" w:rsidRPr="00EE1BC5" w:rsidRDefault="00FE116C" w:rsidP="00704D15">
      <w:pPr>
        <w:spacing w:after="0" w:line="240" w:lineRule="auto"/>
        <w:ind w:left="1418" w:hanging="698"/>
        <w:jc w:val="both"/>
        <w:rPr>
          <w:rFonts w:ascii="Times New Roman" w:eastAsia="Times New Roman" w:hAnsi="Times New Roman" w:cs="Times New Roman"/>
          <w:sz w:val="24"/>
          <w:szCs w:val="24"/>
          <w:lang w:val="en-AU" w:eastAsia="en-GB"/>
        </w:rPr>
      </w:pPr>
      <w:r w:rsidRPr="00EE1BC5">
        <w:rPr>
          <w:rFonts w:ascii="Times New Roman" w:eastAsia="Times New Roman" w:hAnsi="Times New Roman" w:cs="Times New Roman"/>
          <w:sz w:val="24"/>
          <w:szCs w:val="24"/>
          <w:lang w:val="en-AU" w:eastAsia="en-GB"/>
        </w:rPr>
        <w:t xml:space="preserve">(m) </w:t>
      </w:r>
      <w:r w:rsidR="00704D15">
        <w:rPr>
          <w:rFonts w:ascii="Times New Roman" w:eastAsia="Times New Roman" w:hAnsi="Times New Roman" w:cs="Times New Roman"/>
          <w:sz w:val="24"/>
          <w:szCs w:val="24"/>
          <w:lang w:val="en-AU" w:eastAsia="en-GB"/>
        </w:rPr>
        <w:tab/>
      </w:r>
      <w:r w:rsidRPr="00EE1BC5">
        <w:rPr>
          <w:rFonts w:ascii="Times New Roman" w:eastAsia="Times New Roman" w:hAnsi="Times New Roman" w:cs="Times New Roman"/>
          <w:sz w:val="24"/>
          <w:szCs w:val="24"/>
          <w:lang w:val="en-AU" w:eastAsia="en-GB"/>
        </w:rPr>
        <w:t>ensure that authorisation, once granted, enters into effect without undue delay, subject to the applicable terms and conditions</w:t>
      </w:r>
      <w:r w:rsidR="00910E3E" w:rsidRPr="00EE1BC5">
        <w:rPr>
          <w:rFonts w:ascii="Times New Roman" w:eastAsia="Times New Roman" w:hAnsi="Times New Roman" w:cs="Times New Roman"/>
          <w:sz w:val="24"/>
          <w:szCs w:val="24"/>
          <w:lang w:val="en-AU" w:eastAsia="en-GB"/>
        </w:rPr>
        <w:t>.</w:t>
      </w:r>
      <w:r w:rsidR="004A4D2A" w:rsidRPr="00EE1BC5">
        <w:rPr>
          <w:rFonts w:ascii="Times New Roman" w:eastAsia="Times New Roman" w:hAnsi="Times New Roman" w:cs="Times New Roman"/>
          <w:sz w:val="24"/>
          <w:szCs w:val="24"/>
          <w:vertAlign w:val="superscript"/>
          <w:lang w:val="en-AU" w:eastAsia="en-GB"/>
        </w:rPr>
        <w:footnoteReference w:id="17"/>
      </w:r>
    </w:p>
    <w:p w14:paraId="122900E4" w14:textId="77777777" w:rsidR="00FE116C" w:rsidRPr="00EE1BC5" w:rsidRDefault="00FE116C">
      <w:pPr>
        <w:spacing w:after="0" w:line="240" w:lineRule="auto"/>
        <w:rPr>
          <w:rFonts w:ascii="Times New Roman" w:hAnsi="Times New Roman" w:cs="Times New Roman"/>
          <w:sz w:val="24"/>
          <w:szCs w:val="24"/>
        </w:rPr>
      </w:pPr>
    </w:p>
    <w:p w14:paraId="4A13D982" w14:textId="77777777" w:rsidR="00FE116C" w:rsidRPr="00EE1BC5" w:rsidRDefault="00FE116C">
      <w:pPr>
        <w:spacing w:after="0" w:line="240" w:lineRule="auto"/>
        <w:rPr>
          <w:rFonts w:ascii="Times New Roman" w:hAnsi="Times New Roman" w:cs="Times New Roman"/>
          <w:sz w:val="24"/>
          <w:szCs w:val="24"/>
        </w:rPr>
      </w:pPr>
    </w:p>
    <w:p w14:paraId="487AF3B1" w14:textId="77777777" w:rsidR="00F265D2" w:rsidRDefault="00F265D2">
      <w:pPr>
        <w:pStyle w:val="Heading2"/>
        <w:spacing w:after="0"/>
        <w:jc w:val="center"/>
      </w:pPr>
    </w:p>
    <w:p w14:paraId="4E13C4C8" w14:textId="77777777" w:rsidR="00F265D2" w:rsidRDefault="00F265D2">
      <w:pPr>
        <w:pStyle w:val="Heading2"/>
        <w:spacing w:after="0"/>
        <w:jc w:val="center"/>
      </w:pPr>
    </w:p>
    <w:p w14:paraId="75A5CCB8" w14:textId="77777777" w:rsidR="00F265D2" w:rsidRDefault="00F265D2">
      <w:pPr>
        <w:pStyle w:val="Heading2"/>
        <w:spacing w:after="0"/>
        <w:jc w:val="center"/>
      </w:pPr>
    </w:p>
    <w:p w14:paraId="79CEAC72" w14:textId="77777777" w:rsidR="00F265D2" w:rsidRDefault="00F265D2">
      <w:pPr>
        <w:pStyle w:val="Heading2"/>
        <w:spacing w:after="0"/>
        <w:jc w:val="center"/>
      </w:pPr>
    </w:p>
    <w:p w14:paraId="7A3197F8" w14:textId="77777777" w:rsidR="00F265D2" w:rsidRDefault="00F265D2">
      <w:pPr>
        <w:pStyle w:val="Heading2"/>
        <w:spacing w:after="0"/>
        <w:jc w:val="center"/>
      </w:pPr>
    </w:p>
    <w:p w14:paraId="7F01D0CA" w14:textId="08BA9D4F" w:rsidR="00B251AA" w:rsidRPr="00EE1BC5" w:rsidRDefault="00B251AA">
      <w:pPr>
        <w:pStyle w:val="Heading2"/>
        <w:spacing w:after="0"/>
        <w:jc w:val="center"/>
      </w:pPr>
      <w:r w:rsidRPr="00EE1BC5">
        <w:lastRenderedPageBreak/>
        <w:t>Article 9.1</w:t>
      </w:r>
      <w:r w:rsidR="00FE116C" w:rsidRPr="00EE1BC5">
        <w:t>2</w:t>
      </w:r>
    </w:p>
    <w:p w14:paraId="548EB7B9" w14:textId="42E29F37" w:rsidR="00B251AA" w:rsidRPr="00EE1BC5" w:rsidRDefault="00B251AA">
      <w:pPr>
        <w:pStyle w:val="Heading2"/>
        <w:spacing w:after="0"/>
        <w:jc w:val="center"/>
      </w:pPr>
      <w:r w:rsidRPr="00EE1BC5">
        <w:t>Financial Data and Information</w:t>
      </w:r>
      <w:r w:rsidR="00D01C66" w:rsidRPr="00EE1BC5">
        <w:rPr>
          <w:rStyle w:val="FootnoteReference"/>
        </w:rPr>
        <w:footnoteReference w:id="18"/>
      </w:r>
      <w:r w:rsidRPr="00EE1BC5">
        <w:t> </w:t>
      </w:r>
    </w:p>
    <w:p w14:paraId="6DD9665D" w14:textId="77777777" w:rsidR="003E0EB2" w:rsidRPr="00EE1BC5" w:rsidRDefault="003E0EB2" w:rsidP="00374FC8">
      <w:pPr>
        <w:spacing w:after="0" w:line="240" w:lineRule="auto"/>
        <w:contextualSpacing/>
        <w:jc w:val="both"/>
        <w:rPr>
          <w:rFonts w:ascii="Times New Roman" w:hAnsi="Times New Roman" w:cs="Times New Roman"/>
          <w:sz w:val="24"/>
          <w:szCs w:val="24"/>
          <w:lang w:val="en-AU"/>
        </w:rPr>
      </w:pPr>
      <w:bookmarkStart w:id="62" w:name="_Hlk73448996"/>
      <w:bookmarkStart w:id="63" w:name="_Hlk72934548"/>
      <w:bookmarkStart w:id="64" w:name="_Hlk82089840"/>
      <w:bookmarkEnd w:id="47"/>
    </w:p>
    <w:p w14:paraId="4A871FDB" w14:textId="677FC416" w:rsidR="00B251AA" w:rsidRPr="00EE1BC5" w:rsidRDefault="00B251AA" w:rsidP="00704D15">
      <w:pPr>
        <w:spacing w:after="0" w:line="240" w:lineRule="auto"/>
        <w:ind w:left="709" w:hanging="709"/>
        <w:contextualSpacing/>
        <w:jc w:val="both"/>
        <w:rPr>
          <w:rFonts w:ascii="Times New Roman" w:hAnsi="Times New Roman" w:cs="Times New Roman"/>
          <w:sz w:val="24"/>
          <w:szCs w:val="24"/>
          <w:lang w:val="en-AU"/>
        </w:rPr>
      </w:pPr>
      <w:r w:rsidRPr="00EE1BC5">
        <w:rPr>
          <w:rFonts w:ascii="Times New Roman" w:hAnsi="Times New Roman" w:cs="Times New Roman"/>
          <w:sz w:val="24"/>
          <w:szCs w:val="24"/>
          <w:lang w:val="en-AU"/>
        </w:rPr>
        <w:t xml:space="preserve">1. </w:t>
      </w:r>
      <w:r w:rsidR="00704D15">
        <w:rPr>
          <w:rFonts w:ascii="Times New Roman" w:hAnsi="Times New Roman" w:cs="Times New Roman"/>
          <w:sz w:val="24"/>
          <w:szCs w:val="24"/>
          <w:lang w:val="en-AU"/>
        </w:rPr>
        <w:tab/>
      </w:r>
      <w:r w:rsidRPr="00EE1BC5">
        <w:rPr>
          <w:rFonts w:ascii="Times New Roman" w:hAnsi="Times New Roman" w:cs="Times New Roman"/>
          <w:sz w:val="24"/>
          <w:szCs w:val="24"/>
          <w:lang w:val="en-AU"/>
        </w:rPr>
        <w:t>The Parties recognise that each Party may have its own regulatory requirements concerning the transfer of information by electronic means and the use of financial service computing facilities, including requirements that seek to ensure the security and confidentiality of communications.</w:t>
      </w:r>
    </w:p>
    <w:bookmarkEnd w:id="62"/>
    <w:p w14:paraId="3CDDF73E" w14:textId="77777777" w:rsidR="00B251AA" w:rsidRPr="00EE1BC5" w:rsidRDefault="00B251AA" w:rsidP="00704D15">
      <w:pPr>
        <w:spacing w:after="0" w:line="240" w:lineRule="auto"/>
        <w:ind w:left="709" w:hanging="709"/>
        <w:contextualSpacing/>
        <w:jc w:val="both"/>
        <w:rPr>
          <w:rFonts w:ascii="Times New Roman" w:hAnsi="Times New Roman" w:cs="Times New Roman"/>
          <w:sz w:val="24"/>
          <w:szCs w:val="24"/>
          <w:lang w:val="en-AU"/>
        </w:rPr>
      </w:pPr>
    </w:p>
    <w:p w14:paraId="2A62D878" w14:textId="3C7032A6" w:rsidR="00B251AA" w:rsidRPr="00EE1BC5" w:rsidRDefault="00B251AA" w:rsidP="00704D15">
      <w:pPr>
        <w:spacing w:after="0" w:line="240" w:lineRule="auto"/>
        <w:ind w:left="709" w:hanging="709"/>
        <w:contextualSpacing/>
        <w:jc w:val="both"/>
        <w:rPr>
          <w:rFonts w:ascii="Times New Roman" w:hAnsi="Times New Roman" w:cs="Times New Roman"/>
          <w:sz w:val="24"/>
          <w:szCs w:val="24"/>
          <w:lang w:val="en-AU"/>
        </w:rPr>
      </w:pPr>
      <w:bookmarkStart w:id="65" w:name="_Hlk73449012"/>
      <w:r w:rsidRPr="00EE1BC5">
        <w:rPr>
          <w:rFonts w:ascii="Times New Roman" w:hAnsi="Times New Roman" w:cs="Times New Roman"/>
          <w:sz w:val="24"/>
          <w:szCs w:val="24"/>
          <w:lang w:val="en-AU"/>
        </w:rPr>
        <w:t xml:space="preserve">2. </w:t>
      </w:r>
      <w:r w:rsidR="00704D15">
        <w:rPr>
          <w:rFonts w:ascii="Times New Roman" w:hAnsi="Times New Roman" w:cs="Times New Roman"/>
          <w:sz w:val="24"/>
          <w:szCs w:val="24"/>
          <w:lang w:val="en-AU"/>
        </w:rPr>
        <w:tab/>
      </w:r>
      <w:r w:rsidRPr="00EE1BC5">
        <w:rPr>
          <w:rFonts w:ascii="Times New Roman" w:hAnsi="Times New Roman" w:cs="Times New Roman"/>
          <w:sz w:val="24"/>
          <w:szCs w:val="24"/>
          <w:lang w:val="en-AU"/>
        </w:rPr>
        <w:t>Neither Party shall prohibit or restrict a financial service supplier of the other Party from transferring</w:t>
      </w:r>
      <w:r w:rsidR="00794CF8">
        <w:rPr>
          <w:rFonts w:ascii="Times New Roman" w:hAnsi="Times New Roman" w:cs="Times New Roman"/>
          <w:sz w:val="24"/>
          <w:szCs w:val="24"/>
          <w:lang w:val="en-AU"/>
        </w:rPr>
        <w:t xml:space="preserve">, </w:t>
      </w:r>
      <w:r w:rsidR="00794CF8" w:rsidRPr="00EE1BC5">
        <w:rPr>
          <w:rFonts w:ascii="Times New Roman" w:hAnsi="Times New Roman" w:cs="Times New Roman"/>
          <w:sz w:val="24"/>
          <w:szCs w:val="24"/>
          <w:lang w:val="en-AU"/>
        </w:rPr>
        <w:t>including by electronic means,</w:t>
      </w:r>
      <w:r w:rsidRPr="00EE1BC5">
        <w:rPr>
          <w:rFonts w:ascii="Times New Roman" w:hAnsi="Times New Roman" w:cs="Times New Roman"/>
          <w:sz w:val="24"/>
          <w:szCs w:val="24"/>
          <w:lang w:val="en-AU"/>
        </w:rPr>
        <w:t> information including personal information,</w:t>
      </w:r>
      <w:r w:rsidR="008A13FE" w:rsidRPr="00EE1BC5">
        <w:rPr>
          <w:rFonts w:ascii="Times New Roman" w:hAnsi="Times New Roman" w:cs="Times New Roman"/>
          <w:sz w:val="24"/>
          <w:szCs w:val="24"/>
          <w:lang w:val="en-AU"/>
        </w:rPr>
        <w:t xml:space="preserve"> </w:t>
      </w:r>
      <w:r w:rsidRPr="00EE1BC5">
        <w:rPr>
          <w:rFonts w:ascii="Times New Roman" w:hAnsi="Times New Roman" w:cs="Times New Roman"/>
          <w:sz w:val="24"/>
          <w:szCs w:val="24"/>
          <w:lang w:val="en-AU"/>
        </w:rPr>
        <w:t xml:space="preserve">where </w:t>
      </w:r>
      <w:r w:rsidR="006003E0" w:rsidRPr="00EE1BC5">
        <w:rPr>
          <w:rFonts w:ascii="Times New Roman" w:hAnsi="Times New Roman" w:cs="Times New Roman"/>
          <w:sz w:val="24"/>
          <w:szCs w:val="24"/>
          <w:lang w:val="en-AU"/>
        </w:rPr>
        <w:t>those</w:t>
      </w:r>
      <w:r w:rsidRPr="00EE1BC5">
        <w:rPr>
          <w:rFonts w:ascii="Times New Roman" w:hAnsi="Times New Roman" w:cs="Times New Roman"/>
          <w:sz w:val="24"/>
          <w:szCs w:val="24"/>
          <w:lang w:val="en-AU"/>
        </w:rPr>
        <w:t xml:space="preserve"> transfers are necessary for the conduct of the ordinary business of the financial service supplier.</w:t>
      </w:r>
    </w:p>
    <w:bookmarkEnd w:id="65"/>
    <w:p w14:paraId="2D17505B" w14:textId="77777777" w:rsidR="00B251AA" w:rsidRPr="00EE1BC5" w:rsidRDefault="00B251AA" w:rsidP="00704D15">
      <w:pPr>
        <w:spacing w:after="0" w:line="240" w:lineRule="auto"/>
        <w:ind w:left="709" w:hanging="709"/>
        <w:contextualSpacing/>
        <w:jc w:val="both"/>
        <w:rPr>
          <w:rFonts w:ascii="Times New Roman" w:hAnsi="Times New Roman" w:cs="Times New Roman"/>
          <w:sz w:val="24"/>
          <w:szCs w:val="24"/>
          <w:lang w:val="en-AU"/>
        </w:rPr>
      </w:pPr>
    </w:p>
    <w:p w14:paraId="727287F3" w14:textId="5EA9CC11" w:rsidR="00B251AA" w:rsidRPr="00EE1BC5" w:rsidRDefault="00B251AA" w:rsidP="00704D15">
      <w:pPr>
        <w:spacing w:after="0" w:line="240" w:lineRule="auto"/>
        <w:ind w:left="709" w:hanging="709"/>
        <w:contextualSpacing/>
        <w:jc w:val="both"/>
        <w:rPr>
          <w:rFonts w:ascii="Times New Roman" w:hAnsi="Times New Roman" w:cs="Times New Roman"/>
          <w:sz w:val="24"/>
          <w:szCs w:val="24"/>
          <w:lang w:val="en-AU"/>
        </w:rPr>
      </w:pPr>
      <w:bookmarkStart w:id="66" w:name="_Hlk73449046"/>
      <w:r w:rsidRPr="00EE1BC5">
        <w:rPr>
          <w:rFonts w:ascii="Times New Roman" w:hAnsi="Times New Roman" w:cs="Times New Roman"/>
          <w:sz w:val="24"/>
          <w:szCs w:val="24"/>
          <w:lang w:val="en-AU"/>
        </w:rPr>
        <w:t xml:space="preserve">3. </w:t>
      </w:r>
      <w:r w:rsidR="00704D15">
        <w:rPr>
          <w:rFonts w:ascii="Times New Roman" w:hAnsi="Times New Roman" w:cs="Times New Roman"/>
          <w:sz w:val="24"/>
          <w:szCs w:val="24"/>
          <w:lang w:val="en-AU"/>
        </w:rPr>
        <w:tab/>
      </w:r>
      <w:r w:rsidRPr="00EE1BC5">
        <w:rPr>
          <w:rFonts w:ascii="Times New Roman" w:hAnsi="Times New Roman" w:cs="Times New Roman"/>
          <w:sz w:val="24"/>
          <w:szCs w:val="24"/>
          <w:lang w:val="en-AU"/>
        </w:rPr>
        <w:t>Subject to paragraphs 4 and 5</w:t>
      </w:r>
      <w:r w:rsidR="001B6769">
        <w:rPr>
          <w:rFonts w:ascii="Times New Roman" w:hAnsi="Times New Roman" w:cs="Times New Roman"/>
          <w:sz w:val="24"/>
          <w:szCs w:val="24"/>
          <w:lang w:val="en-AU"/>
        </w:rPr>
        <w:t>,</w:t>
      </w:r>
      <w:r w:rsidRPr="00EE1BC5">
        <w:rPr>
          <w:rFonts w:ascii="Times New Roman" w:hAnsi="Times New Roman" w:cs="Times New Roman"/>
          <w:sz w:val="24"/>
          <w:szCs w:val="24"/>
          <w:lang w:val="en-AU"/>
        </w:rPr>
        <w:t xml:space="preserve"> </w:t>
      </w:r>
      <w:r w:rsidR="0073144D" w:rsidRPr="00EE1BC5">
        <w:rPr>
          <w:rFonts w:ascii="Times New Roman" w:hAnsi="Times New Roman" w:cs="Times New Roman"/>
          <w:sz w:val="24"/>
          <w:szCs w:val="24"/>
          <w:lang w:val="en-AU"/>
        </w:rPr>
        <w:t>i</w:t>
      </w:r>
      <w:r w:rsidRPr="00EE1BC5">
        <w:rPr>
          <w:rFonts w:ascii="Times New Roman" w:hAnsi="Times New Roman" w:cs="Times New Roman"/>
          <w:sz w:val="24"/>
          <w:szCs w:val="24"/>
          <w:lang w:val="en-AU"/>
        </w:rPr>
        <w:t xml:space="preserve">t is prohibited for </w:t>
      </w:r>
      <w:r w:rsidR="00DB075D" w:rsidRPr="00EE1BC5">
        <w:rPr>
          <w:rFonts w:ascii="Times New Roman" w:hAnsi="Times New Roman" w:cs="Times New Roman"/>
          <w:sz w:val="24"/>
          <w:szCs w:val="24"/>
          <w:lang w:val="en-AU"/>
        </w:rPr>
        <w:t>a</w:t>
      </w:r>
      <w:r w:rsidRPr="00EE1BC5">
        <w:rPr>
          <w:rFonts w:ascii="Times New Roman" w:hAnsi="Times New Roman" w:cs="Times New Roman"/>
          <w:sz w:val="24"/>
          <w:szCs w:val="24"/>
          <w:lang w:val="en-AU"/>
        </w:rPr>
        <w:t xml:space="preserve"> Party to require, as a condition for conducting business in the Party’s territory, a financial service supplier of the other Party to use or locate financial service computing facilities, in the former Party’s territory</w:t>
      </w:r>
      <w:r w:rsidR="00910E3E" w:rsidRPr="00EE1BC5">
        <w:rPr>
          <w:rFonts w:ascii="Times New Roman" w:hAnsi="Times New Roman" w:cs="Times New Roman"/>
          <w:sz w:val="24"/>
          <w:szCs w:val="24"/>
          <w:lang w:val="en-AU"/>
        </w:rPr>
        <w:t>.</w:t>
      </w:r>
      <w:r w:rsidRPr="00E6055C">
        <w:rPr>
          <w:rFonts w:ascii="Times New Roman" w:hAnsi="Times New Roman" w:cs="Times New Roman"/>
          <w:sz w:val="24"/>
          <w:szCs w:val="24"/>
          <w:vertAlign w:val="superscript"/>
          <w:lang w:val="en-AU"/>
        </w:rPr>
        <w:footnoteReference w:id="19"/>
      </w:r>
    </w:p>
    <w:bookmarkEnd w:id="66"/>
    <w:p w14:paraId="2ED66DC3" w14:textId="77777777" w:rsidR="00B251AA" w:rsidRPr="00EE1BC5" w:rsidRDefault="00B251AA" w:rsidP="00704D15">
      <w:pPr>
        <w:spacing w:after="0" w:line="240" w:lineRule="auto"/>
        <w:ind w:left="709" w:hanging="709"/>
        <w:contextualSpacing/>
        <w:jc w:val="both"/>
        <w:rPr>
          <w:rFonts w:ascii="Times New Roman" w:hAnsi="Times New Roman" w:cs="Times New Roman"/>
          <w:sz w:val="24"/>
          <w:szCs w:val="24"/>
          <w:lang w:val="en-AU"/>
        </w:rPr>
      </w:pPr>
    </w:p>
    <w:p w14:paraId="733DAEAC" w14:textId="5488CCC6" w:rsidR="00B251AA" w:rsidRPr="00EE1BC5" w:rsidRDefault="00B251AA" w:rsidP="00704D15">
      <w:pPr>
        <w:spacing w:after="0" w:line="240" w:lineRule="auto"/>
        <w:ind w:left="709" w:hanging="709"/>
        <w:contextualSpacing/>
        <w:jc w:val="both"/>
        <w:rPr>
          <w:rFonts w:ascii="Times New Roman" w:hAnsi="Times New Roman" w:cs="Times New Roman"/>
          <w:sz w:val="24"/>
          <w:szCs w:val="24"/>
          <w:lang w:val="en-AU"/>
        </w:rPr>
      </w:pPr>
      <w:r w:rsidRPr="00EE1BC5">
        <w:rPr>
          <w:rFonts w:ascii="Times New Roman" w:hAnsi="Times New Roman" w:cs="Times New Roman"/>
          <w:sz w:val="24"/>
          <w:szCs w:val="24"/>
          <w:lang w:val="en-AU"/>
        </w:rPr>
        <w:t xml:space="preserve">4. </w:t>
      </w:r>
      <w:r w:rsidR="00704D15">
        <w:rPr>
          <w:rFonts w:ascii="Times New Roman" w:hAnsi="Times New Roman" w:cs="Times New Roman"/>
          <w:sz w:val="24"/>
          <w:szCs w:val="24"/>
          <w:lang w:val="en-AU"/>
        </w:rPr>
        <w:tab/>
      </w:r>
      <w:r w:rsidRPr="00EE1BC5">
        <w:rPr>
          <w:rFonts w:ascii="Times New Roman" w:hAnsi="Times New Roman" w:cs="Times New Roman"/>
          <w:sz w:val="24"/>
          <w:szCs w:val="24"/>
          <w:lang w:val="en-AU"/>
        </w:rPr>
        <w:t>Each Party has the right to require a financial service supplier of the other Party to use or locate financial service computing facilities in the former Party’s territory, where it is not able to ensure appropriate</w:t>
      </w:r>
      <w:r w:rsidRPr="00E6055C">
        <w:rPr>
          <w:rFonts w:ascii="Times New Roman" w:hAnsi="Times New Roman" w:cs="Times New Roman"/>
          <w:sz w:val="24"/>
          <w:szCs w:val="24"/>
          <w:vertAlign w:val="superscript"/>
          <w:lang w:val="en-AU"/>
        </w:rPr>
        <w:footnoteReference w:id="20"/>
      </w:r>
      <w:r w:rsidRPr="00EE1BC5">
        <w:rPr>
          <w:rFonts w:ascii="Times New Roman" w:hAnsi="Times New Roman" w:cs="Times New Roman"/>
          <w:sz w:val="24"/>
          <w:szCs w:val="24"/>
          <w:lang w:val="en-AU"/>
        </w:rPr>
        <w:t xml:space="preserve"> access to information required for the purposes of financial regulation and supervision, provided that the following conditions are met: </w:t>
      </w:r>
    </w:p>
    <w:p w14:paraId="2062FEB6" w14:textId="77777777" w:rsidR="00B251AA" w:rsidRPr="00EE1BC5" w:rsidRDefault="00B251AA" w:rsidP="00374FC8">
      <w:pPr>
        <w:spacing w:after="0" w:line="240" w:lineRule="auto"/>
        <w:contextualSpacing/>
        <w:jc w:val="both"/>
        <w:rPr>
          <w:rFonts w:ascii="Times New Roman" w:hAnsi="Times New Roman" w:cs="Times New Roman"/>
          <w:sz w:val="24"/>
          <w:szCs w:val="24"/>
          <w:lang w:val="en-AU"/>
        </w:rPr>
      </w:pPr>
    </w:p>
    <w:p w14:paraId="10D25A45" w14:textId="55891724" w:rsidR="00B251AA" w:rsidRPr="00EE1BC5" w:rsidRDefault="008A13FE" w:rsidP="00704D15">
      <w:pPr>
        <w:spacing w:after="0" w:line="240" w:lineRule="auto"/>
        <w:ind w:left="1418" w:hanging="698"/>
        <w:jc w:val="both"/>
        <w:rPr>
          <w:rFonts w:ascii="Times New Roman" w:eastAsia="Times New Roman" w:hAnsi="Times New Roman" w:cs="Times New Roman"/>
          <w:sz w:val="24"/>
          <w:szCs w:val="24"/>
          <w:lang w:val="en-AU" w:eastAsia="en-GB"/>
        </w:rPr>
      </w:pPr>
      <w:r w:rsidRPr="00EE1BC5">
        <w:rPr>
          <w:rFonts w:ascii="Times New Roman" w:eastAsia="Times New Roman" w:hAnsi="Times New Roman" w:cs="Times New Roman"/>
          <w:sz w:val="24"/>
          <w:szCs w:val="24"/>
          <w:lang w:val="en-AU" w:eastAsia="en-GB"/>
        </w:rPr>
        <w:t xml:space="preserve">(a) </w:t>
      </w:r>
      <w:r w:rsidR="00704D15">
        <w:rPr>
          <w:rFonts w:ascii="Times New Roman" w:eastAsia="Times New Roman" w:hAnsi="Times New Roman" w:cs="Times New Roman"/>
          <w:sz w:val="24"/>
          <w:szCs w:val="24"/>
          <w:lang w:val="en-AU" w:eastAsia="en-GB"/>
        </w:rPr>
        <w:tab/>
      </w:r>
      <w:r w:rsidR="00B251AA" w:rsidRPr="00EE1BC5">
        <w:rPr>
          <w:rFonts w:ascii="Times New Roman" w:eastAsia="Times New Roman" w:hAnsi="Times New Roman" w:cs="Times New Roman"/>
          <w:sz w:val="24"/>
          <w:szCs w:val="24"/>
          <w:lang w:val="en-AU" w:eastAsia="en-GB"/>
        </w:rPr>
        <w:t>to the extent practicable, the Party provides a financial service supplier of the other Party with a reasonable opportunity to remediate any lack of access to information; and</w:t>
      </w:r>
    </w:p>
    <w:p w14:paraId="70DDCDD9" w14:textId="203C6205" w:rsidR="00B251AA" w:rsidRPr="00EE1BC5" w:rsidRDefault="00B251AA" w:rsidP="00704D15">
      <w:pPr>
        <w:spacing w:after="0" w:line="240" w:lineRule="auto"/>
        <w:ind w:left="1418" w:hanging="698"/>
        <w:jc w:val="both"/>
        <w:rPr>
          <w:rFonts w:ascii="Times New Roman" w:eastAsia="Times New Roman" w:hAnsi="Times New Roman" w:cs="Times New Roman"/>
          <w:sz w:val="24"/>
          <w:szCs w:val="24"/>
          <w:lang w:val="en-AU" w:eastAsia="en-GB"/>
        </w:rPr>
      </w:pPr>
    </w:p>
    <w:p w14:paraId="082EF44C" w14:textId="07499E1E" w:rsidR="00B251AA" w:rsidRPr="00EE1BC5" w:rsidRDefault="008A13FE" w:rsidP="00704D15">
      <w:pPr>
        <w:spacing w:after="0" w:line="240" w:lineRule="auto"/>
        <w:ind w:left="1418" w:hanging="698"/>
        <w:jc w:val="both"/>
        <w:rPr>
          <w:rFonts w:ascii="Times New Roman" w:eastAsia="Times New Roman" w:hAnsi="Times New Roman" w:cs="Times New Roman"/>
          <w:sz w:val="24"/>
          <w:szCs w:val="24"/>
          <w:lang w:val="en-AU" w:eastAsia="en-GB"/>
        </w:rPr>
      </w:pPr>
      <w:r w:rsidRPr="00EE1BC5">
        <w:rPr>
          <w:rFonts w:ascii="Times New Roman" w:eastAsia="Times New Roman" w:hAnsi="Times New Roman" w:cs="Times New Roman"/>
          <w:sz w:val="24"/>
          <w:szCs w:val="24"/>
          <w:lang w:val="en-AU" w:eastAsia="en-GB"/>
        </w:rPr>
        <w:t xml:space="preserve">(b) </w:t>
      </w:r>
      <w:r w:rsidR="00704D15">
        <w:rPr>
          <w:rFonts w:ascii="Times New Roman" w:eastAsia="Times New Roman" w:hAnsi="Times New Roman" w:cs="Times New Roman"/>
          <w:sz w:val="24"/>
          <w:szCs w:val="24"/>
          <w:lang w:val="en-AU" w:eastAsia="en-GB"/>
        </w:rPr>
        <w:tab/>
      </w:r>
      <w:r w:rsidR="00B251AA" w:rsidRPr="00EE1BC5">
        <w:rPr>
          <w:rFonts w:ascii="Times New Roman" w:eastAsia="Times New Roman" w:hAnsi="Times New Roman" w:cs="Times New Roman"/>
          <w:sz w:val="24"/>
          <w:szCs w:val="24"/>
          <w:lang w:val="en-AU" w:eastAsia="en-GB"/>
        </w:rPr>
        <w:t>the Party or its regulatory authorities inform the other Party or its regulatory authorities before imposing any requirements to a financial service supplier of the other Party to use or locate financial service computing facilities in the former Party’s territory.</w:t>
      </w:r>
    </w:p>
    <w:bookmarkEnd w:id="63"/>
    <w:p w14:paraId="0C5EC1D5" w14:textId="77777777" w:rsidR="00B251AA" w:rsidRPr="00EE1BC5" w:rsidRDefault="00B251AA" w:rsidP="00374FC8">
      <w:pPr>
        <w:spacing w:after="0" w:line="240" w:lineRule="auto"/>
        <w:contextualSpacing/>
        <w:jc w:val="both"/>
        <w:rPr>
          <w:rFonts w:ascii="Times New Roman" w:hAnsi="Times New Roman" w:cs="Times New Roman"/>
          <w:sz w:val="24"/>
          <w:szCs w:val="24"/>
          <w:lang w:val="en-AU"/>
        </w:rPr>
      </w:pPr>
    </w:p>
    <w:p w14:paraId="7A264547" w14:textId="33E8AEC3" w:rsidR="00B251AA" w:rsidRPr="00EE1BC5" w:rsidRDefault="00D01C66" w:rsidP="00704D15">
      <w:pPr>
        <w:spacing w:after="0" w:line="240" w:lineRule="auto"/>
        <w:ind w:left="709" w:hanging="709"/>
        <w:contextualSpacing/>
        <w:jc w:val="both"/>
        <w:rPr>
          <w:rFonts w:ascii="Times New Roman" w:hAnsi="Times New Roman" w:cs="Times New Roman"/>
          <w:sz w:val="24"/>
          <w:szCs w:val="24"/>
          <w:lang w:val="en-AU"/>
        </w:rPr>
      </w:pPr>
      <w:bookmarkStart w:id="67" w:name="_Hlk73449542"/>
      <w:bookmarkStart w:id="68" w:name="_Hlk72934567"/>
      <w:r w:rsidRPr="00EE1BC5">
        <w:rPr>
          <w:rFonts w:ascii="Times New Roman" w:hAnsi="Times New Roman" w:cs="Times New Roman"/>
          <w:sz w:val="24"/>
          <w:szCs w:val="24"/>
          <w:lang w:val="en-AU"/>
        </w:rPr>
        <w:t>5</w:t>
      </w:r>
      <w:r w:rsidR="00B251AA" w:rsidRPr="00EE1BC5">
        <w:rPr>
          <w:rFonts w:ascii="Times New Roman" w:hAnsi="Times New Roman" w:cs="Times New Roman"/>
          <w:sz w:val="24"/>
          <w:szCs w:val="24"/>
          <w:lang w:val="en-AU"/>
        </w:rPr>
        <w:t xml:space="preserve">. </w:t>
      </w:r>
      <w:r w:rsidR="00704D15">
        <w:rPr>
          <w:rFonts w:ascii="Times New Roman" w:hAnsi="Times New Roman" w:cs="Times New Roman"/>
          <w:sz w:val="24"/>
          <w:szCs w:val="24"/>
          <w:lang w:val="en-AU"/>
        </w:rPr>
        <w:tab/>
      </w:r>
      <w:r w:rsidR="00B251AA" w:rsidRPr="00EE1BC5">
        <w:rPr>
          <w:rFonts w:ascii="Times New Roman" w:hAnsi="Times New Roman" w:cs="Times New Roman"/>
          <w:sz w:val="24"/>
          <w:szCs w:val="24"/>
          <w:lang w:val="en-AU"/>
        </w:rPr>
        <w:t>Nothing shall restrict the right of a Party to adopt or maintain measures inconsistent with paragraph 2</w:t>
      </w:r>
      <w:r w:rsidR="0073144D" w:rsidRPr="00EE1BC5">
        <w:rPr>
          <w:rFonts w:ascii="Times New Roman" w:hAnsi="Times New Roman" w:cs="Times New Roman"/>
          <w:sz w:val="24"/>
          <w:szCs w:val="24"/>
          <w:lang w:val="en-AU"/>
        </w:rPr>
        <w:t xml:space="preserve"> or</w:t>
      </w:r>
      <w:r w:rsidR="00B251AA" w:rsidRPr="00EE1BC5">
        <w:rPr>
          <w:rFonts w:ascii="Times New Roman" w:hAnsi="Times New Roman" w:cs="Times New Roman"/>
          <w:sz w:val="24"/>
          <w:szCs w:val="24"/>
          <w:lang w:val="en-AU"/>
        </w:rPr>
        <w:t xml:space="preserve"> paragraph 3 to achieve a legitimate public policy objective such as the protection of personal information, personal privacy</w:t>
      </w:r>
      <w:r w:rsidR="00896332">
        <w:rPr>
          <w:rFonts w:ascii="Times New Roman" w:hAnsi="Times New Roman" w:cs="Times New Roman"/>
          <w:sz w:val="24"/>
          <w:szCs w:val="24"/>
          <w:lang w:val="en-AU"/>
        </w:rPr>
        <w:t>,</w:t>
      </w:r>
      <w:r w:rsidR="00B251AA" w:rsidRPr="00EE1BC5">
        <w:rPr>
          <w:rFonts w:ascii="Times New Roman" w:hAnsi="Times New Roman" w:cs="Times New Roman"/>
          <w:sz w:val="24"/>
          <w:szCs w:val="24"/>
          <w:lang w:val="en-AU"/>
        </w:rPr>
        <w:t xml:space="preserve"> and the confidentiality of individual records and accounts, provided that the measure: </w:t>
      </w:r>
    </w:p>
    <w:p w14:paraId="155AD608" w14:textId="1142861A" w:rsidR="00B251AA" w:rsidRPr="00EE1BC5" w:rsidRDefault="008A13FE" w:rsidP="00704D15">
      <w:pPr>
        <w:spacing w:after="0" w:line="240" w:lineRule="auto"/>
        <w:ind w:left="1418" w:hanging="698"/>
        <w:jc w:val="both"/>
        <w:rPr>
          <w:rFonts w:ascii="Times New Roman" w:eastAsia="Times New Roman" w:hAnsi="Times New Roman" w:cs="Times New Roman"/>
          <w:sz w:val="24"/>
          <w:szCs w:val="24"/>
          <w:lang w:val="en-AU" w:eastAsia="en-GB"/>
        </w:rPr>
      </w:pPr>
      <w:r w:rsidRPr="00EE1BC5">
        <w:rPr>
          <w:rFonts w:ascii="Times New Roman" w:eastAsia="Times New Roman" w:hAnsi="Times New Roman" w:cs="Times New Roman"/>
          <w:sz w:val="24"/>
          <w:szCs w:val="24"/>
          <w:lang w:val="en-AU" w:eastAsia="en-GB"/>
        </w:rPr>
        <w:lastRenderedPageBreak/>
        <w:t xml:space="preserve">(a) </w:t>
      </w:r>
      <w:r w:rsidR="00704D15">
        <w:rPr>
          <w:rFonts w:ascii="Times New Roman" w:eastAsia="Times New Roman" w:hAnsi="Times New Roman" w:cs="Times New Roman"/>
          <w:sz w:val="24"/>
          <w:szCs w:val="24"/>
          <w:lang w:val="en-AU" w:eastAsia="en-GB"/>
        </w:rPr>
        <w:tab/>
      </w:r>
      <w:r w:rsidR="00B251AA" w:rsidRPr="00EE1BC5">
        <w:rPr>
          <w:rFonts w:ascii="Times New Roman" w:eastAsia="Times New Roman" w:hAnsi="Times New Roman" w:cs="Times New Roman"/>
          <w:sz w:val="24"/>
          <w:szCs w:val="24"/>
          <w:lang w:val="en-AU" w:eastAsia="en-GB"/>
        </w:rPr>
        <w:t xml:space="preserve">is not applied in a manner which would constitute a means of arbitrary or unjustifiable discrimination or a disguised restriction on trade; and  </w:t>
      </w:r>
    </w:p>
    <w:p w14:paraId="58D19B2A" w14:textId="77777777" w:rsidR="00B251AA" w:rsidRPr="00EE1BC5" w:rsidRDefault="00B251AA" w:rsidP="00704D15">
      <w:pPr>
        <w:spacing w:after="0" w:line="240" w:lineRule="auto"/>
        <w:ind w:left="1418" w:hanging="698"/>
        <w:jc w:val="both"/>
        <w:rPr>
          <w:rFonts w:ascii="Times New Roman" w:eastAsia="Times New Roman" w:hAnsi="Times New Roman" w:cs="Times New Roman"/>
          <w:sz w:val="24"/>
          <w:szCs w:val="24"/>
          <w:lang w:val="en-AU" w:eastAsia="en-GB"/>
        </w:rPr>
      </w:pPr>
    </w:p>
    <w:p w14:paraId="7C3A852D" w14:textId="401F4C77" w:rsidR="00B251AA" w:rsidRPr="00EE1BC5" w:rsidRDefault="008A13FE" w:rsidP="00704D15">
      <w:pPr>
        <w:spacing w:after="0" w:line="240" w:lineRule="auto"/>
        <w:ind w:left="1418" w:hanging="698"/>
        <w:jc w:val="both"/>
        <w:rPr>
          <w:rFonts w:ascii="Times New Roman" w:eastAsia="Times New Roman" w:hAnsi="Times New Roman" w:cs="Times New Roman"/>
          <w:sz w:val="24"/>
          <w:szCs w:val="24"/>
          <w:lang w:val="en-AU" w:eastAsia="en-GB"/>
        </w:rPr>
      </w:pPr>
      <w:r w:rsidRPr="00EE1BC5">
        <w:rPr>
          <w:rFonts w:ascii="Times New Roman" w:eastAsia="Times New Roman" w:hAnsi="Times New Roman" w:cs="Times New Roman"/>
          <w:sz w:val="24"/>
          <w:szCs w:val="24"/>
          <w:lang w:val="en-AU" w:eastAsia="en-GB"/>
        </w:rPr>
        <w:t xml:space="preserve">(b) </w:t>
      </w:r>
      <w:r w:rsidR="00704D15">
        <w:rPr>
          <w:rFonts w:ascii="Times New Roman" w:eastAsia="Times New Roman" w:hAnsi="Times New Roman" w:cs="Times New Roman"/>
          <w:sz w:val="24"/>
          <w:szCs w:val="24"/>
          <w:lang w:val="en-AU" w:eastAsia="en-GB"/>
        </w:rPr>
        <w:tab/>
      </w:r>
      <w:r w:rsidR="00B251AA" w:rsidRPr="00EE1BC5">
        <w:rPr>
          <w:rFonts w:ascii="Times New Roman" w:eastAsia="Times New Roman" w:hAnsi="Times New Roman" w:cs="Times New Roman"/>
          <w:sz w:val="24"/>
          <w:szCs w:val="24"/>
          <w:lang w:val="en-AU" w:eastAsia="en-GB"/>
        </w:rPr>
        <w:t>does not impose restrictions on transfers of information or on the use or location of computing facilities greater than are required to achieve the objective.</w:t>
      </w:r>
    </w:p>
    <w:bookmarkEnd w:id="67"/>
    <w:p w14:paraId="6C141744" w14:textId="77777777" w:rsidR="00B251AA" w:rsidRPr="00EE1BC5" w:rsidRDefault="00B251AA" w:rsidP="00374FC8">
      <w:pPr>
        <w:spacing w:after="0" w:line="240" w:lineRule="auto"/>
        <w:contextualSpacing/>
        <w:jc w:val="both"/>
        <w:rPr>
          <w:rFonts w:ascii="Times New Roman" w:hAnsi="Times New Roman" w:cs="Times New Roman"/>
          <w:sz w:val="24"/>
          <w:szCs w:val="24"/>
          <w:lang w:val="en-AU"/>
        </w:rPr>
      </w:pPr>
    </w:p>
    <w:p w14:paraId="59CD78B9" w14:textId="69CADEF3" w:rsidR="00B251AA" w:rsidRPr="00EE1BC5" w:rsidRDefault="00B251AA" w:rsidP="00704D15">
      <w:pPr>
        <w:spacing w:after="0" w:line="240" w:lineRule="auto"/>
        <w:ind w:left="709" w:hanging="709"/>
        <w:contextualSpacing/>
        <w:jc w:val="both"/>
        <w:rPr>
          <w:rFonts w:ascii="Times New Roman" w:hAnsi="Times New Roman" w:cs="Times New Roman"/>
          <w:sz w:val="24"/>
          <w:szCs w:val="24"/>
          <w:lang w:val="en-AU"/>
        </w:rPr>
      </w:pPr>
      <w:bookmarkStart w:id="69" w:name="_Hlk73449620"/>
      <w:r w:rsidRPr="00EE1BC5">
        <w:rPr>
          <w:rFonts w:ascii="Times New Roman" w:hAnsi="Times New Roman" w:cs="Times New Roman"/>
          <w:sz w:val="24"/>
          <w:szCs w:val="24"/>
          <w:lang w:val="en-AU"/>
        </w:rPr>
        <w:t xml:space="preserve">7. </w:t>
      </w:r>
      <w:r w:rsidR="00704D15">
        <w:rPr>
          <w:rFonts w:ascii="Times New Roman" w:hAnsi="Times New Roman" w:cs="Times New Roman"/>
          <w:sz w:val="24"/>
          <w:szCs w:val="24"/>
          <w:lang w:val="en-AU"/>
        </w:rPr>
        <w:tab/>
      </w:r>
      <w:r w:rsidRPr="00EE1BC5">
        <w:rPr>
          <w:rFonts w:ascii="Times New Roman" w:hAnsi="Times New Roman" w:cs="Times New Roman"/>
          <w:sz w:val="24"/>
          <w:szCs w:val="24"/>
          <w:lang w:val="en-AU"/>
        </w:rPr>
        <w:t xml:space="preserve">This Article </w:t>
      </w:r>
      <w:r w:rsidR="00502103">
        <w:rPr>
          <w:rFonts w:ascii="Times New Roman" w:hAnsi="Times New Roman" w:cs="Times New Roman"/>
          <w:sz w:val="24"/>
          <w:szCs w:val="24"/>
          <w:lang w:val="en-AU"/>
        </w:rPr>
        <w:t>does</w:t>
      </w:r>
      <w:r w:rsidR="00502103" w:rsidRPr="00EE1BC5">
        <w:rPr>
          <w:rFonts w:ascii="Times New Roman" w:hAnsi="Times New Roman" w:cs="Times New Roman"/>
          <w:sz w:val="24"/>
          <w:szCs w:val="24"/>
          <w:lang w:val="en-AU"/>
        </w:rPr>
        <w:t xml:space="preserve"> </w:t>
      </w:r>
      <w:r w:rsidRPr="00EE1BC5">
        <w:rPr>
          <w:rFonts w:ascii="Times New Roman" w:hAnsi="Times New Roman" w:cs="Times New Roman"/>
          <w:sz w:val="24"/>
          <w:szCs w:val="24"/>
          <w:lang w:val="en-AU"/>
        </w:rPr>
        <w:t xml:space="preserve">not apply to information held or processed by or on behalf of a Party, or measures related to </w:t>
      </w:r>
      <w:r w:rsidR="006003E0" w:rsidRPr="00EE1BC5">
        <w:rPr>
          <w:rFonts w:ascii="Times New Roman" w:hAnsi="Times New Roman" w:cs="Times New Roman"/>
          <w:sz w:val="24"/>
          <w:szCs w:val="24"/>
          <w:lang w:val="en-AU"/>
        </w:rPr>
        <w:t>that</w:t>
      </w:r>
      <w:r w:rsidRPr="00EE1BC5">
        <w:rPr>
          <w:rFonts w:ascii="Times New Roman" w:hAnsi="Times New Roman" w:cs="Times New Roman"/>
          <w:sz w:val="24"/>
          <w:szCs w:val="24"/>
          <w:lang w:val="en-AU"/>
        </w:rPr>
        <w:t xml:space="preserve"> information, including measures related to its collection.</w:t>
      </w:r>
    </w:p>
    <w:p w14:paraId="3A9D3623" w14:textId="77777777" w:rsidR="00B251AA" w:rsidRPr="00EE1BC5" w:rsidRDefault="00B251AA" w:rsidP="00704D15">
      <w:pPr>
        <w:spacing w:after="0" w:line="240" w:lineRule="auto"/>
        <w:ind w:left="709" w:hanging="709"/>
        <w:contextualSpacing/>
        <w:jc w:val="both"/>
        <w:rPr>
          <w:rFonts w:ascii="Times New Roman" w:hAnsi="Times New Roman" w:cs="Times New Roman"/>
          <w:sz w:val="24"/>
          <w:szCs w:val="24"/>
          <w:lang w:val="en-AU"/>
        </w:rPr>
      </w:pPr>
    </w:p>
    <w:p w14:paraId="3C32A9E4" w14:textId="613950AD" w:rsidR="00B251AA" w:rsidRPr="00EE1BC5" w:rsidRDefault="00B251AA" w:rsidP="00704D15">
      <w:pPr>
        <w:spacing w:after="0" w:line="240" w:lineRule="auto"/>
        <w:ind w:left="709" w:hanging="709"/>
        <w:contextualSpacing/>
        <w:jc w:val="both"/>
        <w:rPr>
          <w:rFonts w:ascii="Times New Roman" w:hAnsi="Times New Roman" w:cs="Times New Roman"/>
          <w:sz w:val="24"/>
          <w:szCs w:val="24"/>
          <w:lang w:val="en-AU"/>
        </w:rPr>
      </w:pPr>
      <w:r w:rsidRPr="00EE1BC5">
        <w:rPr>
          <w:rFonts w:ascii="Times New Roman" w:hAnsi="Times New Roman" w:cs="Times New Roman"/>
          <w:sz w:val="24"/>
          <w:szCs w:val="24"/>
          <w:lang w:val="en-AU"/>
        </w:rPr>
        <w:t xml:space="preserve">8. </w:t>
      </w:r>
      <w:r w:rsidR="00704D15">
        <w:rPr>
          <w:rFonts w:ascii="Times New Roman" w:hAnsi="Times New Roman" w:cs="Times New Roman"/>
          <w:sz w:val="24"/>
          <w:szCs w:val="24"/>
          <w:lang w:val="en-AU"/>
        </w:rPr>
        <w:tab/>
      </w:r>
      <w:r w:rsidRPr="00EE1BC5">
        <w:rPr>
          <w:rFonts w:ascii="Times New Roman" w:hAnsi="Times New Roman" w:cs="Times New Roman"/>
          <w:sz w:val="24"/>
          <w:szCs w:val="24"/>
          <w:lang w:val="en-AU"/>
        </w:rPr>
        <w:t>This Article does not apply to credit information, or related personal information, of a natural person.</w:t>
      </w:r>
    </w:p>
    <w:bookmarkEnd w:id="64"/>
    <w:bookmarkEnd w:id="68"/>
    <w:bookmarkEnd w:id="69"/>
    <w:p w14:paraId="6815D10C" w14:textId="004DF1FE" w:rsidR="00B251AA" w:rsidRPr="00EE1BC5" w:rsidRDefault="00B251AA">
      <w:pPr>
        <w:spacing w:after="0" w:line="240" w:lineRule="auto"/>
        <w:contextualSpacing/>
        <w:jc w:val="both"/>
        <w:rPr>
          <w:rFonts w:ascii="Times New Roman" w:hAnsi="Times New Roman" w:cs="Times New Roman"/>
          <w:sz w:val="24"/>
          <w:szCs w:val="24"/>
        </w:rPr>
      </w:pPr>
    </w:p>
    <w:p w14:paraId="49494BA7" w14:textId="77777777" w:rsidR="003B79E9" w:rsidRPr="00EE1BC5" w:rsidRDefault="003B79E9">
      <w:pPr>
        <w:spacing w:after="0" w:line="240" w:lineRule="auto"/>
        <w:contextualSpacing/>
        <w:jc w:val="both"/>
        <w:rPr>
          <w:rFonts w:ascii="Times New Roman" w:hAnsi="Times New Roman" w:cs="Times New Roman"/>
          <w:sz w:val="24"/>
          <w:szCs w:val="24"/>
        </w:rPr>
      </w:pPr>
    </w:p>
    <w:p w14:paraId="22F75CC9" w14:textId="407FBC85" w:rsidR="00B251AA" w:rsidRPr="00EE1BC5" w:rsidRDefault="00B251AA">
      <w:pPr>
        <w:pStyle w:val="Heading2"/>
        <w:spacing w:after="0"/>
        <w:jc w:val="center"/>
      </w:pPr>
      <w:bookmarkStart w:id="70" w:name="_Hlk63695192"/>
      <w:r w:rsidRPr="00EE1BC5">
        <w:t>Article 9.1</w:t>
      </w:r>
      <w:r w:rsidR="00FE116C" w:rsidRPr="00EE1BC5">
        <w:t>3</w:t>
      </w:r>
    </w:p>
    <w:p w14:paraId="5F95CC6D" w14:textId="06AF5115" w:rsidR="00B251AA" w:rsidRPr="00EE1BC5" w:rsidRDefault="00B251AA">
      <w:pPr>
        <w:pStyle w:val="Heading2"/>
        <w:spacing w:after="0"/>
        <w:jc w:val="center"/>
      </w:pPr>
      <w:r w:rsidRPr="00EE1BC5">
        <w:t xml:space="preserve">Payment and Clearing </w:t>
      </w:r>
    </w:p>
    <w:p w14:paraId="4220BCD1" w14:textId="77777777" w:rsidR="001A7761" w:rsidRPr="00EE1BC5" w:rsidRDefault="001A7761">
      <w:pPr>
        <w:spacing w:after="0" w:line="240" w:lineRule="auto"/>
        <w:jc w:val="both"/>
        <w:rPr>
          <w:rFonts w:ascii="Times New Roman" w:hAnsi="Times New Roman" w:cs="Times New Roman"/>
          <w:sz w:val="24"/>
          <w:szCs w:val="24"/>
        </w:rPr>
      </w:pPr>
      <w:bookmarkStart w:id="71" w:name="_Hlk63695360"/>
      <w:bookmarkEnd w:id="70"/>
    </w:p>
    <w:p w14:paraId="10D05F25" w14:textId="7CF87032" w:rsidR="00B251AA" w:rsidRPr="00EE1BC5" w:rsidRDefault="00B251AA" w:rsidP="00996FC6">
      <w:pPr>
        <w:spacing w:after="0" w:line="240" w:lineRule="auto"/>
        <w:ind w:left="720" w:firstLine="720"/>
        <w:jc w:val="both"/>
        <w:rPr>
          <w:rFonts w:ascii="Times New Roman" w:hAnsi="Times New Roman" w:cs="Times New Roman"/>
          <w:sz w:val="24"/>
          <w:szCs w:val="24"/>
        </w:rPr>
      </w:pPr>
      <w:r w:rsidRPr="00EE1BC5">
        <w:rPr>
          <w:rFonts w:ascii="Times New Roman" w:hAnsi="Times New Roman" w:cs="Times New Roman"/>
          <w:sz w:val="24"/>
          <w:szCs w:val="24"/>
        </w:rPr>
        <w:t xml:space="preserve">Under terms and conditions that accord national treatment, each Party shall grant to established financial service suppliers of the other Party in the Party’s territory access to payment and clearing systems operated by public entities, and to official funding and refinancing facilities available in the normal course of ordinary business. This Article is not intended to confer access to the Party’s lender of last resort facilities. </w:t>
      </w:r>
    </w:p>
    <w:bookmarkEnd w:id="71"/>
    <w:p w14:paraId="3A30BBD2" w14:textId="77777777" w:rsidR="00544CDC" w:rsidRPr="00EE1BC5" w:rsidRDefault="00544CDC" w:rsidP="00EA5935">
      <w:pPr>
        <w:pStyle w:val="Heading2"/>
        <w:spacing w:after="0"/>
      </w:pPr>
    </w:p>
    <w:p w14:paraId="3C984CF2" w14:textId="77777777" w:rsidR="00544CDC" w:rsidRPr="00EE1BC5" w:rsidRDefault="00544CDC" w:rsidP="007D555A">
      <w:pPr>
        <w:pStyle w:val="Heading2"/>
        <w:spacing w:after="0"/>
        <w:jc w:val="center"/>
      </w:pPr>
    </w:p>
    <w:p w14:paraId="47990C7E" w14:textId="7AA23A02" w:rsidR="00B251AA" w:rsidRPr="00EE1BC5" w:rsidRDefault="00B251AA" w:rsidP="009B173C">
      <w:pPr>
        <w:pStyle w:val="Heading2"/>
        <w:keepNext/>
        <w:spacing w:after="0"/>
        <w:jc w:val="center"/>
      </w:pPr>
      <w:r w:rsidRPr="00EE1BC5">
        <w:t>Article 9.1</w:t>
      </w:r>
      <w:r w:rsidR="00FE116C" w:rsidRPr="00EE1BC5">
        <w:t>4</w:t>
      </w:r>
    </w:p>
    <w:p w14:paraId="5BD498C9" w14:textId="6B0DC10D" w:rsidR="00B251AA" w:rsidRPr="00EE1BC5" w:rsidRDefault="00B251AA" w:rsidP="009B173C">
      <w:pPr>
        <w:pStyle w:val="Heading2"/>
        <w:keepNext/>
        <w:spacing w:after="0"/>
        <w:jc w:val="center"/>
      </w:pPr>
      <w:r w:rsidRPr="00EE1BC5">
        <w:t xml:space="preserve">Performance of Back-Office Functions </w:t>
      </w:r>
    </w:p>
    <w:p w14:paraId="21ADE207" w14:textId="77777777" w:rsidR="001A7761" w:rsidRPr="00EE1BC5" w:rsidRDefault="001A7761" w:rsidP="009B173C">
      <w:pPr>
        <w:keepNext/>
        <w:spacing w:after="0" w:line="240" w:lineRule="auto"/>
        <w:jc w:val="both"/>
        <w:rPr>
          <w:rFonts w:ascii="Times New Roman" w:eastAsia="Times New Roman" w:hAnsi="Times New Roman" w:cs="Times New Roman"/>
          <w:spacing w:val="2"/>
          <w:sz w:val="24"/>
          <w:szCs w:val="24"/>
          <w:lang w:val="en-AU" w:eastAsia="en-AU"/>
        </w:rPr>
      </w:pPr>
      <w:bookmarkStart w:id="72" w:name="_Hlk72935622"/>
    </w:p>
    <w:p w14:paraId="05F643E5" w14:textId="27C92673" w:rsidR="00B251AA" w:rsidRPr="00EE1BC5" w:rsidRDefault="00B251AA" w:rsidP="009B173C">
      <w:pPr>
        <w:keepNext/>
        <w:spacing w:after="0" w:line="240" w:lineRule="auto"/>
        <w:ind w:left="709" w:hanging="709"/>
        <w:jc w:val="both"/>
        <w:rPr>
          <w:rFonts w:ascii="Times New Roman" w:eastAsia="Times New Roman" w:hAnsi="Times New Roman" w:cs="Times New Roman"/>
          <w:spacing w:val="2"/>
          <w:sz w:val="24"/>
          <w:szCs w:val="24"/>
          <w:lang w:val="en-AU" w:eastAsia="en-AU"/>
        </w:rPr>
      </w:pPr>
      <w:r w:rsidRPr="00EE1BC5">
        <w:rPr>
          <w:rFonts w:ascii="Times New Roman" w:eastAsia="Times New Roman" w:hAnsi="Times New Roman" w:cs="Times New Roman"/>
          <w:spacing w:val="2"/>
          <w:sz w:val="24"/>
          <w:szCs w:val="24"/>
          <w:lang w:val="en-AU" w:eastAsia="en-AU"/>
        </w:rPr>
        <w:t xml:space="preserve">1. </w:t>
      </w:r>
      <w:r w:rsidR="00704D15">
        <w:rPr>
          <w:rFonts w:ascii="Times New Roman" w:eastAsia="Times New Roman" w:hAnsi="Times New Roman" w:cs="Times New Roman"/>
          <w:spacing w:val="2"/>
          <w:sz w:val="24"/>
          <w:szCs w:val="24"/>
          <w:lang w:val="en-AU" w:eastAsia="en-AU"/>
        </w:rPr>
        <w:tab/>
      </w:r>
      <w:r w:rsidRPr="00EE1BC5">
        <w:rPr>
          <w:rFonts w:ascii="Times New Roman" w:eastAsia="Times New Roman" w:hAnsi="Times New Roman" w:cs="Times New Roman"/>
          <w:spacing w:val="2"/>
          <w:sz w:val="24"/>
          <w:szCs w:val="24"/>
          <w:lang w:val="en-AU" w:eastAsia="en-AU"/>
        </w:rPr>
        <w:t>Each Party recognises that the performance of the back-office functions of an established financial service supplier in its territory by the head office or an affiliate of the established financial service supplier, or by an unrelated service supplier, either inside or outside its territory, is important to the effective management and efficient operation of that established financial service supplier.</w:t>
      </w:r>
      <w:r w:rsidRPr="00EE1BC5">
        <w:rPr>
          <w:rFonts w:ascii="Times New Roman" w:hAnsi="Times New Roman" w:cs="Times New Roman"/>
          <w:sz w:val="24"/>
          <w:szCs w:val="24"/>
        </w:rPr>
        <w:t xml:space="preserve"> Subject to paragraph 3, to the extent practicable, each Party shall allow the performance of </w:t>
      </w:r>
      <w:r w:rsidR="006003E0" w:rsidRPr="00EE1BC5">
        <w:rPr>
          <w:rFonts w:ascii="Times New Roman" w:hAnsi="Times New Roman" w:cs="Times New Roman"/>
          <w:sz w:val="24"/>
          <w:szCs w:val="24"/>
        </w:rPr>
        <w:t>those</w:t>
      </w:r>
      <w:r w:rsidRPr="00EE1BC5">
        <w:rPr>
          <w:rFonts w:ascii="Times New Roman" w:hAnsi="Times New Roman" w:cs="Times New Roman"/>
          <w:sz w:val="24"/>
          <w:szCs w:val="24"/>
        </w:rPr>
        <w:t xml:space="preserve"> functions by the head office or affiliate of an established financial service supplier in its territory or by an unrelated service supplier</w:t>
      </w:r>
      <w:r w:rsidRPr="00EE1BC5">
        <w:rPr>
          <w:rFonts w:ascii="Times New Roman" w:eastAsia="Times New Roman" w:hAnsi="Times New Roman" w:cs="Times New Roman"/>
          <w:spacing w:val="2"/>
          <w:sz w:val="24"/>
          <w:szCs w:val="24"/>
          <w:lang w:val="en-AU" w:eastAsia="en-AU"/>
        </w:rPr>
        <w:t xml:space="preserve">. </w:t>
      </w:r>
    </w:p>
    <w:p w14:paraId="6C39DD77" w14:textId="77777777" w:rsidR="001A7761" w:rsidRPr="00EE1BC5" w:rsidRDefault="001A7761" w:rsidP="00704D15">
      <w:pPr>
        <w:spacing w:after="0" w:line="240" w:lineRule="auto"/>
        <w:ind w:left="709" w:hanging="709"/>
        <w:jc w:val="both"/>
        <w:rPr>
          <w:rFonts w:ascii="Times New Roman" w:eastAsia="Times New Roman" w:hAnsi="Times New Roman" w:cs="Times New Roman"/>
          <w:spacing w:val="2"/>
          <w:sz w:val="24"/>
          <w:szCs w:val="24"/>
          <w:lang w:val="en-AU" w:eastAsia="en-AU"/>
        </w:rPr>
      </w:pPr>
    </w:p>
    <w:p w14:paraId="539758BE" w14:textId="6AD4C4E5" w:rsidR="00B251AA" w:rsidRPr="00EE1BC5" w:rsidRDefault="00B251AA" w:rsidP="00704D15">
      <w:pPr>
        <w:spacing w:after="0" w:line="240" w:lineRule="auto"/>
        <w:ind w:left="709" w:hanging="709"/>
        <w:jc w:val="both"/>
        <w:rPr>
          <w:rFonts w:ascii="Times New Roman" w:eastAsia="Times New Roman" w:hAnsi="Times New Roman" w:cs="Times New Roman"/>
          <w:spacing w:val="2"/>
          <w:sz w:val="24"/>
          <w:szCs w:val="24"/>
          <w:lang w:val="en-AU" w:eastAsia="en-AU"/>
        </w:rPr>
      </w:pPr>
      <w:r w:rsidRPr="00EE1BC5">
        <w:rPr>
          <w:rFonts w:ascii="Times New Roman" w:eastAsia="Times New Roman" w:hAnsi="Times New Roman" w:cs="Times New Roman"/>
          <w:spacing w:val="2"/>
          <w:sz w:val="24"/>
          <w:szCs w:val="24"/>
          <w:lang w:val="en-AU" w:eastAsia="en-AU"/>
        </w:rPr>
        <w:t xml:space="preserve">2. </w:t>
      </w:r>
      <w:r w:rsidR="00704D15">
        <w:rPr>
          <w:rFonts w:ascii="Times New Roman" w:eastAsia="Times New Roman" w:hAnsi="Times New Roman" w:cs="Times New Roman"/>
          <w:spacing w:val="2"/>
          <w:sz w:val="24"/>
          <w:szCs w:val="24"/>
          <w:lang w:val="en-AU" w:eastAsia="en-AU"/>
        </w:rPr>
        <w:tab/>
      </w:r>
      <w:r w:rsidRPr="00EE1BC5">
        <w:rPr>
          <w:rFonts w:ascii="Times New Roman" w:eastAsia="Times New Roman" w:hAnsi="Times New Roman" w:cs="Times New Roman"/>
          <w:spacing w:val="2"/>
          <w:sz w:val="24"/>
          <w:szCs w:val="24"/>
          <w:lang w:val="en-AU" w:eastAsia="en-AU"/>
        </w:rPr>
        <w:t>While a Party may require established financial service suppliers to ensure compliance with any domestic requirements applicable to those functions, they recognise the importance of avoiding the imposition of arbitrary requirements on the performance of those functions.</w:t>
      </w:r>
    </w:p>
    <w:p w14:paraId="1A1C8164" w14:textId="77777777" w:rsidR="001A7761" w:rsidRPr="00EE1BC5" w:rsidRDefault="001A7761" w:rsidP="00704D15">
      <w:pPr>
        <w:spacing w:after="0" w:line="240" w:lineRule="auto"/>
        <w:ind w:left="709" w:hanging="709"/>
        <w:jc w:val="both"/>
        <w:rPr>
          <w:rFonts w:ascii="Times New Roman" w:eastAsia="Times New Roman" w:hAnsi="Times New Roman" w:cs="Times New Roman"/>
          <w:spacing w:val="2"/>
          <w:sz w:val="24"/>
          <w:szCs w:val="24"/>
          <w:lang w:val="en-AU" w:eastAsia="en-AU"/>
        </w:rPr>
      </w:pPr>
    </w:p>
    <w:p w14:paraId="703465D6" w14:textId="7F926B17" w:rsidR="00B251AA" w:rsidRPr="00EE1BC5" w:rsidRDefault="00B251AA" w:rsidP="00704D15">
      <w:pPr>
        <w:spacing w:after="0" w:line="240" w:lineRule="auto"/>
        <w:ind w:left="709" w:hanging="709"/>
        <w:jc w:val="both"/>
        <w:rPr>
          <w:rFonts w:ascii="Times New Roman" w:eastAsia="Times New Roman" w:hAnsi="Times New Roman" w:cs="Times New Roman"/>
          <w:b/>
          <w:bCs/>
          <w:spacing w:val="2"/>
          <w:sz w:val="24"/>
          <w:szCs w:val="24"/>
          <w:lang w:val="en-AU" w:eastAsia="en-AU"/>
        </w:rPr>
      </w:pPr>
      <w:r w:rsidRPr="00EE1BC5">
        <w:rPr>
          <w:rFonts w:ascii="Times New Roman" w:eastAsia="Times New Roman" w:hAnsi="Times New Roman" w:cs="Times New Roman"/>
          <w:spacing w:val="2"/>
          <w:sz w:val="24"/>
          <w:szCs w:val="24"/>
          <w:lang w:val="en-AU" w:eastAsia="en-AU"/>
        </w:rPr>
        <w:t xml:space="preserve">3. </w:t>
      </w:r>
      <w:r w:rsidR="00704D15">
        <w:rPr>
          <w:rFonts w:ascii="Times New Roman" w:eastAsia="Times New Roman" w:hAnsi="Times New Roman" w:cs="Times New Roman"/>
          <w:spacing w:val="2"/>
          <w:sz w:val="24"/>
          <w:szCs w:val="24"/>
          <w:lang w:val="en-AU" w:eastAsia="en-AU"/>
        </w:rPr>
        <w:tab/>
      </w:r>
      <w:r w:rsidRPr="00EE1BC5">
        <w:rPr>
          <w:rFonts w:ascii="Times New Roman" w:eastAsia="Times New Roman" w:hAnsi="Times New Roman" w:cs="Times New Roman"/>
          <w:spacing w:val="2"/>
          <w:sz w:val="24"/>
          <w:szCs w:val="24"/>
          <w:lang w:val="en-AU" w:eastAsia="en-AU"/>
        </w:rPr>
        <w:t>For greater certainty, nothing in paragraph 1 prevents a Party from requiring an established financial service supplier in its territory to retain certain functions.</w:t>
      </w:r>
    </w:p>
    <w:bookmarkEnd w:id="72"/>
    <w:p w14:paraId="0AEE8074" w14:textId="77777777" w:rsidR="003B79E9" w:rsidRPr="00EE1BC5" w:rsidRDefault="003B79E9">
      <w:pPr>
        <w:spacing w:after="0" w:line="240" w:lineRule="auto"/>
        <w:rPr>
          <w:rFonts w:ascii="Times New Roman" w:hAnsi="Times New Roman" w:cs="Times New Roman"/>
          <w:sz w:val="24"/>
          <w:szCs w:val="24"/>
        </w:rPr>
      </w:pPr>
    </w:p>
    <w:p w14:paraId="16C07D5D" w14:textId="3F83DEB7" w:rsidR="00B251AA" w:rsidRPr="00EE1BC5" w:rsidRDefault="00B251AA">
      <w:pPr>
        <w:pStyle w:val="Heading2"/>
        <w:spacing w:after="0"/>
        <w:jc w:val="center"/>
      </w:pPr>
      <w:bookmarkStart w:id="73" w:name="_Hlk63695376"/>
      <w:r w:rsidRPr="00EE1BC5">
        <w:lastRenderedPageBreak/>
        <w:t>Article 9.1</w:t>
      </w:r>
      <w:r w:rsidR="00FE116C" w:rsidRPr="00EE1BC5">
        <w:t>5</w:t>
      </w:r>
    </w:p>
    <w:p w14:paraId="66BBBF03" w14:textId="6990699C" w:rsidR="00B251AA" w:rsidRPr="00EE1BC5" w:rsidRDefault="00B251AA">
      <w:pPr>
        <w:pStyle w:val="Heading2"/>
        <w:spacing w:after="0"/>
        <w:jc w:val="center"/>
      </w:pPr>
      <w:r w:rsidRPr="00EE1BC5">
        <w:t>Self-Regulatory Organisations</w:t>
      </w:r>
    </w:p>
    <w:p w14:paraId="59D2CF05" w14:textId="77777777" w:rsidR="001A7761" w:rsidRPr="00EE1BC5" w:rsidRDefault="001A7761">
      <w:pPr>
        <w:spacing w:after="0" w:line="240" w:lineRule="auto"/>
        <w:contextualSpacing/>
        <w:jc w:val="both"/>
        <w:rPr>
          <w:rFonts w:ascii="Times New Roman" w:hAnsi="Times New Roman" w:cs="Times New Roman"/>
          <w:sz w:val="24"/>
          <w:szCs w:val="24"/>
        </w:rPr>
      </w:pPr>
      <w:bookmarkStart w:id="74" w:name="_Hlk63695526"/>
      <w:bookmarkEnd w:id="73"/>
    </w:p>
    <w:p w14:paraId="4B9BC9DB" w14:textId="24E3C0D6" w:rsidR="00B251AA" w:rsidRPr="00EE1BC5" w:rsidRDefault="00B251AA" w:rsidP="00996FC6">
      <w:pPr>
        <w:spacing w:after="0" w:line="240" w:lineRule="auto"/>
        <w:ind w:left="720" w:firstLine="720"/>
        <w:contextualSpacing/>
        <w:jc w:val="both"/>
        <w:rPr>
          <w:rFonts w:ascii="Times New Roman" w:hAnsi="Times New Roman" w:cs="Times New Roman"/>
          <w:sz w:val="24"/>
          <w:szCs w:val="24"/>
        </w:rPr>
      </w:pPr>
      <w:bookmarkStart w:id="75" w:name="_Hlk82090119"/>
      <w:r w:rsidRPr="00EE1BC5">
        <w:rPr>
          <w:rFonts w:ascii="Times New Roman" w:hAnsi="Times New Roman" w:cs="Times New Roman"/>
          <w:sz w:val="24"/>
          <w:szCs w:val="24"/>
        </w:rPr>
        <w:t>If a Party requires a financial service supplier</w:t>
      </w:r>
      <w:r w:rsidRPr="00EE1BC5">
        <w:rPr>
          <w:rFonts w:ascii="Times New Roman" w:eastAsia="Times New Roman" w:hAnsi="Times New Roman" w:cs="Times New Roman"/>
          <w:spacing w:val="2"/>
          <w:sz w:val="24"/>
          <w:szCs w:val="24"/>
          <w:lang w:val="en-AU" w:eastAsia="en-AU"/>
        </w:rPr>
        <w:t xml:space="preserve"> of the other Party</w:t>
      </w:r>
      <w:r w:rsidRPr="00EE1BC5">
        <w:rPr>
          <w:rFonts w:ascii="Times New Roman" w:hAnsi="Times New Roman" w:cs="Times New Roman"/>
          <w:sz w:val="24"/>
          <w:szCs w:val="24"/>
        </w:rPr>
        <w:t xml:space="preserve"> to be a member of, participate in, or have access to, a self-regulatory organisation to supply</w:t>
      </w:r>
      <w:r w:rsidRPr="00EE1BC5">
        <w:rPr>
          <w:rFonts w:ascii="Times New Roman" w:hAnsi="Times New Roman" w:cs="Times New Roman"/>
          <w:b/>
          <w:bCs/>
          <w:sz w:val="24"/>
          <w:szCs w:val="24"/>
        </w:rPr>
        <w:t xml:space="preserve"> </w:t>
      </w:r>
      <w:r w:rsidRPr="00EE1BC5">
        <w:rPr>
          <w:rFonts w:ascii="Times New Roman" w:hAnsi="Times New Roman" w:cs="Times New Roman"/>
          <w:sz w:val="24"/>
          <w:szCs w:val="24"/>
        </w:rPr>
        <w:t>a financial service in or into the territory of that Party</w:t>
      </w:r>
      <w:r w:rsidR="00543CE8">
        <w:rPr>
          <w:rFonts w:ascii="Times New Roman" w:hAnsi="Times New Roman" w:cs="Times New Roman"/>
          <w:sz w:val="24"/>
          <w:szCs w:val="24"/>
        </w:rPr>
        <w:t>,</w:t>
      </w:r>
      <w:r w:rsidRPr="00EE1BC5">
        <w:rPr>
          <w:rFonts w:ascii="Times New Roman" w:hAnsi="Times New Roman" w:cs="Times New Roman"/>
          <w:sz w:val="24"/>
          <w:szCs w:val="24"/>
        </w:rPr>
        <w:t xml:space="preserve"> or when the Party provides, directly or indirectly, privileges or advantages to financial service suppliers supplying financial services through a self-regulatory organisation, then the requiring Party shall ensure that the self-regulatory organisation observes the obligations </w:t>
      </w:r>
      <w:r w:rsidRPr="00EE1BC5">
        <w:rPr>
          <w:rFonts w:ascii="Times New Roman" w:eastAsia="Times New Roman" w:hAnsi="Times New Roman" w:cs="Times New Roman"/>
          <w:spacing w:val="2"/>
          <w:sz w:val="24"/>
          <w:szCs w:val="24"/>
          <w:lang w:val="en-AU" w:eastAsia="en-AU"/>
        </w:rPr>
        <w:t xml:space="preserve">contained in Article </w:t>
      </w:r>
      <w:r w:rsidR="002A2323" w:rsidRPr="00EE1BC5">
        <w:rPr>
          <w:rFonts w:ascii="Times New Roman" w:eastAsia="Times New Roman" w:hAnsi="Times New Roman" w:cs="Times New Roman"/>
          <w:spacing w:val="2"/>
          <w:sz w:val="24"/>
          <w:szCs w:val="24"/>
          <w:lang w:val="en-AU" w:eastAsia="en-AU"/>
        </w:rPr>
        <w:t>9.5</w:t>
      </w:r>
      <w:r w:rsidRPr="00EE1BC5">
        <w:rPr>
          <w:rFonts w:ascii="Times New Roman" w:eastAsia="Times New Roman" w:hAnsi="Times New Roman" w:cs="Times New Roman"/>
          <w:spacing w:val="2"/>
          <w:sz w:val="24"/>
          <w:szCs w:val="24"/>
          <w:lang w:val="en-AU" w:eastAsia="en-AU"/>
        </w:rPr>
        <w:t xml:space="preserve"> (National Treatment)  and </w:t>
      </w:r>
      <w:r w:rsidRPr="00DD257C">
        <w:rPr>
          <w:rFonts w:ascii="Times New Roman" w:eastAsia="Times New Roman" w:hAnsi="Times New Roman" w:cs="Times New Roman"/>
          <w:spacing w:val="2"/>
          <w:sz w:val="24"/>
          <w:szCs w:val="24"/>
          <w:lang w:val="en-AU" w:eastAsia="en-AU"/>
        </w:rPr>
        <w:t xml:space="preserve">Article </w:t>
      </w:r>
      <w:r w:rsidR="002A2323" w:rsidRPr="00DD257C">
        <w:rPr>
          <w:rFonts w:ascii="Times New Roman" w:eastAsia="Times New Roman" w:hAnsi="Times New Roman" w:cs="Times New Roman"/>
          <w:spacing w:val="2"/>
          <w:sz w:val="24"/>
          <w:szCs w:val="24"/>
          <w:lang w:val="en-AU" w:eastAsia="en-AU"/>
        </w:rPr>
        <w:t>9.</w:t>
      </w:r>
      <w:r w:rsidR="00B375D5" w:rsidRPr="00DD257C">
        <w:rPr>
          <w:rFonts w:ascii="Times New Roman" w:eastAsia="Times New Roman" w:hAnsi="Times New Roman" w:cs="Times New Roman"/>
          <w:spacing w:val="2"/>
          <w:sz w:val="24"/>
          <w:szCs w:val="24"/>
          <w:lang w:val="en-AU" w:eastAsia="en-AU"/>
        </w:rPr>
        <w:t xml:space="preserve">8 </w:t>
      </w:r>
      <w:r w:rsidRPr="00DD257C">
        <w:rPr>
          <w:rFonts w:ascii="Times New Roman" w:eastAsia="Times New Roman" w:hAnsi="Times New Roman" w:cs="Times New Roman"/>
          <w:spacing w:val="2"/>
          <w:sz w:val="24"/>
          <w:szCs w:val="24"/>
          <w:lang w:val="en-AU" w:eastAsia="en-AU"/>
        </w:rPr>
        <w:t>(Most-Favoured</w:t>
      </w:r>
      <w:r w:rsidR="00502103" w:rsidRPr="00DD257C">
        <w:rPr>
          <w:rFonts w:ascii="Times New Roman" w:eastAsia="Times New Roman" w:hAnsi="Times New Roman" w:cs="Times New Roman"/>
          <w:spacing w:val="2"/>
          <w:sz w:val="24"/>
          <w:szCs w:val="24"/>
          <w:lang w:val="en-AU" w:eastAsia="en-AU"/>
        </w:rPr>
        <w:t>-</w:t>
      </w:r>
      <w:r w:rsidRPr="00DD257C">
        <w:rPr>
          <w:rFonts w:ascii="Times New Roman" w:eastAsia="Times New Roman" w:hAnsi="Times New Roman" w:cs="Times New Roman"/>
          <w:spacing w:val="2"/>
          <w:sz w:val="24"/>
          <w:szCs w:val="24"/>
          <w:lang w:val="en-AU" w:eastAsia="en-AU"/>
        </w:rPr>
        <w:t>Nation Treatment)</w:t>
      </w:r>
      <w:r w:rsidRPr="00EE1BC5">
        <w:rPr>
          <w:rFonts w:ascii="Times New Roman" w:eastAsia="Times New Roman" w:hAnsi="Times New Roman" w:cs="Times New Roman"/>
          <w:spacing w:val="2"/>
          <w:sz w:val="24"/>
          <w:szCs w:val="24"/>
          <w:lang w:val="en-AU" w:eastAsia="en-AU"/>
        </w:rPr>
        <w:t>.</w:t>
      </w:r>
      <w:r w:rsidRPr="00EE1BC5">
        <w:rPr>
          <w:rFonts w:ascii="Times New Roman" w:hAnsi="Times New Roman" w:cs="Times New Roman"/>
          <w:sz w:val="24"/>
          <w:szCs w:val="24"/>
        </w:rPr>
        <w:t xml:space="preserve">  </w:t>
      </w:r>
    </w:p>
    <w:bookmarkEnd w:id="74"/>
    <w:bookmarkEnd w:id="75"/>
    <w:p w14:paraId="329BA263" w14:textId="129FDB2A" w:rsidR="00B251AA" w:rsidRPr="00EE1BC5" w:rsidRDefault="00B251AA">
      <w:pPr>
        <w:spacing w:after="0" w:line="240" w:lineRule="auto"/>
        <w:contextualSpacing/>
        <w:jc w:val="both"/>
        <w:rPr>
          <w:rFonts w:ascii="Times New Roman" w:hAnsi="Times New Roman" w:cs="Times New Roman"/>
          <w:sz w:val="24"/>
          <w:szCs w:val="24"/>
        </w:rPr>
      </w:pPr>
    </w:p>
    <w:p w14:paraId="19A7A21E" w14:textId="77777777" w:rsidR="003B79E9" w:rsidRPr="00EE1BC5" w:rsidRDefault="003B79E9">
      <w:pPr>
        <w:spacing w:after="0" w:line="240" w:lineRule="auto"/>
        <w:contextualSpacing/>
        <w:jc w:val="both"/>
        <w:rPr>
          <w:rFonts w:ascii="Times New Roman" w:hAnsi="Times New Roman" w:cs="Times New Roman"/>
          <w:sz w:val="24"/>
          <w:szCs w:val="24"/>
        </w:rPr>
      </w:pPr>
    </w:p>
    <w:p w14:paraId="72C5BC21" w14:textId="4C493196" w:rsidR="00B251AA" w:rsidRPr="00EE1BC5" w:rsidRDefault="00B251AA">
      <w:pPr>
        <w:pStyle w:val="Heading2"/>
        <w:spacing w:after="0"/>
        <w:jc w:val="center"/>
      </w:pPr>
      <w:bookmarkStart w:id="76" w:name="_Hlk80355223"/>
      <w:r w:rsidRPr="00EE1BC5">
        <w:t>Article 9.1</w:t>
      </w:r>
      <w:r w:rsidR="00FE116C" w:rsidRPr="00EE1BC5">
        <w:t>6</w:t>
      </w:r>
    </w:p>
    <w:p w14:paraId="07548B80" w14:textId="6E3A14AB" w:rsidR="00B251AA" w:rsidRPr="00EE1BC5" w:rsidRDefault="00B251AA">
      <w:pPr>
        <w:pStyle w:val="Heading2"/>
        <w:spacing w:after="0"/>
        <w:jc w:val="center"/>
      </w:pPr>
      <w:r w:rsidRPr="00EE1BC5">
        <w:t>Electronic Payments </w:t>
      </w:r>
    </w:p>
    <w:p w14:paraId="7B7A5D4F" w14:textId="77777777" w:rsidR="003E0EB2" w:rsidRPr="00EE1BC5" w:rsidRDefault="003E0EB2">
      <w:pPr>
        <w:pStyle w:val="paragraph"/>
        <w:spacing w:before="0" w:beforeAutospacing="0" w:after="0" w:afterAutospacing="0"/>
        <w:textAlignment w:val="baseline"/>
        <w:rPr>
          <w:rStyle w:val="normaltextrun"/>
          <w:lang w:val="en-SG"/>
        </w:rPr>
      </w:pPr>
      <w:bookmarkStart w:id="77" w:name="_Hlk72935675"/>
      <w:bookmarkStart w:id="78" w:name="_Hlk74237045"/>
      <w:bookmarkStart w:id="79" w:name="_Hlk82090143"/>
    </w:p>
    <w:p w14:paraId="0F924680" w14:textId="4723A974" w:rsidR="00B251AA" w:rsidRPr="00EE1BC5" w:rsidRDefault="00B251AA" w:rsidP="00704D15">
      <w:pPr>
        <w:pStyle w:val="paragraph"/>
        <w:spacing w:before="0" w:beforeAutospacing="0" w:after="0" w:afterAutospacing="0"/>
        <w:ind w:left="709" w:hanging="709"/>
        <w:jc w:val="both"/>
        <w:textAlignment w:val="baseline"/>
      </w:pPr>
      <w:r w:rsidRPr="00EE1BC5">
        <w:rPr>
          <w:rStyle w:val="normaltextrun"/>
          <w:lang w:val="en-SG"/>
        </w:rPr>
        <w:t>1.</w:t>
      </w:r>
      <w:r w:rsidR="008A13FE" w:rsidRPr="00EE1BC5">
        <w:rPr>
          <w:rStyle w:val="tabchar"/>
        </w:rPr>
        <w:t xml:space="preserve"> </w:t>
      </w:r>
      <w:r w:rsidR="00704D15">
        <w:rPr>
          <w:rStyle w:val="tabchar"/>
        </w:rPr>
        <w:tab/>
      </w:r>
      <w:r w:rsidRPr="00EE1BC5">
        <w:rPr>
          <w:rStyle w:val="normaltextrun"/>
          <w:lang w:val="en-SG"/>
        </w:rPr>
        <w:t>Noting the rapid growth of electronic payments, in particular, those provided by non-banks and FinTech enterprises, the Parties shall endeavour to support, subject to maintaining resilience, the development of efficient, safe</w:t>
      </w:r>
      <w:r w:rsidR="00502103">
        <w:rPr>
          <w:rStyle w:val="normaltextrun"/>
          <w:lang w:val="en-SG"/>
        </w:rPr>
        <w:t>,</w:t>
      </w:r>
      <w:r w:rsidRPr="00EE1BC5">
        <w:rPr>
          <w:rStyle w:val="normaltextrun"/>
          <w:lang w:val="en-SG"/>
        </w:rPr>
        <w:t xml:space="preserve"> and secure cross-border electronic payments by:</w:t>
      </w:r>
    </w:p>
    <w:bookmarkEnd w:id="77"/>
    <w:p w14:paraId="79A74C87" w14:textId="02A5E21D" w:rsidR="00B251AA" w:rsidRPr="00EE1BC5" w:rsidRDefault="00B251AA">
      <w:pPr>
        <w:pStyle w:val="paragraph"/>
        <w:spacing w:before="0" w:beforeAutospacing="0" w:after="0" w:afterAutospacing="0"/>
        <w:jc w:val="both"/>
        <w:textAlignment w:val="baseline"/>
      </w:pPr>
    </w:p>
    <w:p w14:paraId="222FC171" w14:textId="3A9A2D7D" w:rsidR="00B251AA" w:rsidRPr="00EE1BC5" w:rsidRDefault="008A13FE" w:rsidP="00704D15">
      <w:pPr>
        <w:spacing w:after="0" w:line="240" w:lineRule="auto"/>
        <w:ind w:left="1418" w:hanging="698"/>
        <w:jc w:val="both"/>
        <w:rPr>
          <w:rFonts w:ascii="Times New Roman" w:hAnsi="Times New Roman" w:cs="Times New Roman"/>
          <w:sz w:val="24"/>
          <w:szCs w:val="24"/>
          <w:lang w:val="en-AU"/>
        </w:rPr>
      </w:pPr>
      <w:bookmarkStart w:id="80" w:name="_Hlk74237053"/>
      <w:bookmarkStart w:id="81" w:name="_Hlk72937123"/>
      <w:bookmarkEnd w:id="78"/>
      <w:r w:rsidRPr="00EE1BC5">
        <w:rPr>
          <w:rFonts w:ascii="Times New Roman" w:hAnsi="Times New Roman" w:cs="Times New Roman"/>
          <w:sz w:val="24"/>
          <w:szCs w:val="24"/>
          <w:lang w:val="en-AU"/>
        </w:rPr>
        <w:t xml:space="preserve">(a) </w:t>
      </w:r>
      <w:r w:rsidR="00704D15">
        <w:rPr>
          <w:rFonts w:ascii="Times New Roman" w:hAnsi="Times New Roman" w:cs="Times New Roman"/>
          <w:sz w:val="24"/>
          <w:szCs w:val="24"/>
          <w:lang w:val="en-AU"/>
        </w:rPr>
        <w:tab/>
      </w:r>
      <w:r w:rsidR="00B251AA" w:rsidRPr="00EE1BC5">
        <w:rPr>
          <w:rFonts w:ascii="Times New Roman" w:hAnsi="Times New Roman" w:cs="Times New Roman"/>
          <w:sz w:val="24"/>
          <w:szCs w:val="24"/>
          <w:lang w:val="en-AU"/>
        </w:rPr>
        <w:t>fostering the adoption and use of internationally accepted standards for electronic payments;  </w:t>
      </w:r>
    </w:p>
    <w:bookmarkEnd w:id="80"/>
    <w:p w14:paraId="62759CBF" w14:textId="0C8023C8" w:rsidR="008A13FE" w:rsidRPr="00EE1BC5" w:rsidRDefault="008A13FE" w:rsidP="00704D15">
      <w:pPr>
        <w:spacing w:after="0" w:line="240" w:lineRule="auto"/>
        <w:ind w:left="1418" w:hanging="698"/>
        <w:jc w:val="both"/>
        <w:rPr>
          <w:rFonts w:ascii="Times New Roman" w:hAnsi="Times New Roman" w:cs="Times New Roman"/>
          <w:sz w:val="24"/>
          <w:szCs w:val="24"/>
          <w:lang w:val="en-AU"/>
        </w:rPr>
      </w:pPr>
    </w:p>
    <w:p w14:paraId="7844B227" w14:textId="47CFF8BD" w:rsidR="00B251AA" w:rsidRPr="00EE1BC5" w:rsidRDefault="008A13FE" w:rsidP="00704D15">
      <w:pPr>
        <w:spacing w:after="0" w:line="240" w:lineRule="auto"/>
        <w:ind w:left="1418" w:hanging="698"/>
        <w:jc w:val="both"/>
        <w:rPr>
          <w:rFonts w:ascii="Times New Roman" w:hAnsi="Times New Roman" w:cs="Times New Roman"/>
          <w:sz w:val="24"/>
          <w:szCs w:val="24"/>
          <w:lang w:val="en-AU"/>
        </w:rPr>
      </w:pPr>
      <w:bookmarkStart w:id="82" w:name="_Hlk74237067"/>
      <w:r w:rsidRPr="00EE1BC5">
        <w:rPr>
          <w:rFonts w:ascii="Times New Roman" w:hAnsi="Times New Roman" w:cs="Times New Roman"/>
          <w:sz w:val="24"/>
          <w:szCs w:val="24"/>
          <w:lang w:val="en-AU"/>
        </w:rPr>
        <w:t xml:space="preserve">(b) </w:t>
      </w:r>
      <w:r w:rsidR="00704D15">
        <w:rPr>
          <w:rFonts w:ascii="Times New Roman" w:hAnsi="Times New Roman" w:cs="Times New Roman"/>
          <w:sz w:val="24"/>
          <w:szCs w:val="24"/>
          <w:lang w:val="en-AU"/>
        </w:rPr>
        <w:tab/>
      </w:r>
      <w:r w:rsidR="00B251AA" w:rsidRPr="00EE1BC5">
        <w:rPr>
          <w:rFonts w:ascii="Times New Roman" w:hAnsi="Times New Roman" w:cs="Times New Roman"/>
          <w:sz w:val="24"/>
          <w:szCs w:val="24"/>
          <w:lang w:val="en-AU"/>
        </w:rPr>
        <w:t>promoting interoperability and the interlinking of electronic payment infrastructures; and </w:t>
      </w:r>
    </w:p>
    <w:bookmarkEnd w:id="82"/>
    <w:p w14:paraId="2C02508C" w14:textId="25067B6D" w:rsidR="008A13FE" w:rsidRPr="00EE1BC5" w:rsidRDefault="008A13FE" w:rsidP="00704D15">
      <w:pPr>
        <w:spacing w:after="0" w:line="240" w:lineRule="auto"/>
        <w:ind w:left="1418" w:hanging="698"/>
        <w:jc w:val="both"/>
        <w:rPr>
          <w:rFonts w:ascii="Times New Roman" w:hAnsi="Times New Roman" w:cs="Times New Roman"/>
          <w:sz w:val="24"/>
          <w:szCs w:val="24"/>
          <w:lang w:val="en-AU"/>
        </w:rPr>
      </w:pPr>
    </w:p>
    <w:p w14:paraId="2F8891D4" w14:textId="10864CD2" w:rsidR="00B251AA" w:rsidRPr="00EE1BC5" w:rsidRDefault="008A13FE" w:rsidP="00704D15">
      <w:pPr>
        <w:spacing w:after="0" w:line="240" w:lineRule="auto"/>
        <w:ind w:left="1418" w:hanging="698"/>
        <w:jc w:val="both"/>
        <w:rPr>
          <w:rFonts w:ascii="Times New Roman" w:hAnsi="Times New Roman" w:cs="Times New Roman"/>
          <w:sz w:val="24"/>
          <w:szCs w:val="24"/>
        </w:rPr>
      </w:pPr>
      <w:r w:rsidRPr="00EE1BC5">
        <w:rPr>
          <w:rFonts w:ascii="Times New Roman" w:hAnsi="Times New Roman" w:cs="Times New Roman"/>
          <w:sz w:val="24"/>
          <w:szCs w:val="24"/>
          <w:lang w:val="en-AU"/>
        </w:rPr>
        <w:t xml:space="preserve">(c) </w:t>
      </w:r>
      <w:r w:rsidR="00704D15">
        <w:rPr>
          <w:rFonts w:ascii="Times New Roman" w:hAnsi="Times New Roman" w:cs="Times New Roman"/>
          <w:sz w:val="24"/>
          <w:szCs w:val="24"/>
          <w:lang w:val="en-AU"/>
        </w:rPr>
        <w:tab/>
      </w:r>
      <w:r w:rsidR="00B251AA" w:rsidRPr="00EE1BC5">
        <w:rPr>
          <w:rFonts w:ascii="Times New Roman" w:hAnsi="Times New Roman" w:cs="Times New Roman"/>
          <w:sz w:val="24"/>
          <w:szCs w:val="24"/>
          <w:lang w:val="en-AU"/>
        </w:rPr>
        <w:t>encouraging innovation and competition in electronic payments.</w:t>
      </w:r>
    </w:p>
    <w:p w14:paraId="2707DFE7" w14:textId="77777777" w:rsidR="008A13FE" w:rsidRPr="00EE1BC5" w:rsidRDefault="008A13FE">
      <w:pPr>
        <w:pStyle w:val="paragraph"/>
        <w:spacing w:before="0" w:beforeAutospacing="0" w:after="0" w:afterAutospacing="0"/>
        <w:jc w:val="both"/>
        <w:textAlignment w:val="baseline"/>
        <w:rPr>
          <w:rStyle w:val="normaltextrun"/>
          <w:lang w:val="en-SG"/>
        </w:rPr>
      </w:pPr>
      <w:bookmarkStart w:id="83" w:name="_Hlk74237083"/>
      <w:bookmarkStart w:id="84" w:name="_Hlk72937143"/>
      <w:bookmarkEnd w:id="81"/>
    </w:p>
    <w:p w14:paraId="6ED01A36" w14:textId="0D8B2AA6" w:rsidR="00B251AA" w:rsidRPr="00EE1BC5" w:rsidRDefault="00B251AA" w:rsidP="00704D15">
      <w:pPr>
        <w:pStyle w:val="paragraph"/>
        <w:spacing w:before="0" w:beforeAutospacing="0" w:after="0" w:afterAutospacing="0"/>
        <w:ind w:left="709" w:hanging="709"/>
        <w:jc w:val="both"/>
        <w:textAlignment w:val="baseline"/>
      </w:pPr>
      <w:r w:rsidRPr="00EE1BC5">
        <w:rPr>
          <w:rStyle w:val="normaltextrun"/>
          <w:lang w:val="en-SG"/>
        </w:rPr>
        <w:t xml:space="preserve">2. </w:t>
      </w:r>
      <w:r w:rsidR="00704D15">
        <w:rPr>
          <w:rStyle w:val="normaltextrun"/>
          <w:lang w:val="en-SG"/>
        </w:rPr>
        <w:tab/>
      </w:r>
      <w:r w:rsidRPr="00EE1BC5">
        <w:rPr>
          <w:rStyle w:val="normaltextrun"/>
          <w:lang w:val="en-SG"/>
        </w:rPr>
        <w:t>To this end, each Party shall</w:t>
      </w:r>
      <w:r w:rsidR="002F5F45">
        <w:rPr>
          <w:rStyle w:val="normaltextrun"/>
          <w:lang w:val="en-SG"/>
        </w:rPr>
        <w:t xml:space="preserve">, </w:t>
      </w:r>
      <w:r w:rsidR="002F5F45" w:rsidRPr="00EE1BC5">
        <w:rPr>
          <w:rStyle w:val="normaltextrun"/>
          <w:lang w:val="en-SG"/>
        </w:rPr>
        <w:t>subject to maintaining resilience</w:t>
      </w:r>
      <w:r w:rsidR="002F5F45">
        <w:rPr>
          <w:rStyle w:val="normaltextrun"/>
          <w:lang w:val="en-SG"/>
        </w:rPr>
        <w:t>,</w:t>
      </w:r>
      <w:r w:rsidRPr="00EE1BC5">
        <w:rPr>
          <w:rStyle w:val="normaltextrun"/>
          <w:lang w:val="en-SG"/>
        </w:rPr>
        <w:t xml:space="preserve"> endeavour to:</w:t>
      </w:r>
      <w:bookmarkEnd w:id="83"/>
    </w:p>
    <w:bookmarkEnd w:id="84"/>
    <w:p w14:paraId="741DCEDB" w14:textId="77777777" w:rsidR="00936026" w:rsidRPr="00EE1BC5" w:rsidRDefault="00936026">
      <w:pPr>
        <w:pStyle w:val="paragraph"/>
        <w:spacing w:before="0" w:beforeAutospacing="0" w:after="0" w:afterAutospacing="0"/>
        <w:jc w:val="both"/>
        <w:textAlignment w:val="baseline"/>
      </w:pPr>
    </w:p>
    <w:p w14:paraId="445EA0D7" w14:textId="2189A038" w:rsidR="00B251AA" w:rsidRPr="00EE1BC5" w:rsidRDefault="00936026" w:rsidP="00704D15">
      <w:pPr>
        <w:spacing w:after="0" w:line="240" w:lineRule="auto"/>
        <w:ind w:left="1418" w:hanging="698"/>
        <w:jc w:val="both"/>
        <w:rPr>
          <w:rFonts w:ascii="Times New Roman" w:hAnsi="Times New Roman" w:cs="Times New Roman"/>
          <w:sz w:val="24"/>
          <w:szCs w:val="24"/>
          <w:lang w:val="en-AU"/>
        </w:rPr>
      </w:pPr>
      <w:bookmarkStart w:id="85" w:name="_Hlk72937164"/>
      <w:r w:rsidRPr="00EE1BC5">
        <w:rPr>
          <w:rFonts w:ascii="Times New Roman" w:eastAsia="Times New Roman" w:hAnsi="Times New Roman" w:cs="Times New Roman"/>
          <w:sz w:val="24"/>
          <w:szCs w:val="24"/>
          <w:lang w:val="en-AU" w:eastAsia="en-GB"/>
        </w:rPr>
        <w:t xml:space="preserve">(a) </w:t>
      </w:r>
      <w:r w:rsidR="00704D15">
        <w:rPr>
          <w:rFonts w:ascii="Times New Roman" w:eastAsia="Times New Roman" w:hAnsi="Times New Roman" w:cs="Times New Roman"/>
          <w:sz w:val="24"/>
          <w:szCs w:val="24"/>
          <w:lang w:val="en-AU" w:eastAsia="en-GB"/>
        </w:rPr>
        <w:tab/>
      </w:r>
      <w:r w:rsidR="008D2CE7" w:rsidRPr="00EE1BC5">
        <w:rPr>
          <w:rFonts w:ascii="Times New Roman" w:eastAsia="Times New Roman" w:hAnsi="Times New Roman" w:cs="Times New Roman"/>
          <w:sz w:val="24"/>
          <w:szCs w:val="24"/>
          <w:lang w:val="en-AU" w:eastAsia="en-GB"/>
        </w:rPr>
        <w:t xml:space="preserve">for the electronic payment systems </w:t>
      </w:r>
      <w:r w:rsidR="00304F5A" w:rsidRPr="00EE1BC5">
        <w:rPr>
          <w:rFonts w:ascii="Times New Roman" w:eastAsia="Times New Roman" w:hAnsi="Times New Roman" w:cs="Times New Roman"/>
          <w:sz w:val="24"/>
          <w:szCs w:val="24"/>
          <w:lang w:val="en-AU" w:eastAsia="en-GB"/>
        </w:rPr>
        <w:t xml:space="preserve">solely </w:t>
      </w:r>
      <w:r w:rsidR="008D2CE7" w:rsidRPr="00EE1BC5">
        <w:rPr>
          <w:rFonts w:ascii="Times New Roman" w:eastAsia="Times New Roman" w:hAnsi="Times New Roman" w:cs="Times New Roman"/>
          <w:sz w:val="24"/>
          <w:szCs w:val="24"/>
          <w:lang w:val="en-AU" w:eastAsia="en-GB"/>
        </w:rPr>
        <w:t xml:space="preserve">operated by </w:t>
      </w:r>
      <w:r w:rsidR="00DB075D" w:rsidRPr="00EE1BC5">
        <w:rPr>
          <w:rFonts w:ascii="Times New Roman" w:eastAsia="Times New Roman" w:hAnsi="Times New Roman" w:cs="Times New Roman"/>
          <w:sz w:val="24"/>
          <w:szCs w:val="24"/>
          <w:lang w:val="en-AU" w:eastAsia="en-GB"/>
        </w:rPr>
        <w:t xml:space="preserve">a </w:t>
      </w:r>
      <w:r w:rsidR="008D2CE7" w:rsidRPr="00EE1BC5">
        <w:rPr>
          <w:rFonts w:ascii="Times New Roman" w:eastAsia="Times New Roman" w:hAnsi="Times New Roman" w:cs="Times New Roman"/>
          <w:sz w:val="24"/>
          <w:szCs w:val="24"/>
          <w:lang w:val="en-AU" w:eastAsia="en-GB"/>
        </w:rPr>
        <w:t>Party, publicly disclose objective and risk‐based criteria for participation which permit fair and open access;</w:t>
      </w:r>
      <w:bookmarkEnd w:id="85"/>
    </w:p>
    <w:p w14:paraId="78B29BAA" w14:textId="77777777" w:rsidR="00936026" w:rsidRPr="00EE1BC5" w:rsidRDefault="00936026" w:rsidP="00704D15">
      <w:pPr>
        <w:spacing w:after="0" w:line="240" w:lineRule="auto"/>
        <w:ind w:left="1418" w:hanging="698"/>
        <w:jc w:val="both"/>
        <w:rPr>
          <w:rFonts w:ascii="Times New Roman" w:hAnsi="Times New Roman" w:cs="Times New Roman"/>
          <w:sz w:val="24"/>
          <w:szCs w:val="24"/>
          <w:lang w:val="en-AU"/>
        </w:rPr>
      </w:pPr>
    </w:p>
    <w:p w14:paraId="4C337E0C" w14:textId="37D442E9" w:rsidR="00936026" w:rsidRPr="00EE1BC5" w:rsidRDefault="00936026" w:rsidP="00704D15">
      <w:pPr>
        <w:spacing w:after="0" w:line="240" w:lineRule="auto"/>
        <w:ind w:left="1418" w:hanging="698"/>
        <w:jc w:val="both"/>
        <w:rPr>
          <w:rFonts w:ascii="Times New Roman" w:eastAsia="Times New Roman" w:hAnsi="Times New Roman" w:cs="Times New Roman"/>
          <w:sz w:val="24"/>
          <w:szCs w:val="24"/>
          <w:lang w:val="en-AU" w:eastAsia="en-GB"/>
        </w:rPr>
      </w:pPr>
      <w:bookmarkStart w:id="86" w:name="_Hlk72937177"/>
      <w:r w:rsidRPr="00EE1BC5">
        <w:rPr>
          <w:rFonts w:ascii="Times New Roman" w:hAnsi="Times New Roman" w:cs="Times New Roman"/>
          <w:sz w:val="24"/>
          <w:szCs w:val="24"/>
          <w:lang w:val="en-AU"/>
        </w:rPr>
        <w:t xml:space="preserve">(b) </w:t>
      </w:r>
      <w:r w:rsidR="00704D15">
        <w:rPr>
          <w:rFonts w:ascii="Times New Roman" w:hAnsi="Times New Roman" w:cs="Times New Roman"/>
          <w:sz w:val="24"/>
          <w:szCs w:val="24"/>
          <w:lang w:val="en-AU"/>
        </w:rPr>
        <w:tab/>
      </w:r>
      <w:r w:rsidR="00B251AA" w:rsidRPr="00EE1BC5">
        <w:rPr>
          <w:rFonts w:ascii="Times New Roman" w:hAnsi="Times New Roman" w:cs="Times New Roman"/>
          <w:sz w:val="24"/>
          <w:szCs w:val="24"/>
          <w:lang w:val="en-AU"/>
        </w:rPr>
        <w:t>not require all payment card transactions to be routed through a national or single electronic payment gateway;</w:t>
      </w:r>
    </w:p>
    <w:bookmarkEnd w:id="86"/>
    <w:p w14:paraId="0350BC66" w14:textId="77777777" w:rsidR="00936026" w:rsidRPr="00EE1BC5" w:rsidRDefault="00936026" w:rsidP="00704D15">
      <w:pPr>
        <w:spacing w:after="0" w:line="240" w:lineRule="auto"/>
        <w:ind w:left="1418" w:hanging="698"/>
        <w:jc w:val="both"/>
        <w:rPr>
          <w:rFonts w:ascii="Times New Roman" w:hAnsi="Times New Roman" w:cs="Times New Roman"/>
          <w:sz w:val="24"/>
          <w:szCs w:val="24"/>
          <w:lang w:val="en-AU"/>
        </w:rPr>
      </w:pPr>
    </w:p>
    <w:p w14:paraId="5FF32B9A" w14:textId="6517B1D2" w:rsidR="00B251AA" w:rsidRPr="00EE1BC5" w:rsidRDefault="00936026" w:rsidP="00704D15">
      <w:pPr>
        <w:spacing w:after="0" w:line="240" w:lineRule="auto"/>
        <w:ind w:left="1418" w:hanging="698"/>
        <w:jc w:val="both"/>
        <w:rPr>
          <w:rFonts w:ascii="Times New Roman" w:hAnsi="Times New Roman" w:cs="Times New Roman"/>
          <w:sz w:val="24"/>
          <w:szCs w:val="24"/>
          <w:lang w:val="en-AU"/>
        </w:rPr>
      </w:pPr>
      <w:r w:rsidRPr="00EE1BC5">
        <w:rPr>
          <w:rFonts w:ascii="Times New Roman" w:eastAsia="Times New Roman" w:hAnsi="Times New Roman" w:cs="Times New Roman"/>
          <w:sz w:val="24"/>
          <w:szCs w:val="24"/>
          <w:lang w:val="en-AU" w:eastAsia="en-GB"/>
        </w:rPr>
        <w:t xml:space="preserve">(c) </w:t>
      </w:r>
      <w:bookmarkStart w:id="87" w:name="_Hlk72937186"/>
      <w:r w:rsidR="00704D15">
        <w:rPr>
          <w:rFonts w:ascii="Times New Roman" w:eastAsia="Times New Roman" w:hAnsi="Times New Roman" w:cs="Times New Roman"/>
          <w:sz w:val="24"/>
          <w:szCs w:val="24"/>
          <w:lang w:val="en-AU" w:eastAsia="en-GB"/>
        </w:rPr>
        <w:tab/>
      </w:r>
      <w:r w:rsidR="00B251AA" w:rsidRPr="00EE1BC5">
        <w:rPr>
          <w:rFonts w:ascii="Times New Roman" w:hAnsi="Times New Roman" w:cs="Times New Roman"/>
          <w:sz w:val="24"/>
          <w:szCs w:val="24"/>
          <w:lang w:val="en-AU"/>
        </w:rPr>
        <w:t>adopt, for relevant electronic payment systems, international standards for electronic payment messaging for electronic data exchange between payment service providers and services suppliers to enable greater interoperability between electronic payment systems;</w:t>
      </w:r>
    </w:p>
    <w:bookmarkEnd w:id="87"/>
    <w:p w14:paraId="0EDC8C1D" w14:textId="4A25728B" w:rsidR="00B251AA" w:rsidRPr="00EE1BC5" w:rsidRDefault="00B251AA" w:rsidP="00704D15">
      <w:pPr>
        <w:spacing w:after="0" w:line="240" w:lineRule="auto"/>
        <w:ind w:left="1418" w:hanging="698"/>
        <w:jc w:val="both"/>
        <w:rPr>
          <w:rFonts w:ascii="Times New Roman" w:hAnsi="Times New Roman" w:cs="Times New Roman"/>
          <w:sz w:val="24"/>
          <w:szCs w:val="24"/>
          <w:lang w:val="en-AU"/>
        </w:rPr>
      </w:pPr>
    </w:p>
    <w:p w14:paraId="3DF7EDDB" w14:textId="18C9797C" w:rsidR="00B251AA" w:rsidRPr="00EE1BC5" w:rsidRDefault="00936026" w:rsidP="00704D15">
      <w:pPr>
        <w:spacing w:after="0" w:line="240" w:lineRule="auto"/>
        <w:ind w:left="1418" w:hanging="698"/>
        <w:jc w:val="both"/>
        <w:rPr>
          <w:rFonts w:ascii="Times New Roman" w:hAnsi="Times New Roman" w:cs="Times New Roman"/>
          <w:sz w:val="24"/>
          <w:szCs w:val="24"/>
          <w:lang w:val="en-AU"/>
        </w:rPr>
      </w:pPr>
      <w:bookmarkStart w:id="88" w:name="_Hlk73972983"/>
      <w:bookmarkStart w:id="89" w:name="_Hlk72937206"/>
      <w:r w:rsidRPr="00EE1BC5">
        <w:rPr>
          <w:rFonts w:ascii="Times New Roman" w:eastAsia="Times New Roman" w:hAnsi="Times New Roman" w:cs="Times New Roman"/>
          <w:sz w:val="24"/>
          <w:szCs w:val="24"/>
          <w:lang w:val="en-AU" w:eastAsia="en-GB"/>
        </w:rPr>
        <w:t xml:space="preserve">(d) </w:t>
      </w:r>
      <w:r w:rsidR="00704D15">
        <w:rPr>
          <w:rFonts w:ascii="Times New Roman" w:eastAsia="Times New Roman" w:hAnsi="Times New Roman" w:cs="Times New Roman"/>
          <w:sz w:val="24"/>
          <w:szCs w:val="24"/>
          <w:lang w:val="en-AU" w:eastAsia="en-GB"/>
        </w:rPr>
        <w:tab/>
      </w:r>
      <w:r w:rsidR="00B251AA" w:rsidRPr="00EE1BC5">
        <w:rPr>
          <w:rFonts w:ascii="Times New Roman" w:hAnsi="Times New Roman" w:cs="Times New Roman"/>
          <w:sz w:val="24"/>
          <w:szCs w:val="24"/>
          <w:lang w:val="en-AU"/>
        </w:rPr>
        <w:t xml:space="preserve">facilitate the use of open platforms and architectures and encourage payment service providers to safely and securely make available new technologies and standards for their financial products and services to </w:t>
      </w:r>
      <w:r w:rsidR="00B251AA" w:rsidRPr="00EE1BC5">
        <w:rPr>
          <w:rFonts w:ascii="Times New Roman" w:hAnsi="Times New Roman" w:cs="Times New Roman"/>
          <w:sz w:val="24"/>
          <w:szCs w:val="24"/>
          <w:lang w:val="en-AU"/>
        </w:rPr>
        <w:lastRenderedPageBreak/>
        <w:t xml:space="preserve">third </w:t>
      </w:r>
      <w:r w:rsidR="00DF5059" w:rsidRPr="00EE1BC5">
        <w:rPr>
          <w:rFonts w:ascii="Times New Roman" w:eastAsia="Times New Roman" w:hAnsi="Times New Roman" w:cs="Times New Roman"/>
          <w:sz w:val="24"/>
          <w:szCs w:val="24"/>
          <w:lang w:val="en-AU" w:eastAsia="en-GB"/>
        </w:rPr>
        <w:t>p</w:t>
      </w:r>
      <w:r w:rsidR="00B251AA" w:rsidRPr="00EE1BC5">
        <w:rPr>
          <w:rFonts w:ascii="Times New Roman" w:hAnsi="Times New Roman" w:cs="Times New Roman"/>
          <w:sz w:val="24"/>
          <w:szCs w:val="24"/>
          <w:lang w:val="en-AU"/>
        </w:rPr>
        <w:t>arties</w:t>
      </w:r>
      <w:r w:rsidR="00324D92">
        <w:rPr>
          <w:rFonts w:ascii="Times New Roman" w:hAnsi="Times New Roman" w:cs="Times New Roman"/>
          <w:sz w:val="24"/>
          <w:szCs w:val="24"/>
          <w:lang w:val="en-AU"/>
        </w:rPr>
        <w:t>,</w:t>
      </w:r>
      <w:r w:rsidR="00B251AA" w:rsidRPr="00EE1BC5">
        <w:rPr>
          <w:rFonts w:ascii="Times New Roman" w:hAnsi="Times New Roman" w:cs="Times New Roman"/>
          <w:sz w:val="24"/>
          <w:szCs w:val="24"/>
          <w:lang w:val="en-AU"/>
        </w:rPr>
        <w:t xml:space="preserve"> where possible</w:t>
      </w:r>
      <w:r w:rsidR="00324D92">
        <w:rPr>
          <w:rFonts w:ascii="Times New Roman" w:hAnsi="Times New Roman" w:cs="Times New Roman"/>
          <w:sz w:val="24"/>
          <w:szCs w:val="24"/>
          <w:lang w:val="en-AU"/>
        </w:rPr>
        <w:t>,</w:t>
      </w:r>
      <w:r w:rsidR="00B251AA" w:rsidRPr="00EE1BC5">
        <w:rPr>
          <w:rFonts w:ascii="Times New Roman" w:hAnsi="Times New Roman" w:cs="Times New Roman"/>
          <w:sz w:val="24"/>
          <w:szCs w:val="24"/>
          <w:lang w:val="en-AU"/>
        </w:rPr>
        <w:t xml:space="preserve"> to facilitate greater interoperability and innovation in electronic payments; and</w:t>
      </w:r>
    </w:p>
    <w:bookmarkEnd w:id="88"/>
    <w:p w14:paraId="0E99AC0E" w14:textId="77777777" w:rsidR="007926D8" w:rsidRPr="00EE1BC5" w:rsidRDefault="007926D8" w:rsidP="00704D15">
      <w:pPr>
        <w:spacing w:after="0" w:line="240" w:lineRule="auto"/>
        <w:ind w:left="1418" w:hanging="698"/>
        <w:jc w:val="both"/>
        <w:rPr>
          <w:rFonts w:ascii="Times New Roman" w:eastAsia="Times New Roman" w:hAnsi="Times New Roman" w:cs="Times New Roman"/>
          <w:sz w:val="24"/>
          <w:szCs w:val="24"/>
          <w:lang w:val="en-AU" w:eastAsia="en-GB"/>
        </w:rPr>
      </w:pPr>
    </w:p>
    <w:p w14:paraId="12AE1795" w14:textId="7B22C0B5" w:rsidR="00547206" w:rsidRPr="00EE1BC5" w:rsidRDefault="007926D8" w:rsidP="00704D15">
      <w:pPr>
        <w:pStyle w:val="paragraph"/>
        <w:spacing w:before="0" w:beforeAutospacing="0" w:after="0" w:afterAutospacing="0"/>
        <w:ind w:left="1418" w:hanging="698"/>
        <w:jc w:val="both"/>
        <w:textAlignment w:val="baseline"/>
        <w:rPr>
          <w:rStyle w:val="normaltextrun"/>
          <w:lang w:val="en-SG"/>
        </w:rPr>
      </w:pPr>
      <w:r w:rsidRPr="00EE1BC5">
        <w:rPr>
          <w:rFonts w:eastAsiaTheme="minorHAnsi"/>
          <w:lang w:val="en-AU" w:eastAsia="en-US"/>
        </w:rPr>
        <w:t xml:space="preserve">(e) </w:t>
      </w:r>
      <w:bookmarkStart w:id="90" w:name="_Hlk72937238"/>
      <w:bookmarkEnd w:id="89"/>
      <w:r w:rsidR="00704D15">
        <w:rPr>
          <w:rFonts w:eastAsiaTheme="minorHAnsi"/>
          <w:lang w:val="en-AU" w:eastAsia="en-US"/>
        </w:rPr>
        <w:tab/>
      </w:r>
      <w:r w:rsidR="00B251AA" w:rsidRPr="00EE1BC5">
        <w:rPr>
          <w:rFonts w:eastAsiaTheme="minorHAnsi"/>
          <w:lang w:val="en-AU" w:eastAsia="en-US"/>
        </w:rPr>
        <w:t>facilitate innovation and competition and the introduction of new financial and electronic payment products and services in a timely manner such as through adopting regulatory and industry sandboxes and cooperation at international fora.</w:t>
      </w:r>
    </w:p>
    <w:p w14:paraId="166E64F1" w14:textId="77777777" w:rsidR="00547206" w:rsidRPr="00EE1BC5" w:rsidRDefault="00547206" w:rsidP="00374FC8">
      <w:pPr>
        <w:pStyle w:val="paragraph"/>
        <w:spacing w:before="0" w:beforeAutospacing="0" w:after="0" w:afterAutospacing="0"/>
        <w:jc w:val="both"/>
        <w:textAlignment w:val="baseline"/>
      </w:pPr>
    </w:p>
    <w:p w14:paraId="44F66CCD" w14:textId="3DA7A238" w:rsidR="00B251AA" w:rsidRPr="00EE1BC5" w:rsidRDefault="00B251AA" w:rsidP="00704D15">
      <w:pPr>
        <w:pStyle w:val="paragraph"/>
        <w:spacing w:before="0" w:beforeAutospacing="0" w:after="0" w:afterAutospacing="0"/>
        <w:ind w:left="709" w:hanging="709"/>
        <w:jc w:val="both"/>
        <w:textAlignment w:val="baseline"/>
      </w:pPr>
      <w:bookmarkStart w:id="91" w:name="_Hlk72937256"/>
      <w:bookmarkEnd w:id="90"/>
      <w:r w:rsidRPr="00EE1BC5">
        <w:rPr>
          <w:rStyle w:val="normaltextrun"/>
          <w:lang w:val="en-SG"/>
        </w:rPr>
        <w:t>3.</w:t>
      </w:r>
      <w:r w:rsidR="00547206" w:rsidRPr="00EE1BC5">
        <w:rPr>
          <w:rStyle w:val="tabchar"/>
        </w:rPr>
        <w:t xml:space="preserve"> </w:t>
      </w:r>
      <w:r w:rsidR="00704D15">
        <w:rPr>
          <w:rStyle w:val="tabchar"/>
        </w:rPr>
        <w:tab/>
      </w:r>
      <w:r w:rsidRPr="00EE1BC5">
        <w:rPr>
          <w:rStyle w:val="normaltextrun"/>
        </w:rPr>
        <w:t>In view of paragraph 1,</w:t>
      </w:r>
      <w:r w:rsidR="005348FE">
        <w:rPr>
          <w:rStyle w:val="normaltextrun"/>
        </w:rPr>
        <w:t xml:space="preserve"> </w:t>
      </w:r>
      <w:r w:rsidRPr="00EE1BC5">
        <w:rPr>
          <w:rStyle w:val="normaltextrun"/>
          <w:lang w:val="en-SG"/>
        </w:rPr>
        <w:t>the Parties recognise the importance of upholding safety, efficiency, trust and security in electronic payment systems through regulations, and that the adoption and enforcement of regulations and policies should be proportionate to the risks undertaken by the payment service providers.</w:t>
      </w:r>
    </w:p>
    <w:bookmarkEnd w:id="76"/>
    <w:bookmarkEnd w:id="79"/>
    <w:bookmarkEnd w:id="91"/>
    <w:p w14:paraId="30B43537" w14:textId="77777777" w:rsidR="00544CDC" w:rsidRPr="00EE1BC5" w:rsidRDefault="00544CDC" w:rsidP="00EA5935">
      <w:pPr>
        <w:pStyle w:val="Heading2"/>
        <w:spacing w:after="0"/>
      </w:pPr>
    </w:p>
    <w:p w14:paraId="67513CC9" w14:textId="77777777" w:rsidR="00544CDC" w:rsidRPr="00EE1BC5" w:rsidRDefault="00544CDC" w:rsidP="007D555A">
      <w:pPr>
        <w:pStyle w:val="Heading2"/>
        <w:spacing w:after="0"/>
        <w:jc w:val="center"/>
      </w:pPr>
    </w:p>
    <w:p w14:paraId="7181BBD7" w14:textId="0C6A5BD2" w:rsidR="00B251AA" w:rsidRPr="00EE1BC5" w:rsidRDefault="00B251AA" w:rsidP="009B173C">
      <w:pPr>
        <w:pStyle w:val="Heading2"/>
        <w:keepNext/>
        <w:spacing w:after="0"/>
        <w:jc w:val="center"/>
      </w:pPr>
      <w:r w:rsidRPr="00EE1BC5">
        <w:t>Article 9.1</w:t>
      </w:r>
      <w:r w:rsidR="00FE116C" w:rsidRPr="00EE1BC5">
        <w:t>7</w:t>
      </w:r>
    </w:p>
    <w:p w14:paraId="007F8BB2" w14:textId="71CD605E" w:rsidR="00B251AA" w:rsidRPr="00EE1BC5" w:rsidRDefault="00B251AA" w:rsidP="009B173C">
      <w:pPr>
        <w:pStyle w:val="Heading2"/>
        <w:keepNext/>
        <w:spacing w:after="0"/>
        <w:jc w:val="center"/>
      </w:pPr>
      <w:r w:rsidRPr="00EE1BC5">
        <w:t xml:space="preserve">Financial Services New to the Territory of a Party </w:t>
      </w:r>
    </w:p>
    <w:p w14:paraId="25A5DB61" w14:textId="77777777" w:rsidR="00B0703C" w:rsidRPr="00EE1BC5" w:rsidRDefault="00B0703C" w:rsidP="009B173C">
      <w:pPr>
        <w:keepNext/>
        <w:spacing w:after="0" w:line="240" w:lineRule="auto"/>
        <w:contextualSpacing/>
        <w:jc w:val="both"/>
        <w:rPr>
          <w:rFonts w:ascii="Times New Roman" w:eastAsia="PMingLiU" w:hAnsi="Times New Roman" w:cs="Times New Roman"/>
          <w:sz w:val="24"/>
          <w:szCs w:val="24"/>
        </w:rPr>
      </w:pPr>
      <w:bookmarkStart w:id="92" w:name="_Hlk74236925"/>
    </w:p>
    <w:p w14:paraId="381EE296" w14:textId="0E35B935" w:rsidR="00B251AA" w:rsidRPr="00EE1BC5" w:rsidRDefault="00B251AA" w:rsidP="009B173C">
      <w:pPr>
        <w:keepNext/>
        <w:spacing w:after="0" w:line="240" w:lineRule="auto"/>
        <w:ind w:left="709" w:hanging="709"/>
        <w:contextualSpacing/>
        <w:jc w:val="both"/>
        <w:rPr>
          <w:rFonts w:ascii="Times New Roman" w:eastAsia="Times New Roman" w:hAnsi="Times New Roman" w:cs="Times New Roman"/>
          <w:b/>
          <w:bCs/>
          <w:spacing w:val="2"/>
          <w:sz w:val="24"/>
          <w:szCs w:val="24"/>
          <w:lang w:val="en-AU" w:eastAsia="en-AU"/>
        </w:rPr>
      </w:pPr>
      <w:r w:rsidRPr="00EE1BC5">
        <w:rPr>
          <w:rFonts w:ascii="Times New Roman" w:eastAsia="PMingLiU" w:hAnsi="Times New Roman" w:cs="Times New Roman"/>
          <w:sz w:val="24"/>
          <w:szCs w:val="24"/>
        </w:rPr>
        <w:t>1.</w:t>
      </w:r>
      <w:r w:rsidR="00752E07" w:rsidRPr="00EE1BC5">
        <w:rPr>
          <w:rFonts w:ascii="Times New Roman" w:eastAsia="PMingLiU" w:hAnsi="Times New Roman" w:cs="Times New Roman"/>
          <w:sz w:val="24"/>
          <w:szCs w:val="24"/>
        </w:rPr>
        <w:t xml:space="preserve"> </w:t>
      </w:r>
      <w:r w:rsidR="00704D15">
        <w:rPr>
          <w:rFonts w:ascii="Times New Roman" w:eastAsia="PMingLiU" w:hAnsi="Times New Roman" w:cs="Times New Roman"/>
          <w:sz w:val="24"/>
          <w:szCs w:val="24"/>
        </w:rPr>
        <w:tab/>
      </w:r>
      <w:r w:rsidRPr="00EE1BC5">
        <w:rPr>
          <w:rFonts w:ascii="Times New Roman" w:eastAsia="PMingLiU" w:hAnsi="Times New Roman" w:cs="Times New Roman"/>
          <w:sz w:val="24"/>
          <w:szCs w:val="24"/>
        </w:rPr>
        <w:t>Each Party shall permit financial service suppliers of the other Party to supply a new financial service that the first Party would permit its own financial service suppliers</w:t>
      </w:r>
      <w:r w:rsidRPr="00EE1BC5">
        <w:rPr>
          <w:rFonts w:ascii="Times New Roman" w:eastAsia="PMingLiU" w:hAnsi="Times New Roman" w:cs="Times New Roman"/>
          <w:b/>
          <w:bCs/>
          <w:sz w:val="24"/>
          <w:szCs w:val="24"/>
        </w:rPr>
        <w:t xml:space="preserve"> </w:t>
      </w:r>
      <w:r w:rsidRPr="00EE1BC5">
        <w:rPr>
          <w:rFonts w:ascii="Times New Roman" w:eastAsia="PMingLiU" w:hAnsi="Times New Roman" w:cs="Times New Roman"/>
          <w:sz w:val="24"/>
          <w:szCs w:val="24"/>
        </w:rPr>
        <w:t>to supply, in like circumstances</w:t>
      </w:r>
      <w:r w:rsidRPr="00EE1BC5">
        <w:rPr>
          <w:rFonts w:ascii="Times New Roman" w:eastAsia="Times New Roman" w:hAnsi="Times New Roman" w:cs="Times New Roman"/>
          <w:spacing w:val="2"/>
          <w:sz w:val="24"/>
          <w:szCs w:val="24"/>
          <w:lang w:val="en-AU" w:eastAsia="en-AU"/>
        </w:rPr>
        <w:t>, without adopting a law or modifying an existing law</w:t>
      </w:r>
      <w:r w:rsidR="00910E3E" w:rsidRPr="00EE1BC5">
        <w:rPr>
          <w:rFonts w:ascii="Times New Roman" w:eastAsia="Times New Roman" w:hAnsi="Times New Roman" w:cs="Times New Roman"/>
          <w:spacing w:val="2"/>
          <w:sz w:val="24"/>
          <w:szCs w:val="24"/>
          <w:lang w:val="en-AU" w:eastAsia="en-AU"/>
        </w:rPr>
        <w:t>.</w:t>
      </w:r>
      <w:r w:rsidRPr="00EE1BC5">
        <w:rPr>
          <w:rStyle w:val="FootnoteReference"/>
          <w:rFonts w:ascii="Times New Roman" w:eastAsia="Times New Roman" w:hAnsi="Times New Roman" w:cs="Times New Roman"/>
          <w:spacing w:val="2"/>
          <w:sz w:val="24"/>
          <w:szCs w:val="24"/>
          <w:lang w:val="en-AU" w:eastAsia="en-AU"/>
        </w:rPr>
        <w:footnoteReference w:id="21"/>
      </w:r>
      <w:r w:rsidR="002A2323" w:rsidRPr="00EE1BC5">
        <w:rPr>
          <w:rFonts w:ascii="Times New Roman" w:eastAsia="Times New Roman" w:hAnsi="Times New Roman" w:cs="Times New Roman"/>
          <w:spacing w:val="2"/>
          <w:sz w:val="24"/>
          <w:szCs w:val="24"/>
          <w:lang w:val="en-AU" w:eastAsia="en-AU"/>
        </w:rPr>
        <w:t xml:space="preserve"> </w:t>
      </w:r>
      <w:r w:rsidRPr="00EE1BC5">
        <w:rPr>
          <w:rFonts w:ascii="Times New Roman" w:eastAsia="PMingLiU" w:hAnsi="Times New Roman" w:cs="Times New Roman"/>
          <w:sz w:val="24"/>
          <w:szCs w:val="24"/>
        </w:rPr>
        <w:t>For cross-border financial service suppliers, this Article only applies to the financial services specified i</w:t>
      </w:r>
      <w:r w:rsidRPr="00702953">
        <w:rPr>
          <w:rFonts w:ascii="Times New Roman" w:eastAsia="PMingLiU" w:hAnsi="Times New Roman" w:cs="Times New Roman"/>
          <w:sz w:val="24"/>
          <w:szCs w:val="24"/>
        </w:rPr>
        <w:t xml:space="preserve">n </w:t>
      </w:r>
      <w:r w:rsidRPr="0052017C">
        <w:rPr>
          <w:rFonts w:ascii="Times New Roman" w:eastAsia="PMingLiU" w:hAnsi="Times New Roman" w:cs="Times New Roman"/>
          <w:bCs/>
          <w:sz w:val="24"/>
          <w:szCs w:val="24"/>
        </w:rPr>
        <w:t xml:space="preserve">Annex </w:t>
      </w:r>
      <w:r w:rsidR="00AB3275" w:rsidRPr="0052017C">
        <w:rPr>
          <w:rFonts w:ascii="Times New Roman" w:eastAsia="PMingLiU" w:hAnsi="Times New Roman" w:cs="Times New Roman"/>
          <w:bCs/>
          <w:sz w:val="24"/>
          <w:szCs w:val="24"/>
        </w:rPr>
        <w:t>9A</w:t>
      </w:r>
      <w:r w:rsidR="00AB3275" w:rsidRPr="0052017C">
        <w:rPr>
          <w:rFonts w:ascii="Times New Roman" w:eastAsia="PMingLiU" w:hAnsi="Times New Roman" w:cs="Times New Roman"/>
          <w:sz w:val="24"/>
          <w:szCs w:val="24"/>
        </w:rPr>
        <w:t xml:space="preserve"> </w:t>
      </w:r>
      <w:r w:rsidRPr="0052017C">
        <w:rPr>
          <w:rFonts w:ascii="Times New Roman" w:eastAsia="PMingLiU" w:hAnsi="Times New Roman" w:cs="Times New Roman"/>
          <w:sz w:val="24"/>
          <w:szCs w:val="24"/>
        </w:rPr>
        <w:t>(Cross</w:t>
      </w:r>
      <w:r w:rsidR="000A5832" w:rsidRPr="0052017C">
        <w:rPr>
          <w:rFonts w:ascii="Times New Roman" w:eastAsia="PMingLiU" w:hAnsi="Times New Roman" w:cs="Times New Roman"/>
          <w:sz w:val="24"/>
          <w:szCs w:val="24"/>
        </w:rPr>
        <w:t>-</w:t>
      </w:r>
      <w:r w:rsidRPr="0052017C">
        <w:rPr>
          <w:rFonts w:ascii="Times New Roman" w:eastAsia="PMingLiU" w:hAnsi="Times New Roman" w:cs="Times New Roman"/>
          <w:sz w:val="24"/>
          <w:szCs w:val="24"/>
        </w:rPr>
        <w:t>Border Trade in Financial Services)</w:t>
      </w:r>
      <w:r w:rsidRPr="00702953">
        <w:rPr>
          <w:rFonts w:ascii="Times New Roman" w:eastAsia="PMingLiU" w:hAnsi="Times New Roman" w:cs="Times New Roman"/>
          <w:sz w:val="24"/>
          <w:szCs w:val="24"/>
        </w:rPr>
        <w:t>.</w:t>
      </w:r>
    </w:p>
    <w:bookmarkEnd w:id="92"/>
    <w:p w14:paraId="13E773CE" w14:textId="77777777" w:rsidR="00B251AA" w:rsidRPr="00EE1BC5" w:rsidRDefault="00B251AA" w:rsidP="00704D15">
      <w:pPr>
        <w:spacing w:after="0" w:line="240" w:lineRule="auto"/>
        <w:ind w:left="709" w:hanging="709"/>
        <w:contextualSpacing/>
        <w:jc w:val="both"/>
        <w:rPr>
          <w:rFonts w:ascii="Times New Roman" w:eastAsia="Calibri" w:hAnsi="Times New Roman" w:cs="Times New Roman"/>
          <w:b/>
          <w:bCs/>
          <w:sz w:val="24"/>
          <w:szCs w:val="24"/>
        </w:rPr>
      </w:pPr>
    </w:p>
    <w:p w14:paraId="31526693" w14:textId="214BF65B" w:rsidR="00B251AA" w:rsidRPr="00EE1BC5" w:rsidRDefault="00B251AA" w:rsidP="00704D15">
      <w:pPr>
        <w:spacing w:after="0" w:line="240" w:lineRule="auto"/>
        <w:ind w:left="709" w:hanging="709"/>
        <w:jc w:val="both"/>
        <w:rPr>
          <w:rFonts w:ascii="Times New Roman" w:eastAsia="Times New Roman" w:hAnsi="Times New Roman" w:cs="Times New Roman"/>
          <w:b/>
          <w:bCs/>
          <w:spacing w:val="2"/>
          <w:sz w:val="24"/>
          <w:szCs w:val="24"/>
          <w:lang w:val="en-AU" w:eastAsia="en-AU"/>
        </w:rPr>
      </w:pPr>
      <w:bookmarkStart w:id="93" w:name="_Hlk74236930"/>
      <w:r w:rsidRPr="00EE1BC5">
        <w:rPr>
          <w:rFonts w:ascii="Times New Roman" w:eastAsia="PMingLiU" w:hAnsi="Times New Roman" w:cs="Times New Roman"/>
          <w:sz w:val="24"/>
          <w:szCs w:val="24"/>
        </w:rPr>
        <w:t xml:space="preserve">2. </w:t>
      </w:r>
      <w:r w:rsidR="00704D15">
        <w:rPr>
          <w:rFonts w:ascii="Times New Roman" w:eastAsia="PMingLiU" w:hAnsi="Times New Roman" w:cs="Times New Roman"/>
          <w:sz w:val="24"/>
          <w:szCs w:val="24"/>
        </w:rPr>
        <w:tab/>
      </w:r>
      <w:r w:rsidRPr="00EE1BC5">
        <w:rPr>
          <w:rFonts w:ascii="Times New Roman" w:eastAsia="PMingLiU" w:hAnsi="Times New Roman" w:cs="Times New Roman"/>
          <w:sz w:val="24"/>
          <w:szCs w:val="24"/>
        </w:rPr>
        <w:t xml:space="preserve">Notwithstanding subparagraph </w:t>
      </w:r>
      <w:r w:rsidR="00683251" w:rsidRPr="00EE1BC5">
        <w:rPr>
          <w:rFonts w:ascii="Times New Roman" w:eastAsia="PMingLiU" w:hAnsi="Times New Roman" w:cs="Times New Roman"/>
          <w:sz w:val="24"/>
          <w:szCs w:val="24"/>
        </w:rPr>
        <w:t>1</w:t>
      </w:r>
      <w:r w:rsidRPr="00EE1BC5">
        <w:rPr>
          <w:rFonts w:ascii="Times New Roman" w:eastAsia="PMingLiU" w:hAnsi="Times New Roman" w:cs="Times New Roman"/>
          <w:sz w:val="24"/>
          <w:szCs w:val="24"/>
        </w:rPr>
        <w:t xml:space="preserve">(e) of Article </w:t>
      </w:r>
      <w:r w:rsidR="002A2323" w:rsidRPr="00EE1BC5">
        <w:rPr>
          <w:rFonts w:ascii="Times New Roman" w:eastAsia="PMingLiU" w:hAnsi="Times New Roman" w:cs="Times New Roman"/>
          <w:sz w:val="24"/>
          <w:szCs w:val="24"/>
        </w:rPr>
        <w:t>9.6 (Market Access)</w:t>
      </w:r>
      <w:r w:rsidRPr="00EE1BC5">
        <w:rPr>
          <w:rFonts w:ascii="Times New Roman" w:eastAsia="PMingLiU" w:hAnsi="Times New Roman" w:cs="Times New Roman"/>
          <w:sz w:val="24"/>
          <w:szCs w:val="24"/>
        </w:rPr>
        <w:t>,</w:t>
      </w:r>
      <w:r w:rsidR="00035CCB" w:rsidRPr="00EE1BC5">
        <w:rPr>
          <w:rFonts w:ascii="Times New Roman" w:eastAsia="PMingLiU" w:hAnsi="Times New Roman" w:cs="Times New Roman"/>
          <w:sz w:val="24"/>
          <w:szCs w:val="24"/>
        </w:rPr>
        <w:t xml:space="preserve"> </w:t>
      </w:r>
      <w:r w:rsidRPr="00EE1BC5">
        <w:rPr>
          <w:rFonts w:ascii="Times New Roman" w:eastAsia="PMingLiU" w:hAnsi="Times New Roman" w:cs="Times New Roman"/>
          <w:sz w:val="24"/>
          <w:szCs w:val="24"/>
        </w:rPr>
        <w:t xml:space="preserve">a Party may determine the institutional and juridical form through which the new financial service may be supplied and may require authorisation for the supply of the service. Where </w:t>
      </w:r>
      <w:r w:rsidR="006003E0" w:rsidRPr="00EE1BC5">
        <w:rPr>
          <w:rFonts w:ascii="Times New Roman" w:eastAsia="PMingLiU" w:hAnsi="Times New Roman" w:cs="Times New Roman"/>
          <w:sz w:val="24"/>
          <w:szCs w:val="24"/>
        </w:rPr>
        <w:t>that</w:t>
      </w:r>
      <w:r w:rsidRPr="00EE1BC5">
        <w:rPr>
          <w:rFonts w:ascii="Times New Roman" w:eastAsia="PMingLiU" w:hAnsi="Times New Roman" w:cs="Times New Roman"/>
          <w:sz w:val="24"/>
          <w:szCs w:val="24"/>
        </w:rPr>
        <w:t xml:space="preserve"> authorisation is required, a decision shall be made within a reasonable time, and the authorisation may only be refused for prudential reasons.</w:t>
      </w:r>
    </w:p>
    <w:p w14:paraId="6A7D47DE" w14:textId="011315CF" w:rsidR="00B0703C" w:rsidRPr="00EE1BC5" w:rsidRDefault="00B0703C">
      <w:pPr>
        <w:spacing w:after="0" w:line="240" w:lineRule="auto"/>
        <w:jc w:val="both"/>
        <w:rPr>
          <w:rFonts w:ascii="Times New Roman" w:eastAsia="Times New Roman" w:hAnsi="Times New Roman" w:cs="Times New Roman"/>
          <w:b/>
          <w:bCs/>
          <w:spacing w:val="2"/>
          <w:sz w:val="24"/>
          <w:szCs w:val="24"/>
          <w:lang w:val="en-AU" w:eastAsia="en-AU"/>
        </w:rPr>
      </w:pPr>
    </w:p>
    <w:p w14:paraId="54384465" w14:textId="77777777" w:rsidR="003B79E9" w:rsidRPr="00EE1BC5" w:rsidRDefault="003B79E9">
      <w:pPr>
        <w:spacing w:after="0" w:line="240" w:lineRule="auto"/>
        <w:jc w:val="both"/>
        <w:rPr>
          <w:rFonts w:ascii="Times New Roman" w:eastAsia="Times New Roman" w:hAnsi="Times New Roman" w:cs="Times New Roman"/>
          <w:b/>
          <w:bCs/>
          <w:spacing w:val="2"/>
          <w:sz w:val="24"/>
          <w:szCs w:val="24"/>
          <w:lang w:val="en-AU" w:eastAsia="en-AU"/>
        </w:rPr>
      </w:pPr>
    </w:p>
    <w:p w14:paraId="72F4F4DB" w14:textId="409529D1" w:rsidR="00B251AA" w:rsidRPr="00EE1BC5" w:rsidRDefault="00B251AA">
      <w:pPr>
        <w:pStyle w:val="Heading2"/>
        <w:spacing w:after="0"/>
        <w:jc w:val="center"/>
      </w:pPr>
      <w:bookmarkStart w:id="94" w:name="_Hlk64015194"/>
      <w:bookmarkEnd w:id="93"/>
      <w:r w:rsidRPr="00EE1BC5">
        <w:t>Article 9.1</w:t>
      </w:r>
      <w:r w:rsidR="00FE116C" w:rsidRPr="00EE1BC5">
        <w:t>8</w:t>
      </w:r>
    </w:p>
    <w:p w14:paraId="11969030" w14:textId="6CDD6CF1" w:rsidR="00B251AA" w:rsidRPr="00EE1BC5" w:rsidRDefault="00B251AA">
      <w:pPr>
        <w:pStyle w:val="Heading2"/>
        <w:spacing w:after="0"/>
        <w:jc w:val="center"/>
      </w:pPr>
      <w:r w:rsidRPr="00EE1BC5">
        <w:t xml:space="preserve">Financial Services New to the Territories of </w:t>
      </w:r>
      <w:r w:rsidR="00BC4FEE" w:rsidRPr="00EE1BC5">
        <w:t>b</w:t>
      </w:r>
      <w:r w:rsidRPr="00EE1BC5">
        <w:t>oth Parties</w:t>
      </w:r>
    </w:p>
    <w:p w14:paraId="34E1F6AA" w14:textId="77777777" w:rsidR="00016CDA" w:rsidRPr="00EE1BC5" w:rsidRDefault="00016CDA">
      <w:pPr>
        <w:spacing w:after="0" w:line="240" w:lineRule="auto"/>
        <w:jc w:val="both"/>
        <w:rPr>
          <w:rFonts w:ascii="Times New Roman" w:hAnsi="Times New Roman" w:cs="Times New Roman"/>
          <w:sz w:val="24"/>
          <w:szCs w:val="24"/>
        </w:rPr>
      </w:pPr>
      <w:bookmarkStart w:id="95" w:name="_Hlk74236941"/>
    </w:p>
    <w:p w14:paraId="58263FB4" w14:textId="7CAAFC9A" w:rsidR="00B251AA" w:rsidRPr="00EE1BC5" w:rsidRDefault="00B0703C" w:rsidP="00704D15">
      <w:pPr>
        <w:spacing w:after="0" w:line="240" w:lineRule="auto"/>
        <w:ind w:left="709" w:hanging="709"/>
        <w:jc w:val="both"/>
        <w:rPr>
          <w:rFonts w:ascii="Times New Roman" w:hAnsi="Times New Roman" w:cs="Times New Roman"/>
          <w:sz w:val="24"/>
          <w:szCs w:val="24"/>
        </w:rPr>
      </w:pPr>
      <w:r w:rsidRPr="00EE1BC5">
        <w:rPr>
          <w:rFonts w:ascii="Times New Roman" w:hAnsi="Times New Roman" w:cs="Times New Roman"/>
          <w:sz w:val="24"/>
          <w:szCs w:val="24"/>
        </w:rPr>
        <w:t xml:space="preserve">1. </w:t>
      </w:r>
      <w:r w:rsidR="00704D15">
        <w:rPr>
          <w:rFonts w:ascii="Times New Roman" w:hAnsi="Times New Roman" w:cs="Times New Roman"/>
          <w:sz w:val="24"/>
          <w:szCs w:val="24"/>
        </w:rPr>
        <w:tab/>
      </w:r>
      <w:r w:rsidR="00B251AA" w:rsidRPr="00EE1BC5">
        <w:rPr>
          <w:rFonts w:ascii="Times New Roman" w:hAnsi="Times New Roman" w:cs="Times New Roman"/>
          <w:sz w:val="24"/>
          <w:szCs w:val="24"/>
        </w:rPr>
        <w:t xml:space="preserve">Subject to paragraph 2, each Party may permit financial service suppliers of the other Party to supply a financial service new to the territories of both Parties. For cross-border financial service suppliers, this article only applies to the financial services specified </w:t>
      </w:r>
      <w:r w:rsidR="00B251AA" w:rsidRPr="00702953">
        <w:rPr>
          <w:rFonts w:ascii="Times New Roman" w:hAnsi="Times New Roman" w:cs="Times New Roman"/>
          <w:sz w:val="24"/>
          <w:szCs w:val="24"/>
        </w:rPr>
        <w:t xml:space="preserve">in </w:t>
      </w:r>
      <w:r w:rsidR="00B251AA" w:rsidRPr="00E11B4C">
        <w:rPr>
          <w:rFonts w:ascii="Times New Roman" w:hAnsi="Times New Roman" w:cs="Times New Roman"/>
          <w:sz w:val="24"/>
          <w:szCs w:val="24"/>
        </w:rPr>
        <w:t xml:space="preserve">Annex </w:t>
      </w:r>
      <w:r w:rsidR="00AB3275" w:rsidRPr="00E11B4C">
        <w:rPr>
          <w:rFonts w:ascii="Times New Roman" w:hAnsi="Times New Roman" w:cs="Times New Roman"/>
          <w:sz w:val="24"/>
          <w:szCs w:val="24"/>
        </w:rPr>
        <w:t>9A</w:t>
      </w:r>
      <w:r w:rsidR="00B251AA" w:rsidRPr="00E11B4C">
        <w:rPr>
          <w:rFonts w:ascii="Times New Roman" w:hAnsi="Times New Roman" w:cs="Times New Roman"/>
          <w:sz w:val="24"/>
          <w:szCs w:val="24"/>
        </w:rPr>
        <w:t xml:space="preserve"> (Cross</w:t>
      </w:r>
      <w:r w:rsidR="000A5832" w:rsidRPr="00E11B4C">
        <w:rPr>
          <w:rFonts w:ascii="Times New Roman" w:hAnsi="Times New Roman" w:cs="Times New Roman"/>
          <w:sz w:val="24"/>
          <w:szCs w:val="24"/>
        </w:rPr>
        <w:t>-</w:t>
      </w:r>
      <w:r w:rsidR="00B251AA" w:rsidRPr="00E11B4C">
        <w:rPr>
          <w:rFonts w:ascii="Times New Roman" w:hAnsi="Times New Roman" w:cs="Times New Roman"/>
          <w:sz w:val="24"/>
          <w:szCs w:val="24"/>
        </w:rPr>
        <w:t>Border Trade in Financial Services)</w:t>
      </w:r>
      <w:r w:rsidR="00B251AA" w:rsidRPr="00702953">
        <w:rPr>
          <w:rFonts w:ascii="Times New Roman" w:hAnsi="Times New Roman" w:cs="Times New Roman"/>
          <w:sz w:val="24"/>
          <w:szCs w:val="24"/>
        </w:rPr>
        <w:t>.</w:t>
      </w:r>
    </w:p>
    <w:p w14:paraId="33109D57" w14:textId="77777777" w:rsidR="00547206" w:rsidRPr="00EE1BC5" w:rsidRDefault="00547206" w:rsidP="00704D15">
      <w:pPr>
        <w:spacing w:after="0" w:line="240" w:lineRule="auto"/>
        <w:ind w:left="709" w:hanging="709"/>
        <w:jc w:val="both"/>
        <w:rPr>
          <w:rFonts w:ascii="Times New Roman" w:hAnsi="Times New Roman" w:cs="Times New Roman"/>
          <w:sz w:val="24"/>
          <w:szCs w:val="24"/>
        </w:rPr>
      </w:pPr>
    </w:p>
    <w:p w14:paraId="55166ADB" w14:textId="46A99D86" w:rsidR="00B251AA" w:rsidRPr="00EE1BC5" w:rsidRDefault="00B0703C" w:rsidP="00704D15">
      <w:pPr>
        <w:spacing w:after="0" w:line="240" w:lineRule="auto"/>
        <w:ind w:left="709" w:hanging="709"/>
        <w:jc w:val="both"/>
        <w:rPr>
          <w:rFonts w:ascii="Times New Roman" w:hAnsi="Times New Roman" w:cs="Times New Roman"/>
          <w:sz w:val="24"/>
          <w:szCs w:val="24"/>
        </w:rPr>
      </w:pPr>
      <w:r w:rsidRPr="00EE1BC5">
        <w:rPr>
          <w:rFonts w:ascii="Times New Roman" w:hAnsi="Times New Roman" w:cs="Times New Roman"/>
          <w:sz w:val="24"/>
          <w:szCs w:val="24"/>
        </w:rPr>
        <w:t xml:space="preserve">2. </w:t>
      </w:r>
      <w:r w:rsidR="00704D15">
        <w:rPr>
          <w:rFonts w:ascii="Times New Roman" w:hAnsi="Times New Roman" w:cs="Times New Roman"/>
          <w:sz w:val="24"/>
          <w:szCs w:val="24"/>
        </w:rPr>
        <w:tab/>
      </w:r>
      <w:r w:rsidR="00B251AA" w:rsidRPr="00EE1BC5">
        <w:rPr>
          <w:rFonts w:ascii="Times New Roman" w:hAnsi="Times New Roman" w:cs="Times New Roman"/>
          <w:sz w:val="24"/>
          <w:szCs w:val="24"/>
        </w:rPr>
        <w:t xml:space="preserve">Notwithstanding subparagraph </w:t>
      </w:r>
      <w:r w:rsidR="00683251" w:rsidRPr="00EE1BC5">
        <w:rPr>
          <w:rFonts w:ascii="Times New Roman" w:hAnsi="Times New Roman" w:cs="Times New Roman"/>
          <w:sz w:val="24"/>
          <w:szCs w:val="24"/>
        </w:rPr>
        <w:t>1</w:t>
      </w:r>
      <w:r w:rsidR="00B251AA" w:rsidRPr="00EE1BC5">
        <w:rPr>
          <w:rFonts w:ascii="Times New Roman" w:hAnsi="Times New Roman" w:cs="Times New Roman"/>
          <w:sz w:val="24"/>
          <w:szCs w:val="24"/>
        </w:rPr>
        <w:t xml:space="preserve">(e) of Article </w:t>
      </w:r>
      <w:r w:rsidR="002A2323" w:rsidRPr="00EE1BC5">
        <w:rPr>
          <w:rFonts w:ascii="Times New Roman" w:eastAsia="PMingLiU" w:hAnsi="Times New Roman" w:cs="Times New Roman"/>
          <w:sz w:val="24"/>
          <w:szCs w:val="24"/>
        </w:rPr>
        <w:t>9.6 (Market Access)</w:t>
      </w:r>
      <w:r w:rsidR="00B251AA" w:rsidRPr="00EE1BC5">
        <w:rPr>
          <w:rFonts w:ascii="Times New Roman" w:hAnsi="Times New Roman" w:cs="Times New Roman"/>
          <w:sz w:val="24"/>
          <w:szCs w:val="24"/>
        </w:rPr>
        <w:t xml:space="preserve">, a Party may determine the institutional and juridical form through which </w:t>
      </w:r>
      <w:r w:rsidR="006003E0" w:rsidRPr="00EE1BC5">
        <w:rPr>
          <w:rFonts w:ascii="Times New Roman" w:hAnsi="Times New Roman" w:cs="Times New Roman"/>
          <w:sz w:val="24"/>
          <w:szCs w:val="24"/>
        </w:rPr>
        <w:t>that</w:t>
      </w:r>
      <w:r w:rsidR="00B251AA" w:rsidRPr="00EE1BC5">
        <w:rPr>
          <w:rFonts w:ascii="Times New Roman" w:hAnsi="Times New Roman" w:cs="Times New Roman"/>
          <w:sz w:val="24"/>
          <w:szCs w:val="24"/>
        </w:rPr>
        <w:t xml:space="preserve"> financial service may be supplied and may require authorisation for the supply of the service.</w:t>
      </w:r>
    </w:p>
    <w:p w14:paraId="3388CCE0" w14:textId="031A7BAE" w:rsidR="00B251AA" w:rsidRPr="00EE1BC5" w:rsidRDefault="00B0703C" w:rsidP="00704D15">
      <w:pPr>
        <w:spacing w:after="0" w:line="240" w:lineRule="auto"/>
        <w:ind w:left="709" w:hanging="709"/>
        <w:jc w:val="both"/>
        <w:rPr>
          <w:rFonts w:ascii="Times New Roman" w:hAnsi="Times New Roman" w:cs="Times New Roman"/>
          <w:sz w:val="24"/>
          <w:szCs w:val="24"/>
        </w:rPr>
      </w:pPr>
      <w:r w:rsidRPr="00EE1BC5">
        <w:rPr>
          <w:rFonts w:ascii="Times New Roman" w:hAnsi="Times New Roman" w:cs="Times New Roman"/>
          <w:sz w:val="24"/>
          <w:szCs w:val="24"/>
        </w:rPr>
        <w:lastRenderedPageBreak/>
        <w:t xml:space="preserve">3. </w:t>
      </w:r>
      <w:r w:rsidR="00704D15">
        <w:rPr>
          <w:rFonts w:ascii="Times New Roman" w:hAnsi="Times New Roman" w:cs="Times New Roman"/>
          <w:sz w:val="24"/>
          <w:szCs w:val="24"/>
        </w:rPr>
        <w:tab/>
      </w:r>
      <w:r w:rsidR="00B251AA" w:rsidRPr="00EE1BC5">
        <w:rPr>
          <w:rFonts w:ascii="Times New Roman" w:hAnsi="Times New Roman" w:cs="Times New Roman"/>
          <w:sz w:val="24"/>
          <w:szCs w:val="24"/>
        </w:rPr>
        <w:t>For the purposes of this Article</w:t>
      </w:r>
      <w:r w:rsidR="00F47133">
        <w:rPr>
          <w:rFonts w:ascii="Times New Roman" w:hAnsi="Times New Roman" w:cs="Times New Roman"/>
          <w:sz w:val="24"/>
          <w:szCs w:val="24"/>
        </w:rPr>
        <w:t>,</w:t>
      </w:r>
      <w:r w:rsidR="00B251AA" w:rsidRPr="00EE1BC5">
        <w:rPr>
          <w:rFonts w:ascii="Times New Roman" w:hAnsi="Times New Roman" w:cs="Times New Roman"/>
          <w:sz w:val="24"/>
          <w:szCs w:val="24"/>
        </w:rPr>
        <w:t xml:space="preserve"> a financial service new to the territory of both</w:t>
      </w:r>
      <w:r w:rsidR="00BC4FEE" w:rsidRPr="00EE1BC5">
        <w:rPr>
          <w:rFonts w:ascii="Times New Roman" w:hAnsi="Times New Roman" w:cs="Times New Roman"/>
          <w:sz w:val="24"/>
          <w:szCs w:val="24"/>
        </w:rPr>
        <w:t xml:space="preserve"> P</w:t>
      </w:r>
      <w:r w:rsidR="00B251AA" w:rsidRPr="00EE1BC5">
        <w:rPr>
          <w:rFonts w:ascii="Times New Roman" w:hAnsi="Times New Roman" w:cs="Times New Roman"/>
          <w:sz w:val="24"/>
          <w:szCs w:val="24"/>
        </w:rPr>
        <w:t>arties is a financial service, including services related to existing and</w:t>
      </w:r>
      <w:r w:rsidR="00B251AA" w:rsidRPr="00EE1BC5">
        <w:rPr>
          <w:rFonts w:ascii="Times New Roman" w:hAnsi="Times New Roman" w:cs="Times New Roman"/>
          <w:b/>
          <w:bCs/>
          <w:sz w:val="24"/>
          <w:szCs w:val="24"/>
        </w:rPr>
        <w:t xml:space="preserve"> </w:t>
      </w:r>
      <w:r w:rsidR="00B251AA" w:rsidRPr="00EE1BC5">
        <w:rPr>
          <w:rFonts w:ascii="Times New Roman" w:hAnsi="Times New Roman" w:cs="Times New Roman"/>
          <w:sz w:val="24"/>
          <w:szCs w:val="24"/>
        </w:rPr>
        <w:t xml:space="preserve">new products </w:t>
      </w:r>
      <w:r w:rsidR="00782EEF" w:rsidRPr="00EE1BC5">
        <w:rPr>
          <w:rFonts w:ascii="Times New Roman" w:hAnsi="Times New Roman" w:cs="Times New Roman"/>
          <w:sz w:val="24"/>
          <w:szCs w:val="24"/>
        </w:rPr>
        <w:t>or the</w:t>
      </w:r>
      <w:r w:rsidR="00B251AA" w:rsidRPr="00EE1BC5">
        <w:rPr>
          <w:rFonts w:ascii="Times New Roman" w:hAnsi="Times New Roman" w:cs="Times New Roman"/>
          <w:b/>
          <w:bCs/>
          <w:sz w:val="24"/>
          <w:szCs w:val="24"/>
        </w:rPr>
        <w:t xml:space="preserve"> </w:t>
      </w:r>
      <w:r w:rsidR="00B251AA" w:rsidRPr="00EE1BC5">
        <w:rPr>
          <w:rFonts w:ascii="Times New Roman" w:hAnsi="Times New Roman" w:cs="Times New Roman"/>
          <w:sz w:val="24"/>
          <w:szCs w:val="24"/>
        </w:rPr>
        <w:t xml:space="preserve">manner in which a product is delivered, that is not supplied in </w:t>
      </w:r>
      <w:r w:rsidR="00DB075D" w:rsidRPr="00EE1BC5">
        <w:rPr>
          <w:rFonts w:ascii="Times New Roman" w:hAnsi="Times New Roman" w:cs="Times New Roman"/>
          <w:sz w:val="24"/>
          <w:szCs w:val="24"/>
        </w:rPr>
        <w:t xml:space="preserve">a </w:t>
      </w:r>
      <w:r w:rsidR="00B251AA" w:rsidRPr="00EE1BC5">
        <w:rPr>
          <w:rFonts w:ascii="Times New Roman" w:hAnsi="Times New Roman" w:cs="Times New Roman"/>
          <w:sz w:val="24"/>
          <w:szCs w:val="24"/>
        </w:rPr>
        <w:t>Party’s territory.</w:t>
      </w:r>
      <w:bookmarkEnd w:id="94"/>
    </w:p>
    <w:bookmarkEnd w:id="95"/>
    <w:p w14:paraId="1230A04E" w14:textId="6B5EF62E" w:rsidR="00A8563C" w:rsidRPr="00EE1BC5" w:rsidRDefault="00A8563C">
      <w:pPr>
        <w:spacing w:after="0" w:line="240" w:lineRule="auto"/>
        <w:contextualSpacing/>
        <w:jc w:val="both"/>
        <w:rPr>
          <w:rFonts w:ascii="Times New Roman" w:hAnsi="Times New Roman" w:cs="Times New Roman"/>
          <w:sz w:val="24"/>
          <w:szCs w:val="24"/>
        </w:rPr>
      </w:pPr>
    </w:p>
    <w:p w14:paraId="35172A30" w14:textId="77777777" w:rsidR="003B79E9" w:rsidRPr="00EE1BC5" w:rsidRDefault="003B79E9">
      <w:pPr>
        <w:spacing w:after="0" w:line="240" w:lineRule="auto"/>
        <w:contextualSpacing/>
        <w:jc w:val="both"/>
        <w:rPr>
          <w:rFonts w:ascii="Times New Roman" w:hAnsi="Times New Roman" w:cs="Times New Roman"/>
          <w:sz w:val="24"/>
          <w:szCs w:val="24"/>
        </w:rPr>
      </w:pPr>
    </w:p>
    <w:p w14:paraId="69717505" w14:textId="023C25E9" w:rsidR="00A8563C" w:rsidRPr="00EE1BC5" w:rsidRDefault="00A8563C">
      <w:pPr>
        <w:pStyle w:val="Heading2"/>
        <w:spacing w:after="0"/>
        <w:jc w:val="center"/>
      </w:pPr>
      <w:bookmarkStart w:id="96" w:name="_Hlk71123579"/>
      <w:r w:rsidRPr="00EE1BC5">
        <w:t>Article 9.</w:t>
      </w:r>
      <w:r w:rsidR="00E64DF6" w:rsidRPr="00EE1BC5">
        <w:t>19</w:t>
      </w:r>
    </w:p>
    <w:p w14:paraId="11F7DF6A" w14:textId="343FD2D6" w:rsidR="00A8563C" w:rsidRPr="00EE1BC5" w:rsidRDefault="00A8563C">
      <w:pPr>
        <w:pStyle w:val="Heading2"/>
        <w:spacing w:after="0"/>
        <w:jc w:val="center"/>
      </w:pPr>
      <w:r w:rsidRPr="00EE1BC5">
        <w:t>Sustainable Finance</w:t>
      </w:r>
    </w:p>
    <w:p w14:paraId="465E6AC8" w14:textId="77777777" w:rsidR="00C83C87" w:rsidRPr="00EE1BC5" w:rsidRDefault="00C83C87">
      <w:pPr>
        <w:spacing w:after="0" w:line="240" w:lineRule="auto"/>
        <w:jc w:val="both"/>
        <w:rPr>
          <w:rFonts w:ascii="Times New Roman" w:hAnsi="Times New Roman" w:cs="Times New Roman"/>
          <w:sz w:val="24"/>
          <w:szCs w:val="24"/>
        </w:rPr>
      </w:pPr>
      <w:bookmarkStart w:id="97" w:name="_Hlk73451084"/>
    </w:p>
    <w:p w14:paraId="6D42AC50" w14:textId="2078C9C2" w:rsidR="00A8563C" w:rsidRPr="00EE1BC5" w:rsidRDefault="00B0703C" w:rsidP="00704D15">
      <w:pPr>
        <w:spacing w:after="0" w:line="240" w:lineRule="auto"/>
        <w:ind w:left="709" w:hanging="709"/>
        <w:jc w:val="both"/>
        <w:rPr>
          <w:rFonts w:ascii="Times New Roman" w:hAnsi="Times New Roman" w:cs="Times New Roman"/>
          <w:sz w:val="24"/>
          <w:szCs w:val="24"/>
        </w:rPr>
      </w:pPr>
      <w:r w:rsidRPr="00EE1BC5">
        <w:rPr>
          <w:rFonts w:ascii="Times New Roman" w:hAnsi="Times New Roman" w:cs="Times New Roman"/>
          <w:sz w:val="24"/>
          <w:szCs w:val="24"/>
        </w:rPr>
        <w:t xml:space="preserve">1. </w:t>
      </w:r>
      <w:r w:rsidR="00704D15">
        <w:rPr>
          <w:rFonts w:ascii="Times New Roman" w:hAnsi="Times New Roman" w:cs="Times New Roman"/>
          <w:sz w:val="24"/>
          <w:szCs w:val="24"/>
        </w:rPr>
        <w:tab/>
      </w:r>
      <w:r w:rsidR="00A8563C" w:rsidRPr="00EE1BC5">
        <w:rPr>
          <w:rFonts w:ascii="Times New Roman" w:hAnsi="Times New Roman" w:cs="Times New Roman"/>
          <w:sz w:val="24"/>
          <w:szCs w:val="24"/>
        </w:rPr>
        <w:t xml:space="preserve">The Parties recognise the importance of international cooperation to facilitate the inclusion of environmental, social, and governance considerations in investment decision-making and other business activities, in order, thereby, to increase investment in sustainable activities. </w:t>
      </w:r>
    </w:p>
    <w:p w14:paraId="0FEE832D" w14:textId="77777777" w:rsidR="00035CCB" w:rsidRPr="00EE1BC5" w:rsidRDefault="00035CCB" w:rsidP="00704D15">
      <w:pPr>
        <w:spacing w:after="0" w:line="240" w:lineRule="auto"/>
        <w:ind w:left="709" w:hanging="709"/>
        <w:jc w:val="both"/>
        <w:rPr>
          <w:rFonts w:ascii="Times New Roman" w:hAnsi="Times New Roman" w:cs="Times New Roman"/>
          <w:sz w:val="24"/>
          <w:szCs w:val="24"/>
        </w:rPr>
      </w:pPr>
    </w:p>
    <w:p w14:paraId="7D0B6E85" w14:textId="54E0E0D5" w:rsidR="00A8563C" w:rsidRPr="00EE1BC5" w:rsidRDefault="00B0703C" w:rsidP="00704D15">
      <w:pPr>
        <w:spacing w:after="0" w:line="240" w:lineRule="auto"/>
        <w:ind w:left="709" w:hanging="709"/>
        <w:jc w:val="both"/>
        <w:rPr>
          <w:rFonts w:ascii="Times New Roman" w:hAnsi="Times New Roman" w:cs="Times New Roman"/>
          <w:sz w:val="24"/>
          <w:szCs w:val="24"/>
        </w:rPr>
      </w:pPr>
      <w:r w:rsidRPr="00EE1BC5">
        <w:rPr>
          <w:rFonts w:ascii="Times New Roman" w:hAnsi="Times New Roman" w:cs="Times New Roman"/>
          <w:sz w:val="24"/>
          <w:szCs w:val="24"/>
        </w:rPr>
        <w:t xml:space="preserve">2. </w:t>
      </w:r>
      <w:r w:rsidR="00704D15">
        <w:rPr>
          <w:rFonts w:ascii="Times New Roman" w:hAnsi="Times New Roman" w:cs="Times New Roman"/>
          <w:sz w:val="24"/>
          <w:szCs w:val="24"/>
        </w:rPr>
        <w:tab/>
      </w:r>
      <w:r w:rsidR="00A8563C" w:rsidRPr="00EE1BC5">
        <w:rPr>
          <w:rFonts w:ascii="Times New Roman" w:hAnsi="Times New Roman" w:cs="Times New Roman"/>
          <w:sz w:val="24"/>
          <w:szCs w:val="24"/>
        </w:rPr>
        <w:t xml:space="preserve">The inclusion of environmental considerations in investment decision-making and other business activities involves, inter alia, the assessment and pricing of climate-related risks and opportunities, and the exploration of environmental and sustainable projects and infrastructure. </w:t>
      </w:r>
    </w:p>
    <w:bookmarkEnd w:id="97"/>
    <w:p w14:paraId="3A9BECD6" w14:textId="77777777" w:rsidR="00A8563C" w:rsidRPr="00EE1BC5" w:rsidRDefault="00A8563C" w:rsidP="00704D15">
      <w:pPr>
        <w:spacing w:after="0" w:line="240" w:lineRule="auto"/>
        <w:ind w:left="709" w:hanging="709"/>
        <w:jc w:val="both"/>
        <w:rPr>
          <w:rFonts w:ascii="Times New Roman" w:hAnsi="Times New Roman" w:cs="Times New Roman"/>
          <w:sz w:val="24"/>
          <w:szCs w:val="24"/>
        </w:rPr>
      </w:pPr>
    </w:p>
    <w:p w14:paraId="0AD9A5C9" w14:textId="2837AFB6" w:rsidR="00A8563C" w:rsidRPr="00EE1BC5" w:rsidRDefault="00B0703C" w:rsidP="00704D15">
      <w:pPr>
        <w:spacing w:after="0" w:line="240" w:lineRule="auto"/>
        <w:ind w:left="709" w:hanging="709"/>
        <w:jc w:val="both"/>
        <w:rPr>
          <w:rFonts w:ascii="Times New Roman" w:hAnsi="Times New Roman" w:cs="Times New Roman"/>
          <w:sz w:val="24"/>
          <w:szCs w:val="24"/>
        </w:rPr>
      </w:pPr>
      <w:r w:rsidRPr="00EE1BC5">
        <w:rPr>
          <w:rFonts w:ascii="Times New Roman" w:hAnsi="Times New Roman" w:cs="Times New Roman"/>
          <w:sz w:val="24"/>
          <w:szCs w:val="24"/>
        </w:rPr>
        <w:t xml:space="preserve">3. </w:t>
      </w:r>
      <w:r w:rsidR="00704D15">
        <w:rPr>
          <w:rFonts w:ascii="Times New Roman" w:hAnsi="Times New Roman" w:cs="Times New Roman"/>
          <w:sz w:val="24"/>
          <w:szCs w:val="24"/>
        </w:rPr>
        <w:tab/>
      </w:r>
      <w:r w:rsidR="00A8563C" w:rsidRPr="00EE1BC5">
        <w:rPr>
          <w:rFonts w:ascii="Times New Roman" w:hAnsi="Times New Roman" w:cs="Times New Roman"/>
          <w:sz w:val="24"/>
          <w:szCs w:val="24"/>
        </w:rPr>
        <w:t>The Parties acknowledge the importance of encouraging financial service suppliers to develop an approach to managing climate-related financial risks.</w:t>
      </w:r>
      <w:r w:rsidR="009B173C">
        <w:rPr>
          <w:rFonts w:ascii="Times New Roman" w:hAnsi="Times New Roman" w:cs="Times New Roman"/>
          <w:sz w:val="24"/>
          <w:szCs w:val="24"/>
        </w:rPr>
        <w:t xml:space="preserve"> </w:t>
      </w:r>
      <w:r w:rsidR="00A8563C" w:rsidRPr="00EE1BC5">
        <w:rPr>
          <w:rFonts w:ascii="Times New Roman" w:hAnsi="Times New Roman" w:cs="Times New Roman"/>
          <w:sz w:val="24"/>
          <w:szCs w:val="24"/>
        </w:rPr>
        <w:t>Specifically, the Parties recognise the importance of encouraging the uptake of climate-related financial disclosures for financial service suppliers with material exposure to climate change, including forward-looking information, informed by initiatives in international fora, such as the Task Force on Climate-Related Financial Disclosures.</w:t>
      </w:r>
    </w:p>
    <w:p w14:paraId="5AB9D3E7" w14:textId="77777777" w:rsidR="00A8563C" w:rsidRPr="00EE1BC5" w:rsidRDefault="00A8563C" w:rsidP="00704D15">
      <w:pPr>
        <w:spacing w:after="0" w:line="240" w:lineRule="auto"/>
        <w:ind w:left="709" w:hanging="709"/>
        <w:jc w:val="both"/>
        <w:rPr>
          <w:rFonts w:ascii="Times New Roman" w:hAnsi="Times New Roman" w:cs="Times New Roman"/>
          <w:sz w:val="24"/>
          <w:szCs w:val="24"/>
        </w:rPr>
      </w:pPr>
    </w:p>
    <w:p w14:paraId="2603347D" w14:textId="6886D286" w:rsidR="00A8563C" w:rsidRPr="00EE1BC5" w:rsidRDefault="00B0703C" w:rsidP="00704D15">
      <w:pPr>
        <w:spacing w:after="0" w:line="240" w:lineRule="auto"/>
        <w:ind w:left="709" w:hanging="709"/>
        <w:jc w:val="both"/>
        <w:rPr>
          <w:rFonts w:ascii="Times New Roman" w:hAnsi="Times New Roman" w:cs="Times New Roman"/>
          <w:sz w:val="24"/>
          <w:szCs w:val="24"/>
        </w:rPr>
      </w:pPr>
      <w:r w:rsidRPr="00EE1BC5">
        <w:rPr>
          <w:rFonts w:ascii="Times New Roman" w:hAnsi="Times New Roman" w:cs="Times New Roman"/>
          <w:sz w:val="24"/>
          <w:szCs w:val="24"/>
        </w:rPr>
        <w:t xml:space="preserve">4. </w:t>
      </w:r>
      <w:r w:rsidR="00704D15">
        <w:rPr>
          <w:rFonts w:ascii="Times New Roman" w:hAnsi="Times New Roman" w:cs="Times New Roman"/>
          <w:sz w:val="24"/>
          <w:szCs w:val="24"/>
        </w:rPr>
        <w:tab/>
      </w:r>
      <w:r w:rsidR="00A8563C" w:rsidRPr="00EE1BC5">
        <w:rPr>
          <w:rFonts w:ascii="Times New Roman" w:hAnsi="Times New Roman" w:cs="Times New Roman"/>
          <w:sz w:val="24"/>
          <w:szCs w:val="24"/>
        </w:rPr>
        <w:t>The Parties shall cooperate in relevant international fora, and where agreeable, in the development and adoption of internationally recognised standards for the inclusion of environmental, social, and governance considerations in investment decision-making and other business activities.</w:t>
      </w:r>
    </w:p>
    <w:bookmarkEnd w:id="96"/>
    <w:p w14:paraId="640164A4" w14:textId="58AD6126" w:rsidR="00A8563C" w:rsidRPr="00EE1BC5" w:rsidRDefault="00A8563C" w:rsidP="00374FC8">
      <w:pPr>
        <w:spacing w:after="0" w:line="240" w:lineRule="auto"/>
        <w:rPr>
          <w:rFonts w:ascii="Times New Roman" w:hAnsi="Times New Roman" w:cs="Times New Roman"/>
          <w:sz w:val="24"/>
          <w:szCs w:val="24"/>
        </w:rPr>
      </w:pPr>
    </w:p>
    <w:p w14:paraId="0E74C62D" w14:textId="77777777" w:rsidR="003B79E9" w:rsidRPr="00EE1BC5" w:rsidRDefault="003B79E9" w:rsidP="00374FC8">
      <w:pPr>
        <w:spacing w:after="0" w:line="240" w:lineRule="auto"/>
        <w:rPr>
          <w:rFonts w:ascii="Times New Roman" w:hAnsi="Times New Roman" w:cs="Times New Roman"/>
          <w:sz w:val="24"/>
          <w:szCs w:val="24"/>
        </w:rPr>
      </w:pPr>
    </w:p>
    <w:p w14:paraId="17D78E85" w14:textId="588709E0" w:rsidR="00A8563C" w:rsidRPr="00EE1BC5" w:rsidRDefault="00A8563C">
      <w:pPr>
        <w:pStyle w:val="Heading2"/>
        <w:spacing w:after="0"/>
        <w:jc w:val="center"/>
      </w:pPr>
      <w:r w:rsidRPr="00EE1BC5">
        <w:t>Article 9.2</w:t>
      </w:r>
      <w:r w:rsidR="00E64DF6" w:rsidRPr="00EE1BC5">
        <w:t>0</w:t>
      </w:r>
    </w:p>
    <w:p w14:paraId="146A8FC0" w14:textId="5D8F31C2" w:rsidR="00A8563C" w:rsidRPr="00EE1BC5" w:rsidRDefault="00A8563C">
      <w:pPr>
        <w:pStyle w:val="Heading2"/>
        <w:spacing w:after="0"/>
        <w:jc w:val="center"/>
      </w:pPr>
      <w:r w:rsidRPr="00EE1BC5">
        <w:t>Recognition of Prudential Measures</w:t>
      </w:r>
    </w:p>
    <w:p w14:paraId="2DBADE1A" w14:textId="77777777" w:rsidR="00C83C87" w:rsidRPr="00EE1BC5" w:rsidRDefault="00C83C87">
      <w:pPr>
        <w:spacing w:after="0" w:line="240" w:lineRule="auto"/>
        <w:jc w:val="both"/>
        <w:rPr>
          <w:rFonts w:ascii="Times New Roman" w:hAnsi="Times New Roman" w:cs="Times New Roman"/>
          <w:sz w:val="24"/>
          <w:szCs w:val="24"/>
        </w:rPr>
      </w:pPr>
    </w:p>
    <w:p w14:paraId="571974D7" w14:textId="2E4CB09C" w:rsidR="00A8563C" w:rsidRPr="00EE1BC5" w:rsidRDefault="00B0703C" w:rsidP="00704D15">
      <w:pPr>
        <w:spacing w:after="0" w:line="240" w:lineRule="auto"/>
        <w:ind w:left="709" w:hanging="709"/>
        <w:jc w:val="both"/>
        <w:rPr>
          <w:rFonts w:ascii="Times New Roman" w:hAnsi="Times New Roman" w:cs="Times New Roman"/>
          <w:sz w:val="24"/>
          <w:szCs w:val="24"/>
        </w:rPr>
      </w:pPr>
      <w:r w:rsidRPr="00EE1BC5">
        <w:rPr>
          <w:rFonts w:ascii="Times New Roman" w:hAnsi="Times New Roman" w:cs="Times New Roman"/>
          <w:sz w:val="24"/>
          <w:szCs w:val="24"/>
        </w:rPr>
        <w:t xml:space="preserve">1. </w:t>
      </w:r>
      <w:r w:rsidR="00704D15">
        <w:rPr>
          <w:rFonts w:ascii="Times New Roman" w:hAnsi="Times New Roman" w:cs="Times New Roman"/>
          <w:sz w:val="24"/>
          <w:szCs w:val="24"/>
        </w:rPr>
        <w:tab/>
      </w:r>
      <w:r w:rsidR="00A8563C" w:rsidRPr="00EE1BC5">
        <w:rPr>
          <w:rFonts w:ascii="Times New Roman" w:hAnsi="Times New Roman" w:cs="Times New Roman"/>
          <w:sz w:val="24"/>
          <w:szCs w:val="24"/>
        </w:rPr>
        <w:t>A Party may recognise a prudential measure of a non-</w:t>
      </w:r>
      <w:r w:rsidR="00D45136">
        <w:rPr>
          <w:rFonts w:ascii="Times New Roman" w:hAnsi="Times New Roman" w:cs="Times New Roman"/>
          <w:sz w:val="24"/>
          <w:szCs w:val="24"/>
        </w:rPr>
        <w:t>p</w:t>
      </w:r>
      <w:r w:rsidR="00A8563C" w:rsidRPr="00EE1BC5">
        <w:rPr>
          <w:rFonts w:ascii="Times New Roman" w:hAnsi="Times New Roman" w:cs="Times New Roman"/>
          <w:sz w:val="24"/>
          <w:szCs w:val="24"/>
        </w:rPr>
        <w:t>arty in the application of a measure covered by this Chapter</w:t>
      </w:r>
      <w:r w:rsidR="00660AFD" w:rsidRPr="00EE1BC5">
        <w:rPr>
          <w:rFonts w:ascii="Times New Roman" w:hAnsi="Times New Roman" w:cs="Times New Roman"/>
          <w:sz w:val="24"/>
          <w:szCs w:val="24"/>
        </w:rPr>
        <w:t>.</w:t>
      </w:r>
      <w:r w:rsidR="00E02903" w:rsidRPr="00EE1BC5">
        <w:rPr>
          <w:rStyle w:val="FootnoteReference"/>
          <w:rFonts w:ascii="Times New Roman" w:hAnsi="Times New Roman" w:cs="Times New Roman"/>
          <w:sz w:val="24"/>
          <w:szCs w:val="24"/>
        </w:rPr>
        <w:footnoteReference w:id="22"/>
      </w:r>
      <w:r w:rsidR="00095251" w:rsidRPr="00EE1BC5">
        <w:rPr>
          <w:rFonts w:ascii="Times New Roman" w:hAnsi="Times New Roman" w:cs="Times New Roman"/>
          <w:sz w:val="24"/>
          <w:szCs w:val="24"/>
        </w:rPr>
        <w:t xml:space="preserve"> </w:t>
      </w:r>
      <w:r w:rsidR="00A8563C" w:rsidRPr="00EE1BC5">
        <w:rPr>
          <w:rFonts w:ascii="Times New Roman" w:hAnsi="Times New Roman" w:cs="Times New Roman"/>
          <w:sz w:val="24"/>
          <w:szCs w:val="24"/>
        </w:rPr>
        <w:t>That recognition may be:</w:t>
      </w:r>
    </w:p>
    <w:p w14:paraId="5C0B2BAB" w14:textId="77777777" w:rsidR="00035CCB" w:rsidRPr="00EE1BC5" w:rsidRDefault="00035CCB">
      <w:pPr>
        <w:spacing w:after="0" w:line="240" w:lineRule="auto"/>
        <w:jc w:val="both"/>
        <w:rPr>
          <w:rFonts w:ascii="Times New Roman" w:hAnsi="Times New Roman" w:cs="Times New Roman"/>
          <w:sz w:val="24"/>
          <w:szCs w:val="24"/>
        </w:rPr>
      </w:pPr>
    </w:p>
    <w:p w14:paraId="6898E9D6" w14:textId="5CDE34FC" w:rsidR="00A8563C" w:rsidRPr="00EE1BC5" w:rsidRDefault="00035CCB" w:rsidP="00374FC8">
      <w:pPr>
        <w:pStyle w:val="paragraph"/>
        <w:spacing w:before="0" w:beforeAutospacing="0" w:after="0" w:afterAutospacing="0"/>
        <w:ind w:left="720"/>
        <w:jc w:val="both"/>
        <w:textAlignment w:val="baseline"/>
        <w:rPr>
          <w:lang w:val="en-AU"/>
        </w:rPr>
      </w:pPr>
      <w:r w:rsidRPr="00EE1BC5">
        <w:rPr>
          <w:lang w:val="en-AU"/>
        </w:rPr>
        <w:t xml:space="preserve">(a) </w:t>
      </w:r>
      <w:r w:rsidR="00704D15">
        <w:rPr>
          <w:lang w:val="en-AU"/>
        </w:rPr>
        <w:tab/>
      </w:r>
      <w:r w:rsidR="00A8563C" w:rsidRPr="00EE1BC5">
        <w:rPr>
          <w:lang w:val="en-AU"/>
        </w:rPr>
        <w:t>accorded autonomously;</w:t>
      </w:r>
    </w:p>
    <w:p w14:paraId="63C809A3" w14:textId="77777777" w:rsidR="00F2720A" w:rsidRPr="00EE1BC5" w:rsidRDefault="00F2720A" w:rsidP="00374FC8">
      <w:pPr>
        <w:pStyle w:val="paragraph"/>
        <w:spacing w:before="0" w:beforeAutospacing="0" w:after="0" w:afterAutospacing="0"/>
        <w:ind w:left="720"/>
        <w:jc w:val="both"/>
        <w:textAlignment w:val="baseline"/>
        <w:rPr>
          <w:lang w:val="en-AU"/>
        </w:rPr>
      </w:pPr>
    </w:p>
    <w:p w14:paraId="4D4FB00D" w14:textId="53A37DB7" w:rsidR="00A8563C" w:rsidRPr="00EE1BC5" w:rsidRDefault="00035CCB" w:rsidP="00374FC8">
      <w:pPr>
        <w:pStyle w:val="paragraph"/>
        <w:spacing w:before="0" w:beforeAutospacing="0" w:after="0" w:afterAutospacing="0"/>
        <w:ind w:left="720"/>
        <w:jc w:val="both"/>
        <w:textAlignment w:val="baseline"/>
        <w:rPr>
          <w:lang w:val="en-AU"/>
        </w:rPr>
      </w:pPr>
      <w:r w:rsidRPr="00EE1BC5">
        <w:rPr>
          <w:lang w:val="en-AU"/>
        </w:rPr>
        <w:t xml:space="preserve">(b) </w:t>
      </w:r>
      <w:r w:rsidR="00704D15">
        <w:rPr>
          <w:lang w:val="en-AU"/>
        </w:rPr>
        <w:tab/>
      </w:r>
      <w:r w:rsidR="00A8563C" w:rsidRPr="00EE1BC5">
        <w:rPr>
          <w:lang w:val="en-AU"/>
        </w:rPr>
        <w:t>achieved through harmonisation or other means; or</w:t>
      </w:r>
    </w:p>
    <w:p w14:paraId="3EE03ADC" w14:textId="77777777" w:rsidR="00F2720A" w:rsidRPr="00EE1BC5" w:rsidRDefault="00F2720A" w:rsidP="00374FC8">
      <w:pPr>
        <w:pStyle w:val="paragraph"/>
        <w:spacing w:before="0" w:beforeAutospacing="0" w:after="0" w:afterAutospacing="0"/>
        <w:ind w:left="720"/>
        <w:jc w:val="both"/>
        <w:textAlignment w:val="baseline"/>
        <w:rPr>
          <w:lang w:val="en-AU"/>
        </w:rPr>
      </w:pPr>
    </w:p>
    <w:p w14:paraId="0521BF7D" w14:textId="421AAAF9" w:rsidR="00A8563C" w:rsidRPr="00EE1BC5" w:rsidRDefault="00035CCB" w:rsidP="00374FC8">
      <w:pPr>
        <w:pStyle w:val="paragraph"/>
        <w:spacing w:before="0" w:beforeAutospacing="0" w:after="0" w:afterAutospacing="0"/>
        <w:ind w:left="720"/>
        <w:jc w:val="both"/>
        <w:textAlignment w:val="baseline"/>
        <w:rPr>
          <w:lang w:val="en-AU"/>
        </w:rPr>
      </w:pPr>
      <w:r w:rsidRPr="00EE1BC5">
        <w:rPr>
          <w:lang w:val="en-AU"/>
        </w:rPr>
        <w:t xml:space="preserve">(c) </w:t>
      </w:r>
      <w:r w:rsidR="00704D15">
        <w:rPr>
          <w:lang w:val="en-AU"/>
        </w:rPr>
        <w:tab/>
      </w:r>
      <w:r w:rsidR="00A8563C" w:rsidRPr="00EE1BC5">
        <w:rPr>
          <w:lang w:val="en-AU"/>
        </w:rPr>
        <w:t>based upon an agreement or arrangement with the non-</w:t>
      </w:r>
      <w:r w:rsidR="00DF5059" w:rsidRPr="00EE1BC5">
        <w:rPr>
          <w:lang w:val="en-AU"/>
        </w:rPr>
        <w:t>p</w:t>
      </w:r>
      <w:r w:rsidR="00A8563C" w:rsidRPr="00EE1BC5">
        <w:rPr>
          <w:lang w:val="en-AU"/>
        </w:rPr>
        <w:t xml:space="preserve">arty. </w:t>
      </w:r>
    </w:p>
    <w:p w14:paraId="7ABBCCF0" w14:textId="77777777" w:rsidR="00A8563C" w:rsidRPr="00EE1BC5" w:rsidRDefault="00A8563C" w:rsidP="00374FC8">
      <w:pPr>
        <w:spacing w:after="0" w:line="240" w:lineRule="auto"/>
        <w:jc w:val="both"/>
        <w:rPr>
          <w:rFonts w:ascii="Times New Roman" w:hAnsi="Times New Roman" w:cs="Times New Roman"/>
          <w:sz w:val="24"/>
          <w:szCs w:val="24"/>
        </w:rPr>
      </w:pPr>
    </w:p>
    <w:p w14:paraId="11B20BAD" w14:textId="1164A36D" w:rsidR="00A8563C" w:rsidRPr="00EE1BC5" w:rsidRDefault="00B0703C" w:rsidP="00704D15">
      <w:pPr>
        <w:spacing w:after="0" w:line="240" w:lineRule="auto"/>
        <w:ind w:left="709" w:hanging="709"/>
        <w:jc w:val="both"/>
        <w:rPr>
          <w:rFonts w:ascii="Times New Roman" w:hAnsi="Times New Roman" w:cs="Times New Roman"/>
          <w:sz w:val="24"/>
          <w:szCs w:val="24"/>
        </w:rPr>
      </w:pPr>
      <w:r w:rsidRPr="00EE1BC5">
        <w:rPr>
          <w:rFonts w:ascii="Times New Roman" w:hAnsi="Times New Roman" w:cs="Times New Roman"/>
          <w:sz w:val="24"/>
          <w:szCs w:val="24"/>
        </w:rPr>
        <w:lastRenderedPageBreak/>
        <w:t xml:space="preserve">2. </w:t>
      </w:r>
      <w:r w:rsidR="00704D15">
        <w:rPr>
          <w:rFonts w:ascii="Times New Roman" w:hAnsi="Times New Roman" w:cs="Times New Roman"/>
          <w:sz w:val="24"/>
          <w:szCs w:val="24"/>
        </w:rPr>
        <w:tab/>
      </w:r>
      <w:r w:rsidR="00A8563C" w:rsidRPr="00EE1BC5">
        <w:rPr>
          <w:rFonts w:ascii="Times New Roman" w:hAnsi="Times New Roman" w:cs="Times New Roman"/>
          <w:sz w:val="24"/>
          <w:szCs w:val="24"/>
        </w:rPr>
        <w:t>A Party that accords recognition of a prudential measure under paragraph 1 to a non-</w:t>
      </w:r>
      <w:r w:rsidR="00DF5059" w:rsidRPr="00EE1BC5">
        <w:rPr>
          <w:rFonts w:ascii="Times New Roman" w:hAnsi="Times New Roman" w:cs="Times New Roman"/>
          <w:sz w:val="24"/>
          <w:szCs w:val="24"/>
        </w:rPr>
        <w:t>p</w:t>
      </w:r>
      <w:r w:rsidR="00A8563C" w:rsidRPr="00EE1BC5">
        <w:rPr>
          <w:rFonts w:ascii="Times New Roman" w:hAnsi="Times New Roman" w:cs="Times New Roman"/>
          <w:sz w:val="24"/>
          <w:szCs w:val="24"/>
        </w:rPr>
        <w:t>arty, shall provide adequate opportunity to the other Party to demonstrate that circumstances exist in which there are or would be equivalent regulation, oversight, implementation of regulation and, if appropriate, procedures concerning the sharing of information between the Parties.</w:t>
      </w:r>
    </w:p>
    <w:p w14:paraId="7676A251" w14:textId="77777777" w:rsidR="00A8563C" w:rsidRPr="00EE1BC5" w:rsidRDefault="00A8563C" w:rsidP="00704D15">
      <w:pPr>
        <w:spacing w:after="0" w:line="240" w:lineRule="auto"/>
        <w:ind w:left="709" w:hanging="709"/>
        <w:jc w:val="both"/>
        <w:rPr>
          <w:rFonts w:ascii="Times New Roman" w:hAnsi="Times New Roman" w:cs="Times New Roman"/>
          <w:sz w:val="24"/>
          <w:szCs w:val="24"/>
        </w:rPr>
      </w:pPr>
    </w:p>
    <w:p w14:paraId="403DFFA7" w14:textId="141DF5F7" w:rsidR="00A8563C" w:rsidRPr="00EE1BC5" w:rsidRDefault="00B0703C" w:rsidP="00704D15">
      <w:pPr>
        <w:spacing w:after="0" w:line="240" w:lineRule="auto"/>
        <w:ind w:left="709" w:hanging="709"/>
        <w:jc w:val="both"/>
        <w:rPr>
          <w:rFonts w:ascii="Times New Roman" w:hAnsi="Times New Roman" w:cs="Times New Roman"/>
          <w:sz w:val="24"/>
          <w:szCs w:val="24"/>
        </w:rPr>
      </w:pPr>
      <w:r w:rsidRPr="00EE1BC5">
        <w:rPr>
          <w:rFonts w:ascii="Times New Roman" w:hAnsi="Times New Roman" w:cs="Times New Roman"/>
          <w:sz w:val="24"/>
          <w:szCs w:val="24"/>
        </w:rPr>
        <w:t xml:space="preserve">3. </w:t>
      </w:r>
      <w:r w:rsidR="00704D15">
        <w:rPr>
          <w:rFonts w:ascii="Times New Roman" w:hAnsi="Times New Roman" w:cs="Times New Roman"/>
          <w:sz w:val="24"/>
          <w:szCs w:val="24"/>
        </w:rPr>
        <w:tab/>
      </w:r>
      <w:r w:rsidR="00A8563C" w:rsidRPr="00EE1BC5">
        <w:rPr>
          <w:rFonts w:ascii="Times New Roman" w:hAnsi="Times New Roman" w:cs="Times New Roman"/>
          <w:sz w:val="24"/>
          <w:szCs w:val="24"/>
        </w:rPr>
        <w:t>If a Party accords recognition of a prudential measure under paragraph 1(c) and the circumstances set out in paragraph 2 exist, that Party shall provide adequate opportunity to the other Party to negotiate accession to the agreement or arrangement, or to negotiate a comparable agreement or arrangement.</w:t>
      </w:r>
    </w:p>
    <w:p w14:paraId="458E2898" w14:textId="79B81DF7" w:rsidR="003B79E9" w:rsidRPr="00EE1BC5" w:rsidRDefault="003B79E9">
      <w:pPr>
        <w:spacing w:after="0" w:line="240" w:lineRule="auto"/>
        <w:jc w:val="both"/>
        <w:rPr>
          <w:rFonts w:ascii="Times New Roman" w:hAnsi="Times New Roman" w:cs="Times New Roman"/>
          <w:sz w:val="24"/>
          <w:szCs w:val="24"/>
        </w:rPr>
      </w:pPr>
    </w:p>
    <w:p w14:paraId="27628943" w14:textId="77777777" w:rsidR="003B79E9" w:rsidRPr="00EE1BC5" w:rsidRDefault="003B79E9">
      <w:pPr>
        <w:spacing w:after="0" w:line="240" w:lineRule="auto"/>
        <w:jc w:val="both"/>
        <w:rPr>
          <w:rFonts w:ascii="Times New Roman" w:eastAsiaTheme="minorEastAsia" w:hAnsi="Times New Roman" w:cs="Times New Roman"/>
          <w:sz w:val="24"/>
          <w:szCs w:val="24"/>
        </w:rPr>
      </w:pPr>
    </w:p>
    <w:p w14:paraId="7294A0E8" w14:textId="5CA2787F" w:rsidR="00CD59A3" w:rsidRPr="00EE1BC5" w:rsidRDefault="00CD59A3" w:rsidP="009B173C">
      <w:pPr>
        <w:pStyle w:val="Heading2"/>
        <w:keepNext/>
        <w:spacing w:after="0"/>
        <w:jc w:val="center"/>
      </w:pPr>
      <w:bookmarkStart w:id="98" w:name="_Hlk80107182"/>
      <w:r w:rsidRPr="00EE1BC5">
        <w:t>Article 9.2</w:t>
      </w:r>
      <w:r w:rsidR="0096561D" w:rsidRPr="00EE1BC5">
        <w:t>1</w:t>
      </w:r>
    </w:p>
    <w:p w14:paraId="4AEDCFCE" w14:textId="12D1B594" w:rsidR="00CD59A3" w:rsidRPr="00EE1BC5" w:rsidRDefault="003D4EA1" w:rsidP="009B173C">
      <w:pPr>
        <w:pStyle w:val="Heading2"/>
        <w:keepNext/>
        <w:spacing w:after="0"/>
        <w:jc w:val="center"/>
      </w:pPr>
      <w:r w:rsidRPr="00EE1BC5">
        <w:t>Institutional Provisions</w:t>
      </w:r>
      <w:r w:rsidR="00CD59A3" w:rsidRPr="00EE1BC5">
        <w:t xml:space="preserve"> </w:t>
      </w:r>
    </w:p>
    <w:p w14:paraId="2049DE7D" w14:textId="77777777" w:rsidR="00CD59A3" w:rsidRPr="00EE1BC5" w:rsidRDefault="00CD59A3" w:rsidP="009B173C">
      <w:pPr>
        <w:keepNext/>
        <w:spacing w:after="0" w:line="240" w:lineRule="auto"/>
        <w:contextualSpacing/>
        <w:jc w:val="both"/>
        <w:rPr>
          <w:rFonts w:ascii="Times New Roman" w:hAnsi="Times New Roman" w:cs="Times New Roman"/>
          <w:sz w:val="24"/>
          <w:szCs w:val="24"/>
        </w:rPr>
      </w:pPr>
    </w:p>
    <w:p w14:paraId="59967A1A" w14:textId="7167614E" w:rsidR="007D2405" w:rsidRPr="00EE1BC5" w:rsidRDefault="003D4EA1" w:rsidP="009B173C">
      <w:pPr>
        <w:keepNext/>
        <w:spacing w:after="0" w:line="240" w:lineRule="auto"/>
        <w:ind w:left="709" w:hanging="709"/>
        <w:jc w:val="both"/>
        <w:rPr>
          <w:rFonts w:ascii="Times New Roman" w:eastAsia="Times New Roman" w:hAnsi="Times New Roman" w:cs="Times New Roman"/>
          <w:sz w:val="24"/>
          <w:szCs w:val="24"/>
        </w:rPr>
      </w:pPr>
      <w:r w:rsidRPr="00EE1BC5">
        <w:rPr>
          <w:rFonts w:ascii="Times New Roman" w:hAnsi="Times New Roman" w:cs="Times New Roman"/>
          <w:sz w:val="24"/>
          <w:szCs w:val="24"/>
        </w:rPr>
        <w:t>1.</w:t>
      </w:r>
      <w:r w:rsidR="007D2405" w:rsidRPr="00EE1BC5">
        <w:rPr>
          <w:rFonts w:ascii="Times New Roman" w:hAnsi="Times New Roman" w:cs="Times New Roman"/>
          <w:sz w:val="24"/>
          <w:szCs w:val="24"/>
        </w:rPr>
        <w:t xml:space="preserve"> </w:t>
      </w:r>
      <w:r w:rsidR="00704D15">
        <w:rPr>
          <w:rFonts w:ascii="Times New Roman" w:hAnsi="Times New Roman" w:cs="Times New Roman"/>
          <w:sz w:val="24"/>
          <w:szCs w:val="24"/>
        </w:rPr>
        <w:tab/>
      </w:r>
      <w:r w:rsidR="007D2405" w:rsidRPr="00EE1BC5">
        <w:rPr>
          <w:rStyle w:val="normaltextrun"/>
          <w:rFonts w:ascii="Times New Roman" w:eastAsia="Times New Roman" w:hAnsi="Times New Roman" w:cs="Times New Roman"/>
          <w:sz w:val="24"/>
          <w:szCs w:val="24"/>
          <w:lang w:val="en-US"/>
        </w:rPr>
        <w:t>The</w:t>
      </w:r>
      <w:r w:rsidR="00035CCB" w:rsidRPr="00EE1BC5">
        <w:rPr>
          <w:rStyle w:val="normaltextrun"/>
          <w:rFonts w:ascii="Times New Roman" w:eastAsia="Times New Roman" w:hAnsi="Times New Roman" w:cs="Times New Roman"/>
          <w:sz w:val="24"/>
          <w:szCs w:val="24"/>
          <w:lang w:val="en-US"/>
        </w:rPr>
        <w:t xml:space="preserve"> </w:t>
      </w:r>
      <w:r w:rsidR="007D2405" w:rsidRPr="00EE1BC5">
        <w:rPr>
          <w:rStyle w:val="normaltextrun"/>
          <w:rFonts w:ascii="Times New Roman" w:eastAsia="Times New Roman" w:hAnsi="Times New Roman" w:cs="Times New Roman"/>
          <w:sz w:val="24"/>
          <w:szCs w:val="24"/>
          <w:lang w:val="en-US"/>
        </w:rPr>
        <w:t>Committee</w:t>
      </w:r>
      <w:r w:rsidR="00035CCB" w:rsidRPr="00EE1BC5">
        <w:rPr>
          <w:rStyle w:val="normaltextrun"/>
          <w:rFonts w:ascii="Times New Roman" w:eastAsia="Times New Roman" w:hAnsi="Times New Roman" w:cs="Times New Roman"/>
          <w:sz w:val="24"/>
          <w:szCs w:val="24"/>
          <w:lang w:val="en-US"/>
        </w:rPr>
        <w:t xml:space="preserve"> </w:t>
      </w:r>
      <w:r w:rsidR="007D2405" w:rsidRPr="0030381E">
        <w:rPr>
          <w:rStyle w:val="normaltextrun"/>
          <w:rFonts w:ascii="Times New Roman" w:eastAsia="Times New Roman" w:hAnsi="Times New Roman" w:cs="Times New Roman"/>
          <w:sz w:val="24"/>
          <w:szCs w:val="24"/>
          <w:lang w:val="en-US"/>
        </w:rPr>
        <w:t>on</w:t>
      </w:r>
      <w:r w:rsidR="0030381E" w:rsidRPr="0030381E">
        <w:rPr>
          <w:rStyle w:val="normaltextrun"/>
          <w:rFonts w:ascii="Times New Roman" w:eastAsia="Times New Roman" w:hAnsi="Times New Roman" w:cs="Times New Roman"/>
          <w:sz w:val="24"/>
          <w:szCs w:val="24"/>
          <w:lang w:val="en-US"/>
        </w:rPr>
        <w:t xml:space="preserve"> Services and Investment</w:t>
      </w:r>
      <w:r w:rsidR="007D2405" w:rsidRPr="0030381E">
        <w:rPr>
          <w:rStyle w:val="normaltextrun"/>
          <w:rFonts w:ascii="Times New Roman" w:eastAsia="Times New Roman" w:hAnsi="Times New Roman" w:cs="Times New Roman"/>
          <w:sz w:val="24"/>
          <w:szCs w:val="24"/>
          <w:lang w:val="en-US"/>
        </w:rPr>
        <w:t xml:space="preserve"> established pursuant to </w:t>
      </w:r>
      <w:r w:rsidR="007D2405" w:rsidRPr="007679B3">
        <w:rPr>
          <w:rStyle w:val="normaltextrun"/>
          <w:rFonts w:ascii="Times New Roman" w:eastAsia="Times New Roman" w:hAnsi="Times New Roman" w:cs="Times New Roman"/>
          <w:sz w:val="24"/>
          <w:szCs w:val="24"/>
          <w:lang w:val="en-US"/>
        </w:rPr>
        <w:t xml:space="preserve">Article </w:t>
      </w:r>
      <w:r w:rsidR="0030381E" w:rsidRPr="007679B3">
        <w:rPr>
          <w:rStyle w:val="normaltextrun"/>
          <w:rFonts w:ascii="Times New Roman" w:eastAsia="Times New Roman" w:hAnsi="Times New Roman" w:cs="Times New Roman"/>
          <w:sz w:val="24"/>
          <w:szCs w:val="24"/>
          <w:lang w:val="en-US"/>
        </w:rPr>
        <w:t>8</w:t>
      </w:r>
      <w:r w:rsidR="000A5832" w:rsidRPr="007679B3">
        <w:rPr>
          <w:rStyle w:val="normaltextrun"/>
          <w:rFonts w:ascii="Times New Roman" w:eastAsia="Times New Roman" w:hAnsi="Times New Roman" w:cs="Times New Roman"/>
          <w:sz w:val="24"/>
          <w:szCs w:val="24"/>
          <w:lang w:val="en-US"/>
        </w:rPr>
        <w:t>.</w:t>
      </w:r>
      <w:r w:rsidR="0030381E" w:rsidRPr="007679B3">
        <w:rPr>
          <w:rStyle w:val="normaltextrun"/>
          <w:rFonts w:ascii="Times New Roman" w:eastAsia="Times New Roman" w:hAnsi="Times New Roman" w:cs="Times New Roman"/>
          <w:sz w:val="24"/>
          <w:szCs w:val="24"/>
          <w:lang w:val="en-US"/>
        </w:rPr>
        <w:t xml:space="preserve">13 </w:t>
      </w:r>
      <w:r w:rsidR="007D2405" w:rsidRPr="007679B3">
        <w:rPr>
          <w:rStyle w:val="normaltextrun"/>
          <w:rFonts w:ascii="Times New Roman" w:eastAsia="Times New Roman" w:hAnsi="Times New Roman" w:cs="Times New Roman"/>
          <w:sz w:val="24"/>
          <w:szCs w:val="24"/>
          <w:lang w:val="en-US"/>
        </w:rPr>
        <w:t>(</w:t>
      </w:r>
      <w:r w:rsidR="0030381E" w:rsidRPr="0030381E">
        <w:rPr>
          <w:rStyle w:val="normaltextrun"/>
          <w:rFonts w:ascii="Times New Roman" w:eastAsia="Times New Roman" w:hAnsi="Times New Roman" w:cs="Times New Roman"/>
          <w:sz w:val="24"/>
          <w:szCs w:val="24"/>
          <w:lang w:val="en-US"/>
        </w:rPr>
        <w:t xml:space="preserve">Committee on Services and Investment </w:t>
      </w:r>
      <w:r w:rsidR="000A5832" w:rsidRPr="007679B3">
        <w:rPr>
          <w:rStyle w:val="normaltextrun"/>
          <w:rFonts w:ascii="Times New Roman" w:eastAsia="Times New Roman" w:hAnsi="Times New Roman" w:cs="Times New Roman"/>
          <w:sz w:val="24"/>
          <w:szCs w:val="24"/>
          <w:lang w:val="en-US"/>
        </w:rPr>
        <w:t xml:space="preserve">- </w:t>
      </w:r>
      <w:r w:rsidR="007D2405" w:rsidRPr="007679B3">
        <w:rPr>
          <w:rStyle w:val="normaltextrun"/>
          <w:rFonts w:ascii="Times New Roman" w:eastAsia="Times New Roman" w:hAnsi="Times New Roman" w:cs="Times New Roman"/>
          <w:sz w:val="24"/>
          <w:szCs w:val="24"/>
          <w:lang w:val="en-US"/>
        </w:rPr>
        <w:t>Cross-Border Trade in Services)</w:t>
      </w:r>
      <w:r w:rsidR="007D2405" w:rsidRPr="00EE1BC5">
        <w:rPr>
          <w:rStyle w:val="normaltextrun"/>
          <w:rFonts w:ascii="Times New Roman" w:eastAsia="Times New Roman" w:hAnsi="Times New Roman" w:cs="Times New Roman"/>
          <w:sz w:val="24"/>
          <w:szCs w:val="24"/>
          <w:lang w:val="en-US"/>
        </w:rPr>
        <w:t xml:space="preserve"> shall be responsible for the effective implementation and operation of this Chapter.</w:t>
      </w:r>
    </w:p>
    <w:p w14:paraId="221ECD0B" w14:textId="77777777" w:rsidR="009E3D30" w:rsidRPr="00EE1BC5" w:rsidRDefault="009E3D30" w:rsidP="00704D15">
      <w:pPr>
        <w:spacing w:after="0" w:line="240" w:lineRule="auto"/>
        <w:ind w:left="709" w:hanging="709"/>
        <w:contextualSpacing/>
        <w:jc w:val="both"/>
        <w:rPr>
          <w:rFonts w:ascii="Times New Roman" w:hAnsi="Times New Roman" w:cs="Times New Roman"/>
          <w:sz w:val="24"/>
          <w:szCs w:val="24"/>
          <w:highlight w:val="yellow"/>
        </w:rPr>
      </w:pPr>
    </w:p>
    <w:p w14:paraId="58D2449F" w14:textId="5A6A585E" w:rsidR="00CD59A3" w:rsidRPr="00EE1BC5" w:rsidRDefault="00035CCB" w:rsidP="00704D15">
      <w:pPr>
        <w:spacing w:after="0" w:line="240" w:lineRule="auto"/>
        <w:ind w:left="709" w:hanging="709"/>
        <w:jc w:val="both"/>
        <w:rPr>
          <w:rFonts w:ascii="Times New Roman" w:hAnsi="Times New Roman" w:cs="Times New Roman"/>
          <w:b/>
          <w:bCs/>
          <w:sz w:val="24"/>
          <w:szCs w:val="24"/>
        </w:rPr>
      </w:pPr>
      <w:r w:rsidRPr="00EE1BC5">
        <w:rPr>
          <w:rFonts w:ascii="Times New Roman" w:hAnsi="Times New Roman" w:cs="Times New Roman"/>
          <w:sz w:val="24"/>
          <w:szCs w:val="24"/>
        </w:rPr>
        <w:t xml:space="preserve">2. </w:t>
      </w:r>
      <w:r w:rsidR="00704D15">
        <w:rPr>
          <w:rFonts w:ascii="Times New Roman" w:hAnsi="Times New Roman" w:cs="Times New Roman"/>
          <w:sz w:val="24"/>
          <w:szCs w:val="24"/>
        </w:rPr>
        <w:tab/>
      </w:r>
      <w:r w:rsidR="008E41AA" w:rsidRPr="00EE1BC5">
        <w:rPr>
          <w:rFonts w:ascii="Times New Roman" w:hAnsi="Times New Roman" w:cs="Times New Roman"/>
          <w:sz w:val="24"/>
          <w:szCs w:val="24"/>
        </w:rPr>
        <w:t>T</w:t>
      </w:r>
      <w:r w:rsidR="00CD59A3" w:rsidRPr="00EE1BC5">
        <w:rPr>
          <w:rFonts w:ascii="Times New Roman" w:hAnsi="Times New Roman" w:cs="Times New Roman"/>
          <w:sz w:val="24"/>
          <w:szCs w:val="24"/>
        </w:rPr>
        <w:t>he authorities responsible for financial services for each Party</w:t>
      </w:r>
      <w:r w:rsidR="008E41AA" w:rsidRPr="00EE1BC5">
        <w:rPr>
          <w:rFonts w:ascii="Times New Roman" w:hAnsi="Times New Roman" w:cs="Times New Roman"/>
          <w:sz w:val="24"/>
          <w:szCs w:val="24"/>
        </w:rPr>
        <w:t xml:space="preserve"> are set out in </w:t>
      </w:r>
      <w:r w:rsidR="008E41AA" w:rsidRPr="009E4161">
        <w:rPr>
          <w:rFonts w:ascii="Times New Roman" w:hAnsi="Times New Roman" w:cs="Times New Roman"/>
          <w:sz w:val="24"/>
          <w:szCs w:val="24"/>
        </w:rPr>
        <w:t>Annex 9B</w:t>
      </w:r>
      <w:r w:rsidR="00AB3275" w:rsidRPr="009E4161">
        <w:rPr>
          <w:rFonts w:ascii="Times New Roman" w:hAnsi="Times New Roman" w:cs="Times New Roman"/>
          <w:sz w:val="24"/>
          <w:szCs w:val="24"/>
        </w:rPr>
        <w:t xml:space="preserve"> (Authorities </w:t>
      </w:r>
      <w:r w:rsidR="00216C90">
        <w:rPr>
          <w:rFonts w:ascii="Times New Roman" w:hAnsi="Times New Roman" w:cs="Times New Roman"/>
          <w:sz w:val="24"/>
          <w:szCs w:val="24"/>
        </w:rPr>
        <w:t>R</w:t>
      </w:r>
      <w:r w:rsidR="00AB3275" w:rsidRPr="009E4161">
        <w:rPr>
          <w:rFonts w:ascii="Times New Roman" w:hAnsi="Times New Roman" w:cs="Times New Roman"/>
          <w:sz w:val="24"/>
          <w:szCs w:val="24"/>
        </w:rPr>
        <w:t>esponsible for Financial Services)</w:t>
      </w:r>
      <w:r w:rsidR="00CD59A3" w:rsidRPr="0030381E">
        <w:rPr>
          <w:rFonts w:ascii="Times New Roman" w:hAnsi="Times New Roman" w:cs="Times New Roman"/>
          <w:sz w:val="24"/>
          <w:szCs w:val="24"/>
        </w:rPr>
        <w:t>.</w:t>
      </w:r>
    </w:p>
    <w:bookmarkEnd w:id="98"/>
    <w:p w14:paraId="5841E254" w14:textId="77777777" w:rsidR="00CD59A3" w:rsidRPr="00EE1BC5" w:rsidRDefault="00CD59A3">
      <w:pPr>
        <w:spacing w:after="0" w:line="240" w:lineRule="auto"/>
        <w:contextualSpacing/>
        <w:jc w:val="both"/>
        <w:rPr>
          <w:rFonts w:ascii="Times New Roman" w:hAnsi="Times New Roman" w:cs="Times New Roman"/>
          <w:b/>
          <w:bCs/>
          <w:sz w:val="24"/>
          <w:szCs w:val="24"/>
        </w:rPr>
      </w:pPr>
    </w:p>
    <w:p w14:paraId="41ED0189" w14:textId="77777777" w:rsidR="00A8563C" w:rsidRPr="00EE1BC5" w:rsidRDefault="00A8563C">
      <w:pPr>
        <w:spacing w:after="0" w:line="240" w:lineRule="auto"/>
        <w:contextualSpacing/>
        <w:jc w:val="both"/>
        <w:rPr>
          <w:rFonts w:ascii="Times New Roman" w:hAnsi="Times New Roman" w:cs="Times New Roman"/>
          <w:sz w:val="24"/>
          <w:szCs w:val="24"/>
        </w:rPr>
      </w:pPr>
    </w:p>
    <w:p w14:paraId="669C8E9F" w14:textId="77777777" w:rsidR="0096561D" w:rsidRPr="00EE1BC5" w:rsidRDefault="0096561D">
      <w:pPr>
        <w:pStyle w:val="Heading2"/>
        <w:spacing w:after="0"/>
        <w:jc w:val="center"/>
      </w:pPr>
      <w:bookmarkStart w:id="99" w:name="_Hlk64015539"/>
      <w:bookmarkEnd w:id="48"/>
      <w:r w:rsidRPr="00EE1BC5">
        <w:t>Article 9.22</w:t>
      </w:r>
    </w:p>
    <w:p w14:paraId="0DDC2299" w14:textId="77777777" w:rsidR="0096561D" w:rsidRPr="00EE1BC5" w:rsidRDefault="0096561D">
      <w:pPr>
        <w:pStyle w:val="Heading2"/>
        <w:spacing w:after="0"/>
        <w:jc w:val="center"/>
      </w:pPr>
      <w:bookmarkStart w:id="100" w:name="_Hlk64533070"/>
      <w:r w:rsidRPr="00EE1BC5">
        <w:t xml:space="preserve">Consultations </w:t>
      </w:r>
    </w:p>
    <w:p w14:paraId="51280C37" w14:textId="77777777" w:rsidR="0096561D" w:rsidRPr="00EE1BC5" w:rsidRDefault="0096561D">
      <w:pPr>
        <w:spacing w:after="0" w:line="240" w:lineRule="auto"/>
        <w:jc w:val="both"/>
        <w:rPr>
          <w:rFonts w:ascii="Times New Roman" w:hAnsi="Times New Roman" w:cs="Times New Roman"/>
          <w:sz w:val="24"/>
          <w:szCs w:val="24"/>
        </w:rPr>
      </w:pPr>
    </w:p>
    <w:p w14:paraId="08698282" w14:textId="66510F90" w:rsidR="0096561D" w:rsidRPr="00EE1BC5" w:rsidRDefault="0096561D" w:rsidP="00704D15">
      <w:pPr>
        <w:spacing w:after="0" w:line="240" w:lineRule="auto"/>
        <w:ind w:left="709" w:hanging="709"/>
        <w:jc w:val="both"/>
        <w:rPr>
          <w:rFonts w:ascii="Times New Roman" w:hAnsi="Times New Roman" w:cs="Times New Roman"/>
          <w:sz w:val="24"/>
          <w:szCs w:val="24"/>
        </w:rPr>
      </w:pPr>
      <w:bookmarkStart w:id="101" w:name="_Hlk82092636"/>
      <w:r w:rsidRPr="00EE1BC5">
        <w:rPr>
          <w:rFonts w:ascii="Times New Roman" w:hAnsi="Times New Roman" w:cs="Times New Roman"/>
          <w:sz w:val="24"/>
          <w:szCs w:val="24"/>
        </w:rPr>
        <w:t xml:space="preserve">1. </w:t>
      </w:r>
      <w:r w:rsidR="00704D15">
        <w:rPr>
          <w:rFonts w:ascii="Times New Roman" w:hAnsi="Times New Roman" w:cs="Times New Roman"/>
          <w:sz w:val="24"/>
          <w:szCs w:val="24"/>
        </w:rPr>
        <w:tab/>
      </w:r>
      <w:r w:rsidRPr="00EE1BC5">
        <w:rPr>
          <w:rFonts w:ascii="Times New Roman" w:hAnsi="Times New Roman" w:cs="Times New Roman"/>
          <w:sz w:val="24"/>
          <w:szCs w:val="24"/>
        </w:rPr>
        <w:t>A Party may request, in writing, consultations with the other Party regarding any matter arising under this Agreement that affects financial services. The other Party shall give sympathetic consideration to the request to hold consultations. The Parties shall report the results of their cons</w:t>
      </w:r>
      <w:r w:rsidRPr="0030381E">
        <w:rPr>
          <w:rFonts w:ascii="Times New Roman" w:hAnsi="Times New Roman" w:cs="Times New Roman"/>
          <w:sz w:val="24"/>
          <w:szCs w:val="24"/>
        </w:rPr>
        <w:t xml:space="preserve">ultations to the </w:t>
      </w:r>
      <w:r w:rsidRPr="00FA1543">
        <w:rPr>
          <w:rFonts w:ascii="Times New Roman" w:hAnsi="Times New Roman" w:cs="Times New Roman"/>
          <w:sz w:val="24"/>
          <w:szCs w:val="24"/>
        </w:rPr>
        <w:t>Committee</w:t>
      </w:r>
      <w:r w:rsidR="0030381E" w:rsidRPr="0030381E">
        <w:rPr>
          <w:rFonts w:ascii="Times New Roman" w:hAnsi="Times New Roman" w:cs="Times New Roman"/>
          <w:sz w:val="24"/>
          <w:szCs w:val="24"/>
        </w:rPr>
        <w:t xml:space="preserve"> </w:t>
      </w:r>
      <w:r w:rsidR="0030381E" w:rsidRPr="0030381E">
        <w:rPr>
          <w:rStyle w:val="normaltextrun"/>
          <w:rFonts w:ascii="Times New Roman" w:eastAsia="Times New Roman" w:hAnsi="Times New Roman" w:cs="Times New Roman"/>
          <w:sz w:val="24"/>
          <w:szCs w:val="24"/>
          <w:lang w:val="en-US"/>
        </w:rPr>
        <w:t>on Services and Investment</w:t>
      </w:r>
      <w:r w:rsidRPr="0030381E">
        <w:rPr>
          <w:rFonts w:ascii="Times New Roman" w:hAnsi="Times New Roman" w:cs="Times New Roman"/>
          <w:sz w:val="24"/>
          <w:szCs w:val="24"/>
        </w:rPr>
        <w:t>.</w:t>
      </w:r>
      <w:r w:rsidRPr="00EE1BC5">
        <w:rPr>
          <w:rFonts w:ascii="Times New Roman" w:hAnsi="Times New Roman" w:cs="Times New Roman"/>
          <w:sz w:val="24"/>
          <w:szCs w:val="24"/>
        </w:rPr>
        <w:t xml:space="preserve"> </w:t>
      </w:r>
    </w:p>
    <w:p w14:paraId="52C0779D" w14:textId="77777777" w:rsidR="0096561D" w:rsidRPr="00EE1BC5" w:rsidRDefault="0096561D" w:rsidP="00704D15">
      <w:pPr>
        <w:spacing w:after="0" w:line="240" w:lineRule="auto"/>
        <w:ind w:left="709" w:hanging="709"/>
        <w:jc w:val="both"/>
        <w:rPr>
          <w:rFonts w:ascii="Times New Roman" w:hAnsi="Times New Roman" w:cs="Times New Roman"/>
          <w:sz w:val="24"/>
          <w:szCs w:val="24"/>
        </w:rPr>
      </w:pPr>
    </w:p>
    <w:p w14:paraId="3CB99954" w14:textId="3ECF38E9" w:rsidR="0096561D" w:rsidRPr="00EE1BC5" w:rsidRDefault="0096561D" w:rsidP="00704D15">
      <w:pPr>
        <w:spacing w:after="0" w:line="240" w:lineRule="auto"/>
        <w:ind w:left="709" w:hanging="709"/>
        <w:jc w:val="both"/>
        <w:rPr>
          <w:rFonts w:ascii="Times New Roman" w:hAnsi="Times New Roman" w:cs="Times New Roman"/>
          <w:sz w:val="24"/>
          <w:szCs w:val="24"/>
        </w:rPr>
      </w:pPr>
      <w:r w:rsidRPr="00EE1BC5">
        <w:rPr>
          <w:rFonts w:ascii="Times New Roman" w:hAnsi="Times New Roman" w:cs="Times New Roman"/>
          <w:sz w:val="24"/>
          <w:szCs w:val="24"/>
        </w:rPr>
        <w:t xml:space="preserve">2. </w:t>
      </w:r>
      <w:r w:rsidR="00704D15">
        <w:rPr>
          <w:rFonts w:ascii="Times New Roman" w:hAnsi="Times New Roman" w:cs="Times New Roman"/>
          <w:sz w:val="24"/>
          <w:szCs w:val="24"/>
        </w:rPr>
        <w:tab/>
      </w:r>
      <w:r w:rsidRPr="00EE1BC5">
        <w:rPr>
          <w:rFonts w:ascii="Times New Roman" w:hAnsi="Times New Roman" w:cs="Times New Roman"/>
          <w:sz w:val="24"/>
          <w:szCs w:val="24"/>
        </w:rPr>
        <w:t xml:space="preserve">With regard to matters relating to existing non-conforming measures maintained by a Party at a regional level of government as referred to in </w:t>
      </w:r>
      <w:bookmarkStart w:id="102" w:name="_Hlk82532236"/>
      <w:r w:rsidRPr="00EE1BC5">
        <w:rPr>
          <w:rFonts w:ascii="Times New Roman" w:hAnsi="Times New Roman" w:cs="Times New Roman"/>
          <w:sz w:val="24"/>
          <w:szCs w:val="24"/>
        </w:rPr>
        <w:t>subparagraph 1(a)(ii) of Article 9.10 (Non-Conforming Measures):</w:t>
      </w:r>
      <w:bookmarkEnd w:id="102"/>
    </w:p>
    <w:p w14:paraId="373BF672" w14:textId="77777777" w:rsidR="0096561D" w:rsidRPr="00EE1BC5" w:rsidRDefault="0096561D" w:rsidP="00374FC8">
      <w:pPr>
        <w:spacing w:after="0" w:line="240" w:lineRule="auto"/>
        <w:jc w:val="both"/>
        <w:rPr>
          <w:rFonts w:ascii="Times New Roman" w:hAnsi="Times New Roman" w:cs="Times New Roman"/>
          <w:sz w:val="24"/>
          <w:szCs w:val="24"/>
        </w:rPr>
      </w:pPr>
    </w:p>
    <w:p w14:paraId="126A3F78" w14:textId="797E3FE6" w:rsidR="0096561D" w:rsidRPr="00EE1BC5" w:rsidRDefault="00035CCB" w:rsidP="00704D15">
      <w:pPr>
        <w:pStyle w:val="paragraph"/>
        <w:spacing w:before="0" w:beforeAutospacing="0" w:after="0" w:afterAutospacing="0"/>
        <w:ind w:left="1418" w:hanging="698"/>
        <w:jc w:val="both"/>
        <w:textAlignment w:val="baseline"/>
        <w:rPr>
          <w:lang w:val="en-AU"/>
        </w:rPr>
      </w:pPr>
      <w:r w:rsidRPr="00EE1BC5">
        <w:rPr>
          <w:lang w:val="en-AU"/>
        </w:rPr>
        <w:t xml:space="preserve">(a) </w:t>
      </w:r>
      <w:r w:rsidR="00704D15">
        <w:rPr>
          <w:lang w:val="en-AU"/>
        </w:rPr>
        <w:tab/>
      </w:r>
      <w:r w:rsidR="0096561D" w:rsidRPr="00EE1BC5">
        <w:rPr>
          <w:lang w:val="en-AU"/>
        </w:rPr>
        <w:t xml:space="preserve">a Party may request information on any non-conforming measure at the regional level of government of the other Party. Each Party’s authorities responsible for financial services as specified in </w:t>
      </w:r>
      <w:r w:rsidR="0096561D" w:rsidRPr="00FA1543">
        <w:rPr>
          <w:lang w:val="en-AU"/>
        </w:rPr>
        <w:t>Annex 9B (Authorities Responsible for Financial Services)</w:t>
      </w:r>
      <w:r w:rsidR="0096561D" w:rsidRPr="00EE1BC5">
        <w:rPr>
          <w:lang w:val="en-AU"/>
        </w:rPr>
        <w:t xml:space="preserve"> shall establish a contact point to respond to those requests and to facilitate the exchange of information regarding the operation of measures covered by those requests; and</w:t>
      </w:r>
    </w:p>
    <w:p w14:paraId="1111A016" w14:textId="77777777" w:rsidR="0096561D" w:rsidRPr="00EE1BC5" w:rsidRDefault="0096561D" w:rsidP="00704D15">
      <w:pPr>
        <w:pStyle w:val="paragraph"/>
        <w:spacing w:before="0" w:beforeAutospacing="0" w:after="0" w:afterAutospacing="0"/>
        <w:ind w:left="1418" w:hanging="698"/>
        <w:jc w:val="both"/>
        <w:textAlignment w:val="baseline"/>
        <w:rPr>
          <w:lang w:val="en-AU"/>
        </w:rPr>
      </w:pPr>
    </w:p>
    <w:p w14:paraId="6C371606" w14:textId="7B6645B3" w:rsidR="0096561D" w:rsidRPr="00EE1BC5" w:rsidRDefault="00035CCB" w:rsidP="00704D15">
      <w:pPr>
        <w:pStyle w:val="paragraph"/>
        <w:spacing w:before="0" w:beforeAutospacing="0" w:after="0" w:afterAutospacing="0"/>
        <w:ind w:left="1418" w:hanging="698"/>
        <w:jc w:val="both"/>
        <w:textAlignment w:val="baseline"/>
        <w:rPr>
          <w:lang w:val="en-AU"/>
        </w:rPr>
      </w:pPr>
      <w:r w:rsidRPr="00EE1BC5">
        <w:rPr>
          <w:lang w:val="en-AU"/>
        </w:rPr>
        <w:lastRenderedPageBreak/>
        <w:t xml:space="preserve">(b) </w:t>
      </w:r>
      <w:r w:rsidR="00704D15">
        <w:rPr>
          <w:lang w:val="en-AU"/>
        </w:rPr>
        <w:tab/>
      </w:r>
      <w:r w:rsidR="0096561D" w:rsidRPr="00EE1BC5">
        <w:rPr>
          <w:lang w:val="en-AU"/>
        </w:rPr>
        <w:t>if a Party considers that a non-conforming measure applied by a regional level of government of the other Party creates a material impediment to trade or investment by an established financial service supplier, an investor, investments in an established financial service supplier or a cross-border financial service supplier, the Party may request consultations with regard to that measure. The Parties shall enter into consultations with a view to exchanging information on the operation of the measure and considering whether further steps are necessary and appropriate.</w:t>
      </w:r>
    </w:p>
    <w:p w14:paraId="1854E090" w14:textId="77777777" w:rsidR="0096561D" w:rsidRPr="00EE1BC5" w:rsidRDefault="0096561D" w:rsidP="00374FC8">
      <w:pPr>
        <w:spacing w:after="0" w:line="240" w:lineRule="auto"/>
        <w:jc w:val="both"/>
        <w:rPr>
          <w:rFonts w:ascii="Times New Roman" w:hAnsi="Times New Roman" w:cs="Times New Roman"/>
          <w:sz w:val="24"/>
          <w:szCs w:val="24"/>
        </w:rPr>
      </w:pPr>
    </w:p>
    <w:p w14:paraId="0B37BBDF" w14:textId="792D1631" w:rsidR="0096561D" w:rsidRPr="00EE1BC5" w:rsidRDefault="0096561D" w:rsidP="00704D15">
      <w:pPr>
        <w:spacing w:after="0" w:line="240" w:lineRule="auto"/>
        <w:ind w:left="709" w:hanging="709"/>
        <w:jc w:val="both"/>
        <w:rPr>
          <w:rFonts w:ascii="Times New Roman" w:hAnsi="Times New Roman" w:cs="Times New Roman"/>
          <w:sz w:val="24"/>
          <w:szCs w:val="24"/>
        </w:rPr>
      </w:pPr>
      <w:r w:rsidRPr="00EE1BC5">
        <w:rPr>
          <w:rFonts w:ascii="Times New Roman" w:hAnsi="Times New Roman" w:cs="Times New Roman"/>
          <w:sz w:val="24"/>
          <w:szCs w:val="24"/>
        </w:rPr>
        <w:t xml:space="preserve">3. </w:t>
      </w:r>
      <w:r w:rsidR="00704D15">
        <w:rPr>
          <w:rFonts w:ascii="Times New Roman" w:hAnsi="Times New Roman" w:cs="Times New Roman"/>
          <w:sz w:val="24"/>
          <w:szCs w:val="24"/>
        </w:rPr>
        <w:tab/>
      </w:r>
      <w:r w:rsidRPr="00EE1BC5">
        <w:rPr>
          <w:rFonts w:ascii="Times New Roman" w:hAnsi="Times New Roman" w:cs="Times New Roman"/>
          <w:sz w:val="24"/>
          <w:szCs w:val="24"/>
        </w:rPr>
        <w:t xml:space="preserve">Each Party shall ensure that when there are consultations pursuant to paragraphs 1 and 2, its delegation includes officials with the relevant expertise in the area covered by this Chapter from the authorities responsible for financial services as specified in </w:t>
      </w:r>
      <w:r w:rsidRPr="00FA1543">
        <w:rPr>
          <w:rFonts w:ascii="Times New Roman" w:hAnsi="Times New Roman" w:cs="Times New Roman"/>
          <w:sz w:val="24"/>
          <w:szCs w:val="24"/>
        </w:rPr>
        <w:t>Annex 9B</w:t>
      </w:r>
      <w:r w:rsidRPr="0091683E">
        <w:rPr>
          <w:rFonts w:ascii="Times New Roman" w:hAnsi="Times New Roman" w:cs="Times New Roman"/>
          <w:sz w:val="24"/>
          <w:szCs w:val="24"/>
        </w:rPr>
        <w:t xml:space="preserve"> </w:t>
      </w:r>
      <w:r w:rsidRPr="00FA1543">
        <w:rPr>
          <w:rFonts w:ascii="Times New Roman" w:hAnsi="Times New Roman" w:cs="Times New Roman"/>
          <w:sz w:val="24"/>
          <w:szCs w:val="24"/>
        </w:rPr>
        <w:t>(Authorities Responsible for Financial Services).</w:t>
      </w:r>
    </w:p>
    <w:p w14:paraId="742F1F64" w14:textId="77777777" w:rsidR="0096561D" w:rsidRPr="00EE1BC5" w:rsidRDefault="0096561D" w:rsidP="00704D15">
      <w:pPr>
        <w:spacing w:after="0" w:line="240" w:lineRule="auto"/>
        <w:ind w:left="709" w:hanging="709"/>
        <w:jc w:val="both"/>
        <w:rPr>
          <w:rFonts w:ascii="Times New Roman" w:hAnsi="Times New Roman" w:cs="Times New Roman"/>
          <w:sz w:val="24"/>
          <w:szCs w:val="24"/>
        </w:rPr>
      </w:pPr>
    </w:p>
    <w:p w14:paraId="4ED4472C" w14:textId="51B95601" w:rsidR="0096561D" w:rsidRPr="00EE1BC5" w:rsidRDefault="0096561D" w:rsidP="00704D15">
      <w:pPr>
        <w:spacing w:after="0" w:line="240" w:lineRule="auto"/>
        <w:ind w:left="709" w:hanging="709"/>
        <w:jc w:val="both"/>
        <w:rPr>
          <w:rFonts w:ascii="Times New Roman" w:hAnsi="Times New Roman" w:cs="Times New Roman"/>
          <w:sz w:val="24"/>
          <w:szCs w:val="24"/>
        </w:rPr>
      </w:pPr>
      <w:r w:rsidRPr="00EE1BC5">
        <w:rPr>
          <w:rFonts w:ascii="Times New Roman" w:hAnsi="Times New Roman" w:cs="Times New Roman"/>
          <w:sz w:val="24"/>
          <w:szCs w:val="24"/>
        </w:rPr>
        <w:t xml:space="preserve">4. </w:t>
      </w:r>
      <w:r w:rsidR="00704D15">
        <w:rPr>
          <w:rFonts w:ascii="Times New Roman" w:hAnsi="Times New Roman" w:cs="Times New Roman"/>
          <w:sz w:val="24"/>
          <w:szCs w:val="24"/>
        </w:rPr>
        <w:tab/>
      </w:r>
      <w:r w:rsidRPr="00EE1BC5">
        <w:rPr>
          <w:rFonts w:ascii="Times New Roman" w:hAnsi="Times New Roman" w:cs="Times New Roman"/>
          <w:sz w:val="24"/>
          <w:szCs w:val="24"/>
        </w:rPr>
        <w:t>For greater certainty, nothing in this Article shall be construed to require a Party to derogate from its law regarding sharing of information between regulatory authorities, or the requirements of an agreement or arrangement between financial authorities of the Parties, or to require a regulatory authority to take any action that would interfere with specific regulatory, supervisory, administrative or enforcement matters.</w:t>
      </w:r>
      <w:bookmarkEnd w:id="100"/>
    </w:p>
    <w:bookmarkEnd w:id="101"/>
    <w:p w14:paraId="40BB48F6" w14:textId="77777777" w:rsidR="0096561D" w:rsidRPr="00EE1BC5" w:rsidRDefault="0096561D">
      <w:pPr>
        <w:spacing w:after="0" w:line="240" w:lineRule="auto"/>
        <w:jc w:val="both"/>
        <w:rPr>
          <w:rFonts w:ascii="Times New Roman" w:hAnsi="Times New Roman" w:cs="Times New Roman"/>
          <w:sz w:val="24"/>
          <w:szCs w:val="24"/>
        </w:rPr>
      </w:pPr>
    </w:p>
    <w:p w14:paraId="6BEAE75F" w14:textId="77777777" w:rsidR="0096561D" w:rsidRPr="00EE1BC5" w:rsidRDefault="0096561D">
      <w:pPr>
        <w:spacing w:after="0" w:line="240" w:lineRule="auto"/>
        <w:jc w:val="both"/>
        <w:rPr>
          <w:rFonts w:ascii="Times New Roman" w:hAnsi="Times New Roman" w:cs="Times New Roman"/>
          <w:sz w:val="24"/>
          <w:szCs w:val="24"/>
        </w:rPr>
      </w:pPr>
    </w:p>
    <w:p w14:paraId="499B283C" w14:textId="490C8B8C" w:rsidR="0096561D" w:rsidRPr="00EE1BC5" w:rsidRDefault="0096561D">
      <w:pPr>
        <w:pStyle w:val="Heading2"/>
        <w:spacing w:after="0"/>
        <w:jc w:val="center"/>
      </w:pPr>
      <w:r w:rsidRPr="00EE1BC5">
        <w:t>Article 9.23</w:t>
      </w:r>
    </w:p>
    <w:p w14:paraId="4739C78D" w14:textId="77777777" w:rsidR="0096561D" w:rsidRPr="00EE1BC5" w:rsidRDefault="0096561D">
      <w:pPr>
        <w:pStyle w:val="Heading2"/>
        <w:spacing w:after="0"/>
        <w:jc w:val="center"/>
      </w:pPr>
      <w:bookmarkStart w:id="103" w:name="_Hlk69289648"/>
      <w:r w:rsidRPr="00EE1BC5">
        <w:t xml:space="preserve">Dispute Settlement </w:t>
      </w:r>
    </w:p>
    <w:p w14:paraId="0EA9574C" w14:textId="77777777" w:rsidR="0096561D" w:rsidRPr="00EE1BC5" w:rsidRDefault="0096561D">
      <w:pPr>
        <w:spacing w:after="0" w:line="240" w:lineRule="auto"/>
        <w:jc w:val="both"/>
        <w:rPr>
          <w:rFonts w:ascii="Times New Roman" w:eastAsia="Times New Roman" w:hAnsi="Times New Roman" w:cs="Times New Roman"/>
          <w:spacing w:val="2"/>
          <w:sz w:val="24"/>
          <w:szCs w:val="24"/>
          <w:lang w:val="en-AU" w:eastAsia="en-AU"/>
        </w:rPr>
      </w:pPr>
      <w:bookmarkStart w:id="104" w:name="_Hlk71124114"/>
      <w:bookmarkEnd w:id="103"/>
    </w:p>
    <w:p w14:paraId="1186C7BE" w14:textId="6B121623" w:rsidR="0096561D" w:rsidRPr="00EE1BC5" w:rsidRDefault="0096561D" w:rsidP="00FA1543">
      <w:pPr>
        <w:spacing w:after="0" w:line="240" w:lineRule="auto"/>
        <w:ind w:left="709" w:hanging="709"/>
        <w:jc w:val="both"/>
        <w:rPr>
          <w:rFonts w:ascii="Times New Roman" w:eastAsia="Times New Roman" w:hAnsi="Times New Roman" w:cs="Times New Roman"/>
          <w:b/>
          <w:bCs/>
          <w:spacing w:val="2"/>
          <w:sz w:val="24"/>
          <w:szCs w:val="24"/>
          <w:lang w:val="en-AU" w:eastAsia="en-AU"/>
        </w:rPr>
      </w:pPr>
      <w:bookmarkStart w:id="105" w:name="_Hlk82090619"/>
      <w:r w:rsidRPr="00EE1BC5">
        <w:rPr>
          <w:rFonts w:ascii="Times New Roman" w:eastAsia="Times New Roman" w:hAnsi="Times New Roman" w:cs="Times New Roman"/>
          <w:spacing w:val="2"/>
          <w:sz w:val="24"/>
          <w:szCs w:val="24"/>
          <w:lang w:val="en-AU" w:eastAsia="en-AU"/>
        </w:rPr>
        <w:t xml:space="preserve">1. </w:t>
      </w:r>
      <w:r w:rsidR="00704D15">
        <w:rPr>
          <w:rFonts w:ascii="Times New Roman" w:eastAsia="Times New Roman" w:hAnsi="Times New Roman" w:cs="Times New Roman"/>
          <w:spacing w:val="2"/>
          <w:sz w:val="24"/>
          <w:szCs w:val="24"/>
          <w:lang w:val="en-AU" w:eastAsia="en-AU"/>
        </w:rPr>
        <w:tab/>
      </w:r>
      <w:r w:rsidRPr="00FA1543">
        <w:rPr>
          <w:rFonts w:ascii="Times New Roman" w:eastAsia="Times New Roman" w:hAnsi="Times New Roman" w:cs="Times New Roman"/>
          <w:spacing w:val="2"/>
          <w:sz w:val="24"/>
          <w:szCs w:val="24"/>
          <w:lang w:val="en-AU" w:eastAsia="en-AU"/>
        </w:rPr>
        <w:t xml:space="preserve">Chapter </w:t>
      </w:r>
      <w:r w:rsidR="0091683E" w:rsidRPr="00FA1543">
        <w:rPr>
          <w:rFonts w:ascii="Times New Roman" w:eastAsia="Times New Roman" w:hAnsi="Times New Roman" w:cs="Times New Roman"/>
          <w:spacing w:val="2"/>
          <w:sz w:val="24"/>
          <w:szCs w:val="24"/>
          <w:lang w:val="en-AU" w:eastAsia="en-AU"/>
        </w:rPr>
        <w:t xml:space="preserve">30 </w:t>
      </w:r>
      <w:r w:rsidRPr="00FA1543">
        <w:rPr>
          <w:rFonts w:ascii="Times New Roman" w:eastAsia="Times New Roman" w:hAnsi="Times New Roman" w:cs="Times New Roman"/>
          <w:spacing w:val="2"/>
          <w:sz w:val="24"/>
          <w:szCs w:val="24"/>
          <w:lang w:val="en-AU" w:eastAsia="en-AU"/>
        </w:rPr>
        <w:t>(Dispute Settlement)</w:t>
      </w:r>
      <w:r w:rsidRPr="00EE1BC5">
        <w:rPr>
          <w:rFonts w:ascii="Times New Roman" w:eastAsia="Times New Roman" w:hAnsi="Times New Roman" w:cs="Times New Roman"/>
          <w:spacing w:val="2"/>
          <w:sz w:val="24"/>
          <w:szCs w:val="24"/>
          <w:lang w:val="en-AU" w:eastAsia="en-AU"/>
        </w:rPr>
        <w:t xml:space="preserve"> </w:t>
      </w:r>
      <w:r w:rsidRPr="00EE1BC5">
        <w:rPr>
          <w:rFonts w:ascii="Times New Roman" w:hAnsi="Times New Roman" w:cs="Times New Roman"/>
          <w:sz w:val="24"/>
          <w:szCs w:val="24"/>
        </w:rPr>
        <w:t xml:space="preserve">applies </w:t>
      </w:r>
      <w:r w:rsidRPr="00EE1BC5">
        <w:rPr>
          <w:rFonts w:ascii="Times New Roman" w:eastAsia="Times New Roman" w:hAnsi="Times New Roman" w:cs="Times New Roman"/>
          <w:spacing w:val="2"/>
          <w:sz w:val="24"/>
          <w:szCs w:val="24"/>
          <w:lang w:val="en-AU" w:eastAsia="en-AU"/>
        </w:rPr>
        <w:t>as modified by this Article to the settlement of disputes arising under this Chapter.</w:t>
      </w:r>
    </w:p>
    <w:p w14:paraId="5EABC357" w14:textId="77777777" w:rsidR="00035CCB" w:rsidRPr="00EE1BC5" w:rsidRDefault="00035CCB" w:rsidP="00374FC8">
      <w:pPr>
        <w:spacing w:after="0" w:line="240" w:lineRule="auto"/>
        <w:contextualSpacing/>
        <w:jc w:val="both"/>
        <w:rPr>
          <w:rFonts w:ascii="Times New Roman" w:eastAsia="Times New Roman" w:hAnsi="Times New Roman" w:cs="Times New Roman"/>
          <w:b/>
          <w:bCs/>
          <w:spacing w:val="2"/>
          <w:sz w:val="24"/>
          <w:szCs w:val="24"/>
          <w:lang w:val="en-AU" w:eastAsia="en-AU"/>
        </w:rPr>
      </w:pPr>
    </w:p>
    <w:p w14:paraId="723870C7" w14:textId="2722A1C5" w:rsidR="0096561D" w:rsidRPr="00704D15" w:rsidRDefault="0096561D" w:rsidP="00FA1543">
      <w:pPr>
        <w:spacing w:after="0" w:line="240" w:lineRule="auto"/>
        <w:ind w:left="709" w:hanging="709"/>
        <w:jc w:val="both"/>
        <w:rPr>
          <w:rFonts w:ascii="Times New Roman" w:eastAsia="Times New Roman" w:hAnsi="Times New Roman" w:cs="Times New Roman"/>
          <w:spacing w:val="2"/>
          <w:sz w:val="24"/>
          <w:szCs w:val="24"/>
          <w:lang w:val="en-AU" w:eastAsia="en-AU"/>
        </w:rPr>
      </w:pPr>
      <w:r w:rsidRPr="00704D15">
        <w:rPr>
          <w:rFonts w:ascii="Times New Roman" w:eastAsia="Times New Roman" w:hAnsi="Times New Roman" w:cs="Times New Roman"/>
          <w:spacing w:val="2"/>
          <w:sz w:val="24"/>
          <w:szCs w:val="24"/>
          <w:lang w:val="en-AU" w:eastAsia="en-AU"/>
        </w:rPr>
        <w:t xml:space="preserve">2. </w:t>
      </w:r>
      <w:r w:rsidR="00704D15" w:rsidRPr="00704D15">
        <w:rPr>
          <w:rFonts w:ascii="Times New Roman" w:eastAsia="Times New Roman" w:hAnsi="Times New Roman" w:cs="Times New Roman"/>
          <w:spacing w:val="2"/>
          <w:sz w:val="24"/>
          <w:szCs w:val="24"/>
          <w:lang w:val="en-AU" w:eastAsia="en-AU"/>
        </w:rPr>
        <w:tab/>
      </w:r>
      <w:r w:rsidRPr="00704D15">
        <w:rPr>
          <w:rFonts w:ascii="Times New Roman" w:eastAsia="Times New Roman" w:hAnsi="Times New Roman" w:cs="Times New Roman"/>
          <w:spacing w:val="2"/>
          <w:sz w:val="24"/>
          <w:szCs w:val="24"/>
          <w:lang w:val="en-AU" w:eastAsia="en-AU"/>
        </w:rPr>
        <w:t xml:space="preserve">The Parties shall ensure for disputes arising under this Chapter that in addition to the requirements set out in subparagraph 1(a) of </w:t>
      </w:r>
      <w:r w:rsidRPr="00FA1543">
        <w:rPr>
          <w:rFonts w:ascii="Times New Roman" w:eastAsia="Times New Roman" w:hAnsi="Times New Roman" w:cs="Times New Roman"/>
          <w:spacing w:val="2"/>
          <w:sz w:val="24"/>
          <w:szCs w:val="24"/>
          <w:lang w:val="en-AU" w:eastAsia="en-AU"/>
        </w:rPr>
        <w:t xml:space="preserve">Article </w:t>
      </w:r>
      <w:r w:rsidR="0091683E" w:rsidRPr="00FA1543">
        <w:rPr>
          <w:rFonts w:ascii="Times New Roman" w:eastAsia="Times New Roman" w:hAnsi="Times New Roman" w:cs="Times New Roman"/>
          <w:spacing w:val="2"/>
          <w:sz w:val="24"/>
          <w:szCs w:val="24"/>
          <w:lang w:val="en-AU" w:eastAsia="en-AU"/>
        </w:rPr>
        <w:t>30</w:t>
      </w:r>
      <w:r w:rsidRPr="00FA1543">
        <w:rPr>
          <w:rFonts w:ascii="Times New Roman" w:eastAsia="Times New Roman" w:hAnsi="Times New Roman" w:cs="Times New Roman"/>
          <w:spacing w:val="2"/>
          <w:sz w:val="24"/>
          <w:szCs w:val="24"/>
          <w:lang w:val="en-AU" w:eastAsia="en-AU"/>
        </w:rPr>
        <w:t xml:space="preserve">.10 (Qualifications of Panellists </w:t>
      </w:r>
      <w:r w:rsidR="00FA1543" w:rsidRPr="00AC0B9A">
        <w:rPr>
          <w:rFonts w:ascii="Times New Roman" w:hAnsi="Times New Roman" w:cs="Times New Roman"/>
          <w:spacing w:val="2"/>
          <w:sz w:val="24"/>
          <w:szCs w:val="24"/>
          <w:lang w:eastAsia="en-AU"/>
        </w:rPr>
        <w:t>–</w:t>
      </w:r>
      <w:r w:rsidRPr="00FA1543">
        <w:rPr>
          <w:rFonts w:ascii="Times New Roman" w:eastAsia="Times New Roman" w:hAnsi="Times New Roman" w:cs="Times New Roman"/>
          <w:spacing w:val="2"/>
          <w:sz w:val="24"/>
          <w:szCs w:val="24"/>
          <w:lang w:val="en-AU" w:eastAsia="en-AU"/>
        </w:rPr>
        <w:t xml:space="preserve"> Dispute Settlement)</w:t>
      </w:r>
      <w:r w:rsidRPr="00704D15">
        <w:rPr>
          <w:rFonts w:ascii="Times New Roman" w:eastAsia="Times New Roman" w:hAnsi="Times New Roman" w:cs="Times New Roman"/>
          <w:spacing w:val="2"/>
          <w:sz w:val="24"/>
          <w:szCs w:val="24"/>
          <w:lang w:val="en-AU" w:eastAsia="en-AU"/>
        </w:rPr>
        <w:t xml:space="preserve"> all panellists appointed in disputes arising under this Chapter shall have the necessary expertise relevant to financial services, which may include the regulation of financial service suppliers.</w:t>
      </w:r>
    </w:p>
    <w:p w14:paraId="7A4B6E09" w14:textId="77777777" w:rsidR="0096561D" w:rsidRPr="00EE1BC5" w:rsidRDefault="0096561D" w:rsidP="00374FC8">
      <w:pPr>
        <w:tabs>
          <w:tab w:val="center" w:pos="4513"/>
        </w:tabs>
        <w:spacing w:after="0" w:line="240" w:lineRule="auto"/>
        <w:jc w:val="both"/>
        <w:rPr>
          <w:rFonts w:ascii="Times New Roman" w:hAnsi="Times New Roman" w:cs="Times New Roman"/>
          <w:sz w:val="24"/>
          <w:szCs w:val="24"/>
        </w:rPr>
      </w:pPr>
    </w:p>
    <w:p w14:paraId="3AC95744" w14:textId="164E499D" w:rsidR="0096561D" w:rsidRPr="0091683E" w:rsidRDefault="0096561D" w:rsidP="00FA1543">
      <w:pPr>
        <w:spacing w:after="0" w:line="240" w:lineRule="auto"/>
        <w:ind w:left="709" w:hanging="709"/>
        <w:jc w:val="both"/>
        <w:rPr>
          <w:rFonts w:ascii="Times New Roman" w:eastAsia="Times New Roman" w:hAnsi="Times New Roman" w:cs="Times New Roman"/>
          <w:spacing w:val="2"/>
          <w:sz w:val="24"/>
          <w:szCs w:val="24"/>
          <w:lang w:val="en-AU" w:eastAsia="en-AU"/>
        </w:rPr>
      </w:pPr>
      <w:r w:rsidRPr="00BD095C">
        <w:rPr>
          <w:rFonts w:ascii="Times New Roman" w:eastAsia="Times New Roman" w:hAnsi="Times New Roman" w:cs="Times New Roman"/>
          <w:spacing w:val="2"/>
          <w:sz w:val="24"/>
          <w:szCs w:val="24"/>
          <w:lang w:val="en-AU" w:eastAsia="en-AU"/>
        </w:rPr>
        <w:t xml:space="preserve">3. </w:t>
      </w:r>
      <w:r w:rsidR="00BD095C" w:rsidRPr="00BD095C">
        <w:rPr>
          <w:rFonts w:ascii="Times New Roman" w:eastAsia="Times New Roman" w:hAnsi="Times New Roman" w:cs="Times New Roman"/>
          <w:spacing w:val="2"/>
          <w:sz w:val="24"/>
          <w:szCs w:val="24"/>
          <w:lang w:val="en-AU" w:eastAsia="en-AU"/>
        </w:rPr>
        <w:tab/>
      </w:r>
      <w:r w:rsidRPr="00BD095C">
        <w:rPr>
          <w:rFonts w:ascii="Times New Roman" w:eastAsia="Times New Roman" w:hAnsi="Times New Roman" w:cs="Times New Roman"/>
          <w:spacing w:val="2"/>
          <w:sz w:val="24"/>
          <w:szCs w:val="24"/>
          <w:lang w:val="en-AU" w:eastAsia="en-AU"/>
        </w:rPr>
        <w:t xml:space="preserve">If the Director-General of the WTO or the Secretary General of the Permanent Court of Arbitration is responsible for appointing a panellist pursuant to </w:t>
      </w:r>
      <w:r w:rsidRPr="0091683E">
        <w:rPr>
          <w:rFonts w:ascii="Times New Roman" w:eastAsia="Times New Roman" w:hAnsi="Times New Roman" w:cs="Times New Roman"/>
          <w:spacing w:val="2"/>
          <w:sz w:val="24"/>
          <w:szCs w:val="24"/>
          <w:lang w:val="en-AU" w:eastAsia="en-AU"/>
        </w:rPr>
        <w:t>pa</w:t>
      </w:r>
      <w:r w:rsidRPr="00FA1543">
        <w:rPr>
          <w:rFonts w:ascii="Times New Roman" w:eastAsia="Times New Roman" w:hAnsi="Times New Roman" w:cs="Times New Roman"/>
          <w:spacing w:val="2"/>
          <w:sz w:val="24"/>
          <w:szCs w:val="24"/>
          <w:lang w:val="en-AU" w:eastAsia="en-AU"/>
        </w:rPr>
        <w:t>ragraph 7</w:t>
      </w:r>
      <w:r w:rsidR="00456A13">
        <w:rPr>
          <w:rFonts w:ascii="Times New Roman" w:eastAsia="Times New Roman" w:hAnsi="Times New Roman" w:cs="Times New Roman"/>
          <w:spacing w:val="2"/>
          <w:sz w:val="24"/>
          <w:szCs w:val="24"/>
          <w:lang w:val="en-AU" w:eastAsia="en-AU"/>
        </w:rPr>
        <w:t xml:space="preserve"> or paragraph 8</w:t>
      </w:r>
      <w:r w:rsidRPr="00FA1543">
        <w:rPr>
          <w:rFonts w:ascii="Times New Roman" w:eastAsia="Times New Roman" w:hAnsi="Times New Roman" w:cs="Times New Roman"/>
          <w:spacing w:val="2"/>
          <w:sz w:val="24"/>
          <w:szCs w:val="24"/>
          <w:lang w:val="en-AU" w:eastAsia="en-AU"/>
        </w:rPr>
        <w:t xml:space="preserve"> of Article </w:t>
      </w:r>
      <w:r w:rsidR="0091683E" w:rsidRPr="00FA1543">
        <w:rPr>
          <w:rFonts w:ascii="Times New Roman" w:eastAsia="Times New Roman" w:hAnsi="Times New Roman" w:cs="Times New Roman"/>
          <w:spacing w:val="2"/>
          <w:sz w:val="24"/>
          <w:szCs w:val="24"/>
          <w:lang w:val="en-AU" w:eastAsia="en-AU"/>
        </w:rPr>
        <w:t>30</w:t>
      </w:r>
      <w:r w:rsidRPr="00FA1543">
        <w:rPr>
          <w:rFonts w:ascii="Times New Roman" w:eastAsia="Times New Roman" w:hAnsi="Times New Roman" w:cs="Times New Roman"/>
          <w:spacing w:val="2"/>
          <w:sz w:val="24"/>
          <w:szCs w:val="24"/>
          <w:lang w:val="en-AU" w:eastAsia="en-AU"/>
        </w:rPr>
        <w:t xml:space="preserve">.9 (Establishment and Reconvening of Panels </w:t>
      </w:r>
      <w:r w:rsidR="00FA1543" w:rsidRPr="00AC0B9A">
        <w:rPr>
          <w:rFonts w:ascii="Times New Roman" w:hAnsi="Times New Roman" w:cs="Times New Roman"/>
          <w:spacing w:val="2"/>
          <w:sz w:val="24"/>
          <w:szCs w:val="24"/>
          <w:lang w:eastAsia="en-AU"/>
        </w:rPr>
        <w:t>–</w:t>
      </w:r>
      <w:r w:rsidRPr="00FA1543">
        <w:rPr>
          <w:rFonts w:ascii="Times New Roman" w:eastAsia="Times New Roman" w:hAnsi="Times New Roman" w:cs="Times New Roman"/>
          <w:spacing w:val="2"/>
          <w:sz w:val="24"/>
          <w:szCs w:val="24"/>
          <w:lang w:val="en-AU" w:eastAsia="en-AU"/>
        </w:rPr>
        <w:t xml:space="preserve"> Dispute Settlement),</w:t>
      </w:r>
      <w:r w:rsidRPr="0091683E">
        <w:rPr>
          <w:rFonts w:ascii="Times New Roman" w:eastAsia="Times New Roman" w:hAnsi="Times New Roman" w:cs="Times New Roman"/>
          <w:spacing w:val="2"/>
          <w:sz w:val="24"/>
          <w:szCs w:val="24"/>
          <w:lang w:val="en-AU" w:eastAsia="en-AU"/>
        </w:rPr>
        <w:t xml:space="preserve"> the Parties shall request that the appointing authority appoint a panellist who meets the requirements set out in paragraph 2.  </w:t>
      </w:r>
    </w:p>
    <w:p w14:paraId="59259941" w14:textId="77777777" w:rsidR="0096561D" w:rsidRPr="0091683E" w:rsidRDefault="0096561D">
      <w:pPr>
        <w:tabs>
          <w:tab w:val="center" w:pos="4513"/>
        </w:tabs>
        <w:spacing w:after="0" w:line="240" w:lineRule="auto"/>
        <w:jc w:val="both"/>
        <w:rPr>
          <w:rFonts w:ascii="Times New Roman" w:eastAsia="Calibri" w:hAnsi="Times New Roman" w:cs="Times New Roman"/>
          <w:sz w:val="24"/>
          <w:szCs w:val="24"/>
        </w:rPr>
      </w:pPr>
    </w:p>
    <w:p w14:paraId="12752C61" w14:textId="5037AF99" w:rsidR="0096561D" w:rsidRPr="00EE1BC5" w:rsidRDefault="0096561D" w:rsidP="00FA1543">
      <w:pPr>
        <w:spacing w:after="0" w:line="240" w:lineRule="auto"/>
        <w:ind w:left="709" w:hanging="709"/>
        <w:jc w:val="both"/>
        <w:rPr>
          <w:rFonts w:ascii="Times New Roman" w:hAnsi="Times New Roman" w:cs="Times New Roman"/>
          <w:sz w:val="24"/>
          <w:szCs w:val="24"/>
        </w:rPr>
      </w:pPr>
      <w:r w:rsidRPr="0091683E">
        <w:rPr>
          <w:rFonts w:ascii="Times New Roman" w:eastAsia="Times New Roman" w:hAnsi="Times New Roman" w:cs="Times New Roman"/>
          <w:spacing w:val="2"/>
          <w:sz w:val="24"/>
          <w:szCs w:val="24"/>
          <w:lang w:val="en-AU" w:eastAsia="en-AU"/>
        </w:rPr>
        <w:t xml:space="preserve">4. </w:t>
      </w:r>
      <w:r w:rsidR="00BD095C" w:rsidRPr="0091683E">
        <w:rPr>
          <w:rFonts w:ascii="Times New Roman" w:eastAsia="Times New Roman" w:hAnsi="Times New Roman" w:cs="Times New Roman"/>
          <w:spacing w:val="2"/>
          <w:sz w:val="24"/>
          <w:szCs w:val="24"/>
          <w:lang w:val="en-AU" w:eastAsia="en-AU"/>
        </w:rPr>
        <w:tab/>
      </w:r>
      <w:r w:rsidRPr="0091683E">
        <w:rPr>
          <w:rFonts w:ascii="Times New Roman" w:hAnsi="Times New Roman" w:cs="Times New Roman"/>
          <w:spacing w:val="2"/>
          <w:sz w:val="24"/>
          <w:szCs w:val="24"/>
          <w:lang w:eastAsia="en-AU"/>
        </w:rPr>
        <w:t>Further to</w:t>
      </w:r>
      <w:r w:rsidRPr="0091683E">
        <w:rPr>
          <w:rFonts w:ascii="Times New Roman" w:hAnsi="Times New Roman" w:cs="Times New Roman"/>
          <w:b/>
          <w:spacing w:val="2"/>
          <w:sz w:val="24"/>
          <w:szCs w:val="24"/>
          <w:lang w:eastAsia="en-AU"/>
        </w:rPr>
        <w:t xml:space="preserve"> </w:t>
      </w:r>
      <w:r w:rsidRPr="00FA1543">
        <w:rPr>
          <w:rFonts w:ascii="Times New Roman" w:hAnsi="Times New Roman" w:cs="Times New Roman"/>
          <w:spacing w:val="2"/>
          <w:sz w:val="24"/>
          <w:szCs w:val="24"/>
          <w:lang w:eastAsia="en-AU"/>
        </w:rPr>
        <w:t xml:space="preserve">paragraph 5 of Article </w:t>
      </w:r>
      <w:r w:rsidR="0091683E" w:rsidRPr="00FA1543">
        <w:rPr>
          <w:rFonts w:ascii="Times New Roman" w:hAnsi="Times New Roman" w:cs="Times New Roman"/>
          <w:spacing w:val="2"/>
          <w:sz w:val="24"/>
          <w:szCs w:val="24"/>
          <w:lang w:eastAsia="en-AU"/>
        </w:rPr>
        <w:t>30</w:t>
      </w:r>
      <w:r w:rsidRPr="00FA1543">
        <w:rPr>
          <w:rFonts w:ascii="Times New Roman" w:hAnsi="Times New Roman" w:cs="Times New Roman"/>
          <w:spacing w:val="2"/>
          <w:sz w:val="24"/>
          <w:szCs w:val="24"/>
          <w:lang w:eastAsia="en-AU"/>
        </w:rPr>
        <w:t>.16 (Temporary Remedies for Non-Compliance – Dispute Settlement)</w:t>
      </w:r>
      <w:r w:rsidRPr="0091683E">
        <w:rPr>
          <w:rFonts w:ascii="Times New Roman" w:hAnsi="Times New Roman" w:cs="Times New Roman"/>
          <w:spacing w:val="2"/>
          <w:sz w:val="24"/>
          <w:szCs w:val="24"/>
          <w:lang w:eastAsia="en-AU"/>
        </w:rPr>
        <w:t>,</w:t>
      </w:r>
      <w:r w:rsidRPr="00EE1BC5">
        <w:rPr>
          <w:rFonts w:ascii="Times New Roman" w:hAnsi="Times New Roman" w:cs="Times New Roman"/>
          <w:spacing w:val="2"/>
          <w:sz w:val="24"/>
          <w:szCs w:val="24"/>
          <w:lang w:eastAsia="en-AU"/>
        </w:rPr>
        <w:t xml:space="preserve"> in considering what obligations to suspend the complaining Party shall apply the following principles. If the measure </w:t>
      </w:r>
      <w:r w:rsidRPr="00EE1BC5">
        <w:rPr>
          <w:rFonts w:ascii="Times New Roman" w:hAnsi="Times New Roman" w:cs="Times New Roman"/>
          <w:sz w:val="24"/>
          <w:szCs w:val="24"/>
        </w:rPr>
        <w:t>affects:</w:t>
      </w:r>
    </w:p>
    <w:p w14:paraId="34344FF1" w14:textId="77777777" w:rsidR="0096561D" w:rsidRPr="00EE1BC5" w:rsidRDefault="0096561D">
      <w:pPr>
        <w:spacing w:after="0" w:line="240" w:lineRule="auto"/>
        <w:jc w:val="both"/>
        <w:rPr>
          <w:rFonts w:ascii="Times New Roman" w:eastAsia="Times New Roman" w:hAnsi="Times New Roman" w:cs="Times New Roman"/>
          <w:sz w:val="24"/>
          <w:szCs w:val="24"/>
          <w:lang w:val="en-AU" w:eastAsia="en-AU"/>
        </w:rPr>
      </w:pPr>
    </w:p>
    <w:p w14:paraId="55EBAE0F" w14:textId="4F47B6A4" w:rsidR="0096561D" w:rsidRPr="00EE1BC5" w:rsidRDefault="0096561D" w:rsidP="00BD095C">
      <w:pPr>
        <w:pStyle w:val="paragraph"/>
        <w:spacing w:before="0" w:beforeAutospacing="0" w:after="0" w:afterAutospacing="0"/>
        <w:ind w:left="1418" w:hanging="698"/>
        <w:jc w:val="both"/>
        <w:textAlignment w:val="baseline"/>
        <w:rPr>
          <w:lang w:val="en-AU"/>
        </w:rPr>
      </w:pPr>
      <w:r w:rsidRPr="00EE1BC5">
        <w:rPr>
          <w:lang w:val="en-AU"/>
        </w:rPr>
        <w:t xml:space="preserve">(a) </w:t>
      </w:r>
      <w:r w:rsidR="00BD095C">
        <w:rPr>
          <w:lang w:val="en-AU"/>
        </w:rPr>
        <w:tab/>
      </w:r>
      <w:r w:rsidRPr="00EE1BC5">
        <w:rPr>
          <w:lang w:val="en-AU"/>
        </w:rPr>
        <w:t xml:space="preserve">the financial services sector and any other sector, the complaining Party may suspend obligations in the financial services sector that do not exceed a level equivalent to the level of nullification or impairment in the complaining Party’s financial services sector; or </w:t>
      </w:r>
    </w:p>
    <w:p w14:paraId="4D8169AA" w14:textId="77777777" w:rsidR="0096561D" w:rsidRPr="00EE1BC5" w:rsidRDefault="0096561D" w:rsidP="00BD095C">
      <w:pPr>
        <w:pStyle w:val="paragraph"/>
        <w:spacing w:before="0" w:beforeAutospacing="0" w:after="0" w:afterAutospacing="0"/>
        <w:ind w:left="1418" w:hanging="698"/>
        <w:jc w:val="both"/>
        <w:textAlignment w:val="baseline"/>
        <w:rPr>
          <w:lang w:val="en-AU"/>
        </w:rPr>
      </w:pPr>
    </w:p>
    <w:p w14:paraId="78BF6E07" w14:textId="0D368487" w:rsidR="0096561D" w:rsidRPr="00EE1BC5" w:rsidRDefault="0096561D" w:rsidP="00BD095C">
      <w:pPr>
        <w:pStyle w:val="paragraph"/>
        <w:spacing w:before="0" w:beforeAutospacing="0" w:after="0" w:afterAutospacing="0"/>
        <w:ind w:left="1418" w:hanging="698"/>
        <w:jc w:val="both"/>
        <w:textAlignment w:val="baseline"/>
        <w:rPr>
          <w:lang w:val="en-AU"/>
        </w:rPr>
      </w:pPr>
      <w:r w:rsidRPr="00EE1BC5">
        <w:rPr>
          <w:lang w:val="en-AU"/>
        </w:rPr>
        <w:t xml:space="preserve">(b) </w:t>
      </w:r>
      <w:r w:rsidR="00BD095C">
        <w:rPr>
          <w:lang w:val="en-AU"/>
        </w:rPr>
        <w:tab/>
      </w:r>
      <w:r w:rsidRPr="00EE1BC5">
        <w:rPr>
          <w:lang w:val="en-AU"/>
        </w:rPr>
        <w:t>only a sector other than the financial services sector, the complaining Party shall not suspend obligations in the financial services sector.</w:t>
      </w:r>
    </w:p>
    <w:bookmarkEnd w:id="105"/>
    <w:p w14:paraId="62ED097D" w14:textId="77777777" w:rsidR="0096561D" w:rsidRPr="00EE1BC5" w:rsidRDefault="0096561D">
      <w:pPr>
        <w:spacing w:after="0" w:line="240" w:lineRule="auto"/>
        <w:jc w:val="both"/>
        <w:rPr>
          <w:rFonts w:ascii="Times New Roman" w:eastAsia="Times New Roman" w:hAnsi="Times New Roman" w:cs="Times New Roman"/>
          <w:b/>
          <w:bCs/>
          <w:spacing w:val="2"/>
          <w:sz w:val="24"/>
          <w:szCs w:val="24"/>
          <w:lang w:val="en-AU" w:eastAsia="en-AU"/>
        </w:rPr>
      </w:pPr>
    </w:p>
    <w:p w14:paraId="3A91DF7F" w14:textId="77777777" w:rsidR="0096561D" w:rsidRPr="00EE1BC5" w:rsidRDefault="0096561D">
      <w:pPr>
        <w:spacing w:after="0" w:line="240" w:lineRule="auto"/>
        <w:jc w:val="both"/>
        <w:rPr>
          <w:rFonts w:ascii="Times New Roman" w:eastAsia="Times New Roman" w:hAnsi="Times New Roman" w:cs="Times New Roman"/>
          <w:b/>
          <w:bCs/>
          <w:spacing w:val="2"/>
          <w:sz w:val="24"/>
          <w:szCs w:val="24"/>
          <w:lang w:val="en-AU" w:eastAsia="en-AU"/>
        </w:rPr>
      </w:pPr>
    </w:p>
    <w:bookmarkEnd w:id="104"/>
    <w:p w14:paraId="6E605934" w14:textId="4C176615" w:rsidR="0096561D" w:rsidRPr="00EE1BC5" w:rsidRDefault="0096561D">
      <w:pPr>
        <w:pStyle w:val="Heading2"/>
        <w:spacing w:after="0"/>
        <w:jc w:val="center"/>
      </w:pPr>
      <w:r w:rsidRPr="00EE1BC5">
        <w:t>Article 9.24</w:t>
      </w:r>
    </w:p>
    <w:p w14:paraId="0B64F860" w14:textId="77777777" w:rsidR="0096561D" w:rsidRPr="00EE1BC5" w:rsidRDefault="0096561D">
      <w:pPr>
        <w:pStyle w:val="Heading2"/>
        <w:spacing w:after="0"/>
        <w:jc w:val="center"/>
      </w:pPr>
      <w:r w:rsidRPr="00EE1BC5">
        <w:t>Financial Services Regulatory Cooperation</w:t>
      </w:r>
    </w:p>
    <w:p w14:paraId="3B9935D8" w14:textId="77777777" w:rsidR="0096561D" w:rsidRPr="00EE1BC5" w:rsidRDefault="0096561D">
      <w:pPr>
        <w:spacing w:after="0" w:line="240" w:lineRule="auto"/>
        <w:contextualSpacing/>
        <w:jc w:val="both"/>
        <w:rPr>
          <w:rFonts w:ascii="Times New Roman" w:hAnsi="Times New Roman" w:cs="Times New Roman"/>
          <w:sz w:val="24"/>
          <w:szCs w:val="24"/>
        </w:rPr>
      </w:pPr>
    </w:p>
    <w:p w14:paraId="0907D239" w14:textId="57ED4D6E" w:rsidR="008F69D1" w:rsidRDefault="0096561D" w:rsidP="00A73D28">
      <w:pPr>
        <w:spacing w:after="0" w:line="240" w:lineRule="auto"/>
        <w:ind w:left="720" w:firstLine="720"/>
        <w:contextualSpacing/>
        <w:jc w:val="both"/>
        <w:rPr>
          <w:rFonts w:ascii="Times New Roman" w:hAnsi="Times New Roman" w:cs="Times New Roman"/>
          <w:sz w:val="24"/>
          <w:szCs w:val="24"/>
        </w:rPr>
      </w:pPr>
      <w:r w:rsidRPr="00EE1BC5">
        <w:rPr>
          <w:rFonts w:ascii="Times New Roman" w:hAnsi="Times New Roman" w:cs="Times New Roman"/>
          <w:sz w:val="24"/>
          <w:szCs w:val="24"/>
        </w:rPr>
        <w:t xml:space="preserve">The Parties shall promote and seek to further develop regulatory cooperation in financial services in accordance with </w:t>
      </w:r>
      <w:r w:rsidRPr="00186EE7">
        <w:rPr>
          <w:rFonts w:ascii="Times New Roman" w:hAnsi="Times New Roman" w:cs="Times New Roman"/>
          <w:sz w:val="24"/>
          <w:szCs w:val="24"/>
        </w:rPr>
        <w:t>Annex 9</w:t>
      </w:r>
      <w:r w:rsidRPr="00186EE7">
        <w:rPr>
          <w:rFonts w:ascii="Times New Roman" w:hAnsi="Times New Roman" w:cs="Times New Roman"/>
          <w:color w:val="000000" w:themeColor="text1"/>
          <w:sz w:val="24"/>
          <w:szCs w:val="24"/>
        </w:rPr>
        <w:t>C</w:t>
      </w:r>
      <w:r w:rsidR="00ED7F59" w:rsidRPr="00186EE7">
        <w:rPr>
          <w:rFonts w:ascii="Times New Roman" w:hAnsi="Times New Roman" w:cs="Times New Roman"/>
          <w:color w:val="FF0000"/>
          <w:sz w:val="24"/>
          <w:szCs w:val="24"/>
        </w:rPr>
        <w:t xml:space="preserve"> </w:t>
      </w:r>
      <w:r w:rsidR="00ED7F59" w:rsidRPr="00186EE7">
        <w:rPr>
          <w:rFonts w:ascii="Times New Roman" w:hAnsi="Times New Roman" w:cs="Times New Roman"/>
          <w:sz w:val="24"/>
          <w:szCs w:val="24"/>
        </w:rPr>
        <w:t>(Financial Services Regulatory Cooperation</w:t>
      </w:r>
      <w:r w:rsidR="00A73D28">
        <w:rPr>
          <w:rFonts w:ascii="Times New Roman" w:hAnsi="Times New Roman" w:cs="Times New Roman"/>
          <w:sz w:val="24"/>
          <w:szCs w:val="24"/>
        </w:rPr>
        <w:t>.</w:t>
      </w:r>
    </w:p>
    <w:p w14:paraId="3756B3F4" w14:textId="77777777" w:rsidR="00A73D28" w:rsidRDefault="00A73D28" w:rsidP="00A73D28">
      <w:pPr>
        <w:spacing w:after="0" w:line="240" w:lineRule="auto"/>
        <w:ind w:left="720" w:firstLine="720"/>
        <w:contextualSpacing/>
        <w:jc w:val="both"/>
        <w:rPr>
          <w:rFonts w:ascii="Times New Roman" w:hAnsi="Times New Roman" w:cs="Times New Roman"/>
          <w:sz w:val="24"/>
          <w:szCs w:val="24"/>
        </w:rPr>
      </w:pPr>
    </w:p>
    <w:bookmarkEnd w:id="99"/>
    <w:sectPr w:rsidR="00A73D28" w:rsidSect="0001590A">
      <w:footerReference w:type="default" r:id="rId8"/>
      <w:pgSz w:w="11906" w:h="16838"/>
      <w:pgMar w:top="1701" w:right="1644" w:bottom="1701" w:left="221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87FB7" w14:textId="77777777" w:rsidR="00F4485E" w:rsidRDefault="00F4485E" w:rsidP="00604D9B">
      <w:pPr>
        <w:spacing w:after="0" w:line="240" w:lineRule="auto"/>
      </w:pPr>
      <w:r>
        <w:separator/>
      </w:r>
    </w:p>
  </w:endnote>
  <w:endnote w:type="continuationSeparator" w:id="0">
    <w:p w14:paraId="0026F9F1" w14:textId="77777777" w:rsidR="00F4485E" w:rsidRDefault="00F4485E" w:rsidP="00604D9B">
      <w:pPr>
        <w:spacing w:after="0" w:line="240" w:lineRule="auto"/>
      </w:pPr>
      <w:r>
        <w:continuationSeparator/>
      </w:r>
    </w:p>
  </w:endnote>
  <w:endnote w:type="continuationNotice" w:id="1">
    <w:p w14:paraId="671BA242" w14:textId="77777777" w:rsidR="00F4485E" w:rsidRDefault="00F448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9D73C" w14:textId="0EE08F7C" w:rsidR="00A73D28" w:rsidRPr="008F69D1" w:rsidRDefault="00A73D28" w:rsidP="00A73D28">
    <w:pPr>
      <w:pStyle w:val="Footer"/>
      <w:jc w:val="center"/>
      <w:rPr>
        <w:rFonts w:ascii="Times New Roman" w:hAnsi="Times New Roman" w:cs="Times New Roman"/>
        <w:sz w:val="20"/>
        <w:szCs w:val="20"/>
      </w:rPr>
    </w:pPr>
    <w:r>
      <w:rPr>
        <w:rFonts w:ascii="Times New Roman" w:hAnsi="Times New Roman" w:cs="Times New Roman"/>
        <w:sz w:val="20"/>
        <w:szCs w:val="20"/>
      </w:rPr>
      <w:t xml:space="preserve">9 </w:t>
    </w:r>
    <w:r w:rsidRPr="008F69D1">
      <w:rPr>
        <w:rFonts w:ascii="Times New Roman" w:hAnsi="Times New Roman" w:cs="Times New Roman"/>
        <w:sz w:val="20"/>
        <w:szCs w:val="20"/>
      </w:rPr>
      <w:t>-</w:t>
    </w:r>
    <w:sdt>
      <w:sdtPr>
        <w:rPr>
          <w:rFonts w:ascii="Times New Roman" w:hAnsi="Times New Roman" w:cs="Times New Roman"/>
          <w:sz w:val="20"/>
          <w:szCs w:val="20"/>
        </w:rPr>
        <w:id w:val="1608931118"/>
        <w:docPartObj>
          <w:docPartGallery w:val="Page Numbers (Bottom of Page)"/>
          <w:docPartUnique/>
        </w:docPartObj>
      </w:sdtPr>
      <w:sdtEndPr>
        <w:rPr>
          <w:noProof/>
        </w:rPr>
      </w:sdtEndPr>
      <w:sdtContent>
        <w:r>
          <w:rPr>
            <w:rFonts w:ascii="Times New Roman" w:hAnsi="Times New Roman" w:cs="Times New Roman"/>
            <w:sz w:val="20"/>
            <w:szCs w:val="20"/>
          </w:rPr>
          <w:t xml:space="preserve"> </w:t>
        </w:r>
        <w:r w:rsidRPr="008F69D1">
          <w:rPr>
            <w:rFonts w:ascii="Times New Roman" w:hAnsi="Times New Roman" w:cs="Times New Roman"/>
            <w:sz w:val="20"/>
            <w:szCs w:val="20"/>
          </w:rPr>
          <w:fldChar w:fldCharType="begin"/>
        </w:r>
        <w:r w:rsidRPr="008F69D1">
          <w:rPr>
            <w:rFonts w:ascii="Times New Roman" w:hAnsi="Times New Roman" w:cs="Times New Roman"/>
            <w:sz w:val="20"/>
            <w:szCs w:val="20"/>
          </w:rPr>
          <w:instrText xml:space="preserve"> PAGE   \* MERGEFORMAT </w:instrText>
        </w:r>
        <w:r w:rsidRPr="008F69D1">
          <w:rPr>
            <w:rFonts w:ascii="Times New Roman" w:hAnsi="Times New Roman" w:cs="Times New Roman"/>
            <w:sz w:val="20"/>
            <w:szCs w:val="20"/>
          </w:rPr>
          <w:fldChar w:fldCharType="separate"/>
        </w:r>
        <w:r>
          <w:rPr>
            <w:rFonts w:ascii="Times New Roman" w:hAnsi="Times New Roman" w:cs="Times New Roman"/>
            <w:sz w:val="20"/>
            <w:szCs w:val="20"/>
          </w:rPr>
          <w:t>1</w:t>
        </w:r>
        <w:r w:rsidRPr="008F69D1">
          <w:rPr>
            <w:rFonts w:ascii="Times New Roman" w:hAnsi="Times New Roman" w:cs="Times New Roman"/>
            <w:noProof/>
            <w:sz w:val="20"/>
            <w:szCs w:val="20"/>
          </w:rPr>
          <w:fldChar w:fldCharType="end"/>
        </w:r>
      </w:sdtContent>
    </w:sdt>
  </w:p>
  <w:p w14:paraId="2E0623B4" w14:textId="3B92EED1" w:rsidR="00250B03" w:rsidRPr="008F69D1" w:rsidRDefault="00250B03" w:rsidP="005159DD">
    <w:pPr>
      <w:pStyle w:val="Footer"/>
      <w:tabs>
        <w:tab w:val="center" w:pos="3600"/>
      </w:tabs>
      <w:rPr>
        <w:rFonts w:ascii="Times New Roman" w:hAnsi="Times New Roman" w:cs="Times New Roman"/>
        <w:sz w:val="20"/>
        <w:szCs w:val="20"/>
      </w:rPr>
    </w:pPr>
  </w:p>
  <w:p w14:paraId="3C9472ED" w14:textId="77777777" w:rsidR="00250B03" w:rsidRPr="00374FC8" w:rsidRDefault="00250B03" w:rsidP="00D90C31">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821DB" w14:textId="77777777" w:rsidR="00F4485E" w:rsidRDefault="00F4485E" w:rsidP="00604D9B">
      <w:pPr>
        <w:spacing w:after="0" w:line="240" w:lineRule="auto"/>
      </w:pPr>
      <w:r>
        <w:separator/>
      </w:r>
    </w:p>
  </w:footnote>
  <w:footnote w:type="continuationSeparator" w:id="0">
    <w:p w14:paraId="605591DC" w14:textId="77777777" w:rsidR="00F4485E" w:rsidRDefault="00F4485E" w:rsidP="00604D9B">
      <w:pPr>
        <w:spacing w:after="0" w:line="240" w:lineRule="auto"/>
      </w:pPr>
      <w:r>
        <w:continuationSeparator/>
      </w:r>
    </w:p>
  </w:footnote>
  <w:footnote w:type="continuationNotice" w:id="1">
    <w:p w14:paraId="49BCC639" w14:textId="77777777" w:rsidR="00F4485E" w:rsidRDefault="00F4485E">
      <w:pPr>
        <w:spacing w:after="0" w:line="240" w:lineRule="auto"/>
      </w:pPr>
    </w:p>
  </w:footnote>
  <w:footnote w:id="2">
    <w:p w14:paraId="79982246" w14:textId="47DA30F3" w:rsidR="00250B03" w:rsidRPr="005E2F95" w:rsidRDefault="00250B03" w:rsidP="001330E9">
      <w:pPr>
        <w:pStyle w:val="FootnoteText"/>
        <w:jc w:val="both"/>
        <w:rPr>
          <w:rFonts w:ascii="Times New Roman" w:hAnsi="Times New Roman" w:cs="Times New Roman"/>
        </w:rPr>
      </w:pPr>
      <w:r w:rsidRPr="005E2F95">
        <w:rPr>
          <w:rStyle w:val="FootnoteReference"/>
          <w:rFonts w:ascii="Times New Roman" w:hAnsi="Times New Roman" w:cs="Times New Roman"/>
        </w:rPr>
        <w:footnoteRef/>
      </w:r>
      <w:r w:rsidRPr="005E2F95">
        <w:rPr>
          <w:rFonts w:ascii="Times New Roman" w:hAnsi="Times New Roman" w:cs="Times New Roman"/>
        </w:rPr>
        <w:t xml:space="preserve"> For greater certainty, a loan granted by or debt instrument owned by a cross-border financial service supplier, other than a loan to or debt instrument issued by</w:t>
      </w:r>
      <w:r w:rsidRPr="005E2F95">
        <w:rPr>
          <w:rFonts w:ascii="Times New Roman" w:hAnsi="Times New Roman" w:cs="Times New Roman"/>
          <w:color w:val="FF0000"/>
        </w:rPr>
        <w:t xml:space="preserve"> </w:t>
      </w:r>
      <w:r w:rsidRPr="005E2F95">
        <w:rPr>
          <w:rFonts w:ascii="Times New Roman" w:hAnsi="Times New Roman" w:cs="Times New Roman"/>
        </w:rPr>
        <w:t xml:space="preserve">an established financial service supplier, is an investment for the purposes of </w:t>
      </w:r>
      <w:r w:rsidRPr="00220E60">
        <w:rPr>
          <w:rFonts w:ascii="Times New Roman" w:hAnsi="Times New Roman" w:cs="Times New Roman"/>
        </w:rPr>
        <w:t>Chapter 13 (Investment)</w:t>
      </w:r>
      <w:r w:rsidRPr="00FE28F8">
        <w:rPr>
          <w:rFonts w:ascii="Times New Roman" w:hAnsi="Times New Roman" w:cs="Times New Roman"/>
        </w:rPr>
        <w:t xml:space="preserve">, if that loan or debt instrument meets the </w:t>
      </w:r>
      <w:r w:rsidRPr="005159DD">
        <w:rPr>
          <w:rFonts w:ascii="Times New Roman" w:hAnsi="Times New Roman" w:cs="Times New Roman"/>
        </w:rPr>
        <w:t>criteria for “investment” set out in Article 13.1 (Definitions - Investment).</w:t>
      </w:r>
    </w:p>
  </w:footnote>
  <w:footnote w:id="3">
    <w:p w14:paraId="3747FC79" w14:textId="71FCA973" w:rsidR="00250B03" w:rsidRPr="00D9348E" w:rsidRDefault="00250B03" w:rsidP="001330E9">
      <w:pPr>
        <w:pStyle w:val="FootnoteText"/>
        <w:jc w:val="both"/>
        <w:rPr>
          <w:rFonts w:ascii="Times New Roman" w:hAnsi="Times New Roman" w:cs="Times New Roman"/>
          <w:sz w:val="24"/>
          <w:szCs w:val="24"/>
        </w:rPr>
      </w:pPr>
      <w:r w:rsidRPr="005E2F95">
        <w:rPr>
          <w:rFonts w:ascii="Times New Roman" w:hAnsi="Times New Roman" w:cs="Times New Roman"/>
          <w:color w:val="000000" w:themeColor="text1"/>
          <w:vertAlign w:val="superscript"/>
        </w:rPr>
        <w:footnoteRef/>
      </w:r>
      <w:r w:rsidRPr="005E2F95">
        <w:rPr>
          <w:rFonts w:ascii="Times New Roman" w:hAnsi="Times New Roman" w:cs="Times New Roman"/>
          <w:color w:val="000000" w:themeColor="text1"/>
          <w:vertAlign w:val="superscript"/>
        </w:rPr>
        <w:t xml:space="preserve">  </w:t>
      </w:r>
      <w:r w:rsidRPr="005E2F95">
        <w:rPr>
          <w:rFonts w:ascii="Times New Roman" w:hAnsi="Times New Roman" w:cs="Times New Roman"/>
          <w:color w:val="000000" w:themeColor="text1"/>
        </w:rPr>
        <w:t>For greater certainty, the Parties understand that an investor “attempts to make” an investment when that investor has taken concrete action or actions to make an investment, such as channelling resources or capital in order to set up a business, or applying for permits or licences.</w:t>
      </w:r>
    </w:p>
  </w:footnote>
  <w:footnote w:id="4">
    <w:p w14:paraId="3FE412D3" w14:textId="77777777" w:rsidR="00250B03" w:rsidRPr="00476B00" w:rsidRDefault="00250B03" w:rsidP="00FE116C">
      <w:pPr>
        <w:pStyle w:val="FootnoteText"/>
        <w:jc w:val="both"/>
        <w:rPr>
          <w:rFonts w:ascii="Times New Roman" w:hAnsi="Times New Roman" w:cs="Times New Roman"/>
        </w:rPr>
      </w:pPr>
      <w:r w:rsidRPr="00476B00">
        <w:rPr>
          <w:rStyle w:val="FootnoteReference"/>
          <w:rFonts w:ascii="Times New Roman" w:hAnsi="Times New Roman" w:cs="Times New Roman"/>
        </w:rPr>
        <w:footnoteRef/>
      </w:r>
      <w:r w:rsidRPr="00476B00">
        <w:rPr>
          <w:rFonts w:ascii="Times New Roman" w:hAnsi="Times New Roman" w:cs="Times New Roman"/>
        </w:rPr>
        <w:t xml:space="preserve"> The Parties understand that </w:t>
      </w:r>
      <w:bookmarkStart w:id="20" w:name="_Hlk66867908"/>
      <w:r w:rsidRPr="00476B00">
        <w:rPr>
          <w:rFonts w:ascii="Times New Roman" w:hAnsi="Times New Roman" w:cs="Times New Roman"/>
        </w:rPr>
        <w:t xml:space="preserve">the term ‘prudential reasons’ </w:t>
      </w:r>
      <w:bookmarkEnd w:id="20"/>
      <w:r w:rsidRPr="00476B00">
        <w:rPr>
          <w:rFonts w:ascii="Times New Roman" w:hAnsi="Times New Roman" w:cs="Times New Roman"/>
        </w:rPr>
        <w:t>includes the</w:t>
      </w:r>
      <w:r w:rsidRPr="00476B00">
        <w:rPr>
          <w:rFonts w:ascii="Times New Roman" w:hAnsi="Times New Roman" w:cs="Times New Roman"/>
          <w:color w:val="4472C4" w:themeColor="accent1"/>
        </w:rPr>
        <w:t xml:space="preserve"> </w:t>
      </w:r>
      <w:r w:rsidRPr="00476B00">
        <w:rPr>
          <w:rFonts w:ascii="Times New Roman" w:hAnsi="Times New Roman" w:cs="Times New Roman"/>
        </w:rPr>
        <w:t>maintenance of the safety, soundness, integrity, or financial responsibility</w:t>
      </w:r>
      <w:r w:rsidRPr="00476B00">
        <w:rPr>
          <w:rFonts w:ascii="Times New Roman" w:hAnsi="Times New Roman" w:cs="Times New Roman"/>
          <w:b/>
          <w:bCs/>
          <w:color w:val="4472C4" w:themeColor="accent1"/>
        </w:rPr>
        <w:t xml:space="preserve"> </w:t>
      </w:r>
      <w:r w:rsidRPr="00476B00">
        <w:rPr>
          <w:rFonts w:ascii="Times New Roman" w:hAnsi="Times New Roman" w:cs="Times New Roman"/>
        </w:rPr>
        <w:t>of payment, settlement and clearing systems.</w:t>
      </w:r>
    </w:p>
  </w:footnote>
  <w:footnote w:id="5">
    <w:p w14:paraId="2289982B" w14:textId="15E7D97F" w:rsidR="00250B03" w:rsidRPr="00D9348E" w:rsidRDefault="00250B03" w:rsidP="005E2F95">
      <w:pPr>
        <w:pStyle w:val="FootnoteText"/>
        <w:jc w:val="both"/>
        <w:rPr>
          <w:rFonts w:ascii="Times New Roman" w:hAnsi="Times New Roman" w:cs="Times New Roman"/>
          <w:sz w:val="24"/>
          <w:szCs w:val="24"/>
        </w:rPr>
      </w:pPr>
      <w:r w:rsidRPr="00A86988">
        <w:rPr>
          <w:rStyle w:val="FootnoteReference"/>
          <w:rFonts w:ascii="Times New Roman" w:hAnsi="Times New Roman" w:cs="Times New Roman"/>
        </w:rPr>
        <w:footnoteRef/>
      </w:r>
      <w:r w:rsidRPr="00A86988">
        <w:rPr>
          <w:rFonts w:ascii="Times New Roman" w:hAnsi="Times New Roman" w:cs="Times New Roman"/>
        </w:rPr>
        <w:t xml:space="preserve"> For greater certainty, whether treatment is accorded in “like circumstances” under Article 9.5 (National Treatment) or </w:t>
      </w:r>
      <w:r w:rsidRPr="001775F5">
        <w:rPr>
          <w:rFonts w:ascii="Times New Roman" w:hAnsi="Times New Roman" w:cs="Times New Roman"/>
        </w:rPr>
        <w:t>Article 9.8 (</w:t>
      </w:r>
      <w:r w:rsidRPr="00A86988">
        <w:rPr>
          <w:rFonts w:ascii="Times New Roman" w:hAnsi="Times New Roman" w:cs="Times New Roman"/>
        </w:rPr>
        <w:t>Most-Favoured-Nation Treatment) depends on the totality of the circumstances, including whether the relevant</w:t>
      </w:r>
      <w:r w:rsidRPr="00A86988">
        <w:rPr>
          <w:rFonts w:ascii="Times New Roman" w:hAnsi="Times New Roman" w:cs="Times New Roman"/>
          <w:sz w:val="24"/>
          <w:szCs w:val="24"/>
        </w:rPr>
        <w:t xml:space="preserve"> </w:t>
      </w:r>
      <w:r w:rsidRPr="00A86988">
        <w:rPr>
          <w:rFonts w:ascii="Times New Roman" w:hAnsi="Times New Roman" w:cs="Times New Roman"/>
        </w:rPr>
        <w:t>treatment distinguishes between investors, investments, established financial service suppliers or financial service suppliers on the basis of legitimate public welfare objectives.</w:t>
      </w:r>
    </w:p>
  </w:footnote>
  <w:footnote w:id="6">
    <w:p w14:paraId="33EE489B" w14:textId="77777777" w:rsidR="00250B03" w:rsidRPr="00476B00" w:rsidRDefault="00250B03" w:rsidP="00476B00">
      <w:pPr>
        <w:pStyle w:val="FootnoteText"/>
        <w:jc w:val="both"/>
        <w:rPr>
          <w:rFonts w:ascii="Times New Roman" w:hAnsi="Times New Roman" w:cs="Times New Roman"/>
          <w:b/>
          <w:bCs/>
        </w:rPr>
      </w:pPr>
      <w:r w:rsidRPr="001330E9">
        <w:rPr>
          <w:rStyle w:val="FootnoteReference"/>
          <w:rFonts w:ascii="Times New Roman" w:hAnsi="Times New Roman" w:cs="Times New Roman"/>
        </w:rPr>
        <w:footnoteRef/>
      </w:r>
      <w:r w:rsidRPr="001330E9">
        <w:rPr>
          <w:rFonts w:ascii="Times New Roman" w:hAnsi="Times New Roman" w:cs="Times New Roman"/>
        </w:rPr>
        <w:t xml:space="preserve"> Subparagraph (a)(iii) does not cover measures of a Party which limit inputs for the supply of financial services.</w:t>
      </w:r>
    </w:p>
  </w:footnote>
  <w:footnote w:id="7">
    <w:p w14:paraId="75986EEE" w14:textId="77777777" w:rsidR="00250B03" w:rsidRPr="000C4B20" w:rsidRDefault="00250B03" w:rsidP="009759F9">
      <w:pPr>
        <w:pStyle w:val="FootnoteText"/>
        <w:rPr>
          <w:rFonts w:ascii="Times New Roman" w:eastAsia="Calibri" w:hAnsi="Times New Roman" w:cs="Times New Roman"/>
          <w:color w:val="4472C4" w:themeColor="accent1"/>
        </w:rPr>
      </w:pPr>
      <w:r w:rsidRPr="00C41571">
        <w:rPr>
          <w:rStyle w:val="FootnoteReference"/>
          <w:rFonts w:ascii="Times New Roman" w:hAnsi="Times New Roman" w:cs="Times New Roman"/>
        </w:rPr>
        <w:footnoteRef/>
      </w:r>
      <w:r w:rsidRPr="00C41571">
        <w:rPr>
          <w:rFonts w:ascii="Times New Roman" w:hAnsi="Times New Roman" w:cs="Times New Roman"/>
        </w:rPr>
        <w:t xml:space="preserve"> </w:t>
      </w:r>
      <w:r w:rsidRPr="00C41571">
        <w:rPr>
          <w:rFonts w:ascii="Times New Roman" w:eastAsia="Calibri" w:hAnsi="Times New Roman" w:cs="Times New Roman"/>
        </w:rPr>
        <w:t xml:space="preserve">For greater certainty, this paragraph does not cover treatment accorded by the United Kingdom to </w:t>
      </w:r>
      <w:r w:rsidRPr="007846C2">
        <w:rPr>
          <w:rFonts w:ascii="Times New Roman" w:eastAsia="Calibri" w:hAnsi="Times New Roman" w:cs="Times New Roman"/>
          <w:color w:val="000000" w:themeColor="text1"/>
        </w:rPr>
        <w:t xml:space="preserve">investors and investments of investors in established financial services suppliers, established financial service suppliers, financial services or cross-border financial service suppliers </w:t>
      </w:r>
      <w:r w:rsidRPr="00C41571">
        <w:rPr>
          <w:rFonts w:ascii="Times New Roman" w:eastAsia="Calibri" w:hAnsi="Times New Roman" w:cs="Times New Roman"/>
        </w:rPr>
        <w:t>of territories for whose international relations the United Kingdom is responsible.</w:t>
      </w:r>
    </w:p>
  </w:footnote>
  <w:footnote w:id="8">
    <w:p w14:paraId="00E14C9C" w14:textId="77777777" w:rsidR="00250B03" w:rsidRPr="00D9348E" w:rsidRDefault="00250B03">
      <w:pPr>
        <w:pStyle w:val="FootnoteText"/>
        <w:jc w:val="both"/>
        <w:rPr>
          <w:rFonts w:ascii="Times New Roman" w:hAnsi="Times New Roman" w:cs="Times New Roman"/>
          <w:sz w:val="24"/>
          <w:szCs w:val="24"/>
        </w:rPr>
      </w:pPr>
      <w:r w:rsidRPr="00476B00">
        <w:rPr>
          <w:rStyle w:val="FootnoteReference"/>
          <w:rFonts w:ascii="Times New Roman" w:hAnsi="Times New Roman" w:cs="Times New Roman"/>
        </w:rPr>
        <w:footnoteRef/>
      </w:r>
      <w:r w:rsidRPr="00476B00">
        <w:rPr>
          <w:rFonts w:ascii="Times New Roman" w:hAnsi="Times New Roman" w:cs="Times New Roman"/>
        </w:rPr>
        <w:t xml:space="preserve"> For greater certainty, a Party may address those comments collectively on an official website.</w:t>
      </w:r>
    </w:p>
  </w:footnote>
  <w:footnote w:id="9">
    <w:p w14:paraId="768C3048" w14:textId="77777777" w:rsidR="00250B03" w:rsidRPr="00476B00" w:rsidRDefault="00250B03" w:rsidP="00030D1C">
      <w:pPr>
        <w:pStyle w:val="FootnoteText"/>
        <w:jc w:val="both"/>
        <w:rPr>
          <w:rFonts w:ascii="Times New Roman" w:hAnsi="Times New Roman" w:cs="Times New Roman"/>
          <w:color w:val="4472C4" w:themeColor="accent1"/>
        </w:rPr>
      </w:pPr>
      <w:r w:rsidRPr="00476B00">
        <w:rPr>
          <w:rStyle w:val="FootnoteReference"/>
          <w:rFonts w:ascii="Times New Roman" w:hAnsi="Times New Roman" w:cs="Times New Roman"/>
        </w:rPr>
        <w:footnoteRef/>
      </w:r>
      <w:r w:rsidRPr="00476B00">
        <w:rPr>
          <w:rFonts w:ascii="Times New Roman" w:hAnsi="Times New Roman" w:cs="Times New Roman"/>
        </w:rPr>
        <w:t>For greater certainty, this provision does not mandate a particular administrative structure; it refers to the decision-making process and administering of decisions.</w:t>
      </w:r>
    </w:p>
  </w:footnote>
  <w:footnote w:id="10">
    <w:p w14:paraId="611DEA89" w14:textId="392ACB41" w:rsidR="00250B03" w:rsidRPr="00476B00" w:rsidRDefault="00250B03" w:rsidP="00030D1C">
      <w:pPr>
        <w:pStyle w:val="FootnoteText"/>
        <w:jc w:val="both"/>
        <w:rPr>
          <w:rFonts w:ascii="Times New Roman" w:hAnsi="Times New Roman" w:cs="Times New Roman"/>
          <w:color w:val="4472C4" w:themeColor="accent1"/>
        </w:rPr>
      </w:pPr>
      <w:r w:rsidRPr="00476B00">
        <w:rPr>
          <w:rStyle w:val="FootnoteReference"/>
          <w:rFonts w:ascii="Times New Roman" w:hAnsi="Times New Roman" w:cs="Times New Roman"/>
        </w:rPr>
        <w:footnoteRef/>
      </w:r>
      <w:r w:rsidRPr="00476B00">
        <w:rPr>
          <w:rFonts w:ascii="Times New Roman" w:hAnsi="Times New Roman" w:cs="Times New Roman"/>
        </w:rPr>
        <w:t xml:space="preserve"> </w:t>
      </w:r>
      <w:r>
        <w:rPr>
          <w:rFonts w:ascii="Times New Roman" w:hAnsi="Times New Roman" w:cs="Times New Roman"/>
        </w:rPr>
        <w:t>Those</w:t>
      </w:r>
      <w:r w:rsidRPr="00476B00">
        <w:rPr>
          <w:rFonts w:ascii="Times New Roman" w:hAnsi="Times New Roman" w:cs="Times New Roman"/>
        </w:rPr>
        <w:t xml:space="preserve"> criteria may include</w:t>
      </w:r>
      <w:r w:rsidRPr="00476B00">
        <w:rPr>
          <w:rFonts w:ascii="Times New Roman" w:hAnsi="Times New Roman" w:cs="Times New Roman"/>
          <w:color w:val="4472C4" w:themeColor="accent1"/>
        </w:rPr>
        <w:t xml:space="preserve"> </w:t>
      </w:r>
      <w:r w:rsidRPr="00476B00">
        <w:rPr>
          <w:rFonts w:ascii="Times New Roman" w:hAnsi="Times New Roman" w:cs="Times New Roman"/>
        </w:rPr>
        <w:t>competence and the ability to supply a service, including to do so in a manner consistent with a Party’s regulatory requirements. Competent authorities may assess the weight to be given to each criterion.</w:t>
      </w:r>
    </w:p>
  </w:footnote>
  <w:footnote w:id="11">
    <w:p w14:paraId="5D737638" w14:textId="5FA7ABEE" w:rsidR="00250B03" w:rsidRPr="00476B00" w:rsidRDefault="00250B03" w:rsidP="00030D1C">
      <w:pPr>
        <w:pStyle w:val="FootnoteText"/>
        <w:jc w:val="both"/>
        <w:rPr>
          <w:rFonts w:ascii="Times New Roman" w:hAnsi="Times New Roman" w:cs="Times New Roman"/>
        </w:rPr>
      </w:pPr>
      <w:r w:rsidRPr="00476B00">
        <w:rPr>
          <w:rStyle w:val="FootnoteReference"/>
          <w:rFonts w:ascii="Times New Roman" w:hAnsi="Times New Roman" w:cs="Times New Roman"/>
        </w:rPr>
        <w:footnoteRef/>
      </w:r>
      <w:r w:rsidRPr="00476B00">
        <w:rPr>
          <w:rStyle w:val="FootnoteReference"/>
          <w:rFonts w:ascii="Times New Roman" w:hAnsi="Times New Roman" w:cs="Times New Roman"/>
        </w:rPr>
        <w:t xml:space="preserve"> </w:t>
      </w:r>
      <w:r w:rsidRPr="00476B00">
        <w:rPr>
          <w:rFonts w:ascii="Times New Roman" w:hAnsi="Times New Roman" w:cs="Times New Roman"/>
        </w:rPr>
        <w:t xml:space="preserve">Differential treatment that is reasonable and objective, and aims to achieve a legitimate purpose, and adoption by Parties of temporary special measures aimed at accelerating </w:t>
      </w:r>
      <w:r w:rsidRPr="00F83A1E">
        <w:rPr>
          <w:rFonts w:ascii="Times New Roman" w:hAnsi="Times New Roman" w:cs="Times New Roman"/>
        </w:rPr>
        <w:t>de facto</w:t>
      </w:r>
      <w:r w:rsidRPr="00476B00">
        <w:rPr>
          <w:rFonts w:ascii="Times New Roman" w:hAnsi="Times New Roman" w:cs="Times New Roman"/>
        </w:rPr>
        <w:t xml:space="preserve"> equality across all genders, shall not be considered discrimination for the purposes of this provision.</w:t>
      </w:r>
    </w:p>
  </w:footnote>
  <w:footnote w:id="12">
    <w:p w14:paraId="318B36B5" w14:textId="77777777" w:rsidR="00250B03" w:rsidRPr="00EF4C30" w:rsidRDefault="00250B03" w:rsidP="00FE116C">
      <w:pPr>
        <w:pStyle w:val="FootnoteText"/>
        <w:jc w:val="both"/>
        <w:rPr>
          <w:rFonts w:ascii="Times New Roman" w:hAnsi="Times New Roman" w:cs="Times New Roman"/>
          <w:color w:val="4472C4" w:themeColor="accent1"/>
          <w:sz w:val="24"/>
          <w:szCs w:val="24"/>
        </w:rPr>
      </w:pPr>
      <w:r w:rsidRPr="00476B00">
        <w:rPr>
          <w:rStyle w:val="FootnoteReference"/>
          <w:rFonts w:ascii="Times New Roman" w:hAnsi="Times New Roman" w:cs="Times New Roman"/>
        </w:rPr>
        <w:footnoteRef/>
      </w:r>
      <w:r w:rsidRPr="00476B00">
        <w:rPr>
          <w:rFonts w:ascii="Times New Roman" w:hAnsi="Times New Roman" w:cs="Times New Roman"/>
        </w:rPr>
        <w:t xml:space="preserve"> Competent authorities are not required to start considering applications outside of their official working hours and working days.</w:t>
      </w:r>
    </w:p>
  </w:footnote>
  <w:footnote w:id="13">
    <w:p w14:paraId="44BE9AF7" w14:textId="483916A8" w:rsidR="00250B03" w:rsidRPr="00476B00" w:rsidRDefault="00250B03" w:rsidP="00FE116C">
      <w:pPr>
        <w:pStyle w:val="FootnoteText"/>
        <w:jc w:val="both"/>
        <w:rPr>
          <w:rFonts w:ascii="Times New Roman" w:hAnsi="Times New Roman" w:cs="Times New Roman"/>
          <w:lang w:val="en-AU"/>
        </w:rPr>
      </w:pPr>
      <w:r w:rsidRPr="00476B00">
        <w:rPr>
          <w:rStyle w:val="FootnoteReference"/>
          <w:rFonts w:ascii="Times New Roman" w:hAnsi="Times New Roman" w:cs="Times New Roman"/>
        </w:rPr>
        <w:footnoteRef/>
      </w:r>
      <w:r w:rsidRPr="00476B00">
        <w:rPr>
          <w:rFonts w:ascii="Times New Roman" w:hAnsi="Times New Roman" w:cs="Times New Roman"/>
        </w:rPr>
        <w:t xml:space="preserve"> Competent authorities are not required to provide an extension of the deadline where an applicant is provided with the opportunity to provide additional information.</w:t>
      </w:r>
      <w:r w:rsidRPr="00476B00" w:rsidDel="00061063">
        <w:rPr>
          <w:rFonts w:ascii="Times New Roman" w:hAnsi="Times New Roman" w:cs="Times New Roman"/>
        </w:rPr>
        <w:t xml:space="preserve"> </w:t>
      </w:r>
    </w:p>
  </w:footnote>
  <w:footnote w:id="14">
    <w:p w14:paraId="5F4BCE12" w14:textId="77777777" w:rsidR="00250B03" w:rsidRPr="00476B00" w:rsidRDefault="00250B03" w:rsidP="00FE116C">
      <w:pPr>
        <w:pStyle w:val="FootnoteText"/>
        <w:jc w:val="both"/>
        <w:rPr>
          <w:rFonts w:ascii="Times New Roman" w:hAnsi="Times New Roman" w:cs="Times New Roman"/>
        </w:rPr>
      </w:pPr>
      <w:r w:rsidRPr="00476B00">
        <w:rPr>
          <w:rFonts w:ascii="Times New Roman" w:hAnsi="Times New Roman" w:cs="Times New Roman"/>
          <w:vertAlign w:val="superscript"/>
        </w:rPr>
        <w:footnoteRef/>
      </w:r>
      <w:r w:rsidRPr="00476B00">
        <w:rPr>
          <w:rFonts w:ascii="Times New Roman" w:hAnsi="Times New Roman" w:cs="Times New Roman"/>
        </w:rPr>
        <w:t xml:space="preserve"> Competent authorities may meet this requirement by informing an applicant in advance in writing, including through a published measure, that lack of response after a specified period of time from the date of submission of an application indicates acceptance of the application or rejection of the application.</w:t>
      </w:r>
    </w:p>
  </w:footnote>
  <w:footnote w:id="15">
    <w:p w14:paraId="7A2D684B" w14:textId="77777777" w:rsidR="00250B03" w:rsidRPr="00476B00" w:rsidRDefault="00250B03" w:rsidP="00FE116C">
      <w:pPr>
        <w:pStyle w:val="FootnoteText"/>
        <w:jc w:val="both"/>
        <w:rPr>
          <w:rFonts w:ascii="Times New Roman" w:hAnsi="Times New Roman" w:cs="Times New Roman"/>
        </w:rPr>
      </w:pPr>
      <w:r w:rsidRPr="00476B00">
        <w:rPr>
          <w:rStyle w:val="FootnoteReference"/>
          <w:rFonts w:ascii="Times New Roman" w:hAnsi="Times New Roman" w:cs="Times New Roman"/>
        </w:rPr>
        <w:footnoteRef/>
      </w:r>
      <w:r w:rsidRPr="00476B00">
        <w:rPr>
          <w:rFonts w:ascii="Times New Roman" w:hAnsi="Times New Roman" w:cs="Times New Roman"/>
        </w:rPr>
        <w:t xml:space="preserve"> "In writing" may include in electronic form.</w:t>
      </w:r>
    </w:p>
  </w:footnote>
  <w:footnote w:id="16">
    <w:p w14:paraId="3B070AB2" w14:textId="75243F3F" w:rsidR="00250B03" w:rsidRPr="00A14D69" w:rsidRDefault="00250B03">
      <w:pPr>
        <w:pStyle w:val="FootnoteText"/>
        <w:jc w:val="both"/>
      </w:pPr>
      <w:r w:rsidRPr="00476B00">
        <w:rPr>
          <w:rFonts w:ascii="Times New Roman" w:hAnsi="Times New Roman" w:cs="Times New Roman"/>
          <w:vertAlign w:val="superscript"/>
        </w:rPr>
        <w:footnoteRef/>
      </w:r>
      <w:r w:rsidRPr="00476B00">
        <w:rPr>
          <w:rFonts w:ascii="Times New Roman" w:hAnsi="Times New Roman" w:cs="Times New Roman"/>
        </w:rPr>
        <w:t xml:space="preserve"> Competent authorities may require that the content of </w:t>
      </w:r>
      <w:r>
        <w:rPr>
          <w:rFonts w:ascii="Times New Roman" w:hAnsi="Times New Roman" w:cs="Times New Roman"/>
        </w:rPr>
        <w:t>that</w:t>
      </w:r>
      <w:r w:rsidRPr="00476B00">
        <w:rPr>
          <w:rFonts w:ascii="Times New Roman" w:hAnsi="Times New Roman" w:cs="Times New Roman"/>
        </w:rPr>
        <w:t xml:space="preserve"> application has been revised.</w:t>
      </w:r>
    </w:p>
  </w:footnote>
  <w:footnote w:id="17">
    <w:p w14:paraId="2FC07CFB" w14:textId="77777777" w:rsidR="00250B03" w:rsidRPr="00476B00" w:rsidRDefault="00250B03">
      <w:pPr>
        <w:pStyle w:val="FootnoteText"/>
        <w:jc w:val="both"/>
        <w:rPr>
          <w:rFonts w:ascii="Times New Roman" w:hAnsi="Times New Roman" w:cs="Times New Roman"/>
        </w:rPr>
      </w:pPr>
      <w:r w:rsidRPr="00476B00">
        <w:rPr>
          <w:rStyle w:val="FootnoteReference"/>
          <w:rFonts w:ascii="Times New Roman" w:hAnsi="Times New Roman" w:cs="Times New Roman"/>
        </w:rPr>
        <w:footnoteRef/>
      </w:r>
      <w:r w:rsidRPr="00476B00">
        <w:rPr>
          <w:rFonts w:ascii="Times New Roman" w:hAnsi="Times New Roman" w:cs="Times New Roman"/>
        </w:rPr>
        <w:t xml:space="preserve"> Competent authorities are not responsible for delays due to reasons outside their competence.</w:t>
      </w:r>
    </w:p>
  </w:footnote>
  <w:footnote w:id="18">
    <w:p w14:paraId="0B02EB4F" w14:textId="6D4F18F9" w:rsidR="00250B03" w:rsidRPr="00700ABB" w:rsidRDefault="00250B03" w:rsidP="00374FC8">
      <w:pPr>
        <w:pStyle w:val="FootnoteText"/>
        <w:jc w:val="both"/>
        <w:rPr>
          <w:lang w:val="en-AU"/>
        </w:rPr>
      </w:pPr>
      <w:r w:rsidRPr="00700ABB">
        <w:rPr>
          <w:rStyle w:val="FootnoteReference"/>
          <w:rFonts w:ascii="Times New Roman" w:hAnsi="Times New Roman" w:cs="Times New Roman"/>
        </w:rPr>
        <w:footnoteRef/>
      </w:r>
      <w:r w:rsidRPr="00700ABB">
        <w:rPr>
          <w:rFonts w:ascii="Times New Roman" w:hAnsi="Times New Roman" w:cs="Times New Roman"/>
        </w:rPr>
        <w:t xml:space="preserve"> For Australia, Article 9.12 (Financial Data and Information) does not apply to Australia’s Foreign Investment Framework, which comprises </w:t>
      </w:r>
      <w:r w:rsidRPr="00374FC8">
        <w:rPr>
          <w:rFonts w:ascii="Times New Roman" w:hAnsi="Times New Roman" w:cs="Times New Roman"/>
          <w:i/>
          <w:iCs/>
        </w:rPr>
        <w:t>Australia’s Foreign Investment Policy, Foreign Acquisitions and Takeovers Act 1975 (</w:t>
      </w:r>
      <w:proofErr w:type="spellStart"/>
      <w:r w:rsidRPr="00374FC8">
        <w:rPr>
          <w:rFonts w:ascii="Times New Roman" w:hAnsi="Times New Roman" w:cs="Times New Roman"/>
          <w:i/>
          <w:iCs/>
        </w:rPr>
        <w:t>Cth</w:t>
      </w:r>
      <w:proofErr w:type="spellEnd"/>
      <w:r w:rsidRPr="00374FC8">
        <w:rPr>
          <w:rFonts w:ascii="Times New Roman" w:hAnsi="Times New Roman" w:cs="Times New Roman"/>
          <w:i/>
          <w:iCs/>
        </w:rPr>
        <w:t>)</w:t>
      </w:r>
      <w:r w:rsidRPr="00700ABB">
        <w:rPr>
          <w:rFonts w:ascii="Times New Roman" w:hAnsi="Times New Roman" w:cs="Times New Roman"/>
        </w:rPr>
        <w:t xml:space="preserve">, </w:t>
      </w:r>
      <w:r w:rsidRPr="00374FC8">
        <w:rPr>
          <w:rFonts w:ascii="Times New Roman" w:hAnsi="Times New Roman" w:cs="Times New Roman"/>
          <w:i/>
          <w:iCs/>
        </w:rPr>
        <w:t>Foreign Acquisitions and Takeovers Regulation 2015 (</w:t>
      </w:r>
      <w:proofErr w:type="spellStart"/>
      <w:r w:rsidRPr="00374FC8">
        <w:rPr>
          <w:rFonts w:ascii="Times New Roman" w:hAnsi="Times New Roman" w:cs="Times New Roman"/>
          <w:i/>
          <w:iCs/>
        </w:rPr>
        <w:t>Cth</w:t>
      </w:r>
      <w:proofErr w:type="spellEnd"/>
      <w:r w:rsidRPr="00374FC8">
        <w:rPr>
          <w:rFonts w:ascii="Times New Roman" w:hAnsi="Times New Roman" w:cs="Times New Roman"/>
          <w:i/>
          <w:iCs/>
        </w:rPr>
        <w:t>)</w:t>
      </w:r>
      <w:r w:rsidRPr="00700ABB">
        <w:rPr>
          <w:rFonts w:ascii="Times New Roman" w:hAnsi="Times New Roman" w:cs="Times New Roman"/>
        </w:rPr>
        <w:t xml:space="preserve">, </w:t>
      </w:r>
      <w:r w:rsidRPr="00374FC8">
        <w:rPr>
          <w:rFonts w:ascii="Times New Roman" w:hAnsi="Times New Roman" w:cs="Times New Roman"/>
          <w:i/>
          <w:iCs/>
        </w:rPr>
        <w:t>Foreign Acquisitions and Takeovers Fees Imposition Act 2015 (</w:t>
      </w:r>
      <w:proofErr w:type="spellStart"/>
      <w:r w:rsidRPr="00374FC8">
        <w:rPr>
          <w:rFonts w:ascii="Times New Roman" w:hAnsi="Times New Roman" w:cs="Times New Roman"/>
          <w:i/>
          <w:iCs/>
        </w:rPr>
        <w:t>Cth</w:t>
      </w:r>
      <w:proofErr w:type="spellEnd"/>
      <w:r w:rsidRPr="00374FC8">
        <w:rPr>
          <w:rFonts w:ascii="Times New Roman" w:hAnsi="Times New Roman" w:cs="Times New Roman"/>
          <w:i/>
          <w:iCs/>
        </w:rPr>
        <w:t>)</w:t>
      </w:r>
      <w:r>
        <w:rPr>
          <w:rFonts w:ascii="Times New Roman" w:hAnsi="Times New Roman" w:cs="Times New Roman"/>
        </w:rPr>
        <w:t>,</w:t>
      </w:r>
      <w:r w:rsidRPr="00700ABB">
        <w:rPr>
          <w:rFonts w:ascii="Times New Roman" w:hAnsi="Times New Roman" w:cs="Times New Roman"/>
        </w:rPr>
        <w:t xml:space="preserve"> </w:t>
      </w:r>
      <w:r w:rsidRPr="00374FC8">
        <w:rPr>
          <w:rFonts w:ascii="Times New Roman" w:hAnsi="Times New Roman" w:cs="Times New Roman"/>
          <w:i/>
          <w:iCs/>
        </w:rPr>
        <w:t>Foreign Acquisitions and Takeovers Fees Imposition Regulation</w:t>
      </w:r>
      <w:r>
        <w:rPr>
          <w:rFonts w:ascii="Times New Roman" w:hAnsi="Times New Roman" w:cs="Times New Roman"/>
          <w:i/>
          <w:iCs/>
        </w:rPr>
        <w:t>s</w:t>
      </w:r>
      <w:r w:rsidRPr="00374FC8">
        <w:rPr>
          <w:rFonts w:ascii="Times New Roman" w:hAnsi="Times New Roman" w:cs="Times New Roman"/>
          <w:i/>
          <w:iCs/>
        </w:rPr>
        <w:t xml:space="preserve"> </w:t>
      </w:r>
      <w:r>
        <w:rPr>
          <w:rFonts w:ascii="Times New Roman" w:hAnsi="Times New Roman" w:cs="Times New Roman"/>
          <w:i/>
          <w:iCs/>
        </w:rPr>
        <w:t>2020</w:t>
      </w:r>
      <w:r w:rsidRPr="00374FC8">
        <w:rPr>
          <w:rFonts w:ascii="Times New Roman" w:hAnsi="Times New Roman" w:cs="Times New Roman"/>
          <w:i/>
          <w:iCs/>
        </w:rPr>
        <w:t xml:space="preserve"> (</w:t>
      </w:r>
      <w:proofErr w:type="spellStart"/>
      <w:r w:rsidRPr="00374FC8">
        <w:rPr>
          <w:rFonts w:ascii="Times New Roman" w:hAnsi="Times New Roman" w:cs="Times New Roman"/>
          <w:i/>
          <w:iCs/>
        </w:rPr>
        <w:t>Cth</w:t>
      </w:r>
      <w:proofErr w:type="spellEnd"/>
      <w:r w:rsidRPr="00374FC8">
        <w:rPr>
          <w:rFonts w:ascii="Times New Roman" w:hAnsi="Times New Roman" w:cs="Times New Roman"/>
          <w:i/>
          <w:iCs/>
        </w:rPr>
        <w:t>)</w:t>
      </w:r>
      <w:r w:rsidRPr="00700ABB">
        <w:rPr>
          <w:rFonts w:ascii="Times New Roman" w:hAnsi="Times New Roman" w:cs="Times New Roman"/>
        </w:rPr>
        <w:t xml:space="preserve">, </w:t>
      </w:r>
      <w:r w:rsidRPr="00374FC8">
        <w:rPr>
          <w:rFonts w:ascii="Times New Roman" w:hAnsi="Times New Roman" w:cs="Times New Roman"/>
          <w:i/>
          <w:iCs/>
        </w:rPr>
        <w:t>Financial Sector (Shareholdings) Act 1998 (</w:t>
      </w:r>
      <w:proofErr w:type="spellStart"/>
      <w:r w:rsidRPr="00374FC8">
        <w:rPr>
          <w:rFonts w:ascii="Times New Roman" w:hAnsi="Times New Roman" w:cs="Times New Roman"/>
          <w:i/>
          <w:iCs/>
        </w:rPr>
        <w:t>Cth</w:t>
      </w:r>
      <w:proofErr w:type="spellEnd"/>
      <w:r w:rsidRPr="00374FC8">
        <w:rPr>
          <w:rFonts w:ascii="Times New Roman" w:hAnsi="Times New Roman" w:cs="Times New Roman"/>
          <w:i/>
          <w:iCs/>
        </w:rPr>
        <w:t>)</w:t>
      </w:r>
      <w:r w:rsidRPr="00700ABB">
        <w:rPr>
          <w:rFonts w:ascii="Times New Roman" w:hAnsi="Times New Roman" w:cs="Times New Roman"/>
        </w:rPr>
        <w:t xml:space="preserve"> and Ministerial Statements.</w:t>
      </w:r>
    </w:p>
  </w:footnote>
  <w:footnote w:id="19">
    <w:p w14:paraId="2801AFE6" w14:textId="77777777" w:rsidR="00250B03" w:rsidRPr="00476B00" w:rsidRDefault="00250B03">
      <w:pPr>
        <w:pStyle w:val="FootnoteText"/>
        <w:jc w:val="both"/>
        <w:rPr>
          <w:rFonts w:ascii="Times New Roman" w:hAnsi="Times New Roman" w:cs="Times New Roman"/>
          <w:color w:val="4472C4" w:themeColor="accent1"/>
        </w:rPr>
      </w:pPr>
      <w:r w:rsidRPr="00476B00">
        <w:rPr>
          <w:rStyle w:val="FootnoteReference"/>
          <w:rFonts w:ascii="Times New Roman" w:hAnsi="Times New Roman" w:cs="Times New Roman"/>
          <w:color w:val="000000" w:themeColor="text1"/>
        </w:rPr>
        <w:footnoteRef/>
      </w:r>
      <w:r w:rsidRPr="00476B00">
        <w:rPr>
          <w:rFonts w:ascii="Times New Roman" w:eastAsia="Times New Roman" w:hAnsi="Times New Roman" w:cs="Times New Roman"/>
          <w:color w:val="000000" w:themeColor="text1"/>
          <w:lang w:eastAsia="en-GB"/>
        </w:rPr>
        <w:t xml:space="preserve"> For greater certainty, this prohibition also applies to circumstances in which a financial service supplier of the other Party uses the services of an external business for such use, storage or processing of information.  </w:t>
      </w:r>
    </w:p>
  </w:footnote>
  <w:footnote w:id="20">
    <w:p w14:paraId="63C5DA0D" w14:textId="5F8EFC01" w:rsidR="00250B03" w:rsidRPr="00476B00" w:rsidRDefault="00250B03">
      <w:pPr>
        <w:pStyle w:val="FootnoteText"/>
        <w:jc w:val="both"/>
      </w:pPr>
      <w:r w:rsidRPr="001025FC">
        <w:rPr>
          <w:rStyle w:val="FootnoteReference"/>
          <w:rFonts w:ascii="Times New Roman" w:hAnsi="Times New Roman" w:cs="Times New Roman"/>
          <w:color w:val="000000" w:themeColor="text1"/>
        </w:rPr>
        <w:footnoteRef/>
      </w:r>
      <w:r w:rsidRPr="001025FC">
        <w:rPr>
          <w:rFonts w:ascii="Times New Roman" w:hAnsi="Times New Roman" w:cs="Times New Roman"/>
          <w:color w:val="000000" w:themeColor="text1"/>
        </w:rPr>
        <w:t xml:space="preserve"> For greater certainty, “appropriate” access may include sufficient, direct, regular or timely access that is provided without undue delay</w:t>
      </w:r>
      <w:r w:rsidRPr="00476B00">
        <w:rPr>
          <w:rFonts w:ascii="Times New Roman" w:hAnsi="Times New Roman" w:cs="Times New Roman"/>
          <w:color w:val="4472C4" w:themeColor="accent1"/>
        </w:rPr>
        <w:t>.</w:t>
      </w:r>
    </w:p>
  </w:footnote>
  <w:footnote w:id="21">
    <w:p w14:paraId="4135ECD8" w14:textId="77777777" w:rsidR="00250B03" w:rsidRPr="00476B00" w:rsidRDefault="00250B03" w:rsidP="00476B00">
      <w:pPr>
        <w:pStyle w:val="FootnoteText"/>
        <w:jc w:val="both"/>
        <w:rPr>
          <w:rFonts w:ascii="Times New Roman" w:hAnsi="Times New Roman" w:cs="Times New Roman"/>
          <w:lang w:val="en-AU"/>
        </w:rPr>
      </w:pPr>
      <w:r w:rsidRPr="00476B00">
        <w:rPr>
          <w:rStyle w:val="FootnoteReference"/>
          <w:rFonts w:ascii="Times New Roman" w:hAnsi="Times New Roman" w:cs="Times New Roman"/>
        </w:rPr>
        <w:footnoteRef/>
      </w:r>
      <w:r w:rsidRPr="00476B00">
        <w:rPr>
          <w:rFonts w:ascii="Times New Roman" w:hAnsi="Times New Roman" w:cs="Times New Roman"/>
        </w:rPr>
        <w:t xml:space="preserve"> </w:t>
      </w:r>
      <w:r w:rsidRPr="00476B00">
        <w:rPr>
          <w:rFonts w:ascii="Times New Roman" w:eastAsia="PMingLiU" w:hAnsi="Times New Roman" w:cs="Times New Roman"/>
        </w:rPr>
        <w:t>For greater certainty, a Party may issue a new regulation or other subordinate measure in permitting the supply of the new financial service.</w:t>
      </w:r>
    </w:p>
  </w:footnote>
  <w:footnote w:id="22">
    <w:p w14:paraId="0C8A58C0" w14:textId="2BEB1FC2" w:rsidR="00250B03" w:rsidRPr="00374FC8" w:rsidRDefault="00250B03" w:rsidP="00374FC8">
      <w:pPr>
        <w:pStyle w:val="FootnoteText"/>
        <w:jc w:val="both"/>
        <w:rPr>
          <w:rFonts w:ascii="Times New Roman" w:hAnsi="Times New Roman" w:cs="Times New Roman"/>
        </w:rPr>
      </w:pPr>
      <w:r w:rsidRPr="00374FC8">
        <w:rPr>
          <w:rStyle w:val="FootnoteReference"/>
          <w:rFonts w:ascii="Times New Roman" w:hAnsi="Times New Roman" w:cs="Times New Roman"/>
          <w:color w:val="000000" w:themeColor="text1"/>
        </w:rPr>
        <w:footnoteRef/>
      </w:r>
      <w:r w:rsidRPr="00374FC8">
        <w:rPr>
          <w:rFonts w:ascii="Times New Roman" w:hAnsi="Times New Roman" w:cs="Times New Roman"/>
          <w:color w:val="000000" w:themeColor="text1"/>
        </w:rPr>
        <w:t xml:space="preserve"> For greater certainty, nothing in </w:t>
      </w:r>
      <w:r w:rsidRPr="00660AFD">
        <w:rPr>
          <w:rFonts w:ascii="Times New Roman" w:hAnsi="Times New Roman" w:cs="Times New Roman"/>
          <w:color w:val="000000" w:themeColor="text1"/>
        </w:rPr>
        <w:t>Article 9.8 (Most-Favoured-Nation Treatment)</w:t>
      </w:r>
      <w:r w:rsidRPr="00374FC8">
        <w:rPr>
          <w:rFonts w:ascii="Times New Roman" w:hAnsi="Times New Roman" w:cs="Times New Roman"/>
          <w:color w:val="000000" w:themeColor="text1"/>
        </w:rPr>
        <w:t xml:space="preserve"> shall be construed to require a Party to accord recognition to prudential measures of the other Party.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E30CE"/>
    <w:multiLevelType w:val="multilevel"/>
    <w:tmpl w:val="5792D598"/>
    <w:lvl w:ilvl="0">
      <w:start w:val="1"/>
      <w:numFmt w:val="decimal"/>
      <w:pStyle w:val="Level1"/>
      <w:lvlText w:val="%1."/>
      <w:lvlJc w:val="left"/>
      <w:pPr>
        <w:tabs>
          <w:tab w:val="num" w:pos="709"/>
        </w:tabs>
        <w:ind w:left="709" w:hanging="709"/>
      </w:pPr>
      <w:rPr>
        <w:rFonts w:asciiTheme="minorHAnsi" w:hAnsiTheme="minorHAnsi" w:cstheme="minorHAnsi" w:hint="default"/>
        <w:b w:val="0"/>
      </w:rPr>
    </w:lvl>
    <w:lvl w:ilvl="1">
      <w:start w:val="1"/>
      <w:numFmt w:val="decimal"/>
      <w:pStyle w:val="Level2"/>
      <w:isLgl/>
      <w:lvlText w:val="%1.%2"/>
      <w:lvlJc w:val="left"/>
      <w:pPr>
        <w:tabs>
          <w:tab w:val="num" w:pos="709"/>
        </w:tabs>
        <w:ind w:left="709" w:hanging="709"/>
      </w:pPr>
      <w:rPr>
        <w:rFonts w:asciiTheme="minorHAnsi" w:hAnsiTheme="minorHAnsi" w:cstheme="minorHAnsi" w:hint="default"/>
        <w:b w:val="0"/>
      </w:rPr>
    </w:lvl>
    <w:lvl w:ilvl="2">
      <w:start w:val="1"/>
      <w:numFmt w:val="lowerLetter"/>
      <w:pStyle w:val="Level3"/>
      <w:lvlText w:val="(%3)"/>
      <w:lvlJc w:val="left"/>
      <w:pPr>
        <w:tabs>
          <w:tab w:val="num" w:pos="1417"/>
        </w:tabs>
        <w:ind w:left="1417" w:hanging="708"/>
      </w:pPr>
      <w:rPr>
        <w:rFonts w:asciiTheme="minorHAnsi" w:hAnsiTheme="minorHAnsi" w:cstheme="minorHAnsi" w:hint="default"/>
        <w:b w:val="0"/>
      </w:rPr>
    </w:lvl>
    <w:lvl w:ilvl="3">
      <w:start w:val="1"/>
      <w:numFmt w:val="lowerRoman"/>
      <w:pStyle w:val="Level4"/>
      <w:lvlText w:val="(%4)"/>
      <w:lvlJc w:val="left"/>
      <w:pPr>
        <w:tabs>
          <w:tab w:val="num" w:pos="2126"/>
        </w:tabs>
        <w:ind w:left="2126" w:hanging="709"/>
      </w:pPr>
      <w:rPr>
        <w:rFonts w:asciiTheme="minorHAnsi" w:hAnsiTheme="minorHAnsi" w:cstheme="minorHAnsi"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12D1BC5"/>
    <w:multiLevelType w:val="hybridMultilevel"/>
    <w:tmpl w:val="F7D8B198"/>
    <w:lvl w:ilvl="0" w:tplc="4C0E205A">
      <w:start w:val="1"/>
      <w:numFmt w:val="bullet"/>
      <w:pStyle w:val="BulletPoint1"/>
      <w:lvlText w:val=""/>
      <w:lvlJc w:val="left"/>
      <w:pPr>
        <w:ind w:left="360" w:hanging="360"/>
      </w:pPr>
      <w:rPr>
        <w:rFonts w:ascii="Symbol" w:hAnsi="Symbol" w:hint="default"/>
      </w:rPr>
    </w:lvl>
    <w:lvl w:ilvl="1" w:tplc="1EC6E026">
      <w:start w:val="1"/>
      <w:numFmt w:val="bullet"/>
      <w:pStyle w:val="BulletPoint2"/>
      <w:lvlText w:val="̵"/>
      <w:lvlJc w:val="left"/>
      <w:pPr>
        <w:ind w:left="1080" w:hanging="360"/>
      </w:pPr>
      <w:rPr>
        <w:rFonts w:ascii="Courier New" w:hAnsi="Courier New" w:hint="default"/>
      </w:rPr>
    </w:lvl>
    <w:lvl w:ilvl="2" w:tplc="6E3A3FA8">
      <w:start w:val="1"/>
      <w:numFmt w:val="bullet"/>
      <w:pStyle w:val="BulletPoint3"/>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C087822"/>
    <w:multiLevelType w:val="hybridMultilevel"/>
    <w:tmpl w:val="F5382450"/>
    <w:lvl w:ilvl="0" w:tplc="2AE2AE08">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41627F35"/>
    <w:multiLevelType w:val="hybridMultilevel"/>
    <w:tmpl w:val="D982F0CC"/>
    <w:lvl w:ilvl="0" w:tplc="AA040660">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D9B"/>
    <w:rsid w:val="00000417"/>
    <w:rsid w:val="00000522"/>
    <w:rsid w:val="00000A47"/>
    <w:rsid w:val="000017B3"/>
    <w:rsid w:val="00002123"/>
    <w:rsid w:val="000029A9"/>
    <w:rsid w:val="00003AF9"/>
    <w:rsid w:val="00003CBB"/>
    <w:rsid w:val="00003FF9"/>
    <w:rsid w:val="00005C18"/>
    <w:rsid w:val="0000613C"/>
    <w:rsid w:val="000063FE"/>
    <w:rsid w:val="0000643C"/>
    <w:rsid w:val="00007444"/>
    <w:rsid w:val="0001041E"/>
    <w:rsid w:val="00010C07"/>
    <w:rsid w:val="00010E80"/>
    <w:rsid w:val="00010F25"/>
    <w:rsid w:val="00011366"/>
    <w:rsid w:val="00011670"/>
    <w:rsid w:val="00012251"/>
    <w:rsid w:val="00012A2D"/>
    <w:rsid w:val="00012ED5"/>
    <w:rsid w:val="0001454F"/>
    <w:rsid w:val="00014FA4"/>
    <w:rsid w:val="00015108"/>
    <w:rsid w:val="0001539C"/>
    <w:rsid w:val="00015609"/>
    <w:rsid w:val="00015657"/>
    <w:rsid w:val="0001590A"/>
    <w:rsid w:val="00016531"/>
    <w:rsid w:val="00016695"/>
    <w:rsid w:val="00016CDA"/>
    <w:rsid w:val="000175FD"/>
    <w:rsid w:val="0001762B"/>
    <w:rsid w:val="000205F8"/>
    <w:rsid w:val="00020EB8"/>
    <w:rsid w:val="00021114"/>
    <w:rsid w:val="000211F1"/>
    <w:rsid w:val="00021BFD"/>
    <w:rsid w:val="00021F64"/>
    <w:rsid w:val="0002206F"/>
    <w:rsid w:val="000223C4"/>
    <w:rsid w:val="000225F8"/>
    <w:rsid w:val="00023619"/>
    <w:rsid w:val="000238A1"/>
    <w:rsid w:val="00023D2D"/>
    <w:rsid w:val="00024567"/>
    <w:rsid w:val="000250DE"/>
    <w:rsid w:val="000251E0"/>
    <w:rsid w:val="00025286"/>
    <w:rsid w:val="000252AC"/>
    <w:rsid w:val="00025701"/>
    <w:rsid w:val="000259C5"/>
    <w:rsid w:val="00026201"/>
    <w:rsid w:val="00026234"/>
    <w:rsid w:val="0002629F"/>
    <w:rsid w:val="000273C3"/>
    <w:rsid w:val="00030044"/>
    <w:rsid w:val="000301CD"/>
    <w:rsid w:val="0003029A"/>
    <w:rsid w:val="000305BE"/>
    <w:rsid w:val="00030D05"/>
    <w:rsid w:val="00030D1C"/>
    <w:rsid w:val="00030FEE"/>
    <w:rsid w:val="00031265"/>
    <w:rsid w:val="00031781"/>
    <w:rsid w:val="00031AD3"/>
    <w:rsid w:val="00031BC2"/>
    <w:rsid w:val="00031BEB"/>
    <w:rsid w:val="00032224"/>
    <w:rsid w:val="0003224E"/>
    <w:rsid w:val="00032CC3"/>
    <w:rsid w:val="00033481"/>
    <w:rsid w:val="000334D3"/>
    <w:rsid w:val="0003435A"/>
    <w:rsid w:val="000348B1"/>
    <w:rsid w:val="00034ED6"/>
    <w:rsid w:val="0003550E"/>
    <w:rsid w:val="00035CCB"/>
    <w:rsid w:val="00035E55"/>
    <w:rsid w:val="00035E65"/>
    <w:rsid w:val="00036C02"/>
    <w:rsid w:val="000374E9"/>
    <w:rsid w:val="00037F93"/>
    <w:rsid w:val="000419BC"/>
    <w:rsid w:val="00042062"/>
    <w:rsid w:val="000421D3"/>
    <w:rsid w:val="000425F4"/>
    <w:rsid w:val="0004264D"/>
    <w:rsid w:val="000427FC"/>
    <w:rsid w:val="00044D0A"/>
    <w:rsid w:val="00045175"/>
    <w:rsid w:val="000454D5"/>
    <w:rsid w:val="000469D9"/>
    <w:rsid w:val="00047948"/>
    <w:rsid w:val="00047D92"/>
    <w:rsid w:val="00047E5C"/>
    <w:rsid w:val="00047E6E"/>
    <w:rsid w:val="0005010E"/>
    <w:rsid w:val="000506DA"/>
    <w:rsid w:val="000515B1"/>
    <w:rsid w:val="000517FE"/>
    <w:rsid w:val="00051A93"/>
    <w:rsid w:val="000522BF"/>
    <w:rsid w:val="00052351"/>
    <w:rsid w:val="000525D3"/>
    <w:rsid w:val="00052C19"/>
    <w:rsid w:val="00052E25"/>
    <w:rsid w:val="00054198"/>
    <w:rsid w:val="00054614"/>
    <w:rsid w:val="00054F47"/>
    <w:rsid w:val="00055571"/>
    <w:rsid w:val="0005577F"/>
    <w:rsid w:val="00055D40"/>
    <w:rsid w:val="000570FD"/>
    <w:rsid w:val="00057106"/>
    <w:rsid w:val="00057263"/>
    <w:rsid w:val="00060730"/>
    <w:rsid w:val="00060C2A"/>
    <w:rsid w:val="00061063"/>
    <w:rsid w:val="00061360"/>
    <w:rsid w:val="00061789"/>
    <w:rsid w:val="000618B8"/>
    <w:rsid w:val="00061AA5"/>
    <w:rsid w:val="00061AFE"/>
    <w:rsid w:val="00061C43"/>
    <w:rsid w:val="00062B7A"/>
    <w:rsid w:val="00063C58"/>
    <w:rsid w:val="00063DB3"/>
    <w:rsid w:val="00064066"/>
    <w:rsid w:val="00064733"/>
    <w:rsid w:val="00064A5D"/>
    <w:rsid w:val="00064B11"/>
    <w:rsid w:val="00064CB0"/>
    <w:rsid w:val="00065562"/>
    <w:rsid w:val="00065B30"/>
    <w:rsid w:val="00065E4D"/>
    <w:rsid w:val="00065E6F"/>
    <w:rsid w:val="00065EDE"/>
    <w:rsid w:val="000661D4"/>
    <w:rsid w:val="00066EEB"/>
    <w:rsid w:val="00067103"/>
    <w:rsid w:val="0007056D"/>
    <w:rsid w:val="00070A11"/>
    <w:rsid w:val="00070BCC"/>
    <w:rsid w:val="00070C6F"/>
    <w:rsid w:val="00070CF1"/>
    <w:rsid w:val="000712D7"/>
    <w:rsid w:val="000719B3"/>
    <w:rsid w:val="00072003"/>
    <w:rsid w:val="0007267C"/>
    <w:rsid w:val="00072C58"/>
    <w:rsid w:val="0007301F"/>
    <w:rsid w:val="0007311F"/>
    <w:rsid w:val="0007339B"/>
    <w:rsid w:val="00073C5C"/>
    <w:rsid w:val="0007410A"/>
    <w:rsid w:val="0007425B"/>
    <w:rsid w:val="00074C1C"/>
    <w:rsid w:val="0007520E"/>
    <w:rsid w:val="000753BF"/>
    <w:rsid w:val="0007626B"/>
    <w:rsid w:val="00076453"/>
    <w:rsid w:val="00076574"/>
    <w:rsid w:val="000767D8"/>
    <w:rsid w:val="00076B5B"/>
    <w:rsid w:val="00077833"/>
    <w:rsid w:val="00080233"/>
    <w:rsid w:val="000803C7"/>
    <w:rsid w:val="00080DD3"/>
    <w:rsid w:val="0008126F"/>
    <w:rsid w:val="0008150A"/>
    <w:rsid w:val="00081D8D"/>
    <w:rsid w:val="00081FF9"/>
    <w:rsid w:val="00082A65"/>
    <w:rsid w:val="00082DA4"/>
    <w:rsid w:val="000832DA"/>
    <w:rsid w:val="000835C1"/>
    <w:rsid w:val="000838E1"/>
    <w:rsid w:val="00083B6B"/>
    <w:rsid w:val="00084193"/>
    <w:rsid w:val="00084304"/>
    <w:rsid w:val="000843CD"/>
    <w:rsid w:val="00085199"/>
    <w:rsid w:val="000857AE"/>
    <w:rsid w:val="000862CB"/>
    <w:rsid w:val="000865CF"/>
    <w:rsid w:val="0008662F"/>
    <w:rsid w:val="00086998"/>
    <w:rsid w:val="0008707B"/>
    <w:rsid w:val="00087090"/>
    <w:rsid w:val="00087663"/>
    <w:rsid w:val="000876AE"/>
    <w:rsid w:val="00091B03"/>
    <w:rsid w:val="00091EF9"/>
    <w:rsid w:val="00091F6A"/>
    <w:rsid w:val="00094DF0"/>
    <w:rsid w:val="0009522C"/>
    <w:rsid w:val="00095251"/>
    <w:rsid w:val="000956DF"/>
    <w:rsid w:val="00095F3D"/>
    <w:rsid w:val="000960D0"/>
    <w:rsid w:val="000964C8"/>
    <w:rsid w:val="000969C9"/>
    <w:rsid w:val="00096A2B"/>
    <w:rsid w:val="00096CBA"/>
    <w:rsid w:val="000A020C"/>
    <w:rsid w:val="000A0867"/>
    <w:rsid w:val="000A0B4F"/>
    <w:rsid w:val="000A1166"/>
    <w:rsid w:val="000A148B"/>
    <w:rsid w:val="000A16FC"/>
    <w:rsid w:val="000A21FD"/>
    <w:rsid w:val="000A2C02"/>
    <w:rsid w:val="000A2E4A"/>
    <w:rsid w:val="000A3565"/>
    <w:rsid w:val="000A41A0"/>
    <w:rsid w:val="000A49C9"/>
    <w:rsid w:val="000A4CD6"/>
    <w:rsid w:val="000A4FBE"/>
    <w:rsid w:val="000A51AA"/>
    <w:rsid w:val="000A5683"/>
    <w:rsid w:val="000A5704"/>
    <w:rsid w:val="000A5832"/>
    <w:rsid w:val="000A5906"/>
    <w:rsid w:val="000A6D53"/>
    <w:rsid w:val="000B012C"/>
    <w:rsid w:val="000B04F4"/>
    <w:rsid w:val="000B0BBF"/>
    <w:rsid w:val="000B0FF0"/>
    <w:rsid w:val="000B112B"/>
    <w:rsid w:val="000B12E9"/>
    <w:rsid w:val="000B20F8"/>
    <w:rsid w:val="000B27B1"/>
    <w:rsid w:val="000B338D"/>
    <w:rsid w:val="000B36BC"/>
    <w:rsid w:val="000B37EE"/>
    <w:rsid w:val="000B38C9"/>
    <w:rsid w:val="000B424F"/>
    <w:rsid w:val="000B5096"/>
    <w:rsid w:val="000B5EB6"/>
    <w:rsid w:val="000B63B7"/>
    <w:rsid w:val="000B6424"/>
    <w:rsid w:val="000B7F31"/>
    <w:rsid w:val="000C00D8"/>
    <w:rsid w:val="000C027F"/>
    <w:rsid w:val="000C0729"/>
    <w:rsid w:val="000C0E7E"/>
    <w:rsid w:val="000C1250"/>
    <w:rsid w:val="000C13DF"/>
    <w:rsid w:val="000C1565"/>
    <w:rsid w:val="000C1945"/>
    <w:rsid w:val="000C23C6"/>
    <w:rsid w:val="000C2A47"/>
    <w:rsid w:val="000C2ABD"/>
    <w:rsid w:val="000C3176"/>
    <w:rsid w:val="000C35B6"/>
    <w:rsid w:val="000C3C0D"/>
    <w:rsid w:val="000C3DFA"/>
    <w:rsid w:val="000C4259"/>
    <w:rsid w:val="000C4A27"/>
    <w:rsid w:val="000C4B20"/>
    <w:rsid w:val="000C524D"/>
    <w:rsid w:val="000C5627"/>
    <w:rsid w:val="000C62DA"/>
    <w:rsid w:val="000C6AF6"/>
    <w:rsid w:val="000C6C54"/>
    <w:rsid w:val="000C73C9"/>
    <w:rsid w:val="000C74FF"/>
    <w:rsid w:val="000C76D0"/>
    <w:rsid w:val="000C775A"/>
    <w:rsid w:val="000C77E9"/>
    <w:rsid w:val="000C7B3F"/>
    <w:rsid w:val="000C7DDF"/>
    <w:rsid w:val="000D0772"/>
    <w:rsid w:val="000D0F64"/>
    <w:rsid w:val="000D1AFC"/>
    <w:rsid w:val="000D2119"/>
    <w:rsid w:val="000D2909"/>
    <w:rsid w:val="000D2F15"/>
    <w:rsid w:val="000D3043"/>
    <w:rsid w:val="000D3BDC"/>
    <w:rsid w:val="000D4A10"/>
    <w:rsid w:val="000D610F"/>
    <w:rsid w:val="000D752B"/>
    <w:rsid w:val="000D7720"/>
    <w:rsid w:val="000D79C3"/>
    <w:rsid w:val="000D79E9"/>
    <w:rsid w:val="000D7A1C"/>
    <w:rsid w:val="000D7BCC"/>
    <w:rsid w:val="000D7C55"/>
    <w:rsid w:val="000E02B6"/>
    <w:rsid w:val="000E0667"/>
    <w:rsid w:val="000E115C"/>
    <w:rsid w:val="000E1313"/>
    <w:rsid w:val="000E1D7A"/>
    <w:rsid w:val="000E22D8"/>
    <w:rsid w:val="000E26C1"/>
    <w:rsid w:val="000E313E"/>
    <w:rsid w:val="000E3230"/>
    <w:rsid w:val="000E37AE"/>
    <w:rsid w:val="000E412B"/>
    <w:rsid w:val="000E4141"/>
    <w:rsid w:val="000E5668"/>
    <w:rsid w:val="000E5ADC"/>
    <w:rsid w:val="000E5BC5"/>
    <w:rsid w:val="000E5F76"/>
    <w:rsid w:val="000E66B8"/>
    <w:rsid w:val="000E66E0"/>
    <w:rsid w:val="000E67D8"/>
    <w:rsid w:val="000E6A4A"/>
    <w:rsid w:val="000E6A84"/>
    <w:rsid w:val="000E6A97"/>
    <w:rsid w:val="000E7A73"/>
    <w:rsid w:val="000E7F03"/>
    <w:rsid w:val="000F03F4"/>
    <w:rsid w:val="000F07E2"/>
    <w:rsid w:val="000F0B1C"/>
    <w:rsid w:val="000F1295"/>
    <w:rsid w:val="000F261C"/>
    <w:rsid w:val="000F2D54"/>
    <w:rsid w:val="000F31D2"/>
    <w:rsid w:val="000F3648"/>
    <w:rsid w:val="000F3910"/>
    <w:rsid w:val="000F45C0"/>
    <w:rsid w:val="000F4819"/>
    <w:rsid w:val="000F501D"/>
    <w:rsid w:val="000F51FF"/>
    <w:rsid w:val="000F5600"/>
    <w:rsid w:val="000F577C"/>
    <w:rsid w:val="000F5B30"/>
    <w:rsid w:val="000F74F4"/>
    <w:rsid w:val="000F75F5"/>
    <w:rsid w:val="000F76CC"/>
    <w:rsid w:val="00100028"/>
    <w:rsid w:val="0010008C"/>
    <w:rsid w:val="00100561"/>
    <w:rsid w:val="00100940"/>
    <w:rsid w:val="0010134A"/>
    <w:rsid w:val="0010163F"/>
    <w:rsid w:val="00101ABD"/>
    <w:rsid w:val="0010243E"/>
    <w:rsid w:val="001025FC"/>
    <w:rsid w:val="001028A8"/>
    <w:rsid w:val="00102958"/>
    <w:rsid w:val="00103668"/>
    <w:rsid w:val="001036C0"/>
    <w:rsid w:val="001036E9"/>
    <w:rsid w:val="0010440D"/>
    <w:rsid w:val="00105209"/>
    <w:rsid w:val="001058CD"/>
    <w:rsid w:val="00106150"/>
    <w:rsid w:val="0010655E"/>
    <w:rsid w:val="00106F42"/>
    <w:rsid w:val="001070E5"/>
    <w:rsid w:val="00107C2F"/>
    <w:rsid w:val="0011008E"/>
    <w:rsid w:val="00110522"/>
    <w:rsid w:val="00110930"/>
    <w:rsid w:val="00111161"/>
    <w:rsid w:val="00111A42"/>
    <w:rsid w:val="00112A95"/>
    <w:rsid w:val="00113731"/>
    <w:rsid w:val="00113B46"/>
    <w:rsid w:val="00113B8C"/>
    <w:rsid w:val="0011431E"/>
    <w:rsid w:val="00114906"/>
    <w:rsid w:val="0011518D"/>
    <w:rsid w:val="001158DE"/>
    <w:rsid w:val="00115D51"/>
    <w:rsid w:val="001167DD"/>
    <w:rsid w:val="00116C12"/>
    <w:rsid w:val="001170B4"/>
    <w:rsid w:val="00117D29"/>
    <w:rsid w:val="00120872"/>
    <w:rsid w:val="00120959"/>
    <w:rsid w:val="001209AD"/>
    <w:rsid w:val="00120C3C"/>
    <w:rsid w:val="001213ED"/>
    <w:rsid w:val="001223ED"/>
    <w:rsid w:val="00122604"/>
    <w:rsid w:val="00122842"/>
    <w:rsid w:val="00122A53"/>
    <w:rsid w:val="00123ECF"/>
    <w:rsid w:val="001249C3"/>
    <w:rsid w:val="00124A6B"/>
    <w:rsid w:val="00124E25"/>
    <w:rsid w:val="001252F8"/>
    <w:rsid w:val="001256D4"/>
    <w:rsid w:val="001262B1"/>
    <w:rsid w:val="00126D15"/>
    <w:rsid w:val="00127142"/>
    <w:rsid w:val="00127A3A"/>
    <w:rsid w:val="00130369"/>
    <w:rsid w:val="0013047B"/>
    <w:rsid w:val="00130994"/>
    <w:rsid w:val="001315A8"/>
    <w:rsid w:val="00131857"/>
    <w:rsid w:val="00131CA5"/>
    <w:rsid w:val="001321FD"/>
    <w:rsid w:val="0013250C"/>
    <w:rsid w:val="001326FF"/>
    <w:rsid w:val="00132F55"/>
    <w:rsid w:val="001330E9"/>
    <w:rsid w:val="001336B7"/>
    <w:rsid w:val="0013394E"/>
    <w:rsid w:val="00134773"/>
    <w:rsid w:val="00134842"/>
    <w:rsid w:val="0013493B"/>
    <w:rsid w:val="00134A83"/>
    <w:rsid w:val="00134FCA"/>
    <w:rsid w:val="001350BC"/>
    <w:rsid w:val="001352A4"/>
    <w:rsid w:val="0013531D"/>
    <w:rsid w:val="0013535D"/>
    <w:rsid w:val="00135453"/>
    <w:rsid w:val="001357BD"/>
    <w:rsid w:val="00135F67"/>
    <w:rsid w:val="00136301"/>
    <w:rsid w:val="0013649C"/>
    <w:rsid w:val="001366AD"/>
    <w:rsid w:val="0013728E"/>
    <w:rsid w:val="00137822"/>
    <w:rsid w:val="001378C0"/>
    <w:rsid w:val="001379CC"/>
    <w:rsid w:val="00137AAB"/>
    <w:rsid w:val="00140A03"/>
    <w:rsid w:val="0014113A"/>
    <w:rsid w:val="001414E0"/>
    <w:rsid w:val="001415E0"/>
    <w:rsid w:val="001417CF"/>
    <w:rsid w:val="0014297B"/>
    <w:rsid w:val="00142ABE"/>
    <w:rsid w:val="00142F4C"/>
    <w:rsid w:val="00142FC0"/>
    <w:rsid w:val="00143BC5"/>
    <w:rsid w:val="00143DAC"/>
    <w:rsid w:val="00143E8D"/>
    <w:rsid w:val="00143ED6"/>
    <w:rsid w:val="00144772"/>
    <w:rsid w:val="0014484B"/>
    <w:rsid w:val="00144915"/>
    <w:rsid w:val="001451EB"/>
    <w:rsid w:val="00145BA3"/>
    <w:rsid w:val="00145F16"/>
    <w:rsid w:val="00145F33"/>
    <w:rsid w:val="001461D0"/>
    <w:rsid w:val="00146301"/>
    <w:rsid w:val="001467EB"/>
    <w:rsid w:val="00146A12"/>
    <w:rsid w:val="00146E8E"/>
    <w:rsid w:val="00146EF0"/>
    <w:rsid w:val="00146FD9"/>
    <w:rsid w:val="00147198"/>
    <w:rsid w:val="001471D1"/>
    <w:rsid w:val="00147698"/>
    <w:rsid w:val="00147D18"/>
    <w:rsid w:val="00150951"/>
    <w:rsid w:val="00150EEF"/>
    <w:rsid w:val="001510A1"/>
    <w:rsid w:val="00151913"/>
    <w:rsid w:val="00152657"/>
    <w:rsid w:val="00152A77"/>
    <w:rsid w:val="00152DCC"/>
    <w:rsid w:val="00153625"/>
    <w:rsid w:val="00153776"/>
    <w:rsid w:val="001537EA"/>
    <w:rsid w:val="001539C5"/>
    <w:rsid w:val="00153A5C"/>
    <w:rsid w:val="00154C31"/>
    <w:rsid w:val="001550F7"/>
    <w:rsid w:val="00155192"/>
    <w:rsid w:val="00155CE4"/>
    <w:rsid w:val="00155E2E"/>
    <w:rsid w:val="001563DA"/>
    <w:rsid w:val="0015642F"/>
    <w:rsid w:val="00157082"/>
    <w:rsid w:val="00157672"/>
    <w:rsid w:val="00157767"/>
    <w:rsid w:val="00157BE8"/>
    <w:rsid w:val="0016085C"/>
    <w:rsid w:val="00160C3B"/>
    <w:rsid w:val="00161069"/>
    <w:rsid w:val="001613D8"/>
    <w:rsid w:val="0016187D"/>
    <w:rsid w:val="00161F3E"/>
    <w:rsid w:val="00162A8D"/>
    <w:rsid w:val="0016307C"/>
    <w:rsid w:val="001631B6"/>
    <w:rsid w:val="001637BE"/>
    <w:rsid w:val="00163A2B"/>
    <w:rsid w:val="00163C98"/>
    <w:rsid w:val="0016496F"/>
    <w:rsid w:val="00164B51"/>
    <w:rsid w:val="00164D6D"/>
    <w:rsid w:val="00165B28"/>
    <w:rsid w:val="00165CB5"/>
    <w:rsid w:val="00165E23"/>
    <w:rsid w:val="0016606E"/>
    <w:rsid w:val="00166E02"/>
    <w:rsid w:val="00166E1F"/>
    <w:rsid w:val="001672ED"/>
    <w:rsid w:val="001676F4"/>
    <w:rsid w:val="001677E9"/>
    <w:rsid w:val="00167952"/>
    <w:rsid w:val="00170A4B"/>
    <w:rsid w:val="00170BBE"/>
    <w:rsid w:val="0017101F"/>
    <w:rsid w:val="00171A45"/>
    <w:rsid w:val="00172237"/>
    <w:rsid w:val="00172AFC"/>
    <w:rsid w:val="00172C8F"/>
    <w:rsid w:val="00172EB2"/>
    <w:rsid w:val="00173815"/>
    <w:rsid w:val="0017489E"/>
    <w:rsid w:val="00174F13"/>
    <w:rsid w:val="001750C9"/>
    <w:rsid w:val="001752DC"/>
    <w:rsid w:val="001752E8"/>
    <w:rsid w:val="00175516"/>
    <w:rsid w:val="00175675"/>
    <w:rsid w:val="00176172"/>
    <w:rsid w:val="001768A4"/>
    <w:rsid w:val="001775F5"/>
    <w:rsid w:val="00177BFF"/>
    <w:rsid w:val="00180020"/>
    <w:rsid w:val="001801B2"/>
    <w:rsid w:val="00180536"/>
    <w:rsid w:val="001807EB"/>
    <w:rsid w:val="001814F6"/>
    <w:rsid w:val="00181D07"/>
    <w:rsid w:val="0018221E"/>
    <w:rsid w:val="00182486"/>
    <w:rsid w:val="001835A4"/>
    <w:rsid w:val="001839B3"/>
    <w:rsid w:val="00184015"/>
    <w:rsid w:val="00184202"/>
    <w:rsid w:val="001845AF"/>
    <w:rsid w:val="00184A1C"/>
    <w:rsid w:val="00184DB1"/>
    <w:rsid w:val="00184EEA"/>
    <w:rsid w:val="0018657B"/>
    <w:rsid w:val="00186818"/>
    <w:rsid w:val="00186EE7"/>
    <w:rsid w:val="00187271"/>
    <w:rsid w:val="00187317"/>
    <w:rsid w:val="0018761F"/>
    <w:rsid w:val="00187ACA"/>
    <w:rsid w:val="00187BAA"/>
    <w:rsid w:val="00190191"/>
    <w:rsid w:val="00190BD9"/>
    <w:rsid w:val="00191063"/>
    <w:rsid w:val="00191306"/>
    <w:rsid w:val="00191567"/>
    <w:rsid w:val="001917FB"/>
    <w:rsid w:val="00191A19"/>
    <w:rsid w:val="0019209F"/>
    <w:rsid w:val="00192C87"/>
    <w:rsid w:val="00192F1C"/>
    <w:rsid w:val="0019305B"/>
    <w:rsid w:val="001931FD"/>
    <w:rsid w:val="00193385"/>
    <w:rsid w:val="001937CA"/>
    <w:rsid w:val="0019390D"/>
    <w:rsid w:val="001939D5"/>
    <w:rsid w:val="00193AEF"/>
    <w:rsid w:val="00193EC6"/>
    <w:rsid w:val="001943BD"/>
    <w:rsid w:val="001949CC"/>
    <w:rsid w:val="00195AFD"/>
    <w:rsid w:val="00195ED9"/>
    <w:rsid w:val="00196181"/>
    <w:rsid w:val="001963CC"/>
    <w:rsid w:val="0019651B"/>
    <w:rsid w:val="001969D5"/>
    <w:rsid w:val="00197759"/>
    <w:rsid w:val="001A0213"/>
    <w:rsid w:val="001A0611"/>
    <w:rsid w:val="001A0D50"/>
    <w:rsid w:val="001A1066"/>
    <w:rsid w:val="001A10EA"/>
    <w:rsid w:val="001A1B62"/>
    <w:rsid w:val="001A3231"/>
    <w:rsid w:val="001A32D1"/>
    <w:rsid w:val="001A3562"/>
    <w:rsid w:val="001A38DC"/>
    <w:rsid w:val="001A3CD8"/>
    <w:rsid w:val="001A3ED3"/>
    <w:rsid w:val="001A41B7"/>
    <w:rsid w:val="001A427E"/>
    <w:rsid w:val="001A44E9"/>
    <w:rsid w:val="001A4A30"/>
    <w:rsid w:val="001A4B2A"/>
    <w:rsid w:val="001A4BEA"/>
    <w:rsid w:val="001A4EED"/>
    <w:rsid w:val="001A5014"/>
    <w:rsid w:val="001A5169"/>
    <w:rsid w:val="001A56AC"/>
    <w:rsid w:val="001A5F04"/>
    <w:rsid w:val="001A64C2"/>
    <w:rsid w:val="001A66E7"/>
    <w:rsid w:val="001A66F7"/>
    <w:rsid w:val="001A68C3"/>
    <w:rsid w:val="001A6BC8"/>
    <w:rsid w:val="001A6C8C"/>
    <w:rsid w:val="001A7761"/>
    <w:rsid w:val="001A7844"/>
    <w:rsid w:val="001A7A77"/>
    <w:rsid w:val="001A7F47"/>
    <w:rsid w:val="001B0159"/>
    <w:rsid w:val="001B0177"/>
    <w:rsid w:val="001B02E4"/>
    <w:rsid w:val="001B061D"/>
    <w:rsid w:val="001B085E"/>
    <w:rsid w:val="001B0E3E"/>
    <w:rsid w:val="001B123E"/>
    <w:rsid w:val="001B1313"/>
    <w:rsid w:val="001B1CEF"/>
    <w:rsid w:val="001B2393"/>
    <w:rsid w:val="001B28D7"/>
    <w:rsid w:val="001B3605"/>
    <w:rsid w:val="001B3790"/>
    <w:rsid w:val="001B3A33"/>
    <w:rsid w:val="001B3C99"/>
    <w:rsid w:val="001B3FF5"/>
    <w:rsid w:val="001B419F"/>
    <w:rsid w:val="001B46C5"/>
    <w:rsid w:val="001B4E25"/>
    <w:rsid w:val="001B5B6F"/>
    <w:rsid w:val="001B63D9"/>
    <w:rsid w:val="001B66EE"/>
    <w:rsid w:val="001B6769"/>
    <w:rsid w:val="001C0792"/>
    <w:rsid w:val="001C164F"/>
    <w:rsid w:val="001C1C42"/>
    <w:rsid w:val="001C1FC4"/>
    <w:rsid w:val="001C22B5"/>
    <w:rsid w:val="001C2485"/>
    <w:rsid w:val="001C2D6F"/>
    <w:rsid w:val="001C2D97"/>
    <w:rsid w:val="001C30E9"/>
    <w:rsid w:val="001C3AAD"/>
    <w:rsid w:val="001C3FAF"/>
    <w:rsid w:val="001C52FC"/>
    <w:rsid w:val="001C5B33"/>
    <w:rsid w:val="001C5D07"/>
    <w:rsid w:val="001C6AD7"/>
    <w:rsid w:val="001D049D"/>
    <w:rsid w:val="001D055F"/>
    <w:rsid w:val="001D07F4"/>
    <w:rsid w:val="001D0E33"/>
    <w:rsid w:val="001D126C"/>
    <w:rsid w:val="001D18A2"/>
    <w:rsid w:val="001D1C63"/>
    <w:rsid w:val="001D24BF"/>
    <w:rsid w:val="001D2769"/>
    <w:rsid w:val="001D2ACA"/>
    <w:rsid w:val="001D2DEA"/>
    <w:rsid w:val="001D33E0"/>
    <w:rsid w:val="001D3AAC"/>
    <w:rsid w:val="001D3AEF"/>
    <w:rsid w:val="001D3D07"/>
    <w:rsid w:val="001D3F5B"/>
    <w:rsid w:val="001D4136"/>
    <w:rsid w:val="001D4180"/>
    <w:rsid w:val="001D542E"/>
    <w:rsid w:val="001D55CE"/>
    <w:rsid w:val="001D5732"/>
    <w:rsid w:val="001D5764"/>
    <w:rsid w:val="001D5793"/>
    <w:rsid w:val="001D5F22"/>
    <w:rsid w:val="001D64D4"/>
    <w:rsid w:val="001D67D7"/>
    <w:rsid w:val="001D6AAA"/>
    <w:rsid w:val="001D786F"/>
    <w:rsid w:val="001D7D5D"/>
    <w:rsid w:val="001D7F57"/>
    <w:rsid w:val="001E0B7A"/>
    <w:rsid w:val="001E0BCC"/>
    <w:rsid w:val="001E0E64"/>
    <w:rsid w:val="001E11B2"/>
    <w:rsid w:val="001E123D"/>
    <w:rsid w:val="001E1417"/>
    <w:rsid w:val="001E1D33"/>
    <w:rsid w:val="001E1F58"/>
    <w:rsid w:val="001E22CE"/>
    <w:rsid w:val="001E30EC"/>
    <w:rsid w:val="001E3353"/>
    <w:rsid w:val="001E38B6"/>
    <w:rsid w:val="001E3B27"/>
    <w:rsid w:val="001E45DA"/>
    <w:rsid w:val="001E47FA"/>
    <w:rsid w:val="001E4DFC"/>
    <w:rsid w:val="001E4FB1"/>
    <w:rsid w:val="001E5270"/>
    <w:rsid w:val="001E58D5"/>
    <w:rsid w:val="001E5DA1"/>
    <w:rsid w:val="001E5F15"/>
    <w:rsid w:val="001E5FBF"/>
    <w:rsid w:val="001E6330"/>
    <w:rsid w:val="001E648F"/>
    <w:rsid w:val="001E7B28"/>
    <w:rsid w:val="001F021C"/>
    <w:rsid w:val="001F0805"/>
    <w:rsid w:val="001F0874"/>
    <w:rsid w:val="001F0C1A"/>
    <w:rsid w:val="001F1147"/>
    <w:rsid w:val="001F1373"/>
    <w:rsid w:val="001F1C74"/>
    <w:rsid w:val="001F1DA3"/>
    <w:rsid w:val="001F1DB5"/>
    <w:rsid w:val="001F22D0"/>
    <w:rsid w:val="001F24A4"/>
    <w:rsid w:val="001F3060"/>
    <w:rsid w:val="001F3A3F"/>
    <w:rsid w:val="001F3C14"/>
    <w:rsid w:val="001F3DB7"/>
    <w:rsid w:val="001F3F4D"/>
    <w:rsid w:val="001F4614"/>
    <w:rsid w:val="001F4FEE"/>
    <w:rsid w:val="001F54BC"/>
    <w:rsid w:val="001F59B0"/>
    <w:rsid w:val="001F6332"/>
    <w:rsid w:val="001F6CAE"/>
    <w:rsid w:val="001F6CCA"/>
    <w:rsid w:val="001F73F8"/>
    <w:rsid w:val="001F7587"/>
    <w:rsid w:val="001F7A09"/>
    <w:rsid w:val="001F7AC3"/>
    <w:rsid w:val="002002D5"/>
    <w:rsid w:val="0020052D"/>
    <w:rsid w:val="00201BAB"/>
    <w:rsid w:val="00202AFC"/>
    <w:rsid w:val="002030DF"/>
    <w:rsid w:val="002035C0"/>
    <w:rsid w:val="002035F5"/>
    <w:rsid w:val="0020375D"/>
    <w:rsid w:val="0020415A"/>
    <w:rsid w:val="0020441B"/>
    <w:rsid w:val="00204523"/>
    <w:rsid w:val="002049A7"/>
    <w:rsid w:val="0020537E"/>
    <w:rsid w:val="00205F6A"/>
    <w:rsid w:val="0020605E"/>
    <w:rsid w:val="00206347"/>
    <w:rsid w:val="00206909"/>
    <w:rsid w:val="00207685"/>
    <w:rsid w:val="00207F75"/>
    <w:rsid w:val="00210106"/>
    <w:rsid w:val="00210C36"/>
    <w:rsid w:val="0021144E"/>
    <w:rsid w:val="002115B8"/>
    <w:rsid w:val="00211EE2"/>
    <w:rsid w:val="002121A3"/>
    <w:rsid w:val="0021289F"/>
    <w:rsid w:val="002132BE"/>
    <w:rsid w:val="002139BA"/>
    <w:rsid w:val="00213AC4"/>
    <w:rsid w:val="00213E11"/>
    <w:rsid w:val="00213E9B"/>
    <w:rsid w:val="002149D1"/>
    <w:rsid w:val="002153FF"/>
    <w:rsid w:val="00215630"/>
    <w:rsid w:val="00215B69"/>
    <w:rsid w:val="00216308"/>
    <w:rsid w:val="0021665C"/>
    <w:rsid w:val="00216C90"/>
    <w:rsid w:val="00217940"/>
    <w:rsid w:val="002208BE"/>
    <w:rsid w:val="00220E60"/>
    <w:rsid w:val="00221517"/>
    <w:rsid w:val="002216AF"/>
    <w:rsid w:val="002216D0"/>
    <w:rsid w:val="00221717"/>
    <w:rsid w:val="00221C54"/>
    <w:rsid w:val="00222C79"/>
    <w:rsid w:val="0022321E"/>
    <w:rsid w:val="0022377D"/>
    <w:rsid w:val="00223BFD"/>
    <w:rsid w:val="00223E38"/>
    <w:rsid w:val="002244C1"/>
    <w:rsid w:val="0022479D"/>
    <w:rsid w:val="00225159"/>
    <w:rsid w:val="0022553B"/>
    <w:rsid w:val="00225665"/>
    <w:rsid w:val="002259B0"/>
    <w:rsid w:val="0022632E"/>
    <w:rsid w:val="0022661E"/>
    <w:rsid w:val="00226F84"/>
    <w:rsid w:val="00226FFB"/>
    <w:rsid w:val="002276A9"/>
    <w:rsid w:val="00230686"/>
    <w:rsid w:val="00230DA4"/>
    <w:rsid w:val="002319EE"/>
    <w:rsid w:val="002324A4"/>
    <w:rsid w:val="00232558"/>
    <w:rsid w:val="002327A9"/>
    <w:rsid w:val="00232B45"/>
    <w:rsid w:val="00233194"/>
    <w:rsid w:val="002331A7"/>
    <w:rsid w:val="00233346"/>
    <w:rsid w:val="00234405"/>
    <w:rsid w:val="00234758"/>
    <w:rsid w:val="00234E42"/>
    <w:rsid w:val="00235116"/>
    <w:rsid w:val="0023594C"/>
    <w:rsid w:val="00235A80"/>
    <w:rsid w:val="00235F0C"/>
    <w:rsid w:val="0023634F"/>
    <w:rsid w:val="002363A3"/>
    <w:rsid w:val="00236857"/>
    <w:rsid w:val="00236C40"/>
    <w:rsid w:val="00236E41"/>
    <w:rsid w:val="002371F7"/>
    <w:rsid w:val="00237308"/>
    <w:rsid w:val="002378FD"/>
    <w:rsid w:val="00237997"/>
    <w:rsid w:val="00237B4E"/>
    <w:rsid w:val="00237C50"/>
    <w:rsid w:val="002401A6"/>
    <w:rsid w:val="002406B4"/>
    <w:rsid w:val="0024078F"/>
    <w:rsid w:val="00240889"/>
    <w:rsid w:val="00240C09"/>
    <w:rsid w:val="00241CD4"/>
    <w:rsid w:val="0024247E"/>
    <w:rsid w:val="00242490"/>
    <w:rsid w:val="002425E6"/>
    <w:rsid w:val="0024269C"/>
    <w:rsid w:val="00242746"/>
    <w:rsid w:val="0024279D"/>
    <w:rsid w:val="0024366A"/>
    <w:rsid w:val="002437F0"/>
    <w:rsid w:val="002439C2"/>
    <w:rsid w:val="0024464D"/>
    <w:rsid w:val="00244760"/>
    <w:rsid w:val="002449AB"/>
    <w:rsid w:val="002459AB"/>
    <w:rsid w:val="002460A3"/>
    <w:rsid w:val="00246DA7"/>
    <w:rsid w:val="00247F01"/>
    <w:rsid w:val="00250B03"/>
    <w:rsid w:val="00250E7B"/>
    <w:rsid w:val="00251032"/>
    <w:rsid w:val="0025175B"/>
    <w:rsid w:val="00251851"/>
    <w:rsid w:val="002518ED"/>
    <w:rsid w:val="00251ACD"/>
    <w:rsid w:val="00251DB7"/>
    <w:rsid w:val="00252B59"/>
    <w:rsid w:val="00253242"/>
    <w:rsid w:val="00253360"/>
    <w:rsid w:val="00253852"/>
    <w:rsid w:val="00253D82"/>
    <w:rsid w:val="002543F2"/>
    <w:rsid w:val="002544C0"/>
    <w:rsid w:val="00254BEE"/>
    <w:rsid w:val="002555A5"/>
    <w:rsid w:val="00255B8F"/>
    <w:rsid w:val="00256954"/>
    <w:rsid w:val="002569D3"/>
    <w:rsid w:val="00256EAC"/>
    <w:rsid w:val="00257551"/>
    <w:rsid w:val="00257817"/>
    <w:rsid w:val="00257983"/>
    <w:rsid w:val="00260BB7"/>
    <w:rsid w:val="00260D4D"/>
    <w:rsid w:val="00260F8A"/>
    <w:rsid w:val="0026168F"/>
    <w:rsid w:val="00261C9F"/>
    <w:rsid w:val="00262A15"/>
    <w:rsid w:val="00262BFD"/>
    <w:rsid w:val="00264320"/>
    <w:rsid w:val="0026477A"/>
    <w:rsid w:val="002653D3"/>
    <w:rsid w:val="00265433"/>
    <w:rsid w:val="0026571F"/>
    <w:rsid w:val="0026583B"/>
    <w:rsid w:val="00265D61"/>
    <w:rsid w:val="002663B1"/>
    <w:rsid w:val="0026643C"/>
    <w:rsid w:val="0026675D"/>
    <w:rsid w:val="002667BE"/>
    <w:rsid w:val="00266CC2"/>
    <w:rsid w:val="00267DA9"/>
    <w:rsid w:val="00270A7D"/>
    <w:rsid w:val="0027123D"/>
    <w:rsid w:val="002718EE"/>
    <w:rsid w:val="00271A07"/>
    <w:rsid w:val="00271F37"/>
    <w:rsid w:val="0027237C"/>
    <w:rsid w:val="00272E4C"/>
    <w:rsid w:val="00272E51"/>
    <w:rsid w:val="00274302"/>
    <w:rsid w:val="00274741"/>
    <w:rsid w:val="00274BA3"/>
    <w:rsid w:val="00274D89"/>
    <w:rsid w:val="00274F02"/>
    <w:rsid w:val="002755ED"/>
    <w:rsid w:val="002757DB"/>
    <w:rsid w:val="0027697C"/>
    <w:rsid w:val="00276B85"/>
    <w:rsid w:val="00276B9A"/>
    <w:rsid w:val="00277A63"/>
    <w:rsid w:val="002810FB"/>
    <w:rsid w:val="00281891"/>
    <w:rsid w:val="00281DB4"/>
    <w:rsid w:val="0028277C"/>
    <w:rsid w:val="00282871"/>
    <w:rsid w:val="00283A62"/>
    <w:rsid w:val="002843F8"/>
    <w:rsid w:val="0028471E"/>
    <w:rsid w:val="00284A9C"/>
    <w:rsid w:val="00284C5B"/>
    <w:rsid w:val="0028507E"/>
    <w:rsid w:val="0028577F"/>
    <w:rsid w:val="00285EDE"/>
    <w:rsid w:val="002869B2"/>
    <w:rsid w:val="002869DC"/>
    <w:rsid w:val="00286B4A"/>
    <w:rsid w:val="00287450"/>
    <w:rsid w:val="00287460"/>
    <w:rsid w:val="00287467"/>
    <w:rsid w:val="00287961"/>
    <w:rsid w:val="00287A2C"/>
    <w:rsid w:val="00287C0E"/>
    <w:rsid w:val="00287D23"/>
    <w:rsid w:val="00287EF1"/>
    <w:rsid w:val="00290DB8"/>
    <w:rsid w:val="00291851"/>
    <w:rsid w:val="00291AAF"/>
    <w:rsid w:val="00291BC4"/>
    <w:rsid w:val="0029200F"/>
    <w:rsid w:val="0029210D"/>
    <w:rsid w:val="002928EB"/>
    <w:rsid w:val="00292F9B"/>
    <w:rsid w:val="00293367"/>
    <w:rsid w:val="002935EC"/>
    <w:rsid w:val="00293EE7"/>
    <w:rsid w:val="00293F94"/>
    <w:rsid w:val="00294479"/>
    <w:rsid w:val="002950F1"/>
    <w:rsid w:val="00295232"/>
    <w:rsid w:val="00295D57"/>
    <w:rsid w:val="00295F13"/>
    <w:rsid w:val="002971A1"/>
    <w:rsid w:val="00297987"/>
    <w:rsid w:val="00297B8A"/>
    <w:rsid w:val="00297D26"/>
    <w:rsid w:val="002A0034"/>
    <w:rsid w:val="002A09C2"/>
    <w:rsid w:val="002A0DC9"/>
    <w:rsid w:val="002A0E58"/>
    <w:rsid w:val="002A1419"/>
    <w:rsid w:val="002A1B64"/>
    <w:rsid w:val="002A2323"/>
    <w:rsid w:val="002A2AF1"/>
    <w:rsid w:val="002A30FF"/>
    <w:rsid w:val="002A3170"/>
    <w:rsid w:val="002A3B78"/>
    <w:rsid w:val="002A3F8D"/>
    <w:rsid w:val="002A4B08"/>
    <w:rsid w:val="002A5656"/>
    <w:rsid w:val="002A5CD7"/>
    <w:rsid w:val="002A6029"/>
    <w:rsid w:val="002A60BA"/>
    <w:rsid w:val="002A65FF"/>
    <w:rsid w:val="002A7291"/>
    <w:rsid w:val="002A7712"/>
    <w:rsid w:val="002A7888"/>
    <w:rsid w:val="002A7DE4"/>
    <w:rsid w:val="002B001A"/>
    <w:rsid w:val="002B02E7"/>
    <w:rsid w:val="002B05AC"/>
    <w:rsid w:val="002B11FF"/>
    <w:rsid w:val="002B25B3"/>
    <w:rsid w:val="002B276F"/>
    <w:rsid w:val="002B2AD0"/>
    <w:rsid w:val="002B2BB4"/>
    <w:rsid w:val="002B2CFF"/>
    <w:rsid w:val="002B2D04"/>
    <w:rsid w:val="002B343D"/>
    <w:rsid w:val="002B3E98"/>
    <w:rsid w:val="002B4973"/>
    <w:rsid w:val="002B5399"/>
    <w:rsid w:val="002B5473"/>
    <w:rsid w:val="002B5555"/>
    <w:rsid w:val="002B576A"/>
    <w:rsid w:val="002B5CEC"/>
    <w:rsid w:val="002B5D11"/>
    <w:rsid w:val="002B60E4"/>
    <w:rsid w:val="002B651F"/>
    <w:rsid w:val="002B7004"/>
    <w:rsid w:val="002B74AB"/>
    <w:rsid w:val="002B7617"/>
    <w:rsid w:val="002B7AF0"/>
    <w:rsid w:val="002C00B8"/>
    <w:rsid w:val="002C060B"/>
    <w:rsid w:val="002C0C2B"/>
    <w:rsid w:val="002C0FF5"/>
    <w:rsid w:val="002C13CE"/>
    <w:rsid w:val="002C19D0"/>
    <w:rsid w:val="002C2835"/>
    <w:rsid w:val="002C3694"/>
    <w:rsid w:val="002C3880"/>
    <w:rsid w:val="002C3BB9"/>
    <w:rsid w:val="002C3FA5"/>
    <w:rsid w:val="002C42C4"/>
    <w:rsid w:val="002C4562"/>
    <w:rsid w:val="002C53CF"/>
    <w:rsid w:val="002C5A06"/>
    <w:rsid w:val="002C6170"/>
    <w:rsid w:val="002C6DD8"/>
    <w:rsid w:val="002C6E26"/>
    <w:rsid w:val="002C7404"/>
    <w:rsid w:val="002C7607"/>
    <w:rsid w:val="002D1E72"/>
    <w:rsid w:val="002D3CDB"/>
    <w:rsid w:val="002D42B8"/>
    <w:rsid w:val="002D44D3"/>
    <w:rsid w:val="002D4AC9"/>
    <w:rsid w:val="002D546A"/>
    <w:rsid w:val="002D602B"/>
    <w:rsid w:val="002D649B"/>
    <w:rsid w:val="002D6CAE"/>
    <w:rsid w:val="002E0E0A"/>
    <w:rsid w:val="002E0EE7"/>
    <w:rsid w:val="002E1E99"/>
    <w:rsid w:val="002E210A"/>
    <w:rsid w:val="002E2646"/>
    <w:rsid w:val="002E27A9"/>
    <w:rsid w:val="002E334C"/>
    <w:rsid w:val="002E389F"/>
    <w:rsid w:val="002E3C8B"/>
    <w:rsid w:val="002E415F"/>
    <w:rsid w:val="002E41C2"/>
    <w:rsid w:val="002E567F"/>
    <w:rsid w:val="002E598D"/>
    <w:rsid w:val="002E5B55"/>
    <w:rsid w:val="002E5C70"/>
    <w:rsid w:val="002E6DB3"/>
    <w:rsid w:val="002E6E30"/>
    <w:rsid w:val="002E7329"/>
    <w:rsid w:val="002E746C"/>
    <w:rsid w:val="002F02DD"/>
    <w:rsid w:val="002F0E4E"/>
    <w:rsid w:val="002F0F12"/>
    <w:rsid w:val="002F122C"/>
    <w:rsid w:val="002F1584"/>
    <w:rsid w:val="002F1690"/>
    <w:rsid w:val="002F1C7E"/>
    <w:rsid w:val="002F203D"/>
    <w:rsid w:val="002F294E"/>
    <w:rsid w:val="002F330D"/>
    <w:rsid w:val="002F3332"/>
    <w:rsid w:val="002F3F96"/>
    <w:rsid w:val="002F3FFC"/>
    <w:rsid w:val="002F4581"/>
    <w:rsid w:val="002F464C"/>
    <w:rsid w:val="002F57F8"/>
    <w:rsid w:val="002F5C4E"/>
    <w:rsid w:val="002F5F45"/>
    <w:rsid w:val="002F66D8"/>
    <w:rsid w:val="002F71FA"/>
    <w:rsid w:val="002F7343"/>
    <w:rsid w:val="002F7B20"/>
    <w:rsid w:val="003005B6"/>
    <w:rsid w:val="0030104D"/>
    <w:rsid w:val="00301EA1"/>
    <w:rsid w:val="0030252E"/>
    <w:rsid w:val="0030298D"/>
    <w:rsid w:val="0030361E"/>
    <w:rsid w:val="0030381E"/>
    <w:rsid w:val="0030395D"/>
    <w:rsid w:val="00303E55"/>
    <w:rsid w:val="003041D0"/>
    <w:rsid w:val="00304287"/>
    <w:rsid w:val="0030468A"/>
    <w:rsid w:val="00304EA9"/>
    <w:rsid w:val="00304F5A"/>
    <w:rsid w:val="00304F6E"/>
    <w:rsid w:val="00305CBE"/>
    <w:rsid w:val="00306184"/>
    <w:rsid w:val="0030676D"/>
    <w:rsid w:val="00307A6C"/>
    <w:rsid w:val="00310010"/>
    <w:rsid w:val="003101A5"/>
    <w:rsid w:val="0031045B"/>
    <w:rsid w:val="0031067F"/>
    <w:rsid w:val="00310818"/>
    <w:rsid w:val="0031091C"/>
    <w:rsid w:val="00310D03"/>
    <w:rsid w:val="003117EF"/>
    <w:rsid w:val="00311C04"/>
    <w:rsid w:val="003128DE"/>
    <w:rsid w:val="003131D3"/>
    <w:rsid w:val="003137BC"/>
    <w:rsid w:val="003142CE"/>
    <w:rsid w:val="00314D3E"/>
    <w:rsid w:val="00314EB0"/>
    <w:rsid w:val="003155FD"/>
    <w:rsid w:val="00315A03"/>
    <w:rsid w:val="00315C1C"/>
    <w:rsid w:val="0031651D"/>
    <w:rsid w:val="00316AA7"/>
    <w:rsid w:val="00316ADB"/>
    <w:rsid w:val="00316B64"/>
    <w:rsid w:val="00316C00"/>
    <w:rsid w:val="003178B3"/>
    <w:rsid w:val="00317C2E"/>
    <w:rsid w:val="00317CB7"/>
    <w:rsid w:val="003201B6"/>
    <w:rsid w:val="00320C64"/>
    <w:rsid w:val="00320E28"/>
    <w:rsid w:val="00321527"/>
    <w:rsid w:val="003218B2"/>
    <w:rsid w:val="00321C33"/>
    <w:rsid w:val="00321C8D"/>
    <w:rsid w:val="00321CA2"/>
    <w:rsid w:val="003228A9"/>
    <w:rsid w:val="00322DFA"/>
    <w:rsid w:val="0032341F"/>
    <w:rsid w:val="0032359B"/>
    <w:rsid w:val="003249E6"/>
    <w:rsid w:val="00324D92"/>
    <w:rsid w:val="003252B0"/>
    <w:rsid w:val="00325470"/>
    <w:rsid w:val="00326176"/>
    <w:rsid w:val="00326347"/>
    <w:rsid w:val="003268C1"/>
    <w:rsid w:val="003268CB"/>
    <w:rsid w:val="00327BE0"/>
    <w:rsid w:val="0033071E"/>
    <w:rsid w:val="00331054"/>
    <w:rsid w:val="00331F6F"/>
    <w:rsid w:val="003330EA"/>
    <w:rsid w:val="003333B9"/>
    <w:rsid w:val="003336CD"/>
    <w:rsid w:val="00333A4B"/>
    <w:rsid w:val="00333E31"/>
    <w:rsid w:val="00333E57"/>
    <w:rsid w:val="00334C55"/>
    <w:rsid w:val="00334E78"/>
    <w:rsid w:val="0033506B"/>
    <w:rsid w:val="00335BF7"/>
    <w:rsid w:val="00335DF9"/>
    <w:rsid w:val="00336041"/>
    <w:rsid w:val="00336423"/>
    <w:rsid w:val="00336981"/>
    <w:rsid w:val="00336C21"/>
    <w:rsid w:val="00336C28"/>
    <w:rsid w:val="00336DC2"/>
    <w:rsid w:val="003377C9"/>
    <w:rsid w:val="00337D0F"/>
    <w:rsid w:val="0034049D"/>
    <w:rsid w:val="003404DC"/>
    <w:rsid w:val="0034099B"/>
    <w:rsid w:val="00341678"/>
    <w:rsid w:val="00341FFA"/>
    <w:rsid w:val="003423E5"/>
    <w:rsid w:val="0034241D"/>
    <w:rsid w:val="00342460"/>
    <w:rsid w:val="003427C2"/>
    <w:rsid w:val="00342AA3"/>
    <w:rsid w:val="00343147"/>
    <w:rsid w:val="003435BB"/>
    <w:rsid w:val="003437C5"/>
    <w:rsid w:val="00343FA4"/>
    <w:rsid w:val="00344783"/>
    <w:rsid w:val="003448DB"/>
    <w:rsid w:val="003452BC"/>
    <w:rsid w:val="003454EA"/>
    <w:rsid w:val="00345D60"/>
    <w:rsid w:val="00345FE1"/>
    <w:rsid w:val="00345FEC"/>
    <w:rsid w:val="003465D3"/>
    <w:rsid w:val="0034743A"/>
    <w:rsid w:val="003478E9"/>
    <w:rsid w:val="003479B5"/>
    <w:rsid w:val="00347F6B"/>
    <w:rsid w:val="003509A6"/>
    <w:rsid w:val="00350AE5"/>
    <w:rsid w:val="00350EB5"/>
    <w:rsid w:val="00351237"/>
    <w:rsid w:val="003513D0"/>
    <w:rsid w:val="003515FA"/>
    <w:rsid w:val="00351865"/>
    <w:rsid w:val="0035221B"/>
    <w:rsid w:val="003525D3"/>
    <w:rsid w:val="00352645"/>
    <w:rsid w:val="00353B22"/>
    <w:rsid w:val="00354528"/>
    <w:rsid w:val="00354867"/>
    <w:rsid w:val="00354FDA"/>
    <w:rsid w:val="00355080"/>
    <w:rsid w:val="00355202"/>
    <w:rsid w:val="00355508"/>
    <w:rsid w:val="00355713"/>
    <w:rsid w:val="00355E8A"/>
    <w:rsid w:val="00356396"/>
    <w:rsid w:val="003563DE"/>
    <w:rsid w:val="00356F36"/>
    <w:rsid w:val="00356F7E"/>
    <w:rsid w:val="003570F8"/>
    <w:rsid w:val="00357252"/>
    <w:rsid w:val="00357371"/>
    <w:rsid w:val="003577FC"/>
    <w:rsid w:val="00360195"/>
    <w:rsid w:val="0036084D"/>
    <w:rsid w:val="00360892"/>
    <w:rsid w:val="00361535"/>
    <w:rsid w:val="00361D70"/>
    <w:rsid w:val="00361DA2"/>
    <w:rsid w:val="003625A9"/>
    <w:rsid w:val="003629E2"/>
    <w:rsid w:val="0036348D"/>
    <w:rsid w:val="00363978"/>
    <w:rsid w:val="0036438A"/>
    <w:rsid w:val="00364489"/>
    <w:rsid w:val="00364A16"/>
    <w:rsid w:val="00364B3E"/>
    <w:rsid w:val="00364CD9"/>
    <w:rsid w:val="0036596D"/>
    <w:rsid w:val="00365C32"/>
    <w:rsid w:val="00365E46"/>
    <w:rsid w:val="00365F16"/>
    <w:rsid w:val="003669DB"/>
    <w:rsid w:val="00366EA6"/>
    <w:rsid w:val="003674D6"/>
    <w:rsid w:val="00370D43"/>
    <w:rsid w:val="003716EF"/>
    <w:rsid w:val="00371EE8"/>
    <w:rsid w:val="00372822"/>
    <w:rsid w:val="00372E48"/>
    <w:rsid w:val="00373791"/>
    <w:rsid w:val="0037472B"/>
    <w:rsid w:val="00374868"/>
    <w:rsid w:val="00374FC8"/>
    <w:rsid w:val="003750C5"/>
    <w:rsid w:val="003753FF"/>
    <w:rsid w:val="003755DC"/>
    <w:rsid w:val="0037570E"/>
    <w:rsid w:val="00375EC1"/>
    <w:rsid w:val="00375F14"/>
    <w:rsid w:val="00376176"/>
    <w:rsid w:val="003761A6"/>
    <w:rsid w:val="003761E6"/>
    <w:rsid w:val="003766A8"/>
    <w:rsid w:val="00376D8B"/>
    <w:rsid w:val="00376DFB"/>
    <w:rsid w:val="00376FB6"/>
    <w:rsid w:val="0037714F"/>
    <w:rsid w:val="00377205"/>
    <w:rsid w:val="00377354"/>
    <w:rsid w:val="00377DD2"/>
    <w:rsid w:val="00377F7E"/>
    <w:rsid w:val="00380597"/>
    <w:rsid w:val="00380B26"/>
    <w:rsid w:val="0038159D"/>
    <w:rsid w:val="00381713"/>
    <w:rsid w:val="003818BB"/>
    <w:rsid w:val="00381AC4"/>
    <w:rsid w:val="00381CCE"/>
    <w:rsid w:val="00382214"/>
    <w:rsid w:val="00382853"/>
    <w:rsid w:val="0038307D"/>
    <w:rsid w:val="00383317"/>
    <w:rsid w:val="003835B0"/>
    <w:rsid w:val="00383E16"/>
    <w:rsid w:val="00383F69"/>
    <w:rsid w:val="00384364"/>
    <w:rsid w:val="003847F0"/>
    <w:rsid w:val="00384E7C"/>
    <w:rsid w:val="003866D1"/>
    <w:rsid w:val="0038682C"/>
    <w:rsid w:val="003875A0"/>
    <w:rsid w:val="003903EA"/>
    <w:rsid w:val="00390B85"/>
    <w:rsid w:val="00391CCB"/>
    <w:rsid w:val="003928FD"/>
    <w:rsid w:val="00392B56"/>
    <w:rsid w:val="00393310"/>
    <w:rsid w:val="003934AB"/>
    <w:rsid w:val="00393506"/>
    <w:rsid w:val="00393D36"/>
    <w:rsid w:val="00394615"/>
    <w:rsid w:val="0039502E"/>
    <w:rsid w:val="00395108"/>
    <w:rsid w:val="00395AD2"/>
    <w:rsid w:val="00395C99"/>
    <w:rsid w:val="00395DC8"/>
    <w:rsid w:val="00395DF7"/>
    <w:rsid w:val="00395F84"/>
    <w:rsid w:val="003960A5"/>
    <w:rsid w:val="003966D4"/>
    <w:rsid w:val="0039685D"/>
    <w:rsid w:val="00396925"/>
    <w:rsid w:val="00396DC1"/>
    <w:rsid w:val="00396F4C"/>
    <w:rsid w:val="00397142"/>
    <w:rsid w:val="003976CA"/>
    <w:rsid w:val="00397B6C"/>
    <w:rsid w:val="00397DB8"/>
    <w:rsid w:val="003A0D53"/>
    <w:rsid w:val="003A0E84"/>
    <w:rsid w:val="003A1716"/>
    <w:rsid w:val="003A1E07"/>
    <w:rsid w:val="003A2225"/>
    <w:rsid w:val="003A3302"/>
    <w:rsid w:val="003A4786"/>
    <w:rsid w:val="003A5064"/>
    <w:rsid w:val="003A585E"/>
    <w:rsid w:val="003A68EB"/>
    <w:rsid w:val="003A6FCF"/>
    <w:rsid w:val="003A7078"/>
    <w:rsid w:val="003A7431"/>
    <w:rsid w:val="003A7A84"/>
    <w:rsid w:val="003A7B31"/>
    <w:rsid w:val="003B0862"/>
    <w:rsid w:val="003B132E"/>
    <w:rsid w:val="003B1F08"/>
    <w:rsid w:val="003B2051"/>
    <w:rsid w:val="003B2F91"/>
    <w:rsid w:val="003B375B"/>
    <w:rsid w:val="003B415C"/>
    <w:rsid w:val="003B483B"/>
    <w:rsid w:val="003B4FDC"/>
    <w:rsid w:val="003B5498"/>
    <w:rsid w:val="003B5750"/>
    <w:rsid w:val="003B591C"/>
    <w:rsid w:val="003B66D3"/>
    <w:rsid w:val="003B74C7"/>
    <w:rsid w:val="003B79E9"/>
    <w:rsid w:val="003B7F3D"/>
    <w:rsid w:val="003C0242"/>
    <w:rsid w:val="003C0781"/>
    <w:rsid w:val="003C0D9D"/>
    <w:rsid w:val="003C1329"/>
    <w:rsid w:val="003C1551"/>
    <w:rsid w:val="003C1771"/>
    <w:rsid w:val="003C184E"/>
    <w:rsid w:val="003C18AD"/>
    <w:rsid w:val="003C1E7D"/>
    <w:rsid w:val="003C3093"/>
    <w:rsid w:val="003C352A"/>
    <w:rsid w:val="003C3B22"/>
    <w:rsid w:val="003C3E49"/>
    <w:rsid w:val="003C3FB7"/>
    <w:rsid w:val="003C41E7"/>
    <w:rsid w:val="003C4C2B"/>
    <w:rsid w:val="003C4E9E"/>
    <w:rsid w:val="003C5693"/>
    <w:rsid w:val="003C5A98"/>
    <w:rsid w:val="003C5CB0"/>
    <w:rsid w:val="003C5EA6"/>
    <w:rsid w:val="003C6692"/>
    <w:rsid w:val="003C69CA"/>
    <w:rsid w:val="003C6DD2"/>
    <w:rsid w:val="003C7092"/>
    <w:rsid w:val="003C73BB"/>
    <w:rsid w:val="003C74ED"/>
    <w:rsid w:val="003C7D73"/>
    <w:rsid w:val="003C7FA5"/>
    <w:rsid w:val="003D05A3"/>
    <w:rsid w:val="003D06B2"/>
    <w:rsid w:val="003D0D3D"/>
    <w:rsid w:val="003D0DC8"/>
    <w:rsid w:val="003D0FF3"/>
    <w:rsid w:val="003D1120"/>
    <w:rsid w:val="003D1656"/>
    <w:rsid w:val="003D1762"/>
    <w:rsid w:val="003D18D7"/>
    <w:rsid w:val="003D1C96"/>
    <w:rsid w:val="003D1D9F"/>
    <w:rsid w:val="003D242C"/>
    <w:rsid w:val="003D301E"/>
    <w:rsid w:val="003D33EA"/>
    <w:rsid w:val="003D4054"/>
    <w:rsid w:val="003D4104"/>
    <w:rsid w:val="003D4EA1"/>
    <w:rsid w:val="003D4F4B"/>
    <w:rsid w:val="003D5793"/>
    <w:rsid w:val="003D5F1E"/>
    <w:rsid w:val="003D61EC"/>
    <w:rsid w:val="003D750E"/>
    <w:rsid w:val="003D75A0"/>
    <w:rsid w:val="003D77B6"/>
    <w:rsid w:val="003D78B9"/>
    <w:rsid w:val="003D7EB0"/>
    <w:rsid w:val="003E0EB2"/>
    <w:rsid w:val="003E1023"/>
    <w:rsid w:val="003E1725"/>
    <w:rsid w:val="003E1D53"/>
    <w:rsid w:val="003E20B4"/>
    <w:rsid w:val="003E252C"/>
    <w:rsid w:val="003E2AC0"/>
    <w:rsid w:val="003E2EC8"/>
    <w:rsid w:val="003E2ECB"/>
    <w:rsid w:val="003E2F1A"/>
    <w:rsid w:val="003E2F24"/>
    <w:rsid w:val="003E301D"/>
    <w:rsid w:val="003E36A3"/>
    <w:rsid w:val="003E4315"/>
    <w:rsid w:val="003E4362"/>
    <w:rsid w:val="003E48C1"/>
    <w:rsid w:val="003E4C67"/>
    <w:rsid w:val="003E4DCF"/>
    <w:rsid w:val="003E5239"/>
    <w:rsid w:val="003E5736"/>
    <w:rsid w:val="003E5A00"/>
    <w:rsid w:val="003E5E63"/>
    <w:rsid w:val="003E5EAE"/>
    <w:rsid w:val="003E66A5"/>
    <w:rsid w:val="003E6A2F"/>
    <w:rsid w:val="003E6A5A"/>
    <w:rsid w:val="003E763A"/>
    <w:rsid w:val="003E7BA4"/>
    <w:rsid w:val="003F0341"/>
    <w:rsid w:val="003F0AE8"/>
    <w:rsid w:val="003F1A0B"/>
    <w:rsid w:val="003F1FB2"/>
    <w:rsid w:val="003F2C6C"/>
    <w:rsid w:val="003F2FBF"/>
    <w:rsid w:val="003F39CC"/>
    <w:rsid w:val="003F5698"/>
    <w:rsid w:val="003F5800"/>
    <w:rsid w:val="003F6171"/>
    <w:rsid w:val="003F63B3"/>
    <w:rsid w:val="003F6530"/>
    <w:rsid w:val="003F6AAA"/>
    <w:rsid w:val="003F78EB"/>
    <w:rsid w:val="003F797F"/>
    <w:rsid w:val="003F7CC4"/>
    <w:rsid w:val="003F7DA5"/>
    <w:rsid w:val="0040084E"/>
    <w:rsid w:val="00400942"/>
    <w:rsid w:val="004009D3"/>
    <w:rsid w:val="00400C31"/>
    <w:rsid w:val="00401554"/>
    <w:rsid w:val="0040180D"/>
    <w:rsid w:val="00401A89"/>
    <w:rsid w:val="004021BA"/>
    <w:rsid w:val="00402218"/>
    <w:rsid w:val="00402687"/>
    <w:rsid w:val="00402877"/>
    <w:rsid w:val="00403051"/>
    <w:rsid w:val="004031A5"/>
    <w:rsid w:val="00403200"/>
    <w:rsid w:val="00403C09"/>
    <w:rsid w:val="00403DA8"/>
    <w:rsid w:val="004048F1"/>
    <w:rsid w:val="0040491F"/>
    <w:rsid w:val="0040526D"/>
    <w:rsid w:val="00405670"/>
    <w:rsid w:val="0040604B"/>
    <w:rsid w:val="00406138"/>
    <w:rsid w:val="00406405"/>
    <w:rsid w:val="0040644A"/>
    <w:rsid w:val="0040662D"/>
    <w:rsid w:val="00407148"/>
    <w:rsid w:val="00407EC6"/>
    <w:rsid w:val="00407FEC"/>
    <w:rsid w:val="00410B4A"/>
    <w:rsid w:val="00410D10"/>
    <w:rsid w:val="0041151C"/>
    <w:rsid w:val="00411AE7"/>
    <w:rsid w:val="00412156"/>
    <w:rsid w:val="00412CE3"/>
    <w:rsid w:val="0041376C"/>
    <w:rsid w:val="004138C5"/>
    <w:rsid w:val="004146EF"/>
    <w:rsid w:val="00415C08"/>
    <w:rsid w:val="00415EE2"/>
    <w:rsid w:val="00415F31"/>
    <w:rsid w:val="004172F3"/>
    <w:rsid w:val="004177A7"/>
    <w:rsid w:val="0041792F"/>
    <w:rsid w:val="00417AC5"/>
    <w:rsid w:val="004206F9"/>
    <w:rsid w:val="00420D28"/>
    <w:rsid w:val="00420F43"/>
    <w:rsid w:val="00420FA9"/>
    <w:rsid w:val="004212D2"/>
    <w:rsid w:val="004214E9"/>
    <w:rsid w:val="00421B94"/>
    <w:rsid w:val="00421F22"/>
    <w:rsid w:val="00422B81"/>
    <w:rsid w:val="004239EE"/>
    <w:rsid w:val="004245B9"/>
    <w:rsid w:val="004247B1"/>
    <w:rsid w:val="00425BFD"/>
    <w:rsid w:val="00425C2F"/>
    <w:rsid w:val="00425F91"/>
    <w:rsid w:val="00426053"/>
    <w:rsid w:val="004269CA"/>
    <w:rsid w:val="0042752B"/>
    <w:rsid w:val="004279A3"/>
    <w:rsid w:val="00427C62"/>
    <w:rsid w:val="00427F90"/>
    <w:rsid w:val="00430168"/>
    <w:rsid w:val="004301DC"/>
    <w:rsid w:val="004317BE"/>
    <w:rsid w:val="00431A80"/>
    <w:rsid w:val="00431C21"/>
    <w:rsid w:val="0043291B"/>
    <w:rsid w:val="004334F4"/>
    <w:rsid w:val="00433579"/>
    <w:rsid w:val="00433730"/>
    <w:rsid w:val="00434436"/>
    <w:rsid w:val="00434495"/>
    <w:rsid w:val="00434BB9"/>
    <w:rsid w:val="00434E28"/>
    <w:rsid w:val="00434E63"/>
    <w:rsid w:val="00434F1E"/>
    <w:rsid w:val="00435235"/>
    <w:rsid w:val="00435AC5"/>
    <w:rsid w:val="00435F81"/>
    <w:rsid w:val="00436633"/>
    <w:rsid w:val="00436F10"/>
    <w:rsid w:val="0043717D"/>
    <w:rsid w:val="00440CBC"/>
    <w:rsid w:val="00441A4F"/>
    <w:rsid w:val="00442050"/>
    <w:rsid w:val="004426CA"/>
    <w:rsid w:val="00442712"/>
    <w:rsid w:val="00443F12"/>
    <w:rsid w:val="00443F1A"/>
    <w:rsid w:val="004444F3"/>
    <w:rsid w:val="004454DC"/>
    <w:rsid w:val="00446074"/>
    <w:rsid w:val="00446320"/>
    <w:rsid w:val="00446D05"/>
    <w:rsid w:val="004475BF"/>
    <w:rsid w:val="004478F1"/>
    <w:rsid w:val="004510D7"/>
    <w:rsid w:val="004512BC"/>
    <w:rsid w:val="004514F2"/>
    <w:rsid w:val="00451C10"/>
    <w:rsid w:val="00451FA3"/>
    <w:rsid w:val="00452BEC"/>
    <w:rsid w:val="004532EF"/>
    <w:rsid w:val="00453589"/>
    <w:rsid w:val="004535E4"/>
    <w:rsid w:val="00453956"/>
    <w:rsid w:val="00454396"/>
    <w:rsid w:val="00454668"/>
    <w:rsid w:val="004549F4"/>
    <w:rsid w:val="00454BD4"/>
    <w:rsid w:val="0045616F"/>
    <w:rsid w:val="004569B3"/>
    <w:rsid w:val="004569E0"/>
    <w:rsid w:val="00456A13"/>
    <w:rsid w:val="00457243"/>
    <w:rsid w:val="00457439"/>
    <w:rsid w:val="00457787"/>
    <w:rsid w:val="0046042E"/>
    <w:rsid w:val="00460A3E"/>
    <w:rsid w:val="0046184F"/>
    <w:rsid w:val="00461C77"/>
    <w:rsid w:val="00462084"/>
    <w:rsid w:val="004633D4"/>
    <w:rsid w:val="0046363A"/>
    <w:rsid w:val="00463661"/>
    <w:rsid w:val="00463A84"/>
    <w:rsid w:val="00463C78"/>
    <w:rsid w:val="00464215"/>
    <w:rsid w:val="0046447F"/>
    <w:rsid w:val="00464588"/>
    <w:rsid w:val="0046492E"/>
    <w:rsid w:val="004654B5"/>
    <w:rsid w:val="00466073"/>
    <w:rsid w:val="004661A4"/>
    <w:rsid w:val="004669F7"/>
    <w:rsid w:val="00466E4A"/>
    <w:rsid w:val="00467047"/>
    <w:rsid w:val="00467C4D"/>
    <w:rsid w:val="00467E89"/>
    <w:rsid w:val="0047092C"/>
    <w:rsid w:val="00470F97"/>
    <w:rsid w:val="004712C0"/>
    <w:rsid w:val="0047170E"/>
    <w:rsid w:val="0047192A"/>
    <w:rsid w:val="004722CE"/>
    <w:rsid w:val="00472840"/>
    <w:rsid w:val="00472C49"/>
    <w:rsid w:val="004730E8"/>
    <w:rsid w:val="00473361"/>
    <w:rsid w:val="004735B7"/>
    <w:rsid w:val="00473C01"/>
    <w:rsid w:val="00474168"/>
    <w:rsid w:val="00474387"/>
    <w:rsid w:val="004748C1"/>
    <w:rsid w:val="00474E03"/>
    <w:rsid w:val="00474E2D"/>
    <w:rsid w:val="00475099"/>
    <w:rsid w:val="0047594C"/>
    <w:rsid w:val="00475962"/>
    <w:rsid w:val="00475E00"/>
    <w:rsid w:val="00476007"/>
    <w:rsid w:val="004763A0"/>
    <w:rsid w:val="00476AB8"/>
    <w:rsid w:val="00476B00"/>
    <w:rsid w:val="00477B23"/>
    <w:rsid w:val="00477B80"/>
    <w:rsid w:val="00477C85"/>
    <w:rsid w:val="00480131"/>
    <w:rsid w:val="0048135F"/>
    <w:rsid w:val="0048161B"/>
    <w:rsid w:val="00481BDA"/>
    <w:rsid w:val="0048297B"/>
    <w:rsid w:val="0048354A"/>
    <w:rsid w:val="004837E8"/>
    <w:rsid w:val="0048386D"/>
    <w:rsid w:val="0048386E"/>
    <w:rsid w:val="00483ADC"/>
    <w:rsid w:val="00484055"/>
    <w:rsid w:val="00484945"/>
    <w:rsid w:val="00484B30"/>
    <w:rsid w:val="00484ECA"/>
    <w:rsid w:val="00484F07"/>
    <w:rsid w:val="00484F4A"/>
    <w:rsid w:val="004851C6"/>
    <w:rsid w:val="00485866"/>
    <w:rsid w:val="00485B68"/>
    <w:rsid w:val="004868FE"/>
    <w:rsid w:val="00486D92"/>
    <w:rsid w:val="0048793B"/>
    <w:rsid w:val="00487942"/>
    <w:rsid w:val="00487AEF"/>
    <w:rsid w:val="00491514"/>
    <w:rsid w:val="00491F24"/>
    <w:rsid w:val="0049223E"/>
    <w:rsid w:val="00492974"/>
    <w:rsid w:val="00493790"/>
    <w:rsid w:val="00493E18"/>
    <w:rsid w:val="00493E20"/>
    <w:rsid w:val="00494174"/>
    <w:rsid w:val="00494846"/>
    <w:rsid w:val="0049494A"/>
    <w:rsid w:val="00494E99"/>
    <w:rsid w:val="0049578F"/>
    <w:rsid w:val="004957A0"/>
    <w:rsid w:val="00495F9A"/>
    <w:rsid w:val="004960B7"/>
    <w:rsid w:val="00496416"/>
    <w:rsid w:val="00496B71"/>
    <w:rsid w:val="0049753B"/>
    <w:rsid w:val="004976FB"/>
    <w:rsid w:val="00497890"/>
    <w:rsid w:val="004978DE"/>
    <w:rsid w:val="00497A6B"/>
    <w:rsid w:val="00497D37"/>
    <w:rsid w:val="00497D9F"/>
    <w:rsid w:val="00497EB6"/>
    <w:rsid w:val="004A030C"/>
    <w:rsid w:val="004A0BAD"/>
    <w:rsid w:val="004A0ECF"/>
    <w:rsid w:val="004A1207"/>
    <w:rsid w:val="004A13B3"/>
    <w:rsid w:val="004A1476"/>
    <w:rsid w:val="004A2014"/>
    <w:rsid w:val="004A2AF6"/>
    <w:rsid w:val="004A2EBE"/>
    <w:rsid w:val="004A386C"/>
    <w:rsid w:val="004A431C"/>
    <w:rsid w:val="004A4D2A"/>
    <w:rsid w:val="004A4F86"/>
    <w:rsid w:val="004A5738"/>
    <w:rsid w:val="004A57A9"/>
    <w:rsid w:val="004A5C9C"/>
    <w:rsid w:val="004A5EAA"/>
    <w:rsid w:val="004A6386"/>
    <w:rsid w:val="004A657A"/>
    <w:rsid w:val="004A6997"/>
    <w:rsid w:val="004A7246"/>
    <w:rsid w:val="004A7537"/>
    <w:rsid w:val="004A7C09"/>
    <w:rsid w:val="004B027D"/>
    <w:rsid w:val="004B0A3C"/>
    <w:rsid w:val="004B0C24"/>
    <w:rsid w:val="004B1309"/>
    <w:rsid w:val="004B18AF"/>
    <w:rsid w:val="004B18FA"/>
    <w:rsid w:val="004B1DFE"/>
    <w:rsid w:val="004B26EE"/>
    <w:rsid w:val="004B27A5"/>
    <w:rsid w:val="004B2F67"/>
    <w:rsid w:val="004B3255"/>
    <w:rsid w:val="004B378F"/>
    <w:rsid w:val="004B393E"/>
    <w:rsid w:val="004B436F"/>
    <w:rsid w:val="004B447F"/>
    <w:rsid w:val="004B4657"/>
    <w:rsid w:val="004B4BA9"/>
    <w:rsid w:val="004B4DC3"/>
    <w:rsid w:val="004B4F58"/>
    <w:rsid w:val="004B52AD"/>
    <w:rsid w:val="004B53EC"/>
    <w:rsid w:val="004B58D5"/>
    <w:rsid w:val="004B5C92"/>
    <w:rsid w:val="004B61F0"/>
    <w:rsid w:val="004B6406"/>
    <w:rsid w:val="004B7244"/>
    <w:rsid w:val="004B77F2"/>
    <w:rsid w:val="004B7859"/>
    <w:rsid w:val="004B7BB6"/>
    <w:rsid w:val="004C0334"/>
    <w:rsid w:val="004C09CF"/>
    <w:rsid w:val="004C100F"/>
    <w:rsid w:val="004C1231"/>
    <w:rsid w:val="004C217C"/>
    <w:rsid w:val="004C22B9"/>
    <w:rsid w:val="004C2662"/>
    <w:rsid w:val="004C2A51"/>
    <w:rsid w:val="004C2AD6"/>
    <w:rsid w:val="004C34AF"/>
    <w:rsid w:val="004C4602"/>
    <w:rsid w:val="004C4700"/>
    <w:rsid w:val="004C4796"/>
    <w:rsid w:val="004C4E78"/>
    <w:rsid w:val="004C508B"/>
    <w:rsid w:val="004C518F"/>
    <w:rsid w:val="004C555E"/>
    <w:rsid w:val="004C5A03"/>
    <w:rsid w:val="004C5A28"/>
    <w:rsid w:val="004C5D6E"/>
    <w:rsid w:val="004C5E7B"/>
    <w:rsid w:val="004C6067"/>
    <w:rsid w:val="004C624F"/>
    <w:rsid w:val="004C62DC"/>
    <w:rsid w:val="004C631C"/>
    <w:rsid w:val="004C69EE"/>
    <w:rsid w:val="004C6BE8"/>
    <w:rsid w:val="004C6E6F"/>
    <w:rsid w:val="004C7701"/>
    <w:rsid w:val="004C7833"/>
    <w:rsid w:val="004C799E"/>
    <w:rsid w:val="004C7D43"/>
    <w:rsid w:val="004D1AF7"/>
    <w:rsid w:val="004D1DA7"/>
    <w:rsid w:val="004D3176"/>
    <w:rsid w:val="004D363E"/>
    <w:rsid w:val="004D53CE"/>
    <w:rsid w:val="004D64EE"/>
    <w:rsid w:val="004D74B4"/>
    <w:rsid w:val="004D797D"/>
    <w:rsid w:val="004E065C"/>
    <w:rsid w:val="004E085F"/>
    <w:rsid w:val="004E0C52"/>
    <w:rsid w:val="004E16C4"/>
    <w:rsid w:val="004E1EB3"/>
    <w:rsid w:val="004E2EF0"/>
    <w:rsid w:val="004E3765"/>
    <w:rsid w:val="004E3EA3"/>
    <w:rsid w:val="004E3EB7"/>
    <w:rsid w:val="004E4263"/>
    <w:rsid w:val="004E42B7"/>
    <w:rsid w:val="004E520E"/>
    <w:rsid w:val="004E59D3"/>
    <w:rsid w:val="004E5FF8"/>
    <w:rsid w:val="004E6502"/>
    <w:rsid w:val="004E668D"/>
    <w:rsid w:val="004E6957"/>
    <w:rsid w:val="004E6CAC"/>
    <w:rsid w:val="004E6F85"/>
    <w:rsid w:val="004E71A2"/>
    <w:rsid w:val="004E753A"/>
    <w:rsid w:val="004E77EE"/>
    <w:rsid w:val="004E7D7D"/>
    <w:rsid w:val="004F09AC"/>
    <w:rsid w:val="004F0A6A"/>
    <w:rsid w:val="004F0D43"/>
    <w:rsid w:val="004F10C9"/>
    <w:rsid w:val="004F14F8"/>
    <w:rsid w:val="004F1990"/>
    <w:rsid w:val="004F1EC2"/>
    <w:rsid w:val="004F20B0"/>
    <w:rsid w:val="004F283D"/>
    <w:rsid w:val="004F2C37"/>
    <w:rsid w:val="004F2DFC"/>
    <w:rsid w:val="004F3346"/>
    <w:rsid w:val="004F378D"/>
    <w:rsid w:val="004F4548"/>
    <w:rsid w:val="004F47B1"/>
    <w:rsid w:val="004F4FBB"/>
    <w:rsid w:val="004F5332"/>
    <w:rsid w:val="004F5E63"/>
    <w:rsid w:val="004F6DBA"/>
    <w:rsid w:val="004F79CA"/>
    <w:rsid w:val="004F7A99"/>
    <w:rsid w:val="005007D8"/>
    <w:rsid w:val="00501003"/>
    <w:rsid w:val="00501AFE"/>
    <w:rsid w:val="00501EA7"/>
    <w:rsid w:val="00501EDB"/>
    <w:rsid w:val="00502103"/>
    <w:rsid w:val="005029D3"/>
    <w:rsid w:val="00502FA0"/>
    <w:rsid w:val="00503082"/>
    <w:rsid w:val="00503E53"/>
    <w:rsid w:val="005042DB"/>
    <w:rsid w:val="00504903"/>
    <w:rsid w:val="00504A2A"/>
    <w:rsid w:val="00504B10"/>
    <w:rsid w:val="00504D29"/>
    <w:rsid w:val="00505336"/>
    <w:rsid w:val="005054A3"/>
    <w:rsid w:val="005066D1"/>
    <w:rsid w:val="0050689D"/>
    <w:rsid w:val="00507106"/>
    <w:rsid w:val="005077B9"/>
    <w:rsid w:val="0050783D"/>
    <w:rsid w:val="0051000D"/>
    <w:rsid w:val="00510040"/>
    <w:rsid w:val="005106BB"/>
    <w:rsid w:val="00511C0A"/>
    <w:rsid w:val="00511E03"/>
    <w:rsid w:val="0051221C"/>
    <w:rsid w:val="00512B63"/>
    <w:rsid w:val="00512DAD"/>
    <w:rsid w:val="00512E5A"/>
    <w:rsid w:val="00513035"/>
    <w:rsid w:val="005134C1"/>
    <w:rsid w:val="00513F17"/>
    <w:rsid w:val="005140CD"/>
    <w:rsid w:val="00514164"/>
    <w:rsid w:val="005148D3"/>
    <w:rsid w:val="00514B87"/>
    <w:rsid w:val="005150CB"/>
    <w:rsid w:val="005150DF"/>
    <w:rsid w:val="00515616"/>
    <w:rsid w:val="00515906"/>
    <w:rsid w:val="005159DD"/>
    <w:rsid w:val="00515BFD"/>
    <w:rsid w:val="005163CF"/>
    <w:rsid w:val="005164B0"/>
    <w:rsid w:val="00516A42"/>
    <w:rsid w:val="005178F2"/>
    <w:rsid w:val="0052017C"/>
    <w:rsid w:val="005203BA"/>
    <w:rsid w:val="0052077F"/>
    <w:rsid w:val="00520959"/>
    <w:rsid w:val="005209A7"/>
    <w:rsid w:val="00520F4E"/>
    <w:rsid w:val="00520FF7"/>
    <w:rsid w:val="005214E7"/>
    <w:rsid w:val="005218B1"/>
    <w:rsid w:val="00521A83"/>
    <w:rsid w:val="00521C88"/>
    <w:rsid w:val="00521EAF"/>
    <w:rsid w:val="005222C5"/>
    <w:rsid w:val="00523930"/>
    <w:rsid w:val="00524284"/>
    <w:rsid w:val="005245E2"/>
    <w:rsid w:val="005249C4"/>
    <w:rsid w:val="0052513D"/>
    <w:rsid w:val="005255D2"/>
    <w:rsid w:val="00525972"/>
    <w:rsid w:val="00525C3E"/>
    <w:rsid w:val="005260CC"/>
    <w:rsid w:val="00526121"/>
    <w:rsid w:val="00526350"/>
    <w:rsid w:val="00526D80"/>
    <w:rsid w:val="00526F8A"/>
    <w:rsid w:val="00527303"/>
    <w:rsid w:val="0052757F"/>
    <w:rsid w:val="005300E8"/>
    <w:rsid w:val="00530574"/>
    <w:rsid w:val="00530801"/>
    <w:rsid w:val="005317A8"/>
    <w:rsid w:val="00531A0A"/>
    <w:rsid w:val="005326FD"/>
    <w:rsid w:val="00533D78"/>
    <w:rsid w:val="00534400"/>
    <w:rsid w:val="005347F5"/>
    <w:rsid w:val="005348FE"/>
    <w:rsid w:val="00534C27"/>
    <w:rsid w:val="0053534A"/>
    <w:rsid w:val="005358E4"/>
    <w:rsid w:val="00535D33"/>
    <w:rsid w:val="0053647A"/>
    <w:rsid w:val="005365B9"/>
    <w:rsid w:val="00537513"/>
    <w:rsid w:val="00537B11"/>
    <w:rsid w:val="00540811"/>
    <w:rsid w:val="00540987"/>
    <w:rsid w:val="00541F22"/>
    <w:rsid w:val="00542383"/>
    <w:rsid w:val="00542468"/>
    <w:rsid w:val="00542DA8"/>
    <w:rsid w:val="0054319D"/>
    <w:rsid w:val="00543950"/>
    <w:rsid w:val="00543CE8"/>
    <w:rsid w:val="00544CDC"/>
    <w:rsid w:val="00545445"/>
    <w:rsid w:val="00545464"/>
    <w:rsid w:val="00545A54"/>
    <w:rsid w:val="00545AC7"/>
    <w:rsid w:val="00546011"/>
    <w:rsid w:val="00546B05"/>
    <w:rsid w:val="00546FB5"/>
    <w:rsid w:val="00547206"/>
    <w:rsid w:val="00547447"/>
    <w:rsid w:val="005476E0"/>
    <w:rsid w:val="00547ABB"/>
    <w:rsid w:val="00550A5A"/>
    <w:rsid w:val="0055166C"/>
    <w:rsid w:val="00552013"/>
    <w:rsid w:val="0055210F"/>
    <w:rsid w:val="005522B0"/>
    <w:rsid w:val="00553207"/>
    <w:rsid w:val="00555961"/>
    <w:rsid w:val="00555AFA"/>
    <w:rsid w:val="00555D8D"/>
    <w:rsid w:val="0055663A"/>
    <w:rsid w:val="0055692F"/>
    <w:rsid w:val="00556B8A"/>
    <w:rsid w:val="00557EA3"/>
    <w:rsid w:val="0056086D"/>
    <w:rsid w:val="0056121F"/>
    <w:rsid w:val="00561BB6"/>
    <w:rsid w:val="00561FC4"/>
    <w:rsid w:val="00562339"/>
    <w:rsid w:val="00562CC5"/>
    <w:rsid w:val="00562D8A"/>
    <w:rsid w:val="00564048"/>
    <w:rsid w:val="0056470B"/>
    <w:rsid w:val="00565ADC"/>
    <w:rsid w:val="005670B4"/>
    <w:rsid w:val="00567767"/>
    <w:rsid w:val="00570E92"/>
    <w:rsid w:val="0057183B"/>
    <w:rsid w:val="00571A5A"/>
    <w:rsid w:val="00571D12"/>
    <w:rsid w:val="00571FE0"/>
    <w:rsid w:val="005720FE"/>
    <w:rsid w:val="00572AA4"/>
    <w:rsid w:val="00573A70"/>
    <w:rsid w:val="00573DBB"/>
    <w:rsid w:val="00573F86"/>
    <w:rsid w:val="00573FA9"/>
    <w:rsid w:val="00574486"/>
    <w:rsid w:val="00574A4C"/>
    <w:rsid w:val="00574CC2"/>
    <w:rsid w:val="0057502D"/>
    <w:rsid w:val="00575231"/>
    <w:rsid w:val="005757D9"/>
    <w:rsid w:val="005758A8"/>
    <w:rsid w:val="00575AC9"/>
    <w:rsid w:val="0057680E"/>
    <w:rsid w:val="00576EF9"/>
    <w:rsid w:val="00577176"/>
    <w:rsid w:val="005771BC"/>
    <w:rsid w:val="00577FBE"/>
    <w:rsid w:val="005805C5"/>
    <w:rsid w:val="005806AC"/>
    <w:rsid w:val="00581985"/>
    <w:rsid w:val="00581B24"/>
    <w:rsid w:val="00581B66"/>
    <w:rsid w:val="00581FD0"/>
    <w:rsid w:val="005822CE"/>
    <w:rsid w:val="00582608"/>
    <w:rsid w:val="005831A7"/>
    <w:rsid w:val="005831D8"/>
    <w:rsid w:val="00583660"/>
    <w:rsid w:val="005837DD"/>
    <w:rsid w:val="0058384B"/>
    <w:rsid w:val="00583894"/>
    <w:rsid w:val="00584361"/>
    <w:rsid w:val="005849E5"/>
    <w:rsid w:val="00584BA2"/>
    <w:rsid w:val="00585FF4"/>
    <w:rsid w:val="005862B7"/>
    <w:rsid w:val="00586791"/>
    <w:rsid w:val="00586B92"/>
    <w:rsid w:val="00586CFD"/>
    <w:rsid w:val="00586D37"/>
    <w:rsid w:val="00587263"/>
    <w:rsid w:val="0059039A"/>
    <w:rsid w:val="005909E4"/>
    <w:rsid w:val="00591779"/>
    <w:rsid w:val="00591C8A"/>
    <w:rsid w:val="00592298"/>
    <w:rsid w:val="00592581"/>
    <w:rsid w:val="00592816"/>
    <w:rsid w:val="00592A9E"/>
    <w:rsid w:val="00592EA4"/>
    <w:rsid w:val="00593C8C"/>
    <w:rsid w:val="00594F77"/>
    <w:rsid w:val="00595AD5"/>
    <w:rsid w:val="00596197"/>
    <w:rsid w:val="005967EA"/>
    <w:rsid w:val="00597458"/>
    <w:rsid w:val="005978AD"/>
    <w:rsid w:val="005979CD"/>
    <w:rsid w:val="00597D89"/>
    <w:rsid w:val="00597DA7"/>
    <w:rsid w:val="005A0874"/>
    <w:rsid w:val="005A1016"/>
    <w:rsid w:val="005A1584"/>
    <w:rsid w:val="005A170B"/>
    <w:rsid w:val="005A208B"/>
    <w:rsid w:val="005A232B"/>
    <w:rsid w:val="005A24D4"/>
    <w:rsid w:val="005A2AA0"/>
    <w:rsid w:val="005A2E82"/>
    <w:rsid w:val="005A3387"/>
    <w:rsid w:val="005A3FA7"/>
    <w:rsid w:val="005A423D"/>
    <w:rsid w:val="005A4B8E"/>
    <w:rsid w:val="005A4DA3"/>
    <w:rsid w:val="005A5566"/>
    <w:rsid w:val="005A6637"/>
    <w:rsid w:val="005A69E0"/>
    <w:rsid w:val="005A6B3A"/>
    <w:rsid w:val="005A6CBF"/>
    <w:rsid w:val="005A6F43"/>
    <w:rsid w:val="005A70DE"/>
    <w:rsid w:val="005A70FD"/>
    <w:rsid w:val="005A723B"/>
    <w:rsid w:val="005A7960"/>
    <w:rsid w:val="005A7C53"/>
    <w:rsid w:val="005A7E44"/>
    <w:rsid w:val="005B01C2"/>
    <w:rsid w:val="005B01C4"/>
    <w:rsid w:val="005B04DE"/>
    <w:rsid w:val="005B05EF"/>
    <w:rsid w:val="005B1416"/>
    <w:rsid w:val="005B18FF"/>
    <w:rsid w:val="005B1C4E"/>
    <w:rsid w:val="005B26DE"/>
    <w:rsid w:val="005B2743"/>
    <w:rsid w:val="005B28B5"/>
    <w:rsid w:val="005B2CF7"/>
    <w:rsid w:val="005B30B9"/>
    <w:rsid w:val="005B348F"/>
    <w:rsid w:val="005B516F"/>
    <w:rsid w:val="005B540D"/>
    <w:rsid w:val="005B54E9"/>
    <w:rsid w:val="005B5E12"/>
    <w:rsid w:val="005B5E4A"/>
    <w:rsid w:val="005B5F13"/>
    <w:rsid w:val="005B610F"/>
    <w:rsid w:val="005B6208"/>
    <w:rsid w:val="005B6268"/>
    <w:rsid w:val="005B6539"/>
    <w:rsid w:val="005B6810"/>
    <w:rsid w:val="005B6BC6"/>
    <w:rsid w:val="005B7087"/>
    <w:rsid w:val="005B7836"/>
    <w:rsid w:val="005B7A73"/>
    <w:rsid w:val="005C009C"/>
    <w:rsid w:val="005C00E6"/>
    <w:rsid w:val="005C0C6D"/>
    <w:rsid w:val="005C1731"/>
    <w:rsid w:val="005C1A73"/>
    <w:rsid w:val="005C1B8E"/>
    <w:rsid w:val="005C1CBA"/>
    <w:rsid w:val="005C1DA5"/>
    <w:rsid w:val="005C25EF"/>
    <w:rsid w:val="005C2868"/>
    <w:rsid w:val="005C2937"/>
    <w:rsid w:val="005C32C9"/>
    <w:rsid w:val="005C364F"/>
    <w:rsid w:val="005C3B68"/>
    <w:rsid w:val="005C3C29"/>
    <w:rsid w:val="005C3E2F"/>
    <w:rsid w:val="005C5158"/>
    <w:rsid w:val="005C59DF"/>
    <w:rsid w:val="005C59E4"/>
    <w:rsid w:val="005C63DA"/>
    <w:rsid w:val="005C672A"/>
    <w:rsid w:val="005C6C58"/>
    <w:rsid w:val="005C7490"/>
    <w:rsid w:val="005C7B1A"/>
    <w:rsid w:val="005D01E8"/>
    <w:rsid w:val="005D0453"/>
    <w:rsid w:val="005D15B6"/>
    <w:rsid w:val="005D187F"/>
    <w:rsid w:val="005D25B7"/>
    <w:rsid w:val="005D2D28"/>
    <w:rsid w:val="005D2DF7"/>
    <w:rsid w:val="005D2F44"/>
    <w:rsid w:val="005D30D4"/>
    <w:rsid w:val="005D385E"/>
    <w:rsid w:val="005D4057"/>
    <w:rsid w:val="005D4177"/>
    <w:rsid w:val="005D4436"/>
    <w:rsid w:val="005D45F3"/>
    <w:rsid w:val="005D4705"/>
    <w:rsid w:val="005D4C0A"/>
    <w:rsid w:val="005D4F38"/>
    <w:rsid w:val="005D4FFA"/>
    <w:rsid w:val="005D54D1"/>
    <w:rsid w:val="005D5774"/>
    <w:rsid w:val="005D5823"/>
    <w:rsid w:val="005D5E02"/>
    <w:rsid w:val="005D698D"/>
    <w:rsid w:val="005D6DFB"/>
    <w:rsid w:val="005D700A"/>
    <w:rsid w:val="005D7397"/>
    <w:rsid w:val="005D777D"/>
    <w:rsid w:val="005D77E4"/>
    <w:rsid w:val="005D78D0"/>
    <w:rsid w:val="005D79AA"/>
    <w:rsid w:val="005D7A31"/>
    <w:rsid w:val="005E0A55"/>
    <w:rsid w:val="005E0F27"/>
    <w:rsid w:val="005E17E9"/>
    <w:rsid w:val="005E1EA7"/>
    <w:rsid w:val="005E2B92"/>
    <w:rsid w:val="005E2DF4"/>
    <w:rsid w:val="005E2F95"/>
    <w:rsid w:val="005E3DFD"/>
    <w:rsid w:val="005E3EF5"/>
    <w:rsid w:val="005E42ED"/>
    <w:rsid w:val="005E47A6"/>
    <w:rsid w:val="005E4D87"/>
    <w:rsid w:val="005E5261"/>
    <w:rsid w:val="005E5C6B"/>
    <w:rsid w:val="005E60B0"/>
    <w:rsid w:val="005E7237"/>
    <w:rsid w:val="005E73FC"/>
    <w:rsid w:val="005E7707"/>
    <w:rsid w:val="005F133B"/>
    <w:rsid w:val="005F14BC"/>
    <w:rsid w:val="005F1611"/>
    <w:rsid w:val="005F3299"/>
    <w:rsid w:val="005F34A0"/>
    <w:rsid w:val="005F3774"/>
    <w:rsid w:val="005F3BED"/>
    <w:rsid w:val="005F3CF3"/>
    <w:rsid w:val="005F47D4"/>
    <w:rsid w:val="005F56FB"/>
    <w:rsid w:val="005F5718"/>
    <w:rsid w:val="005F5910"/>
    <w:rsid w:val="005F5D0C"/>
    <w:rsid w:val="005F5DFD"/>
    <w:rsid w:val="005F5EDF"/>
    <w:rsid w:val="005F5F1D"/>
    <w:rsid w:val="005F6B4C"/>
    <w:rsid w:val="005F6F1A"/>
    <w:rsid w:val="005F7880"/>
    <w:rsid w:val="005F7AC7"/>
    <w:rsid w:val="005F7AF1"/>
    <w:rsid w:val="006001BD"/>
    <w:rsid w:val="006003E0"/>
    <w:rsid w:val="00601323"/>
    <w:rsid w:val="00602E38"/>
    <w:rsid w:val="00603494"/>
    <w:rsid w:val="00603753"/>
    <w:rsid w:val="00603982"/>
    <w:rsid w:val="00603F72"/>
    <w:rsid w:val="0060493B"/>
    <w:rsid w:val="00604C46"/>
    <w:rsid w:val="00604D9B"/>
    <w:rsid w:val="0060520D"/>
    <w:rsid w:val="0060576F"/>
    <w:rsid w:val="0060581A"/>
    <w:rsid w:val="006059FE"/>
    <w:rsid w:val="00605ACE"/>
    <w:rsid w:val="00605C95"/>
    <w:rsid w:val="00606247"/>
    <w:rsid w:val="00606414"/>
    <w:rsid w:val="006067F6"/>
    <w:rsid w:val="00607E20"/>
    <w:rsid w:val="0061011E"/>
    <w:rsid w:val="00610159"/>
    <w:rsid w:val="006101BF"/>
    <w:rsid w:val="006107EF"/>
    <w:rsid w:val="00610D65"/>
    <w:rsid w:val="00610F3A"/>
    <w:rsid w:val="00611289"/>
    <w:rsid w:val="00611D3C"/>
    <w:rsid w:val="006132CD"/>
    <w:rsid w:val="006134FC"/>
    <w:rsid w:val="00613BF7"/>
    <w:rsid w:val="00613F9C"/>
    <w:rsid w:val="00614424"/>
    <w:rsid w:val="00614630"/>
    <w:rsid w:val="006158C7"/>
    <w:rsid w:val="006158F9"/>
    <w:rsid w:val="006159F3"/>
    <w:rsid w:val="00616280"/>
    <w:rsid w:val="00616927"/>
    <w:rsid w:val="006178C8"/>
    <w:rsid w:val="00617D71"/>
    <w:rsid w:val="0062054A"/>
    <w:rsid w:val="00620C5A"/>
    <w:rsid w:val="006211B6"/>
    <w:rsid w:val="00621508"/>
    <w:rsid w:val="00621831"/>
    <w:rsid w:val="00621E6C"/>
    <w:rsid w:val="00621FE4"/>
    <w:rsid w:val="00622530"/>
    <w:rsid w:val="00622625"/>
    <w:rsid w:val="0062286B"/>
    <w:rsid w:val="006228BF"/>
    <w:rsid w:val="0062322A"/>
    <w:rsid w:val="00623435"/>
    <w:rsid w:val="00623946"/>
    <w:rsid w:val="00623BD5"/>
    <w:rsid w:val="00623C71"/>
    <w:rsid w:val="00623DF2"/>
    <w:rsid w:val="00624013"/>
    <w:rsid w:val="00624A2F"/>
    <w:rsid w:val="00625225"/>
    <w:rsid w:val="006264E5"/>
    <w:rsid w:val="006276F7"/>
    <w:rsid w:val="006279E1"/>
    <w:rsid w:val="00627B40"/>
    <w:rsid w:val="00627B5B"/>
    <w:rsid w:val="0063020B"/>
    <w:rsid w:val="00630233"/>
    <w:rsid w:val="00630825"/>
    <w:rsid w:val="00630B09"/>
    <w:rsid w:val="00630B84"/>
    <w:rsid w:val="006312DB"/>
    <w:rsid w:val="00631DB6"/>
    <w:rsid w:val="00631EC3"/>
    <w:rsid w:val="006322E0"/>
    <w:rsid w:val="006322F0"/>
    <w:rsid w:val="006327A3"/>
    <w:rsid w:val="00633528"/>
    <w:rsid w:val="00633649"/>
    <w:rsid w:val="00633BE8"/>
    <w:rsid w:val="006340BD"/>
    <w:rsid w:val="006342CD"/>
    <w:rsid w:val="00634786"/>
    <w:rsid w:val="00635482"/>
    <w:rsid w:val="00635780"/>
    <w:rsid w:val="00635A31"/>
    <w:rsid w:val="00635C77"/>
    <w:rsid w:val="00636C2E"/>
    <w:rsid w:val="00636F93"/>
    <w:rsid w:val="00637609"/>
    <w:rsid w:val="00637950"/>
    <w:rsid w:val="00637EA5"/>
    <w:rsid w:val="00640F17"/>
    <w:rsid w:val="00641BA3"/>
    <w:rsid w:val="00641BAC"/>
    <w:rsid w:val="00641D5A"/>
    <w:rsid w:val="00641D9E"/>
    <w:rsid w:val="0064202F"/>
    <w:rsid w:val="00642B1C"/>
    <w:rsid w:val="00642BDF"/>
    <w:rsid w:val="00643276"/>
    <w:rsid w:val="00643B1B"/>
    <w:rsid w:val="0064402B"/>
    <w:rsid w:val="006441DB"/>
    <w:rsid w:val="006450C6"/>
    <w:rsid w:val="00645197"/>
    <w:rsid w:val="00645A79"/>
    <w:rsid w:val="0064658C"/>
    <w:rsid w:val="006465EB"/>
    <w:rsid w:val="00646C8F"/>
    <w:rsid w:val="00647341"/>
    <w:rsid w:val="006474BC"/>
    <w:rsid w:val="00650205"/>
    <w:rsid w:val="00650552"/>
    <w:rsid w:val="006505B4"/>
    <w:rsid w:val="00650C2E"/>
    <w:rsid w:val="0065201E"/>
    <w:rsid w:val="006526F2"/>
    <w:rsid w:val="00652D5B"/>
    <w:rsid w:val="006534BE"/>
    <w:rsid w:val="00653BEE"/>
    <w:rsid w:val="00653CFC"/>
    <w:rsid w:val="00653D57"/>
    <w:rsid w:val="006548A4"/>
    <w:rsid w:val="006550C5"/>
    <w:rsid w:val="0065570E"/>
    <w:rsid w:val="0065591D"/>
    <w:rsid w:val="00655C2A"/>
    <w:rsid w:val="006567FE"/>
    <w:rsid w:val="006570C1"/>
    <w:rsid w:val="00657441"/>
    <w:rsid w:val="0065768A"/>
    <w:rsid w:val="00660AFD"/>
    <w:rsid w:val="00660B88"/>
    <w:rsid w:val="00660D5B"/>
    <w:rsid w:val="00661B1E"/>
    <w:rsid w:val="006622FF"/>
    <w:rsid w:val="00662652"/>
    <w:rsid w:val="0066344E"/>
    <w:rsid w:val="0066373E"/>
    <w:rsid w:val="00664A03"/>
    <w:rsid w:val="00664B80"/>
    <w:rsid w:val="006657C4"/>
    <w:rsid w:val="00665863"/>
    <w:rsid w:val="00666217"/>
    <w:rsid w:val="00666942"/>
    <w:rsid w:val="00666CFC"/>
    <w:rsid w:val="006670C3"/>
    <w:rsid w:val="006670DB"/>
    <w:rsid w:val="00667423"/>
    <w:rsid w:val="006675DF"/>
    <w:rsid w:val="0066788D"/>
    <w:rsid w:val="00667999"/>
    <w:rsid w:val="00667CCE"/>
    <w:rsid w:val="00667D82"/>
    <w:rsid w:val="006701B0"/>
    <w:rsid w:val="006702DD"/>
    <w:rsid w:val="00670A62"/>
    <w:rsid w:val="00670E12"/>
    <w:rsid w:val="00670F00"/>
    <w:rsid w:val="00672775"/>
    <w:rsid w:val="00672A4F"/>
    <w:rsid w:val="00673381"/>
    <w:rsid w:val="00673C82"/>
    <w:rsid w:val="00674485"/>
    <w:rsid w:val="00674605"/>
    <w:rsid w:val="006750C9"/>
    <w:rsid w:val="00675D75"/>
    <w:rsid w:val="00675E6A"/>
    <w:rsid w:val="00676083"/>
    <w:rsid w:val="00676131"/>
    <w:rsid w:val="0067633C"/>
    <w:rsid w:val="0067633E"/>
    <w:rsid w:val="006764CD"/>
    <w:rsid w:val="00676571"/>
    <w:rsid w:val="00676798"/>
    <w:rsid w:val="00676923"/>
    <w:rsid w:val="00677256"/>
    <w:rsid w:val="0067778A"/>
    <w:rsid w:val="00677DCE"/>
    <w:rsid w:val="006802D5"/>
    <w:rsid w:val="0068031F"/>
    <w:rsid w:val="00680715"/>
    <w:rsid w:val="0068167F"/>
    <w:rsid w:val="00682555"/>
    <w:rsid w:val="00683251"/>
    <w:rsid w:val="006833AC"/>
    <w:rsid w:val="00684122"/>
    <w:rsid w:val="006849E5"/>
    <w:rsid w:val="00684DA8"/>
    <w:rsid w:val="006855E2"/>
    <w:rsid w:val="00685921"/>
    <w:rsid w:val="00686118"/>
    <w:rsid w:val="006862B7"/>
    <w:rsid w:val="00686364"/>
    <w:rsid w:val="0068647A"/>
    <w:rsid w:val="006864F6"/>
    <w:rsid w:val="0068681D"/>
    <w:rsid w:val="00686D82"/>
    <w:rsid w:val="00686ED2"/>
    <w:rsid w:val="006874AA"/>
    <w:rsid w:val="00687FA6"/>
    <w:rsid w:val="006902CD"/>
    <w:rsid w:val="00691029"/>
    <w:rsid w:val="0069114F"/>
    <w:rsid w:val="0069162F"/>
    <w:rsid w:val="006918B8"/>
    <w:rsid w:val="00691D88"/>
    <w:rsid w:val="00691EE9"/>
    <w:rsid w:val="006920FE"/>
    <w:rsid w:val="006923A5"/>
    <w:rsid w:val="006928EB"/>
    <w:rsid w:val="00692BA9"/>
    <w:rsid w:val="00692D91"/>
    <w:rsid w:val="00692F51"/>
    <w:rsid w:val="00693127"/>
    <w:rsid w:val="00694390"/>
    <w:rsid w:val="00694670"/>
    <w:rsid w:val="00694967"/>
    <w:rsid w:val="00694D0E"/>
    <w:rsid w:val="00694DAE"/>
    <w:rsid w:val="006952DE"/>
    <w:rsid w:val="00695864"/>
    <w:rsid w:val="0069628C"/>
    <w:rsid w:val="00696915"/>
    <w:rsid w:val="00696A87"/>
    <w:rsid w:val="0069796E"/>
    <w:rsid w:val="00697F8D"/>
    <w:rsid w:val="006A06F5"/>
    <w:rsid w:val="006A07D0"/>
    <w:rsid w:val="006A086F"/>
    <w:rsid w:val="006A09DF"/>
    <w:rsid w:val="006A0C7F"/>
    <w:rsid w:val="006A1123"/>
    <w:rsid w:val="006A1229"/>
    <w:rsid w:val="006A1528"/>
    <w:rsid w:val="006A173D"/>
    <w:rsid w:val="006A188A"/>
    <w:rsid w:val="006A194D"/>
    <w:rsid w:val="006A1A09"/>
    <w:rsid w:val="006A232E"/>
    <w:rsid w:val="006A265B"/>
    <w:rsid w:val="006A2F21"/>
    <w:rsid w:val="006A30E2"/>
    <w:rsid w:val="006A3441"/>
    <w:rsid w:val="006A420C"/>
    <w:rsid w:val="006A4380"/>
    <w:rsid w:val="006A4AC2"/>
    <w:rsid w:val="006A4FFF"/>
    <w:rsid w:val="006A5CF0"/>
    <w:rsid w:val="006A64F6"/>
    <w:rsid w:val="006A65F2"/>
    <w:rsid w:val="006A6967"/>
    <w:rsid w:val="006A7105"/>
    <w:rsid w:val="006B01C5"/>
    <w:rsid w:val="006B0280"/>
    <w:rsid w:val="006B0510"/>
    <w:rsid w:val="006B05A4"/>
    <w:rsid w:val="006B13E1"/>
    <w:rsid w:val="006B1438"/>
    <w:rsid w:val="006B16AF"/>
    <w:rsid w:val="006B176E"/>
    <w:rsid w:val="006B1A43"/>
    <w:rsid w:val="006B1AC5"/>
    <w:rsid w:val="006B2DEA"/>
    <w:rsid w:val="006B2F9F"/>
    <w:rsid w:val="006B3363"/>
    <w:rsid w:val="006B39AF"/>
    <w:rsid w:val="006B4108"/>
    <w:rsid w:val="006B4403"/>
    <w:rsid w:val="006B44EC"/>
    <w:rsid w:val="006B45A9"/>
    <w:rsid w:val="006B46A6"/>
    <w:rsid w:val="006B5068"/>
    <w:rsid w:val="006B521B"/>
    <w:rsid w:val="006B53AE"/>
    <w:rsid w:val="006B5DBE"/>
    <w:rsid w:val="006B60AE"/>
    <w:rsid w:val="006B67ED"/>
    <w:rsid w:val="006B7561"/>
    <w:rsid w:val="006B773B"/>
    <w:rsid w:val="006B7B5D"/>
    <w:rsid w:val="006B7B68"/>
    <w:rsid w:val="006C0221"/>
    <w:rsid w:val="006C092D"/>
    <w:rsid w:val="006C2676"/>
    <w:rsid w:val="006C2D3A"/>
    <w:rsid w:val="006C313B"/>
    <w:rsid w:val="006C32DF"/>
    <w:rsid w:val="006C37B6"/>
    <w:rsid w:val="006C3803"/>
    <w:rsid w:val="006C4AB8"/>
    <w:rsid w:val="006C4D7D"/>
    <w:rsid w:val="006C4DE8"/>
    <w:rsid w:val="006C59B1"/>
    <w:rsid w:val="006C6018"/>
    <w:rsid w:val="006C7823"/>
    <w:rsid w:val="006D084C"/>
    <w:rsid w:val="006D11E2"/>
    <w:rsid w:val="006D1342"/>
    <w:rsid w:val="006D17C6"/>
    <w:rsid w:val="006D1A68"/>
    <w:rsid w:val="006D2267"/>
    <w:rsid w:val="006D3254"/>
    <w:rsid w:val="006D3468"/>
    <w:rsid w:val="006D3839"/>
    <w:rsid w:val="006D3E58"/>
    <w:rsid w:val="006D4ED4"/>
    <w:rsid w:val="006D5060"/>
    <w:rsid w:val="006D6008"/>
    <w:rsid w:val="006D6966"/>
    <w:rsid w:val="006D6CF4"/>
    <w:rsid w:val="006D76EB"/>
    <w:rsid w:val="006D7730"/>
    <w:rsid w:val="006D7B51"/>
    <w:rsid w:val="006D7CDF"/>
    <w:rsid w:val="006E0152"/>
    <w:rsid w:val="006E0E70"/>
    <w:rsid w:val="006E0FA4"/>
    <w:rsid w:val="006E11AB"/>
    <w:rsid w:val="006E1286"/>
    <w:rsid w:val="006E1786"/>
    <w:rsid w:val="006E1976"/>
    <w:rsid w:val="006E21BE"/>
    <w:rsid w:val="006E25F5"/>
    <w:rsid w:val="006E2EB4"/>
    <w:rsid w:val="006E3010"/>
    <w:rsid w:val="006E3642"/>
    <w:rsid w:val="006E38CA"/>
    <w:rsid w:val="006E39C8"/>
    <w:rsid w:val="006E3AD1"/>
    <w:rsid w:val="006E4331"/>
    <w:rsid w:val="006E46D7"/>
    <w:rsid w:val="006E4E51"/>
    <w:rsid w:val="006E50E6"/>
    <w:rsid w:val="006E5FC2"/>
    <w:rsid w:val="006E6087"/>
    <w:rsid w:val="006E636F"/>
    <w:rsid w:val="006E68E7"/>
    <w:rsid w:val="006E70A2"/>
    <w:rsid w:val="006E72C7"/>
    <w:rsid w:val="006E74A4"/>
    <w:rsid w:val="006E75C4"/>
    <w:rsid w:val="006E7608"/>
    <w:rsid w:val="006F0616"/>
    <w:rsid w:val="006F0EE9"/>
    <w:rsid w:val="006F1714"/>
    <w:rsid w:val="006F1A6D"/>
    <w:rsid w:val="006F1C35"/>
    <w:rsid w:val="006F1F9E"/>
    <w:rsid w:val="006F2643"/>
    <w:rsid w:val="006F2C55"/>
    <w:rsid w:val="006F2E60"/>
    <w:rsid w:val="006F37CF"/>
    <w:rsid w:val="006F3AC5"/>
    <w:rsid w:val="006F3E21"/>
    <w:rsid w:val="006F418B"/>
    <w:rsid w:val="006F41A3"/>
    <w:rsid w:val="006F43D3"/>
    <w:rsid w:val="006F4AA1"/>
    <w:rsid w:val="006F4C46"/>
    <w:rsid w:val="006F501D"/>
    <w:rsid w:val="006F5E7E"/>
    <w:rsid w:val="006F6197"/>
    <w:rsid w:val="006F6204"/>
    <w:rsid w:val="006F6939"/>
    <w:rsid w:val="006F6A4F"/>
    <w:rsid w:val="006F6FF3"/>
    <w:rsid w:val="006F7090"/>
    <w:rsid w:val="006F7392"/>
    <w:rsid w:val="006F7FDF"/>
    <w:rsid w:val="006F7FE1"/>
    <w:rsid w:val="00700067"/>
    <w:rsid w:val="00700442"/>
    <w:rsid w:val="00700ABB"/>
    <w:rsid w:val="00700B67"/>
    <w:rsid w:val="00701B9F"/>
    <w:rsid w:val="00701F7A"/>
    <w:rsid w:val="007020C9"/>
    <w:rsid w:val="00702629"/>
    <w:rsid w:val="00702953"/>
    <w:rsid w:val="00702A98"/>
    <w:rsid w:val="00702C60"/>
    <w:rsid w:val="00702D85"/>
    <w:rsid w:val="007039D0"/>
    <w:rsid w:val="007049A2"/>
    <w:rsid w:val="00704A79"/>
    <w:rsid w:val="00704C5B"/>
    <w:rsid w:val="00704D15"/>
    <w:rsid w:val="00705118"/>
    <w:rsid w:val="007055E2"/>
    <w:rsid w:val="007057EC"/>
    <w:rsid w:val="007062DB"/>
    <w:rsid w:val="0070634C"/>
    <w:rsid w:val="007065D2"/>
    <w:rsid w:val="00706A48"/>
    <w:rsid w:val="00706D19"/>
    <w:rsid w:val="00706D6B"/>
    <w:rsid w:val="00707342"/>
    <w:rsid w:val="007078D1"/>
    <w:rsid w:val="007104C8"/>
    <w:rsid w:val="007104DB"/>
    <w:rsid w:val="007105E8"/>
    <w:rsid w:val="007106A5"/>
    <w:rsid w:val="00710967"/>
    <w:rsid w:val="00710A4B"/>
    <w:rsid w:val="0071173A"/>
    <w:rsid w:val="007117CD"/>
    <w:rsid w:val="00711EF0"/>
    <w:rsid w:val="00712598"/>
    <w:rsid w:val="0071387B"/>
    <w:rsid w:val="00713914"/>
    <w:rsid w:val="00713DBC"/>
    <w:rsid w:val="00714716"/>
    <w:rsid w:val="00714F46"/>
    <w:rsid w:val="00715827"/>
    <w:rsid w:val="00715C5F"/>
    <w:rsid w:val="0071632C"/>
    <w:rsid w:val="0071645F"/>
    <w:rsid w:val="0071660E"/>
    <w:rsid w:val="00716F9F"/>
    <w:rsid w:val="0071767C"/>
    <w:rsid w:val="007178D1"/>
    <w:rsid w:val="00717D28"/>
    <w:rsid w:val="007205C1"/>
    <w:rsid w:val="007211CF"/>
    <w:rsid w:val="007211EE"/>
    <w:rsid w:val="00721B0F"/>
    <w:rsid w:val="00721DDB"/>
    <w:rsid w:val="00721F98"/>
    <w:rsid w:val="00723277"/>
    <w:rsid w:val="007234D3"/>
    <w:rsid w:val="007237D2"/>
    <w:rsid w:val="00723DF2"/>
    <w:rsid w:val="0072427D"/>
    <w:rsid w:val="007243D3"/>
    <w:rsid w:val="007246F3"/>
    <w:rsid w:val="00724AD9"/>
    <w:rsid w:val="00724E5F"/>
    <w:rsid w:val="00724F9C"/>
    <w:rsid w:val="00725051"/>
    <w:rsid w:val="00725297"/>
    <w:rsid w:val="007252CD"/>
    <w:rsid w:val="0072534F"/>
    <w:rsid w:val="007261F1"/>
    <w:rsid w:val="00726769"/>
    <w:rsid w:val="00726EB8"/>
    <w:rsid w:val="00727564"/>
    <w:rsid w:val="007277CC"/>
    <w:rsid w:val="0073136C"/>
    <w:rsid w:val="0073144D"/>
    <w:rsid w:val="00731A69"/>
    <w:rsid w:val="00732953"/>
    <w:rsid w:val="00732FAB"/>
    <w:rsid w:val="0073396E"/>
    <w:rsid w:val="00733C83"/>
    <w:rsid w:val="0073404E"/>
    <w:rsid w:val="00734116"/>
    <w:rsid w:val="007342B7"/>
    <w:rsid w:val="007346EB"/>
    <w:rsid w:val="00735881"/>
    <w:rsid w:val="00735936"/>
    <w:rsid w:val="00735B73"/>
    <w:rsid w:val="00736022"/>
    <w:rsid w:val="007362B0"/>
    <w:rsid w:val="00736E41"/>
    <w:rsid w:val="00737394"/>
    <w:rsid w:val="00737440"/>
    <w:rsid w:val="00737853"/>
    <w:rsid w:val="00740214"/>
    <w:rsid w:val="0074073F"/>
    <w:rsid w:val="00740AC6"/>
    <w:rsid w:val="00740D7F"/>
    <w:rsid w:val="007417D3"/>
    <w:rsid w:val="00741AB5"/>
    <w:rsid w:val="00743984"/>
    <w:rsid w:val="007445AB"/>
    <w:rsid w:val="00744C06"/>
    <w:rsid w:val="00744CEF"/>
    <w:rsid w:val="00745BCD"/>
    <w:rsid w:val="00746002"/>
    <w:rsid w:val="007469F6"/>
    <w:rsid w:val="00746D09"/>
    <w:rsid w:val="007474C6"/>
    <w:rsid w:val="00747538"/>
    <w:rsid w:val="0074771C"/>
    <w:rsid w:val="00747E15"/>
    <w:rsid w:val="007508B1"/>
    <w:rsid w:val="007510A8"/>
    <w:rsid w:val="007521BA"/>
    <w:rsid w:val="00752C04"/>
    <w:rsid w:val="00752E07"/>
    <w:rsid w:val="007534F0"/>
    <w:rsid w:val="007547FD"/>
    <w:rsid w:val="00754BB5"/>
    <w:rsid w:val="007550F7"/>
    <w:rsid w:val="00755268"/>
    <w:rsid w:val="007555DB"/>
    <w:rsid w:val="0075562C"/>
    <w:rsid w:val="00755D75"/>
    <w:rsid w:val="00756066"/>
    <w:rsid w:val="007568D1"/>
    <w:rsid w:val="00756DE5"/>
    <w:rsid w:val="00757654"/>
    <w:rsid w:val="0075790D"/>
    <w:rsid w:val="00757D64"/>
    <w:rsid w:val="00757DCE"/>
    <w:rsid w:val="007600BF"/>
    <w:rsid w:val="00760369"/>
    <w:rsid w:val="00760779"/>
    <w:rsid w:val="00761460"/>
    <w:rsid w:val="00761B17"/>
    <w:rsid w:val="00761E3E"/>
    <w:rsid w:val="00761ED7"/>
    <w:rsid w:val="0076268E"/>
    <w:rsid w:val="0076312E"/>
    <w:rsid w:val="00763798"/>
    <w:rsid w:val="00763C6E"/>
    <w:rsid w:val="00763D54"/>
    <w:rsid w:val="00764945"/>
    <w:rsid w:val="00764E8B"/>
    <w:rsid w:val="00765593"/>
    <w:rsid w:val="00765E4F"/>
    <w:rsid w:val="007660FE"/>
    <w:rsid w:val="00766411"/>
    <w:rsid w:val="007668B4"/>
    <w:rsid w:val="00766B1B"/>
    <w:rsid w:val="00766DDB"/>
    <w:rsid w:val="00766DDF"/>
    <w:rsid w:val="0076700E"/>
    <w:rsid w:val="007671AC"/>
    <w:rsid w:val="007679B3"/>
    <w:rsid w:val="00767DAF"/>
    <w:rsid w:val="00767EC7"/>
    <w:rsid w:val="007701C0"/>
    <w:rsid w:val="0077025E"/>
    <w:rsid w:val="007717DC"/>
    <w:rsid w:val="00771F10"/>
    <w:rsid w:val="007720FE"/>
    <w:rsid w:val="00772CC6"/>
    <w:rsid w:val="00773428"/>
    <w:rsid w:val="00773C4B"/>
    <w:rsid w:val="00773C4F"/>
    <w:rsid w:val="00773E05"/>
    <w:rsid w:val="00773EFB"/>
    <w:rsid w:val="00773FC2"/>
    <w:rsid w:val="00774093"/>
    <w:rsid w:val="007741F0"/>
    <w:rsid w:val="00774505"/>
    <w:rsid w:val="00774933"/>
    <w:rsid w:val="007758C8"/>
    <w:rsid w:val="00776479"/>
    <w:rsid w:val="00776A6D"/>
    <w:rsid w:val="00776B81"/>
    <w:rsid w:val="00776EA5"/>
    <w:rsid w:val="00777284"/>
    <w:rsid w:val="00777E91"/>
    <w:rsid w:val="007806FA"/>
    <w:rsid w:val="007808FD"/>
    <w:rsid w:val="00780ABB"/>
    <w:rsid w:val="00780C2C"/>
    <w:rsid w:val="00780E19"/>
    <w:rsid w:val="00780E78"/>
    <w:rsid w:val="007817A5"/>
    <w:rsid w:val="007826C2"/>
    <w:rsid w:val="0078273F"/>
    <w:rsid w:val="00782CB7"/>
    <w:rsid w:val="00782EEF"/>
    <w:rsid w:val="007831CC"/>
    <w:rsid w:val="007832EE"/>
    <w:rsid w:val="00783635"/>
    <w:rsid w:val="007837F9"/>
    <w:rsid w:val="00783C92"/>
    <w:rsid w:val="007846C2"/>
    <w:rsid w:val="0078484D"/>
    <w:rsid w:val="007848C2"/>
    <w:rsid w:val="00784D1E"/>
    <w:rsid w:val="007851DC"/>
    <w:rsid w:val="0078633E"/>
    <w:rsid w:val="0078650B"/>
    <w:rsid w:val="00786F02"/>
    <w:rsid w:val="007903B3"/>
    <w:rsid w:val="007906DD"/>
    <w:rsid w:val="007906E1"/>
    <w:rsid w:val="007909AC"/>
    <w:rsid w:val="00790BD7"/>
    <w:rsid w:val="00790E2E"/>
    <w:rsid w:val="0079169E"/>
    <w:rsid w:val="00791790"/>
    <w:rsid w:val="007926D8"/>
    <w:rsid w:val="00792A21"/>
    <w:rsid w:val="00792EE1"/>
    <w:rsid w:val="007937DF"/>
    <w:rsid w:val="007938D6"/>
    <w:rsid w:val="00793C8E"/>
    <w:rsid w:val="00794573"/>
    <w:rsid w:val="00794A04"/>
    <w:rsid w:val="00794CF8"/>
    <w:rsid w:val="00795474"/>
    <w:rsid w:val="007958BF"/>
    <w:rsid w:val="00796859"/>
    <w:rsid w:val="00797831"/>
    <w:rsid w:val="007A0A77"/>
    <w:rsid w:val="007A0BE9"/>
    <w:rsid w:val="007A14BA"/>
    <w:rsid w:val="007A153A"/>
    <w:rsid w:val="007A1787"/>
    <w:rsid w:val="007A1A0B"/>
    <w:rsid w:val="007A28FF"/>
    <w:rsid w:val="007A2B8A"/>
    <w:rsid w:val="007A40FC"/>
    <w:rsid w:val="007A4261"/>
    <w:rsid w:val="007A427A"/>
    <w:rsid w:val="007A500F"/>
    <w:rsid w:val="007A5D50"/>
    <w:rsid w:val="007A66A5"/>
    <w:rsid w:val="007A6CAA"/>
    <w:rsid w:val="007A6D39"/>
    <w:rsid w:val="007A6F18"/>
    <w:rsid w:val="007A74C2"/>
    <w:rsid w:val="007A78F1"/>
    <w:rsid w:val="007A791B"/>
    <w:rsid w:val="007A7D82"/>
    <w:rsid w:val="007B0054"/>
    <w:rsid w:val="007B09B4"/>
    <w:rsid w:val="007B150A"/>
    <w:rsid w:val="007B152C"/>
    <w:rsid w:val="007B1ED2"/>
    <w:rsid w:val="007B2191"/>
    <w:rsid w:val="007B2982"/>
    <w:rsid w:val="007B3D40"/>
    <w:rsid w:val="007B417D"/>
    <w:rsid w:val="007B47D9"/>
    <w:rsid w:val="007B49EC"/>
    <w:rsid w:val="007B5364"/>
    <w:rsid w:val="007B5812"/>
    <w:rsid w:val="007B5C1F"/>
    <w:rsid w:val="007B629F"/>
    <w:rsid w:val="007B7402"/>
    <w:rsid w:val="007B7902"/>
    <w:rsid w:val="007B7A8E"/>
    <w:rsid w:val="007C03CF"/>
    <w:rsid w:val="007C0EC9"/>
    <w:rsid w:val="007C1024"/>
    <w:rsid w:val="007C104A"/>
    <w:rsid w:val="007C281A"/>
    <w:rsid w:val="007C2FE5"/>
    <w:rsid w:val="007C3945"/>
    <w:rsid w:val="007C3F4D"/>
    <w:rsid w:val="007C423C"/>
    <w:rsid w:val="007C42DC"/>
    <w:rsid w:val="007C44BD"/>
    <w:rsid w:val="007C4680"/>
    <w:rsid w:val="007C4885"/>
    <w:rsid w:val="007C4F98"/>
    <w:rsid w:val="007C53A5"/>
    <w:rsid w:val="007C53C9"/>
    <w:rsid w:val="007C5A44"/>
    <w:rsid w:val="007C5B48"/>
    <w:rsid w:val="007C6478"/>
    <w:rsid w:val="007C663F"/>
    <w:rsid w:val="007C6C0A"/>
    <w:rsid w:val="007C7173"/>
    <w:rsid w:val="007C737F"/>
    <w:rsid w:val="007C7E02"/>
    <w:rsid w:val="007D00D0"/>
    <w:rsid w:val="007D011B"/>
    <w:rsid w:val="007D0140"/>
    <w:rsid w:val="007D0DF8"/>
    <w:rsid w:val="007D11A6"/>
    <w:rsid w:val="007D1618"/>
    <w:rsid w:val="007D196B"/>
    <w:rsid w:val="007D1CA9"/>
    <w:rsid w:val="007D2335"/>
    <w:rsid w:val="007D2405"/>
    <w:rsid w:val="007D240E"/>
    <w:rsid w:val="007D262D"/>
    <w:rsid w:val="007D27DD"/>
    <w:rsid w:val="007D2BA4"/>
    <w:rsid w:val="007D2ED0"/>
    <w:rsid w:val="007D37FB"/>
    <w:rsid w:val="007D39A1"/>
    <w:rsid w:val="007D406C"/>
    <w:rsid w:val="007D4450"/>
    <w:rsid w:val="007D4AE9"/>
    <w:rsid w:val="007D4F65"/>
    <w:rsid w:val="007D549A"/>
    <w:rsid w:val="007D555A"/>
    <w:rsid w:val="007D5682"/>
    <w:rsid w:val="007D596C"/>
    <w:rsid w:val="007D597A"/>
    <w:rsid w:val="007D5B0B"/>
    <w:rsid w:val="007D6248"/>
    <w:rsid w:val="007D766E"/>
    <w:rsid w:val="007D78F9"/>
    <w:rsid w:val="007D7951"/>
    <w:rsid w:val="007D7ACA"/>
    <w:rsid w:val="007D7B4E"/>
    <w:rsid w:val="007E0785"/>
    <w:rsid w:val="007E095F"/>
    <w:rsid w:val="007E0F25"/>
    <w:rsid w:val="007E19DF"/>
    <w:rsid w:val="007E2A16"/>
    <w:rsid w:val="007E3706"/>
    <w:rsid w:val="007E3E86"/>
    <w:rsid w:val="007E4BBA"/>
    <w:rsid w:val="007E4FAF"/>
    <w:rsid w:val="007E595A"/>
    <w:rsid w:val="007E5FCC"/>
    <w:rsid w:val="007E6221"/>
    <w:rsid w:val="007E68ED"/>
    <w:rsid w:val="007E73A4"/>
    <w:rsid w:val="007F0C45"/>
    <w:rsid w:val="007F14D7"/>
    <w:rsid w:val="007F1889"/>
    <w:rsid w:val="007F216F"/>
    <w:rsid w:val="007F2B09"/>
    <w:rsid w:val="007F2F0F"/>
    <w:rsid w:val="007F3552"/>
    <w:rsid w:val="007F4033"/>
    <w:rsid w:val="007F46A2"/>
    <w:rsid w:val="007F46EE"/>
    <w:rsid w:val="007F4869"/>
    <w:rsid w:val="007F5019"/>
    <w:rsid w:val="007F53F6"/>
    <w:rsid w:val="007F63C6"/>
    <w:rsid w:val="007F674D"/>
    <w:rsid w:val="007F6826"/>
    <w:rsid w:val="007F7CE4"/>
    <w:rsid w:val="00800390"/>
    <w:rsid w:val="0080088F"/>
    <w:rsid w:val="00800BB6"/>
    <w:rsid w:val="00800CB2"/>
    <w:rsid w:val="00800D75"/>
    <w:rsid w:val="00800DDA"/>
    <w:rsid w:val="00801348"/>
    <w:rsid w:val="00801928"/>
    <w:rsid w:val="00801B4F"/>
    <w:rsid w:val="00801C57"/>
    <w:rsid w:val="00802173"/>
    <w:rsid w:val="008026AB"/>
    <w:rsid w:val="00802976"/>
    <w:rsid w:val="00803CBD"/>
    <w:rsid w:val="00803E99"/>
    <w:rsid w:val="008042F3"/>
    <w:rsid w:val="00805541"/>
    <w:rsid w:val="008055FE"/>
    <w:rsid w:val="00805977"/>
    <w:rsid w:val="00806066"/>
    <w:rsid w:val="00806248"/>
    <w:rsid w:val="008063C8"/>
    <w:rsid w:val="00806417"/>
    <w:rsid w:val="00807D6C"/>
    <w:rsid w:val="0081070F"/>
    <w:rsid w:val="008111DE"/>
    <w:rsid w:val="00811A99"/>
    <w:rsid w:val="00812155"/>
    <w:rsid w:val="008122CE"/>
    <w:rsid w:val="0081253F"/>
    <w:rsid w:val="00812872"/>
    <w:rsid w:val="00812917"/>
    <w:rsid w:val="00812B7D"/>
    <w:rsid w:val="00812C05"/>
    <w:rsid w:val="00812F96"/>
    <w:rsid w:val="008132B2"/>
    <w:rsid w:val="00814188"/>
    <w:rsid w:val="0081442E"/>
    <w:rsid w:val="00814498"/>
    <w:rsid w:val="0081494A"/>
    <w:rsid w:val="00815911"/>
    <w:rsid w:val="00816D0D"/>
    <w:rsid w:val="00817182"/>
    <w:rsid w:val="008171A2"/>
    <w:rsid w:val="00817445"/>
    <w:rsid w:val="00817755"/>
    <w:rsid w:val="00817EF7"/>
    <w:rsid w:val="008200C5"/>
    <w:rsid w:val="0082022A"/>
    <w:rsid w:val="00820761"/>
    <w:rsid w:val="00820E6C"/>
    <w:rsid w:val="00821449"/>
    <w:rsid w:val="00822CFD"/>
    <w:rsid w:val="00822EAE"/>
    <w:rsid w:val="0082338D"/>
    <w:rsid w:val="00823AA6"/>
    <w:rsid w:val="00823C71"/>
    <w:rsid w:val="008240FC"/>
    <w:rsid w:val="00824E2E"/>
    <w:rsid w:val="008253B1"/>
    <w:rsid w:val="008259A5"/>
    <w:rsid w:val="00825BFB"/>
    <w:rsid w:val="00825C06"/>
    <w:rsid w:val="00825D05"/>
    <w:rsid w:val="00825E01"/>
    <w:rsid w:val="008261FD"/>
    <w:rsid w:val="0082629F"/>
    <w:rsid w:val="008267C2"/>
    <w:rsid w:val="00826DD1"/>
    <w:rsid w:val="00826F1E"/>
    <w:rsid w:val="00826F73"/>
    <w:rsid w:val="00827143"/>
    <w:rsid w:val="0082739F"/>
    <w:rsid w:val="00827C66"/>
    <w:rsid w:val="008306F0"/>
    <w:rsid w:val="00830734"/>
    <w:rsid w:val="00830883"/>
    <w:rsid w:val="0083108C"/>
    <w:rsid w:val="00831810"/>
    <w:rsid w:val="00831DFB"/>
    <w:rsid w:val="00831FB3"/>
    <w:rsid w:val="008321C9"/>
    <w:rsid w:val="00832553"/>
    <w:rsid w:val="008329E8"/>
    <w:rsid w:val="00832CF2"/>
    <w:rsid w:val="0083329E"/>
    <w:rsid w:val="00833359"/>
    <w:rsid w:val="00833BB4"/>
    <w:rsid w:val="00833DA2"/>
    <w:rsid w:val="00833F14"/>
    <w:rsid w:val="00834291"/>
    <w:rsid w:val="008347D6"/>
    <w:rsid w:val="0083525F"/>
    <w:rsid w:val="00835C57"/>
    <w:rsid w:val="00836E28"/>
    <w:rsid w:val="00837B77"/>
    <w:rsid w:val="00837E9B"/>
    <w:rsid w:val="00837FBE"/>
    <w:rsid w:val="00840526"/>
    <w:rsid w:val="00840827"/>
    <w:rsid w:val="00840BE6"/>
    <w:rsid w:val="00840E2E"/>
    <w:rsid w:val="00841060"/>
    <w:rsid w:val="0084126D"/>
    <w:rsid w:val="008415EC"/>
    <w:rsid w:val="00841BAB"/>
    <w:rsid w:val="00841F34"/>
    <w:rsid w:val="0084203A"/>
    <w:rsid w:val="00842882"/>
    <w:rsid w:val="00842984"/>
    <w:rsid w:val="00842C51"/>
    <w:rsid w:val="00842C52"/>
    <w:rsid w:val="00842F02"/>
    <w:rsid w:val="00842FFA"/>
    <w:rsid w:val="008437AD"/>
    <w:rsid w:val="00844BF3"/>
    <w:rsid w:val="00844C05"/>
    <w:rsid w:val="00844EED"/>
    <w:rsid w:val="00845219"/>
    <w:rsid w:val="008463BE"/>
    <w:rsid w:val="00846857"/>
    <w:rsid w:val="008468EE"/>
    <w:rsid w:val="00847121"/>
    <w:rsid w:val="00847491"/>
    <w:rsid w:val="0084786E"/>
    <w:rsid w:val="008505DC"/>
    <w:rsid w:val="00850908"/>
    <w:rsid w:val="00851DAE"/>
    <w:rsid w:val="00852500"/>
    <w:rsid w:val="00852CD7"/>
    <w:rsid w:val="00852E73"/>
    <w:rsid w:val="008530F0"/>
    <w:rsid w:val="008532F7"/>
    <w:rsid w:val="008536CA"/>
    <w:rsid w:val="008546E0"/>
    <w:rsid w:val="00854A31"/>
    <w:rsid w:val="00854BB9"/>
    <w:rsid w:val="00855A5A"/>
    <w:rsid w:val="00855C29"/>
    <w:rsid w:val="00856E60"/>
    <w:rsid w:val="008572B6"/>
    <w:rsid w:val="0085746B"/>
    <w:rsid w:val="008576C2"/>
    <w:rsid w:val="008576F3"/>
    <w:rsid w:val="00857EE8"/>
    <w:rsid w:val="00857F88"/>
    <w:rsid w:val="0086039E"/>
    <w:rsid w:val="008603C0"/>
    <w:rsid w:val="0086122E"/>
    <w:rsid w:val="00861412"/>
    <w:rsid w:val="00861423"/>
    <w:rsid w:val="00861D55"/>
    <w:rsid w:val="00862C4E"/>
    <w:rsid w:val="00862F8E"/>
    <w:rsid w:val="0086332C"/>
    <w:rsid w:val="0086333C"/>
    <w:rsid w:val="00863CDB"/>
    <w:rsid w:val="00863F14"/>
    <w:rsid w:val="00863FE4"/>
    <w:rsid w:val="008640C0"/>
    <w:rsid w:val="008646CC"/>
    <w:rsid w:val="00864E5C"/>
    <w:rsid w:val="00864F84"/>
    <w:rsid w:val="00864FFA"/>
    <w:rsid w:val="008656C6"/>
    <w:rsid w:val="00866308"/>
    <w:rsid w:val="00866438"/>
    <w:rsid w:val="008665D9"/>
    <w:rsid w:val="00866C4E"/>
    <w:rsid w:val="0086712F"/>
    <w:rsid w:val="00867988"/>
    <w:rsid w:val="008701B4"/>
    <w:rsid w:val="00870581"/>
    <w:rsid w:val="008707FB"/>
    <w:rsid w:val="0087103E"/>
    <w:rsid w:val="00871191"/>
    <w:rsid w:val="008713E0"/>
    <w:rsid w:val="008720BE"/>
    <w:rsid w:val="0087227C"/>
    <w:rsid w:val="00872A36"/>
    <w:rsid w:val="00872F4D"/>
    <w:rsid w:val="008732E1"/>
    <w:rsid w:val="0087446C"/>
    <w:rsid w:val="00874C92"/>
    <w:rsid w:val="00874FA2"/>
    <w:rsid w:val="008755CC"/>
    <w:rsid w:val="00875753"/>
    <w:rsid w:val="0087590D"/>
    <w:rsid w:val="00875A8A"/>
    <w:rsid w:val="0087625B"/>
    <w:rsid w:val="00876DD0"/>
    <w:rsid w:val="00877039"/>
    <w:rsid w:val="00877684"/>
    <w:rsid w:val="0087795D"/>
    <w:rsid w:val="0088005F"/>
    <w:rsid w:val="008801A8"/>
    <w:rsid w:val="00882610"/>
    <w:rsid w:val="00882A87"/>
    <w:rsid w:val="00882CBD"/>
    <w:rsid w:val="00882F41"/>
    <w:rsid w:val="00882F7A"/>
    <w:rsid w:val="008837C1"/>
    <w:rsid w:val="00883BDB"/>
    <w:rsid w:val="00884509"/>
    <w:rsid w:val="0088477B"/>
    <w:rsid w:val="00884DAC"/>
    <w:rsid w:val="008857B3"/>
    <w:rsid w:val="00886320"/>
    <w:rsid w:val="00886546"/>
    <w:rsid w:val="00886664"/>
    <w:rsid w:val="008875A3"/>
    <w:rsid w:val="008901CB"/>
    <w:rsid w:val="008902AF"/>
    <w:rsid w:val="0089045C"/>
    <w:rsid w:val="00890578"/>
    <w:rsid w:val="00890DBA"/>
    <w:rsid w:val="0089133D"/>
    <w:rsid w:val="0089138B"/>
    <w:rsid w:val="00891546"/>
    <w:rsid w:val="008918DB"/>
    <w:rsid w:val="00892331"/>
    <w:rsid w:val="008925EA"/>
    <w:rsid w:val="0089299C"/>
    <w:rsid w:val="008932A6"/>
    <w:rsid w:val="00893647"/>
    <w:rsid w:val="00893808"/>
    <w:rsid w:val="008942BD"/>
    <w:rsid w:val="00894686"/>
    <w:rsid w:val="0089550E"/>
    <w:rsid w:val="00895ADB"/>
    <w:rsid w:val="00895F7A"/>
    <w:rsid w:val="00896332"/>
    <w:rsid w:val="008964E9"/>
    <w:rsid w:val="008969B8"/>
    <w:rsid w:val="00896F9D"/>
    <w:rsid w:val="008973A4"/>
    <w:rsid w:val="00897B30"/>
    <w:rsid w:val="00897C23"/>
    <w:rsid w:val="008A101B"/>
    <w:rsid w:val="008A106F"/>
    <w:rsid w:val="008A10B8"/>
    <w:rsid w:val="008A13FE"/>
    <w:rsid w:val="008A15AB"/>
    <w:rsid w:val="008A17F6"/>
    <w:rsid w:val="008A1BB5"/>
    <w:rsid w:val="008A1F55"/>
    <w:rsid w:val="008A2369"/>
    <w:rsid w:val="008A2597"/>
    <w:rsid w:val="008A29DB"/>
    <w:rsid w:val="008A2FE6"/>
    <w:rsid w:val="008A30B2"/>
    <w:rsid w:val="008A3B6E"/>
    <w:rsid w:val="008A5413"/>
    <w:rsid w:val="008A59B2"/>
    <w:rsid w:val="008A6E52"/>
    <w:rsid w:val="008A71F1"/>
    <w:rsid w:val="008A7A9B"/>
    <w:rsid w:val="008A7FC2"/>
    <w:rsid w:val="008B0165"/>
    <w:rsid w:val="008B064B"/>
    <w:rsid w:val="008B0690"/>
    <w:rsid w:val="008B0A14"/>
    <w:rsid w:val="008B0B57"/>
    <w:rsid w:val="008B1141"/>
    <w:rsid w:val="008B15EB"/>
    <w:rsid w:val="008B1A01"/>
    <w:rsid w:val="008B1A4E"/>
    <w:rsid w:val="008B1B74"/>
    <w:rsid w:val="008B1C2B"/>
    <w:rsid w:val="008B2267"/>
    <w:rsid w:val="008B2D95"/>
    <w:rsid w:val="008B2E9D"/>
    <w:rsid w:val="008B338D"/>
    <w:rsid w:val="008B3E06"/>
    <w:rsid w:val="008B4036"/>
    <w:rsid w:val="008B407B"/>
    <w:rsid w:val="008B462E"/>
    <w:rsid w:val="008B4DB1"/>
    <w:rsid w:val="008B4F00"/>
    <w:rsid w:val="008B5769"/>
    <w:rsid w:val="008B5AEC"/>
    <w:rsid w:val="008B5B83"/>
    <w:rsid w:val="008B5D36"/>
    <w:rsid w:val="008B6161"/>
    <w:rsid w:val="008B6259"/>
    <w:rsid w:val="008B69B9"/>
    <w:rsid w:val="008C0256"/>
    <w:rsid w:val="008C15B3"/>
    <w:rsid w:val="008C16AA"/>
    <w:rsid w:val="008C1911"/>
    <w:rsid w:val="008C1E1C"/>
    <w:rsid w:val="008C2A76"/>
    <w:rsid w:val="008C2CD7"/>
    <w:rsid w:val="008C2E2B"/>
    <w:rsid w:val="008C32F7"/>
    <w:rsid w:val="008C3638"/>
    <w:rsid w:val="008C398E"/>
    <w:rsid w:val="008C4097"/>
    <w:rsid w:val="008C491A"/>
    <w:rsid w:val="008C4D44"/>
    <w:rsid w:val="008C5426"/>
    <w:rsid w:val="008C58B1"/>
    <w:rsid w:val="008C5962"/>
    <w:rsid w:val="008C61D6"/>
    <w:rsid w:val="008C6892"/>
    <w:rsid w:val="008C6B5A"/>
    <w:rsid w:val="008C6E42"/>
    <w:rsid w:val="008C7460"/>
    <w:rsid w:val="008C7856"/>
    <w:rsid w:val="008C7A0B"/>
    <w:rsid w:val="008C7EF1"/>
    <w:rsid w:val="008D0BD3"/>
    <w:rsid w:val="008D0FD5"/>
    <w:rsid w:val="008D10FA"/>
    <w:rsid w:val="008D112F"/>
    <w:rsid w:val="008D1685"/>
    <w:rsid w:val="008D20C1"/>
    <w:rsid w:val="008D2731"/>
    <w:rsid w:val="008D2CE7"/>
    <w:rsid w:val="008D391D"/>
    <w:rsid w:val="008D3BF8"/>
    <w:rsid w:val="008D3CF7"/>
    <w:rsid w:val="008D3CF8"/>
    <w:rsid w:val="008D3D48"/>
    <w:rsid w:val="008D446C"/>
    <w:rsid w:val="008D454B"/>
    <w:rsid w:val="008D4626"/>
    <w:rsid w:val="008D506B"/>
    <w:rsid w:val="008D5300"/>
    <w:rsid w:val="008D566F"/>
    <w:rsid w:val="008D5A8A"/>
    <w:rsid w:val="008D60BD"/>
    <w:rsid w:val="008D63ED"/>
    <w:rsid w:val="008D6BB0"/>
    <w:rsid w:val="008E0643"/>
    <w:rsid w:val="008E14F1"/>
    <w:rsid w:val="008E21B8"/>
    <w:rsid w:val="008E27CB"/>
    <w:rsid w:val="008E29D1"/>
    <w:rsid w:val="008E29E3"/>
    <w:rsid w:val="008E2BE2"/>
    <w:rsid w:val="008E3894"/>
    <w:rsid w:val="008E3947"/>
    <w:rsid w:val="008E3AE7"/>
    <w:rsid w:val="008E41AA"/>
    <w:rsid w:val="008E4382"/>
    <w:rsid w:val="008E4CE6"/>
    <w:rsid w:val="008E557F"/>
    <w:rsid w:val="008E5C9B"/>
    <w:rsid w:val="008E698A"/>
    <w:rsid w:val="008E6C8D"/>
    <w:rsid w:val="008E71BA"/>
    <w:rsid w:val="008E73E9"/>
    <w:rsid w:val="008E75CD"/>
    <w:rsid w:val="008E7E27"/>
    <w:rsid w:val="008F0313"/>
    <w:rsid w:val="008F167E"/>
    <w:rsid w:val="008F1C8E"/>
    <w:rsid w:val="008F1F0C"/>
    <w:rsid w:val="008F1F2C"/>
    <w:rsid w:val="008F2233"/>
    <w:rsid w:val="008F22F2"/>
    <w:rsid w:val="008F2F98"/>
    <w:rsid w:val="008F456E"/>
    <w:rsid w:val="008F4693"/>
    <w:rsid w:val="008F46A7"/>
    <w:rsid w:val="008F4D31"/>
    <w:rsid w:val="008F525D"/>
    <w:rsid w:val="008F56C8"/>
    <w:rsid w:val="008F5707"/>
    <w:rsid w:val="008F58C6"/>
    <w:rsid w:val="008F5AE4"/>
    <w:rsid w:val="008F69D1"/>
    <w:rsid w:val="008F6D25"/>
    <w:rsid w:val="008F6DDF"/>
    <w:rsid w:val="008F759B"/>
    <w:rsid w:val="008F7CD7"/>
    <w:rsid w:val="008F7E48"/>
    <w:rsid w:val="009000EA"/>
    <w:rsid w:val="00902CC5"/>
    <w:rsid w:val="00902E03"/>
    <w:rsid w:val="00903562"/>
    <w:rsid w:val="00903AE8"/>
    <w:rsid w:val="00903EA9"/>
    <w:rsid w:val="009048DB"/>
    <w:rsid w:val="0090534A"/>
    <w:rsid w:val="00905C71"/>
    <w:rsid w:val="00906685"/>
    <w:rsid w:val="00906A63"/>
    <w:rsid w:val="00906D0B"/>
    <w:rsid w:val="009078BE"/>
    <w:rsid w:val="009079CB"/>
    <w:rsid w:val="00910147"/>
    <w:rsid w:val="009101A7"/>
    <w:rsid w:val="009103FC"/>
    <w:rsid w:val="009107CC"/>
    <w:rsid w:val="00910E3E"/>
    <w:rsid w:val="009123D1"/>
    <w:rsid w:val="009124A4"/>
    <w:rsid w:val="00912C33"/>
    <w:rsid w:val="00912CA1"/>
    <w:rsid w:val="00913E4D"/>
    <w:rsid w:val="00913EA1"/>
    <w:rsid w:val="00913EB8"/>
    <w:rsid w:val="009143BE"/>
    <w:rsid w:val="00914F65"/>
    <w:rsid w:val="00915971"/>
    <w:rsid w:val="00915E57"/>
    <w:rsid w:val="009163E4"/>
    <w:rsid w:val="00916429"/>
    <w:rsid w:val="0091683E"/>
    <w:rsid w:val="009169E4"/>
    <w:rsid w:val="00916C22"/>
    <w:rsid w:val="00916F7F"/>
    <w:rsid w:val="0091787F"/>
    <w:rsid w:val="009179F4"/>
    <w:rsid w:val="00917AA3"/>
    <w:rsid w:val="00917CE4"/>
    <w:rsid w:val="00920E3C"/>
    <w:rsid w:val="009212E9"/>
    <w:rsid w:val="00921759"/>
    <w:rsid w:val="00921819"/>
    <w:rsid w:val="0092193A"/>
    <w:rsid w:val="00921C56"/>
    <w:rsid w:val="009225DA"/>
    <w:rsid w:val="00922DFD"/>
    <w:rsid w:val="00923002"/>
    <w:rsid w:val="00923B16"/>
    <w:rsid w:val="00923D0D"/>
    <w:rsid w:val="009246A0"/>
    <w:rsid w:val="0092491B"/>
    <w:rsid w:val="00924E58"/>
    <w:rsid w:val="00925E95"/>
    <w:rsid w:val="0092607A"/>
    <w:rsid w:val="0092613E"/>
    <w:rsid w:val="00926971"/>
    <w:rsid w:val="00926BD7"/>
    <w:rsid w:val="00926D9E"/>
    <w:rsid w:val="00926ED1"/>
    <w:rsid w:val="00927056"/>
    <w:rsid w:val="009270FB"/>
    <w:rsid w:val="0092776B"/>
    <w:rsid w:val="00927840"/>
    <w:rsid w:val="00927A4E"/>
    <w:rsid w:val="00927C50"/>
    <w:rsid w:val="00927C65"/>
    <w:rsid w:val="00930275"/>
    <w:rsid w:val="00930965"/>
    <w:rsid w:val="00930CD7"/>
    <w:rsid w:val="0093196C"/>
    <w:rsid w:val="00931E64"/>
    <w:rsid w:val="009323EF"/>
    <w:rsid w:val="00932696"/>
    <w:rsid w:val="00933167"/>
    <w:rsid w:val="00933824"/>
    <w:rsid w:val="009343B1"/>
    <w:rsid w:val="0093484E"/>
    <w:rsid w:val="00934AEA"/>
    <w:rsid w:val="00934CA1"/>
    <w:rsid w:val="00934E11"/>
    <w:rsid w:val="009351E1"/>
    <w:rsid w:val="00935AAB"/>
    <w:rsid w:val="00935B22"/>
    <w:rsid w:val="00936026"/>
    <w:rsid w:val="0093664A"/>
    <w:rsid w:val="009369BE"/>
    <w:rsid w:val="00937FFC"/>
    <w:rsid w:val="009402AE"/>
    <w:rsid w:val="009405BB"/>
    <w:rsid w:val="00940B5F"/>
    <w:rsid w:val="009414E2"/>
    <w:rsid w:val="0094161D"/>
    <w:rsid w:val="00941A7E"/>
    <w:rsid w:val="00941BB1"/>
    <w:rsid w:val="00942739"/>
    <w:rsid w:val="00942749"/>
    <w:rsid w:val="00943342"/>
    <w:rsid w:val="009433F5"/>
    <w:rsid w:val="00943B49"/>
    <w:rsid w:val="00944089"/>
    <w:rsid w:val="009442F0"/>
    <w:rsid w:val="009448B4"/>
    <w:rsid w:val="00945066"/>
    <w:rsid w:val="009451AA"/>
    <w:rsid w:val="0094520A"/>
    <w:rsid w:val="00945808"/>
    <w:rsid w:val="0094639B"/>
    <w:rsid w:val="0094647B"/>
    <w:rsid w:val="0094669B"/>
    <w:rsid w:val="00950733"/>
    <w:rsid w:val="00950D6F"/>
    <w:rsid w:val="00951558"/>
    <w:rsid w:val="009519F2"/>
    <w:rsid w:val="00951A32"/>
    <w:rsid w:val="00951B3C"/>
    <w:rsid w:val="009520D3"/>
    <w:rsid w:val="009532BB"/>
    <w:rsid w:val="00953F86"/>
    <w:rsid w:val="00954BFC"/>
    <w:rsid w:val="00954E46"/>
    <w:rsid w:val="009565F0"/>
    <w:rsid w:val="009572FC"/>
    <w:rsid w:val="009600A9"/>
    <w:rsid w:val="0096028F"/>
    <w:rsid w:val="00960337"/>
    <w:rsid w:val="0096070C"/>
    <w:rsid w:val="009615B8"/>
    <w:rsid w:val="00961816"/>
    <w:rsid w:val="00961895"/>
    <w:rsid w:val="0096199D"/>
    <w:rsid w:val="00961B54"/>
    <w:rsid w:val="00962197"/>
    <w:rsid w:val="009629C4"/>
    <w:rsid w:val="00962E96"/>
    <w:rsid w:val="009638DD"/>
    <w:rsid w:val="00963B50"/>
    <w:rsid w:val="009648AA"/>
    <w:rsid w:val="00964958"/>
    <w:rsid w:val="00964B7D"/>
    <w:rsid w:val="00964B90"/>
    <w:rsid w:val="009652B1"/>
    <w:rsid w:val="0096561D"/>
    <w:rsid w:val="00965700"/>
    <w:rsid w:val="0096573D"/>
    <w:rsid w:val="00965831"/>
    <w:rsid w:val="009661F1"/>
    <w:rsid w:val="00966555"/>
    <w:rsid w:val="0096690C"/>
    <w:rsid w:val="009678AF"/>
    <w:rsid w:val="00967F46"/>
    <w:rsid w:val="0097006C"/>
    <w:rsid w:val="00970593"/>
    <w:rsid w:val="00971193"/>
    <w:rsid w:val="009718AE"/>
    <w:rsid w:val="00971C48"/>
    <w:rsid w:val="00972618"/>
    <w:rsid w:val="009727DD"/>
    <w:rsid w:val="00972D61"/>
    <w:rsid w:val="009733AB"/>
    <w:rsid w:val="0097383D"/>
    <w:rsid w:val="00974052"/>
    <w:rsid w:val="00974460"/>
    <w:rsid w:val="00974AF2"/>
    <w:rsid w:val="00974E7E"/>
    <w:rsid w:val="009750D6"/>
    <w:rsid w:val="00975729"/>
    <w:rsid w:val="0097573B"/>
    <w:rsid w:val="009759F9"/>
    <w:rsid w:val="009769CC"/>
    <w:rsid w:val="0097705B"/>
    <w:rsid w:val="00977169"/>
    <w:rsid w:val="009776C2"/>
    <w:rsid w:val="00977B88"/>
    <w:rsid w:val="00977EC2"/>
    <w:rsid w:val="00980876"/>
    <w:rsid w:val="0098152F"/>
    <w:rsid w:val="009818EE"/>
    <w:rsid w:val="00981B55"/>
    <w:rsid w:val="00983694"/>
    <w:rsid w:val="00983BA1"/>
    <w:rsid w:val="00983DEC"/>
    <w:rsid w:val="009843AA"/>
    <w:rsid w:val="009843AB"/>
    <w:rsid w:val="0098446D"/>
    <w:rsid w:val="0098448D"/>
    <w:rsid w:val="00984551"/>
    <w:rsid w:val="00984E21"/>
    <w:rsid w:val="00984FEE"/>
    <w:rsid w:val="009856C7"/>
    <w:rsid w:val="00985B69"/>
    <w:rsid w:val="00985C65"/>
    <w:rsid w:val="00987533"/>
    <w:rsid w:val="0098781B"/>
    <w:rsid w:val="00990652"/>
    <w:rsid w:val="00990A52"/>
    <w:rsid w:val="00991373"/>
    <w:rsid w:val="00991709"/>
    <w:rsid w:val="00991788"/>
    <w:rsid w:val="00991A3B"/>
    <w:rsid w:val="00991D0E"/>
    <w:rsid w:val="0099228D"/>
    <w:rsid w:val="0099245D"/>
    <w:rsid w:val="00993551"/>
    <w:rsid w:val="00993763"/>
    <w:rsid w:val="00993EC3"/>
    <w:rsid w:val="00994343"/>
    <w:rsid w:val="0099480C"/>
    <w:rsid w:val="00994FCE"/>
    <w:rsid w:val="0099561B"/>
    <w:rsid w:val="00995772"/>
    <w:rsid w:val="00995897"/>
    <w:rsid w:val="0099593D"/>
    <w:rsid w:val="00996C6D"/>
    <w:rsid w:val="00996FC6"/>
    <w:rsid w:val="00997192"/>
    <w:rsid w:val="00997BC3"/>
    <w:rsid w:val="00997D7A"/>
    <w:rsid w:val="009A01C0"/>
    <w:rsid w:val="009A0B16"/>
    <w:rsid w:val="009A0B44"/>
    <w:rsid w:val="009A0C35"/>
    <w:rsid w:val="009A1776"/>
    <w:rsid w:val="009A1FA2"/>
    <w:rsid w:val="009A1FCC"/>
    <w:rsid w:val="009A2736"/>
    <w:rsid w:val="009A2BCE"/>
    <w:rsid w:val="009A3040"/>
    <w:rsid w:val="009A427E"/>
    <w:rsid w:val="009A4760"/>
    <w:rsid w:val="009A4C94"/>
    <w:rsid w:val="009A540F"/>
    <w:rsid w:val="009A5D65"/>
    <w:rsid w:val="009A7192"/>
    <w:rsid w:val="009A7229"/>
    <w:rsid w:val="009A743C"/>
    <w:rsid w:val="009A7B6F"/>
    <w:rsid w:val="009A7BFF"/>
    <w:rsid w:val="009A7FD5"/>
    <w:rsid w:val="009B07DA"/>
    <w:rsid w:val="009B126E"/>
    <w:rsid w:val="009B1470"/>
    <w:rsid w:val="009B173C"/>
    <w:rsid w:val="009B1930"/>
    <w:rsid w:val="009B1FB9"/>
    <w:rsid w:val="009B2097"/>
    <w:rsid w:val="009B21D3"/>
    <w:rsid w:val="009B2A00"/>
    <w:rsid w:val="009B2C50"/>
    <w:rsid w:val="009B307F"/>
    <w:rsid w:val="009B3263"/>
    <w:rsid w:val="009B335B"/>
    <w:rsid w:val="009B3453"/>
    <w:rsid w:val="009B3588"/>
    <w:rsid w:val="009B3683"/>
    <w:rsid w:val="009B3685"/>
    <w:rsid w:val="009B3A7C"/>
    <w:rsid w:val="009B4F82"/>
    <w:rsid w:val="009B5981"/>
    <w:rsid w:val="009B5D33"/>
    <w:rsid w:val="009B5E96"/>
    <w:rsid w:val="009B6B3E"/>
    <w:rsid w:val="009B6B72"/>
    <w:rsid w:val="009B7017"/>
    <w:rsid w:val="009B737B"/>
    <w:rsid w:val="009B7D98"/>
    <w:rsid w:val="009B7FBF"/>
    <w:rsid w:val="009B7FC0"/>
    <w:rsid w:val="009C08CE"/>
    <w:rsid w:val="009C0C43"/>
    <w:rsid w:val="009C0E5E"/>
    <w:rsid w:val="009C1166"/>
    <w:rsid w:val="009C1426"/>
    <w:rsid w:val="009C145B"/>
    <w:rsid w:val="009C14B5"/>
    <w:rsid w:val="009C18AE"/>
    <w:rsid w:val="009C18C6"/>
    <w:rsid w:val="009C1F26"/>
    <w:rsid w:val="009C2289"/>
    <w:rsid w:val="009C27AC"/>
    <w:rsid w:val="009C2DDE"/>
    <w:rsid w:val="009C2EF6"/>
    <w:rsid w:val="009C30D7"/>
    <w:rsid w:val="009C3D58"/>
    <w:rsid w:val="009C4408"/>
    <w:rsid w:val="009C44F7"/>
    <w:rsid w:val="009C52CA"/>
    <w:rsid w:val="009C593D"/>
    <w:rsid w:val="009C5A36"/>
    <w:rsid w:val="009C6336"/>
    <w:rsid w:val="009C6DB9"/>
    <w:rsid w:val="009C729A"/>
    <w:rsid w:val="009D0404"/>
    <w:rsid w:val="009D05EC"/>
    <w:rsid w:val="009D094E"/>
    <w:rsid w:val="009D0D36"/>
    <w:rsid w:val="009D0E79"/>
    <w:rsid w:val="009D18FE"/>
    <w:rsid w:val="009D1CA4"/>
    <w:rsid w:val="009D2069"/>
    <w:rsid w:val="009D245A"/>
    <w:rsid w:val="009D2B37"/>
    <w:rsid w:val="009D3C27"/>
    <w:rsid w:val="009D4076"/>
    <w:rsid w:val="009D466D"/>
    <w:rsid w:val="009D51B0"/>
    <w:rsid w:val="009D5E2D"/>
    <w:rsid w:val="009D5FE2"/>
    <w:rsid w:val="009D6237"/>
    <w:rsid w:val="009D6AA9"/>
    <w:rsid w:val="009D79F0"/>
    <w:rsid w:val="009D7A1A"/>
    <w:rsid w:val="009D7D2E"/>
    <w:rsid w:val="009E0E30"/>
    <w:rsid w:val="009E1AE2"/>
    <w:rsid w:val="009E2A76"/>
    <w:rsid w:val="009E34C0"/>
    <w:rsid w:val="009E35A7"/>
    <w:rsid w:val="009E3D30"/>
    <w:rsid w:val="009E4161"/>
    <w:rsid w:val="009E4D93"/>
    <w:rsid w:val="009E5378"/>
    <w:rsid w:val="009E53C4"/>
    <w:rsid w:val="009E56D3"/>
    <w:rsid w:val="009E5789"/>
    <w:rsid w:val="009E5FB5"/>
    <w:rsid w:val="009E62B3"/>
    <w:rsid w:val="009E6367"/>
    <w:rsid w:val="009E6839"/>
    <w:rsid w:val="009E6D92"/>
    <w:rsid w:val="009E72A4"/>
    <w:rsid w:val="009E744C"/>
    <w:rsid w:val="009E798A"/>
    <w:rsid w:val="009E7DD2"/>
    <w:rsid w:val="009F03F8"/>
    <w:rsid w:val="009F0602"/>
    <w:rsid w:val="009F06AA"/>
    <w:rsid w:val="009F12CB"/>
    <w:rsid w:val="009F14DE"/>
    <w:rsid w:val="009F165B"/>
    <w:rsid w:val="009F20B2"/>
    <w:rsid w:val="009F2421"/>
    <w:rsid w:val="009F24BC"/>
    <w:rsid w:val="009F3212"/>
    <w:rsid w:val="009F33D0"/>
    <w:rsid w:val="009F3B51"/>
    <w:rsid w:val="009F3B83"/>
    <w:rsid w:val="009F3C3D"/>
    <w:rsid w:val="009F4438"/>
    <w:rsid w:val="009F4746"/>
    <w:rsid w:val="009F48A4"/>
    <w:rsid w:val="009F4CF7"/>
    <w:rsid w:val="009F5317"/>
    <w:rsid w:val="009F5AD6"/>
    <w:rsid w:val="009F5C13"/>
    <w:rsid w:val="009F5F09"/>
    <w:rsid w:val="009F65BF"/>
    <w:rsid w:val="009F697D"/>
    <w:rsid w:val="009F6AC1"/>
    <w:rsid w:val="009F6B31"/>
    <w:rsid w:val="009F6DF5"/>
    <w:rsid w:val="009F7736"/>
    <w:rsid w:val="009F7AC2"/>
    <w:rsid w:val="00A001DB"/>
    <w:rsid w:val="00A004F5"/>
    <w:rsid w:val="00A0108C"/>
    <w:rsid w:val="00A01560"/>
    <w:rsid w:val="00A02935"/>
    <w:rsid w:val="00A02AE8"/>
    <w:rsid w:val="00A0349C"/>
    <w:rsid w:val="00A03CB4"/>
    <w:rsid w:val="00A03E89"/>
    <w:rsid w:val="00A0549D"/>
    <w:rsid w:val="00A054DC"/>
    <w:rsid w:val="00A05955"/>
    <w:rsid w:val="00A05BCD"/>
    <w:rsid w:val="00A05CAD"/>
    <w:rsid w:val="00A068BD"/>
    <w:rsid w:val="00A06A3B"/>
    <w:rsid w:val="00A06D30"/>
    <w:rsid w:val="00A07AFF"/>
    <w:rsid w:val="00A07DB2"/>
    <w:rsid w:val="00A105B4"/>
    <w:rsid w:val="00A106EC"/>
    <w:rsid w:val="00A11479"/>
    <w:rsid w:val="00A11863"/>
    <w:rsid w:val="00A118A5"/>
    <w:rsid w:val="00A119E0"/>
    <w:rsid w:val="00A119FA"/>
    <w:rsid w:val="00A121C6"/>
    <w:rsid w:val="00A13535"/>
    <w:rsid w:val="00A13C9F"/>
    <w:rsid w:val="00A15583"/>
    <w:rsid w:val="00A15BBA"/>
    <w:rsid w:val="00A16D95"/>
    <w:rsid w:val="00A17A85"/>
    <w:rsid w:val="00A2020A"/>
    <w:rsid w:val="00A20605"/>
    <w:rsid w:val="00A21C19"/>
    <w:rsid w:val="00A21EDE"/>
    <w:rsid w:val="00A223F8"/>
    <w:rsid w:val="00A22428"/>
    <w:rsid w:val="00A228A7"/>
    <w:rsid w:val="00A22F3D"/>
    <w:rsid w:val="00A2302B"/>
    <w:rsid w:val="00A2335E"/>
    <w:rsid w:val="00A2379E"/>
    <w:rsid w:val="00A2383F"/>
    <w:rsid w:val="00A23CA8"/>
    <w:rsid w:val="00A23ED2"/>
    <w:rsid w:val="00A240A9"/>
    <w:rsid w:val="00A2456F"/>
    <w:rsid w:val="00A24F66"/>
    <w:rsid w:val="00A25385"/>
    <w:rsid w:val="00A25388"/>
    <w:rsid w:val="00A25E89"/>
    <w:rsid w:val="00A25F74"/>
    <w:rsid w:val="00A26028"/>
    <w:rsid w:val="00A2668E"/>
    <w:rsid w:val="00A2685A"/>
    <w:rsid w:val="00A26940"/>
    <w:rsid w:val="00A2788C"/>
    <w:rsid w:val="00A27D8B"/>
    <w:rsid w:val="00A303C1"/>
    <w:rsid w:val="00A306BD"/>
    <w:rsid w:val="00A30A79"/>
    <w:rsid w:val="00A30D82"/>
    <w:rsid w:val="00A3130C"/>
    <w:rsid w:val="00A317BC"/>
    <w:rsid w:val="00A31A04"/>
    <w:rsid w:val="00A31B18"/>
    <w:rsid w:val="00A32454"/>
    <w:rsid w:val="00A32512"/>
    <w:rsid w:val="00A33BB7"/>
    <w:rsid w:val="00A33E0E"/>
    <w:rsid w:val="00A343FB"/>
    <w:rsid w:val="00A35BF5"/>
    <w:rsid w:val="00A36504"/>
    <w:rsid w:val="00A36595"/>
    <w:rsid w:val="00A3662D"/>
    <w:rsid w:val="00A368EF"/>
    <w:rsid w:val="00A36C84"/>
    <w:rsid w:val="00A40FA7"/>
    <w:rsid w:val="00A412FD"/>
    <w:rsid w:val="00A41770"/>
    <w:rsid w:val="00A41D84"/>
    <w:rsid w:val="00A422C0"/>
    <w:rsid w:val="00A42F82"/>
    <w:rsid w:val="00A4338B"/>
    <w:rsid w:val="00A43983"/>
    <w:rsid w:val="00A43D27"/>
    <w:rsid w:val="00A4402E"/>
    <w:rsid w:val="00A442BE"/>
    <w:rsid w:val="00A4443B"/>
    <w:rsid w:val="00A447E4"/>
    <w:rsid w:val="00A45C10"/>
    <w:rsid w:val="00A45D0B"/>
    <w:rsid w:val="00A461CD"/>
    <w:rsid w:val="00A465F8"/>
    <w:rsid w:val="00A47654"/>
    <w:rsid w:val="00A47754"/>
    <w:rsid w:val="00A479C5"/>
    <w:rsid w:val="00A47A76"/>
    <w:rsid w:val="00A47BC0"/>
    <w:rsid w:val="00A5076C"/>
    <w:rsid w:val="00A5088F"/>
    <w:rsid w:val="00A50C90"/>
    <w:rsid w:val="00A52139"/>
    <w:rsid w:val="00A52238"/>
    <w:rsid w:val="00A5289A"/>
    <w:rsid w:val="00A539C0"/>
    <w:rsid w:val="00A53A56"/>
    <w:rsid w:val="00A53AFF"/>
    <w:rsid w:val="00A54C61"/>
    <w:rsid w:val="00A54F79"/>
    <w:rsid w:val="00A55128"/>
    <w:rsid w:val="00A556D9"/>
    <w:rsid w:val="00A55A49"/>
    <w:rsid w:val="00A55C94"/>
    <w:rsid w:val="00A55DE3"/>
    <w:rsid w:val="00A561B9"/>
    <w:rsid w:val="00A5672D"/>
    <w:rsid w:val="00A576F9"/>
    <w:rsid w:val="00A57713"/>
    <w:rsid w:val="00A5778D"/>
    <w:rsid w:val="00A57E30"/>
    <w:rsid w:val="00A614E1"/>
    <w:rsid w:val="00A6196B"/>
    <w:rsid w:val="00A61B06"/>
    <w:rsid w:val="00A62192"/>
    <w:rsid w:val="00A6228A"/>
    <w:rsid w:val="00A62941"/>
    <w:rsid w:val="00A6380C"/>
    <w:rsid w:val="00A63F62"/>
    <w:rsid w:val="00A64437"/>
    <w:rsid w:val="00A646F4"/>
    <w:rsid w:val="00A6560F"/>
    <w:rsid w:val="00A65638"/>
    <w:rsid w:val="00A6616E"/>
    <w:rsid w:val="00A66B2A"/>
    <w:rsid w:val="00A66E9A"/>
    <w:rsid w:val="00A6729B"/>
    <w:rsid w:val="00A676CC"/>
    <w:rsid w:val="00A70AF4"/>
    <w:rsid w:val="00A7167F"/>
    <w:rsid w:val="00A71BBE"/>
    <w:rsid w:val="00A724DF"/>
    <w:rsid w:val="00A72B7C"/>
    <w:rsid w:val="00A72EDC"/>
    <w:rsid w:val="00A72EE1"/>
    <w:rsid w:val="00A73622"/>
    <w:rsid w:val="00A73986"/>
    <w:rsid w:val="00A73D28"/>
    <w:rsid w:val="00A73E47"/>
    <w:rsid w:val="00A73E87"/>
    <w:rsid w:val="00A74F7C"/>
    <w:rsid w:val="00A758A8"/>
    <w:rsid w:val="00A76BBB"/>
    <w:rsid w:val="00A776A8"/>
    <w:rsid w:val="00A808BD"/>
    <w:rsid w:val="00A814AB"/>
    <w:rsid w:val="00A814C4"/>
    <w:rsid w:val="00A81D17"/>
    <w:rsid w:val="00A81E52"/>
    <w:rsid w:val="00A8201B"/>
    <w:rsid w:val="00A822B3"/>
    <w:rsid w:val="00A82AC5"/>
    <w:rsid w:val="00A82B66"/>
    <w:rsid w:val="00A82F19"/>
    <w:rsid w:val="00A8351B"/>
    <w:rsid w:val="00A836E3"/>
    <w:rsid w:val="00A838BD"/>
    <w:rsid w:val="00A8391F"/>
    <w:rsid w:val="00A83D19"/>
    <w:rsid w:val="00A841D2"/>
    <w:rsid w:val="00A8563C"/>
    <w:rsid w:val="00A85776"/>
    <w:rsid w:val="00A85FC9"/>
    <w:rsid w:val="00A85FFD"/>
    <w:rsid w:val="00A8617B"/>
    <w:rsid w:val="00A8647F"/>
    <w:rsid w:val="00A86988"/>
    <w:rsid w:val="00A869DB"/>
    <w:rsid w:val="00A8745C"/>
    <w:rsid w:val="00A87B42"/>
    <w:rsid w:val="00A90666"/>
    <w:rsid w:val="00A90AB8"/>
    <w:rsid w:val="00A90DFF"/>
    <w:rsid w:val="00A9124D"/>
    <w:rsid w:val="00A91711"/>
    <w:rsid w:val="00A91D16"/>
    <w:rsid w:val="00A927C4"/>
    <w:rsid w:val="00A9290C"/>
    <w:rsid w:val="00A93DB7"/>
    <w:rsid w:val="00A94240"/>
    <w:rsid w:val="00A946BC"/>
    <w:rsid w:val="00A94B29"/>
    <w:rsid w:val="00A95036"/>
    <w:rsid w:val="00A957B3"/>
    <w:rsid w:val="00A95861"/>
    <w:rsid w:val="00A95EF0"/>
    <w:rsid w:val="00A96027"/>
    <w:rsid w:val="00A96257"/>
    <w:rsid w:val="00A96BDB"/>
    <w:rsid w:val="00A976A2"/>
    <w:rsid w:val="00A97B6E"/>
    <w:rsid w:val="00AA071C"/>
    <w:rsid w:val="00AA0827"/>
    <w:rsid w:val="00AA0F57"/>
    <w:rsid w:val="00AA1201"/>
    <w:rsid w:val="00AA1402"/>
    <w:rsid w:val="00AA17C3"/>
    <w:rsid w:val="00AA19F6"/>
    <w:rsid w:val="00AA1B2F"/>
    <w:rsid w:val="00AA1E04"/>
    <w:rsid w:val="00AA2C90"/>
    <w:rsid w:val="00AA35C8"/>
    <w:rsid w:val="00AA38CD"/>
    <w:rsid w:val="00AA3A86"/>
    <w:rsid w:val="00AA3AF0"/>
    <w:rsid w:val="00AA4890"/>
    <w:rsid w:val="00AA49F2"/>
    <w:rsid w:val="00AA4E54"/>
    <w:rsid w:val="00AA5D4D"/>
    <w:rsid w:val="00AA5DAE"/>
    <w:rsid w:val="00AA6B38"/>
    <w:rsid w:val="00AA6B6D"/>
    <w:rsid w:val="00AA6CBE"/>
    <w:rsid w:val="00AA7C75"/>
    <w:rsid w:val="00AB04C2"/>
    <w:rsid w:val="00AB1305"/>
    <w:rsid w:val="00AB15AD"/>
    <w:rsid w:val="00AB1748"/>
    <w:rsid w:val="00AB1816"/>
    <w:rsid w:val="00AB1FF8"/>
    <w:rsid w:val="00AB21C5"/>
    <w:rsid w:val="00AB2557"/>
    <w:rsid w:val="00AB29A4"/>
    <w:rsid w:val="00AB2E22"/>
    <w:rsid w:val="00AB3266"/>
    <w:rsid w:val="00AB3275"/>
    <w:rsid w:val="00AB3AA8"/>
    <w:rsid w:val="00AB3D67"/>
    <w:rsid w:val="00AB40AA"/>
    <w:rsid w:val="00AB4FF2"/>
    <w:rsid w:val="00AB5B06"/>
    <w:rsid w:val="00AB5CC8"/>
    <w:rsid w:val="00AB6006"/>
    <w:rsid w:val="00AB69BE"/>
    <w:rsid w:val="00AB6D32"/>
    <w:rsid w:val="00AB6D99"/>
    <w:rsid w:val="00AB7E97"/>
    <w:rsid w:val="00AB7F42"/>
    <w:rsid w:val="00AC047C"/>
    <w:rsid w:val="00AC0687"/>
    <w:rsid w:val="00AC1156"/>
    <w:rsid w:val="00AC1253"/>
    <w:rsid w:val="00AC186A"/>
    <w:rsid w:val="00AC1D0A"/>
    <w:rsid w:val="00AC2365"/>
    <w:rsid w:val="00AC2D00"/>
    <w:rsid w:val="00AC30F8"/>
    <w:rsid w:val="00AC32CD"/>
    <w:rsid w:val="00AC3CFB"/>
    <w:rsid w:val="00AC3FF3"/>
    <w:rsid w:val="00AC4431"/>
    <w:rsid w:val="00AC4468"/>
    <w:rsid w:val="00AC4502"/>
    <w:rsid w:val="00AC4B52"/>
    <w:rsid w:val="00AC4F76"/>
    <w:rsid w:val="00AC54BF"/>
    <w:rsid w:val="00AC5675"/>
    <w:rsid w:val="00AC56AC"/>
    <w:rsid w:val="00AC630B"/>
    <w:rsid w:val="00AC66BE"/>
    <w:rsid w:val="00AC71CD"/>
    <w:rsid w:val="00AC747B"/>
    <w:rsid w:val="00AD0394"/>
    <w:rsid w:val="00AD03F2"/>
    <w:rsid w:val="00AD1077"/>
    <w:rsid w:val="00AD120A"/>
    <w:rsid w:val="00AD1250"/>
    <w:rsid w:val="00AD1C07"/>
    <w:rsid w:val="00AD1C35"/>
    <w:rsid w:val="00AD2D9A"/>
    <w:rsid w:val="00AD2E88"/>
    <w:rsid w:val="00AD3121"/>
    <w:rsid w:val="00AD36BF"/>
    <w:rsid w:val="00AD3E79"/>
    <w:rsid w:val="00AD409F"/>
    <w:rsid w:val="00AD4307"/>
    <w:rsid w:val="00AD4708"/>
    <w:rsid w:val="00AD47CA"/>
    <w:rsid w:val="00AD4DE8"/>
    <w:rsid w:val="00AD63A1"/>
    <w:rsid w:val="00AD647C"/>
    <w:rsid w:val="00AD683F"/>
    <w:rsid w:val="00AD6868"/>
    <w:rsid w:val="00AD6E96"/>
    <w:rsid w:val="00AD73CF"/>
    <w:rsid w:val="00AE1189"/>
    <w:rsid w:val="00AE129E"/>
    <w:rsid w:val="00AE14F0"/>
    <w:rsid w:val="00AE256F"/>
    <w:rsid w:val="00AE2854"/>
    <w:rsid w:val="00AE2A1D"/>
    <w:rsid w:val="00AE2DE2"/>
    <w:rsid w:val="00AE2FBF"/>
    <w:rsid w:val="00AE315A"/>
    <w:rsid w:val="00AE3301"/>
    <w:rsid w:val="00AE4EF7"/>
    <w:rsid w:val="00AE530D"/>
    <w:rsid w:val="00AE5391"/>
    <w:rsid w:val="00AE54F3"/>
    <w:rsid w:val="00AE5B97"/>
    <w:rsid w:val="00AE622C"/>
    <w:rsid w:val="00AE639C"/>
    <w:rsid w:val="00AE666A"/>
    <w:rsid w:val="00AE792B"/>
    <w:rsid w:val="00AE7E1C"/>
    <w:rsid w:val="00AF0071"/>
    <w:rsid w:val="00AF07C7"/>
    <w:rsid w:val="00AF0967"/>
    <w:rsid w:val="00AF1272"/>
    <w:rsid w:val="00AF1CEA"/>
    <w:rsid w:val="00AF1E59"/>
    <w:rsid w:val="00AF25C8"/>
    <w:rsid w:val="00AF2C2A"/>
    <w:rsid w:val="00AF3561"/>
    <w:rsid w:val="00AF3578"/>
    <w:rsid w:val="00AF40AD"/>
    <w:rsid w:val="00AF47C3"/>
    <w:rsid w:val="00AF54D5"/>
    <w:rsid w:val="00AF5508"/>
    <w:rsid w:val="00AF57EC"/>
    <w:rsid w:val="00AF653A"/>
    <w:rsid w:val="00AF67F2"/>
    <w:rsid w:val="00AF6E77"/>
    <w:rsid w:val="00AF7290"/>
    <w:rsid w:val="00AF72A5"/>
    <w:rsid w:val="00AF7B72"/>
    <w:rsid w:val="00AF7BD7"/>
    <w:rsid w:val="00B00316"/>
    <w:rsid w:val="00B004DB"/>
    <w:rsid w:val="00B0064D"/>
    <w:rsid w:val="00B00B9B"/>
    <w:rsid w:val="00B013FD"/>
    <w:rsid w:val="00B016CB"/>
    <w:rsid w:val="00B018C3"/>
    <w:rsid w:val="00B0197B"/>
    <w:rsid w:val="00B01B9A"/>
    <w:rsid w:val="00B01C38"/>
    <w:rsid w:val="00B01C6E"/>
    <w:rsid w:val="00B02636"/>
    <w:rsid w:val="00B03285"/>
    <w:rsid w:val="00B0328C"/>
    <w:rsid w:val="00B0373E"/>
    <w:rsid w:val="00B03A5A"/>
    <w:rsid w:val="00B03EDD"/>
    <w:rsid w:val="00B044A1"/>
    <w:rsid w:val="00B04515"/>
    <w:rsid w:val="00B05273"/>
    <w:rsid w:val="00B052D1"/>
    <w:rsid w:val="00B05359"/>
    <w:rsid w:val="00B05924"/>
    <w:rsid w:val="00B0622D"/>
    <w:rsid w:val="00B06854"/>
    <w:rsid w:val="00B0703C"/>
    <w:rsid w:val="00B07134"/>
    <w:rsid w:val="00B076F3"/>
    <w:rsid w:val="00B079C4"/>
    <w:rsid w:val="00B07ECA"/>
    <w:rsid w:val="00B07FE7"/>
    <w:rsid w:val="00B1057B"/>
    <w:rsid w:val="00B10733"/>
    <w:rsid w:val="00B10804"/>
    <w:rsid w:val="00B11764"/>
    <w:rsid w:val="00B11DF7"/>
    <w:rsid w:val="00B12029"/>
    <w:rsid w:val="00B1236E"/>
    <w:rsid w:val="00B1287E"/>
    <w:rsid w:val="00B12BDB"/>
    <w:rsid w:val="00B133E3"/>
    <w:rsid w:val="00B13713"/>
    <w:rsid w:val="00B14173"/>
    <w:rsid w:val="00B1418A"/>
    <w:rsid w:val="00B14520"/>
    <w:rsid w:val="00B145FF"/>
    <w:rsid w:val="00B1531C"/>
    <w:rsid w:val="00B155F9"/>
    <w:rsid w:val="00B1560D"/>
    <w:rsid w:val="00B15E49"/>
    <w:rsid w:val="00B1607F"/>
    <w:rsid w:val="00B16703"/>
    <w:rsid w:val="00B16C58"/>
    <w:rsid w:val="00B17EAA"/>
    <w:rsid w:val="00B20A4E"/>
    <w:rsid w:val="00B20C2F"/>
    <w:rsid w:val="00B20C73"/>
    <w:rsid w:val="00B21172"/>
    <w:rsid w:val="00B211E6"/>
    <w:rsid w:val="00B21C4A"/>
    <w:rsid w:val="00B2209C"/>
    <w:rsid w:val="00B22687"/>
    <w:rsid w:val="00B22B06"/>
    <w:rsid w:val="00B23CBE"/>
    <w:rsid w:val="00B24742"/>
    <w:rsid w:val="00B251AA"/>
    <w:rsid w:val="00B2599C"/>
    <w:rsid w:val="00B2628D"/>
    <w:rsid w:val="00B262E2"/>
    <w:rsid w:val="00B26379"/>
    <w:rsid w:val="00B2675C"/>
    <w:rsid w:val="00B26AAD"/>
    <w:rsid w:val="00B26C0B"/>
    <w:rsid w:val="00B26C9C"/>
    <w:rsid w:val="00B26D86"/>
    <w:rsid w:val="00B27361"/>
    <w:rsid w:val="00B27B2F"/>
    <w:rsid w:val="00B303CC"/>
    <w:rsid w:val="00B30F93"/>
    <w:rsid w:val="00B31053"/>
    <w:rsid w:val="00B312D9"/>
    <w:rsid w:val="00B31363"/>
    <w:rsid w:val="00B31830"/>
    <w:rsid w:val="00B31917"/>
    <w:rsid w:val="00B32B92"/>
    <w:rsid w:val="00B33029"/>
    <w:rsid w:val="00B3327F"/>
    <w:rsid w:val="00B33A7E"/>
    <w:rsid w:val="00B33B98"/>
    <w:rsid w:val="00B33CB7"/>
    <w:rsid w:val="00B33E55"/>
    <w:rsid w:val="00B33F97"/>
    <w:rsid w:val="00B34943"/>
    <w:rsid w:val="00B34DB4"/>
    <w:rsid w:val="00B34DBA"/>
    <w:rsid w:val="00B3503C"/>
    <w:rsid w:val="00B362F8"/>
    <w:rsid w:val="00B375D5"/>
    <w:rsid w:val="00B37CD0"/>
    <w:rsid w:val="00B37DBF"/>
    <w:rsid w:val="00B40128"/>
    <w:rsid w:val="00B40312"/>
    <w:rsid w:val="00B409A9"/>
    <w:rsid w:val="00B40E11"/>
    <w:rsid w:val="00B414DA"/>
    <w:rsid w:val="00B425B9"/>
    <w:rsid w:val="00B43665"/>
    <w:rsid w:val="00B4448C"/>
    <w:rsid w:val="00B44CCC"/>
    <w:rsid w:val="00B45055"/>
    <w:rsid w:val="00B4508E"/>
    <w:rsid w:val="00B45D09"/>
    <w:rsid w:val="00B45DD6"/>
    <w:rsid w:val="00B464E0"/>
    <w:rsid w:val="00B46AEB"/>
    <w:rsid w:val="00B47483"/>
    <w:rsid w:val="00B47BEE"/>
    <w:rsid w:val="00B50F81"/>
    <w:rsid w:val="00B50FE2"/>
    <w:rsid w:val="00B51507"/>
    <w:rsid w:val="00B5179F"/>
    <w:rsid w:val="00B51ED1"/>
    <w:rsid w:val="00B522D4"/>
    <w:rsid w:val="00B53528"/>
    <w:rsid w:val="00B53B5D"/>
    <w:rsid w:val="00B53C97"/>
    <w:rsid w:val="00B542D8"/>
    <w:rsid w:val="00B54480"/>
    <w:rsid w:val="00B544C0"/>
    <w:rsid w:val="00B546C9"/>
    <w:rsid w:val="00B549CF"/>
    <w:rsid w:val="00B5547B"/>
    <w:rsid w:val="00B554F3"/>
    <w:rsid w:val="00B56F82"/>
    <w:rsid w:val="00B570FA"/>
    <w:rsid w:val="00B5749F"/>
    <w:rsid w:val="00B578FC"/>
    <w:rsid w:val="00B57C37"/>
    <w:rsid w:val="00B57C98"/>
    <w:rsid w:val="00B57E07"/>
    <w:rsid w:val="00B60606"/>
    <w:rsid w:val="00B6135F"/>
    <w:rsid w:val="00B61A18"/>
    <w:rsid w:val="00B61A5B"/>
    <w:rsid w:val="00B61D0F"/>
    <w:rsid w:val="00B61F7D"/>
    <w:rsid w:val="00B6201D"/>
    <w:rsid w:val="00B6220F"/>
    <w:rsid w:val="00B625E9"/>
    <w:rsid w:val="00B626F2"/>
    <w:rsid w:val="00B6363C"/>
    <w:rsid w:val="00B636C0"/>
    <w:rsid w:val="00B637C9"/>
    <w:rsid w:val="00B63928"/>
    <w:rsid w:val="00B63CF5"/>
    <w:rsid w:val="00B63D90"/>
    <w:rsid w:val="00B64272"/>
    <w:rsid w:val="00B64B47"/>
    <w:rsid w:val="00B65442"/>
    <w:rsid w:val="00B65D63"/>
    <w:rsid w:val="00B6620A"/>
    <w:rsid w:val="00B66292"/>
    <w:rsid w:val="00B667CD"/>
    <w:rsid w:val="00B66B1B"/>
    <w:rsid w:val="00B670EC"/>
    <w:rsid w:val="00B67512"/>
    <w:rsid w:val="00B678EF"/>
    <w:rsid w:val="00B67B60"/>
    <w:rsid w:val="00B70038"/>
    <w:rsid w:val="00B709AF"/>
    <w:rsid w:val="00B70C49"/>
    <w:rsid w:val="00B71277"/>
    <w:rsid w:val="00B71EA4"/>
    <w:rsid w:val="00B727A2"/>
    <w:rsid w:val="00B72D58"/>
    <w:rsid w:val="00B72F88"/>
    <w:rsid w:val="00B733E6"/>
    <w:rsid w:val="00B735E3"/>
    <w:rsid w:val="00B73D38"/>
    <w:rsid w:val="00B73F84"/>
    <w:rsid w:val="00B74B99"/>
    <w:rsid w:val="00B74E2B"/>
    <w:rsid w:val="00B757E6"/>
    <w:rsid w:val="00B759FE"/>
    <w:rsid w:val="00B75B79"/>
    <w:rsid w:val="00B75CF9"/>
    <w:rsid w:val="00B76008"/>
    <w:rsid w:val="00B7630F"/>
    <w:rsid w:val="00B764CE"/>
    <w:rsid w:val="00B76ECA"/>
    <w:rsid w:val="00B77112"/>
    <w:rsid w:val="00B776EE"/>
    <w:rsid w:val="00B779D0"/>
    <w:rsid w:val="00B77C54"/>
    <w:rsid w:val="00B806FC"/>
    <w:rsid w:val="00B80D1C"/>
    <w:rsid w:val="00B80DFE"/>
    <w:rsid w:val="00B813C7"/>
    <w:rsid w:val="00B8229E"/>
    <w:rsid w:val="00B825CD"/>
    <w:rsid w:val="00B83A4F"/>
    <w:rsid w:val="00B83CF2"/>
    <w:rsid w:val="00B83E3F"/>
    <w:rsid w:val="00B83F21"/>
    <w:rsid w:val="00B83FB4"/>
    <w:rsid w:val="00B84E35"/>
    <w:rsid w:val="00B8516E"/>
    <w:rsid w:val="00B85C6A"/>
    <w:rsid w:val="00B8658C"/>
    <w:rsid w:val="00B8713D"/>
    <w:rsid w:val="00B878BE"/>
    <w:rsid w:val="00B879C2"/>
    <w:rsid w:val="00B905C3"/>
    <w:rsid w:val="00B907F3"/>
    <w:rsid w:val="00B90931"/>
    <w:rsid w:val="00B90EBC"/>
    <w:rsid w:val="00B90FF5"/>
    <w:rsid w:val="00B91114"/>
    <w:rsid w:val="00B911EE"/>
    <w:rsid w:val="00B91D8D"/>
    <w:rsid w:val="00B91DBB"/>
    <w:rsid w:val="00B91F48"/>
    <w:rsid w:val="00B92279"/>
    <w:rsid w:val="00B92369"/>
    <w:rsid w:val="00B923F7"/>
    <w:rsid w:val="00B925B1"/>
    <w:rsid w:val="00B92A25"/>
    <w:rsid w:val="00B92B7F"/>
    <w:rsid w:val="00B932C5"/>
    <w:rsid w:val="00B93FBA"/>
    <w:rsid w:val="00B94A6A"/>
    <w:rsid w:val="00B953C1"/>
    <w:rsid w:val="00B956BD"/>
    <w:rsid w:val="00B95F1A"/>
    <w:rsid w:val="00B96227"/>
    <w:rsid w:val="00B96344"/>
    <w:rsid w:val="00B96382"/>
    <w:rsid w:val="00B9640C"/>
    <w:rsid w:val="00B97046"/>
    <w:rsid w:val="00B97571"/>
    <w:rsid w:val="00B9797F"/>
    <w:rsid w:val="00BA019A"/>
    <w:rsid w:val="00BA06D4"/>
    <w:rsid w:val="00BA08BB"/>
    <w:rsid w:val="00BA0A53"/>
    <w:rsid w:val="00BA0B31"/>
    <w:rsid w:val="00BA0CCD"/>
    <w:rsid w:val="00BA1332"/>
    <w:rsid w:val="00BA1391"/>
    <w:rsid w:val="00BA2B35"/>
    <w:rsid w:val="00BA3140"/>
    <w:rsid w:val="00BA39B7"/>
    <w:rsid w:val="00BA4179"/>
    <w:rsid w:val="00BA47AD"/>
    <w:rsid w:val="00BA5539"/>
    <w:rsid w:val="00BA5633"/>
    <w:rsid w:val="00BA56C1"/>
    <w:rsid w:val="00BA5DD5"/>
    <w:rsid w:val="00BA6072"/>
    <w:rsid w:val="00BA6155"/>
    <w:rsid w:val="00BA7054"/>
    <w:rsid w:val="00BA7253"/>
    <w:rsid w:val="00BA7395"/>
    <w:rsid w:val="00BA766B"/>
    <w:rsid w:val="00BA76D0"/>
    <w:rsid w:val="00BA78F7"/>
    <w:rsid w:val="00BA7949"/>
    <w:rsid w:val="00BA7EBD"/>
    <w:rsid w:val="00BB0347"/>
    <w:rsid w:val="00BB04C5"/>
    <w:rsid w:val="00BB0763"/>
    <w:rsid w:val="00BB0BBD"/>
    <w:rsid w:val="00BB0CE0"/>
    <w:rsid w:val="00BB11F1"/>
    <w:rsid w:val="00BB1C5B"/>
    <w:rsid w:val="00BB1CC4"/>
    <w:rsid w:val="00BB20B7"/>
    <w:rsid w:val="00BB2729"/>
    <w:rsid w:val="00BB2881"/>
    <w:rsid w:val="00BB35C9"/>
    <w:rsid w:val="00BB3A65"/>
    <w:rsid w:val="00BB40FF"/>
    <w:rsid w:val="00BB5003"/>
    <w:rsid w:val="00BB5086"/>
    <w:rsid w:val="00BB562B"/>
    <w:rsid w:val="00BB59C8"/>
    <w:rsid w:val="00BB5D9D"/>
    <w:rsid w:val="00BB784D"/>
    <w:rsid w:val="00BC0EB5"/>
    <w:rsid w:val="00BC1129"/>
    <w:rsid w:val="00BC13F4"/>
    <w:rsid w:val="00BC1490"/>
    <w:rsid w:val="00BC1C43"/>
    <w:rsid w:val="00BC278C"/>
    <w:rsid w:val="00BC313D"/>
    <w:rsid w:val="00BC3269"/>
    <w:rsid w:val="00BC35F1"/>
    <w:rsid w:val="00BC3760"/>
    <w:rsid w:val="00BC386A"/>
    <w:rsid w:val="00BC432F"/>
    <w:rsid w:val="00BC4424"/>
    <w:rsid w:val="00BC44B8"/>
    <w:rsid w:val="00BC476C"/>
    <w:rsid w:val="00BC4FEE"/>
    <w:rsid w:val="00BC5643"/>
    <w:rsid w:val="00BC5CA4"/>
    <w:rsid w:val="00BC5DDF"/>
    <w:rsid w:val="00BC5FC2"/>
    <w:rsid w:val="00BC6261"/>
    <w:rsid w:val="00BC67DD"/>
    <w:rsid w:val="00BC689E"/>
    <w:rsid w:val="00BD0162"/>
    <w:rsid w:val="00BD04E8"/>
    <w:rsid w:val="00BD095C"/>
    <w:rsid w:val="00BD0E1E"/>
    <w:rsid w:val="00BD0FAC"/>
    <w:rsid w:val="00BD1023"/>
    <w:rsid w:val="00BD1B9D"/>
    <w:rsid w:val="00BD1FF0"/>
    <w:rsid w:val="00BD22CE"/>
    <w:rsid w:val="00BD22D3"/>
    <w:rsid w:val="00BD2B2B"/>
    <w:rsid w:val="00BD2B73"/>
    <w:rsid w:val="00BD3315"/>
    <w:rsid w:val="00BD34DB"/>
    <w:rsid w:val="00BD361F"/>
    <w:rsid w:val="00BD432F"/>
    <w:rsid w:val="00BD5698"/>
    <w:rsid w:val="00BD56AD"/>
    <w:rsid w:val="00BD582D"/>
    <w:rsid w:val="00BD6017"/>
    <w:rsid w:val="00BD610B"/>
    <w:rsid w:val="00BD6334"/>
    <w:rsid w:val="00BD65FB"/>
    <w:rsid w:val="00BD6B05"/>
    <w:rsid w:val="00BD6B73"/>
    <w:rsid w:val="00BD72C6"/>
    <w:rsid w:val="00BD7C3D"/>
    <w:rsid w:val="00BD7FCB"/>
    <w:rsid w:val="00BE0616"/>
    <w:rsid w:val="00BE067B"/>
    <w:rsid w:val="00BE0A50"/>
    <w:rsid w:val="00BE0B20"/>
    <w:rsid w:val="00BE0D7C"/>
    <w:rsid w:val="00BE10C1"/>
    <w:rsid w:val="00BE11AC"/>
    <w:rsid w:val="00BE2156"/>
    <w:rsid w:val="00BE235B"/>
    <w:rsid w:val="00BE2C6A"/>
    <w:rsid w:val="00BE2C76"/>
    <w:rsid w:val="00BE3073"/>
    <w:rsid w:val="00BE3271"/>
    <w:rsid w:val="00BE38F4"/>
    <w:rsid w:val="00BE3A91"/>
    <w:rsid w:val="00BE4132"/>
    <w:rsid w:val="00BE4C58"/>
    <w:rsid w:val="00BE4D9D"/>
    <w:rsid w:val="00BE4E3E"/>
    <w:rsid w:val="00BE50DD"/>
    <w:rsid w:val="00BE520E"/>
    <w:rsid w:val="00BE59E2"/>
    <w:rsid w:val="00BE5A80"/>
    <w:rsid w:val="00BE5A8A"/>
    <w:rsid w:val="00BE62B6"/>
    <w:rsid w:val="00BE6484"/>
    <w:rsid w:val="00BE6B11"/>
    <w:rsid w:val="00BE7015"/>
    <w:rsid w:val="00BE74EA"/>
    <w:rsid w:val="00BE7609"/>
    <w:rsid w:val="00BE7918"/>
    <w:rsid w:val="00BE7CE6"/>
    <w:rsid w:val="00BE7D9E"/>
    <w:rsid w:val="00BF0211"/>
    <w:rsid w:val="00BF0515"/>
    <w:rsid w:val="00BF0E56"/>
    <w:rsid w:val="00BF0EA9"/>
    <w:rsid w:val="00BF1214"/>
    <w:rsid w:val="00BF1549"/>
    <w:rsid w:val="00BF178C"/>
    <w:rsid w:val="00BF1978"/>
    <w:rsid w:val="00BF241A"/>
    <w:rsid w:val="00BF261D"/>
    <w:rsid w:val="00BF499E"/>
    <w:rsid w:val="00BF4F56"/>
    <w:rsid w:val="00BF50F6"/>
    <w:rsid w:val="00BF53CC"/>
    <w:rsid w:val="00BF5958"/>
    <w:rsid w:val="00BF635D"/>
    <w:rsid w:val="00BF684E"/>
    <w:rsid w:val="00C002AD"/>
    <w:rsid w:val="00C00E65"/>
    <w:rsid w:val="00C01913"/>
    <w:rsid w:val="00C01CBD"/>
    <w:rsid w:val="00C01E52"/>
    <w:rsid w:val="00C036FD"/>
    <w:rsid w:val="00C0372B"/>
    <w:rsid w:val="00C04656"/>
    <w:rsid w:val="00C04DF8"/>
    <w:rsid w:val="00C04EA0"/>
    <w:rsid w:val="00C05A00"/>
    <w:rsid w:val="00C05A2A"/>
    <w:rsid w:val="00C05A8D"/>
    <w:rsid w:val="00C05AEB"/>
    <w:rsid w:val="00C06489"/>
    <w:rsid w:val="00C068AA"/>
    <w:rsid w:val="00C06CCC"/>
    <w:rsid w:val="00C07534"/>
    <w:rsid w:val="00C0766B"/>
    <w:rsid w:val="00C07F63"/>
    <w:rsid w:val="00C10FD7"/>
    <w:rsid w:val="00C114BA"/>
    <w:rsid w:val="00C1166D"/>
    <w:rsid w:val="00C11C07"/>
    <w:rsid w:val="00C11C5D"/>
    <w:rsid w:val="00C120FD"/>
    <w:rsid w:val="00C123DF"/>
    <w:rsid w:val="00C12B46"/>
    <w:rsid w:val="00C12B7F"/>
    <w:rsid w:val="00C133E7"/>
    <w:rsid w:val="00C13614"/>
    <w:rsid w:val="00C13AD2"/>
    <w:rsid w:val="00C13DC4"/>
    <w:rsid w:val="00C151F6"/>
    <w:rsid w:val="00C1591E"/>
    <w:rsid w:val="00C15D48"/>
    <w:rsid w:val="00C15E9D"/>
    <w:rsid w:val="00C164E7"/>
    <w:rsid w:val="00C16CB3"/>
    <w:rsid w:val="00C16CB6"/>
    <w:rsid w:val="00C16F37"/>
    <w:rsid w:val="00C172F8"/>
    <w:rsid w:val="00C17505"/>
    <w:rsid w:val="00C17793"/>
    <w:rsid w:val="00C17922"/>
    <w:rsid w:val="00C20957"/>
    <w:rsid w:val="00C21231"/>
    <w:rsid w:val="00C213FB"/>
    <w:rsid w:val="00C21DAA"/>
    <w:rsid w:val="00C22024"/>
    <w:rsid w:val="00C230F6"/>
    <w:rsid w:val="00C23AB2"/>
    <w:rsid w:val="00C24472"/>
    <w:rsid w:val="00C24DC8"/>
    <w:rsid w:val="00C25848"/>
    <w:rsid w:val="00C25907"/>
    <w:rsid w:val="00C263EA"/>
    <w:rsid w:val="00C264A6"/>
    <w:rsid w:val="00C264E7"/>
    <w:rsid w:val="00C26830"/>
    <w:rsid w:val="00C26D47"/>
    <w:rsid w:val="00C303E8"/>
    <w:rsid w:val="00C3052A"/>
    <w:rsid w:val="00C308FD"/>
    <w:rsid w:val="00C30930"/>
    <w:rsid w:val="00C30A43"/>
    <w:rsid w:val="00C30B08"/>
    <w:rsid w:val="00C312AD"/>
    <w:rsid w:val="00C31731"/>
    <w:rsid w:val="00C31780"/>
    <w:rsid w:val="00C31F96"/>
    <w:rsid w:val="00C3207C"/>
    <w:rsid w:val="00C3260E"/>
    <w:rsid w:val="00C326E7"/>
    <w:rsid w:val="00C33442"/>
    <w:rsid w:val="00C34730"/>
    <w:rsid w:val="00C348C5"/>
    <w:rsid w:val="00C34C04"/>
    <w:rsid w:val="00C35BA4"/>
    <w:rsid w:val="00C36247"/>
    <w:rsid w:val="00C36E87"/>
    <w:rsid w:val="00C371C6"/>
    <w:rsid w:val="00C375A5"/>
    <w:rsid w:val="00C4064C"/>
    <w:rsid w:val="00C40A0E"/>
    <w:rsid w:val="00C41571"/>
    <w:rsid w:val="00C41633"/>
    <w:rsid w:val="00C41F7A"/>
    <w:rsid w:val="00C41FD7"/>
    <w:rsid w:val="00C428F3"/>
    <w:rsid w:val="00C42C04"/>
    <w:rsid w:val="00C42F42"/>
    <w:rsid w:val="00C431C6"/>
    <w:rsid w:val="00C4322D"/>
    <w:rsid w:val="00C4339C"/>
    <w:rsid w:val="00C43B20"/>
    <w:rsid w:val="00C449B6"/>
    <w:rsid w:val="00C44A7A"/>
    <w:rsid w:val="00C44D58"/>
    <w:rsid w:val="00C45806"/>
    <w:rsid w:val="00C468FC"/>
    <w:rsid w:val="00C46A59"/>
    <w:rsid w:val="00C46CAC"/>
    <w:rsid w:val="00C477AE"/>
    <w:rsid w:val="00C479AF"/>
    <w:rsid w:val="00C47AD4"/>
    <w:rsid w:val="00C50231"/>
    <w:rsid w:val="00C50413"/>
    <w:rsid w:val="00C5058B"/>
    <w:rsid w:val="00C5071A"/>
    <w:rsid w:val="00C51A34"/>
    <w:rsid w:val="00C51C83"/>
    <w:rsid w:val="00C5217E"/>
    <w:rsid w:val="00C5520A"/>
    <w:rsid w:val="00C55B0F"/>
    <w:rsid w:val="00C56467"/>
    <w:rsid w:val="00C5679A"/>
    <w:rsid w:val="00C56C24"/>
    <w:rsid w:val="00C57E80"/>
    <w:rsid w:val="00C60886"/>
    <w:rsid w:val="00C60BDF"/>
    <w:rsid w:val="00C60D55"/>
    <w:rsid w:val="00C6100A"/>
    <w:rsid w:val="00C61EB4"/>
    <w:rsid w:val="00C61F02"/>
    <w:rsid w:val="00C620C6"/>
    <w:rsid w:val="00C625D9"/>
    <w:rsid w:val="00C62C15"/>
    <w:rsid w:val="00C62F19"/>
    <w:rsid w:val="00C63499"/>
    <w:rsid w:val="00C634AD"/>
    <w:rsid w:val="00C63D8D"/>
    <w:rsid w:val="00C64A5F"/>
    <w:rsid w:val="00C64D4E"/>
    <w:rsid w:val="00C64F40"/>
    <w:rsid w:val="00C6687A"/>
    <w:rsid w:val="00C66AD9"/>
    <w:rsid w:val="00C66C6E"/>
    <w:rsid w:val="00C66EC8"/>
    <w:rsid w:val="00C671D3"/>
    <w:rsid w:val="00C679AB"/>
    <w:rsid w:val="00C67BB0"/>
    <w:rsid w:val="00C702B7"/>
    <w:rsid w:val="00C707E6"/>
    <w:rsid w:val="00C70AF6"/>
    <w:rsid w:val="00C70C4A"/>
    <w:rsid w:val="00C70DCD"/>
    <w:rsid w:val="00C70F52"/>
    <w:rsid w:val="00C71173"/>
    <w:rsid w:val="00C723CA"/>
    <w:rsid w:val="00C7274C"/>
    <w:rsid w:val="00C7277B"/>
    <w:rsid w:val="00C731C0"/>
    <w:rsid w:val="00C735AC"/>
    <w:rsid w:val="00C7382B"/>
    <w:rsid w:val="00C73C69"/>
    <w:rsid w:val="00C7482E"/>
    <w:rsid w:val="00C74851"/>
    <w:rsid w:val="00C7592F"/>
    <w:rsid w:val="00C75BE3"/>
    <w:rsid w:val="00C75D3E"/>
    <w:rsid w:val="00C76875"/>
    <w:rsid w:val="00C7713B"/>
    <w:rsid w:val="00C7724F"/>
    <w:rsid w:val="00C77507"/>
    <w:rsid w:val="00C77532"/>
    <w:rsid w:val="00C77983"/>
    <w:rsid w:val="00C77CD5"/>
    <w:rsid w:val="00C80095"/>
    <w:rsid w:val="00C80723"/>
    <w:rsid w:val="00C808E6"/>
    <w:rsid w:val="00C81031"/>
    <w:rsid w:val="00C8138E"/>
    <w:rsid w:val="00C814B8"/>
    <w:rsid w:val="00C8164E"/>
    <w:rsid w:val="00C817E8"/>
    <w:rsid w:val="00C82AD9"/>
    <w:rsid w:val="00C82EF0"/>
    <w:rsid w:val="00C8316D"/>
    <w:rsid w:val="00C83C87"/>
    <w:rsid w:val="00C83D13"/>
    <w:rsid w:val="00C83DB8"/>
    <w:rsid w:val="00C8416D"/>
    <w:rsid w:val="00C8453F"/>
    <w:rsid w:val="00C84B4B"/>
    <w:rsid w:val="00C84F48"/>
    <w:rsid w:val="00C8538A"/>
    <w:rsid w:val="00C856FC"/>
    <w:rsid w:val="00C85817"/>
    <w:rsid w:val="00C86298"/>
    <w:rsid w:val="00C865B1"/>
    <w:rsid w:val="00C8673B"/>
    <w:rsid w:val="00C86EEB"/>
    <w:rsid w:val="00C86F96"/>
    <w:rsid w:val="00C90081"/>
    <w:rsid w:val="00C90134"/>
    <w:rsid w:val="00C901E5"/>
    <w:rsid w:val="00C90322"/>
    <w:rsid w:val="00C9061F"/>
    <w:rsid w:val="00C909B3"/>
    <w:rsid w:val="00C90A5A"/>
    <w:rsid w:val="00C90FA7"/>
    <w:rsid w:val="00C91648"/>
    <w:rsid w:val="00C919C4"/>
    <w:rsid w:val="00C924FF"/>
    <w:rsid w:val="00C92C13"/>
    <w:rsid w:val="00C93482"/>
    <w:rsid w:val="00C934CA"/>
    <w:rsid w:val="00C943AE"/>
    <w:rsid w:val="00C94842"/>
    <w:rsid w:val="00C94A02"/>
    <w:rsid w:val="00C94C99"/>
    <w:rsid w:val="00C95223"/>
    <w:rsid w:val="00C95767"/>
    <w:rsid w:val="00C957A6"/>
    <w:rsid w:val="00C962BC"/>
    <w:rsid w:val="00C9636E"/>
    <w:rsid w:val="00C968C7"/>
    <w:rsid w:val="00C96ADF"/>
    <w:rsid w:val="00C96AF4"/>
    <w:rsid w:val="00C973A3"/>
    <w:rsid w:val="00C9795C"/>
    <w:rsid w:val="00C97CFD"/>
    <w:rsid w:val="00C97D4B"/>
    <w:rsid w:val="00CA0466"/>
    <w:rsid w:val="00CA0568"/>
    <w:rsid w:val="00CA0F68"/>
    <w:rsid w:val="00CA1053"/>
    <w:rsid w:val="00CA1679"/>
    <w:rsid w:val="00CA1A86"/>
    <w:rsid w:val="00CA24A5"/>
    <w:rsid w:val="00CA2B9D"/>
    <w:rsid w:val="00CA2F0E"/>
    <w:rsid w:val="00CA3B37"/>
    <w:rsid w:val="00CA479B"/>
    <w:rsid w:val="00CA4912"/>
    <w:rsid w:val="00CA49AA"/>
    <w:rsid w:val="00CA4B8A"/>
    <w:rsid w:val="00CA545A"/>
    <w:rsid w:val="00CA56F2"/>
    <w:rsid w:val="00CA5711"/>
    <w:rsid w:val="00CA5E02"/>
    <w:rsid w:val="00CA6015"/>
    <w:rsid w:val="00CA62C4"/>
    <w:rsid w:val="00CA6368"/>
    <w:rsid w:val="00CA67F5"/>
    <w:rsid w:val="00CA7B7E"/>
    <w:rsid w:val="00CA7C85"/>
    <w:rsid w:val="00CB00E2"/>
    <w:rsid w:val="00CB0B2C"/>
    <w:rsid w:val="00CB0D29"/>
    <w:rsid w:val="00CB1338"/>
    <w:rsid w:val="00CB159D"/>
    <w:rsid w:val="00CB178B"/>
    <w:rsid w:val="00CB1F78"/>
    <w:rsid w:val="00CB2027"/>
    <w:rsid w:val="00CB2C59"/>
    <w:rsid w:val="00CB324D"/>
    <w:rsid w:val="00CB3C16"/>
    <w:rsid w:val="00CB4340"/>
    <w:rsid w:val="00CB47F5"/>
    <w:rsid w:val="00CB5A76"/>
    <w:rsid w:val="00CB5AED"/>
    <w:rsid w:val="00CB6175"/>
    <w:rsid w:val="00CB670D"/>
    <w:rsid w:val="00CB7009"/>
    <w:rsid w:val="00CB70F9"/>
    <w:rsid w:val="00CC0714"/>
    <w:rsid w:val="00CC0740"/>
    <w:rsid w:val="00CC0E29"/>
    <w:rsid w:val="00CC0FFF"/>
    <w:rsid w:val="00CC2325"/>
    <w:rsid w:val="00CC23AE"/>
    <w:rsid w:val="00CC29D5"/>
    <w:rsid w:val="00CC30EC"/>
    <w:rsid w:val="00CC340E"/>
    <w:rsid w:val="00CC34D3"/>
    <w:rsid w:val="00CC3A2E"/>
    <w:rsid w:val="00CC48CA"/>
    <w:rsid w:val="00CC5924"/>
    <w:rsid w:val="00CC632D"/>
    <w:rsid w:val="00CC6748"/>
    <w:rsid w:val="00CC6D7C"/>
    <w:rsid w:val="00CC6DAE"/>
    <w:rsid w:val="00CD0327"/>
    <w:rsid w:val="00CD0545"/>
    <w:rsid w:val="00CD1500"/>
    <w:rsid w:val="00CD1D0A"/>
    <w:rsid w:val="00CD1E0F"/>
    <w:rsid w:val="00CD2A99"/>
    <w:rsid w:val="00CD313D"/>
    <w:rsid w:val="00CD38FA"/>
    <w:rsid w:val="00CD3AC7"/>
    <w:rsid w:val="00CD40D7"/>
    <w:rsid w:val="00CD51E2"/>
    <w:rsid w:val="00CD59A3"/>
    <w:rsid w:val="00CD5B20"/>
    <w:rsid w:val="00CD5FE4"/>
    <w:rsid w:val="00CD63DC"/>
    <w:rsid w:val="00CD6591"/>
    <w:rsid w:val="00CD6733"/>
    <w:rsid w:val="00CD7AEB"/>
    <w:rsid w:val="00CD7C97"/>
    <w:rsid w:val="00CD7F80"/>
    <w:rsid w:val="00CE00EC"/>
    <w:rsid w:val="00CE02C3"/>
    <w:rsid w:val="00CE0896"/>
    <w:rsid w:val="00CE0B91"/>
    <w:rsid w:val="00CE0E3D"/>
    <w:rsid w:val="00CE10B8"/>
    <w:rsid w:val="00CE1210"/>
    <w:rsid w:val="00CE1B01"/>
    <w:rsid w:val="00CE1C0A"/>
    <w:rsid w:val="00CE1CFC"/>
    <w:rsid w:val="00CE1D04"/>
    <w:rsid w:val="00CE323C"/>
    <w:rsid w:val="00CE331B"/>
    <w:rsid w:val="00CE389F"/>
    <w:rsid w:val="00CE3C90"/>
    <w:rsid w:val="00CE3FD6"/>
    <w:rsid w:val="00CE4B9C"/>
    <w:rsid w:val="00CE4D08"/>
    <w:rsid w:val="00CE5122"/>
    <w:rsid w:val="00CE5186"/>
    <w:rsid w:val="00CE5AFA"/>
    <w:rsid w:val="00CE5C1C"/>
    <w:rsid w:val="00CE5D66"/>
    <w:rsid w:val="00CE668B"/>
    <w:rsid w:val="00CE6705"/>
    <w:rsid w:val="00CE6A3B"/>
    <w:rsid w:val="00CE7DBD"/>
    <w:rsid w:val="00CF007E"/>
    <w:rsid w:val="00CF0C0D"/>
    <w:rsid w:val="00CF0D0B"/>
    <w:rsid w:val="00CF11A2"/>
    <w:rsid w:val="00CF1A71"/>
    <w:rsid w:val="00CF1B26"/>
    <w:rsid w:val="00CF1DCC"/>
    <w:rsid w:val="00CF2057"/>
    <w:rsid w:val="00CF273A"/>
    <w:rsid w:val="00CF2D2C"/>
    <w:rsid w:val="00CF2FFB"/>
    <w:rsid w:val="00CF30D8"/>
    <w:rsid w:val="00CF3763"/>
    <w:rsid w:val="00CF38FC"/>
    <w:rsid w:val="00CF3F98"/>
    <w:rsid w:val="00CF46FF"/>
    <w:rsid w:val="00CF4C3C"/>
    <w:rsid w:val="00CF6321"/>
    <w:rsid w:val="00CF6BAD"/>
    <w:rsid w:val="00CF7D4B"/>
    <w:rsid w:val="00CF7E6C"/>
    <w:rsid w:val="00D0013D"/>
    <w:rsid w:val="00D00541"/>
    <w:rsid w:val="00D00897"/>
    <w:rsid w:val="00D00CF3"/>
    <w:rsid w:val="00D014E6"/>
    <w:rsid w:val="00D01BB2"/>
    <w:rsid w:val="00D01C66"/>
    <w:rsid w:val="00D02209"/>
    <w:rsid w:val="00D02537"/>
    <w:rsid w:val="00D03410"/>
    <w:rsid w:val="00D03E65"/>
    <w:rsid w:val="00D04097"/>
    <w:rsid w:val="00D04D8D"/>
    <w:rsid w:val="00D05204"/>
    <w:rsid w:val="00D05484"/>
    <w:rsid w:val="00D060FC"/>
    <w:rsid w:val="00D0656C"/>
    <w:rsid w:val="00D065C2"/>
    <w:rsid w:val="00D06B4E"/>
    <w:rsid w:val="00D06F74"/>
    <w:rsid w:val="00D0712F"/>
    <w:rsid w:val="00D079EE"/>
    <w:rsid w:val="00D07EE8"/>
    <w:rsid w:val="00D1013C"/>
    <w:rsid w:val="00D1084E"/>
    <w:rsid w:val="00D10EAB"/>
    <w:rsid w:val="00D1147B"/>
    <w:rsid w:val="00D114F4"/>
    <w:rsid w:val="00D125A1"/>
    <w:rsid w:val="00D12FDC"/>
    <w:rsid w:val="00D13174"/>
    <w:rsid w:val="00D13FAB"/>
    <w:rsid w:val="00D1495B"/>
    <w:rsid w:val="00D1503F"/>
    <w:rsid w:val="00D15071"/>
    <w:rsid w:val="00D15D95"/>
    <w:rsid w:val="00D1626C"/>
    <w:rsid w:val="00D16861"/>
    <w:rsid w:val="00D16D8B"/>
    <w:rsid w:val="00D1710D"/>
    <w:rsid w:val="00D17226"/>
    <w:rsid w:val="00D175AF"/>
    <w:rsid w:val="00D17979"/>
    <w:rsid w:val="00D17C12"/>
    <w:rsid w:val="00D17D72"/>
    <w:rsid w:val="00D17D78"/>
    <w:rsid w:val="00D20162"/>
    <w:rsid w:val="00D21374"/>
    <w:rsid w:val="00D219AE"/>
    <w:rsid w:val="00D2221D"/>
    <w:rsid w:val="00D2248D"/>
    <w:rsid w:val="00D232F4"/>
    <w:rsid w:val="00D24A2F"/>
    <w:rsid w:val="00D256C8"/>
    <w:rsid w:val="00D25716"/>
    <w:rsid w:val="00D25D46"/>
    <w:rsid w:val="00D2646F"/>
    <w:rsid w:val="00D26565"/>
    <w:rsid w:val="00D26F0D"/>
    <w:rsid w:val="00D27305"/>
    <w:rsid w:val="00D274C3"/>
    <w:rsid w:val="00D3022E"/>
    <w:rsid w:val="00D30635"/>
    <w:rsid w:val="00D327B3"/>
    <w:rsid w:val="00D329A0"/>
    <w:rsid w:val="00D32B04"/>
    <w:rsid w:val="00D32D04"/>
    <w:rsid w:val="00D33B91"/>
    <w:rsid w:val="00D3466C"/>
    <w:rsid w:val="00D3499B"/>
    <w:rsid w:val="00D34F0C"/>
    <w:rsid w:val="00D3559D"/>
    <w:rsid w:val="00D3567E"/>
    <w:rsid w:val="00D35DBD"/>
    <w:rsid w:val="00D363EF"/>
    <w:rsid w:val="00D372E7"/>
    <w:rsid w:val="00D37D23"/>
    <w:rsid w:val="00D37F15"/>
    <w:rsid w:val="00D40FFA"/>
    <w:rsid w:val="00D415A3"/>
    <w:rsid w:val="00D416C1"/>
    <w:rsid w:val="00D41C6A"/>
    <w:rsid w:val="00D4244E"/>
    <w:rsid w:val="00D42925"/>
    <w:rsid w:val="00D429CE"/>
    <w:rsid w:val="00D42B6B"/>
    <w:rsid w:val="00D42DEB"/>
    <w:rsid w:val="00D42F3D"/>
    <w:rsid w:val="00D43604"/>
    <w:rsid w:val="00D43B52"/>
    <w:rsid w:val="00D43CAE"/>
    <w:rsid w:val="00D4444A"/>
    <w:rsid w:val="00D44A3C"/>
    <w:rsid w:val="00D45136"/>
    <w:rsid w:val="00D45B5B"/>
    <w:rsid w:val="00D46230"/>
    <w:rsid w:val="00D464FD"/>
    <w:rsid w:val="00D46CD7"/>
    <w:rsid w:val="00D46F48"/>
    <w:rsid w:val="00D46FD2"/>
    <w:rsid w:val="00D472A4"/>
    <w:rsid w:val="00D502FF"/>
    <w:rsid w:val="00D5049A"/>
    <w:rsid w:val="00D505CB"/>
    <w:rsid w:val="00D50895"/>
    <w:rsid w:val="00D508A5"/>
    <w:rsid w:val="00D517D3"/>
    <w:rsid w:val="00D51AD8"/>
    <w:rsid w:val="00D51B87"/>
    <w:rsid w:val="00D52068"/>
    <w:rsid w:val="00D52413"/>
    <w:rsid w:val="00D52840"/>
    <w:rsid w:val="00D52C8A"/>
    <w:rsid w:val="00D52D6E"/>
    <w:rsid w:val="00D5324E"/>
    <w:rsid w:val="00D53564"/>
    <w:rsid w:val="00D5364D"/>
    <w:rsid w:val="00D53AA2"/>
    <w:rsid w:val="00D53F35"/>
    <w:rsid w:val="00D549E0"/>
    <w:rsid w:val="00D55290"/>
    <w:rsid w:val="00D5567B"/>
    <w:rsid w:val="00D56783"/>
    <w:rsid w:val="00D56E8D"/>
    <w:rsid w:val="00D57146"/>
    <w:rsid w:val="00D5728F"/>
    <w:rsid w:val="00D57394"/>
    <w:rsid w:val="00D5749C"/>
    <w:rsid w:val="00D6136D"/>
    <w:rsid w:val="00D6151F"/>
    <w:rsid w:val="00D619D2"/>
    <w:rsid w:val="00D61A9A"/>
    <w:rsid w:val="00D6262A"/>
    <w:rsid w:val="00D637F6"/>
    <w:rsid w:val="00D63CD8"/>
    <w:rsid w:val="00D63EC6"/>
    <w:rsid w:val="00D642AD"/>
    <w:rsid w:val="00D64655"/>
    <w:rsid w:val="00D64EFC"/>
    <w:rsid w:val="00D65A5E"/>
    <w:rsid w:val="00D65B39"/>
    <w:rsid w:val="00D660D9"/>
    <w:rsid w:val="00D677BB"/>
    <w:rsid w:val="00D677C2"/>
    <w:rsid w:val="00D67F68"/>
    <w:rsid w:val="00D70326"/>
    <w:rsid w:val="00D70755"/>
    <w:rsid w:val="00D708CB"/>
    <w:rsid w:val="00D70AB9"/>
    <w:rsid w:val="00D70D44"/>
    <w:rsid w:val="00D71010"/>
    <w:rsid w:val="00D7184A"/>
    <w:rsid w:val="00D71C24"/>
    <w:rsid w:val="00D71D17"/>
    <w:rsid w:val="00D7265D"/>
    <w:rsid w:val="00D73253"/>
    <w:rsid w:val="00D739AF"/>
    <w:rsid w:val="00D73E23"/>
    <w:rsid w:val="00D73F10"/>
    <w:rsid w:val="00D73FE3"/>
    <w:rsid w:val="00D742B6"/>
    <w:rsid w:val="00D74386"/>
    <w:rsid w:val="00D74441"/>
    <w:rsid w:val="00D748C6"/>
    <w:rsid w:val="00D74A50"/>
    <w:rsid w:val="00D75094"/>
    <w:rsid w:val="00D75271"/>
    <w:rsid w:val="00D753F4"/>
    <w:rsid w:val="00D7545B"/>
    <w:rsid w:val="00D755AD"/>
    <w:rsid w:val="00D75845"/>
    <w:rsid w:val="00D758DE"/>
    <w:rsid w:val="00D7592B"/>
    <w:rsid w:val="00D75E0A"/>
    <w:rsid w:val="00D764BE"/>
    <w:rsid w:val="00D7657E"/>
    <w:rsid w:val="00D76793"/>
    <w:rsid w:val="00D768C4"/>
    <w:rsid w:val="00D76EC1"/>
    <w:rsid w:val="00D773E1"/>
    <w:rsid w:val="00D776F7"/>
    <w:rsid w:val="00D77A1D"/>
    <w:rsid w:val="00D802C9"/>
    <w:rsid w:val="00D8031B"/>
    <w:rsid w:val="00D80A70"/>
    <w:rsid w:val="00D823E4"/>
    <w:rsid w:val="00D82C7E"/>
    <w:rsid w:val="00D838B2"/>
    <w:rsid w:val="00D84867"/>
    <w:rsid w:val="00D84A33"/>
    <w:rsid w:val="00D84C68"/>
    <w:rsid w:val="00D84E9F"/>
    <w:rsid w:val="00D8504F"/>
    <w:rsid w:val="00D85323"/>
    <w:rsid w:val="00D85A46"/>
    <w:rsid w:val="00D86726"/>
    <w:rsid w:val="00D8676A"/>
    <w:rsid w:val="00D86950"/>
    <w:rsid w:val="00D86973"/>
    <w:rsid w:val="00D86EB0"/>
    <w:rsid w:val="00D8770F"/>
    <w:rsid w:val="00D87896"/>
    <w:rsid w:val="00D87DC0"/>
    <w:rsid w:val="00D90436"/>
    <w:rsid w:val="00D90C31"/>
    <w:rsid w:val="00D90C94"/>
    <w:rsid w:val="00D90FF6"/>
    <w:rsid w:val="00D91194"/>
    <w:rsid w:val="00D913CC"/>
    <w:rsid w:val="00D920FA"/>
    <w:rsid w:val="00D92716"/>
    <w:rsid w:val="00D9348E"/>
    <w:rsid w:val="00D937CE"/>
    <w:rsid w:val="00D9382E"/>
    <w:rsid w:val="00D940DA"/>
    <w:rsid w:val="00D9445F"/>
    <w:rsid w:val="00D94836"/>
    <w:rsid w:val="00D94907"/>
    <w:rsid w:val="00D95094"/>
    <w:rsid w:val="00D9538D"/>
    <w:rsid w:val="00D9552C"/>
    <w:rsid w:val="00D956A5"/>
    <w:rsid w:val="00D959FB"/>
    <w:rsid w:val="00D95AF0"/>
    <w:rsid w:val="00D95B3C"/>
    <w:rsid w:val="00D9609C"/>
    <w:rsid w:val="00D96B70"/>
    <w:rsid w:val="00D97073"/>
    <w:rsid w:val="00D9710B"/>
    <w:rsid w:val="00D97B04"/>
    <w:rsid w:val="00DA184F"/>
    <w:rsid w:val="00DA1C9B"/>
    <w:rsid w:val="00DA21DD"/>
    <w:rsid w:val="00DA22B5"/>
    <w:rsid w:val="00DA26DC"/>
    <w:rsid w:val="00DA2978"/>
    <w:rsid w:val="00DA29D5"/>
    <w:rsid w:val="00DA308A"/>
    <w:rsid w:val="00DA31FA"/>
    <w:rsid w:val="00DA3220"/>
    <w:rsid w:val="00DA38F3"/>
    <w:rsid w:val="00DA3BB2"/>
    <w:rsid w:val="00DA3D62"/>
    <w:rsid w:val="00DA402A"/>
    <w:rsid w:val="00DA455B"/>
    <w:rsid w:val="00DA4768"/>
    <w:rsid w:val="00DA4D3B"/>
    <w:rsid w:val="00DA4E54"/>
    <w:rsid w:val="00DA506E"/>
    <w:rsid w:val="00DA5282"/>
    <w:rsid w:val="00DA5359"/>
    <w:rsid w:val="00DA547D"/>
    <w:rsid w:val="00DA6414"/>
    <w:rsid w:val="00DA66EF"/>
    <w:rsid w:val="00DA6FC3"/>
    <w:rsid w:val="00DA71D0"/>
    <w:rsid w:val="00DA7DAB"/>
    <w:rsid w:val="00DB075D"/>
    <w:rsid w:val="00DB080C"/>
    <w:rsid w:val="00DB092E"/>
    <w:rsid w:val="00DB0EBE"/>
    <w:rsid w:val="00DB1061"/>
    <w:rsid w:val="00DB1526"/>
    <w:rsid w:val="00DB159D"/>
    <w:rsid w:val="00DB162A"/>
    <w:rsid w:val="00DB231F"/>
    <w:rsid w:val="00DB2625"/>
    <w:rsid w:val="00DB27CF"/>
    <w:rsid w:val="00DB2F64"/>
    <w:rsid w:val="00DB338B"/>
    <w:rsid w:val="00DB409D"/>
    <w:rsid w:val="00DB4231"/>
    <w:rsid w:val="00DB4C1A"/>
    <w:rsid w:val="00DB4DF5"/>
    <w:rsid w:val="00DB509E"/>
    <w:rsid w:val="00DB50E1"/>
    <w:rsid w:val="00DB51EC"/>
    <w:rsid w:val="00DB5247"/>
    <w:rsid w:val="00DB5725"/>
    <w:rsid w:val="00DB5B91"/>
    <w:rsid w:val="00DB6729"/>
    <w:rsid w:val="00DB6C2E"/>
    <w:rsid w:val="00DB7B21"/>
    <w:rsid w:val="00DC16A2"/>
    <w:rsid w:val="00DC18A5"/>
    <w:rsid w:val="00DC1AB5"/>
    <w:rsid w:val="00DC1D8E"/>
    <w:rsid w:val="00DC220B"/>
    <w:rsid w:val="00DC2982"/>
    <w:rsid w:val="00DC2D9B"/>
    <w:rsid w:val="00DC3894"/>
    <w:rsid w:val="00DC48BA"/>
    <w:rsid w:val="00DC4D90"/>
    <w:rsid w:val="00DC5770"/>
    <w:rsid w:val="00DC6134"/>
    <w:rsid w:val="00DC6471"/>
    <w:rsid w:val="00DC6537"/>
    <w:rsid w:val="00DC69FB"/>
    <w:rsid w:val="00DC6A9A"/>
    <w:rsid w:val="00DC7327"/>
    <w:rsid w:val="00DC7D9A"/>
    <w:rsid w:val="00DD0462"/>
    <w:rsid w:val="00DD1AA0"/>
    <w:rsid w:val="00DD1D40"/>
    <w:rsid w:val="00DD1E35"/>
    <w:rsid w:val="00DD2384"/>
    <w:rsid w:val="00DD257C"/>
    <w:rsid w:val="00DD2A58"/>
    <w:rsid w:val="00DD2DFC"/>
    <w:rsid w:val="00DD3293"/>
    <w:rsid w:val="00DD3C69"/>
    <w:rsid w:val="00DD41A7"/>
    <w:rsid w:val="00DD4725"/>
    <w:rsid w:val="00DD4C03"/>
    <w:rsid w:val="00DD4F84"/>
    <w:rsid w:val="00DD5211"/>
    <w:rsid w:val="00DD52DD"/>
    <w:rsid w:val="00DD53D1"/>
    <w:rsid w:val="00DD55CC"/>
    <w:rsid w:val="00DD58BA"/>
    <w:rsid w:val="00DD5D40"/>
    <w:rsid w:val="00DD6DEB"/>
    <w:rsid w:val="00DD7057"/>
    <w:rsid w:val="00DD711B"/>
    <w:rsid w:val="00DD7416"/>
    <w:rsid w:val="00DD7419"/>
    <w:rsid w:val="00DD74CC"/>
    <w:rsid w:val="00DD7ED3"/>
    <w:rsid w:val="00DE022A"/>
    <w:rsid w:val="00DE06F4"/>
    <w:rsid w:val="00DE1670"/>
    <w:rsid w:val="00DE1DA7"/>
    <w:rsid w:val="00DE2EC2"/>
    <w:rsid w:val="00DE3E47"/>
    <w:rsid w:val="00DE4B1E"/>
    <w:rsid w:val="00DE4FB5"/>
    <w:rsid w:val="00DE545A"/>
    <w:rsid w:val="00DE579A"/>
    <w:rsid w:val="00DE57D7"/>
    <w:rsid w:val="00DE65A4"/>
    <w:rsid w:val="00DE673E"/>
    <w:rsid w:val="00DE6AF4"/>
    <w:rsid w:val="00DE6C5E"/>
    <w:rsid w:val="00DE6CA8"/>
    <w:rsid w:val="00DE7B10"/>
    <w:rsid w:val="00DE7C8A"/>
    <w:rsid w:val="00DF00CA"/>
    <w:rsid w:val="00DF0113"/>
    <w:rsid w:val="00DF066F"/>
    <w:rsid w:val="00DF0A76"/>
    <w:rsid w:val="00DF0B4B"/>
    <w:rsid w:val="00DF12F4"/>
    <w:rsid w:val="00DF150C"/>
    <w:rsid w:val="00DF173E"/>
    <w:rsid w:val="00DF183E"/>
    <w:rsid w:val="00DF21C1"/>
    <w:rsid w:val="00DF26B8"/>
    <w:rsid w:val="00DF3379"/>
    <w:rsid w:val="00DF3711"/>
    <w:rsid w:val="00DF3800"/>
    <w:rsid w:val="00DF3C7D"/>
    <w:rsid w:val="00DF3D18"/>
    <w:rsid w:val="00DF4077"/>
    <w:rsid w:val="00DF4322"/>
    <w:rsid w:val="00DF478E"/>
    <w:rsid w:val="00DF5059"/>
    <w:rsid w:val="00DF50DC"/>
    <w:rsid w:val="00DF57E8"/>
    <w:rsid w:val="00DF6235"/>
    <w:rsid w:val="00DF6251"/>
    <w:rsid w:val="00DF640E"/>
    <w:rsid w:val="00DF66E1"/>
    <w:rsid w:val="00DF69C8"/>
    <w:rsid w:val="00DF6B4C"/>
    <w:rsid w:val="00DF6C5A"/>
    <w:rsid w:val="00DF7308"/>
    <w:rsid w:val="00DF7523"/>
    <w:rsid w:val="00DF7970"/>
    <w:rsid w:val="00DF7D36"/>
    <w:rsid w:val="00DF7F21"/>
    <w:rsid w:val="00DF7F46"/>
    <w:rsid w:val="00E0018C"/>
    <w:rsid w:val="00E003CF"/>
    <w:rsid w:val="00E00D8D"/>
    <w:rsid w:val="00E01141"/>
    <w:rsid w:val="00E011B6"/>
    <w:rsid w:val="00E01501"/>
    <w:rsid w:val="00E01A57"/>
    <w:rsid w:val="00E01DA1"/>
    <w:rsid w:val="00E01EBF"/>
    <w:rsid w:val="00E02799"/>
    <w:rsid w:val="00E02903"/>
    <w:rsid w:val="00E030B4"/>
    <w:rsid w:val="00E03AB2"/>
    <w:rsid w:val="00E03EAE"/>
    <w:rsid w:val="00E04A52"/>
    <w:rsid w:val="00E04C88"/>
    <w:rsid w:val="00E05075"/>
    <w:rsid w:val="00E050EA"/>
    <w:rsid w:val="00E0576F"/>
    <w:rsid w:val="00E05DA2"/>
    <w:rsid w:val="00E06858"/>
    <w:rsid w:val="00E06B2E"/>
    <w:rsid w:val="00E076BE"/>
    <w:rsid w:val="00E1017F"/>
    <w:rsid w:val="00E11B1C"/>
    <w:rsid w:val="00E11B4C"/>
    <w:rsid w:val="00E11E49"/>
    <w:rsid w:val="00E132FA"/>
    <w:rsid w:val="00E135B1"/>
    <w:rsid w:val="00E13C65"/>
    <w:rsid w:val="00E13EE8"/>
    <w:rsid w:val="00E13F11"/>
    <w:rsid w:val="00E13F21"/>
    <w:rsid w:val="00E14301"/>
    <w:rsid w:val="00E15003"/>
    <w:rsid w:val="00E152CA"/>
    <w:rsid w:val="00E15783"/>
    <w:rsid w:val="00E15B5C"/>
    <w:rsid w:val="00E160A7"/>
    <w:rsid w:val="00E16BAA"/>
    <w:rsid w:val="00E16E16"/>
    <w:rsid w:val="00E173B8"/>
    <w:rsid w:val="00E177A1"/>
    <w:rsid w:val="00E206F8"/>
    <w:rsid w:val="00E20841"/>
    <w:rsid w:val="00E20BB9"/>
    <w:rsid w:val="00E20EAE"/>
    <w:rsid w:val="00E211C6"/>
    <w:rsid w:val="00E22006"/>
    <w:rsid w:val="00E2285E"/>
    <w:rsid w:val="00E238BE"/>
    <w:rsid w:val="00E23BC1"/>
    <w:rsid w:val="00E24590"/>
    <w:rsid w:val="00E2490A"/>
    <w:rsid w:val="00E24E1C"/>
    <w:rsid w:val="00E24EFE"/>
    <w:rsid w:val="00E25485"/>
    <w:rsid w:val="00E26396"/>
    <w:rsid w:val="00E26459"/>
    <w:rsid w:val="00E26791"/>
    <w:rsid w:val="00E27BAE"/>
    <w:rsid w:val="00E27ECE"/>
    <w:rsid w:val="00E27EFC"/>
    <w:rsid w:val="00E30068"/>
    <w:rsid w:val="00E30442"/>
    <w:rsid w:val="00E3129F"/>
    <w:rsid w:val="00E313F6"/>
    <w:rsid w:val="00E31CD7"/>
    <w:rsid w:val="00E31E65"/>
    <w:rsid w:val="00E32307"/>
    <w:rsid w:val="00E33900"/>
    <w:rsid w:val="00E33ADE"/>
    <w:rsid w:val="00E350FA"/>
    <w:rsid w:val="00E3515D"/>
    <w:rsid w:val="00E353E8"/>
    <w:rsid w:val="00E35ECF"/>
    <w:rsid w:val="00E36041"/>
    <w:rsid w:val="00E36273"/>
    <w:rsid w:val="00E36740"/>
    <w:rsid w:val="00E371DE"/>
    <w:rsid w:val="00E372AA"/>
    <w:rsid w:val="00E37493"/>
    <w:rsid w:val="00E377B7"/>
    <w:rsid w:val="00E37801"/>
    <w:rsid w:val="00E37EA1"/>
    <w:rsid w:val="00E400C5"/>
    <w:rsid w:val="00E403D5"/>
    <w:rsid w:val="00E407AC"/>
    <w:rsid w:val="00E40ABC"/>
    <w:rsid w:val="00E40F69"/>
    <w:rsid w:val="00E412AA"/>
    <w:rsid w:val="00E419CA"/>
    <w:rsid w:val="00E4267D"/>
    <w:rsid w:val="00E42AB8"/>
    <w:rsid w:val="00E42B29"/>
    <w:rsid w:val="00E432B1"/>
    <w:rsid w:val="00E43416"/>
    <w:rsid w:val="00E43A90"/>
    <w:rsid w:val="00E43B9A"/>
    <w:rsid w:val="00E43F15"/>
    <w:rsid w:val="00E44080"/>
    <w:rsid w:val="00E44875"/>
    <w:rsid w:val="00E44FE2"/>
    <w:rsid w:val="00E45189"/>
    <w:rsid w:val="00E45401"/>
    <w:rsid w:val="00E45D22"/>
    <w:rsid w:val="00E45D6E"/>
    <w:rsid w:val="00E46837"/>
    <w:rsid w:val="00E470D1"/>
    <w:rsid w:val="00E47E48"/>
    <w:rsid w:val="00E50F26"/>
    <w:rsid w:val="00E51A61"/>
    <w:rsid w:val="00E51B4E"/>
    <w:rsid w:val="00E52547"/>
    <w:rsid w:val="00E52633"/>
    <w:rsid w:val="00E53193"/>
    <w:rsid w:val="00E53C41"/>
    <w:rsid w:val="00E5406F"/>
    <w:rsid w:val="00E55261"/>
    <w:rsid w:val="00E555F7"/>
    <w:rsid w:val="00E55E06"/>
    <w:rsid w:val="00E56A64"/>
    <w:rsid w:val="00E56B95"/>
    <w:rsid w:val="00E56FD3"/>
    <w:rsid w:val="00E57002"/>
    <w:rsid w:val="00E570A0"/>
    <w:rsid w:val="00E57631"/>
    <w:rsid w:val="00E57C30"/>
    <w:rsid w:val="00E60055"/>
    <w:rsid w:val="00E6024A"/>
    <w:rsid w:val="00E602AC"/>
    <w:rsid w:val="00E6055C"/>
    <w:rsid w:val="00E60C92"/>
    <w:rsid w:val="00E6112F"/>
    <w:rsid w:val="00E61922"/>
    <w:rsid w:val="00E62381"/>
    <w:rsid w:val="00E62763"/>
    <w:rsid w:val="00E62926"/>
    <w:rsid w:val="00E62BCD"/>
    <w:rsid w:val="00E62FE1"/>
    <w:rsid w:val="00E634F6"/>
    <w:rsid w:val="00E635C4"/>
    <w:rsid w:val="00E63BF3"/>
    <w:rsid w:val="00E6421F"/>
    <w:rsid w:val="00E64A5F"/>
    <w:rsid w:val="00E64BFE"/>
    <w:rsid w:val="00E64DF6"/>
    <w:rsid w:val="00E64E03"/>
    <w:rsid w:val="00E651F1"/>
    <w:rsid w:val="00E65CFD"/>
    <w:rsid w:val="00E6656E"/>
    <w:rsid w:val="00E666EA"/>
    <w:rsid w:val="00E66C4B"/>
    <w:rsid w:val="00E66D86"/>
    <w:rsid w:val="00E66FDD"/>
    <w:rsid w:val="00E673CA"/>
    <w:rsid w:val="00E679AA"/>
    <w:rsid w:val="00E67A75"/>
    <w:rsid w:val="00E7030C"/>
    <w:rsid w:val="00E70E80"/>
    <w:rsid w:val="00E71AD2"/>
    <w:rsid w:val="00E71D35"/>
    <w:rsid w:val="00E71E85"/>
    <w:rsid w:val="00E720DE"/>
    <w:rsid w:val="00E72298"/>
    <w:rsid w:val="00E72B2B"/>
    <w:rsid w:val="00E73007"/>
    <w:rsid w:val="00E73273"/>
    <w:rsid w:val="00E73774"/>
    <w:rsid w:val="00E74299"/>
    <w:rsid w:val="00E743B7"/>
    <w:rsid w:val="00E74D75"/>
    <w:rsid w:val="00E75040"/>
    <w:rsid w:val="00E76064"/>
    <w:rsid w:val="00E760E5"/>
    <w:rsid w:val="00E76177"/>
    <w:rsid w:val="00E7651B"/>
    <w:rsid w:val="00E768EE"/>
    <w:rsid w:val="00E76A8F"/>
    <w:rsid w:val="00E76EB1"/>
    <w:rsid w:val="00E76EDE"/>
    <w:rsid w:val="00E76FE4"/>
    <w:rsid w:val="00E80993"/>
    <w:rsid w:val="00E812C0"/>
    <w:rsid w:val="00E825B8"/>
    <w:rsid w:val="00E82937"/>
    <w:rsid w:val="00E82CA7"/>
    <w:rsid w:val="00E82FCD"/>
    <w:rsid w:val="00E837C4"/>
    <w:rsid w:val="00E83848"/>
    <w:rsid w:val="00E84A62"/>
    <w:rsid w:val="00E84CAA"/>
    <w:rsid w:val="00E85022"/>
    <w:rsid w:val="00E86152"/>
    <w:rsid w:val="00E862CE"/>
    <w:rsid w:val="00E865D5"/>
    <w:rsid w:val="00E8679D"/>
    <w:rsid w:val="00E86976"/>
    <w:rsid w:val="00E86E58"/>
    <w:rsid w:val="00E86FB8"/>
    <w:rsid w:val="00E870BD"/>
    <w:rsid w:val="00E87262"/>
    <w:rsid w:val="00E87A99"/>
    <w:rsid w:val="00E906E2"/>
    <w:rsid w:val="00E9166F"/>
    <w:rsid w:val="00E919BA"/>
    <w:rsid w:val="00E91A4E"/>
    <w:rsid w:val="00E91AD9"/>
    <w:rsid w:val="00E92014"/>
    <w:rsid w:val="00E92466"/>
    <w:rsid w:val="00E92692"/>
    <w:rsid w:val="00E92849"/>
    <w:rsid w:val="00E928C8"/>
    <w:rsid w:val="00E9296F"/>
    <w:rsid w:val="00E93AD6"/>
    <w:rsid w:val="00E942D0"/>
    <w:rsid w:val="00E94716"/>
    <w:rsid w:val="00E94790"/>
    <w:rsid w:val="00E9479E"/>
    <w:rsid w:val="00E94DAC"/>
    <w:rsid w:val="00E9551D"/>
    <w:rsid w:val="00E95E06"/>
    <w:rsid w:val="00E95EB4"/>
    <w:rsid w:val="00E9729F"/>
    <w:rsid w:val="00E976CD"/>
    <w:rsid w:val="00E9785F"/>
    <w:rsid w:val="00E97E58"/>
    <w:rsid w:val="00EA0068"/>
    <w:rsid w:val="00EA05A0"/>
    <w:rsid w:val="00EA086A"/>
    <w:rsid w:val="00EA17F6"/>
    <w:rsid w:val="00EA2382"/>
    <w:rsid w:val="00EA24A1"/>
    <w:rsid w:val="00EA30BA"/>
    <w:rsid w:val="00EA3179"/>
    <w:rsid w:val="00EA320E"/>
    <w:rsid w:val="00EA34A9"/>
    <w:rsid w:val="00EA3841"/>
    <w:rsid w:val="00EA3CC9"/>
    <w:rsid w:val="00EA3E4A"/>
    <w:rsid w:val="00EA3E70"/>
    <w:rsid w:val="00EA44D1"/>
    <w:rsid w:val="00EA4621"/>
    <w:rsid w:val="00EA4A31"/>
    <w:rsid w:val="00EA4C6B"/>
    <w:rsid w:val="00EA4E8F"/>
    <w:rsid w:val="00EA520A"/>
    <w:rsid w:val="00EA5309"/>
    <w:rsid w:val="00EA53C8"/>
    <w:rsid w:val="00EA5935"/>
    <w:rsid w:val="00EA5ACE"/>
    <w:rsid w:val="00EA6D47"/>
    <w:rsid w:val="00EA7C95"/>
    <w:rsid w:val="00EA7E09"/>
    <w:rsid w:val="00EB17D9"/>
    <w:rsid w:val="00EB185E"/>
    <w:rsid w:val="00EB1E0F"/>
    <w:rsid w:val="00EB2689"/>
    <w:rsid w:val="00EB3347"/>
    <w:rsid w:val="00EB3E84"/>
    <w:rsid w:val="00EB555D"/>
    <w:rsid w:val="00EB6273"/>
    <w:rsid w:val="00EB63C3"/>
    <w:rsid w:val="00EB665A"/>
    <w:rsid w:val="00EB67AA"/>
    <w:rsid w:val="00EB6F66"/>
    <w:rsid w:val="00EB7604"/>
    <w:rsid w:val="00EB78E3"/>
    <w:rsid w:val="00EB7CE6"/>
    <w:rsid w:val="00EC0211"/>
    <w:rsid w:val="00EC043C"/>
    <w:rsid w:val="00EC156A"/>
    <w:rsid w:val="00EC1997"/>
    <w:rsid w:val="00EC201D"/>
    <w:rsid w:val="00EC2191"/>
    <w:rsid w:val="00EC2543"/>
    <w:rsid w:val="00EC2892"/>
    <w:rsid w:val="00EC2B5E"/>
    <w:rsid w:val="00EC512E"/>
    <w:rsid w:val="00EC5399"/>
    <w:rsid w:val="00EC567D"/>
    <w:rsid w:val="00EC6103"/>
    <w:rsid w:val="00EC6273"/>
    <w:rsid w:val="00EC6947"/>
    <w:rsid w:val="00EC6DB1"/>
    <w:rsid w:val="00EC7008"/>
    <w:rsid w:val="00EC7233"/>
    <w:rsid w:val="00EC7BB0"/>
    <w:rsid w:val="00EC7DE7"/>
    <w:rsid w:val="00ED073C"/>
    <w:rsid w:val="00ED08FF"/>
    <w:rsid w:val="00ED140F"/>
    <w:rsid w:val="00ED27A2"/>
    <w:rsid w:val="00ED2980"/>
    <w:rsid w:val="00ED2F87"/>
    <w:rsid w:val="00ED32C1"/>
    <w:rsid w:val="00ED391B"/>
    <w:rsid w:val="00ED413D"/>
    <w:rsid w:val="00ED4765"/>
    <w:rsid w:val="00ED4CEC"/>
    <w:rsid w:val="00ED532A"/>
    <w:rsid w:val="00ED58CE"/>
    <w:rsid w:val="00ED5EF2"/>
    <w:rsid w:val="00ED6345"/>
    <w:rsid w:val="00ED638D"/>
    <w:rsid w:val="00ED6485"/>
    <w:rsid w:val="00ED660D"/>
    <w:rsid w:val="00ED7347"/>
    <w:rsid w:val="00ED7577"/>
    <w:rsid w:val="00ED7AE5"/>
    <w:rsid w:val="00ED7F59"/>
    <w:rsid w:val="00EE0D60"/>
    <w:rsid w:val="00EE0FEF"/>
    <w:rsid w:val="00EE189B"/>
    <w:rsid w:val="00EE1BB4"/>
    <w:rsid w:val="00EE1BC5"/>
    <w:rsid w:val="00EE235B"/>
    <w:rsid w:val="00EE2734"/>
    <w:rsid w:val="00EE2AF6"/>
    <w:rsid w:val="00EE2C95"/>
    <w:rsid w:val="00EE2D98"/>
    <w:rsid w:val="00EE2EAD"/>
    <w:rsid w:val="00EE2F01"/>
    <w:rsid w:val="00EE342B"/>
    <w:rsid w:val="00EE3B33"/>
    <w:rsid w:val="00EE3F98"/>
    <w:rsid w:val="00EE41C4"/>
    <w:rsid w:val="00EE4AEB"/>
    <w:rsid w:val="00EE4C3F"/>
    <w:rsid w:val="00EE51CE"/>
    <w:rsid w:val="00EE574A"/>
    <w:rsid w:val="00EE5DC2"/>
    <w:rsid w:val="00EE60F3"/>
    <w:rsid w:val="00EE6A6B"/>
    <w:rsid w:val="00EE7876"/>
    <w:rsid w:val="00EF00E4"/>
    <w:rsid w:val="00EF01E9"/>
    <w:rsid w:val="00EF024A"/>
    <w:rsid w:val="00EF1346"/>
    <w:rsid w:val="00EF1378"/>
    <w:rsid w:val="00EF13C7"/>
    <w:rsid w:val="00EF13DA"/>
    <w:rsid w:val="00EF1592"/>
    <w:rsid w:val="00EF17BB"/>
    <w:rsid w:val="00EF25DB"/>
    <w:rsid w:val="00EF2CAA"/>
    <w:rsid w:val="00EF3890"/>
    <w:rsid w:val="00EF389F"/>
    <w:rsid w:val="00EF40F0"/>
    <w:rsid w:val="00EF4C30"/>
    <w:rsid w:val="00EF5236"/>
    <w:rsid w:val="00EF5280"/>
    <w:rsid w:val="00EF547B"/>
    <w:rsid w:val="00EF555E"/>
    <w:rsid w:val="00EF5A9C"/>
    <w:rsid w:val="00EF5BD3"/>
    <w:rsid w:val="00EF5F67"/>
    <w:rsid w:val="00EF676C"/>
    <w:rsid w:val="00EF6B07"/>
    <w:rsid w:val="00EF6E69"/>
    <w:rsid w:val="00F00016"/>
    <w:rsid w:val="00F00367"/>
    <w:rsid w:val="00F00676"/>
    <w:rsid w:val="00F00CDE"/>
    <w:rsid w:val="00F00D14"/>
    <w:rsid w:val="00F02C84"/>
    <w:rsid w:val="00F02C9C"/>
    <w:rsid w:val="00F0372B"/>
    <w:rsid w:val="00F03D7F"/>
    <w:rsid w:val="00F04DCB"/>
    <w:rsid w:val="00F05529"/>
    <w:rsid w:val="00F063BC"/>
    <w:rsid w:val="00F0650C"/>
    <w:rsid w:val="00F06558"/>
    <w:rsid w:val="00F06E2D"/>
    <w:rsid w:val="00F0773F"/>
    <w:rsid w:val="00F07942"/>
    <w:rsid w:val="00F079D7"/>
    <w:rsid w:val="00F07A5E"/>
    <w:rsid w:val="00F07B8C"/>
    <w:rsid w:val="00F07C92"/>
    <w:rsid w:val="00F10044"/>
    <w:rsid w:val="00F103B5"/>
    <w:rsid w:val="00F10682"/>
    <w:rsid w:val="00F10AAA"/>
    <w:rsid w:val="00F120E6"/>
    <w:rsid w:val="00F124C2"/>
    <w:rsid w:val="00F128A2"/>
    <w:rsid w:val="00F1309F"/>
    <w:rsid w:val="00F13E06"/>
    <w:rsid w:val="00F145BE"/>
    <w:rsid w:val="00F145C3"/>
    <w:rsid w:val="00F15B3C"/>
    <w:rsid w:val="00F15DB9"/>
    <w:rsid w:val="00F15EFC"/>
    <w:rsid w:val="00F15FD0"/>
    <w:rsid w:val="00F16114"/>
    <w:rsid w:val="00F16383"/>
    <w:rsid w:val="00F168F1"/>
    <w:rsid w:val="00F16BD7"/>
    <w:rsid w:val="00F17463"/>
    <w:rsid w:val="00F17855"/>
    <w:rsid w:val="00F20AA8"/>
    <w:rsid w:val="00F20AEF"/>
    <w:rsid w:val="00F20E41"/>
    <w:rsid w:val="00F2121C"/>
    <w:rsid w:val="00F21229"/>
    <w:rsid w:val="00F21415"/>
    <w:rsid w:val="00F21F6E"/>
    <w:rsid w:val="00F22139"/>
    <w:rsid w:val="00F22A02"/>
    <w:rsid w:val="00F22AA6"/>
    <w:rsid w:val="00F22B98"/>
    <w:rsid w:val="00F2333F"/>
    <w:rsid w:val="00F235A9"/>
    <w:rsid w:val="00F237B9"/>
    <w:rsid w:val="00F24048"/>
    <w:rsid w:val="00F241C2"/>
    <w:rsid w:val="00F24BE4"/>
    <w:rsid w:val="00F252D6"/>
    <w:rsid w:val="00F2561B"/>
    <w:rsid w:val="00F25E11"/>
    <w:rsid w:val="00F26486"/>
    <w:rsid w:val="00F265D2"/>
    <w:rsid w:val="00F270D4"/>
    <w:rsid w:val="00F2720A"/>
    <w:rsid w:val="00F27F95"/>
    <w:rsid w:val="00F30D57"/>
    <w:rsid w:val="00F318B7"/>
    <w:rsid w:val="00F31FE4"/>
    <w:rsid w:val="00F3302C"/>
    <w:rsid w:val="00F33410"/>
    <w:rsid w:val="00F33486"/>
    <w:rsid w:val="00F3390B"/>
    <w:rsid w:val="00F343EC"/>
    <w:rsid w:val="00F35374"/>
    <w:rsid w:val="00F35AA0"/>
    <w:rsid w:val="00F362E5"/>
    <w:rsid w:val="00F3670C"/>
    <w:rsid w:val="00F368F0"/>
    <w:rsid w:val="00F37B17"/>
    <w:rsid w:val="00F37B86"/>
    <w:rsid w:val="00F37CDD"/>
    <w:rsid w:val="00F408A5"/>
    <w:rsid w:val="00F40D11"/>
    <w:rsid w:val="00F41641"/>
    <w:rsid w:val="00F4190B"/>
    <w:rsid w:val="00F41B6C"/>
    <w:rsid w:val="00F42046"/>
    <w:rsid w:val="00F4265C"/>
    <w:rsid w:val="00F4274F"/>
    <w:rsid w:val="00F427AA"/>
    <w:rsid w:val="00F42800"/>
    <w:rsid w:val="00F42864"/>
    <w:rsid w:val="00F436E5"/>
    <w:rsid w:val="00F4397E"/>
    <w:rsid w:val="00F4467C"/>
    <w:rsid w:val="00F4485E"/>
    <w:rsid w:val="00F453FB"/>
    <w:rsid w:val="00F463F6"/>
    <w:rsid w:val="00F467F7"/>
    <w:rsid w:val="00F46F82"/>
    <w:rsid w:val="00F47094"/>
    <w:rsid w:val="00F47133"/>
    <w:rsid w:val="00F474C2"/>
    <w:rsid w:val="00F47AAA"/>
    <w:rsid w:val="00F50052"/>
    <w:rsid w:val="00F50CF5"/>
    <w:rsid w:val="00F50EFB"/>
    <w:rsid w:val="00F517B7"/>
    <w:rsid w:val="00F51860"/>
    <w:rsid w:val="00F51CE8"/>
    <w:rsid w:val="00F52598"/>
    <w:rsid w:val="00F5263A"/>
    <w:rsid w:val="00F52C91"/>
    <w:rsid w:val="00F52EF2"/>
    <w:rsid w:val="00F533D7"/>
    <w:rsid w:val="00F535F7"/>
    <w:rsid w:val="00F53774"/>
    <w:rsid w:val="00F545C4"/>
    <w:rsid w:val="00F5496C"/>
    <w:rsid w:val="00F553CB"/>
    <w:rsid w:val="00F556AA"/>
    <w:rsid w:val="00F55977"/>
    <w:rsid w:val="00F55BAF"/>
    <w:rsid w:val="00F55FF2"/>
    <w:rsid w:val="00F562A7"/>
    <w:rsid w:val="00F577F7"/>
    <w:rsid w:val="00F57C5A"/>
    <w:rsid w:val="00F57D43"/>
    <w:rsid w:val="00F57F17"/>
    <w:rsid w:val="00F60143"/>
    <w:rsid w:val="00F6060B"/>
    <w:rsid w:val="00F606C5"/>
    <w:rsid w:val="00F60D5E"/>
    <w:rsid w:val="00F610FD"/>
    <w:rsid w:val="00F61E2C"/>
    <w:rsid w:val="00F6245C"/>
    <w:rsid w:val="00F6293B"/>
    <w:rsid w:val="00F62A83"/>
    <w:rsid w:val="00F62ED4"/>
    <w:rsid w:val="00F62F72"/>
    <w:rsid w:val="00F637AF"/>
    <w:rsid w:val="00F63A71"/>
    <w:rsid w:val="00F63E44"/>
    <w:rsid w:val="00F6422F"/>
    <w:rsid w:val="00F647FD"/>
    <w:rsid w:val="00F65C1A"/>
    <w:rsid w:val="00F66222"/>
    <w:rsid w:val="00F66317"/>
    <w:rsid w:val="00F66D53"/>
    <w:rsid w:val="00F66EDC"/>
    <w:rsid w:val="00F67A4D"/>
    <w:rsid w:val="00F67AA2"/>
    <w:rsid w:val="00F716A4"/>
    <w:rsid w:val="00F71AB1"/>
    <w:rsid w:val="00F721D3"/>
    <w:rsid w:val="00F72368"/>
    <w:rsid w:val="00F72B5F"/>
    <w:rsid w:val="00F7339E"/>
    <w:rsid w:val="00F73437"/>
    <w:rsid w:val="00F735EF"/>
    <w:rsid w:val="00F736A0"/>
    <w:rsid w:val="00F73EB6"/>
    <w:rsid w:val="00F73F9F"/>
    <w:rsid w:val="00F74076"/>
    <w:rsid w:val="00F74BF9"/>
    <w:rsid w:val="00F768C0"/>
    <w:rsid w:val="00F779CC"/>
    <w:rsid w:val="00F807DC"/>
    <w:rsid w:val="00F80E97"/>
    <w:rsid w:val="00F813D7"/>
    <w:rsid w:val="00F81519"/>
    <w:rsid w:val="00F81A57"/>
    <w:rsid w:val="00F82418"/>
    <w:rsid w:val="00F82DA5"/>
    <w:rsid w:val="00F8318C"/>
    <w:rsid w:val="00F8370A"/>
    <w:rsid w:val="00F83A00"/>
    <w:rsid w:val="00F83A1E"/>
    <w:rsid w:val="00F844AF"/>
    <w:rsid w:val="00F84553"/>
    <w:rsid w:val="00F846BE"/>
    <w:rsid w:val="00F84929"/>
    <w:rsid w:val="00F84994"/>
    <w:rsid w:val="00F84B21"/>
    <w:rsid w:val="00F84E0B"/>
    <w:rsid w:val="00F84F9D"/>
    <w:rsid w:val="00F85E60"/>
    <w:rsid w:val="00F8623F"/>
    <w:rsid w:val="00F862AF"/>
    <w:rsid w:val="00F869D6"/>
    <w:rsid w:val="00F86AB8"/>
    <w:rsid w:val="00F86C1F"/>
    <w:rsid w:val="00F8728C"/>
    <w:rsid w:val="00F87668"/>
    <w:rsid w:val="00F87A90"/>
    <w:rsid w:val="00F87BE1"/>
    <w:rsid w:val="00F90552"/>
    <w:rsid w:val="00F90E9A"/>
    <w:rsid w:val="00F90EE5"/>
    <w:rsid w:val="00F91561"/>
    <w:rsid w:val="00F91CFB"/>
    <w:rsid w:val="00F91E55"/>
    <w:rsid w:val="00F92255"/>
    <w:rsid w:val="00F9275C"/>
    <w:rsid w:val="00F92ACB"/>
    <w:rsid w:val="00F92FE6"/>
    <w:rsid w:val="00F930E3"/>
    <w:rsid w:val="00F93500"/>
    <w:rsid w:val="00F93A2B"/>
    <w:rsid w:val="00F93F85"/>
    <w:rsid w:val="00F942EE"/>
    <w:rsid w:val="00F94DC0"/>
    <w:rsid w:val="00F95056"/>
    <w:rsid w:val="00F951C2"/>
    <w:rsid w:val="00F958AD"/>
    <w:rsid w:val="00F968AB"/>
    <w:rsid w:val="00F96AEF"/>
    <w:rsid w:val="00F96BA1"/>
    <w:rsid w:val="00F96F2E"/>
    <w:rsid w:val="00FA0959"/>
    <w:rsid w:val="00FA0E4F"/>
    <w:rsid w:val="00FA1543"/>
    <w:rsid w:val="00FA1D26"/>
    <w:rsid w:val="00FA22E5"/>
    <w:rsid w:val="00FA2425"/>
    <w:rsid w:val="00FA2D8B"/>
    <w:rsid w:val="00FA2E7F"/>
    <w:rsid w:val="00FA3183"/>
    <w:rsid w:val="00FA3527"/>
    <w:rsid w:val="00FA3F36"/>
    <w:rsid w:val="00FA4368"/>
    <w:rsid w:val="00FA4FDA"/>
    <w:rsid w:val="00FA51EF"/>
    <w:rsid w:val="00FA55EF"/>
    <w:rsid w:val="00FA5AC9"/>
    <w:rsid w:val="00FA5BE3"/>
    <w:rsid w:val="00FA6EDD"/>
    <w:rsid w:val="00FA7815"/>
    <w:rsid w:val="00FA7870"/>
    <w:rsid w:val="00FA7AD8"/>
    <w:rsid w:val="00FA7BD4"/>
    <w:rsid w:val="00FB09EF"/>
    <w:rsid w:val="00FB0D36"/>
    <w:rsid w:val="00FB11CF"/>
    <w:rsid w:val="00FB1226"/>
    <w:rsid w:val="00FB1531"/>
    <w:rsid w:val="00FB222A"/>
    <w:rsid w:val="00FB25A6"/>
    <w:rsid w:val="00FB2BBF"/>
    <w:rsid w:val="00FB2E72"/>
    <w:rsid w:val="00FB31E6"/>
    <w:rsid w:val="00FB37C2"/>
    <w:rsid w:val="00FB3EE9"/>
    <w:rsid w:val="00FB4B44"/>
    <w:rsid w:val="00FB523D"/>
    <w:rsid w:val="00FB54AC"/>
    <w:rsid w:val="00FB5B75"/>
    <w:rsid w:val="00FB5D1F"/>
    <w:rsid w:val="00FB5D4E"/>
    <w:rsid w:val="00FB6077"/>
    <w:rsid w:val="00FB63A6"/>
    <w:rsid w:val="00FB6D04"/>
    <w:rsid w:val="00FB6F86"/>
    <w:rsid w:val="00FB74F7"/>
    <w:rsid w:val="00FB771B"/>
    <w:rsid w:val="00FB7BDB"/>
    <w:rsid w:val="00FB7C8A"/>
    <w:rsid w:val="00FC0818"/>
    <w:rsid w:val="00FC146E"/>
    <w:rsid w:val="00FC17CC"/>
    <w:rsid w:val="00FC1BFF"/>
    <w:rsid w:val="00FC1F0C"/>
    <w:rsid w:val="00FC2E10"/>
    <w:rsid w:val="00FC34A3"/>
    <w:rsid w:val="00FC3502"/>
    <w:rsid w:val="00FC3A9A"/>
    <w:rsid w:val="00FC3C2D"/>
    <w:rsid w:val="00FC4963"/>
    <w:rsid w:val="00FC4AFB"/>
    <w:rsid w:val="00FC538B"/>
    <w:rsid w:val="00FC55F8"/>
    <w:rsid w:val="00FC5AEA"/>
    <w:rsid w:val="00FC5E8D"/>
    <w:rsid w:val="00FC619F"/>
    <w:rsid w:val="00FC7BE4"/>
    <w:rsid w:val="00FC7CF8"/>
    <w:rsid w:val="00FC7D71"/>
    <w:rsid w:val="00FD06BA"/>
    <w:rsid w:val="00FD073F"/>
    <w:rsid w:val="00FD0C03"/>
    <w:rsid w:val="00FD0DC3"/>
    <w:rsid w:val="00FD0DD2"/>
    <w:rsid w:val="00FD130D"/>
    <w:rsid w:val="00FD1413"/>
    <w:rsid w:val="00FD18E0"/>
    <w:rsid w:val="00FD1B9E"/>
    <w:rsid w:val="00FD2178"/>
    <w:rsid w:val="00FD221D"/>
    <w:rsid w:val="00FD33FF"/>
    <w:rsid w:val="00FD41D0"/>
    <w:rsid w:val="00FD4D74"/>
    <w:rsid w:val="00FD5A7A"/>
    <w:rsid w:val="00FD6054"/>
    <w:rsid w:val="00FD7F3C"/>
    <w:rsid w:val="00FE116C"/>
    <w:rsid w:val="00FE1C7D"/>
    <w:rsid w:val="00FE1E0F"/>
    <w:rsid w:val="00FE2761"/>
    <w:rsid w:val="00FE27B3"/>
    <w:rsid w:val="00FE28F8"/>
    <w:rsid w:val="00FE2C02"/>
    <w:rsid w:val="00FE325D"/>
    <w:rsid w:val="00FE3330"/>
    <w:rsid w:val="00FE36E1"/>
    <w:rsid w:val="00FE3876"/>
    <w:rsid w:val="00FE4446"/>
    <w:rsid w:val="00FE4866"/>
    <w:rsid w:val="00FE4AC3"/>
    <w:rsid w:val="00FE4E10"/>
    <w:rsid w:val="00FE4EBE"/>
    <w:rsid w:val="00FE538A"/>
    <w:rsid w:val="00FE5DCA"/>
    <w:rsid w:val="00FE6155"/>
    <w:rsid w:val="00FE66B9"/>
    <w:rsid w:val="00FE6A54"/>
    <w:rsid w:val="00FE6C26"/>
    <w:rsid w:val="00FE6DDE"/>
    <w:rsid w:val="00FE710D"/>
    <w:rsid w:val="00FE7232"/>
    <w:rsid w:val="00FE74BD"/>
    <w:rsid w:val="00FE75CE"/>
    <w:rsid w:val="00FE7AF4"/>
    <w:rsid w:val="00FE7C44"/>
    <w:rsid w:val="00FF0C2C"/>
    <w:rsid w:val="00FF1027"/>
    <w:rsid w:val="00FF1B7A"/>
    <w:rsid w:val="00FF1E14"/>
    <w:rsid w:val="00FF4908"/>
    <w:rsid w:val="00FF4A1C"/>
    <w:rsid w:val="00FF56D2"/>
    <w:rsid w:val="00FF6144"/>
    <w:rsid w:val="00FF61E9"/>
    <w:rsid w:val="00FF6621"/>
    <w:rsid w:val="00FF6E81"/>
    <w:rsid w:val="00FF71C7"/>
    <w:rsid w:val="00FF73B7"/>
    <w:rsid w:val="00FF7CAD"/>
    <w:rsid w:val="00FF7CF0"/>
    <w:rsid w:val="096FB7ED"/>
    <w:rsid w:val="0A30FF97"/>
    <w:rsid w:val="0C0F712A"/>
    <w:rsid w:val="0D2DE4BF"/>
    <w:rsid w:val="0E7A79C5"/>
    <w:rsid w:val="0F68F6B9"/>
    <w:rsid w:val="0FF5F9F0"/>
    <w:rsid w:val="1478BE22"/>
    <w:rsid w:val="178C55E5"/>
    <w:rsid w:val="17C9952D"/>
    <w:rsid w:val="1948FDC2"/>
    <w:rsid w:val="1995276F"/>
    <w:rsid w:val="1DAB0EF2"/>
    <w:rsid w:val="1E302100"/>
    <w:rsid w:val="1E715826"/>
    <w:rsid w:val="1EEAD9BD"/>
    <w:rsid w:val="1F908F88"/>
    <w:rsid w:val="21D7A7F9"/>
    <w:rsid w:val="22598B54"/>
    <w:rsid w:val="24F8F4F0"/>
    <w:rsid w:val="254BD080"/>
    <w:rsid w:val="26F54EE8"/>
    <w:rsid w:val="2B7BABAC"/>
    <w:rsid w:val="2C77041A"/>
    <w:rsid w:val="2F607857"/>
    <w:rsid w:val="2F79B8E4"/>
    <w:rsid w:val="3243DE55"/>
    <w:rsid w:val="34958908"/>
    <w:rsid w:val="3C312C63"/>
    <w:rsid w:val="3F6C593D"/>
    <w:rsid w:val="401CF0BF"/>
    <w:rsid w:val="42CE6044"/>
    <w:rsid w:val="435EFC6D"/>
    <w:rsid w:val="43A3A3E4"/>
    <w:rsid w:val="45186531"/>
    <w:rsid w:val="4A9E2D61"/>
    <w:rsid w:val="5152E51F"/>
    <w:rsid w:val="51A25F3F"/>
    <w:rsid w:val="57E9162F"/>
    <w:rsid w:val="58B57A8D"/>
    <w:rsid w:val="58EF1B7C"/>
    <w:rsid w:val="5E6D4007"/>
    <w:rsid w:val="5EA513C0"/>
    <w:rsid w:val="5ECCB46D"/>
    <w:rsid w:val="62F127B6"/>
    <w:rsid w:val="62F9DE8A"/>
    <w:rsid w:val="65479AD8"/>
    <w:rsid w:val="6675BEB0"/>
    <w:rsid w:val="6D90627B"/>
    <w:rsid w:val="6EE20EE9"/>
    <w:rsid w:val="6FDEE706"/>
    <w:rsid w:val="7461CDC9"/>
    <w:rsid w:val="7825B47C"/>
    <w:rsid w:val="7879AE96"/>
    <w:rsid w:val="799472BB"/>
    <w:rsid w:val="7A587215"/>
    <w:rsid w:val="7B9B51AC"/>
    <w:rsid w:val="7CB0DF30"/>
    <w:rsid w:val="7D8958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489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2B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2B46"/>
    <w:pPr>
      <w:spacing w:line="240" w:lineRule="auto"/>
      <w:outlineLvl w:val="1"/>
    </w:pPr>
    <w:rPr>
      <w:rFonts w:ascii="Times New Roman" w:hAnsi="Times New Roman" w:cs="Times New Roman"/>
      <w:b/>
      <w:bCs/>
      <w:sz w:val="24"/>
      <w:szCs w:val="24"/>
    </w:rPr>
  </w:style>
  <w:style w:type="paragraph" w:styleId="Heading3">
    <w:name w:val="heading 3"/>
    <w:basedOn w:val="Normal"/>
    <w:next w:val="Normal"/>
    <w:link w:val="Heading3Char"/>
    <w:uiPriority w:val="9"/>
    <w:unhideWhenUsed/>
    <w:qFormat/>
    <w:rsid w:val="00C12B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D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D9B"/>
  </w:style>
  <w:style w:type="paragraph" w:styleId="Footer">
    <w:name w:val="footer"/>
    <w:basedOn w:val="Normal"/>
    <w:link w:val="FooterChar"/>
    <w:uiPriority w:val="99"/>
    <w:unhideWhenUsed/>
    <w:rsid w:val="00604D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D9B"/>
  </w:style>
  <w:style w:type="paragraph" w:styleId="ListParagraph">
    <w:name w:val="List Paragraph"/>
    <w:aliases w:val="Bullet 1,Bullet Points,Colorful List - Accent 11,Dot pt,F5 List Paragraph,Indicator Text,L,List Paragraph Char Char Char,List Paragraph1,List Paragraph11,List Paragraph12,MAIN CONTENT,No Spacing1,Normal numbered,Numbered Para 1,OBC Bullet"/>
    <w:basedOn w:val="Normal"/>
    <w:link w:val="ListParagraphChar"/>
    <w:uiPriority w:val="34"/>
    <w:qFormat/>
    <w:rsid w:val="00223E38"/>
    <w:pPr>
      <w:ind w:left="720"/>
      <w:contextualSpacing/>
    </w:pPr>
  </w:style>
  <w:style w:type="character" w:customStyle="1" w:styleId="ListParagraphChar">
    <w:name w:val="List Paragraph Char"/>
    <w:aliases w:val="Bullet 1 Char,Bullet Points Char,Colorful List - Accent 11 Char,Dot pt Char,F5 List Paragraph Char,Indicator Text Char,L Char,List Paragraph Char Char Char Char,List Paragraph1 Char,List Paragraph11 Char,List Paragraph12 Char"/>
    <w:basedOn w:val="DefaultParagraphFont"/>
    <w:link w:val="ListParagraph"/>
    <w:uiPriority w:val="34"/>
    <w:qFormat/>
    <w:locked/>
    <w:rsid w:val="00223E38"/>
  </w:style>
  <w:style w:type="paragraph" w:styleId="FootnoteText">
    <w:name w:val="footnote text"/>
    <w:aliases w:val="Footnote Text 2,fn,Footnotes,ft,fn cafc,Footnote ak,fn Char,footnote text Char,Footnotes Char,Footnote ak Char,footnote citation,Footnotes Char Char,Footnote Text Char Char,fn Char Char,footnote text Char Char Char Ch,Ca,C,footnote text"/>
    <w:basedOn w:val="Normal"/>
    <w:link w:val="FootnoteTextChar"/>
    <w:uiPriority w:val="99"/>
    <w:unhideWhenUsed/>
    <w:qFormat/>
    <w:rsid w:val="00223E38"/>
    <w:pPr>
      <w:spacing w:after="0" w:line="240" w:lineRule="auto"/>
    </w:pPr>
    <w:rPr>
      <w:sz w:val="20"/>
      <w:szCs w:val="20"/>
    </w:rPr>
  </w:style>
  <w:style w:type="character" w:customStyle="1" w:styleId="FootnoteTextChar">
    <w:name w:val="Footnote Text Char"/>
    <w:aliases w:val="Footnote Text 2 Char,fn Char1,Footnotes Char1,ft Char,fn cafc Char,Footnote ak Char1,fn Char Char1,footnote text Char Char,Footnotes Char Char1,Footnote ak Char Char,footnote citation Char,Footnotes Char Char Char,fn Char Char Char"/>
    <w:basedOn w:val="DefaultParagraphFont"/>
    <w:link w:val="FootnoteText"/>
    <w:uiPriority w:val="99"/>
    <w:rsid w:val="00223E38"/>
    <w:rPr>
      <w:sz w:val="20"/>
      <w:szCs w:val="20"/>
    </w:rPr>
  </w:style>
  <w:style w:type="character" w:styleId="FootnoteReference">
    <w:name w:val="footnote reference"/>
    <w:aliases w:val="BVI fnr,(Footnote Reference),Footnote Reference/,Ref,de nota al pie,PIC Footnote Reference,number,fr"/>
    <w:basedOn w:val="DefaultParagraphFont"/>
    <w:uiPriority w:val="99"/>
    <w:unhideWhenUsed/>
    <w:rsid w:val="00223E38"/>
    <w:rPr>
      <w:vertAlign w:val="superscript"/>
    </w:rPr>
  </w:style>
  <w:style w:type="table" w:styleId="TableGridLight">
    <w:name w:val="Grid Table Light"/>
    <w:basedOn w:val="TableNormal"/>
    <w:uiPriority w:val="40"/>
    <w:rsid w:val="006039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6D6966"/>
    <w:rPr>
      <w:sz w:val="16"/>
      <w:szCs w:val="16"/>
    </w:rPr>
  </w:style>
  <w:style w:type="paragraph" w:styleId="CommentText">
    <w:name w:val="annotation text"/>
    <w:basedOn w:val="Normal"/>
    <w:link w:val="CommentTextChar"/>
    <w:uiPriority w:val="99"/>
    <w:unhideWhenUsed/>
    <w:rsid w:val="006D6966"/>
    <w:pPr>
      <w:spacing w:line="240" w:lineRule="auto"/>
    </w:pPr>
    <w:rPr>
      <w:sz w:val="20"/>
      <w:szCs w:val="20"/>
    </w:rPr>
  </w:style>
  <w:style w:type="character" w:customStyle="1" w:styleId="CommentTextChar">
    <w:name w:val="Comment Text Char"/>
    <w:basedOn w:val="DefaultParagraphFont"/>
    <w:link w:val="CommentText"/>
    <w:uiPriority w:val="99"/>
    <w:rsid w:val="006D6966"/>
    <w:rPr>
      <w:sz w:val="20"/>
      <w:szCs w:val="20"/>
    </w:rPr>
  </w:style>
  <w:style w:type="paragraph" w:styleId="CommentSubject">
    <w:name w:val="annotation subject"/>
    <w:basedOn w:val="CommentText"/>
    <w:next w:val="CommentText"/>
    <w:link w:val="CommentSubjectChar"/>
    <w:uiPriority w:val="99"/>
    <w:semiHidden/>
    <w:unhideWhenUsed/>
    <w:rsid w:val="006D6966"/>
    <w:rPr>
      <w:b/>
      <w:bCs/>
    </w:rPr>
  </w:style>
  <w:style w:type="character" w:customStyle="1" w:styleId="CommentSubjectChar">
    <w:name w:val="Comment Subject Char"/>
    <w:basedOn w:val="CommentTextChar"/>
    <w:link w:val="CommentSubject"/>
    <w:uiPriority w:val="99"/>
    <w:semiHidden/>
    <w:rsid w:val="006D6966"/>
    <w:rPr>
      <w:b/>
      <w:bCs/>
      <w:sz w:val="20"/>
      <w:szCs w:val="20"/>
    </w:rPr>
  </w:style>
  <w:style w:type="paragraph" w:styleId="BalloonText">
    <w:name w:val="Balloon Text"/>
    <w:basedOn w:val="Normal"/>
    <w:link w:val="BalloonTextChar"/>
    <w:uiPriority w:val="99"/>
    <w:semiHidden/>
    <w:unhideWhenUsed/>
    <w:rsid w:val="006D69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966"/>
    <w:rPr>
      <w:rFonts w:ascii="Segoe UI" w:hAnsi="Segoe UI" w:cs="Segoe UI"/>
      <w:sz w:val="18"/>
      <w:szCs w:val="18"/>
    </w:rPr>
  </w:style>
  <w:style w:type="character" w:customStyle="1" w:styleId="normaltextrun">
    <w:name w:val="normaltextrun"/>
    <w:basedOn w:val="DefaultParagraphFont"/>
    <w:rsid w:val="00666CFC"/>
  </w:style>
  <w:style w:type="paragraph" w:styleId="NormalWeb">
    <w:name w:val="Normal (Web)"/>
    <w:basedOn w:val="Normal"/>
    <w:uiPriority w:val="99"/>
    <w:unhideWhenUsed/>
    <w:rsid w:val="00666C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12B46"/>
    <w:rPr>
      <w:rFonts w:ascii="Times New Roman" w:hAnsi="Times New Roman" w:cs="Times New Roman"/>
      <w:b/>
      <w:bCs/>
      <w:sz w:val="24"/>
      <w:szCs w:val="24"/>
    </w:rPr>
  </w:style>
  <w:style w:type="character" w:customStyle="1" w:styleId="Heading1Char">
    <w:name w:val="Heading 1 Char"/>
    <w:basedOn w:val="DefaultParagraphFont"/>
    <w:link w:val="Heading1"/>
    <w:uiPriority w:val="9"/>
    <w:rsid w:val="00C12B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12B46"/>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5E7237"/>
    <w:pPr>
      <w:spacing w:after="0" w:line="240" w:lineRule="auto"/>
    </w:pPr>
  </w:style>
  <w:style w:type="paragraph" w:customStyle="1" w:styleId="paragraph">
    <w:name w:val="paragraph"/>
    <w:basedOn w:val="Normal"/>
    <w:rsid w:val="00F57C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F57C5A"/>
  </w:style>
  <w:style w:type="character" w:customStyle="1" w:styleId="UnresolvedMention1">
    <w:name w:val="Unresolved Mention1"/>
    <w:basedOn w:val="DefaultParagraphFont"/>
    <w:uiPriority w:val="99"/>
    <w:unhideWhenUsed/>
    <w:rsid w:val="00143ED6"/>
    <w:rPr>
      <w:color w:val="605E5C"/>
      <w:shd w:val="clear" w:color="auto" w:fill="E1DFDD"/>
    </w:rPr>
  </w:style>
  <w:style w:type="character" w:customStyle="1" w:styleId="Mention1">
    <w:name w:val="Mention1"/>
    <w:basedOn w:val="DefaultParagraphFont"/>
    <w:uiPriority w:val="99"/>
    <w:unhideWhenUsed/>
    <w:rsid w:val="00143ED6"/>
    <w:rPr>
      <w:color w:val="2B579A"/>
      <w:shd w:val="clear" w:color="auto" w:fill="E1DFDD"/>
    </w:rPr>
  </w:style>
  <w:style w:type="character" w:customStyle="1" w:styleId="UnresolvedMention2">
    <w:name w:val="Unresolved Mention2"/>
    <w:basedOn w:val="DefaultParagraphFont"/>
    <w:uiPriority w:val="99"/>
    <w:unhideWhenUsed/>
    <w:rsid w:val="005E17E9"/>
    <w:rPr>
      <w:color w:val="605E5C"/>
      <w:shd w:val="clear" w:color="auto" w:fill="E1DFDD"/>
    </w:rPr>
  </w:style>
  <w:style w:type="character" w:customStyle="1" w:styleId="Mention2">
    <w:name w:val="Mention2"/>
    <w:basedOn w:val="DefaultParagraphFont"/>
    <w:uiPriority w:val="99"/>
    <w:unhideWhenUsed/>
    <w:rsid w:val="005E17E9"/>
    <w:rPr>
      <w:color w:val="2B579A"/>
      <w:shd w:val="clear" w:color="auto" w:fill="E1DFDD"/>
    </w:rPr>
  </w:style>
  <w:style w:type="paragraph" w:customStyle="1" w:styleId="BulletPoint1">
    <w:name w:val="Bullet Point 1"/>
    <w:basedOn w:val="ListParagraph"/>
    <w:link w:val="BulletPoint1Char"/>
    <w:qFormat/>
    <w:rsid w:val="00253D82"/>
    <w:pPr>
      <w:numPr>
        <w:numId w:val="1"/>
      </w:numPr>
      <w:spacing w:after="0" w:line="240" w:lineRule="auto"/>
      <w:contextualSpacing w:val="0"/>
      <w:jc w:val="both"/>
    </w:pPr>
    <w:rPr>
      <w:rFonts w:ascii="Calibri Light" w:eastAsia="PMingLiU" w:hAnsi="Calibri Light" w:cs="Calibri Light"/>
      <w:sz w:val="24"/>
      <w:szCs w:val="24"/>
      <w:lang w:val="en-US"/>
    </w:rPr>
  </w:style>
  <w:style w:type="paragraph" w:customStyle="1" w:styleId="BulletPoint2">
    <w:name w:val="Bullet Point 2"/>
    <w:basedOn w:val="ListParagraph"/>
    <w:uiPriority w:val="99"/>
    <w:qFormat/>
    <w:rsid w:val="00253D82"/>
    <w:pPr>
      <w:numPr>
        <w:ilvl w:val="1"/>
        <w:numId w:val="1"/>
      </w:numPr>
      <w:spacing w:after="0" w:line="240" w:lineRule="auto"/>
      <w:contextualSpacing w:val="0"/>
      <w:jc w:val="both"/>
    </w:pPr>
    <w:rPr>
      <w:rFonts w:ascii="Calibri Light" w:eastAsia="PMingLiU" w:hAnsi="Calibri Light" w:cs="Calibri Light"/>
      <w:sz w:val="24"/>
      <w:szCs w:val="24"/>
      <w:lang w:val="en-US"/>
    </w:rPr>
  </w:style>
  <w:style w:type="character" w:customStyle="1" w:styleId="BulletPoint1Char">
    <w:name w:val="Bullet Point 1 Char"/>
    <w:basedOn w:val="DefaultParagraphFont"/>
    <w:link w:val="BulletPoint1"/>
    <w:rsid w:val="00253D82"/>
    <w:rPr>
      <w:rFonts w:ascii="Calibri Light" w:eastAsia="PMingLiU" w:hAnsi="Calibri Light" w:cs="Calibri Light"/>
      <w:sz w:val="24"/>
      <w:szCs w:val="24"/>
      <w:lang w:val="en-US"/>
    </w:rPr>
  </w:style>
  <w:style w:type="paragraph" w:customStyle="1" w:styleId="BulletPoint3">
    <w:name w:val="Bullet Point 3"/>
    <w:basedOn w:val="ListParagraph"/>
    <w:uiPriority w:val="99"/>
    <w:qFormat/>
    <w:rsid w:val="00253D82"/>
    <w:pPr>
      <w:numPr>
        <w:ilvl w:val="2"/>
        <w:numId w:val="1"/>
      </w:numPr>
      <w:spacing w:after="0" w:line="240" w:lineRule="auto"/>
      <w:contextualSpacing w:val="0"/>
    </w:pPr>
    <w:rPr>
      <w:rFonts w:ascii="Arial" w:eastAsia="PMingLiU" w:hAnsi="Arial" w:cs="Arial"/>
      <w:sz w:val="24"/>
      <w:szCs w:val="24"/>
      <w:lang w:val="en-US"/>
    </w:rPr>
  </w:style>
  <w:style w:type="character" w:customStyle="1" w:styleId="UnresolvedMention3">
    <w:name w:val="Unresolved Mention3"/>
    <w:basedOn w:val="DefaultParagraphFont"/>
    <w:uiPriority w:val="99"/>
    <w:unhideWhenUsed/>
    <w:rsid w:val="00241CD4"/>
    <w:rPr>
      <w:color w:val="605E5C"/>
      <w:shd w:val="clear" w:color="auto" w:fill="E1DFDD"/>
    </w:rPr>
  </w:style>
  <w:style w:type="character" w:customStyle="1" w:styleId="Mention3">
    <w:name w:val="Mention3"/>
    <w:basedOn w:val="DefaultParagraphFont"/>
    <w:uiPriority w:val="99"/>
    <w:unhideWhenUsed/>
    <w:rsid w:val="00241CD4"/>
    <w:rPr>
      <w:color w:val="2B579A"/>
      <w:shd w:val="clear" w:color="auto" w:fill="E1DFDD"/>
    </w:rPr>
  </w:style>
  <w:style w:type="character" w:styleId="UnresolvedMention">
    <w:name w:val="Unresolved Mention"/>
    <w:basedOn w:val="DefaultParagraphFont"/>
    <w:uiPriority w:val="99"/>
    <w:unhideWhenUsed/>
    <w:rsid w:val="008F4693"/>
    <w:rPr>
      <w:color w:val="605E5C"/>
      <w:shd w:val="clear" w:color="auto" w:fill="E1DFDD"/>
    </w:rPr>
  </w:style>
  <w:style w:type="character" w:styleId="Mention">
    <w:name w:val="Mention"/>
    <w:basedOn w:val="DefaultParagraphFont"/>
    <w:uiPriority w:val="99"/>
    <w:unhideWhenUsed/>
    <w:rsid w:val="008F4693"/>
    <w:rPr>
      <w:color w:val="2B579A"/>
      <w:shd w:val="clear" w:color="auto" w:fill="E1DFDD"/>
    </w:rPr>
  </w:style>
  <w:style w:type="character" w:customStyle="1" w:styleId="tabchar">
    <w:name w:val="tabchar"/>
    <w:basedOn w:val="DefaultParagraphFont"/>
    <w:rsid w:val="008042F3"/>
  </w:style>
  <w:style w:type="table" w:styleId="TableGrid">
    <w:name w:val="Table Grid"/>
    <w:basedOn w:val="TableNormal"/>
    <w:uiPriority w:val="39"/>
    <w:rsid w:val="009E3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36E28"/>
    <w:rPr>
      <w:b/>
      <w:bCs/>
    </w:rPr>
  </w:style>
  <w:style w:type="character" w:styleId="Hyperlink">
    <w:name w:val="Hyperlink"/>
    <w:basedOn w:val="DefaultParagraphFont"/>
    <w:uiPriority w:val="99"/>
    <w:unhideWhenUsed/>
    <w:rsid w:val="00BE5A8A"/>
    <w:rPr>
      <w:color w:val="0000FF"/>
      <w:u w:val="single"/>
    </w:rPr>
  </w:style>
  <w:style w:type="paragraph" w:customStyle="1" w:styleId="Level1">
    <w:name w:val="Level 1"/>
    <w:basedOn w:val="Normal"/>
    <w:uiPriority w:val="6"/>
    <w:qFormat/>
    <w:rsid w:val="001917FB"/>
    <w:pPr>
      <w:numPr>
        <w:numId w:val="4"/>
      </w:numPr>
    </w:pPr>
  </w:style>
  <w:style w:type="paragraph" w:customStyle="1" w:styleId="Level2">
    <w:name w:val="Level 2"/>
    <w:basedOn w:val="Normal"/>
    <w:uiPriority w:val="6"/>
    <w:qFormat/>
    <w:rsid w:val="001917FB"/>
    <w:pPr>
      <w:numPr>
        <w:ilvl w:val="1"/>
        <w:numId w:val="4"/>
      </w:numPr>
    </w:pPr>
  </w:style>
  <w:style w:type="paragraph" w:customStyle="1" w:styleId="Level3">
    <w:name w:val="Level 3"/>
    <w:basedOn w:val="Normal"/>
    <w:uiPriority w:val="6"/>
    <w:qFormat/>
    <w:rsid w:val="001917FB"/>
    <w:pPr>
      <w:numPr>
        <w:ilvl w:val="2"/>
        <w:numId w:val="4"/>
      </w:numPr>
    </w:pPr>
  </w:style>
  <w:style w:type="paragraph" w:customStyle="1" w:styleId="Level4">
    <w:name w:val="Level 4"/>
    <w:basedOn w:val="Normal"/>
    <w:uiPriority w:val="6"/>
    <w:qFormat/>
    <w:rsid w:val="001917FB"/>
    <w:pPr>
      <w:numPr>
        <w:ilvl w:val="3"/>
        <w:numId w:val="4"/>
      </w:numPr>
    </w:pPr>
  </w:style>
  <w:style w:type="paragraph" w:customStyle="1" w:styleId="Level5">
    <w:name w:val="Level 5"/>
    <w:basedOn w:val="Normal"/>
    <w:uiPriority w:val="6"/>
    <w:qFormat/>
    <w:rsid w:val="001917FB"/>
    <w:pPr>
      <w:numPr>
        <w:ilvl w:val="4"/>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96162">
      <w:bodyDiv w:val="1"/>
      <w:marLeft w:val="0"/>
      <w:marRight w:val="0"/>
      <w:marTop w:val="0"/>
      <w:marBottom w:val="0"/>
      <w:divBdr>
        <w:top w:val="none" w:sz="0" w:space="0" w:color="auto"/>
        <w:left w:val="none" w:sz="0" w:space="0" w:color="auto"/>
        <w:bottom w:val="none" w:sz="0" w:space="0" w:color="auto"/>
        <w:right w:val="none" w:sz="0" w:space="0" w:color="auto"/>
      </w:divBdr>
    </w:div>
    <w:div w:id="29958271">
      <w:bodyDiv w:val="1"/>
      <w:marLeft w:val="0"/>
      <w:marRight w:val="0"/>
      <w:marTop w:val="0"/>
      <w:marBottom w:val="0"/>
      <w:divBdr>
        <w:top w:val="none" w:sz="0" w:space="0" w:color="auto"/>
        <w:left w:val="none" w:sz="0" w:space="0" w:color="auto"/>
        <w:bottom w:val="none" w:sz="0" w:space="0" w:color="auto"/>
        <w:right w:val="none" w:sz="0" w:space="0" w:color="auto"/>
      </w:divBdr>
    </w:div>
    <w:div w:id="51272914">
      <w:bodyDiv w:val="1"/>
      <w:marLeft w:val="0"/>
      <w:marRight w:val="0"/>
      <w:marTop w:val="0"/>
      <w:marBottom w:val="0"/>
      <w:divBdr>
        <w:top w:val="none" w:sz="0" w:space="0" w:color="auto"/>
        <w:left w:val="none" w:sz="0" w:space="0" w:color="auto"/>
        <w:bottom w:val="none" w:sz="0" w:space="0" w:color="auto"/>
        <w:right w:val="none" w:sz="0" w:space="0" w:color="auto"/>
      </w:divBdr>
    </w:div>
    <w:div w:id="59906709">
      <w:bodyDiv w:val="1"/>
      <w:marLeft w:val="0"/>
      <w:marRight w:val="0"/>
      <w:marTop w:val="0"/>
      <w:marBottom w:val="0"/>
      <w:divBdr>
        <w:top w:val="none" w:sz="0" w:space="0" w:color="auto"/>
        <w:left w:val="none" w:sz="0" w:space="0" w:color="auto"/>
        <w:bottom w:val="none" w:sz="0" w:space="0" w:color="auto"/>
        <w:right w:val="none" w:sz="0" w:space="0" w:color="auto"/>
      </w:divBdr>
    </w:div>
    <w:div w:id="103960505">
      <w:bodyDiv w:val="1"/>
      <w:marLeft w:val="0"/>
      <w:marRight w:val="0"/>
      <w:marTop w:val="0"/>
      <w:marBottom w:val="0"/>
      <w:divBdr>
        <w:top w:val="none" w:sz="0" w:space="0" w:color="auto"/>
        <w:left w:val="none" w:sz="0" w:space="0" w:color="auto"/>
        <w:bottom w:val="none" w:sz="0" w:space="0" w:color="auto"/>
        <w:right w:val="none" w:sz="0" w:space="0" w:color="auto"/>
      </w:divBdr>
    </w:div>
    <w:div w:id="133642608">
      <w:bodyDiv w:val="1"/>
      <w:marLeft w:val="0"/>
      <w:marRight w:val="0"/>
      <w:marTop w:val="0"/>
      <w:marBottom w:val="0"/>
      <w:divBdr>
        <w:top w:val="none" w:sz="0" w:space="0" w:color="auto"/>
        <w:left w:val="none" w:sz="0" w:space="0" w:color="auto"/>
        <w:bottom w:val="none" w:sz="0" w:space="0" w:color="auto"/>
        <w:right w:val="none" w:sz="0" w:space="0" w:color="auto"/>
      </w:divBdr>
    </w:div>
    <w:div w:id="174464949">
      <w:bodyDiv w:val="1"/>
      <w:marLeft w:val="0"/>
      <w:marRight w:val="0"/>
      <w:marTop w:val="0"/>
      <w:marBottom w:val="0"/>
      <w:divBdr>
        <w:top w:val="none" w:sz="0" w:space="0" w:color="auto"/>
        <w:left w:val="none" w:sz="0" w:space="0" w:color="auto"/>
        <w:bottom w:val="none" w:sz="0" w:space="0" w:color="auto"/>
        <w:right w:val="none" w:sz="0" w:space="0" w:color="auto"/>
      </w:divBdr>
    </w:div>
    <w:div w:id="207885496">
      <w:bodyDiv w:val="1"/>
      <w:marLeft w:val="0"/>
      <w:marRight w:val="0"/>
      <w:marTop w:val="0"/>
      <w:marBottom w:val="0"/>
      <w:divBdr>
        <w:top w:val="none" w:sz="0" w:space="0" w:color="auto"/>
        <w:left w:val="none" w:sz="0" w:space="0" w:color="auto"/>
        <w:bottom w:val="none" w:sz="0" w:space="0" w:color="auto"/>
        <w:right w:val="none" w:sz="0" w:space="0" w:color="auto"/>
      </w:divBdr>
    </w:div>
    <w:div w:id="238516047">
      <w:bodyDiv w:val="1"/>
      <w:marLeft w:val="0"/>
      <w:marRight w:val="0"/>
      <w:marTop w:val="0"/>
      <w:marBottom w:val="0"/>
      <w:divBdr>
        <w:top w:val="none" w:sz="0" w:space="0" w:color="auto"/>
        <w:left w:val="none" w:sz="0" w:space="0" w:color="auto"/>
        <w:bottom w:val="none" w:sz="0" w:space="0" w:color="auto"/>
        <w:right w:val="none" w:sz="0" w:space="0" w:color="auto"/>
      </w:divBdr>
    </w:div>
    <w:div w:id="335501977">
      <w:bodyDiv w:val="1"/>
      <w:marLeft w:val="0"/>
      <w:marRight w:val="0"/>
      <w:marTop w:val="0"/>
      <w:marBottom w:val="0"/>
      <w:divBdr>
        <w:top w:val="none" w:sz="0" w:space="0" w:color="auto"/>
        <w:left w:val="none" w:sz="0" w:space="0" w:color="auto"/>
        <w:bottom w:val="none" w:sz="0" w:space="0" w:color="auto"/>
        <w:right w:val="none" w:sz="0" w:space="0" w:color="auto"/>
      </w:divBdr>
    </w:div>
    <w:div w:id="421607610">
      <w:bodyDiv w:val="1"/>
      <w:marLeft w:val="0"/>
      <w:marRight w:val="0"/>
      <w:marTop w:val="0"/>
      <w:marBottom w:val="0"/>
      <w:divBdr>
        <w:top w:val="none" w:sz="0" w:space="0" w:color="auto"/>
        <w:left w:val="none" w:sz="0" w:space="0" w:color="auto"/>
        <w:bottom w:val="none" w:sz="0" w:space="0" w:color="auto"/>
        <w:right w:val="none" w:sz="0" w:space="0" w:color="auto"/>
      </w:divBdr>
    </w:div>
    <w:div w:id="435444477">
      <w:bodyDiv w:val="1"/>
      <w:marLeft w:val="0"/>
      <w:marRight w:val="0"/>
      <w:marTop w:val="0"/>
      <w:marBottom w:val="0"/>
      <w:divBdr>
        <w:top w:val="none" w:sz="0" w:space="0" w:color="auto"/>
        <w:left w:val="none" w:sz="0" w:space="0" w:color="auto"/>
        <w:bottom w:val="none" w:sz="0" w:space="0" w:color="auto"/>
        <w:right w:val="none" w:sz="0" w:space="0" w:color="auto"/>
      </w:divBdr>
      <w:divsChild>
        <w:div w:id="1049844630">
          <w:marLeft w:val="0"/>
          <w:marRight w:val="0"/>
          <w:marTop w:val="0"/>
          <w:marBottom w:val="0"/>
          <w:divBdr>
            <w:top w:val="none" w:sz="0" w:space="0" w:color="auto"/>
            <w:left w:val="none" w:sz="0" w:space="0" w:color="auto"/>
            <w:bottom w:val="none" w:sz="0" w:space="0" w:color="auto"/>
            <w:right w:val="none" w:sz="0" w:space="0" w:color="auto"/>
          </w:divBdr>
        </w:div>
      </w:divsChild>
    </w:div>
    <w:div w:id="452208189">
      <w:bodyDiv w:val="1"/>
      <w:marLeft w:val="0"/>
      <w:marRight w:val="0"/>
      <w:marTop w:val="0"/>
      <w:marBottom w:val="0"/>
      <w:divBdr>
        <w:top w:val="none" w:sz="0" w:space="0" w:color="auto"/>
        <w:left w:val="none" w:sz="0" w:space="0" w:color="auto"/>
        <w:bottom w:val="none" w:sz="0" w:space="0" w:color="auto"/>
        <w:right w:val="none" w:sz="0" w:space="0" w:color="auto"/>
      </w:divBdr>
    </w:div>
    <w:div w:id="453409110">
      <w:bodyDiv w:val="1"/>
      <w:marLeft w:val="0"/>
      <w:marRight w:val="0"/>
      <w:marTop w:val="0"/>
      <w:marBottom w:val="0"/>
      <w:divBdr>
        <w:top w:val="none" w:sz="0" w:space="0" w:color="auto"/>
        <w:left w:val="none" w:sz="0" w:space="0" w:color="auto"/>
        <w:bottom w:val="none" w:sz="0" w:space="0" w:color="auto"/>
        <w:right w:val="none" w:sz="0" w:space="0" w:color="auto"/>
      </w:divBdr>
    </w:div>
    <w:div w:id="453713116">
      <w:bodyDiv w:val="1"/>
      <w:marLeft w:val="0"/>
      <w:marRight w:val="0"/>
      <w:marTop w:val="0"/>
      <w:marBottom w:val="0"/>
      <w:divBdr>
        <w:top w:val="none" w:sz="0" w:space="0" w:color="auto"/>
        <w:left w:val="none" w:sz="0" w:space="0" w:color="auto"/>
        <w:bottom w:val="none" w:sz="0" w:space="0" w:color="auto"/>
        <w:right w:val="none" w:sz="0" w:space="0" w:color="auto"/>
      </w:divBdr>
    </w:div>
    <w:div w:id="465469138">
      <w:bodyDiv w:val="1"/>
      <w:marLeft w:val="0"/>
      <w:marRight w:val="0"/>
      <w:marTop w:val="0"/>
      <w:marBottom w:val="0"/>
      <w:divBdr>
        <w:top w:val="none" w:sz="0" w:space="0" w:color="auto"/>
        <w:left w:val="none" w:sz="0" w:space="0" w:color="auto"/>
        <w:bottom w:val="none" w:sz="0" w:space="0" w:color="auto"/>
        <w:right w:val="none" w:sz="0" w:space="0" w:color="auto"/>
      </w:divBdr>
    </w:div>
    <w:div w:id="486290058">
      <w:bodyDiv w:val="1"/>
      <w:marLeft w:val="0"/>
      <w:marRight w:val="0"/>
      <w:marTop w:val="0"/>
      <w:marBottom w:val="0"/>
      <w:divBdr>
        <w:top w:val="none" w:sz="0" w:space="0" w:color="auto"/>
        <w:left w:val="none" w:sz="0" w:space="0" w:color="auto"/>
        <w:bottom w:val="none" w:sz="0" w:space="0" w:color="auto"/>
        <w:right w:val="none" w:sz="0" w:space="0" w:color="auto"/>
      </w:divBdr>
    </w:div>
    <w:div w:id="553202257">
      <w:bodyDiv w:val="1"/>
      <w:marLeft w:val="0"/>
      <w:marRight w:val="0"/>
      <w:marTop w:val="0"/>
      <w:marBottom w:val="0"/>
      <w:divBdr>
        <w:top w:val="none" w:sz="0" w:space="0" w:color="auto"/>
        <w:left w:val="none" w:sz="0" w:space="0" w:color="auto"/>
        <w:bottom w:val="none" w:sz="0" w:space="0" w:color="auto"/>
        <w:right w:val="none" w:sz="0" w:space="0" w:color="auto"/>
      </w:divBdr>
    </w:div>
    <w:div w:id="622924501">
      <w:bodyDiv w:val="1"/>
      <w:marLeft w:val="0"/>
      <w:marRight w:val="0"/>
      <w:marTop w:val="0"/>
      <w:marBottom w:val="0"/>
      <w:divBdr>
        <w:top w:val="none" w:sz="0" w:space="0" w:color="auto"/>
        <w:left w:val="none" w:sz="0" w:space="0" w:color="auto"/>
        <w:bottom w:val="none" w:sz="0" w:space="0" w:color="auto"/>
        <w:right w:val="none" w:sz="0" w:space="0" w:color="auto"/>
      </w:divBdr>
      <w:divsChild>
        <w:div w:id="375937825">
          <w:marLeft w:val="0"/>
          <w:marRight w:val="0"/>
          <w:marTop w:val="0"/>
          <w:marBottom w:val="0"/>
          <w:divBdr>
            <w:top w:val="none" w:sz="0" w:space="0" w:color="auto"/>
            <w:left w:val="none" w:sz="0" w:space="0" w:color="auto"/>
            <w:bottom w:val="none" w:sz="0" w:space="0" w:color="auto"/>
            <w:right w:val="none" w:sz="0" w:space="0" w:color="auto"/>
          </w:divBdr>
        </w:div>
      </w:divsChild>
    </w:div>
    <w:div w:id="657735365">
      <w:bodyDiv w:val="1"/>
      <w:marLeft w:val="0"/>
      <w:marRight w:val="0"/>
      <w:marTop w:val="0"/>
      <w:marBottom w:val="0"/>
      <w:divBdr>
        <w:top w:val="none" w:sz="0" w:space="0" w:color="auto"/>
        <w:left w:val="none" w:sz="0" w:space="0" w:color="auto"/>
        <w:bottom w:val="none" w:sz="0" w:space="0" w:color="auto"/>
        <w:right w:val="none" w:sz="0" w:space="0" w:color="auto"/>
      </w:divBdr>
    </w:div>
    <w:div w:id="666784393">
      <w:bodyDiv w:val="1"/>
      <w:marLeft w:val="0"/>
      <w:marRight w:val="0"/>
      <w:marTop w:val="0"/>
      <w:marBottom w:val="0"/>
      <w:divBdr>
        <w:top w:val="none" w:sz="0" w:space="0" w:color="auto"/>
        <w:left w:val="none" w:sz="0" w:space="0" w:color="auto"/>
        <w:bottom w:val="none" w:sz="0" w:space="0" w:color="auto"/>
        <w:right w:val="none" w:sz="0" w:space="0" w:color="auto"/>
      </w:divBdr>
    </w:div>
    <w:div w:id="670302242">
      <w:bodyDiv w:val="1"/>
      <w:marLeft w:val="0"/>
      <w:marRight w:val="0"/>
      <w:marTop w:val="0"/>
      <w:marBottom w:val="0"/>
      <w:divBdr>
        <w:top w:val="none" w:sz="0" w:space="0" w:color="auto"/>
        <w:left w:val="none" w:sz="0" w:space="0" w:color="auto"/>
        <w:bottom w:val="none" w:sz="0" w:space="0" w:color="auto"/>
        <w:right w:val="none" w:sz="0" w:space="0" w:color="auto"/>
      </w:divBdr>
    </w:div>
    <w:div w:id="723329545">
      <w:bodyDiv w:val="1"/>
      <w:marLeft w:val="0"/>
      <w:marRight w:val="0"/>
      <w:marTop w:val="0"/>
      <w:marBottom w:val="0"/>
      <w:divBdr>
        <w:top w:val="none" w:sz="0" w:space="0" w:color="auto"/>
        <w:left w:val="none" w:sz="0" w:space="0" w:color="auto"/>
        <w:bottom w:val="none" w:sz="0" w:space="0" w:color="auto"/>
        <w:right w:val="none" w:sz="0" w:space="0" w:color="auto"/>
      </w:divBdr>
    </w:div>
    <w:div w:id="734940111">
      <w:bodyDiv w:val="1"/>
      <w:marLeft w:val="0"/>
      <w:marRight w:val="0"/>
      <w:marTop w:val="0"/>
      <w:marBottom w:val="0"/>
      <w:divBdr>
        <w:top w:val="none" w:sz="0" w:space="0" w:color="auto"/>
        <w:left w:val="none" w:sz="0" w:space="0" w:color="auto"/>
        <w:bottom w:val="none" w:sz="0" w:space="0" w:color="auto"/>
        <w:right w:val="none" w:sz="0" w:space="0" w:color="auto"/>
      </w:divBdr>
    </w:div>
    <w:div w:id="741683043">
      <w:bodyDiv w:val="1"/>
      <w:marLeft w:val="0"/>
      <w:marRight w:val="0"/>
      <w:marTop w:val="0"/>
      <w:marBottom w:val="0"/>
      <w:divBdr>
        <w:top w:val="none" w:sz="0" w:space="0" w:color="auto"/>
        <w:left w:val="none" w:sz="0" w:space="0" w:color="auto"/>
        <w:bottom w:val="none" w:sz="0" w:space="0" w:color="auto"/>
        <w:right w:val="none" w:sz="0" w:space="0" w:color="auto"/>
      </w:divBdr>
    </w:div>
    <w:div w:id="769930749">
      <w:bodyDiv w:val="1"/>
      <w:marLeft w:val="0"/>
      <w:marRight w:val="0"/>
      <w:marTop w:val="0"/>
      <w:marBottom w:val="0"/>
      <w:divBdr>
        <w:top w:val="none" w:sz="0" w:space="0" w:color="auto"/>
        <w:left w:val="none" w:sz="0" w:space="0" w:color="auto"/>
        <w:bottom w:val="none" w:sz="0" w:space="0" w:color="auto"/>
        <w:right w:val="none" w:sz="0" w:space="0" w:color="auto"/>
      </w:divBdr>
    </w:div>
    <w:div w:id="895894006">
      <w:bodyDiv w:val="1"/>
      <w:marLeft w:val="0"/>
      <w:marRight w:val="0"/>
      <w:marTop w:val="0"/>
      <w:marBottom w:val="0"/>
      <w:divBdr>
        <w:top w:val="none" w:sz="0" w:space="0" w:color="auto"/>
        <w:left w:val="none" w:sz="0" w:space="0" w:color="auto"/>
        <w:bottom w:val="none" w:sz="0" w:space="0" w:color="auto"/>
        <w:right w:val="none" w:sz="0" w:space="0" w:color="auto"/>
      </w:divBdr>
    </w:div>
    <w:div w:id="988480276">
      <w:bodyDiv w:val="1"/>
      <w:marLeft w:val="0"/>
      <w:marRight w:val="0"/>
      <w:marTop w:val="0"/>
      <w:marBottom w:val="0"/>
      <w:divBdr>
        <w:top w:val="none" w:sz="0" w:space="0" w:color="auto"/>
        <w:left w:val="none" w:sz="0" w:space="0" w:color="auto"/>
        <w:bottom w:val="none" w:sz="0" w:space="0" w:color="auto"/>
        <w:right w:val="none" w:sz="0" w:space="0" w:color="auto"/>
      </w:divBdr>
    </w:div>
    <w:div w:id="1050805675">
      <w:bodyDiv w:val="1"/>
      <w:marLeft w:val="0"/>
      <w:marRight w:val="0"/>
      <w:marTop w:val="0"/>
      <w:marBottom w:val="0"/>
      <w:divBdr>
        <w:top w:val="none" w:sz="0" w:space="0" w:color="auto"/>
        <w:left w:val="none" w:sz="0" w:space="0" w:color="auto"/>
        <w:bottom w:val="none" w:sz="0" w:space="0" w:color="auto"/>
        <w:right w:val="none" w:sz="0" w:space="0" w:color="auto"/>
      </w:divBdr>
    </w:div>
    <w:div w:id="1074085554">
      <w:bodyDiv w:val="1"/>
      <w:marLeft w:val="0"/>
      <w:marRight w:val="0"/>
      <w:marTop w:val="0"/>
      <w:marBottom w:val="0"/>
      <w:divBdr>
        <w:top w:val="none" w:sz="0" w:space="0" w:color="auto"/>
        <w:left w:val="none" w:sz="0" w:space="0" w:color="auto"/>
        <w:bottom w:val="none" w:sz="0" w:space="0" w:color="auto"/>
        <w:right w:val="none" w:sz="0" w:space="0" w:color="auto"/>
      </w:divBdr>
    </w:div>
    <w:div w:id="1136990475">
      <w:bodyDiv w:val="1"/>
      <w:marLeft w:val="0"/>
      <w:marRight w:val="0"/>
      <w:marTop w:val="0"/>
      <w:marBottom w:val="0"/>
      <w:divBdr>
        <w:top w:val="none" w:sz="0" w:space="0" w:color="auto"/>
        <w:left w:val="none" w:sz="0" w:space="0" w:color="auto"/>
        <w:bottom w:val="none" w:sz="0" w:space="0" w:color="auto"/>
        <w:right w:val="none" w:sz="0" w:space="0" w:color="auto"/>
      </w:divBdr>
    </w:div>
    <w:div w:id="1140226450">
      <w:bodyDiv w:val="1"/>
      <w:marLeft w:val="0"/>
      <w:marRight w:val="0"/>
      <w:marTop w:val="0"/>
      <w:marBottom w:val="0"/>
      <w:divBdr>
        <w:top w:val="none" w:sz="0" w:space="0" w:color="auto"/>
        <w:left w:val="none" w:sz="0" w:space="0" w:color="auto"/>
        <w:bottom w:val="none" w:sz="0" w:space="0" w:color="auto"/>
        <w:right w:val="none" w:sz="0" w:space="0" w:color="auto"/>
      </w:divBdr>
    </w:div>
    <w:div w:id="1141534744">
      <w:bodyDiv w:val="1"/>
      <w:marLeft w:val="0"/>
      <w:marRight w:val="0"/>
      <w:marTop w:val="0"/>
      <w:marBottom w:val="0"/>
      <w:divBdr>
        <w:top w:val="none" w:sz="0" w:space="0" w:color="auto"/>
        <w:left w:val="none" w:sz="0" w:space="0" w:color="auto"/>
        <w:bottom w:val="none" w:sz="0" w:space="0" w:color="auto"/>
        <w:right w:val="none" w:sz="0" w:space="0" w:color="auto"/>
      </w:divBdr>
    </w:div>
    <w:div w:id="1162237897">
      <w:bodyDiv w:val="1"/>
      <w:marLeft w:val="0"/>
      <w:marRight w:val="0"/>
      <w:marTop w:val="0"/>
      <w:marBottom w:val="0"/>
      <w:divBdr>
        <w:top w:val="none" w:sz="0" w:space="0" w:color="auto"/>
        <w:left w:val="none" w:sz="0" w:space="0" w:color="auto"/>
        <w:bottom w:val="none" w:sz="0" w:space="0" w:color="auto"/>
        <w:right w:val="none" w:sz="0" w:space="0" w:color="auto"/>
      </w:divBdr>
    </w:div>
    <w:div w:id="1165122485">
      <w:bodyDiv w:val="1"/>
      <w:marLeft w:val="0"/>
      <w:marRight w:val="0"/>
      <w:marTop w:val="0"/>
      <w:marBottom w:val="0"/>
      <w:divBdr>
        <w:top w:val="none" w:sz="0" w:space="0" w:color="auto"/>
        <w:left w:val="none" w:sz="0" w:space="0" w:color="auto"/>
        <w:bottom w:val="none" w:sz="0" w:space="0" w:color="auto"/>
        <w:right w:val="none" w:sz="0" w:space="0" w:color="auto"/>
      </w:divBdr>
    </w:div>
    <w:div w:id="1169367169">
      <w:bodyDiv w:val="1"/>
      <w:marLeft w:val="0"/>
      <w:marRight w:val="0"/>
      <w:marTop w:val="0"/>
      <w:marBottom w:val="0"/>
      <w:divBdr>
        <w:top w:val="none" w:sz="0" w:space="0" w:color="auto"/>
        <w:left w:val="none" w:sz="0" w:space="0" w:color="auto"/>
        <w:bottom w:val="none" w:sz="0" w:space="0" w:color="auto"/>
        <w:right w:val="none" w:sz="0" w:space="0" w:color="auto"/>
      </w:divBdr>
    </w:div>
    <w:div w:id="1233806595">
      <w:bodyDiv w:val="1"/>
      <w:marLeft w:val="0"/>
      <w:marRight w:val="0"/>
      <w:marTop w:val="0"/>
      <w:marBottom w:val="0"/>
      <w:divBdr>
        <w:top w:val="none" w:sz="0" w:space="0" w:color="auto"/>
        <w:left w:val="none" w:sz="0" w:space="0" w:color="auto"/>
        <w:bottom w:val="none" w:sz="0" w:space="0" w:color="auto"/>
        <w:right w:val="none" w:sz="0" w:space="0" w:color="auto"/>
      </w:divBdr>
    </w:div>
    <w:div w:id="1319071433">
      <w:bodyDiv w:val="1"/>
      <w:marLeft w:val="0"/>
      <w:marRight w:val="0"/>
      <w:marTop w:val="0"/>
      <w:marBottom w:val="0"/>
      <w:divBdr>
        <w:top w:val="none" w:sz="0" w:space="0" w:color="auto"/>
        <w:left w:val="none" w:sz="0" w:space="0" w:color="auto"/>
        <w:bottom w:val="none" w:sz="0" w:space="0" w:color="auto"/>
        <w:right w:val="none" w:sz="0" w:space="0" w:color="auto"/>
      </w:divBdr>
    </w:div>
    <w:div w:id="1366175414">
      <w:bodyDiv w:val="1"/>
      <w:marLeft w:val="0"/>
      <w:marRight w:val="0"/>
      <w:marTop w:val="0"/>
      <w:marBottom w:val="0"/>
      <w:divBdr>
        <w:top w:val="none" w:sz="0" w:space="0" w:color="auto"/>
        <w:left w:val="none" w:sz="0" w:space="0" w:color="auto"/>
        <w:bottom w:val="none" w:sz="0" w:space="0" w:color="auto"/>
        <w:right w:val="none" w:sz="0" w:space="0" w:color="auto"/>
      </w:divBdr>
    </w:div>
    <w:div w:id="1376589230">
      <w:bodyDiv w:val="1"/>
      <w:marLeft w:val="0"/>
      <w:marRight w:val="0"/>
      <w:marTop w:val="0"/>
      <w:marBottom w:val="0"/>
      <w:divBdr>
        <w:top w:val="none" w:sz="0" w:space="0" w:color="auto"/>
        <w:left w:val="none" w:sz="0" w:space="0" w:color="auto"/>
        <w:bottom w:val="none" w:sz="0" w:space="0" w:color="auto"/>
        <w:right w:val="none" w:sz="0" w:space="0" w:color="auto"/>
      </w:divBdr>
    </w:div>
    <w:div w:id="1404643771">
      <w:bodyDiv w:val="1"/>
      <w:marLeft w:val="0"/>
      <w:marRight w:val="0"/>
      <w:marTop w:val="0"/>
      <w:marBottom w:val="0"/>
      <w:divBdr>
        <w:top w:val="none" w:sz="0" w:space="0" w:color="auto"/>
        <w:left w:val="none" w:sz="0" w:space="0" w:color="auto"/>
        <w:bottom w:val="none" w:sz="0" w:space="0" w:color="auto"/>
        <w:right w:val="none" w:sz="0" w:space="0" w:color="auto"/>
      </w:divBdr>
      <w:divsChild>
        <w:div w:id="1587808479">
          <w:marLeft w:val="0"/>
          <w:marRight w:val="0"/>
          <w:marTop w:val="0"/>
          <w:marBottom w:val="0"/>
          <w:divBdr>
            <w:top w:val="none" w:sz="0" w:space="0" w:color="auto"/>
            <w:left w:val="none" w:sz="0" w:space="0" w:color="auto"/>
            <w:bottom w:val="none" w:sz="0" w:space="0" w:color="auto"/>
            <w:right w:val="none" w:sz="0" w:space="0" w:color="auto"/>
          </w:divBdr>
        </w:div>
      </w:divsChild>
    </w:div>
    <w:div w:id="1432437316">
      <w:bodyDiv w:val="1"/>
      <w:marLeft w:val="0"/>
      <w:marRight w:val="0"/>
      <w:marTop w:val="0"/>
      <w:marBottom w:val="0"/>
      <w:divBdr>
        <w:top w:val="none" w:sz="0" w:space="0" w:color="auto"/>
        <w:left w:val="none" w:sz="0" w:space="0" w:color="auto"/>
        <w:bottom w:val="none" w:sz="0" w:space="0" w:color="auto"/>
        <w:right w:val="none" w:sz="0" w:space="0" w:color="auto"/>
      </w:divBdr>
    </w:div>
    <w:div w:id="1471359943">
      <w:bodyDiv w:val="1"/>
      <w:marLeft w:val="0"/>
      <w:marRight w:val="0"/>
      <w:marTop w:val="0"/>
      <w:marBottom w:val="0"/>
      <w:divBdr>
        <w:top w:val="none" w:sz="0" w:space="0" w:color="auto"/>
        <w:left w:val="none" w:sz="0" w:space="0" w:color="auto"/>
        <w:bottom w:val="none" w:sz="0" w:space="0" w:color="auto"/>
        <w:right w:val="none" w:sz="0" w:space="0" w:color="auto"/>
      </w:divBdr>
      <w:divsChild>
        <w:div w:id="1226136528">
          <w:marLeft w:val="0"/>
          <w:marRight w:val="0"/>
          <w:marTop w:val="0"/>
          <w:marBottom w:val="0"/>
          <w:divBdr>
            <w:top w:val="none" w:sz="0" w:space="0" w:color="auto"/>
            <w:left w:val="none" w:sz="0" w:space="0" w:color="auto"/>
            <w:bottom w:val="none" w:sz="0" w:space="0" w:color="auto"/>
            <w:right w:val="none" w:sz="0" w:space="0" w:color="auto"/>
          </w:divBdr>
        </w:div>
      </w:divsChild>
    </w:div>
    <w:div w:id="1486042588">
      <w:bodyDiv w:val="1"/>
      <w:marLeft w:val="0"/>
      <w:marRight w:val="0"/>
      <w:marTop w:val="0"/>
      <w:marBottom w:val="0"/>
      <w:divBdr>
        <w:top w:val="none" w:sz="0" w:space="0" w:color="auto"/>
        <w:left w:val="none" w:sz="0" w:space="0" w:color="auto"/>
        <w:bottom w:val="none" w:sz="0" w:space="0" w:color="auto"/>
        <w:right w:val="none" w:sz="0" w:space="0" w:color="auto"/>
      </w:divBdr>
    </w:div>
    <w:div w:id="1571841254">
      <w:bodyDiv w:val="1"/>
      <w:marLeft w:val="0"/>
      <w:marRight w:val="0"/>
      <w:marTop w:val="0"/>
      <w:marBottom w:val="0"/>
      <w:divBdr>
        <w:top w:val="none" w:sz="0" w:space="0" w:color="auto"/>
        <w:left w:val="none" w:sz="0" w:space="0" w:color="auto"/>
        <w:bottom w:val="none" w:sz="0" w:space="0" w:color="auto"/>
        <w:right w:val="none" w:sz="0" w:space="0" w:color="auto"/>
      </w:divBdr>
    </w:div>
    <w:div w:id="1574007148">
      <w:bodyDiv w:val="1"/>
      <w:marLeft w:val="0"/>
      <w:marRight w:val="0"/>
      <w:marTop w:val="0"/>
      <w:marBottom w:val="0"/>
      <w:divBdr>
        <w:top w:val="none" w:sz="0" w:space="0" w:color="auto"/>
        <w:left w:val="none" w:sz="0" w:space="0" w:color="auto"/>
        <w:bottom w:val="none" w:sz="0" w:space="0" w:color="auto"/>
        <w:right w:val="none" w:sz="0" w:space="0" w:color="auto"/>
      </w:divBdr>
    </w:div>
    <w:div w:id="1589004263">
      <w:bodyDiv w:val="1"/>
      <w:marLeft w:val="0"/>
      <w:marRight w:val="0"/>
      <w:marTop w:val="0"/>
      <w:marBottom w:val="0"/>
      <w:divBdr>
        <w:top w:val="none" w:sz="0" w:space="0" w:color="auto"/>
        <w:left w:val="none" w:sz="0" w:space="0" w:color="auto"/>
        <w:bottom w:val="none" w:sz="0" w:space="0" w:color="auto"/>
        <w:right w:val="none" w:sz="0" w:space="0" w:color="auto"/>
      </w:divBdr>
    </w:div>
    <w:div w:id="1665738644">
      <w:bodyDiv w:val="1"/>
      <w:marLeft w:val="0"/>
      <w:marRight w:val="0"/>
      <w:marTop w:val="0"/>
      <w:marBottom w:val="0"/>
      <w:divBdr>
        <w:top w:val="none" w:sz="0" w:space="0" w:color="auto"/>
        <w:left w:val="none" w:sz="0" w:space="0" w:color="auto"/>
        <w:bottom w:val="none" w:sz="0" w:space="0" w:color="auto"/>
        <w:right w:val="none" w:sz="0" w:space="0" w:color="auto"/>
      </w:divBdr>
    </w:div>
    <w:div w:id="1700354849">
      <w:bodyDiv w:val="1"/>
      <w:marLeft w:val="0"/>
      <w:marRight w:val="0"/>
      <w:marTop w:val="0"/>
      <w:marBottom w:val="0"/>
      <w:divBdr>
        <w:top w:val="none" w:sz="0" w:space="0" w:color="auto"/>
        <w:left w:val="none" w:sz="0" w:space="0" w:color="auto"/>
        <w:bottom w:val="none" w:sz="0" w:space="0" w:color="auto"/>
        <w:right w:val="none" w:sz="0" w:space="0" w:color="auto"/>
      </w:divBdr>
    </w:div>
    <w:div w:id="1701471095">
      <w:bodyDiv w:val="1"/>
      <w:marLeft w:val="0"/>
      <w:marRight w:val="0"/>
      <w:marTop w:val="0"/>
      <w:marBottom w:val="0"/>
      <w:divBdr>
        <w:top w:val="none" w:sz="0" w:space="0" w:color="auto"/>
        <w:left w:val="none" w:sz="0" w:space="0" w:color="auto"/>
        <w:bottom w:val="none" w:sz="0" w:space="0" w:color="auto"/>
        <w:right w:val="none" w:sz="0" w:space="0" w:color="auto"/>
      </w:divBdr>
    </w:div>
    <w:div w:id="1730229710">
      <w:bodyDiv w:val="1"/>
      <w:marLeft w:val="0"/>
      <w:marRight w:val="0"/>
      <w:marTop w:val="0"/>
      <w:marBottom w:val="0"/>
      <w:divBdr>
        <w:top w:val="none" w:sz="0" w:space="0" w:color="auto"/>
        <w:left w:val="none" w:sz="0" w:space="0" w:color="auto"/>
        <w:bottom w:val="none" w:sz="0" w:space="0" w:color="auto"/>
        <w:right w:val="none" w:sz="0" w:space="0" w:color="auto"/>
      </w:divBdr>
    </w:div>
    <w:div w:id="1730835916">
      <w:bodyDiv w:val="1"/>
      <w:marLeft w:val="0"/>
      <w:marRight w:val="0"/>
      <w:marTop w:val="0"/>
      <w:marBottom w:val="0"/>
      <w:divBdr>
        <w:top w:val="none" w:sz="0" w:space="0" w:color="auto"/>
        <w:left w:val="none" w:sz="0" w:space="0" w:color="auto"/>
        <w:bottom w:val="none" w:sz="0" w:space="0" w:color="auto"/>
        <w:right w:val="none" w:sz="0" w:space="0" w:color="auto"/>
      </w:divBdr>
    </w:div>
    <w:div w:id="1775634092">
      <w:bodyDiv w:val="1"/>
      <w:marLeft w:val="0"/>
      <w:marRight w:val="0"/>
      <w:marTop w:val="0"/>
      <w:marBottom w:val="0"/>
      <w:divBdr>
        <w:top w:val="none" w:sz="0" w:space="0" w:color="auto"/>
        <w:left w:val="none" w:sz="0" w:space="0" w:color="auto"/>
        <w:bottom w:val="none" w:sz="0" w:space="0" w:color="auto"/>
        <w:right w:val="none" w:sz="0" w:space="0" w:color="auto"/>
      </w:divBdr>
    </w:div>
    <w:div w:id="1840534000">
      <w:bodyDiv w:val="1"/>
      <w:marLeft w:val="0"/>
      <w:marRight w:val="0"/>
      <w:marTop w:val="0"/>
      <w:marBottom w:val="0"/>
      <w:divBdr>
        <w:top w:val="none" w:sz="0" w:space="0" w:color="auto"/>
        <w:left w:val="none" w:sz="0" w:space="0" w:color="auto"/>
        <w:bottom w:val="none" w:sz="0" w:space="0" w:color="auto"/>
        <w:right w:val="none" w:sz="0" w:space="0" w:color="auto"/>
      </w:divBdr>
    </w:div>
    <w:div w:id="1878464279">
      <w:bodyDiv w:val="1"/>
      <w:marLeft w:val="0"/>
      <w:marRight w:val="0"/>
      <w:marTop w:val="0"/>
      <w:marBottom w:val="0"/>
      <w:divBdr>
        <w:top w:val="none" w:sz="0" w:space="0" w:color="auto"/>
        <w:left w:val="none" w:sz="0" w:space="0" w:color="auto"/>
        <w:bottom w:val="none" w:sz="0" w:space="0" w:color="auto"/>
        <w:right w:val="none" w:sz="0" w:space="0" w:color="auto"/>
      </w:divBdr>
    </w:div>
    <w:div w:id="1917783896">
      <w:bodyDiv w:val="1"/>
      <w:marLeft w:val="0"/>
      <w:marRight w:val="0"/>
      <w:marTop w:val="0"/>
      <w:marBottom w:val="0"/>
      <w:divBdr>
        <w:top w:val="none" w:sz="0" w:space="0" w:color="auto"/>
        <w:left w:val="none" w:sz="0" w:space="0" w:color="auto"/>
        <w:bottom w:val="none" w:sz="0" w:space="0" w:color="auto"/>
        <w:right w:val="none" w:sz="0" w:space="0" w:color="auto"/>
      </w:divBdr>
    </w:div>
    <w:div w:id="1957444233">
      <w:bodyDiv w:val="1"/>
      <w:marLeft w:val="0"/>
      <w:marRight w:val="0"/>
      <w:marTop w:val="0"/>
      <w:marBottom w:val="0"/>
      <w:divBdr>
        <w:top w:val="none" w:sz="0" w:space="0" w:color="auto"/>
        <w:left w:val="none" w:sz="0" w:space="0" w:color="auto"/>
        <w:bottom w:val="none" w:sz="0" w:space="0" w:color="auto"/>
        <w:right w:val="none" w:sz="0" w:space="0" w:color="auto"/>
      </w:divBdr>
    </w:div>
    <w:div w:id="2010135612">
      <w:bodyDiv w:val="1"/>
      <w:marLeft w:val="0"/>
      <w:marRight w:val="0"/>
      <w:marTop w:val="0"/>
      <w:marBottom w:val="0"/>
      <w:divBdr>
        <w:top w:val="none" w:sz="0" w:space="0" w:color="auto"/>
        <w:left w:val="none" w:sz="0" w:space="0" w:color="auto"/>
        <w:bottom w:val="none" w:sz="0" w:space="0" w:color="auto"/>
        <w:right w:val="none" w:sz="0" w:space="0" w:color="auto"/>
      </w:divBdr>
    </w:div>
    <w:div w:id="203426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006D2-9765-4EA0-ABE6-1B0C8FDEC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6808</Words>
  <Characters>39211</Characters>
  <Application>Microsoft Office Word</Application>
  <DocSecurity>0</DocSecurity>
  <Lines>1058</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[SEC=OFFICIAL:Sensitive]</cp:keywords>
  <dc:description/>
  <cp:lastModifiedBy/>
  <cp:revision>1</cp:revision>
  <dcterms:created xsi:type="dcterms:W3CDTF">2021-12-09T01:30:00Z</dcterms:created>
  <dcterms:modified xsi:type="dcterms:W3CDTF">2021-12-13T05:26:00Z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2021-12-02T12:07:54Z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b4c7efda-5181-4883-9ee0-78ee8fb7fe0c</vt:lpwstr>
  </property>
  <property fmtid="{D5CDD505-2E9C-101B-9397-08002B2CF9AE}" pid="8" name="MSIP_Label_c1c05e37-788c-4c59-b50e-5c98323c0a70_ContentBits">
    <vt:lpwstr>0</vt:lpwstr>
  </property>
  <property fmtid="{D5CDD505-2E9C-101B-9397-08002B2CF9AE}" pid="9" name="PM_ProtectiveMarkingImage_Header">
    <vt:lpwstr>C:\Program Files (x86)\Common Files\janusNET Shared\janusSEAL\Images\DocumentSlashBlue.png</vt:lpwstr>
  </property>
  <property fmtid="{D5CDD505-2E9C-101B-9397-08002B2CF9AE}" pid="10" name="PM_Caveats_Count">
    <vt:lpwstr>0</vt:lpwstr>
  </property>
  <property fmtid="{D5CDD505-2E9C-101B-9397-08002B2CF9AE}" pid="11" name="PM_DisplayValueSecClassificationWithQualifier">
    <vt:lpwstr>OFFICIAL: Sensitive</vt:lpwstr>
  </property>
  <property fmtid="{D5CDD505-2E9C-101B-9397-08002B2CF9AE}" pid="12" name="PM_Qualifier">
    <vt:lpwstr/>
  </property>
  <property fmtid="{D5CDD505-2E9C-101B-9397-08002B2CF9AE}" pid="13" name="PM_SecurityClassification">
    <vt:lpwstr>OFFICIAL:Sensitive</vt:lpwstr>
  </property>
  <property fmtid="{D5CDD505-2E9C-101B-9397-08002B2CF9AE}" pid="14" name="PM_InsertionValue">
    <vt:lpwstr>OFFICIAL: Sensitive</vt:lpwstr>
  </property>
  <property fmtid="{D5CDD505-2E9C-101B-9397-08002B2CF9AE}" pid="15" name="PM_Originating_FileId">
    <vt:lpwstr>E32A3BB625564557AB4920B7D2CD3EF3</vt:lpwstr>
  </property>
  <property fmtid="{D5CDD505-2E9C-101B-9397-08002B2CF9AE}" pid="16" name="PM_ProtectiveMarkingValue_Footer">
    <vt:lpwstr>OFFICIAL: Sensitive</vt:lpwstr>
  </property>
  <property fmtid="{D5CDD505-2E9C-101B-9397-08002B2CF9AE}" pid="17" name="PM_Originator_Hash_SHA1">
    <vt:lpwstr>73E7B9EB5E9AB1C7549230A112A725CEF60A6F34</vt:lpwstr>
  </property>
  <property fmtid="{D5CDD505-2E9C-101B-9397-08002B2CF9AE}" pid="18" name="PM_OriginationTimeStamp">
    <vt:lpwstr>2021-12-13T05:22:00Z</vt:lpwstr>
  </property>
  <property fmtid="{D5CDD505-2E9C-101B-9397-08002B2CF9AE}" pid="19" name="PM_ProtectiveMarkingValue_Header">
    <vt:lpwstr>OFFICIAL: Sensitive</vt:lpwstr>
  </property>
  <property fmtid="{D5CDD505-2E9C-101B-9397-08002B2CF9AE}" pid="20" name="PM_ProtectiveMarkingImage_Footer">
    <vt:lpwstr>C:\Program Files (x86)\Common Files\janusNET Shared\janusSEAL\Images\DocumentSlashBlue.png</vt:lpwstr>
  </property>
  <property fmtid="{D5CDD505-2E9C-101B-9397-08002B2CF9AE}" pid="21" name="PM_Namespace">
    <vt:lpwstr>gov.au</vt:lpwstr>
  </property>
  <property fmtid="{D5CDD505-2E9C-101B-9397-08002B2CF9AE}" pid="22" name="PM_Version">
    <vt:lpwstr>2018.4</vt:lpwstr>
  </property>
  <property fmtid="{D5CDD505-2E9C-101B-9397-08002B2CF9AE}" pid="23" name="PM_Note">
    <vt:lpwstr/>
  </property>
  <property fmtid="{D5CDD505-2E9C-101B-9397-08002B2CF9AE}" pid="24" name="PM_Markers">
    <vt:lpwstr/>
  </property>
  <property fmtid="{D5CDD505-2E9C-101B-9397-08002B2CF9AE}" pid="25" name="PM_Hash_Version">
    <vt:lpwstr>2018.0</vt:lpwstr>
  </property>
  <property fmtid="{D5CDD505-2E9C-101B-9397-08002B2CF9AE}" pid="26" name="PM_Hash_Salt_Prev">
    <vt:lpwstr>7BCC66C9D7CFB8FBD69B313877F4E94D</vt:lpwstr>
  </property>
  <property fmtid="{D5CDD505-2E9C-101B-9397-08002B2CF9AE}" pid="27" name="PM_Hash_Salt">
    <vt:lpwstr>9098F59AD4E71314086AED934F508CB3</vt:lpwstr>
  </property>
  <property fmtid="{D5CDD505-2E9C-101B-9397-08002B2CF9AE}" pid="28" name="PM_Hash_SHA1">
    <vt:lpwstr>E23F8134258B18196883117D41C802ADCE37CEB3</vt:lpwstr>
  </property>
  <property fmtid="{D5CDD505-2E9C-101B-9397-08002B2CF9AE}" pid="29" name="PM_SecurityClassification_Prev">
    <vt:lpwstr>OFFICIAL:Sensitive</vt:lpwstr>
  </property>
  <property fmtid="{D5CDD505-2E9C-101B-9397-08002B2CF9AE}" pid="30" name="PM_Qualifier_Prev">
    <vt:lpwstr/>
  </property>
</Properties>
</file>