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A8E40" w14:textId="77777777" w:rsidR="00414431" w:rsidRPr="008562E3" w:rsidRDefault="00414431" w:rsidP="00414431">
      <w:pPr>
        <w:jc w:val="right"/>
      </w:pPr>
    </w:p>
    <w:p w14:paraId="5E50067D" w14:textId="77777777" w:rsidR="00414431" w:rsidRPr="008562E3" w:rsidRDefault="00054A71" w:rsidP="00414431">
      <w:pPr>
        <w:spacing w:before="360"/>
        <w:jc w:val="center"/>
      </w:pPr>
      <w:r w:rsidRPr="008562E3">
        <w:rPr>
          <w:caps/>
          <w:noProof/>
          <w:lang w:eastAsia="en-AU"/>
        </w:rPr>
        <w:drawing>
          <wp:inline distT="0" distB="0" distL="0" distR="0" wp14:anchorId="3FA12678" wp14:editId="244DB185">
            <wp:extent cx="2465705" cy="1371600"/>
            <wp:effectExtent l="0" t="0" r="0" b="0"/>
            <wp:docPr id="5" name="Picture 2"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Australian Government Crest"/>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465705" cy="1371600"/>
                    </a:xfrm>
                    <a:prstGeom prst="rect">
                      <a:avLst/>
                    </a:prstGeom>
                    <a:noFill/>
                    <a:ln>
                      <a:noFill/>
                    </a:ln>
                  </pic:spPr>
                </pic:pic>
              </a:graphicData>
            </a:graphic>
          </wp:inline>
        </w:drawing>
      </w:r>
    </w:p>
    <w:p w14:paraId="3F15D010" w14:textId="6F8ADFBD" w:rsidR="00414431" w:rsidRPr="00B26C5C" w:rsidRDefault="00054A71" w:rsidP="00B26C5C">
      <w:pPr>
        <w:pStyle w:val="Title"/>
      </w:pPr>
      <w:r w:rsidRPr="00B26C5C">
        <w:t xml:space="preserve">Australian Government response to the </w:t>
      </w:r>
      <w:r w:rsidRPr="00B26C5C">
        <w:br/>
      </w:r>
      <w:r w:rsidR="00AC2B0A" w:rsidRPr="00B26C5C">
        <w:t xml:space="preserve">Foreign Affairs, Defence and Trade </w:t>
      </w:r>
      <w:r w:rsidR="003710D7" w:rsidRPr="00B26C5C">
        <w:t>References Committee</w:t>
      </w:r>
      <w:r w:rsidRPr="00B26C5C">
        <w:t xml:space="preserve"> report:</w:t>
      </w:r>
    </w:p>
    <w:p w14:paraId="42DBC9CF" w14:textId="7970199D" w:rsidR="00414431" w:rsidRPr="00B26C5C" w:rsidRDefault="00727E01" w:rsidP="00B26C5C">
      <w:pPr>
        <w:pStyle w:val="Title"/>
      </w:pPr>
      <w:r w:rsidRPr="00B26C5C">
        <w:t>Democracy and human rights in Myanmar</w:t>
      </w:r>
    </w:p>
    <w:p w14:paraId="04D9D56E" w14:textId="4F1937EB" w:rsidR="00414431" w:rsidRPr="008562E3" w:rsidRDefault="002478BA" w:rsidP="00414431">
      <w:pPr>
        <w:spacing w:before="6840" w:after="120"/>
        <w:jc w:val="right"/>
        <w:rPr>
          <w:caps/>
          <w:sz w:val="28"/>
          <w:szCs w:val="28"/>
        </w:rPr>
      </w:pPr>
      <w:r>
        <w:rPr>
          <w:caps/>
          <w:sz w:val="28"/>
          <w:szCs w:val="28"/>
        </w:rPr>
        <w:t>September</w:t>
      </w:r>
      <w:r w:rsidR="00B70A6C">
        <w:rPr>
          <w:caps/>
          <w:sz w:val="28"/>
          <w:szCs w:val="28"/>
        </w:rPr>
        <w:t xml:space="preserve"> 2026</w:t>
      </w:r>
      <w:r w:rsidR="00054A71" w:rsidRPr="008562E3">
        <w:rPr>
          <w:caps/>
          <w:sz w:val="28"/>
          <w:szCs w:val="28"/>
        </w:rPr>
        <w:br/>
      </w:r>
    </w:p>
    <w:p w14:paraId="5817520C" w14:textId="77777777" w:rsidR="009C3876" w:rsidRDefault="009C3876">
      <w:pPr>
        <w:rPr>
          <w:sz w:val="28"/>
          <w:szCs w:val="28"/>
        </w:rPr>
      </w:pPr>
    </w:p>
    <w:p w14:paraId="293476EF" w14:textId="77777777" w:rsidR="001F7C5E" w:rsidRPr="008562E3" w:rsidRDefault="001F7C5E"/>
    <w:p w14:paraId="11B36842" w14:textId="77777777" w:rsidR="00414431" w:rsidRPr="008562E3" w:rsidRDefault="00414431"/>
    <w:p w14:paraId="2AB373E9" w14:textId="77777777" w:rsidR="00414431" w:rsidRPr="008562E3" w:rsidRDefault="00414431"/>
    <w:p w14:paraId="42329423" w14:textId="150D5C54" w:rsidR="00414431" w:rsidRDefault="00054A71" w:rsidP="00B26C5C">
      <w:pPr>
        <w:pStyle w:val="Heading2"/>
      </w:pPr>
      <w:r w:rsidRPr="00B26C5C">
        <w:lastRenderedPageBreak/>
        <w:t>Introduction</w:t>
      </w:r>
    </w:p>
    <w:p w14:paraId="093126F3" w14:textId="4C8C6305" w:rsidR="00C41FAF" w:rsidRDefault="00C41FAF">
      <w:r>
        <w:t>The Australian Government welcomes the opportunity to respond to the report of the Foreign Affairs, Defence and Trade References Committee (‘the Committee’) on its inquiry into</w:t>
      </w:r>
      <w:r w:rsidR="00010CC3">
        <w:t xml:space="preserve"> </w:t>
      </w:r>
      <w:r w:rsidR="00DE19F5">
        <w:t>D</w:t>
      </w:r>
      <w:r w:rsidR="00010CC3">
        <w:t>emocracy and human rights in Myanmar</w:t>
      </w:r>
      <w:r w:rsidR="008352B5">
        <w:t>.</w:t>
      </w:r>
    </w:p>
    <w:p w14:paraId="1E893587" w14:textId="77777777" w:rsidR="008352B5" w:rsidRDefault="008352B5"/>
    <w:p w14:paraId="2297CFE1" w14:textId="65564192" w:rsidR="000249BA" w:rsidRDefault="000249BA" w:rsidP="000249BA">
      <w:r>
        <w:t xml:space="preserve">The Government remains deeply concerned by the ongoing crisis in Myanmar. </w:t>
      </w:r>
      <w:r w:rsidRPr="000249BA">
        <w:t>Since 1</w:t>
      </w:r>
      <w:r>
        <w:t> </w:t>
      </w:r>
      <w:r w:rsidRPr="000249BA">
        <w:t>February 2021, the people of Myanmar have endured escalating violence, widespread human rights violations and severe humanitarian suffering.</w:t>
      </w:r>
      <w:r>
        <w:t xml:space="preserve"> </w:t>
      </w:r>
    </w:p>
    <w:p w14:paraId="4C1E6D1C" w14:textId="77777777" w:rsidR="000249BA" w:rsidRDefault="000249BA" w:rsidP="000249BA"/>
    <w:p w14:paraId="0A013946" w14:textId="15831581" w:rsidR="000249BA" w:rsidRDefault="000249BA" w:rsidP="000249BA">
      <w:r w:rsidRPr="000249BA">
        <w:t xml:space="preserve">This crisis, caused by the coup, continues unabated. In 2026, an estimated 16.2 million people will require lifesaving humanitarian assistance, and over </w:t>
      </w:r>
      <w:r w:rsidR="002478BA">
        <w:t>4</w:t>
      </w:r>
      <w:r w:rsidRPr="000249BA">
        <w:t xml:space="preserve"> million people are internally displaced due to ongoing conflict. The economy has contracted significantly, and transnational and serious organised crime has flourished, threatening regional stability.</w:t>
      </w:r>
    </w:p>
    <w:p w14:paraId="2CE2F85C" w14:textId="77777777" w:rsidR="000249BA" w:rsidRDefault="000249BA" w:rsidP="000249BA"/>
    <w:p w14:paraId="594A9049" w14:textId="48E82155" w:rsidR="00EF4DFD" w:rsidRDefault="00EF4DFD" w:rsidP="000249BA">
      <w:pPr>
        <w:spacing w:after="160" w:line="259" w:lineRule="auto"/>
      </w:pPr>
      <w:r w:rsidRPr="000249BA">
        <w:t>Australia has consistently condemned the regime’s brutal and ongoing atrocities against the people of Myanmar, and we will continue to judge the Myanmar military by its actions. We continue to support ASEAN’s Five-Point Consensus as the framework for addressing the situation in Myanmar and urge for its full implementation</w:t>
      </w:r>
      <w:r w:rsidR="001A1ED0">
        <w:t>.</w:t>
      </w:r>
    </w:p>
    <w:p w14:paraId="64597F71" w14:textId="25489F50" w:rsidR="000249BA" w:rsidRDefault="000249BA" w:rsidP="007E03F4">
      <w:pPr>
        <w:spacing w:after="160" w:line="259" w:lineRule="auto"/>
      </w:pPr>
      <w:r>
        <w:t>The Government is working with international partners to respond to human trafficking, people smuggling, and other transnational crime threats arising from the Myanmar crisis, including online scam operations, drug trafficking, and illicit financing.</w:t>
      </w:r>
    </w:p>
    <w:p w14:paraId="02CD3712" w14:textId="19C526A8" w:rsidR="000249BA" w:rsidRPr="000249BA" w:rsidRDefault="000249BA" w:rsidP="000249BA">
      <w:r>
        <w:t xml:space="preserve">The Government remains committed to supporting the people of Myanmar through the provision of development and humanitarian </w:t>
      </w:r>
      <w:proofErr w:type="gramStart"/>
      <w:r>
        <w:t>assistance, and</w:t>
      </w:r>
      <w:proofErr w:type="gramEnd"/>
      <w:r>
        <w:t xml:space="preserve"> stands ready to support genuine efforts to alleviate suffering, improve economic and social conditions, and advance a lasting resolution</w:t>
      </w:r>
      <w:r w:rsidRPr="000249BA">
        <w:t xml:space="preserve"> to the ongoing crisis.</w:t>
      </w:r>
      <w:r>
        <w:t xml:space="preserve"> </w:t>
      </w:r>
      <w:r w:rsidRPr="000249BA">
        <w:t xml:space="preserve">We stand with the people of </w:t>
      </w:r>
      <w:proofErr w:type="gramStart"/>
      <w:r w:rsidRPr="000249BA">
        <w:t>Myanmar, and</w:t>
      </w:r>
      <w:proofErr w:type="gramEnd"/>
      <w:r w:rsidRPr="000249BA">
        <w:t xml:space="preserve"> share their ambitions for a better future.</w:t>
      </w:r>
    </w:p>
    <w:p w14:paraId="69AF87D2" w14:textId="77777777" w:rsidR="000249BA" w:rsidRDefault="000249BA"/>
    <w:p w14:paraId="2E26865F" w14:textId="51D168D5" w:rsidR="008352B5" w:rsidRDefault="008352B5">
      <w:r>
        <w:t xml:space="preserve">The </w:t>
      </w:r>
      <w:r w:rsidR="00471AC0">
        <w:t xml:space="preserve">Government recognises and appreciates the work of the Committee. The report is comprehensive and detailed, with </w:t>
      </w:r>
      <w:r w:rsidR="001D5948">
        <w:t>11</w:t>
      </w:r>
      <w:r w:rsidR="00471AC0">
        <w:t xml:space="preserve"> recommendations. </w:t>
      </w:r>
    </w:p>
    <w:p w14:paraId="6B7EBC7A" w14:textId="77777777" w:rsidR="00AD22AE" w:rsidRDefault="00AD22AE"/>
    <w:p w14:paraId="391FAE46" w14:textId="77777777" w:rsidR="000E4B4D" w:rsidRDefault="00AD22AE">
      <w:r>
        <w:t>The Government has carefully considered the report and</w:t>
      </w:r>
      <w:r w:rsidR="000E4B4D">
        <w:t>:</w:t>
      </w:r>
    </w:p>
    <w:p w14:paraId="73954318" w14:textId="452F0C44" w:rsidR="000E4B4D" w:rsidRDefault="00791BAD" w:rsidP="000E4B4D">
      <w:pPr>
        <w:pStyle w:val="ListParagraph"/>
        <w:numPr>
          <w:ilvl w:val="0"/>
          <w:numId w:val="23"/>
        </w:numPr>
      </w:pPr>
      <w:r>
        <w:t xml:space="preserve">accepts </w:t>
      </w:r>
      <w:r w:rsidR="001D5948">
        <w:t>R</w:t>
      </w:r>
      <w:r>
        <w:t xml:space="preserve">ecommendation </w:t>
      </w:r>
      <w:r w:rsidR="001D5948">
        <w:t>11</w:t>
      </w:r>
      <w:r>
        <w:t xml:space="preserve"> in principle</w:t>
      </w:r>
    </w:p>
    <w:p w14:paraId="3203A677" w14:textId="7947A847" w:rsidR="000E4B4D" w:rsidRDefault="00791BAD" w:rsidP="000E4B4D">
      <w:pPr>
        <w:pStyle w:val="ListParagraph"/>
        <w:numPr>
          <w:ilvl w:val="0"/>
          <w:numId w:val="23"/>
        </w:numPr>
      </w:pPr>
      <w:r>
        <w:t xml:space="preserve">partially accepts </w:t>
      </w:r>
      <w:r w:rsidR="001D5948">
        <w:t>R</w:t>
      </w:r>
      <w:r>
        <w:t xml:space="preserve">ecommendations </w:t>
      </w:r>
      <w:r w:rsidR="001D5948">
        <w:t>2</w:t>
      </w:r>
      <w:r w:rsidR="00BE53BC">
        <w:t xml:space="preserve"> and </w:t>
      </w:r>
      <w:r w:rsidR="001D5948">
        <w:t>7</w:t>
      </w:r>
    </w:p>
    <w:p w14:paraId="6AE4139B" w14:textId="55A8D0A6" w:rsidR="000E4B4D" w:rsidRDefault="00BE53BC" w:rsidP="000E4B4D">
      <w:pPr>
        <w:pStyle w:val="ListParagraph"/>
        <w:numPr>
          <w:ilvl w:val="0"/>
          <w:numId w:val="23"/>
        </w:numPr>
      </w:pPr>
      <w:r>
        <w:t xml:space="preserve">does not accept </w:t>
      </w:r>
      <w:r w:rsidR="001D5948">
        <w:t>R</w:t>
      </w:r>
      <w:r>
        <w:t xml:space="preserve">ecommendation </w:t>
      </w:r>
      <w:r w:rsidR="001D5948">
        <w:t>10</w:t>
      </w:r>
      <w:r w:rsidR="00D04EDD">
        <w:t>; and</w:t>
      </w:r>
    </w:p>
    <w:p w14:paraId="50B32185" w14:textId="1D21DAA0" w:rsidR="00AD22AE" w:rsidRPr="008562E3" w:rsidRDefault="58346233" w:rsidP="000E4B4D">
      <w:pPr>
        <w:pStyle w:val="ListParagraph"/>
        <w:numPr>
          <w:ilvl w:val="0"/>
          <w:numId w:val="23"/>
        </w:numPr>
      </w:pPr>
      <w:r>
        <w:t xml:space="preserve">notes </w:t>
      </w:r>
      <w:r w:rsidR="001D5948">
        <w:t>R</w:t>
      </w:r>
      <w:r>
        <w:t xml:space="preserve">ecommendations </w:t>
      </w:r>
      <w:r w:rsidR="001D5948">
        <w:t>1</w:t>
      </w:r>
      <w:r>
        <w:t xml:space="preserve">, </w:t>
      </w:r>
      <w:r w:rsidR="001D5948">
        <w:t>3</w:t>
      </w:r>
      <w:r>
        <w:t xml:space="preserve">, </w:t>
      </w:r>
      <w:r w:rsidR="001D5948">
        <w:t>4</w:t>
      </w:r>
      <w:r>
        <w:t xml:space="preserve">, </w:t>
      </w:r>
      <w:r w:rsidR="001D5948">
        <w:t>5</w:t>
      </w:r>
      <w:r>
        <w:t xml:space="preserve">, </w:t>
      </w:r>
      <w:r w:rsidR="001D5948">
        <w:t>6</w:t>
      </w:r>
      <w:r w:rsidR="69E70450">
        <w:t>,</w:t>
      </w:r>
      <w:r>
        <w:t xml:space="preserve"> </w:t>
      </w:r>
      <w:r w:rsidR="001D5948">
        <w:t>8</w:t>
      </w:r>
      <w:r w:rsidR="69E70450">
        <w:t xml:space="preserve"> and </w:t>
      </w:r>
      <w:r w:rsidR="001D5948">
        <w:t>9</w:t>
      </w:r>
      <w:r>
        <w:t xml:space="preserve">. </w:t>
      </w:r>
    </w:p>
    <w:p w14:paraId="5230DF37" w14:textId="77777777" w:rsidR="0063732D" w:rsidRDefault="0063732D"/>
    <w:p w14:paraId="57C8BB2F" w14:textId="77777777" w:rsidR="008562E3" w:rsidRDefault="008562E3">
      <w:pPr>
        <w:spacing w:after="160" w:line="259" w:lineRule="auto"/>
      </w:pPr>
    </w:p>
    <w:p w14:paraId="4AC1DE1A" w14:textId="77777777" w:rsidR="008562E3" w:rsidRDefault="00054A71">
      <w:pPr>
        <w:spacing w:after="160" w:line="259" w:lineRule="auto"/>
      </w:pPr>
      <w:r>
        <w:br w:type="page"/>
      </w:r>
    </w:p>
    <w:p w14:paraId="0A727818" w14:textId="77777777" w:rsidR="00414431" w:rsidRDefault="00054A71">
      <w:pPr>
        <w:spacing w:after="160" w:line="259" w:lineRule="auto"/>
        <w:rPr>
          <w:sz w:val="28"/>
          <w:szCs w:val="28"/>
        </w:rPr>
      </w:pPr>
      <w:r w:rsidRPr="00073D73">
        <w:rPr>
          <w:b/>
          <w:sz w:val="28"/>
          <w:szCs w:val="28"/>
          <w:lang w:eastAsia="en-AU"/>
        </w:rPr>
        <w:lastRenderedPageBreak/>
        <w:t>Response to the recommendations</w:t>
      </w:r>
      <w:r w:rsidRPr="00073D73">
        <w:rPr>
          <w:sz w:val="28"/>
          <w:szCs w:val="28"/>
        </w:rPr>
        <w:t xml:space="preserve"> </w:t>
      </w:r>
    </w:p>
    <w:p w14:paraId="6475F2BB" w14:textId="77777777" w:rsidR="00707AA1" w:rsidRDefault="00707AA1">
      <w:pPr>
        <w:spacing w:after="160" w:line="259" w:lineRule="auto"/>
      </w:pPr>
    </w:p>
    <w:p w14:paraId="23812A34" w14:textId="77777777" w:rsidR="007A2B62" w:rsidRPr="00B26C5C" w:rsidRDefault="00054A71" w:rsidP="00B26C5C">
      <w:pPr>
        <w:pStyle w:val="Heading3"/>
      </w:pPr>
      <w:r w:rsidRPr="00B26C5C">
        <w:t>Recommendation 1</w:t>
      </w:r>
    </w:p>
    <w:p w14:paraId="7C6A9D44" w14:textId="760D85DA" w:rsidR="00E74425" w:rsidRDefault="00E74425" w:rsidP="007A2B62">
      <w:pPr>
        <w:shd w:val="clear" w:color="auto" w:fill="FFFFFF"/>
        <w:spacing w:before="120" w:after="120"/>
      </w:pPr>
      <w:r>
        <w:t xml:space="preserve">The </w:t>
      </w:r>
      <w:r w:rsidR="00A36FAF">
        <w:t>C</w:t>
      </w:r>
      <w:r>
        <w:t xml:space="preserve">ommittee recommends that the Australian Government: </w:t>
      </w:r>
    </w:p>
    <w:p w14:paraId="4EE62CE7" w14:textId="77777777" w:rsidR="00E74425" w:rsidRPr="00E74425" w:rsidRDefault="00E74425" w:rsidP="1B865348">
      <w:pPr>
        <w:pStyle w:val="ListParagraph"/>
        <w:numPr>
          <w:ilvl w:val="0"/>
          <w:numId w:val="14"/>
        </w:numPr>
        <w:shd w:val="clear" w:color="auto" w:fill="FFFFFF" w:themeFill="background1"/>
        <w:spacing w:before="120" w:after="120"/>
        <w:rPr>
          <w:b/>
          <w:i/>
          <w:lang w:eastAsia="en-AU"/>
        </w:rPr>
      </w:pPr>
      <w:r>
        <w:t xml:space="preserve">maintain its clear and principled objection to the continuing military rule of Myanmar and its rejection of the 2025–26 elections and attempts to use the 'sham' elections to build a cloak of respectability for the military regime; and </w:t>
      </w:r>
    </w:p>
    <w:p w14:paraId="12E85711" w14:textId="3F8E3DD0" w:rsidR="007A2B62" w:rsidRPr="00E74425" w:rsidRDefault="00E74425" w:rsidP="7B381A8A">
      <w:pPr>
        <w:pStyle w:val="ListParagraph"/>
        <w:numPr>
          <w:ilvl w:val="0"/>
          <w:numId w:val="14"/>
        </w:numPr>
        <w:shd w:val="clear" w:color="auto" w:fill="FFFFFF" w:themeFill="background1"/>
        <w:spacing w:before="120" w:after="120"/>
        <w:rPr>
          <w:b/>
          <w:i/>
          <w:lang w:eastAsia="en-AU"/>
        </w:rPr>
      </w:pPr>
      <w:r>
        <w:t>actively object to any attempts to legitimise the military regime, normalise military rule and the acceptance of Myanmar into diplomatic, parliamentary and regional or multilateral forums.</w:t>
      </w:r>
    </w:p>
    <w:p w14:paraId="7660ED75" w14:textId="77777777" w:rsidR="007A2B62" w:rsidRPr="00B26C5C" w:rsidRDefault="00054A71" w:rsidP="00B26C5C">
      <w:pPr>
        <w:pStyle w:val="Heading4"/>
      </w:pPr>
      <w:r w:rsidRPr="00B26C5C">
        <w:t>Response:</w:t>
      </w:r>
    </w:p>
    <w:p w14:paraId="13F7BCEB" w14:textId="4CA19E23" w:rsidR="5C65FBD5" w:rsidRDefault="2C6AB034" w:rsidP="5C65FBD5">
      <w:pPr>
        <w:spacing w:after="160" w:line="259" w:lineRule="auto"/>
      </w:pPr>
      <w:r>
        <w:t xml:space="preserve">The Government notes this recommendation. </w:t>
      </w:r>
    </w:p>
    <w:p w14:paraId="12DDBBF8" w14:textId="60DCB540" w:rsidR="2431A743" w:rsidRPr="00351838" w:rsidRDefault="00B33465" w:rsidP="25C946AF">
      <w:pPr>
        <w:spacing w:after="160" w:line="259" w:lineRule="auto"/>
      </w:pPr>
      <w:r>
        <w:t xml:space="preserve">On 1 February 2026, the fifth anniversary of the coup, the </w:t>
      </w:r>
      <w:r w:rsidR="00966862">
        <w:t xml:space="preserve">Minister for </w:t>
      </w:r>
      <w:r>
        <w:t xml:space="preserve">Foreign </w:t>
      </w:r>
      <w:r w:rsidR="00966862">
        <w:t xml:space="preserve">Affairs </w:t>
      </w:r>
      <w:r>
        <w:t xml:space="preserve">issued a statement </w:t>
      </w:r>
      <w:r w:rsidR="00966862">
        <w:t xml:space="preserve">noting </w:t>
      </w:r>
      <w:r>
        <w:t>that</w:t>
      </w:r>
      <w:r w:rsidR="009F5C19">
        <w:t xml:space="preserve"> the crisis in Myanmar continue</w:t>
      </w:r>
      <w:r w:rsidR="00B862DA">
        <w:t>d</w:t>
      </w:r>
      <w:r w:rsidR="009F5C19">
        <w:t xml:space="preserve"> unabated</w:t>
      </w:r>
      <w:r w:rsidR="00112BCE">
        <w:t xml:space="preserve"> and that the people o</w:t>
      </w:r>
      <w:r w:rsidR="00EA4536">
        <w:t>f Myanmar ha</w:t>
      </w:r>
      <w:r w:rsidR="00B862DA">
        <w:t>d</w:t>
      </w:r>
      <w:r w:rsidR="00EA4536">
        <w:t xml:space="preserve"> endured escalating violence, widespread human rights violations and severe humanitarian suffering</w:t>
      </w:r>
      <w:r w:rsidR="009F5C19">
        <w:t xml:space="preserve">. </w:t>
      </w:r>
      <w:r w:rsidR="001B259A">
        <w:t>The statement also</w:t>
      </w:r>
      <w:r w:rsidR="00EA4536">
        <w:t xml:space="preserve"> </w:t>
      </w:r>
      <w:r w:rsidR="00CD27B7">
        <w:t xml:space="preserve">noted that elections were not free, fair or inclusive. </w:t>
      </w:r>
      <w:r w:rsidR="001B259A">
        <w:t xml:space="preserve"> </w:t>
      </w:r>
      <w:r w:rsidR="736258C9">
        <w:t xml:space="preserve"> </w:t>
      </w:r>
    </w:p>
    <w:p w14:paraId="4039BAFC" w14:textId="5D39BE50" w:rsidR="00B42A87" w:rsidRDefault="2226D221" w:rsidP="0059B54C">
      <w:pPr>
        <w:spacing w:after="160" w:line="259" w:lineRule="auto"/>
      </w:pPr>
      <w:r>
        <w:t>The Government has</w:t>
      </w:r>
      <w:r w:rsidR="71E69B89">
        <w:t xml:space="preserve"> consistently maintained that a genuine path to peace requires an end to violence, the release of all those unjustly detained and inclusive dialogue between all Myanmar stakeholders. Australi</w:t>
      </w:r>
      <w:r w:rsidR="22AE592F">
        <w:t>a</w:t>
      </w:r>
      <w:r w:rsidR="71E69B89">
        <w:t xml:space="preserve"> condemn</w:t>
      </w:r>
      <w:r w:rsidR="22AE592F">
        <w:t>s</w:t>
      </w:r>
      <w:r w:rsidR="71E69B89">
        <w:t xml:space="preserve"> ongoing atrocities against the people of Myanmar and </w:t>
      </w:r>
      <w:r w:rsidR="33D0EE13">
        <w:t xml:space="preserve">will continue to </w:t>
      </w:r>
      <w:r w:rsidR="71E69B89">
        <w:t xml:space="preserve">judge the Myanmar </w:t>
      </w:r>
      <w:r w:rsidR="30D37DB7">
        <w:t xml:space="preserve">authorities </w:t>
      </w:r>
      <w:r w:rsidR="71E69B89">
        <w:t xml:space="preserve">by </w:t>
      </w:r>
      <w:r w:rsidR="1BE99E44">
        <w:t xml:space="preserve">their </w:t>
      </w:r>
      <w:r w:rsidR="71E69B89">
        <w:t xml:space="preserve">actions. </w:t>
      </w:r>
      <w:r w:rsidR="494EDE15">
        <w:t xml:space="preserve">Australia’s diplomatic engagement is </w:t>
      </w:r>
      <w:r w:rsidR="28AAE3F6">
        <w:t xml:space="preserve">calibrated </w:t>
      </w:r>
      <w:r w:rsidR="5F6D3254">
        <w:t xml:space="preserve">to that which is necessary to pursue our national </w:t>
      </w:r>
      <w:r w:rsidR="0C2B542F">
        <w:t xml:space="preserve">interests. Australia continues to support ASEAN’s Five-Point Consensus as the framework for addressing the </w:t>
      </w:r>
      <w:r w:rsidR="467275D0">
        <w:t>crisis</w:t>
      </w:r>
      <w:r w:rsidR="0C2B542F">
        <w:t xml:space="preserve"> in Myanmar and urge for its full implementation.</w:t>
      </w:r>
    </w:p>
    <w:p w14:paraId="12CC373A" w14:textId="77777777" w:rsidR="007A2B62" w:rsidRPr="008562E3" w:rsidRDefault="00054A71" w:rsidP="00B26C5C">
      <w:pPr>
        <w:pStyle w:val="Heading3"/>
      </w:pPr>
      <w:r>
        <w:t>Recommendation 2</w:t>
      </w:r>
    </w:p>
    <w:p w14:paraId="12EDA7C9" w14:textId="2745B96D" w:rsidR="00E74425" w:rsidRDefault="00E74425" w:rsidP="007A2B62">
      <w:pPr>
        <w:shd w:val="clear" w:color="auto" w:fill="FFFFFF"/>
        <w:spacing w:before="120" w:after="120"/>
      </w:pPr>
      <w:r>
        <w:t xml:space="preserve">The </w:t>
      </w:r>
      <w:r w:rsidR="00A36FAF">
        <w:t>C</w:t>
      </w:r>
      <w:r>
        <w:t xml:space="preserve">ommittee recommends that the Australian Government: </w:t>
      </w:r>
    </w:p>
    <w:p w14:paraId="086B99F3" w14:textId="22FDC0B1" w:rsidR="00E74425" w:rsidRPr="00E74425" w:rsidRDefault="00E74425" w:rsidP="00E74425">
      <w:pPr>
        <w:pStyle w:val="ListParagraph"/>
        <w:numPr>
          <w:ilvl w:val="0"/>
          <w:numId w:val="15"/>
        </w:numPr>
        <w:shd w:val="clear" w:color="auto" w:fill="FFFFFF"/>
        <w:spacing w:before="120" w:after="120"/>
        <w:rPr>
          <w:b/>
          <w:i/>
          <w:lang w:eastAsia="en-AU"/>
        </w:rPr>
      </w:pPr>
      <w:r>
        <w:t>more regularly state its ongoing concern about the conflict in Myanmar and continue to draw attention to the sustained repression, violence, and human rights abuses perpetrated by the military regime;</w:t>
      </w:r>
    </w:p>
    <w:p w14:paraId="65DE3FC4" w14:textId="77777777" w:rsidR="00E74425" w:rsidRPr="00E74425" w:rsidRDefault="00E74425" w:rsidP="00E74425">
      <w:pPr>
        <w:pStyle w:val="ListParagraph"/>
        <w:numPr>
          <w:ilvl w:val="0"/>
          <w:numId w:val="15"/>
        </w:numPr>
        <w:shd w:val="clear" w:color="auto" w:fill="FFFFFF"/>
        <w:spacing w:before="120" w:after="120"/>
        <w:rPr>
          <w:b/>
          <w:i/>
          <w:lang w:eastAsia="en-AU"/>
        </w:rPr>
      </w:pPr>
      <w:r>
        <w:t xml:space="preserve">recognise that continued conflict in Myanmar is now entering a new and more complex phase as it evolves from not just a humanitarian challenge to a strategic one, recognising the challenge now intersects with regional security, migration pressures and transnational crime networks; and </w:t>
      </w:r>
    </w:p>
    <w:p w14:paraId="2D8C1CB9" w14:textId="7F4DC728" w:rsidR="007A2B62" w:rsidRPr="00E74425" w:rsidRDefault="00E74425" w:rsidP="00E74425">
      <w:pPr>
        <w:pStyle w:val="ListParagraph"/>
        <w:numPr>
          <w:ilvl w:val="0"/>
          <w:numId w:val="15"/>
        </w:numPr>
        <w:shd w:val="clear" w:color="auto" w:fill="FFFFFF"/>
        <w:spacing w:before="120" w:after="120"/>
        <w:rPr>
          <w:b/>
          <w:i/>
          <w:lang w:eastAsia="en-AU"/>
        </w:rPr>
      </w:pPr>
      <w:r>
        <w:t>maintain its policy of avoiding direct engagement with the military regime.</w:t>
      </w:r>
    </w:p>
    <w:p w14:paraId="7336BCF2" w14:textId="77777777" w:rsidR="007A2B62" w:rsidRPr="008562E3" w:rsidRDefault="00054A71" w:rsidP="00B26C5C">
      <w:pPr>
        <w:pStyle w:val="Heading4"/>
      </w:pPr>
      <w:r w:rsidRPr="008562E3">
        <w:t>Response:</w:t>
      </w:r>
    </w:p>
    <w:p w14:paraId="5890DEAD" w14:textId="247AFBFD" w:rsidR="002D41FF" w:rsidRDefault="002D41FF" w:rsidP="007A2B62">
      <w:pPr>
        <w:spacing w:after="160" w:line="259" w:lineRule="auto"/>
      </w:pPr>
      <w:r w:rsidRPr="002D41FF">
        <w:t>The Government partially accepts this recommendation.</w:t>
      </w:r>
    </w:p>
    <w:p w14:paraId="5B9F0257" w14:textId="0AF6CF0C" w:rsidR="00D351E5" w:rsidRDefault="00D351E5" w:rsidP="007A2B62">
      <w:pPr>
        <w:spacing w:after="160" w:line="259" w:lineRule="auto"/>
      </w:pPr>
      <w:r>
        <w:t>Australia regularly raises its concerns about the conflict in Mya</w:t>
      </w:r>
      <w:r w:rsidR="00035A8C">
        <w:t>nmar, in public statements</w:t>
      </w:r>
      <w:r w:rsidR="00D1545F">
        <w:t xml:space="preserve"> and in bilateral and multilateral for</w:t>
      </w:r>
      <w:r w:rsidR="00125BD0">
        <w:t>a</w:t>
      </w:r>
      <w:r w:rsidR="00E81DBC">
        <w:t xml:space="preserve">, including the United Nations and the </w:t>
      </w:r>
      <w:r w:rsidR="001D5948">
        <w:t xml:space="preserve">UN </w:t>
      </w:r>
      <w:r w:rsidR="00E81DBC">
        <w:t xml:space="preserve">Human Rights Council. </w:t>
      </w:r>
      <w:r w:rsidR="005A2E58">
        <w:t xml:space="preserve">We will continue to draw attention to the </w:t>
      </w:r>
      <w:r w:rsidR="00824C4B">
        <w:t>sustained repression, violence and human rights abuses.</w:t>
      </w:r>
    </w:p>
    <w:p w14:paraId="09233476" w14:textId="53C7E776" w:rsidR="000662F9" w:rsidRDefault="000662F9" w:rsidP="000662F9">
      <w:pPr>
        <w:spacing w:after="160" w:line="259" w:lineRule="auto"/>
      </w:pPr>
      <w:r>
        <w:lastRenderedPageBreak/>
        <w:t xml:space="preserve">Recent </w:t>
      </w:r>
      <w:r w:rsidR="00882206">
        <w:t xml:space="preserve">examples of our regular </w:t>
      </w:r>
      <w:r>
        <w:t>statements include:</w:t>
      </w:r>
    </w:p>
    <w:p w14:paraId="6567F9C3" w14:textId="791F4F0E" w:rsidR="002478BA" w:rsidRDefault="002478BA" w:rsidP="002478BA">
      <w:pPr>
        <w:numPr>
          <w:ilvl w:val="1"/>
          <w:numId w:val="22"/>
        </w:numPr>
        <w:spacing w:after="160" w:line="259" w:lineRule="auto"/>
      </w:pPr>
      <w:r>
        <w:t xml:space="preserve">on 25 August 2026, </w:t>
      </w:r>
      <w:r w:rsidR="00966862">
        <w:t>the Department of Foreign Affairs and Trade (</w:t>
      </w:r>
      <w:r>
        <w:t>DFAT</w:t>
      </w:r>
      <w:r w:rsidR="00966862">
        <w:t>)</w:t>
      </w:r>
      <w:r>
        <w:t xml:space="preserve"> issued and joined statements marking the ninth anniversary of attacks against Rohingyas</w:t>
      </w:r>
    </w:p>
    <w:p w14:paraId="4330F481" w14:textId="687180D2" w:rsidR="00CF68F3" w:rsidRDefault="00CF68F3" w:rsidP="000662F9">
      <w:pPr>
        <w:numPr>
          <w:ilvl w:val="1"/>
          <w:numId w:val="22"/>
        </w:numPr>
        <w:spacing w:after="160" w:line="259" w:lineRule="auto"/>
      </w:pPr>
      <w:r>
        <w:t>on 6 May</w:t>
      </w:r>
      <w:r w:rsidR="00EB34A3">
        <w:t xml:space="preserve"> and 22 April</w:t>
      </w:r>
      <w:r>
        <w:t xml:space="preserve"> 2026, </w:t>
      </w:r>
      <w:r w:rsidR="00147948">
        <w:t xml:space="preserve">DFAT issued statements via social media calling for the </w:t>
      </w:r>
      <w:r w:rsidR="006B704A" w:rsidRPr="006B704A">
        <w:t xml:space="preserve">unconditional release </w:t>
      </w:r>
      <w:r w:rsidR="00147948">
        <w:t xml:space="preserve">of Aung San Suu Kyi </w:t>
      </w:r>
      <w:r w:rsidR="006B704A" w:rsidRPr="006B704A">
        <w:t xml:space="preserve">and the release </w:t>
      </w:r>
      <w:r w:rsidR="00727171">
        <w:t xml:space="preserve">of all prisoners who remain </w:t>
      </w:r>
      <w:r w:rsidR="006B704A" w:rsidRPr="006B704A">
        <w:t>unjustly detained</w:t>
      </w:r>
    </w:p>
    <w:p w14:paraId="26A040BA" w14:textId="54BF81CC" w:rsidR="000662F9" w:rsidRPr="00D26CCA" w:rsidRDefault="000662F9" w:rsidP="000662F9">
      <w:pPr>
        <w:numPr>
          <w:ilvl w:val="1"/>
          <w:numId w:val="22"/>
        </w:numPr>
        <w:spacing w:after="160" w:line="259" w:lineRule="auto"/>
      </w:pPr>
      <w:r w:rsidRPr="00D26CCA">
        <w:t>on 1 February 2026</w:t>
      </w:r>
      <w:r w:rsidR="00C6353A">
        <w:t xml:space="preserve"> – the </w:t>
      </w:r>
      <w:r w:rsidRPr="00D26CCA">
        <w:t>fifth anniversary of the coup</w:t>
      </w:r>
      <w:r w:rsidR="00C6353A">
        <w:t xml:space="preserve"> –</w:t>
      </w:r>
      <w:r w:rsidRPr="00D26CCA">
        <w:t xml:space="preserve"> the </w:t>
      </w:r>
      <w:r w:rsidR="00966862">
        <w:t xml:space="preserve">Minister for </w:t>
      </w:r>
      <w:r w:rsidRPr="00D26CCA">
        <w:t xml:space="preserve">Foreign </w:t>
      </w:r>
      <w:r w:rsidR="00966862">
        <w:t xml:space="preserve">Affairs </w:t>
      </w:r>
      <w:r w:rsidRPr="00D26CCA">
        <w:t xml:space="preserve">issued a statement </w:t>
      </w:r>
      <w:r w:rsidR="00C6353A">
        <w:t xml:space="preserve">reiterating Australia’s concerns about the crisis, condemning the atrocities against the people of Myanmar, and reaffirming </w:t>
      </w:r>
      <w:r w:rsidR="00966862">
        <w:t>Australia’s</w:t>
      </w:r>
      <w:r w:rsidR="00C6353A">
        <w:t xml:space="preserve"> expectations and pathway for its peaceful resolution</w:t>
      </w:r>
    </w:p>
    <w:p w14:paraId="320F1EF4" w14:textId="508F9655" w:rsidR="000662F9" w:rsidRDefault="000662F9" w:rsidP="007A2B62">
      <w:pPr>
        <w:numPr>
          <w:ilvl w:val="1"/>
          <w:numId w:val="22"/>
        </w:numPr>
        <w:spacing w:after="160" w:line="259" w:lineRule="auto"/>
      </w:pPr>
      <w:r w:rsidRPr="00D26CCA">
        <w:t xml:space="preserve">on 10 December 2025 </w:t>
      </w:r>
      <w:r w:rsidR="00C6353A">
        <w:t xml:space="preserve">– </w:t>
      </w:r>
      <w:r w:rsidRPr="00D26CCA">
        <w:t>Human</w:t>
      </w:r>
      <w:r w:rsidR="00C6353A">
        <w:t xml:space="preserve"> </w:t>
      </w:r>
      <w:r w:rsidRPr="00D26CCA">
        <w:t>Rights Day</w:t>
      </w:r>
      <w:r w:rsidR="00C6353A">
        <w:t xml:space="preserve"> – </w:t>
      </w:r>
      <w:r w:rsidRPr="00D26CCA">
        <w:t>DFAT</w:t>
      </w:r>
      <w:r w:rsidR="00C6353A">
        <w:t xml:space="preserve"> </w:t>
      </w:r>
      <w:r w:rsidRPr="00D26CCA">
        <w:t>issued a statement which condemned the Myanmar military regime’s widespread human rights abuses and violations</w:t>
      </w:r>
      <w:r w:rsidR="00C6353A">
        <w:t>.</w:t>
      </w:r>
    </w:p>
    <w:p w14:paraId="2AD9EC21" w14:textId="51E3528A" w:rsidR="00C6353A" w:rsidRDefault="68FF6C79" w:rsidP="007A2B62">
      <w:pPr>
        <w:spacing w:after="160" w:line="259" w:lineRule="auto"/>
      </w:pPr>
      <w:r>
        <w:t xml:space="preserve">Australia recognises </w:t>
      </w:r>
      <w:r w:rsidR="007238E4">
        <w:t>the</w:t>
      </w:r>
      <w:r w:rsidR="37D7B969">
        <w:t xml:space="preserve"> interlinkages</w:t>
      </w:r>
      <w:r w:rsidR="00B97F57">
        <w:t xml:space="preserve"> of conflict in Myanmar</w:t>
      </w:r>
      <w:r w:rsidR="37D7B969">
        <w:t xml:space="preserve"> with regional security, migration pressures</w:t>
      </w:r>
      <w:r w:rsidR="007D7CE8">
        <w:t xml:space="preserve">, </w:t>
      </w:r>
      <w:r w:rsidR="37D7B969">
        <w:t>and transnational crime networks.</w:t>
      </w:r>
      <w:r w:rsidR="009C4D07">
        <w:t xml:space="preserve"> </w:t>
      </w:r>
      <w:r w:rsidR="00931447">
        <w:t xml:space="preserve">Consistent with the statement </w:t>
      </w:r>
      <w:r w:rsidR="00966862">
        <w:t xml:space="preserve">issued by the Minister for Foreign Affairs </w:t>
      </w:r>
      <w:r w:rsidR="00931447">
        <w:t xml:space="preserve">on 1 February 2026, the Government </w:t>
      </w:r>
      <w:r w:rsidR="001074F2">
        <w:t xml:space="preserve">acknowledges </w:t>
      </w:r>
      <w:r w:rsidR="002F7C39">
        <w:t>th</w:t>
      </w:r>
      <w:r w:rsidR="00340037">
        <w:t>at</w:t>
      </w:r>
      <w:r w:rsidR="002F7C39">
        <w:t xml:space="preserve"> </w:t>
      </w:r>
      <w:r w:rsidR="00D04E13">
        <w:t xml:space="preserve">transnational and serious organised crime has flourished </w:t>
      </w:r>
      <w:proofErr w:type="gramStart"/>
      <w:r w:rsidR="00D04E13">
        <w:t>as a result of</w:t>
      </w:r>
      <w:proofErr w:type="gramEnd"/>
      <w:r w:rsidR="00D04E13">
        <w:t xml:space="preserve"> the crisis, </w:t>
      </w:r>
      <w:r w:rsidR="00C22AF3">
        <w:t xml:space="preserve">threatening </w:t>
      </w:r>
      <w:r w:rsidR="001602CE">
        <w:t>regional stability.</w:t>
      </w:r>
      <w:r w:rsidR="00745791">
        <w:t xml:space="preserve"> </w:t>
      </w:r>
    </w:p>
    <w:p w14:paraId="5354A4E9" w14:textId="5C44DF49" w:rsidR="00B42A87" w:rsidRDefault="00745791" w:rsidP="007A2B62">
      <w:pPr>
        <w:spacing w:after="160" w:line="259" w:lineRule="auto"/>
      </w:pPr>
      <w:r>
        <w:t>Australia’s diplomatic engagement is calibrated to that which is necessary to pursue our national interests.</w:t>
      </w:r>
    </w:p>
    <w:p w14:paraId="56AA9A47" w14:textId="77777777" w:rsidR="007A2B62" w:rsidRPr="008562E3" w:rsidRDefault="00054A71" w:rsidP="00B26C5C">
      <w:pPr>
        <w:pStyle w:val="Heading3"/>
      </w:pPr>
      <w:r>
        <w:t>Recommendation 3</w:t>
      </w:r>
    </w:p>
    <w:p w14:paraId="54C96C8F" w14:textId="1DF40628" w:rsidR="007A2B62" w:rsidRPr="008562E3" w:rsidRDefault="00E74425" w:rsidP="007A2B62">
      <w:pPr>
        <w:shd w:val="clear" w:color="auto" w:fill="FFFFFF"/>
        <w:spacing w:before="120" w:after="120"/>
        <w:rPr>
          <w:b/>
          <w:i/>
          <w:lang w:eastAsia="en-AU"/>
        </w:rPr>
      </w:pPr>
      <w:r>
        <w:t xml:space="preserve">The </w:t>
      </w:r>
      <w:r w:rsidR="00A36FAF">
        <w:t>C</w:t>
      </w:r>
      <w:r>
        <w:t>ommittee recommends that the Australian Government work towards aligning its Myanmar-related sanctions with key allies such as the United States of America</w:t>
      </w:r>
      <w:r w:rsidR="00C6353A">
        <w:t>.</w:t>
      </w:r>
    </w:p>
    <w:p w14:paraId="4E567DF1" w14:textId="77777777" w:rsidR="007A2B62" w:rsidRPr="008562E3" w:rsidRDefault="00054A71" w:rsidP="00B26C5C">
      <w:pPr>
        <w:pStyle w:val="Heading4"/>
      </w:pPr>
      <w:r w:rsidRPr="008562E3">
        <w:t>Response:</w:t>
      </w:r>
    </w:p>
    <w:p w14:paraId="672A7824" w14:textId="2B171959" w:rsidR="007A2B62" w:rsidRDefault="00315079" w:rsidP="007A2B62">
      <w:pPr>
        <w:spacing w:before="120" w:after="120"/>
      </w:pPr>
      <w:r>
        <w:t xml:space="preserve">The Government notes this recommendation. </w:t>
      </w:r>
    </w:p>
    <w:p w14:paraId="0C98212F" w14:textId="5936DBAB" w:rsidR="00E74425" w:rsidRPr="0093724F" w:rsidRDefault="142F8D30" w:rsidP="00B42A87">
      <w:pPr>
        <w:spacing w:after="160" w:line="259" w:lineRule="auto"/>
        <w:rPr>
          <w:rFonts w:eastAsia="Calibri"/>
        </w:rPr>
      </w:pPr>
      <w:r w:rsidRPr="25C946AF">
        <w:rPr>
          <w:rFonts w:eastAsia="Calibri"/>
        </w:rPr>
        <w:t xml:space="preserve">The Australian Government </w:t>
      </w:r>
      <w:r w:rsidR="5DCD061C" w:rsidRPr="25C946AF">
        <w:rPr>
          <w:rFonts w:eastAsia="Calibri"/>
        </w:rPr>
        <w:t>engages regularly with likeminded partners on sanctions</w:t>
      </w:r>
      <w:r w:rsidR="2F3D0623" w:rsidRPr="25C946AF">
        <w:rPr>
          <w:rFonts w:eastAsia="Calibri"/>
        </w:rPr>
        <w:t xml:space="preserve">, </w:t>
      </w:r>
      <w:r w:rsidR="2F3D0623" w:rsidRPr="00B42A87">
        <w:t>including</w:t>
      </w:r>
      <w:r w:rsidR="2F3D0623" w:rsidRPr="25C946AF">
        <w:rPr>
          <w:rFonts w:eastAsia="Calibri"/>
        </w:rPr>
        <w:t xml:space="preserve"> the United States of </w:t>
      </w:r>
      <w:r w:rsidR="1EEF889D" w:rsidRPr="25C946AF">
        <w:rPr>
          <w:rFonts w:eastAsia="Calibri"/>
        </w:rPr>
        <w:t>America</w:t>
      </w:r>
      <w:r w:rsidR="00EF4060">
        <w:rPr>
          <w:rFonts w:eastAsia="Calibri"/>
        </w:rPr>
        <w:t xml:space="preserve">, </w:t>
      </w:r>
      <w:r w:rsidR="00200231">
        <w:rPr>
          <w:rFonts w:eastAsia="Calibri"/>
        </w:rPr>
        <w:t xml:space="preserve">however </w:t>
      </w:r>
      <w:r w:rsidR="00EF4060">
        <w:rPr>
          <w:rFonts w:eastAsia="Calibri"/>
        </w:rPr>
        <w:t>precise listing criteria and requirements vary</w:t>
      </w:r>
      <w:r w:rsidR="009018DE">
        <w:rPr>
          <w:rFonts w:eastAsia="Calibri"/>
        </w:rPr>
        <w:t xml:space="preserve"> between countries</w:t>
      </w:r>
      <w:r w:rsidR="2F3D0623" w:rsidRPr="25C946AF">
        <w:rPr>
          <w:rFonts w:eastAsia="Calibri"/>
        </w:rPr>
        <w:t xml:space="preserve">. </w:t>
      </w:r>
      <w:r w:rsidR="47A6723B" w:rsidRPr="25C946AF">
        <w:rPr>
          <w:rFonts w:eastAsia="Calibri"/>
        </w:rPr>
        <w:t>D</w:t>
      </w:r>
      <w:r w:rsidR="5DCD061C" w:rsidRPr="25C946AF">
        <w:rPr>
          <w:rFonts w:eastAsia="Calibri"/>
        </w:rPr>
        <w:t>ecision</w:t>
      </w:r>
      <w:r w:rsidR="47A6723B" w:rsidRPr="25C946AF">
        <w:rPr>
          <w:rFonts w:eastAsia="Calibri"/>
        </w:rPr>
        <w:t>s</w:t>
      </w:r>
      <w:r w:rsidR="5DCD061C" w:rsidRPr="25C946AF">
        <w:rPr>
          <w:rFonts w:eastAsia="Calibri"/>
        </w:rPr>
        <w:t xml:space="preserve"> to impose sanctions are carefully considered on a case-by-case basis.</w:t>
      </w:r>
      <w:r w:rsidR="47A6723B" w:rsidRPr="25C946AF">
        <w:rPr>
          <w:rFonts w:eastAsia="Calibri"/>
        </w:rPr>
        <w:t xml:space="preserve"> </w:t>
      </w:r>
      <w:r w:rsidR="096E9D73">
        <w:t>Australia keeps its sanctions towards Myanmar under regular review.</w:t>
      </w:r>
    </w:p>
    <w:p w14:paraId="7B1094F7" w14:textId="2E338665" w:rsidR="00E74425" w:rsidRPr="008562E3" w:rsidRDefault="00E74425" w:rsidP="00B26C5C">
      <w:pPr>
        <w:pStyle w:val="Heading3"/>
      </w:pPr>
      <w:r>
        <w:t>Recommendation 4</w:t>
      </w:r>
    </w:p>
    <w:p w14:paraId="75A5822E" w14:textId="62A00C7A" w:rsidR="00E74425" w:rsidRDefault="00E74425" w:rsidP="00E74425">
      <w:pPr>
        <w:shd w:val="clear" w:color="auto" w:fill="FFFFFF"/>
        <w:spacing w:before="120" w:after="120"/>
      </w:pPr>
      <w:r w:rsidRPr="00E74425">
        <w:t xml:space="preserve">The </w:t>
      </w:r>
      <w:r w:rsidR="00A36FAF">
        <w:t>C</w:t>
      </w:r>
      <w:r w:rsidRPr="00E74425">
        <w:t>ommittee recommends that the Australian Government impose sanctions against Myanmar's Central Bank and other banks controlled by the military regime in Myanmar.</w:t>
      </w:r>
    </w:p>
    <w:p w14:paraId="3343BFEB" w14:textId="69800FA0" w:rsidR="00E74425" w:rsidRPr="008562E3" w:rsidRDefault="00E74425" w:rsidP="00B26C5C">
      <w:pPr>
        <w:pStyle w:val="Heading4"/>
      </w:pPr>
      <w:r w:rsidRPr="008562E3">
        <w:t>Response:</w:t>
      </w:r>
    </w:p>
    <w:p w14:paraId="78A94420" w14:textId="77777777" w:rsidR="00E3364F" w:rsidRDefault="00E3364F" w:rsidP="00E3364F">
      <w:pPr>
        <w:spacing w:before="120" w:after="120"/>
      </w:pPr>
      <w:r>
        <w:t xml:space="preserve">The Government notes this recommendation. </w:t>
      </w:r>
    </w:p>
    <w:p w14:paraId="4AD86850" w14:textId="752CF661" w:rsidR="00C671D3" w:rsidRDefault="00781A6E" w:rsidP="000D4BC2">
      <w:pPr>
        <w:spacing w:after="160" w:line="259" w:lineRule="auto"/>
      </w:pPr>
      <w:r>
        <w:t>The Australian Government</w:t>
      </w:r>
      <w:r w:rsidR="00C671D3">
        <w:t xml:space="preserve"> has</w:t>
      </w:r>
      <w:r>
        <w:t xml:space="preserve"> imposed</w:t>
      </w:r>
      <w:r w:rsidR="00C671D3">
        <w:t xml:space="preserve"> sanction</w:t>
      </w:r>
      <w:r>
        <w:t>s on</w:t>
      </w:r>
      <w:r w:rsidR="00C671D3">
        <w:t xml:space="preserve"> </w:t>
      </w:r>
      <w:r w:rsidR="0030539C">
        <w:t xml:space="preserve">21 individuals and </w:t>
      </w:r>
      <w:r w:rsidR="00606CD0">
        <w:t>7 entities</w:t>
      </w:r>
      <w:r w:rsidR="062EEB8B">
        <w:t xml:space="preserve"> under the Myanmar sanctions framework</w:t>
      </w:r>
      <w:r w:rsidR="004C20D4">
        <w:t xml:space="preserve">. </w:t>
      </w:r>
      <w:r w:rsidR="00984DBA">
        <w:t>These are contained in the publicly available Consolidated Lis</w:t>
      </w:r>
      <w:r w:rsidR="00325911">
        <w:t xml:space="preserve">t, which is kept and maintained by the Department of Foreign Affairs and Trade. </w:t>
      </w:r>
    </w:p>
    <w:p w14:paraId="77F9D5A8" w14:textId="7E44EDEA" w:rsidR="000D4BC2" w:rsidRPr="00707AA1" w:rsidRDefault="3F0F3B58" w:rsidP="000D4BC2">
      <w:pPr>
        <w:spacing w:after="160" w:line="259" w:lineRule="auto"/>
      </w:pPr>
      <w:r>
        <w:lastRenderedPageBreak/>
        <w:t xml:space="preserve">On 1 February 2023, </w:t>
      </w:r>
      <w:r w:rsidR="54B8AEC4">
        <w:t>Australia</w:t>
      </w:r>
      <w:r>
        <w:t xml:space="preserve"> imposed autonomous sanctions on those directly responsible for the military coup and ongoing repression and violence in Myanmar, targeting 16 members of the previous State Administration Council and two Myanmar military-controlled entities</w:t>
      </w:r>
      <w:r w:rsidR="00C6353A">
        <w:t>:</w:t>
      </w:r>
      <w:r>
        <w:t xml:space="preserve"> Myanmar Economic Public Holdings Ltd and Myanmar Economic Corporation</w:t>
      </w:r>
      <w:r w:rsidR="75B54C93">
        <w:t>.</w:t>
      </w:r>
      <w:r>
        <w:t xml:space="preserve"> </w:t>
      </w:r>
    </w:p>
    <w:p w14:paraId="0B13BF94" w14:textId="79DE6E00" w:rsidR="000D4BC2" w:rsidRDefault="000D4BC2" w:rsidP="000D4BC2">
      <w:pPr>
        <w:spacing w:after="160" w:line="259" w:lineRule="auto"/>
      </w:pPr>
      <w:r>
        <w:t>On 1 February 2024, the Government imposed further targeted sanctions, including on two regime-controlled banks that enable the purchase of arms and materiel: Myanma Foreign Trade Bank,</w:t>
      </w:r>
      <w:r w:rsidR="00C6353A">
        <w:t xml:space="preserve"> and</w:t>
      </w:r>
      <w:r>
        <w:t xml:space="preserve"> Myanma Investment and Commercial Bank.</w:t>
      </w:r>
    </w:p>
    <w:p w14:paraId="6198C08F" w14:textId="6D72F51F" w:rsidR="00E74425" w:rsidRPr="00707AA1" w:rsidRDefault="7D3D0634" w:rsidP="001A1489">
      <w:pPr>
        <w:spacing w:after="160" w:line="259" w:lineRule="auto"/>
      </w:pPr>
      <w:r>
        <w:t xml:space="preserve">Australia keeps its sanctions towards Myanmar under regular review. We weigh a range of considerations when deciding to impose sanctions; they are one tool at our disposal. The </w:t>
      </w:r>
      <w:r w:rsidR="005745EB">
        <w:t xml:space="preserve">Government </w:t>
      </w:r>
      <w:r>
        <w:t xml:space="preserve">does not </w:t>
      </w:r>
      <w:r w:rsidR="00EE6825">
        <w:t xml:space="preserve">speculate </w:t>
      </w:r>
      <w:r>
        <w:t xml:space="preserve">on potential </w:t>
      </w:r>
      <w:r w:rsidR="004A41E9">
        <w:t xml:space="preserve">future </w:t>
      </w:r>
      <w:r>
        <w:t>sanctions measures.  </w:t>
      </w:r>
    </w:p>
    <w:p w14:paraId="3C200790" w14:textId="6B6A1F16" w:rsidR="00E74425" w:rsidRPr="008562E3" w:rsidRDefault="2312C401" w:rsidP="00B26C5C">
      <w:pPr>
        <w:pStyle w:val="Heading3"/>
      </w:pPr>
      <w:r>
        <w:t>Recommendation </w:t>
      </w:r>
      <w:r w:rsidR="6E779952">
        <w:t>5</w:t>
      </w:r>
    </w:p>
    <w:p w14:paraId="07E4D7F5" w14:textId="23F619E9" w:rsidR="00B0303D" w:rsidRDefault="00B0303D" w:rsidP="00E74425">
      <w:pPr>
        <w:shd w:val="clear" w:color="auto" w:fill="FFFFFF"/>
        <w:spacing w:before="120" w:after="120"/>
      </w:pPr>
      <w:r>
        <w:t xml:space="preserve">The </w:t>
      </w:r>
      <w:r w:rsidR="00A36FAF">
        <w:t>C</w:t>
      </w:r>
      <w:r>
        <w:t>ommittee recommends that the Australian Government seek to disrupt and sanction the supply of jet fuel to the Myanmar junta and government.</w:t>
      </w:r>
    </w:p>
    <w:p w14:paraId="279D8ECE" w14:textId="6DC3B432" w:rsidR="00E74425" w:rsidRPr="008562E3" w:rsidRDefault="00E74425" w:rsidP="00B26C5C">
      <w:pPr>
        <w:pStyle w:val="Heading4"/>
      </w:pPr>
      <w:r w:rsidRPr="008562E3">
        <w:t>Response:</w:t>
      </w:r>
    </w:p>
    <w:p w14:paraId="19B58125" w14:textId="77777777" w:rsidR="0089741B" w:rsidRDefault="0089741B" w:rsidP="0089741B">
      <w:pPr>
        <w:spacing w:before="120" w:after="120"/>
      </w:pPr>
      <w:r>
        <w:t xml:space="preserve">The Government notes this recommendation. </w:t>
      </w:r>
    </w:p>
    <w:p w14:paraId="547B6DDD" w14:textId="1E5A1AF7" w:rsidR="000553F2" w:rsidRDefault="72DA97B6" w:rsidP="0F359141">
      <w:pPr>
        <w:spacing w:before="60" w:after="60" w:line="278" w:lineRule="auto"/>
        <w:rPr>
          <w:rFonts w:eastAsia="Aptos"/>
          <w:kern w:val="2"/>
          <w:lang w:eastAsia="en-AU"/>
          <w14:ligatures w14:val="standardContextual"/>
        </w:rPr>
      </w:pPr>
      <w:r w:rsidRPr="000553F2">
        <w:rPr>
          <w:rFonts w:eastAsia="Aptos"/>
          <w:kern w:val="2"/>
          <w14:ligatures w14:val="standardContextual"/>
        </w:rPr>
        <w:t>On</w:t>
      </w:r>
      <w:r w:rsidRPr="000553F2">
        <w:rPr>
          <w:rFonts w:eastAsia="Aptos"/>
          <w:kern w:val="2"/>
          <w:lang w:eastAsia="en-AU"/>
          <w14:ligatures w14:val="standardContextual"/>
        </w:rPr>
        <w:t xml:space="preserve"> 1 </w:t>
      </w:r>
      <w:r w:rsidRPr="000553F2">
        <w:rPr>
          <w:rFonts w:eastAsia="Aptos"/>
          <w:kern w:val="2"/>
          <w14:ligatures w14:val="standardContextual"/>
        </w:rPr>
        <w:t>February</w:t>
      </w:r>
      <w:r w:rsidRPr="000553F2">
        <w:rPr>
          <w:rFonts w:eastAsia="Aptos"/>
          <w:kern w:val="2"/>
          <w:lang w:eastAsia="en-AU"/>
          <w14:ligatures w14:val="standardContextual"/>
        </w:rPr>
        <w:t xml:space="preserve"> 2024, the Government imposed targeted sanctions on five entities to limit the regime’s access to funds for arms</w:t>
      </w:r>
      <w:r w:rsidRPr="25C946AF">
        <w:rPr>
          <w:rFonts w:asciiTheme="minorHAnsi" w:eastAsiaTheme="minorEastAsia" w:hAnsiTheme="minorHAnsi" w:cstheme="minorBidi"/>
          <w:lang w:eastAsia="en-AU"/>
        </w:rPr>
        <w:t xml:space="preserve"> </w:t>
      </w:r>
      <w:r w:rsidRPr="005A0457">
        <w:rPr>
          <w:rFonts w:eastAsia="Aptos"/>
          <w:kern w:val="2"/>
          <w:lang w:eastAsia="en-AU"/>
          <w14:ligatures w14:val="standardContextual"/>
        </w:rPr>
        <w:t>and</w:t>
      </w:r>
      <w:r w:rsidR="7EB69518" w:rsidRPr="005A0457">
        <w:rPr>
          <w:rFonts w:eastAsia="Aptos"/>
          <w:kern w:val="2"/>
          <w:lang w:eastAsia="en-AU"/>
          <w14:ligatures w14:val="standardContextual"/>
        </w:rPr>
        <w:t xml:space="preserve"> </w:t>
      </w:r>
      <w:r w:rsidR="5303B4C3" w:rsidRPr="005A0457">
        <w:rPr>
          <w:rFonts w:eastAsia="Aptos"/>
          <w:kern w:val="2"/>
          <w:lang w:eastAsia="en-AU"/>
          <w14:ligatures w14:val="standardContextual"/>
        </w:rPr>
        <w:t xml:space="preserve">military matériel, including </w:t>
      </w:r>
      <w:r w:rsidRPr="005A0457">
        <w:rPr>
          <w:rFonts w:eastAsia="Aptos"/>
          <w:kern w:val="2"/>
          <w:lang w:eastAsia="en-AU"/>
          <w14:ligatures w14:val="standardContextual"/>
        </w:rPr>
        <w:t>jet fu</w:t>
      </w:r>
      <w:r w:rsidRPr="000553F2">
        <w:rPr>
          <w:rFonts w:eastAsia="Aptos"/>
          <w:kern w:val="2"/>
          <w:lang w:eastAsia="en-AU"/>
          <w14:ligatures w14:val="standardContextual"/>
        </w:rPr>
        <w:t>el</w:t>
      </w:r>
      <w:r w:rsidR="1EC8CC9B">
        <w:rPr>
          <w:rFonts w:eastAsia="Aptos"/>
          <w:kern w:val="2"/>
          <w:lang w:eastAsia="en-AU"/>
          <w14:ligatures w14:val="standardContextual"/>
        </w:rPr>
        <w:t xml:space="preserve">. This includes three Myanmar-based companies providing jet fuel to the Myanmar military: Asia Sun Group, Asia Sun Trading Co Ltd and Cargo Link Petroleum Co Ltd. </w:t>
      </w:r>
    </w:p>
    <w:p w14:paraId="433F11E9" w14:textId="6073085F" w:rsidR="009B3EE7" w:rsidRPr="00B26C5C" w:rsidRDefault="008F726D" w:rsidP="00B26C5C">
      <w:pPr>
        <w:spacing w:before="60" w:after="60" w:line="278" w:lineRule="auto"/>
        <w:rPr>
          <w:rFonts w:eastAsia="Aptos"/>
          <w:kern w:val="2"/>
          <w:lang w:eastAsia="en-AU"/>
          <w14:ligatures w14:val="standardContextual"/>
        </w:rPr>
      </w:pPr>
      <w:r>
        <w:t xml:space="preserve">Australia keeps its sanctions </w:t>
      </w:r>
      <w:r w:rsidR="001D5948">
        <w:t>on</w:t>
      </w:r>
      <w:r>
        <w:t xml:space="preserve"> Myanmar under regular review. We weigh a range of considerations when deciding to impose sanctions; they are one tool at our disposal. </w:t>
      </w:r>
      <w:r w:rsidR="41F9DB1C" w:rsidDel="005A0457">
        <w:rPr>
          <w:rFonts w:eastAsia="Calibri"/>
        </w:rPr>
        <w:t xml:space="preserve"> </w:t>
      </w:r>
      <w:r w:rsidR="009E5702">
        <w:rPr>
          <w:rFonts w:eastAsia="Calibri"/>
        </w:rPr>
        <w:t xml:space="preserve">The Government does </w:t>
      </w:r>
      <w:r w:rsidR="41F9DB1C" w:rsidRPr="25C946AF">
        <w:rPr>
          <w:rFonts w:eastAsia="Calibri"/>
        </w:rPr>
        <w:t xml:space="preserve">not speculate on </w:t>
      </w:r>
      <w:r w:rsidR="00BA6BF8">
        <w:rPr>
          <w:rFonts w:eastAsia="Calibri"/>
        </w:rPr>
        <w:t xml:space="preserve">potential </w:t>
      </w:r>
      <w:r w:rsidR="41F9DB1C" w:rsidRPr="25C946AF">
        <w:rPr>
          <w:rFonts w:eastAsia="Calibri"/>
        </w:rPr>
        <w:t>sanction measures</w:t>
      </w:r>
      <w:r w:rsidR="7C5CEBCC" w:rsidRPr="25C946AF">
        <w:rPr>
          <w:rFonts w:eastAsia="Calibri"/>
        </w:rPr>
        <w:t>.</w:t>
      </w:r>
    </w:p>
    <w:p w14:paraId="48D4BA4B" w14:textId="5D902FE0" w:rsidR="00E74425" w:rsidRPr="008562E3" w:rsidRDefault="00E74425" w:rsidP="00B26C5C">
      <w:pPr>
        <w:pStyle w:val="Heading3"/>
      </w:pPr>
      <w:r>
        <w:t>Recommendation </w:t>
      </w:r>
      <w:r w:rsidR="00B0303D">
        <w:t>6</w:t>
      </w:r>
    </w:p>
    <w:p w14:paraId="0003C870" w14:textId="21A5B0BF" w:rsidR="00B0303D" w:rsidRDefault="00B0303D" w:rsidP="00E74425">
      <w:pPr>
        <w:shd w:val="clear" w:color="auto" w:fill="FFFFFF"/>
        <w:spacing w:before="120" w:after="120"/>
      </w:pPr>
      <w:r>
        <w:t xml:space="preserve">The </w:t>
      </w:r>
      <w:r w:rsidR="00A36FAF">
        <w:t>C</w:t>
      </w:r>
      <w:r>
        <w:t xml:space="preserve">ommittee recommends the Australian Government supplement its engagement with the Association of Southeast Asian Nations by: </w:t>
      </w:r>
    </w:p>
    <w:p w14:paraId="67D250C0" w14:textId="77777777" w:rsidR="00B0303D" w:rsidRPr="00B0303D" w:rsidRDefault="00B0303D" w:rsidP="00B0303D">
      <w:pPr>
        <w:pStyle w:val="ListParagraph"/>
        <w:numPr>
          <w:ilvl w:val="0"/>
          <w:numId w:val="16"/>
        </w:numPr>
        <w:shd w:val="clear" w:color="auto" w:fill="FFFFFF"/>
        <w:spacing w:before="120" w:after="120"/>
        <w:rPr>
          <w:b/>
          <w:lang w:eastAsia="en-AU"/>
        </w:rPr>
      </w:pPr>
      <w:r>
        <w:t xml:space="preserve">strengthening engagement through other regional mechanisms such as The Bali Process on People Smuggling, Trafficking in Persons and Related Transnational Crime; and </w:t>
      </w:r>
    </w:p>
    <w:p w14:paraId="22BC069F" w14:textId="77777777" w:rsidR="00B0303D" w:rsidRPr="00B0303D" w:rsidRDefault="00B0303D" w:rsidP="00B0303D">
      <w:pPr>
        <w:pStyle w:val="ListParagraph"/>
        <w:numPr>
          <w:ilvl w:val="0"/>
          <w:numId w:val="16"/>
        </w:numPr>
        <w:shd w:val="clear" w:color="auto" w:fill="FFFFFF"/>
        <w:spacing w:before="120" w:after="120"/>
        <w:rPr>
          <w:b/>
          <w:lang w:eastAsia="en-AU"/>
        </w:rPr>
      </w:pPr>
      <w:r>
        <w:t>exploring new additional Myanmar-specific regional initiatives with countries such as India.</w:t>
      </w:r>
    </w:p>
    <w:p w14:paraId="08C92036" w14:textId="0A70C180" w:rsidR="00E74425" w:rsidRPr="00B0303D" w:rsidRDefault="00E74425" w:rsidP="00B26C5C">
      <w:pPr>
        <w:pStyle w:val="Heading4"/>
      </w:pPr>
      <w:r w:rsidRPr="00B0303D">
        <w:t>Response:</w:t>
      </w:r>
    </w:p>
    <w:p w14:paraId="29122C95" w14:textId="7C37FAEF" w:rsidR="00090F4D" w:rsidRDefault="1D64E1DA" w:rsidP="00116D58">
      <w:pPr>
        <w:spacing w:after="160" w:line="259" w:lineRule="auto"/>
      </w:pPr>
      <w:r>
        <w:t>The Government notes this recommendation</w:t>
      </w:r>
      <w:r w:rsidR="614AA87B">
        <w:t>.</w:t>
      </w:r>
      <w:r>
        <w:t xml:space="preserve"> </w:t>
      </w:r>
    </w:p>
    <w:p w14:paraId="565C5AEA" w14:textId="03BF6DCF" w:rsidR="4F6636AE" w:rsidRDefault="2178A2F0" w:rsidP="3BE9CB2E">
      <w:pPr>
        <w:spacing w:after="160" w:line="259" w:lineRule="auto"/>
      </w:pPr>
      <w:r>
        <w:t>The Government is working with international partners to respond to human trafficking, people smuggling</w:t>
      </w:r>
      <w:r w:rsidR="00A80382">
        <w:t xml:space="preserve">, </w:t>
      </w:r>
      <w:r>
        <w:t>and other transnational crime threats arising from the Myanmar crisis, including online scam operations, drug trafficking</w:t>
      </w:r>
      <w:r w:rsidR="00A80382">
        <w:t xml:space="preserve">, </w:t>
      </w:r>
      <w:r>
        <w:t>and illicit financing.</w:t>
      </w:r>
    </w:p>
    <w:p w14:paraId="5894281F" w14:textId="2F872AE6" w:rsidR="4F6636AE" w:rsidRDefault="2178A2F0" w:rsidP="3BE9CB2E">
      <w:pPr>
        <w:spacing w:after="160" w:line="259" w:lineRule="auto"/>
      </w:pPr>
      <w:r>
        <w:t>As referenced by the Committee, the Bali Process</w:t>
      </w:r>
      <w:r w:rsidR="00C6353A">
        <w:t xml:space="preserve"> </w:t>
      </w:r>
      <w:r>
        <w:t xml:space="preserve">provides a vital regional platform to build capacity, conduct research into emerging trends and coordinate responses across borders (including law enforcement agencies’ approaches to detection, prevention, investigation and prosecution) to combat these crime types. </w:t>
      </w:r>
      <w:r w:rsidR="00C6353A">
        <w:t xml:space="preserve">Australia co-chairs the Bali Process with Indonesia. </w:t>
      </w:r>
      <w:r>
        <w:lastRenderedPageBreak/>
        <w:t>The Bali Process’ 2023 Adelaide Strategy for Cooperation identifies priority areas for cooperation, including addressing the proliferation of online scams operations.</w:t>
      </w:r>
    </w:p>
    <w:p w14:paraId="1A55FF84" w14:textId="52A07860" w:rsidR="4F6636AE" w:rsidRDefault="2178A2F0" w:rsidP="615E06D6">
      <w:pPr>
        <w:spacing w:after="160" w:line="259" w:lineRule="auto"/>
      </w:pPr>
      <w:r>
        <w:t>Australia also actively engages through ASEAN transnational crime mechanisms. For example, Australia is an important dialogue partner for the Senior Officials</w:t>
      </w:r>
      <w:r w:rsidR="001D5948">
        <w:t>’</w:t>
      </w:r>
      <w:r>
        <w:t xml:space="preserve"> Meeting on Transnational Crime (SOMTC) and the Senior Officials’ Meeting on Drug Matters (ASOD). These forums are focused on combatting key regional challenges, including drug trafficking, human trafficking</w:t>
      </w:r>
      <w:r w:rsidR="00C6353A">
        <w:t xml:space="preserve"> and</w:t>
      </w:r>
      <w:r>
        <w:t xml:space="preserve"> cybercrime (including cyber scam centres). </w:t>
      </w:r>
    </w:p>
    <w:p w14:paraId="58C4399A" w14:textId="0396779B" w:rsidR="00B42A87" w:rsidRDefault="31BC686C" w:rsidP="405ED7E8">
      <w:pPr>
        <w:spacing w:after="160" w:line="259" w:lineRule="auto"/>
      </w:pPr>
      <w:r>
        <w:t>Australia supports several ASEAN-focussed initiatives, including the ASEAN</w:t>
      </w:r>
      <w:r>
        <w:noBreakHyphen/>
        <w:t xml:space="preserve">Australia Counter Trafficking Program </w:t>
      </w:r>
      <w:r w:rsidR="00C6353A">
        <w:t>(</w:t>
      </w:r>
      <w:r>
        <w:t>$80 million, 2018-2028</w:t>
      </w:r>
      <w:r w:rsidR="00C6353A">
        <w:t>)</w:t>
      </w:r>
      <w:r>
        <w:t xml:space="preserve">, the TRIANGLE labour migration program </w:t>
      </w:r>
      <w:r w:rsidR="00C6353A">
        <w:t>(</w:t>
      </w:r>
      <w:r>
        <w:t>$15m</w:t>
      </w:r>
      <w:r w:rsidR="001D5948">
        <w:t>,</w:t>
      </w:r>
      <w:r>
        <w:t xml:space="preserve"> 2025-30</w:t>
      </w:r>
      <w:r w:rsidR="00C6353A">
        <w:t>)</w:t>
      </w:r>
      <w:r>
        <w:t xml:space="preserve"> and the ASEAN</w:t>
      </w:r>
      <w:r>
        <w:noBreakHyphen/>
        <w:t xml:space="preserve">Australia Political Security Partnership </w:t>
      </w:r>
      <w:r w:rsidR="00C6353A">
        <w:t>(</w:t>
      </w:r>
      <w:r>
        <w:t>$11m</w:t>
      </w:r>
      <w:r w:rsidR="001D5948">
        <w:t>,</w:t>
      </w:r>
      <w:r w:rsidR="00C6353A">
        <w:t> </w:t>
      </w:r>
      <w:r>
        <w:t>2026-31</w:t>
      </w:r>
      <w:r w:rsidR="00C6353A">
        <w:t>)</w:t>
      </w:r>
      <w:r>
        <w:t>. Complementing this, Australia also supports broader regional initiatives, including the Mekong</w:t>
      </w:r>
      <w:r>
        <w:noBreakHyphen/>
        <w:t>Australia Partnership on Transnational Crime and the Southeast Asia and Pacific Cyber Program.</w:t>
      </w:r>
    </w:p>
    <w:p w14:paraId="7D812FAB" w14:textId="34DEDBC4" w:rsidR="00E74425" w:rsidRPr="008562E3" w:rsidRDefault="0E30163B" w:rsidP="00B26C5C">
      <w:pPr>
        <w:pStyle w:val="Heading3"/>
      </w:pPr>
      <w:r>
        <w:t>Recommendation </w:t>
      </w:r>
      <w:r w:rsidR="5838F3D7">
        <w:t>7</w:t>
      </w:r>
    </w:p>
    <w:p w14:paraId="398921E8" w14:textId="2991E7E4" w:rsidR="00B0303D" w:rsidRDefault="00B0303D" w:rsidP="00E74425">
      <w:pPr>
        <w:shd w:val="clear" w:color="auto" w:fill="FFFFFF"/>
        <w:spacing w:before="120" w:after="120"/>
      </w:pPr>
      <w:r>
        <w:t xml:space="preserve">The </w:t>
      </w:r>
      <w:r w:rsidR="00A36FAF">
        <w:t>C</w:t>
      </w:r>
      <w:r>
        <w:t xml:space="preserve">ommittee recommends the Australian Government: </w:t>
      </w:r>
    </w:p>
    <w:p w14:paraId="46245BE8" w14:textId="77777777" w:rsidR="00B0303D" w:rsidRPr="00B0303D" w:rsidRDefault="00B0303D" w:rsidP="00B42A87">
      <w:pPr>
        <w:pStyle w:val="ListParagraph"/>
        <w:numPr>
          <w:ilvl w:val="0"/>
          <w:numId w:val="17"/>
        </w:numPr>
        <w:shd w:val="clear" w:color="auto" w:fill="FFFFFF"/>
        <w:spacing w:before="120" w:after="120" w:line="259" w:lineRule="auto"/>
        <w:ind w:left="714" w:hanging="357"/>
        <w:rPr>
          <w:b/>
          <w:lang w:eastAsia="en-AU"/>
        </w:rPr>
      </w:pPr>
      <w:r>
        <w:t xml:space="preserve">prioritise the finalisation and publication of initiatives contained in the announcement of the $370 million over three years to address the humanitarian crisis in Myanmar and support Rohingya refugees and host communities in Bangladesh, including establishing a Civil Society Pooled Fund; </w:t>
      </w:r>
    </w:p>
    <w:p w14:paraId="6CA919D0" w14:textId="77777777" w:rsidR="00B0303D" w:rsidRPr="00B0303D" w:rsidRDefault="00B0303D" w:rsidP="00B42A87">
      <w:pPr>
        <w:pStyle w:val="ListParagraph"/>
        <w:numPr>
          <w:ilvl w:val="0"/>
          <w:numId w:val="17"/>
        </w:numPr>
        <w:shd w:val="clear" w:color="auto" w:fill="FFFFFF"/>
        <w:spacing w:before="120" w:after="120" w:line="259" w:lineRule="auto"/>
        <w:ind w:left="714" w:hanging="357"/>
        <w:rPr>
          <w:b/>
          <w:lang w:eastAsia="en-AU"/>
        </w:rPr>
      </w:pPr>
      <w:r>
        <w:t xml:space="preserve">bring forward of the proposed mid-cycle review of the Australia-Myanmar Development Partnership Plan 2024-2029 to reflect the rapidly increasing humanitarian needs arising in Myanmar and border communities in Thailand, India and Bangladesh; </w:t>
      </w:r>
    </w:p>
    <w:p w14:paraId="425417CF" w14:textId="77777777" w:rsidR="00B0303D" w:rsidRPr="00B0303D" w:rsidRDefault="00B0303D" w:rsidP="00B42A87">
      <w:pPr>
        <w:pStyle w:val="ListParagraph"/>
        <w:numPr>
          <w:ilvl w:val="0"/>
          <w:numId w:val="17"/>
        </w:numPr>
        <w:shd w:val="clear" w:color="auto" w:fill="FFFFFF"/>
        <w:spacing w:before="120" w:after="120" w:line="259" w:lineRule="auto"/>
        <w:ind w:left="714" w:hanging="357"/>
        <w:rPr>
          <w:b/>
          <w:lang w:eastAsia="en-AU"/>
        </w:rPr>
      </w:pPr>
      <w:r>
        <w:t xml:space="preserve">prioritise the development of the publication of clear operational principles to guide non-avoidable engagement between development partners and entities associated with the military regime; </w:t>
      </w:r>
    </w:p>
    <w:p w14:paraId="4C7E814F" w14:textId="77777777" w:rsidR="00B0303D" w:rsidRPr="00B0303D" w:rsidRDefault="00B0303D" w:rsidP="00B42A87">
      <w:pPr>
        <w:pStyle w:val="ListParagraph"/>
        <w:numPr>
          <w:ilvl w:val="0"/>
          <w:numId w:val="17"/>
        </w:numPr>
        <w:shd w:val="clear" w:color="auto" w:fill="FFFFFF"/>
        <w:spacing w:before="120" w:after="120" w:line="259" w:lineRule="auto"/>
        <w:ind w:left="714" w:hanging="357"/>
        <w:rPr>
          <w:b/>
          <w:lang w:eastAsia="en-AU"/>
        </w:rPr>
      </w:pPr>
      <w:r>
        <w:t>demonstrate how the Department of Foreign Affairs and Trade due diligence framework is working to facilitate greater access, flexibility and use of locally led organisations in the delivery of Australia's humanitarian program in Myanmar.</w:t>
      </w:r>
    </w:p>
    <w:p w14:paraId="2BC0AE68" w14:textId="2C338A18" w:rsidR="00E74425" w:rsidRPr="00B0303D" w:rsidRDefault="2312C401" w:rsidP="00B26C5C">
      <w:pPr>
        <w:pStyle w:val="Heading4"/>
      </w:pPr>
      <w:r w:rsidRPr="25C946AF">
        <w:t>Response:</w:t>
      </w:r>
    </w:p>
    <w:p w14:paraId="407D51E8" w14:textId="77777777" w:rsidR="00D55561" w:rsidRDefault="00D55561" w:rsidP="00B42A87">
      <w:pPr>
        <w:spacing w:after="160" w:line="259" w:lineRule="auto"/>
        <w:rPr>
          <w:lang w:eastAsia="en-AU"/>
        </w:rPr>
      </w:pPr>
      <w:r>
        <w:rPr>
          <w:lang w:eastAsia="en-AU"/>
        </w:rPr>
        <w:t xml:space="preserve">The Government partially accepts this </w:t>
      </w:r>
      <w:r>
        <w:t>recommendation</w:t>
      </w:r>
      <w:r>
        <w:rPr>
          <w:lang w:eastAsia="en-AU"/>
        </w:rPr>
        <w:t>.</w:t>
      </w:r>
    </w:p>
    <w:p w14:paraId="5405875B" w14:textId="6C64BF5F" w:rsidR="00AC32A8" w:rsidRDefault="1D679D30" w:rsidP="00B42A87">
      <w:pPr>
        <w:spacing w:after="160" w:line="259" w:lineRule="auto"/>
      </w:pPr>
      <w:r>
        <w:t xml:space="preserve">DFAT </w:t>
      </w:r>
      <w:r w:rsidR="0B732A40">
        <w:t xml:space="preserve">is in the process of finalising </w:t>
      </w:r>
      <w:r w:rsidR="03508BA3">
        <w:t>a range of agreements under the</w:t>
      </w:r>
      <w:r w:rsidR="0B732A40">
        <w:t xml:space="preserve"> new $370</w:t>
      </w:r>
      <w:r w:rsidR="484E09DA">
        <w:t xml:space="preserve"> </w:t>
      </w:r>
      <w:r w:rsidR="5BFDDCBE">
        <w:t xml:space="preserve">million </w:t>
      </w:r>
      <w:r w:rsidR="484E09DA">
        <w:t>humanitarian</w:t>
      </w:r>
      <w:r w:rsidR="0B732A40">
        <w:t xml:space="preserve"> </w:t>
      </w:r>
      <w:r w:rsidR="34D81425">
        <w:t xml:space="preserve">package for </w:t>
      </w:r>
      <w:r w:rsidR="55C2E45D">
        <w:t xml:space="preserve">the people of </w:t>
      </w:r>
      <w:r w:rsidR="34D81425">
        <w:t>Myanmar</w:t>
      </w:r>
      <w:r w:rsidR="6FBA9AE0">
        <w:t>, including</w:t>
      </w:r>
      <w:r w:rsidR="34D81425">
        <w:t xml:space="preserve"> </w:t>
      </w:r>
      <w:r w:rsidR="66A25EDF">
        <w:t xml:space="preserve">displaced </w:t>
      </w:r>
      <w:r w:rsidR="4368D903">
        <w:t>Rohingya</w:t>
      </w:r>
      <w:r w:rsidR="001D5948">
        <w:t>s</w:t>
      </w:r>
      <w:r w:rsidR="4368D903">
        <w:t xml:space="preserve"> and host communities</w:t>
      </w:r>
      <w:r w:rsidR="4CA01CC4">
        <w:t xml:space="preserve"> in</w:t>
      </w:r>
      <w:r w:rsidR="4368D903">
        <w:t xml:space="preserve"> </w:t>
      </w:r>
      <w:r w:rsidR="34D81425">
        <w:t xml:space="preserve">Bangladesh. </w:t>
      </w:r>
      <w:r w:rsidR="3F0CBBFC">
        <w:t xml:space="preserve">Noting the sensitivities and security situation, the Government does not publicise the details of </w:t>
      </w:r>
      <w:r w:rsidR="7AB7A805">
        <w:t xml:space="preserve">our initiatives </w:t>
      </w:r>
      <w:r w:rsidR="0193EB85">
        <w:t xml:space="preserve">in Myanmar </w:t>
      </w:r>
      <w:r w:rsidR="7AB7A805">
        <w:t xml:space="preserve">or our </w:t>
      </w:r>
      <w:r w:rsidR="3F0CBBFC">
        <w:t>local implementing partners</w:t>
      </w:r>
      <w:r w:rsidR="2DE11EEF">
        <w:t xml:space="preserve"> for their safety</w:t>
      </w:r>
      <w:r w:rsidR="3F0CBBFC">
        <w:t>. This is at their request</w:t>
      </w:r>
      <w:r w:rsidR="5891C172">
        <w:t xml:space="preserve">. </w:t>
      </w:r>
    </w:p>
    <w:p w14:paraId="6AF8F827" w14:textId="24189985" w:rsidR="00455A17" w:rsidRDefault="00825095" w:rsidP="25C946AF">
      <w:pPr>
        <w:spacing w:after="160" w:line="259" w:lineRule="auto"/>
      </w:pPr>
      <w:r>
        <w:t xml:space="preserve">The Australia-Myanmar Development Partnership Plan and our </w:t>
      </w:r>
      <w:r w:rsidR="00883FEB">
        <w:t xml:space="preserve">development programs are subject to ongoing </w:t>
      </w:r>
      <w:r>
        <w:t>oversight and monitoring to ensure they are appropriate and responsive to immediate changes and shifts in the Myanmar development context. This process is complemented by a</w:t>
      </w:r>
      <w:r w:rsidR="46CFF753">
        <w:t xml:space="preserve"> mid-cycle review of t</w:t>
      </w:r>
      <w:r w:rsidR="11C72334">
        <w:t xml:space="preserve">he </w:t>
      </w:r>
      <w:r w:rsidR="66B4F849">
        <w:t xml:space="preserve">Australia-Myanmar Development Partnership Plan 2024-2029 </w:t>
      </w:r>
      <w:r>
        <w:t xml:space="preserve">which </w:t>
      </w:r>
      <w:r w:rsidR="46CFF753">
        <w:t xml:space="preserve">will </w:t>
      </w:r>
      <w:r w:rsidR="44119E1D">
        <w:t xml:space="preserve">be undertaken </w:t>
      </w:r>
      <w:r w:rsidR="46CFF753">
        <w:t>in</w:t>
      </w:r>
      <w:r w:rsidR="44EDA844">
        <w:t xml:space="preserve"> the</w:t>
      </w:r>
      <w:r w:rsidR="46CFF753">
        <w:t xml:space="preserve"> </w:t>
      </w:r>
      <w:r w:rsidR="66B4F849">
        <w:t xml:space="preserve">2026-27 financial year. </w:t>
      </w:r>
      <w:r w:rsidR="46CFF753">
        <w:t xml:space="preserve">The review process </w:t>
      </w:r>
      <w:r w:rsidR="46CFF753">
        <w:lastRenderedPageBreak/>
        <w:t>will</w:t>
      </w:r>
      <w:r w:rsidR="18C5A96E">
        <w:t xml:space="preserve"> take into consideration </w:t>
      </w:r>
      <w:r>
        <w:t>longer</w:t>
      </w:r>
      <w:r w:rsidR="001D5948">
        <w:t>-</w:t>
      </w:r>
      <w:r>
        <w:t xml:space="preserve">term contextual shifts </w:t>
      </w:r>
      <w:r w:rsidR="18C5A96E">
        <w:t>to</w:t>
      </w:r>
      <w:r w:rsidR="46CFF753">
        <w:t xml:space="preserve"> ensure </w:t>
      </w:r>
      <w:r w:rsidR="11B929ED">
        <w:t xml:space="preserve">that </w:t>
      </w:r>
      <w:r w:rsidR="36A2AE20">
        <w:t xml:space="preserve">our development and humanitarian </w:t>
      </w:r>
      <w:r w:rsidR="4BBBE8E3">
        <w:t xml:space="preserve">priorities </w:t>
      </w:r>
      <w:r w:rsidR="336608C4">
        <w:t>for</w:t>
      </w:r>
      <w:r w:rsidR="4BBBE8E3">
        <w:t xml:space="preserve"> Myanmar remain relevant</w:t>
      </w:r>
      <w:r w:rsidR="18C5A96E">
        <w:t>.</w:t>
      </w:r>
      <w:r w:rsidR="07FE0FE9">
        <w:t xml:space="preserve"> </w:t>
      </w:r>
    </w:p>
    <w:p w14:paraId="28851C23" w14:textId="6403D251" w:rsidR="00151947" w:rsidRDefault="600095E7" w:rsidP="00B42A87">
      <w:pPr>
        <w:spacing w:after="160" w:line="259" w:lineRule="auto"/>
      </w:pPr>
      <w:r w:rsidRPr="00883FEB">
        <w:t>Australia’s development and humanitarian partners have rigorous processes in place to ensure that funding is delivered appropriately and to intended beneficiaries</w:t>
      </w:r>
      <w:r w:rsidR="6706084D" w:rsidRPr="00883FEB">
        <w:t>. This is a fundamental condition of Australia’s engagement with them.</w:t>
      </w:r>
      <w:r w:rsidR="46A32C4F" w:rsidRPr="00883FEB">
        <w:t xml:space="preserve"> </w:t>
      </w:r>
      <w:r w:rsidR="00456333">
        <w:t xml:space="preserve">We take proactive steps to ensure our assistance to Myanmar neither goes to the authorities nor lends them credibility. </w:t>
      </w:r>
      <w:r w:rsidR="60461AD0">
        <w:t>Noting the sensitivities and security situation in Myanmar, it would not be appropriate to publicise operational details</w:t>
      </w:r>
      <w:r w:rsidR="0F0635BE">
        <w:t xml:space="preserve"> of these processes. </w:t>
      </w:r>
    </w:p>
    <w:p w14:paraId="1F7E4C1D" w14:textId="615E0C00" w:rsidR="00151947" w:rsidRDefault="57A65EA8" w:rsidP="00883FEB">
      <w:pPr>
        <w:spacing w:after="160" w:line="259" w:lineRule="auto"/>
      </w:pPr>
      <w:r>
        <w:t>DFAT’s due diligence framework establishes important minimum requirements for any implementing partner delivering development cooperation or humanitarian assistance. This framework is one element of the Government’s risk management approach to the delivery of official development assistance in the high-risk context of Myanmar.</w:t>
      </w:r>
    </w:p>
    <w:p w14:paraId="3CEED2CB" w14:textId="4F67AF97" w:rsidR="00B42A87" w:rsidRDefault="00456333" w:rsidP="00B42A87">
      <w:pPr>
        <w:spacing w:after="160" w:line="259" w:lineRule="auto"/>
      </w:pPr>
      <w:proofErr w:type="gramStart"/>
      <w:r>
        <w:t>Locally</w:t>
      </w:r>
      <w:r w:rsidR="001D5948">
        <w:t>-</w:t>
      </w:r>
      <w:r>
        <w:t>led</w:t>
      </w:r>
      <w:proofErr w:type="gramEnd"/>
      <w:r>
        <w:t xml:space="preserve"> assistance, including work with civil society organisations, remains at the heart of Australia’s </w:t>
      </w:r>
      <w:r w:rsidR="001D5948">
        <w:t xml:space="preserve">development assistance </w:t>
      </w:r>
      <w:r>
        <w:t xml:space="preserve">program in Myanmar. Australia's humanitarian assistance is delivered through United Nations partners, the International Red Cross and Red Crescent Movement, and international non-government organisations (INGO). Our implementing partners in Myanmar provide support to many local organisations – in some sectors they are the only entities that can deliver programming, particularly in remote and conflict-affected areas. We prioritise programs that give funding to local downstream partners and support funding for local organisations, including women’s groups and organisations for people with disability. While </w:t>
      </w:r>
      <w:r w:rsidR="00B1593B">
        <w:t xml:space="preserve">in many cases </w:t>
      </w:r>
      <w:r>
        <w:t>direct funding is not possible</w:t>
      </w:r>
      <w:r w:rsidR="00196049">
        <w:t xml:space="preserve"> to,</w:t>
      </w:r>
      <w:r>
        <w:t xml:space="preserve"> or desired by</w:t>
      </w:r>
      <w:r w:rsidR="001D5948">
        <w:t>,</w:t>
      </w:r>
      <w:r>
        <w:t xml:space="preserve"> civil society organisations, most of our programs provide subgrants which include capacity development components </w:t>
      </w:r>
      <w:r w:rsidR="001D5948">
        <w:t xml:space="preserve">and/or funding </w:t>
      </w:r>
      <w:r>
        <w:t xml:space="preserve">for local organisations. We will continue to track our support to local organisations through our United Nations and INGO partners, including via funding to subgrantees, depending on local sensitivities. </w:t>
      </w:r>
    </w:p>
    <w:p w14:paraId="537371A7" w14:textId="75B62FBE" w:rsidR="00E74425" w:rsidRPr="008562E3" w:rsidRDefault="00E74425" w:rsidP="00B26C5C">
      <w:pPr>
        <w:pStyle w:val="Heading3"/>
      </w:pPr>
      <w:r>
        <w:t>Recommendation </w:t>
      </w:r>
      <w:r w:rsidR="00B0303D">
        <w:t>8</w:t>
      </w:r>
    </w:p>
    <w:p w14:paraId="1C0483A7" w14:textId="7D0C968A" w:rsidR="00B0303D" w:rsidRDefault="00B0303D" w:rsidP="00E74425">
      <w:pPr>
        <w:shd w:val="clear" w:color="auto" w:fill="FFFFFF"/>
        <w:spacing w:before="120" w:after="120"/>
      </w:pPr>
      <w:r w:rsidRPr="00B0303D">
        <w:t xml:space="preserve">The </w:t>
      </w:r>
      <w:r w:rsidR="00A36FAF">
        <w:t>C</w:t>
      </w:r>
      <w:r w:rsidRPr="00B0303D">
        <w:t xml:space="preserve">ommittee reiterates the recommendations made in the </w:t>
      </w:r>
      <w:r w:rsidR="007F170A">
        <w:t>C</w:t>
      </w:r>
      <w:r w:rsidRPr="00B0303D">
        <w:t xml:space="preserve">ommittee's report into the Efficacy of the Department of Foreign Affairs and Trade due diligence framework. </w:t>
      </w:r>
      <w:proofErr w:type="gramStart"/>
      <w:r w:rsidRPr="00B0303D">
        <w:t>In particular, recommendation</w:t>
      </w:r>
      <w:proofErr w:type="gramEnd"/>
      <w:r w:rsidRPr="00B0303D">
        <w:t xml:space="preserve"> 1 of that report which urges greater flexibility in Australia’s delivery of aid, recognising that locally led organisations can often better deliver aid in conflict situations</w:t>
      </w:r>
      <w:r>
        <w:t>.</w:t>
      </w:r>
    </w:p>
    <w:p w14:paraId="27F99177" w14:textId="06D106F4" w:rsidR="00E74425" w:rsidRPr="008562E3" w:rsidRDefault="00E74425" w:rsidP="00B26C5C">
      <w:pPr>
        <w:pStyle w:val="Heading4"/>
      </w:pPr>
      <w:r w:rsidRPr="008562E3">
        <w:t>Response:</w:t>
      </w:r>
    </w:p>
    <w:p w14:paraId="0C5987CF" w14:textId="0B976650" w:rsidR="00D55561" w:rsidRDefault="00D55561" w:rsidP="00E74425">
      <w:pPr>
        <w:spacing w:before="120" w:after="120"/>
      </w:pPr>
      <w:r w:rsidRPr="00D55561">
        <w:t xml:space="preserve">The Government notes this recommendation. </w:t>
      </w:r>
    </w:p>
    <w:p w14:paraId="750541E2" w14:textId="7A2F32A7" w:rsidR="002516A2" w:rsidRDefault="002516A2" w:rsidP="00456333">
      <w:pPr>
        <w:spacing w:after="160" w:line="259" w:lineRule="auto"/>
      </w:pPr>
      <w:r>
        <w:t xml:space="preserve">The Government recognises the key role that </w:t>
      </w:r>
      <w:proofErr w:type="gramStart"/>
      <w:r>
        <w:t>locally</w:t>
      </w:r>
      <w:r w:rsidR="001D5948">
        <w:t>-</w:t>
      </w:r>
      <w:r>
        <w:t>led</w:t>
      </w:r>
      <w:proofErr w:type="gramEnd"/>
      <w:r>
        <w:t xml:space="preserve"> organisations can play in delivering humanitarian and development assistance.  Strengthening localisation is a key commitment of </w:t>
      </w:r>
      <w:r w:rsidRPr="00456333">
        <w:rPr>
          <w:i/>
          <w:iCs/>
        </w:rPr>
        <w:t>Australia’s International Development Policy</w:t>
      </w:r>
      <w:r>
        <w:t xml:space="preserve"> and this is built into the Australia-Myanmar Development Partnership Plan 2024-2029. While Australia’s direct funding partners in Myanmar are mostly multilateral agencies and international </w:t>
      </w:r>
      <w:r w:rsidR="00456333">
        <w:t>non-government organisations</w:t>
      </w:r>
      <w:r>
        <w:t xml:space="preserve">, they partner with local organisations to deliver assistance. </w:t>
      </w:r>
    </w:p>
    <w:p w14:paraId="3A62A4B6" w14:textId="6AD12C01" w:rsidR="002516A2" w:rsidRPr="00B26C5C" w:rsidRDefault="002516A2" w:rsidP="00B26C5C">
      <w:pPr>
        <w:spacing w:after="160" w:line="259" w:lineRule="auto"/>
      </w:pPr>
      <w:r>
        <w:t>The Government considers the existing due diligence framework used by DFAT to be fit-for-purpose. This framework is one element of the Government’s risk management approach to the delivery of official development assistance in the high-risk context of Myanmar.</w:t>
      </w:r>
    </w:p>
    <w:p w14:paraId="76F57021" w14:textId="15E2D719" w:rsidR="00E74425" w:rsidRPr="008562E3" w:rsidRDefault="00E74425" w:rsidP="00B26C5C">
      <w:pPr>
        <w:pStyle w:val="Heading3"/>
      </w:pPr>
      <w:r>
        <w:lastRenderedPageBreak/>
        <w:t>Recommendation </w:t>
      </w:r>
      <w:r w:rsidR="00B0303D">
        <w:t>9</w:t>
      </w:r>
    </w:p>
    <w:p w14:paraId="7ACB21CA" w14:textId="7FB72F98" w:rsidR="00B0303D" w:rsidRDefault="00B0303D" w:rsidP="00E74425">
      <w:pPr>
        <w:shd w:val="clear" w:color="auto" w:fill="FFFFFF"/>
        <w:spacing w:before="120" w:after="120"/>
      </w:pPr>
      <w:r>
        <w:t xml:space="preserve">The </w:t>
      </w:r>
      <w:r w:rsidR="00A36FAF">
        <w:t>C</w:t>
      </w:r>
      <w:r>
        <w:t>ommittee recommends the Australian Government increase resettlement opportunities and alternative visas for education, research and employment opportunities for Myanmar asylum seekers and refugees and expand the Myanmar Australia Awards program</w:t>
      </w:r>
      <w:r w:rsidR="001D5948">
        <w:t>.</w:t>
      </w:r>
    </w:p>
    <w:p w14:paraId="439F7258" w14:textId="6A0FCA27" w:rsidR="00E74425" w:rsidRPr="008562E3" w:rsidRDefault="00E74425" w:rsidP="00B26C5C">
      <w:pPr>
        <w:pStyle w:val="Heading4"/>
      </w:pPr>
      <w:r w:rsidRPr="008562E3">
        <w:t>Response:</w:t>
      </w:r>
    </w:p>
    <w:p w14:paraId="5E69669E" w14:textId="5C76B3FB" w:rsidR="16E958DF" w:rsidRDefault="603CDF69" w:rsidP="16E958DF">
      <w:pPr>
        <w:spacing w:before="120" w:after="120"/>
      </w:pPr>
      <w:r>
        <w:t>The Australian Government notes the recommendation.</w:t>
      </w:r>
    </w:p>
    <w:p w14:paraId="2D277052" w14:textId="4F676628" w:rsidR="39224E85" w:rsidRDefault="603CDF69" w:rsidP="39224E85">
      <w:pPr>
        <w:spacing w:before="120" w:after="120"/>
      </w:pPr>
      <w:r>
        <w:t>In recognition of the grave humanitarian and security situation in Myanmar, the Australian Government has designated Myanmar nationals in Australia</w:t>
      </w:r>
      <w:r w:rsidR="00B529E4">
        <w:t xml:space="preserve"> as</w:t>
      </w:r>
      <w:r>
        <w:t xml:space="preserve"> a priority caseload in our onshore humanitarian visa program.</w:t>
      </w:r>
    </w:p>
    <w:p w14:paraId="7F9DD984" w14:textId="43E0D180" w:rsidR="11AE042A" w:rsidRDefault="00A62EDF" w:rsidP="11AE042A">
      <w:pPr>
        <w:spacing w:before="120" w:after="120"/>
      </w:pPr>
      <w:r w:rsidRPr="00A62EDF">
        <w:t>This focus sits alongside Australia’s ongoing offshore humanitarian resettlement efforts, where Myanmar nationals continue to feature prominently.</w:t>
      </w:r>
      <w:r>
        <w:t xml:space="preserve"> </w:t>
      </w:r>
      <w:r w:rsidR="603CDF69">
        <w:t>From 2019-20 to 2024-25, Myanmar has consistently been in:</w:t>
      </w:r>
    </w:p>
    <w:p w14:paraId="091C62EF" w14:textId="28AC8619" w:rsidR="1F2D64F0" w:rsidRDefault="603CDF69" w:rsidP="1F2D64F0">
      <w:pPr>
        <w:pStyle w:val="ListParagraph"/>
        <w:numPr>
          <w:ilvl w:val="0"/>
          <w:numId w:val="24"/>
        </w:numPr>
        <w:spacing w:before="120" w:after="120"/>
      </w:pPr>
      <w:r>
        <w:t>the top five countries of origin for offshore humanitarian visas granted;</w:t>
      </w:r>
    </w:p>
    <w:p w14:paraId="46C6E52D" w14:textId="69844B27" w:rsidR="51B314B0" w:rsidRDefault="3C677BC2" w:rsidP="51B314B0">
      <w:pPr>
        <w:pStyle w:val="ListParagraph"/>
        <w:numPr>
          <w:ilvl w:val="0"/>
          <w:numId w:val="24"/>
        </w:numPr>
        <w:spacing w:before="120" w:after="120"/>
      </w:pPr>
      <w:r>
        <w:t>the top ten countries of origin for vulnerable women and children granted offshore humanitarian visas</w:t>
      </w:r>
      <w:r w:rsidR="0CEF773A">
        <w:t>;</w:t>
      </w:r>
      <w:r>
        <w:t xml:space="preserve"> and</w:t>
      </w:r>
    </w:p>
    <w:p w14:paraId="745D5CE3" w14:textId="5D4713AC" w:rsidR="7A625A14" w:rsidRDefault="603CDF69" w:rsidP="7A625A14">
      <w:pPr>
        <w:pStyle w:val="ListParagraph"/>
        <w:numPr>
          <w:ilvl w:val="0"/>
          <w:numId w:val="24"/>
        </w:numPr>
        <w:spacing w:before="120" w:after="120"/>
      </w:pPr>
      <w:r>
        <w:t>the top five countries of origin for the Community Support Program (CSP) and its predecessor, the Community Proposal Pilot (CPP).</w:t>
      </w:r>
    </w:p>
    <w:p w14:paraId="53E73FEC" w14:textId="131E1618" w:rsidR="00925CAC" w:rsidRDefault="3C677BC2" w:rsidP="00925CAC">
      <w:pPr>
        <w:spacing w:before="120" w:after="120"/>
      </w:pPr>
      <w:r>
        <w:t xml:space="preserve">From 1 July 2025 to 31 March 2026, 1,364 permanent offshore humanitarian visas </w:t>
      </w:r>
      <w:r w:rsidR="567B44CB">
        <w:t xml:space="preserve">were </w:t>
      </w:r>
      <w:r>
        <w:t>granted to Myanmar citizens, making up almost 10% of offshore humanitarian grants in the 2025-26 program year.</w:t>
      </w:r>
    </w:p>
    <w:p w14:paraId="5D8518FF" w14:textId="7E58051F" w:rsidR="00B42A87" w:rsidRDefault="00570553" w:rsidP="00B26C5C">
      <w:pPr>
        <w:spacing w:before="120" w:after="160"/>
      </w:pPr>
      <w:r w:rsidRPr="00570553">
        <w:t>The Australia Awards program in Myanmar is a valued component of our development program, supporting emerging and future leaders to develop skills and knowledge to drive change and contribute to development in Myanmar while maintaining strong links to Australia</w:t>
      </w:r>
      <w:r>
        <w:t>.</w:t>
      </w:r>
    </w:p>
    <w:p w14:paraId="6E44B044" w14:textId="584B94B0" w:rsidR="00E74425" w:rsidRPr="008562E3" w:rsidRDefault="00E74425" w:rsidP="00B26C5C">
      <w:pPr>
        <w:pStyle w:val="Heading3"/>
      </w:pPr>
      <w:r>
        <w:t>Recommendation </w:t>
      </w:r>
      <w:r w:rsidR="00B0303D">
        <w:t>10</w:t>
      </w:r>
    </w:p>
    <w:p w14:paraId="176C5550" w14:textId="0FE1311F" w:rsidR="00B0303D" w:rsidRDefault="00B0303D" w:rsidP="00E74425">
      <w:pPr>
        <w:shd w:val="clear" w:color="auto" w:fill="FFFFFF"/>
        <w:spacing w:before="120" w:after="120"/>
      </w:pPr>
      <w:r w:rsidRPr="00B0303D">
        <w:t xml:space="preserve">The </w:t>
      </w:r>
      <w:r w:rsidR="00A36FAF">
        <w:t>C</w:t>
      </w:r>
      <w:r w:rsidRPr="00B0303D">
        <w:t xml:space="preserve">ommittee recommends that the Australian Government provide a quarterly statement to Parliament on its response to the ongoing conflict in Myanmar and include: </w:t>
      </w:r>
    </w:p>
    <w:p w14:paraId="636DF32A" w14:textId="77777777" w:rsidR="00B0303D" w:rsidRDefault="00B0303D" w:rsidP="00B0303D">
      <w:pPr>
        <w:pStyle w:val="ListParagraph"/>
        <w:numPr>
          <w:ilvl w:val="0"/>
          <w:numId w:val="18"/>
        </w:numPr>
        <w:shd w:val="clear" w:color="auto" w:fill="FFFFFF"/>
        <w:spacing w:before="120" w:after="120"/>
      </w:pPr>
      <w:r w:rsidRPr="00B0303D">
        <w:t xml:space="preserve">progress on the implementation of the Australia-Myanmar Development Partnership Plan 2024-2029; </w:t>
      </w:r>
    </w:p>
    <w:p w14:paraId="28C78492" w14:textId="77777777" w:rsidR="00B0303D" w:rsidRDefault="00B0303D" w:rsidP="00B0303D">
      <w:pPr>
        <w:pStyle w:val="ListParagraph"/>
        <w:numPr>
          <w:ilvl w:val="0"/>
          <w:numId w:val="18"/>
        </w:numPr>
        <w:shd w:val="clear" w:color="auto" w:fill="FFFFFF"/>
        <w:spacing w:before="120" w:after="120"/>
      </w:pPr>
      <w:r w:rsidRPr="00B0303D">
        <w:t xml:space="preserve">progress of initiatives undertaken with the Association of Southeast Asian Nations; </w:t>
      </w:r>
    </w:p>
    <w:p w14:paraId="6DD1FBB0" w14:textId="77777777" w:rsidR="00B0303D" w:rsidRDefault="00B0303D" w:rsidP="00B0303D">
      <w:pPr>
        <w:pStyle w:val="ListParagraph"/>
        <w:numPr>
          <w:ilvl w:val="0"/>
          <w:numId w:val="18"/>
        </w:numPr>
        <w:shd w:val="clear" w:color="auto" w:fill="FFFFFF"/>
        <w:spacing w:before="120" w:after="120"/>
      </w:pPr>
      <w:r w:rsidRPr="00B0303D">
        <w:t xml:space="preserve">the monitoring and compliance of Australia's sanctions regime; and </w:t>
      </w:r>
    </w:p>
    <w:p w14:paraId="062998F0" w14:textId="3604B64A" w:rsidR="00B0303D" w:rsidRDefault="00B0303D" w:rsidP="00B0303D">
      <w:pPr>
        <w:pStyle w:val="ListParagraph"/>
        <w:numPr>
          <w:ilvl w:val="0"/>
          <w:numId w:val="18"/>
        </w:numPr>
        <w:shd w:val="clear" w:color="auto" w:fill="FFFFFF"/>
        <w:spacing w:before="120" w:after="120"/>
      </w:pPr>
      <w:r w:rsidRPr="00B0303D">
        <w:t>engagement with the Myanmar diaspora and National Unity Government.</w:t>
      </w:r>
    </w:p>
    <w:p w14:paraId="7A305D57" w14:textId="7D0A108B" w:rsidR="00E74425" w:rsidRPr="008562E3" w:rsidRDefault="00E74425" w:rsidP="00B26C5C">
      <w:pPr>
        <w:pStyle w:val="Heading4"/>
      </w:pPr>
      <w:r w:rsidRPr="008562E3">
        <w:t>Response:</w:t>
      </w:r>
    </w:p>
    <w:p w14:paraId="39C70E67" w14:textId="77777777" w:rsidR="008C0ABD" w:rsidRDefault="00796386" w:rsidP="43E57393">
      <w:pPr>
        <w:spacing w:after="160" w:line="259" w:lineRule="auto"/>
      </w:pPr>
      <w:r>
        <w:t>The Government does not accept this recommendation.</w:t>
      </w:r>
    </w:p>
    <w:p w14:paraId="3E9E7AE8" w14:textId="0D5C80FE" w:rsidR="00D576E1" w:rsidRDefault="00BF2FDD" w:rsidP="007947BA">
      <w:pPr>
        <w:spacing w:after="160" w:line="259" w:lineRule="auto"/>
      </w:pPr>
      <w:r>
        <w:t>There are a</w:t>
      </w:r>
      <w:r w:rsidR="00D576E1">
        <w:t xml:space="preserve"> range of existing mechanisms and </w:t>
      </w:r>
      <w:r w:rsidR="00A544FE">
        <w:t xml:space="preserve">avenues in place </w:t>
      </w:r>
      <w:r w:rsidR="00403F33">
        <w:t>to provide</w:t>
      </w:r>
      <w:r w:rsidR="00424E6A">
        <w:t xml:space="preserve"> transparency </w:t>
      </w:r>
      <w:r w:rsidR="00B529E4">
        <w:t>of</w:t>
      </w:r>
      <w:r w:rsidR="00424E6A">
        <w:t xml:space="preserve"> the Government’s </w:t>
      </w:r>
      <w:r w:rsidR="00403F33">
        <w:t>response to the ongoing con</w:t>
      </w:r>
      <w:r w:rsidR="003D659D">
        <w:t xml:space="preserve">flict in Myanmar. </w:t>
      </w:r>
    </w:p>
    <w:p w14:paraId="0A9436FC" w14:textId="15548BF4" w:rsidR="652E1B51" w:rsidRDefault="7CD7D1C5" w:rsidP="74A55128">
      <w:pPr>
        <w:spacing w:after="160" w:line="259" w:lineRule="auto"/>
      </w:pPr>
      <w:r>
        <w:t>Progress of all DFAT initiative</w:t>
      </w:r>
      <w:r w:rsidR="0999B2B9">
        <w:t>s, including our bilateral development program</w:t>
      </w:r>
      <w:r w:rsidR="494ED348">
        <w:t xml:space="preserve">, </w:t>
      </w:r>
      <w:r>
        <w:t>ASEAN</w:t>
      </w:r>
      <w:r w:rsidR="04BA4AFB">
        <w:t xml:space="preserve"> and other regional</w:t>
      </w:r>
      <w:r>
        <w:t xml:space="preserve"> programs on and related to Myanmar</w:t>
      </w:r>
      <w:r w:rsidR="720E929F">
        <w:t>,</w:t>
      </w:r>
      <w:r>
        <w:t xml:space="preserve"> are aggregated and reported on through the DFAT Annual Report, Annual Performance of Australia Development Cooperation Report and DFAT’s Online </w:t>
      </w:r>
      <w:proofErr w:type="spellStart"/>
      <w:r>
        <w:t>AusDev</w:t>
      </w:r>
      <w:proofErr w:type="spellEnd"/>
      <w:r>
        <w:t xml:space="preserve"> Portal. This includes progress </w:t>
      </w:r>
      <w:r w:rsidR="00B529E4">
        <w:t xml:space="preserve">of regional initiatives </w:t>
      </w:r>
      <w:r w:rsidR="00B529E4">
        <w:lastRenderedPageBreak/>
        <w:t xml:space="preserve">including </w:t>
      </w:r>
      <w:r>
        <w:t xml:space="preserve">the ASEAN-Australia Counter Trafficking Program, the Mekong-Australia Partnership on Transnational Crime and the Southeast Asia and Pacific Cyber Program. </w:t>
      </w:r>
    </w:p>
    <w:p w14:paraId="6C2132CA" w14:textId="306CCF41" w:rsidR="007947BA" w:rsidRDefault="43530BDF" w:rsidP="007947BA">
      <w:pPr>
        <w:spacing w:after="160" w:line="259" w:lineRule="auto"/>
      </w:pPr>
      <w:r>
        <w:t>As is the case for all Development Partnership Plans</w:t>
      </w:r>
      <w:r w:rsidR="001D5948">
        <w:t xml:space="preserve"> (DPP)</w:t>
      </w:r>
      <w:r>
        <w:t xml:space="preserve">, </w:t>
      </w:r>
      <w:r w:rsidR="31808031">
        <w:t>DFAT undertakes an</w:t>
      </w:r>
      <w:r w:rsidR="0244772A">
        <w:t xml:space="preserve"> </w:t>
      </w:r>
      <w:r>
        <w:t>internal</w:t>
      </w:r>
      <w:r w:rsidR="0244772A">
        <w:t xml:space="preserve"> </w:t>
      </w:r>
      <w:r w:rsidR="48916369">
        <w:t xml:space="preserve">performance assessment </w:t>
      </w:r>
      <w:r>
        <w:t xml:space="preserve">process of DPP implementation each year. </w:t>
      </w:r>
      <w:r w:rsidR="7073F859">
        <w:t>A mid-cycle review of the DPP is scheduled for 2026-27. The review process will take into consideration key shifts in the Myanmar development context since 2024 to ensure our development and humanitarian priorities for Myanmar remain relevant</w:t>
      </w:r>
      <w:r w:rsidR="01F4D028">
        <w:t>. To ensure the safety and security of our implementing partners, we do not share information about our programs, implementing partners or implement</w:t>
      </w:r>
      <w:r w:rsidR="601FF564">
        <w:t>ation</w:t>
      </w:r>
      <w:r w:rsidR="01F4D028">
        <w:t xml:space="preserve"> progress.</w:t>
      </w:r>
    </w:p>
    <w:p w14:paraId="18AC4290" w14:textId="23343733" w:rsidR="76F5D3A2" w:rsidRDefault="18A9A3C3" w:rsidP="01D22700">
      <w:pPr>
        <w:spacing w:after="160" w:line="259" w:lineRule="auto"/>
      </w:pPr>
      <w:r>
        <w:t>As Australia's sanctions regulator, the Australian Sanctions Office conducts robust, independent evaluations of potential non-compliance and takes appropriate corrective action where a risk of a contravention is found. It is the longstanding practice of successive Australian governments not to comment on sanctions compliance matters.</w:t>
      </w:r>
    </w:p>
    <w:p w14:paraId="34EC76D9" w14:textId="0BBD52D5" w:rsidR="00FB4CB4" w:rsidRDefault="00A106E0" w:rsidP="00E74425">
      <w:pPr>
        <w:spacing w:after="160" w:line="259" w:lineRule="auto"/>
      </w:pPr>
      <w:r>
        <w:t>Australian officials engage with</w:t>
      </w:r>
      <w:r w:rsidR="00BC1CA3">
        <w:t xml:space="preserve"> a diversity of voices </w:t>
      </w:r>
      <w:r w:rsidR="00F2174A">
        <w:t>and</w:t>
      </w:r>
      <w:r>
        <w:t xml:space="preserve"> groups</w:t>
      </w:r>
      <w:r w:rsidR="00F2275D">
        <w:t xml:space="preserve"> </w:t>
      </w:r>
      <w:r>
        <w:t>as opportunities arise</w:t>
      </w:r>
      <w:r w:rsidR="1EE7DD6C">
        <w:t>, including National Unity Government representatives</w:t>
      </w:r>
      <w:r w:rsidR="00A92352">
        <w:t xml:space="preserve">. </w:t>
      </w:r>
      <w:r w:rsidR="00F2275D">
        <w:t>The Government also engages with diaspora at both organisational and individual level</w:t>
      </w:r>
      <w:r w:rsidR="00711DDA">
        <w:t>s</w:t>
      </w:r>
      <w:r w:rsidR="00F2275D">
        <w:t xml:space="preserve">. </w:t>
      </w:r>
      <w:r w:rsidR="0080521A">
        <w:t xml:space="preserve">We refrain from publicising this engagement </w:t>
      </w:r>
      <w:r w:rsidR="00363F0A">
        <w:t>due to the risks posed to the</w:t>
      </w:r>
      <w:r w:rsidR="00696691">
        <w:t>se groups, the</w:t>
      </w:r>
      <w:r w:rsidR="00363F0A">
        <w:t xml:space="preserve"> diaspora and their families still in Myanmar.</w:t>
      </w:r>
      <w:r w:rsidR="00C272B5">
        <w:t xml:space="preserve"> </w:t>
      </w:r>
    </w:p>
    <w:p w14:paraId="2F19D3E0" w14:textId="1F8B79B7" w:rsidR="00E74425" w:rsidRPr="008562E3" w:rsidRDefault="00E74425" w:rsidP="00B26C5C">
      <w:pPr>
        <w:pStyle w:val="Heading3"/>
      </w:pPr>
      <w:r>
        <w:t>Recommendation </w:t>
      </w:r>
      <w:r w:rsidR="00B0303D">
        <w:t>11</w:t>
      </w:r>
    </w:p>
    <w:p w14:paraId="3471A416" w14:textId="4B9F540A" w:rsidR="00B0303D" w:rsidRDefault="00B0303D" w:rsidP="00E74425">
      <w:pPr>
        <w:shd w:val="clear" w:color="auto" w:fill="FFFFFF"/>
        <w:spacing w:before="120" w:after="120"/>
      </w:pPr>
      <w:r w:rsidRPr="00B0303D">
        <w:t xml:space="preserve">The </w:t>
      </w:r>
      <w:r w:rsidR="00A36FAF">
        <w:t>C</w:t>
      </w:r>
      <w:r w:rsidRPr="00B0303D">
        <w:t>ommittee recommends the Australian Government formalise its engagement with Myanmar diaspora groups to access the extensive first-hand knowledge, experience and networks these groups can bring to sustaining Australia's response to the ongoing conflict in Myanmar.</w:t>
      </w:r>
    </w:p>
    <w:p w14:paraId="55A87342" w14:textId="271A3BB7" w:rsidR="00E74425" w:rsidRPr="008562E3" w:rsidRDefault="00E74425" w:rsidP="00B26C5C">
      <w:pPr>
        <w:pStyle w:val="Heading4"/>
      </w:pPr>
      <w:r w:rsidRPr="4118585C">
        <w:t>Response:</w:t>
      </w:r>
    </w:p>
    <w:p w14:paraId="5F11D2CC" w14:textId="34B8689E" w:rsidR="008562E3" w:rsidRPr="008562E3" w:rsidRDefault="41293566" w:rsidP="008562E3">
      <w:r>
        <w:t xml:space="preserve">The Government accepts this recommendation in principle. </w:t>
      </w:r>
    </w:p>
    <w:p w14:paraId="048F5D90" w14:textId="77777777" w:rsidR="004501D1" w:rsidRDefault="004501D1" w:rsidP="25C946AF"/>
    <w:p w14:paraId="5CCE9B8C" w14:textId="1B2119C2" w:rsidR="25C946AF" w:rsidRDefault="005F418E">
      <w:r>
        <w:t xml:space="preserve">The Australian Government acknowledges the importance of </w:t>
      </w:r>
      <w:r w:rsidR="00F76BC7">
        <w:t>consultation</w:t>
      </w:r>
      <w:r w:rsidR="000750C7">
        <w:t xml:space="preserve"> and engagement</w:t>
      </w:r>
      <w:r w:rsidR="00F76BC7">
        <w:t xml:space="preserve"> with </w:t>
      </w:r>
      <w:r w:rsidR="00544CC1">
        <w:t xml:space="preserve">a broad range of views and perspectives. </w:t>
      </w:r>
      <w:r w:rsidR="2E770898" w:rsidRPr="25C946AF">
        <w:t>Australian officials</w:t>
      </w:r>
      <w:r w:rsidR="004D6374">
        <w:t xml:space="preserve"> engage with</w:t>
      </w:r>
      <w:r w:rsidR="00C70928">
        <w:t xml:space="preserve"> </w:t>
      </w:r>
      <w:r w:rsidR="00F4153B">
        <w:t>a diversity of voices and groups</w:t>
      </w:r>
      <w:r w:rsidR="2E770898" w:rsidRPr="25C946AF">
        <w:t xml:space="preserve"> as opportunities arise</w:t>
      </w:r>
      <w:r w:rsidR="005F70E7">
        <w:t xml:space="preserve">, including members of the Myanmar diaspora. </w:t>
      </w:r>
      <w:r w:rsidR="003546CE">
        <w:t xml:space="preserve">However, </w:t>
      </w:r>
      <w:r w:rsidR="007D12A5">
        <w:t xml:space="preserve">public formalised engagement </w:t>
      </w:r>
      <w:r w:rsidR="00102F88">
        <w:t>with diaspora</w:t>
      </w:r>
      <w:r w:rsidR="00CB1C3F">
        <w:t xml:space="preserve"> carries sensitivities</w:t>
      </w:r>
      <w:r w:rsidR="00102F88">
        <w:t xml:space="preserve"> </w:t>
      </w:r>
      <w:r w:rsidR="00BA6708">
        <w:t>due to the risks posed to the</w:t>
      </w:r>
      <w:r w:rsidR="00102F88">
        <w:t>m</w:t>
      </w:r>
      <w:r w:rsidR="00BA6708">
        <w:t xml:space="preserve"> and their families still in Myanmar.</w:t>
      </w:r>
      <w:r w:rsidR="00102F88">
        <w:t xml:space="preserve"> </w:t>
      </w:r>
      <w:r w:rsidR="00102F88" w:rsidRPr="25C946AF">
        <w:t xml:space="preserve">Australia stands with the people of </w:t>
      </w:r>
      <w:proofErr w:type="gramStart"/>
      <w:r w:rsidR="00102F88" w:rsidRPr="25C946AF">
        <w:t>Myanmar</w:t>
      </w:r>
      <w:proofErr w:type="gramEnd"/>
      <w:r w:rsidR="00102F88" w:rsidRPr="25C946AF">
        <w:t xml:space="preserve"> and we will continue to engage with groups and voices working for democracy.</w:t>
      </w:r>
    </w:p>
    <w:sectPr w:rsidR="25C946AF" w:rsidSect="008562E3">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3B538" w14:textId="77777777" w:rsidR="001304FE" w:rsidRDefault="001304FE">
      <w:r>
        <w:separator/>
      </w:r>
    </w:p>
  </w:endnote>
  <w:endnote w:type="continuationSeparator" w:id="0">
    <w:p w14:paraId="510A1715" w14:textId="77777777" w:rsidR="001304FE" w:rsidRDefault="00130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alibri Light&quot;">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AA28B" w14:textId="320F5F03" w:rsidR="00E74425" w:rsidRDefault="00E74425">
    <w:pPr>
      <w:pStyle w:val="Footer"/>
    </w:pPr>
    <w:r>
      <w:rPr>
        <w:noProof/>
      </w:rPr>
      <mc:AlternateContent>
        <mc:Choice Requires="wps">
          <w:drawing>
            <wp:anchor distT="0" distB="0" distL="0" distR="0" simplePos="0" relativeHeight="251658752" behindDoc="0" locked="0" layoutInCell="1" allowOverlap="1" wp14:anchorId="12BCD46D" wp14:editId="462270A3">
              <wp:simplePos x="635" y="635"/>
              <wp:positionH relativeFrom="page">
                <wp:align>center</wp:align>
              </wp:positionH>
              <wp:positionV relativeFrom="page">
                <wp:align>bottom</wp:align>
              </wp:positionV>
              <wp:extent cx="622300" cy="376555"/>
              <wp:effectExtent l="0" t="0" r="6350" b="0"/>
              <wp:wrapNone/>
              <wp:docPr id="46960439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55C077E" w14:textId="36982C04" w:rsidR="00E74425" w:rsidRPr="00E74425" w:rsidRDefault="00E74425" w:rsidP="00E74425">
                          <w:pPr>
                            <w:rPr>
                              <w:rFonts w:ascii="Aptos" w:eastAsia="Aptos" w:hAnsi="Aptos" w:cs="Aptos"/>
                              <w:noProof/>
                              <w:color w:val="FF0000"/>
                            </w:rPr>
                          </w:pPr>
                          <w:r w:rsidRPr="00E74425">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BCD46D" id="_x0000_t202" coordsize="21600,21600" o:spt="202" path="m,l,21600r21600,l21600,xe">
              <v:stroke joinstyle="miter"/>
              <v:path gradientshapeok="t" o:connecttype="rect"/>
            </v:shapetype>
            <v:shape id="Text Box 5" o:spid="_x0000_s1028" type="#_x0000_t202" alt="OFFICIAL" style="position:absolute;margin-left:0;margin-top:0;width:49pt;height:29.65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055C077E" w14:textId="36982C04" w:rsidR="00E74425" w:rsidRPr="00E74425" w:rsidRDefault="00E74425" w:rsidP="00E74425">
                    <w:pPr>
                      <w:rPr>
                        <w:rFonts w:ascii="Aptos" w:eastAsia="Aptos" w:hAnsi="Aptos" w:cs="Aptos"/>
                        <w:noProof/>
                        <w:color w:val="FF0000"/>
                      </w:rPr>
                    </w:pPr>
                    <w:r w:rsidRPr="00E74425">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EFAD1" w14:textId="0CC6D24E" w:rsidR="008562E3" w:rsidRDefault="00E74425">
    <w:pPr>
      <w:pStyle w:val="Footer"/>
      <w:jc w:val="right"/>
    </w:pPr>
    <w:r>
      <w:rPr>
        <w:noProof/>
      </w:rPr>
      <mc:AlternateContent>
        <mc:Choice Requires="wps">
          <w:drawing>
            <wp:anchor distT="0" distB="0" distL="0" distR="0" simplePos="0" relativeHeight="251659776" behindDoc="0" locked="0" layoutInCell="1" allowOverlap="1" wp14:anchorId="427EBD79" wp14:editId="0B12833D">
              <wp:simplePos x="914400" y="9893300"/>
              <wp:positionH relativeFrom="page">
                <wp:align>center</wp:align>
              </wp:positionH>
              <wp:positionV relativeFrom="page">
                <wp:align>bottom</wp:align>
              </wp:positionV>
              <wp:extent cx="622300" cy="376555"/>
              <wp:effectExtent l="0" t="0" r="6350" b="0"/>
              <wp:wrapNone/>
              <wp:docPr id="1779357692"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E2E9B0A" w14:textId="6CFEB9A1" w:rsidR="00E74425" w:rsidRPr="00E74425" w:rsidRDefault="00E74425" w:rsidP="00E74425">
                          <w:pPr>
                            <w:rPr>
                              <w:rFonts w:ascii="Aptos" w:eastAsia="Aptos" w:hAnsi="Aptos" w:cs="Aptos"/>
                              <w:noProof/>
                              <w:color w:val="FF0000"/>
                            </w:rPr>
                          </w:pPr>
                          <w:r w:rsidRPr="00E74425">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7EBD79" id="_x0000_t202" coordsize="21600,21600" o:spt="202" path="m,l,21600r21600,l21600,xe">
              <v:stroke joinstyle="miter"/>
              <v:path gradientshapeok="t" o:connecttype="rect"/>
            </v:shapetype>
            <v:shape id="Text Box 6" o:spid="_x0000_s1029" type="#_x0000_t202" alt="OFFICIAL" style="position:absolute;left:0;text-align:left;margin-left:0;margin-top:0;width:49pt;height:29.65pt;z-index:251659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4E2E9B0A" w14:textId="6CFEB9A1" w:rsidR="00E74425" w:rsidRPr="00E74425" w:rsidRDefault="00E74425" w:rsidP="00E74425">
                    <w:pPr>
                      <w:rPr>
                        <w:rFonts w:ascii="Aptos" w:eastAsia="Aptos" w:hAnsi="Aptos" w:cs="Aptos"/>
                        <w:noProof/>
                        <w:color w:val="FF0000"/>
                      </w:rPr>
                    </w:pPr>
                    <w:r w:rsidRPr="00E74425">
                      <w:rPr>
                        <w:rFonts w:ascii="Aptos" w:eastAsia="Aptos" w:hAnsi="Aptos" w:cs="Aptos"/>
                        <w:noProof/>
                        <w:color w:val="FF0000"/>
                      </w:rPr>
                      <w:t>OFFICIAL</w:t>
                    </w:r>
                  </w:p>
                </w:txbxContent>
              </v:textbox>
              <w10:wrap anchorx="page" anchory="page"/>
            </v:shape>
          </w:pict>
        </mc:Fallback>
      </mc:AlternateContent>
    </w:r>
    <w:sdt>
      <w:sdtPr>
        <w:id w:val="63113741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7D090E">
          <w:rPr>
            <w:noProof/>
          </w:rPr>
          <w:t>2</w:t>
        </w:r>
        <w:r>
          <w:rPr>
            <w:noProof/>
          </w:rPr>
          <w:fldChar w:fldCharType="end"/>
        </w:r>
      </w:sdtContent>
    </w:sdt>
  </w:p>
  <w:p w14:paraId="07090809" w14:textId="77777777" w:rsidR="008562E3" w:rsidRDefault="008562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C8104" w14:textId="4C179F63" w:rsidR="00E74425" w:rsidRDefault="00E74425">
    <w:pPr>
      <w:pStyle w:val="Footer"/>
    </w:pPr>
    <w:r>
      <w:rPr>
        <w:noProof/>
      </w:rPr>
      <mc:AlternateContent>
        <mc:Choice Requires="wps">
          <w:drawing>
            <wp:anchor distT="0" distB="0" distL="0" distR="0" simplePos="0" relativeHeight="251657728" behindDoc="0" locked="0" layoutInCell="1" allowOverlap="1" wp14:anchorId="414A7A99" wp14:editId="28E849EC">
              <wp:simplePos x="635" y="635"/>
              <wp:positionH relativeFrom="page">
                <wp:align>center</wp:align>
              </wp:positionH>
              <wp:positionV relativeFrom="page">
                <wp:align>bottom</wp:align>
              </wp:positionV>
              <wp:extent cx="622300" cy="376555"/>
              <wp:effectExtent l="0" t="0" r="6350" b="0"/>
              <wp:wrapNone/>
              <wp:docPr id="10215787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38DFB26" w14:textId="18E89781" w:rsidR="00E74425" w:rsidRPr="00E74425" w:rsidRDefault="00E74425" w:rsidP="00E74425">
                          <w:pPr>
                            <w:rPr>
                              <w:rFonts w:ascii="Aptos" w:eastAsia="Aptos" w:hAnsi="Aptos" w:cs="Aptos"/>
                              <w:noProof/>
                              <w:color w:val="FF0000"/>
                            </w:rPr>
                          </w:pPr>
                          <w:r w:rsidRPr="00E74425">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4A7A99" id="_x0000_t202" coordsize="21600,21600" o:spt="202" path="m,l,21600r21600,l21600,xe">
              <v:stroke joinstyle="miter"/>
              <v:path gradientshapeok="t" o:connecttype="rect"/>
            </v:shapetype>
            <v:shape id="Text Box 4" o:spid="_x0000_s1031" type="#_x0000_t202" alt="OFFICIAL" style="position:absolute;margin-left:0;margin-top:0;width:49pt;height:29.65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textbox style="mso-fit-shape-to-text:t" inset="0,0,0,15pt">
                <w:txbxContent>
                  <w:p w14:paraId="238DFB26" w14:textId="18E89781" w:rsidR="00E74425" w:rsidRPr="00E74425" w:rsidRDefault="00E74425" w:rsidP="00E74425">
                    <w:pPr>
                      <w:rPr>
                        <w:rFonts w:ascii="Aptos" w:eastAsia="Aptos" w:hAnsi="Aptos" w:cs="Aptos"/>
                        <w:noProof/>
                        <w:color w:val="FF0000"/>
                      </w:rPr>
                    </w:pPr>
                    <w:r w:rsidRPr="00E74425">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33589" w14:textId="77777777" w:rsidR="001304FE" w:rsidRDefault="001304FE">
      <w:r>
        <w:separator/>
      </w:r>
    </w:p>
  </w:footnote>
  <w:footnote w:type="continuationSeparator" w:id="0">
    <w:p w14:paraId="7E55ED30" w14:textId="77777777" w:rsidR="001304FE" w:rsidRDefault="00130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F7805" w14:textId="037ED5B0" w:rsidR="00E74425" w:rsidRDefault="00E74425">
    <w:pPr>
      <w:pStyle w:val="Header"/>
    </w:pPr>
    <w:r>
      <w:rPr>
        <w:noProof/>
      </w:rPr>
      <mc:AlternateContent>
        <mc:Choice Requires="wps">
          <w:drawing>
            <wp:anchor distT="0" distB="0" distL="0" distR="0" simplePos="0" relativeHeight="251655680" behindDoc="0" locked="0" layoutInCell="1" allowOverlap="1" wp14:anchorId="33D86CB2" wp14:editId="3632D8AE">
              <wp:simplePos x="635" y="635"/>
              <wp:positionH relativeFrom="page">
                <wp:align>center</wp:align>
              </wp:positionH>
              <wp:positionV relativeFrom="page">
                <wp:align>top</wp:align>
              </wp:positionV>
              <wp:extent cx="622300" cy="376555"/>
              <wp:effectExtent l="0" t="0" r="6350" b="4445"/>
              <wp:wrapNone/>
              <wp:docPr id="164118150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C040CCA" w14:textId="126B583C" w:rsidR="00E74425" w:rsidRPr="00E74425" w:rsidRDefault="00E74425" w:rsidP="00E74425">
                          <w:pPr>
                            <w:rPr>
                              <w:rFonts w:ascii="Aptos" w:eastAsia="Aptos" w:hAnsi="Aptos" w:cs="Aptos"/>
                              <w:noProof/>
                              <w:color w:val="FF0000"/>
                            </w:rPr>
                          </w:pPr>
                          <w:r w:rsidRPr="00E74425">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D86CB2"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0C040CCA" w14:textId="126B583C" w:rsidR="00E74425" w:rsidRPr="00E74425" w:rsidRDefault="00E74425" w:rsidP="00E74425">
                    <w:pPr>
                      <w:rPr>
                        <w:rFonts w:ascii="Aptos" w:eastAsia="Aptos" w:hAnsi="Aptos" w:cs="Aptos"/>
                        <w:noProof/>
                        <w:color w:val="FF0000"/>
                      </w:rPr>
                    </w:pPr>
                    <w:r w:rsidRPr="00E74425">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D3EA9" w14:textId="29623BFE" w:rsidR="00E74425" w:rsidRDefault="00E74425">
    <w:pPr>
      <w:pStyle w:val="Header"/>
    </w:pPr>
    <w:r>
      <w:rPr>
        <w:noProof/>
      </w:rPr>
      <mc:AlternateContent>
        <mc:Choice Requires="wps">
          <w:drawing>
            <wp:anchor distT="0" distB="0" distL="0" distR="0" simplePos="0" relativeHeight="251656704" behindDoc="0" locked="0" layoutInCell="1" allowOverlap="1" wp14:anchorId="7CB821B3" wp14:editId="25C7A7C0">
              <wp:simplePos x="914400" y="450850"/>
              <wp:positionH relativeFrom="page">
                <wp:align>center</wp:align>
              </wp:positionH>
              <wp:positionV relativeFrom="page">
                <wp:align>top</wp:align>
              </wp:positionV>
              <wp:extent cx="622300" cy="376555"/>
              <wp:effectExtent l="0" t="0" r="6350" b="4445"/>
              <wp:wrapNone/>
              <wp:docPr id="64253657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5435973" w14:textId="43CB6D77" w:rsidR="00E74425" w:rsidRPr="00E74425" w:rsidRDefault="00E74425" w:rsidP="00E74425">
                          <w:pPr>
                            <w:rPr>
                              <w:rFonts w:ascii="Aptos" w:eastAsia="Aptos" w:hAnsi="Aptos" w:cs="Aptos"/>
                              <w:noProof/>
                              <w:color w:val="FF0000"/>
                            </w:rPr>
                          </w:pPr>
                          <w:r w:rsidRPr="00E74425">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B821B3"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45435973" w14:textId="43CB6D77" w:rsidR="00E74425" w:rsidRPr="00E74425" w:rsidRDefault="00E74425" w:rsidP="00E74425">
                    <w:pPr>
                      <w:rPr>
                        <w:rFonts w:ascii="Aptos" w:eastAsia="Aptos" w:hAnsi="Aptos" w:cs="Aptos"/>
                        <w:noProof/>
                        <w:color w:val="FF0000"/>
                      </w:rPr>
                    </w:pPr>
                    <w:r w:rsidRPr="00E74425">
                      <w:rPr>
                        <w:rFonts w:ascii="Aptos" w:eastAsia="Aptos" w:hAnsi="Aptos" w:cs="Aptos"/>
                        <w:noProof/>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02F1A" w14:textId="1C17F99F" w:rsidR="00E74425" w:rsidRDefault="00E74425">
    <w:pPr>
      <w:pStyle w:val="Header"/>
    </w:pPr>
    <w:r>
      <w:rPr>
        <w:noProof/>
      </w:rPr>
      <mc:AlternateContent>
        <mc:Choice Requires="wps">
          <w:drawing>
            <wp:anchor distT="0" distB="0" distL="0" distR="0" simplePos="0" relativeHeight="251654656" behindDoc="0" locked="0" layoutInCell="1" allowOverlap="1" wp14:anchorId="5ED01423" wp14:editId="52D9F9DB">
              <wp:simplePos x="635" y="635"/>
              <wp:positionH relativeFrom="page">
                <wp:align>center</wp:align>
              </wp:positionH>
              <wp:positionV relativeFrom="page">
                <wp:align>top</wp:align>
              </wp:positionV>
              <wp:extent cx="622300" cy="376555"/>
              <wp:effectExtent l="0" t="0" r="6350" b="4445"/>
              <wp:wrapNone/>
              <wp:docPr id="81757319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BABC17A" w14:textId="572A2635" w:rsidR="00E74425" w:rsidRPr="00E74425" w:rsidRDefault="00E74425" w:rsidP="00E74425">
                          <w:pPr>
                            <w:rPr>
                              <w:rFonts w:ascii="Aptos" w:eastAsia="Aptos" w:hAnsi="Aptos" w:cs="Aptos"/>
                              <w:noProof/>
                              <w:color w:val="FF0000"/>
                            </w:rPr>
                          </w:pPr>
                          <w:r w:rsidRPr="00E74425">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ED01423" id="_x0000_t202" coordsize="21600,21600" o:spt="202" path="m,l,21600r21600,l21600,xe">
              <v:stroke joinstyle="miter"/>
              <v:path gradientshapeok="t" o:connecttype="rect"/>
            </v:shapetype>
            <v:shape id="Text Box 1" o:spid="_x0000_s1030" type="#_x0000_t202" alt="OFFICIAL" style="position:absolute;margin-left:0;margin-top:0;width:49pt;height:29.65pt;z-index:2516546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0BABC17A" w14:textId="572A2635" w:rsidR="00E74425" w:rsidRPr="00E74425" w:rsidRDefault="00E74425" w:rsidP="00E74425">
                    <w:pPr>
                      <w:rPr>
                        <w:rFonts w:ascii="Aptos" w:eastAsia="Aptos" w:hAnsi="Aptos" w:cs="Aptos"/>
                        <w:noProof/>
                        <w:color w:val="FF0000"/>
                      </w:rPr>
                    </w:pPr>
                    <w:r w:rsidRPr="00E74425">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D752F"/>
    <w:multiLevelType w:val="hybridMultilevel"/>
    <w:tmpl w:val="BC8AA62E"/>
    <w:lvl w:ilvl="0" w:tplc="65E46516">
      <w:numFmt w:val="bullet"/>
      <w:lvlText w:val=""/>
      <w:lvlJc w:val="left"/>
      <w:pPr>
        <w:ind w:left="720" w:hanging="360"/>
      </w:pPr>
      <w:rPr>
        <w:rFonts w:ascii="Symbol" w:eastAsiaTheme="minorEastAsia" w:hAnsi="Symbol" w:cstheme="minorBidi" w:hint="default"/>
      </w:rPr>
    </w:lvl>
    <w:lvl w:ilvl="1" w:tplc="7E761828" w:tentative="1">
      <w:start w:val="1"/>
      <w:numFmt w:val="bullet"/>
      <w:lvlText w:val="o"/>
      <w:lvlJc w:val="left"/>
      <w:pPr>
        <w:ind w:left="1440" w:hanging="360"/>
      </w:pPr>
      <w:rPr>
        <w:rFonts w:ascii="Courier New" w:hAnsi="Courier New" w:cs="Courier New" w:hint="default"/>
      </w:rPr>
    </w:lvl>
    <w:lvl w:ilvl="2" w:tplc="F4AAD416" w:tentative="1">
      <w:start w:val="1"/>
      <w:numFmt w:val="bullet"/>
      <w:lvlText w:val=""/>
      <w:lvlJc w:val="left"/>
      <w:pPr>
        <w:ind w:left="2160" w:hanging="360"/>
      </w:pPr>
      <w:rPr>
        <w:rFonts w:ascii="Wingdings" w:hAnsi="Wingdings" w:hint="default"/>
      </w:rPr>
    </w:lvl>
    <w:lvl w:ilvl="3" w:tplc="0EA88E9C" w:tentative="1">
      <w:start w:val="1"/>
      <w:numFmt w:val="bullet"/>
      <w:lvlText w:val=""/>
      <w:lvlJc w:val="left"/>
      <w:pPr>
        <w:ind w:left="2880" w:hanging="360"/>
      </w:pPr>
      <w:rPr>
        <w:rFonts w:ascii="Symbol" w:hAnsi="Symbol" w:hint="default"/>
      </w:rPr>
    </w:lvl>
    <w:lvl w:ilvl="4" w:tplc="64E41216" w:tentative="1">
      <w:start w:val="1"/>
      <w:numFmt w:val="bullet"/>
      <w:lvlText w:val="o"/>
      <w:lvlJc w:val="left"/>
      <w:pPr>
        <w:ind w:left="3600" w:hanging="360"/>
      </w:pPr>
      <w:rPr>
        <w:rFonts w:ascii="Courier New" w:hAnsi="Courier New" w:cs="Courier New" w:hint="default"/>
      </w:rPr>
    </w:lvl>
    <w:lvl w:ilvl="5" w:tplc="2E12C192" w:tentative="1">
      <w:start w:val="1"/>
      <w:numFmt w:val="bullet"/>
      <w:lvlText w:val=""/>
      <w:lvlJc w:val="left"/>
      <w:pPr>
        <w:ind w:left="4320" w:hanging="360"/>
      </w:pPr>
      <w:rPr>
        <w:rFonts w:ascii="Wingdings" w:hAnsi="Wingdings" w:hint="default"/>
      </w:rPr>
    </w:lvl>
    <w:lvl w:ilvl="6" w:tplc="7ED07E94" w:tentative="1">
      <w:start w:val="1"/>
      <w:numFmt w:val="bullet"/>
      <w:lvlText w:val=""/>
      <w:lvlJc w:val="left"/>
      <w:pPr>
        <w:ind w:left="5040" w:hanging="360"/>
      </w:pPr>
      <w:rPr>
        <w:rFonts w:ascii="Symbol" w:hAnsi="Symbol" w:hint="default"/>
      </w:rPr>
    </w:lvl>
    <w:lvl w:ilvl="7" w:tplc="6AA4B1EC" w:tentative="1">
      <w:start w:val="1"/>
      <w:numFmt w:val="bullet"/>
      <w:lvlText w:val="o"/>
      <w:lvlJc w:val="left"/>
      <w:pPr>
        <w:ind w:left="5760" w:hanging="360"/>
      </w:pPr>
      <w:rPr>
        <w:rFonts w:ascii="Courier New" w:hAnsi="Courier New" w:cs="Courier New" w:hint="default"/>
      </w:rPr>
    </w:lvl>
    <w:lvl w:ilvl="8" w:tplc="3420F9F0" w:tentative="1">
      <w:start w:val="1"/>
      <w:numFmt w:val="bullet"/>
      <w:lvlText w:val=""/>
      <w:lvlJc w:val="left"/>
      <w:pPr>
        <w:ind w:left="6480" w:hanging="360"/>
      </w:pPr>
      <w:rPr>
        <w:rFonts w:ascii="Wingdings" w:hAnsi="Wingdings" w:hint="default"/>
      </w:rPr>
    </w:lvl>
  </w:abstractNum>
  <w:abstractNum w:abstractNumId="1" w15:restartNumberingAfterBreak="0">
    <w:nsid w:val="0FABA870"/>
    <w:multiLevelType w:val="hybridMultilevel"/>
    <w:tmpl w:val="CF8E041C"/>
    <w:lvl w:ilvl="0" w:tplc="E3DCF2D2">
      <w:start w:val="1"/>
      <w:numFmt w:val="bullet"/>
      <w:lvlText w:val=""/>
      <w:lvlJc w:val="left"/>
      <w:pPr>
        <w:ind w:left="720" w:hanging="360"/>
      </w:pPr>
      <w:rPr>
        <w:rFonts w:ascii="Symbol" w:hAnsi="Symbol" w:hint="default"/>
      </w:rPr>
    </w:lvl>
    <w:lvl w:ilvl="1" w:tplc="FBD49D86">
      <w:start w:val="1"/>
      <w:numFmt w:val="bullet"/>
      <w:lvlText w:val="o"/>
      <w:lvlJc w:val="left"/>
      <w:pPr>
        <w:ind w:left="1440" w:hanging="360"/>
      </w:pPr>
      <w:rPr>
        <w:rFonts w:ascii="Courier New" w:hAnsi="Courier New" w:hint="default"/>
      </w:rPr>
    </w:lvl>
    <w:lvl w:ilvl="2" w:tplc="B76657B2">
      <w:start w:val="1"/>
      <w:numFmt w:val="bullet"/>
      <w:lvlText w:val=""/>
      <w:lvlJc w:val="left"/>
      <w:pPr>
        <w:ind w:left="2160" w:hanging="360"/>
      </w:pPr>
      <w:rPr>
        <w:rFonts w:ascii="Wingdings" w:hAnsi="Wingdings" w:hint="default"/>
      </w:rPr>
    </w:lvl>
    <w:lvl w:ilvl="3" w:tplc="D18EF1C6">
      <w:start w:val="1"/>
      <w:numFmt w:val="bullet"/>
      <w:lvlText w:val=""/>
      <w:lvlJc w:val="left"/>
      <w:pPr>
        <w:ind w:left="2880" w:hanging="360"/>
      </w:pPr>
      <w:rPr>
        <w:rFonts w:ascii="Symbol" w:hAnsi="Symbol" w:hint="default"/>
      </w:rPr>
    </w:lvl>
    <w:lvl w:ilvl="4" w:tplc="F7227BD8">
      <w:start w:val="1"/>
      <w:numFmt w:val="bullet"/>
      <w:lvlText w:val="o"/>
      <w:lvlJc w:val="left"/>
      <w:pPr>
        <w:ind w:left="3600" w:hanging="360"/>
      </w:pPr>
      <w:rPr>
        <w:rFonts w:ascii="Courier New" w:hAnsi="Courier New" w:hint="default"/>
      </w:rPr>
    </w:lvl>
    <w:lvl w:ilvl="5" w:tplc="7B389CE6">
      <w:start w:val="1"/>
      <w:numFmt w:val="bullet"/>
      <w:lvlText w:val=""/>
      <w:lvlJc w:val="left"/>
      <w:pPr>
        <w:ind w:left="4320" w:hanging="360"/>
      </w:pPr>
      <w:rPr>
        <w:rFonts w:ascii="Wingdings" w:hAnsi="Wingdings" w:hint="default"/>
      </w:rPr>
    </w:lvl>
    <w:lvl w:ilvl="6" w:tplc="90F46FE0">
      <w:start w:val="1"/>
      <w:numFmt w:val="bullet"/>
      <w:lvlText w:val=""/>
      <w:lvlJc w:val="left"/>
      <w:pPr>
        <w:ind w:left="5040" w:hanging="360"/>
      </w:pPr>
      <w:rPr>
        <w:rFonts w:ascii="Symbol" w:hAnsi="Symbol" w:hint="default"/>
      </w:rPr>
    </w:lvl>
    <w:lvl w:ilvl="7" w:tplc="682E118E">
      <w:start w:val="1"/>
      <w:numFmt w:val="bullet"/>
      <w:lvlText w:val="o"/>
      <w:lvlJc w:val="left"/>
      <w:pPr>
        <w:ind w:left="5760" w:hanging="360"/>
      </w:pPr>
      <w:rPr>
        <w:rFonts w:ascii="Courier New" w:hAnsi="Courier New" w:hint="default"/>
      </w:rPr>
    </w:lvl>
    <w:lvl w:ilvl="8" w:tplc="D5CA46FC">
      <w:start w:val="1"/>
      <w:numFmt w:val="bullet"/>
      <w:lvlText w:val=""/>
      <w:lvlJc w:val="left"/>
      <w:pPr>
        <w:ind w:left="6480" w:hanging="360"/>
      </w:pPr>
      <w:rPr>
        <w:rFonts w:ascii="Wingdings" w:hAnsi="Wingdings" w:hint="default"/>
      </w:rPr>
    </w:lvl>
  </w:abstractNum>
  <w:abstractNum w:abstractNumId="2" w15:restartNumberingAfterBreak="0">
    <w:nsid w:val="16C7AFBE"/>
    <w:multiLevelType w:val="hybridMultilevel"/>
    <w:tmpl w:val="0D3AEAEE"/>
    <w:lvl w:ilvl="0" w:tplc="FFFFFFFF">
      <w:start w:val="1"/>
      <w:numFmt w:val="bullet"/>
      <w:lvlText w:val=""/>
      <w:lvlJc w:val="left"/>
      <w:pPr>
        <w:ind w:left="567" w:hanging="567"/>
      </w:pPr>
      <w:rPr>
        <w:rFonts w:ascii="Symbol" w:hAnsi="Symbol" w:hint="default"/>
      </w:rPr>
    </w:lvl>
    <w:lvl w:ilvl="1" w:tplc="FFFFFFFF">
      <w:start w:val="1"/>
      <w:numFmt w:val="bullet"/>
      <w:lvlText w:val=""/>
      <w:lvlJc w:val="left"/>
      <w:pPr>
        <w:ind w:left="1134" w:hanging="567"/>
      </w:pPr>
      <w:rPr>
        <w:rFonts w:ascii="Symbol" w:hAnsi="Symbol" w:hint="default"/>
      </w:rPr>
    </w:lvl>
    <w:lvl w:ilvl="2" w:tplc="CD1E8BF6">
      <w:start w:val="1"/>
      <w:numFmt w:val="bullet"/>
      <w:lvlText w:val=""/>
      <w:lvlJc w:val="left"/>
      <w:pPr>
        <w:ind w:left="2160" w:hanging="360"/>
      </w:pPr>
      <w:rPr>
        <w:rFonts w:ascii="Wingdings" w:hAnsi="Wingdings" w:hint="default"/>
      </w:rPr>
    </w:lvl>
    <w:lvl w:ilvl="3" w:tplc="DA9E8DE0">
      <w:start w:val="1"/>
      <w:numFmt w:val="bullet"/>
      <w:lvlText w:val=""/>
      <w:lvlJc w:val="left"/>
      <w:pPr>
        <w:ind w:left="2880" w:hanging="360"/>
      </w:pPr>
      <w:rPr>
        <w:rFonts w:ascii="Symbol" w:hAnsi="Symbol" w:hint="default"/>
      </w:rPr>
    </w:lvl>
    <w:lvl w:ilvl="4" w:tplc="2D9ABCE2">
      <w:start w:val="1"/>
      <w:numFmt w:val="bullet"/>
      <w:lvlText w:val="o"/>
      <w:lvlJc w:val="left"/>
      <w:pPr>
        <w:ind w:left="3600" w:hanging="360"/>
      </w:pPr>
      <w:rPr>
        <w:rFonts w:ascii="Courier New" w:hAnsi="Courier New" w:hint="default"/>
      </w:rPr>
    </w:lvl>
    <w:lvl w:ilvl="5" w:tplc="E1482DD8">
      <w:start w:val="1"/>
      <w:numFmt w:val="bullet"/>
      <w:lvlText w:val=""/>
      <w:lvlJc w:val="left"/>
      <w:pPr>
        <w:ind w:left="4320" w:hanging="360"/>
      </w:pPr>
      <w:rPr>
        <w:rFonts w:ascii="Wingdings" w:hAnsi="Wingdings" w:hint="default"/>
      </w:rPr>
    </w:lvl>
    <w:lvl w:ilvl="6" w:tplc="3556AB44">
      <w:start w:val="1"/>
      <w:numFmt w:val="bullet"/>
      <w:lvlText w:val=""/>
      <w:lvlJc w:val="left"/>
      <w:pPr>
        <w:ind w:left="5040" w:hanging="360"/>
      </w:pPr>
      <w:rPr>
        <w:rFonts w:ascii="Symbol" w:hAnsi="Symbol" w:hint="default"/>
      </w:rPr>
    </w:lvl>
    <w:lvl w:ilvl="7" w:tplc="E97CEDA6">
      <w:start w:val="1"/>
      <w:numFmt w:val="bullet"/>
      <w:lvlText w:val="o"/>
      <w:lvlJc w:val="left"/>
      <w:pPr>
        <w:ind w:left="5760" w:hanging="360"/>
      </w:pPr>
      <w:rPr>
        <w:rFonts w:ascii="Courier New" w:hAnsi="Courier New" w:hint="default"/>
      </w:rPr>
    </w:lvl>
    <w:lvl w:ilvl="8" w:tplc="81228C28">
      <w:start w:val="1"/>
      <w:numFmt w:val="bullet"/>
      <w:lvlText w:val=""/>
      <w:lvlJc w:val="left"/>
      <w:pPr>
        <w:ind w:left="6480" w:hanging="360"/>
      </w:pPr>
      <w:rPr>
        <w:rFonts w:ascii="Wingdings" w:hAnsi="Wingdings" w:hint="default"/>
      </w:rPr>
    </w:lvl>
  </w:abstractNum>
  <w:abstractNum w:abstractNumId="3" w15:restartNumberingAfterBreak="0">
    <w:nsid w:val="18D72A44"/>
    <w:multiLevelType w:val="hybridMultilevel"/>
    <w:tmpl w:val="687481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CA87D44"/>
    <w:multiLevelType w:val="hybridMultilevel"/>
    <w:tmpl w:val="CCC4F9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DD40DCF"/>
    <w:multiLevelType w:val="hybridMultilevel"/>
    <w:tmpl w:val="FD843A8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6" w15:restartNumberingAfterBreak="0">
    <w:nsid w:val="2E49DA1B"/>
    <w:multiLevelType w:val="hybridMultilevel"/>
    <w:tmpl w:val="520AE0B2"/>
    <w:lvl w:ilvl="0" w:tplc="A85EBDAE">
      <w:start w:val="1"/>
      <w:numFmt w:val="decimal"/>
      <w:lvlText w:val="%1."/>
      <w:lvlJc w:val="left"/>
      <w:pPr>
        <w:ind w:left="720" w:hanging="360"/>
      </w:pPr>
    </w:lvl>
    <w:lvl w:ilvl="1" w:tplc="4C3E7F0C">
      <w:start w:val="1"/>
      <w:numFmt w:val="lowerLetter"/>
      <w:lvlText w:val="%2."/>
      <w:lvlJc w:val="left"/>
      <w:pPr>
        <w:ind w:left="1440" w:hanging="360"/>
      </w:pPr>
    </w:lvl>
    <w:lvl w:ilvl="2" w:tplc="793460A0">
      <w:start w:val="1"/>
      <w:numFmt w:val="lowerRoman"/>
      <w:lvlText w:val="%3."/>
      <w:lvlJc w:val="right"/>
      <w:pPr>
        <w:ind w:left="2160" w:hanging="180"/>
      </w:pPr>
    </w:lvl>
    <w:lvl w:ilvl="3" w:tplc="41BAF6E2">
      <w:start w:val="1"/>
      <w:numFmt w:val="decimal"/>
      <w:lvlText w:val="%4."/>
      <w:lvlJc w:val="left"/>
      <w:pPr>
        <w:ind w:left="2880" w:hanging="360"/>
      </w:pPr>
    </w:lvl>
    <w:lvl w:ilvl="4" w:tplc="D5B4DA16">
      <w:start w:val="1"/>
      <w:numFmt w:val="lowerLetter"/>
      <w:lvlText w:val="%5."/>
      <w:lvlJc w:val="left"/>
      <w:pPr>
        <w:ind w:left="3600" w:hanging="360"/>
      </w:pPr>
    </w:lvl>
    <w:lvl w:ilvl="5" w:tplc="2B7487F6">
      <w:start w:val="1"/>
      <w:numFmt w:val="lowerRoman"/>
      <w:lvlText w:val="%6."/>
      <w:lvlJc w:val="right"/>
      <w:pPr>
        <w:ind w:left="4320" w:hanging="180"/>
      </w:pPr>
    </w:lvl>
    <w:lvl w:ilvl="6" w:tplc="47F613DA">
      <w:start w:val="1"/>
      <w:numFmt w:val="decimal"/>
      <w:lvlText w:val="%7."/>
      <w:lvlJc w:val="left"/>
      <w:pPr>
        <w:ind w:left="5040" w:hanging="360"/>
      </w:pPr>
    </w:lvl>
    <w:lvl w:ilvl="7" w:tplc="DD743A4C">
      <w:start w:val="1"/>
      <w:numFmt w:val="lowerLetter"/>
      <w:lvlText w:val="%8."/>
      <w:lvlJc w:val="left"/>
      <w:pPr>
        <w:ind w:left="5760" w:hanging="360"/>
      </w:pPr>
    </w:lvl>
    <w:lvl w:ilvl="8" w:tplc="F796F492">
      <w:start w:val="1"/>
      <w:numFmt w:val="lowerRoman"/>
      <w:lvlText w:val="%9."/>
      <w:lvlJc w:val="right"/>
      <w:pPr>
        <w:ind w:left="6480" w:hanging="180"/>
      </w:pPr>
    </w:lvl>
  </w:abstractNum>
  <w:abstractNum w:abstractNumId="7" w15:restartNumberingAfterBreak="0">
    <w:nsid w:val="30854E4C"/>
    <w:multiLevelType w:val="hybridMultilevel"/>
    <w:tmpl w:val="F57C5FAE"/>
    <w:lvl w:ilvl="0" w:tplc="2E001E88">
      <w:start w:val="1"/>
      <w:numFmt w:val="bullet"/>
      <w:lvlText w:val=""/>
      <w:lvlJc w:val="left"/>
      <w:pPr>
        <w:ind w:left="720" w:hanging="360"/>
      </w:pPr>
      <w:rPr>
        <w:rFonts w:ascii="Symbol" w:hAnsi="Symbol" w:hint="default"/>
      </w:rPr>
    </w:lvl>
    <w:lvl w:ilvl="1" w:tplc="C13CD096">
      <w:start w:val="1"/>
      <w:numFmt w:val="bullet"/>
      <w:lvlText w:val="o"/>
      <w:lvlJc w:val="left"/>
      <w:pPr>
        <w:ind w:left="1440" w:hanging="360"/>
      </w:pPr>
      <w:rPr>
        <w:rFonts w:ascii="Courier New" w:hAnsi="Courier New" w:hint="default"/>
      </w:rPr>
    </w:lvl>
    <w:lvl w:ilvl="2" w:tplc="93FC95EC">
      <w:start w:val="1"/>
      <w:numFmt w:val="bullet"/>
      <w:lvlText w:val=""/>
      <w:lvlJc w:val="left"/>
      <w:pPr>
        <w:ind w:left="2160" w:hanging="360"/>
      </w:pPr>
      <w:rPr>
        <w:rFonts w:ascii="Wingdings" w:hAnsi="Wingdings" w:hint="default"/>
      </w:rPr>
    </w:lvl>
    <w:lvl w:ilvl="3" w:tplc="F9225464">
      <w:start w:val="1"/>
      <w:numFmt w:val="bullet"/>
      <w:lvlText w:val=""/>
      <w:lvlJc w:val="left"/>
      <w:pPr>
        <w:ind w:left="2880" w:hanging="360"/>
      </w:pPr>
      <w:rPr>
        <w:rFonts w:ascii="Symbol" w:hAnsi="Symbol" w:hint="default"/>
      </w:rPr>
    </w:lvl>
    <w:lvl w:ilvl="4" w:tplc="12968752">
      <w:start w:val="1"/>
      <w:numFmt w:val="bullet"/>
      <w:lvlText w:val="o"/>
      <w:lvlJc w:val="left"/>
      <w:pPr>
        <w:ind w:left="3600" w:hanging="360"/>
      </w:pPr>
      <w:rPr>
        <w:rFonts w:ascii="Courier New" w:hAnsi="Courier New" w:hint="default"/>
      </w:rPr>
    </w:lvl>
    <w:lvl w:ilvl="5" w:tplc="DB224B5C">
      <w:start w:val="1"/>
      <w:numFmt w:val="bullet"/>
      <w:lvlText w:val=""/>
      <w:lvlJc w:val="left"/>
      <w:pPr>
        <w:ind w:left="4320" w:hanging="360"/>
      </w:pPr>
      <w:rPr>
        <w:rFonts w:ascii="Wingdings" w:hAnsi="Wingdings" w:hint="default"/>
      </w:rPr>
    </w:lvl>
    <w:lvl w:ilvl="6" w:tplc="9A02A4FA">
      <w:start w:val="1"/>
      <w:numFmt w:val="bullet"/>
      <w:lvlText w:val=""/>
      <w:lvlJc w:val="left"/>
      <w:pPr>
        <w:ind w:left="5040" w:hanging="360"/>
      </w:pPr>
      <w:rPr>
        <w:rFonts w:ascii="Symbol" w:hAnsi="Symbol" w:hint="default"/>
      </w:rPr>
    </w:lvl>
    <w:lvl w:ilvl="7" w:tplc="BD8A09EC">
      <w:start w:val="1"/>
      <w:numFmt w:val="bullet"/>
      <w:lvlText w:val="o"/>
      <w:lvlJc w:val="left"/>
      <w:pPr>
        <w:ind w:left="5760" w:hanging="360"/>
      </w:pPr>
      <w:rPr>
        <w:rFonts w:ascii="Courier New" w:hAnsi="Courier New" w:hint="default"/>
      </w:rPr>
    </w:lvl>
    <w:lvl w:ilvl="8" w:tplc="0F0C92D8">
      <w:start w:val="1"/>
      <w:numFmt w:val="bullet"/>
      <w:lvlText w:val=""/>
      <w:lvlJc w:val="left"/>
      <w:pPr>
        <w:ind w:left="6480" w:hanging="360"/>
      </w:pPr>
      <w:rPr>
        <w:rFonts w:ascii="Wingdings" w:hAnsi="Wingdings" w:hint="default"/>
      </w:rPr>
    </w:lvl>
  </w:abstractNum>
  <w:abstractNum w:abstractNumId="8" w15:restartNumberingAfterBreak="0">
    <w:nsid w:val="32936608"/>
    <w:multiLevelType w:val="hybridMultilevel"/>
    <w:tmpl w:val="F8706A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3E8E6B1"/>
    <w:multiLevelType w:val="hybridMultilevel"/>
    <w:tmpl w:val="F4C6E64E"/>
    <w:lvl w:ilvl="0" w:tplc="E9B683C6">
      <w:start w:val="1"/>
      <w:numFmt w:val="decimal"/>
      <w:lvlText w:val="%1."/>
      <w:lvlJc w:val="left"/>
      <w:pPr>
        <w:ind w:left="720" w:hanging="360"/>
      </w:pPr>
    </w:lvl>
    <w:lvl w:ilvl="1" w:tplc="B10E1C72">
      <w:start w:val="1"/>
      <w:numFmt w:val="lowerLetter"/>
      <w:lvlText w:val="%2."/>
      <w:lvlJc w:val="left"/>
      <w:pPr>
        <w:ind w:left="1440" w:hanging="360"/>
      </w:pPr>
    </w:lvl>
    <w:lvl w:ilvl="2" w:tplc="B9E2AF36">
      <w:start w:val="1"/>
      <w:numFmt w:val="lowerRoman"/>
      <w:lvlText w:val="%3."/>
      <w:lvlJc w:val="right"/>
      <w:pPr>
        <w:ind w:left="2160" w:hanging="180"/>
      </w:pPr>
    </w:lvl>
    <w:lvl w:ilvl="3" w:tplc="2C82BD98">
      <w:start w:val="1"/>
      <w:numFmt w:val="decimal"/>
      <w:lvlText w:val="%4."/>
      <w:lvlJc w:val="left"/>
      <w:pPr>
        <w:ind w:left="2880" w:hanging="360"/>
      </w:pPr>
    </w:lvl>
    <w:lvl w:ilvl="4" w:tplc="FBF46BD2">
      <w:start w:val="1"/>
      <w:numFmt w:val="lowerLetter"/>
      <w:lvlText w:val="%5."/>
      <w:lvlJc w:val="left"/>
      <w:pPr>
        <w:ind w:left="3600" w:hanging="360"/>
      </w:pPr>
    </w:lvl>
    <w:lvl w:ilvl="5" w:tplc="CC709798">
      <w:start w:val="1"/>
      <w:numFmt w:val="lowerRoman"/>
      <w:lvlText w:val="%6."/>
      <w:lvlJc w:val="right"/>
      <w:pPr>
        <w:ind w:left="4320" w:hanging="180"/>
      </w:pPr>
    </w:lvl>
    <w:lvl w:ilvl="6" w:tplc="26CE186A">
      <w:start w:val="1"/>
      <w:numFmt w:val="decimal"/>
      <w:lvlText w:val="%7."/>
      <w:lvlJc w:val="left"/>
      <w:pPr>
        <w:ind w:left="5040" w:hanging="360"/>
      </w:pPr>
    </w:lvl>
    <w:lvl w:ilvl="7" w:tplc="0ED2CFEC">
      <w:start w:val="1"/>
      <w:numFmt w:val="lowerLetter"/>
      <w:lvlText w:val="%8."/>
      <w:lvlJc w:val="left"/>
      <w:pPr>
        <w:ind w:left="5760" w:hanging="360"/>
      </w:pPr>
    </w:lvl>
    <w:lvl w:ilvl="8" w:tplc="4D4A9DC0">
      <w:start w:val="1"/>
      <w:numFmt w:val="lowerRoman"/>
      <w:lvlText w:val="%9."/>
      <w:lvlJc w:val="right"/>
      <w:pPr>
        <w:ind w:left="6480" w:hanging="180"/>
      </w:pPr>
    </w:lvl>
  </w:abstractNum>
  <w:abstractNum w:abstractNumId="10" w15:restartNumberingAfterBreak="0">
    <w:nsid w:val="37BBF4C7"/>
    <w:multiLevelType w:val="hybridMultilevel"/>
    <w:tmpl w:val="09846B76"/>
    <w:lvl w:ilvl="0" w:tplc="E988AE3C">
      <w:start w:val="1"/>
      <w:numFmt w:val="bullet"/>
      <w:lvlText w:val=""/>
      <w:lvlJc w:val="left"/>
      <w:pPr>
        <w:ind w:left="720" w:hanging="360"/>
      </w:pPr>
      <w:rPr>
        <w:rFonts w:ascii="Symbol" w:hAnsi="Symbol" w:hint="default"/>
      </w:rPr>
    </w:lvl>
    <w:lvl w:ilvl="1" w:tplc="D5C8EF6C">
      <w:start w:val="1"/>
      <w:numFmt w:val="bullet"/>
      <w:lvlText w:val="o"/>
      <w:lvlJc w:val="left"/>
      <w:pPr>
        <w:ind w:left="1440" w:hanging="360"/>
      </w:pPr>
      <w:rPr>
        <w:rFonts w:ascii="Courier New" w:hAnsi="Courier New" w:hint="default"/>
      </w:rPr>
    </w:lvl>
    <w:lvl w:ilvl="2" w:tplc="BA18AE0E">
      <w:start w:val="1"/>
      <w:numFmt w:val="bullet"/>
      <w:lvlText w:val=""/>
      <w:lvlJc w:val="left"/>
      <w:pPr>
        <w:ind w:left="2160" w:hanging="360"/>
      </w:pPr>
      <w:rPr>
        <w:rFonts w:ascii="Wingdings" w:hAnsi="Wingdings" w:hint="default"/>
      </w:rPr>
    </w:lvl>
    <w:lvl w:ilvl="3" w:tplc="C40CAA3A">
      <w:start w:val="1"/>
      <w:numFmt w:val="bullet"/>
      <w:lvlText w:val=""/>
      <w:lvlJc w:val="left"/>
      <w:pPr>
        <w:ind w:left="2880" w:hanging="360"/>
      </w:pPr>
      <w:rPr>
        <w:rFonts w:ascii="Symbol" w:hAnsi="Symbol" w:hint="default"/>
      </w:rPr>
    </w:lvl>
    <w:lvl w:ilvl="4" w:tplc="E4A42220">
      <w:start w:val="1"/>
      <w:numFmt w:val="bullet"/>
      <w:lvlText w:val="o"/>
      <w:lvlJc w:val="left"/>
      <w:pPr>
        <w:ind w:left="3600" w:hanging="360"/>
      </w:pPr>
      <w:rPr>
        <w:rFonts w:ascii="Courier New" w:hAnsi="Courier New" w:hint="default"/>
      </w:rPr>
    </w:lvl>
    <w:lvl w:ilvl="5" w:tplc="6D865044">
      <w:start w:val="1"/>
      <w:numFmt w:val="bullet"/>
      <w:lvlText w:val=""/>
      <w:lvlJc w:val="left"/>
      <w:pPr>
        <w:ind w:left="4320" w:hanging="360"/>
      </w:pPr>
      <w:rPr>
        <w:rFonts w:ascii="Wingdings" w:hAnsi="Wingdings" w:hint="default"/>
      </w:rPr>
    </w:lvl>
    <w:lvl w:ilvl="6" w:tplc="B866AADE">
      <w:start w:val="1"/>
      <w:numFmt w:val="bullet"/>
      <w:lvlText w:val=""/>
      <w:lvlJc w:val="left"/>
      <w:pPr>
        <w:ind w:left="5040" w:hanging="360"/>
      </w:pPr>
      <w:rPr>
        <w:rFonts w:ascii="Symbol" w:hAnsi="Symbol" w:hint="default"/>
      </w:rPr>
    </w:lvl>
    <w:lvl w:ilvl="7" w:tplc="B1963C7A">
      <w:start w:val="1"/>
      <w:numFmt w:val="bullet"/>
      <w:lvlText w:val="o"/>
      <w:lvlJc w:val="left"/>
      <w:pPr>
        <w:ind w:left="5760" w:hanging="360"/>
      </w:pPr>
      <w:rPr>
        <w:rFonts w:ascii="Courier New" w:hAnsi="Courier New" w:hint="default"/>
      </w:rPr>
    </w:lvl>
    <w:lvl w:ilvl="8" w:tplc="9266DC30">
      <w:start w:val="1"/>
      <w:numFmt w:val="bullet"/>
      <w:lvlText w:val=""/>
      <w:lvlJc w:val="left"/>
      <w:pPr>
        <w:ind w:left="6480" w:hanging="360"/>
      </w:pPr>
      <w:rPr>
        <w:rFonts w:ascii="Wingdings" w:hAnsi="Wingdings" w:hint="default"/>
      </w:rPr>
    </w:lvl>
  </w:abstractNum>
  <w:abstractNum w:abstractNumId="11" w15:restartNumberingAfterBreak="0">
    <w:nsid w:val="38182432"/>
    <w:multiLevelType w:val="hybridMultilevel"/>
    <w:tmpl w:val="5B3EC098"/>
    <w:lvl w:ilvl="0" w:tplc="6D0276B4">
      <w:start w:val="1"/>
      <w:numFmt w:val="bullet"/>
      <w:lvlText w:val=""/>
      <w:lvlJc w:val="left"/>
      <w:pPr>
        <w:tabs>
          <w:tab w:val="num" w:pos="567"/>
        </w:tabs>
        <w:ind w:left="567" w:hanging="567"/>
      </w:pPr>
      <w:rPr>
        <w:rFonts w:ascii="Symbol" w:hAnsi="Symbol" w:hint="default"/>
        <w:sz w:val="32"/>
      </w:rPr>
    </w:lvl>
    <w:lvl w:ilvl="1" w:tplc="674C6998">
      <w:start w:val="1"/>
      <w:numFmt w:val="bullet"/>
      <w:lvlText w:val=""/>
      <w:lvlJc w:val="left"/>
      <w:pPr>
        <w:tabs>
          <w:tab w:val="num" w:pos="1134"/>
        </w:tabs>
        <w:ind w:left="1134" w:hanging="567"/>
      </w:pPr>
      <w:rPr>
        <w:rFonts w:ascii="Symbol" w:hAnsi="Symbol" w:hint="default"/>
      </w:rPr>
    </w:lvl>
    <w:lvl w:ilvl="2" w:tplc="7AB6225E">
      <w:start w:val="1"/>
      <w:numFmt w:val="bullet"/>
      <w:lvlText w:val=""/>
      <w:lvlJc w:val="left"/>
      <w:pPr>
        <w:tabs>
          <w:tab w:val="num" w:pos="1701"/>
        </w:tabs>
        <w:ind w:left="1701" w:hanging="567"/>
      </w:pPr>
      <w:rPr>
        <w:rFonts w:ascii="Symbol" w:hAnsi="Symbol" w:hint="default"/>
      </w:rPr>
    </w:lvl>
    <w:lvl w:ilvl="3" w:tplc="DAB4E6C4">
      <w:start w:val="1"/>
      <w:numFmt w:val="bullet"/>
      <w:lvlText w:val=""/>
      <w:lvlJc w:val="left"/>
      <w:pPr>
        <w:tabs>
          <w:tab w:val="num" w:pos="2268"/>
        </w:tabs>
        <w:ind w:left="2268" w:hanging="567"/>
      </w:pPr>
      <w:rPr>
        <w:rFonts w:ascii="Symbol" w:hAnsi="Symbol" w:hint="default"/>
      </w:rPr>
    </w:lvl>
    <w:lvl w:ilvl="4" w:tplc="68E6C5B4">
      <w:start w:val="1"/>
      <w:numFmt w:val="bullet"/>
      <w:lvlText w:val=""/>
      <w:lvlJc w:val="left"/>
      <w:pPr>
        <w:tabs>
          <w:tab w:val="num" w:pos="2835"/>
        </w:tabs>
        <w:ind w:left="2835" w:hanging="567"/>
      </w:pPr>
      <w:rPr>
        <w:rFonts w:ascii="Symbol" w:hAnsi="Symbol" w:hint="default"/>
      </w:rPr>
    </w:lvl>
    <w:lvl w:ilvl="5" w:tplc="053E6634">
      <w:start w:val="1"/>
      <w:numFmt w:val="bullet"/>
      <w:lvlText w:val=""/>
      <w:lvlJc w:val="left"/>
      <w:pPr>
        <w:tabs>
          <w:tab w:val="num" w:pos="3402"/>
        </w:tabs>
        <w:ind w:left="3402" w:hanging="567"/>
      </w:pPr>
      <w:rPr>
        <w:rFonts w:ascii="Symbol" w:hAnsi="Symbol" w:hint="default"/>
      </w:rPr>
    </w:lvl>
    <w:lvl w:ilvl="6" w:tplc="49C44220">
      <w:start w:val="1"/>
      <w:numFmt w:val="bullet"/>
      <w:lvlText w:val=""/>
      <w:lvlJc w:val="left"/>
      <w:pPr>
        <w:tabs>
          <w:tab w:val="num" w:pos="2517"/>
        </w:tabs>
        <w:ind w:left="2517" w:hanging="357"/>
      </w:pPr>
      <w:rPr>
        <w:rFonts w:ascii="Symbol" w:hAnsi="Symbol" w:hint="default"/>
      </w:rPr>
    </w:lvl>
    <w:lvl w:ilvl="7" w:tplc="106098F0">
      <w:start w:val="1"/>
      <w:numFmt w:val="bullet"/>
      <w:lvlText w:val=""/>
      <w:lvlJc w:val="left"/>
      <w:pPr>
        <w:tabs>
          <w:tab w:val="num" w:pos="2880"/>
        </w:tabs>
        <w:ind w:left="2880" w:hanging="363"/>
      </w:pPr>
      <w:rPr>
        <w:rFonts w:ascii="Symbol" w:hAnsi="Symbol" w:hint="default"/>
      </w:rPr>
    </w:lvl>
    <w:lvl w:ilvl="8" w:tplc="9D2891B2">
      <w:start w:val="1"/>
      <w:numFmt w:val="bullet"/>
      <w:lvlText w:val=""/>
      <w:lvlJc w:val="left"/>
      <w:pPr>
        <w:tabs>
          <w:tab w:val="num" w:pos="3237"/>
        </w:tabs>
        <w:ind w:left="3237" w:hanging="357"/>
      </w:pPr>
      <w:rPr>
        <w:rFonts w:ascii="Symbol" w:hAnsi="Symbol" w:hint="default"/>
      </w:rPr>
    </w:lvl>
  </w:abstractNum>
  <w:abstractNum w:abstractNumId="12" w15:restartNumberingAfterBreak="0">
    <w:nsid w:val="408A0A9D"/>
    <w:multiLevelType w:val="hybridMultilevel"/>
    <w:tmpl w:val="A2B0CCBE"/>
    <w:lvl w:ilvl="0" w:tplc="29E454F0">
      <w:start w:val="1"/>
      <w:numFmt w:val="bullet"/>
      <w:lvlText w:val=""/>
      <w:lvlJc w:val="left"/>
      <w:pPr>
        <w:ind w:left="720" w:hanging="360"/>
      </w:pPr>
      <w:rPr>
        <w:rFonts w:ascii="Symbol" w:hAnsi="Symbol" w:hint="default"/>
      </w:rPr>
    </w:lvl>
    <w:lvl w:ilvl="1" w:tplc="D3F61FCC">
      <w:start w:val="1"/>
      <w:numFmt w:val="bullet"/>
      <w:lvlText w:val="-"/>
      <w:lvlJc w:val="left"/>
      <w:pPr>
        <w:ind w:left="1440" w:hanging="360"/>
      </w:pPr>
      <w:rPr>
        <w:rFonts w:ascii="Symbol" w:hAnsi="Symbol" w:hint="default"/>
      </w:rPr>
    </w:lvl>
    <w:lvl w:ilvl="2" w:tplc="3A7CF17C">
      <w:start w:val="1"/>
      <w:numFmt w:val="bullet"/>
      <w:lvlText w:val=""/>
      <w:lvlJc w:val="left"/>
      <w:pPr>
        <w:ind w:left="2160" w:hanging="360"/>
      </w:pPr>
      <w:rPr>
        <w:rFonts w:ascii="Wingdings" w:hAnsi="Wingdings" w:hint="default"/>
      </w:rPr>
    </w:lvl>
    <w:lvl w:ilvl="3" w:tplc="B0F427D8">
      <w:start w:val="1"/>
      <w:numFmt w:val="bullet"/>
      <w:lvlText w:val=""/>
      <w:lvlJc w:val="left"/>
      <w:pPr>
        <w:ind w:left="2880" w:hanging="360"/>
      </w:pPr>
      <w:rPr>
        <w:rFonts w:ascii="Symbol" w:hAnsi="Symbol" w:hint="default"/>
      </w:rPr>
    </w:lvl>
    <w:lvl w:ilvl="4" w:tplc="E0906E6A">
      <w:start w:val="1"/>
      <w:numFmt w:val="bullet"/>
      <w:lvlText w:val="o"/>
      <w:lvlJc w:val="left"/>
      <w:pPr>
        <w:ind w:left="3600" w:hanging="360"/>
      </w:pPr>
      <w:rPr>
        <w:rFonts w:ascii="Courier New" w:hAnsi="Courier New" w:hint="default"/>
      </w:rPr>
    </w:lvl>
    <w:lvl w:ilvl="5" w:tplc="617409E4">
      <w:start w:val="1"/>
      <w:numFmt w:val="bullet"/>
      <w:lvlText w:val=""/>
      <w:lvlJc w:val="left"/>
      <w:pPr>
        <w:ind w:left="4320" w:hanging="360"/>
      </w:pPr>
      <w:rPr>
        <w:rFonts w:ascii="Wingdings" w:hAnsi="Wingdings" w:hint="default"/>
      </w:rPr>
    </w:lvl>
    <w:lvl w:ilvl="6" w:tplc="CA4C69F8">
      <w:start w:val="1"/>
      <w:numFmt w:val="bullet"/>
      <w:lvlText w:val=""/>
      <w:lvlJc w:val="left"/>
      <w:pPr>
        <w:ind w:left="5040" w:hanging="360"/>
      </w:pPr>
      <w:rPr>
        <w:rFonts w:ascii="Symbol" w:hAnsi="Symbol" w:hint="default"/>
      </w:rPr>
    </w:lvl>
    <w:lvl w:ilvl="7" w:tplc="C8445C10">
      <w:start w:val="1"/>
      <w:numFmt w:val="bullet"/>
      <w:lvlText w:val="o"/>
      <w:lvlJc w:val="left"/>
      <w:pPr>
        <w:ind w:left="5760" w:hanging="360"/>
      </w:pPr>
      <w:rPr>
        <w:rFonts w:ascii="Courier New" w:hAnsi="Courier New" w:hint="default"/>
      </w:rPr>
    </w:lvl>
    <w:lvl w:ilvl="8" w:tplc="645C902A">
      <w:start w:val="1"/>
      <w:numFmt w:val="bullet"/>
      <w:lvlText w:val=""/>
      <w:lvlJc w:val="left"/>
      <w:pPr>
        <w:ind w:left="6480" w:hanging="360"/>
      </w:pPr>
      <w:rPr>
        <w:rFonts w:ascii="Wingdings" w:hAnsi="Wingdings" w:hint="default"/>
      </w:rPr>
    </w:lvl>
  </w:abstractNum>
  <w:abstractNum w:abstractNumId="13" w15:restartNumberingAfterBreak="0">
    <w:nsid w:val="426100F6"/>
    <w:multiLevelType w:val="hybridMultilevel"/>
    <w:tmpl w:val="18E68B06"/>
    <w:lvl w:ilvl="0" w:tplc="F8104AAA">
      <w:start w:val="1"/>
      <w:numFmt w:val="decimal"/>
      <w:lvlText w:val="%1."/>
      <w:lvlJc w:val="left"/>
      <w:pPr>
        <w:ind w:left="720" w:hanging="360"/>
      </w:pPr>
    </w:lvl>
    <w:lvl w:ilvl="1" w:tplc="A8F8AE3A">
      <w:start w:val="1"/>
      <w:numFmt w:val="lowerLetter"/>
      <w:lvlText w:val="%2."/>
      <w:lvlJc w:val="left"/>
      <w:pPr>
        <w:ind w:left="1440" w:hanging="360"/>
      </w:pPr>
    </w:lvl>
    <w:lvl w:ilvl="2" w:tplc="6D34EF8E">
      <w:start w:val="1"/>
      <w:numFmt w:val="lowerRoman"/>
      <w:lvlText w:val="%3."/>
      <w:lvlJc w:val="right"/>
      <w:pPr>
        <w:ind w:left="2160" w:hanging="180"/>
      </w:pPr>
    </w:lvl>
    <w:lvl w:ilvl="3" w:tplc="DDFEEC12">
      <w:start w:val="1"/>
      <w:numFmt w:val="decimal"/>
      <w:lvlText w:val="%4."/>
      <w:lvlJc w:val="left"/>
      <w:pPr>
        <w:ind w:left="2880" w:hanging="360"/>
      </w:pPr>
    </w:lvl>
    <w:lvl w:ilvl="4" w:tplc="13ECAEA4">
      <w:start w:val="1"/>
      <w:numFmt w:val="lowerLetter"/>
      <w:lvlText w:val="%5."/>
      <w:lvlJc w:val="left"/>
      <w:pPr>
        <w:ind w:left="3600" w:hanging="360"/>
      </w:pPr>
    </w:lvl>
    <w:lvl w:ilvl="5" w:tplc="68D05D48">
      <w:start w:val="1"/>
      <w:numFmt w:val="lowerRoman"/>
      <w:lvlText w:val="%6."/>
      <w:lvlJc w:val="right"/>
      <w:pPr>
        <w:ind w:left="4320" w:hanging="180"/>
      </w:pPr>
    </w:lvl>
    <w:lvl w:ilvl="6" w:tplc="0B0E8650">
      <w:start w:val="1"/>
      <w:numFmt w:val="decimal"/>
      <w:lvlText w:val="%7."/>
      <w:lvlJc w:val="left"/>
      <w:pPr>
        <w:ind w:left="5040" w:hanging="360"/>
      </w:pPr>
    </w:lvl>
    <w:lvl w:ilvl="7" w:tplc="25A6AF70">
      <w:start w:val="1"/>
      <w:numFmt w:val="lowerLetter"/>
      <w:lvlText w:val="%8."/>
      <w:lvlJc w:val="left"/>
      <w:pPr>
        <w:ind w:left="5760" w:hanging="360"/>
      </w:pPr>
    </w:lvl>
    <w:lvl w:ilvl="8" w:tplc="F2A07516">
      <w:start w:val="1"/>
      <w:numFmt w:val="lowerRoman"/>
      <w:lvlText w:val="%9."/>
      <w:lvlJc w:val="right"/>
      <w:pPr>
        <w:ind w:left="6480" w:hanging="180"/>
      </w:pPr>
    </w:lvl>
  </w:abstractNum>
  <w:abstractNum w:abstractNumId="14" w15:restartNumberingAfterBreak="0">
    <w:nsid w:val="44F1E64C"/>
    <w:multiLevelType w:val="hybridMultilevel"/>
    <w:tmpl w:val="6B18D8AA"/>
    <w:lvl w:ilvl="0" w:tplc="82D6AE90">
      <w:start w:val="1"/>
      <w:numFmt w:val="bullet"/>
      <w:lvlText w:val=""/>
      <w:lvlJc w:val="left"/>
      <w:pPr>
        <w:ind w:left="720" w:hanging="360"/>
      </w:pPr>
      <w:rPr>
        <w:rFonts w:ascii="Symbol" w:hAnsi="Symbol" w:hint="default"/>
      </w:rPr>
    </w:lvl>
    <w:lvl w:ilvl="1" w:tplc="44D286F8">
      <w:start w:val="1"/>
      <w:numFmt w:val="bullet"/>
      <w:lvlText w:val="o"/>
      <w:lvlJc w:val="left"/>
      <w:pPr>
        <w:ind w:left="1440" w:hanging="360"/>
      </w:pPr>
      <w:rPr>
        <w:rFonts w:ascii="Courier New" w:hAnsi="Courier New" w:hint="default"/>
      </w:rPr>
    </w:lvl>
    <w:lvl w:ilvl="2" w:tplc="3C38C3D6">
      <w:start w:val="1"/>
      <w:numFmt w:val="bullet"/>
      <w:lvlText w:val=""/>
      <w:lvlJc w:val="left"/>
      <w:pPr>
        <w:ind w:left="2160" w:hanging="360"/>
      </w:pPr>
      <w:rPr>
        <w:rFonts w:ascii="Wingdings" w:hAnsi="Wingdings" w:hint="default"/>
      </w:rPr>
    </w:lvl>
    <w:lvl w:ilvl="3" w:tplc="6F488D34">
      <w:start w:val="1"/>
      <w:numFmt w:val="bullet"/>
      <w:lvlText w:val=""/>
      <w:lvlJc w:val="left"/>
      <w:pPr>
        <w:ind w:left="2880" w:hanging="360"/>
      </w:pPr>
      <w:rPr>
        <w:rFonts w:ascii="Symbol" w:hAnsi="Symbol" w:hint="default"/>
      </w:rPr>
    </w:lvl>
    <w:lvl w:ilvl="4" w:tplc="66FC5F5E">
      <w:start w:val="1"/>
      <w:numFmt w:val="bullet"/>
      <w:lvlText w:val="o"/>
      <w:lvlJc w:val="left"/>
      <w:pPr>
        <w:ind w:left="3600" w:hanging="360"/>
      </w:pPr>
      <w:rPr>
        <w:rFonts w:ascii="Courier New" w:hAnsi="Courier New" w:hint="default"/>
      </w:rPr>
    </w:lvl>
    <w:lvl w:ilvl="5" w:tplc="F62ED998">
      <w:start w:val="1"/>
      <w:numFmt w:val="bullet"/>
      <w:lvlText w:val=""/>
      <w:lvlJc w:val="left"/>
      <w:pPr>
        <w:ind w:left="4320" w:hanging="360"/>
      </w:pPr>
      <w:rPr>
        <w:rFonts w:ascii="Wingdings" w:hAnsi="Wingdings" w:hint="default"/>
      </w:rPr>
    </w:lvl>
    <w:lvl w:ilvl="6" w:tplc="3FB8C0D2">
      <w:start w:val="1"/>
      <w:numFmt w:val="bullet"/>
      <w:lvlText w:val=""/>
      <w:lvlJc w:val="left"/>
      <w:pPr>
        <w:ind w:left="5040" w:hanging="360"/>
      </w:pPr>
      <w:rPr>
        <w:rFonts w:ascii="Symbol" w:hAnsi="Symbol" w:hint="default"/>
      </w:rPr>
    </w:lvl>
    <w:lvl w:ilvl="7" w:tplc="D0AAA304">
      <w:start w:val="1"/>
      <w:numFmt w:val="bullet"/>
      <w:lvlText w:val="o"/>
      <w:lvlJc w:val="left"/>
      <w:pPr>
        <w:ind w:left="5760" w:hanging="360"/>
      </w:pPr>
      <w:rPr>
        <w:rFonts w:ascii="Courier New" w:hAnsi="Courier New" w:hint="default"/>
      </w:rPr>
    </w:lvl>
    <w:lvl w:ilvl="8" w:tplc="76B80762">
      <w:start w:val="1"/>
      <w:numFmt w:val="bullet"/>
      <w:lvlText w:val=""/>
      <w:lvlJc w:val="left"/>
      <w:pPr>
        <w:ind w:left="6480" w:hanging="360"/>
      </w:pPr>
      <w:rPr>
        <w:rFonts w:ascii="Wingdings" w:hAnsi="Wingdings" w:hint="default"/>
      </w:rPr>
    </w:lvl>
  </w:abstractNum>
  <w:abstractNum w:abstractNumId="15" w15:restartNumberingAfterBreak="0">
    <w:nsid w:val="49FE2522"/>
    <w:multiLevelType w:val="hybridMultilevel"/>
    <w:tmpl w:val="030AF57A"/>
    <w:lvl w:ilvl="0" w:tplc="089A7234">
      <w:start w:val="1"/>
      <w:numFmt w:val="bullet"/>
      <w:lvlText w:val="·"/>
      <w:lvlJc w:val="left"/>
      <w:pPr>
        <w:ind w:left="720" w:hanging="360"/>
      </w:pPr>
      <w:rPr>
        <w:rFonts w:ascii="&quot;Calibri Light&quot;" w:hAnsi="&quot;Calibri Light&quot;" w:hint="default"/>
      </w:rPr>
    </w:lvl>
    <w:lvl w:ilvl="1" w:tplc="B4E2B7A6">
      <w:start w:val="1"/>
      <w:numFmt w:val="bullet"/>
      <w:lvlText w:val="o"/>
      <w:lvlJc w:val="left"/>
      <w:pPr>
        <w:ind w:left="1440" w:hanging="360"/>
      </w:pPr>
      <w:rPr>
        <w:rFonts w:ascii="Courier New" w:hAnsi="Courier New" w:hint="default"/>
      </w:rPr>
    </w:lvl>
    <w:lvl w:ilvl="2" w:tplc="E58CCE48">
      <w:start w:val="1"/>
      <w:numFmt w:val="bullet"/>
      <w:lvlText w:val=""/>
      <w:lvlJc w:val="left"/>
      <w:pPr>
        <w:ind w:left="2160" w:hanging="360"/>
      </w:pPr>
      <w:rPr>
        <w:rFonts w:ascii="Wingdings" w:hAnsi="Wingdings" w:hint="default"/>
      </w:rPr>
    </w:lvl>
    <w:lvl w:ilvl="3" w:tplc="3C68C8FE">
      <w:start w:val="1"/>
      <w:numFmt w:val="bullet"/>
      <w:lvlText w:val=""/>
      <w:lvlJc w:val="left"/>
      <w:pPr>
        <w:ind w:left="2880" w:hanging="360"/>
      </w:pPr>
      <w:rPr>
        <w:rFonts w:ascii="Symbol" w:hAnsi="Symbol" w:hint="default"/>
      </w:rPr>
    </w:lvl>
    <w:lvl w:ilvl="4" w:tplc="3110AC80">
      <w:start w:val="1"/>
      <w:numFmt w:val="bullet"/>
      <w:lvlText w:val="o"/>
      <w:lvlJc w:val="left"/>
      <w:pPr>
        <w:ind w:left="3600" w:hanging="360"/>
      </w:pPr>
      <w:rPr>
        <w:rFonts w:ascii="Courier New" w:hAnsi="Courier New" w:hint="default"/>
      </w:rPr>
    </w:lvl>
    <w:lvl w:ilvl="5" w:tplc="5366D1E0">
      <w:start w:val="1"/>
      <w:numFmt w:val="bullet"/>
      <w:lvlText w:val=""/>
      <w:lvlJc w:val="left"/>
      <w:pPr>
        <w:ind w:left="4320" w:hanging="360"/>
      </w:pPr>
      <w:rPr>
        <w:rFonts w:ascii="Wingdings" w:hAnsi="Wingdings" w:hint="default"/>
      </w:rPr>
    </w:lvl>
    <w:lvl w:ilvl="6" w:tplc="092EA5D2">
      <w:start w:val="1"/>
      <w:numFmt w:val="bullet"/>
      <w:lvlText w:val=""/>
      <w:lvlJc w:val="left"/>
      <w:pPr>
        <w:ind w:left="5040" w:hanging="360"/>
      </w:pPr>
      <w:rPr>
        <w:rFonts w:ascii="Symbol" w:hAnsi="Symbol" w:hint="default"/>
      </w:rPr>
    </w:lvl>
    <w:lvl w:ilvl="7" w:tplc="DC82FAD4">
      <w:start w:val="1"/>
      <w:numFmt w:val="bullet"/>
      <w:lvlText w:val="o"/>
      <w:lvlJc w:val="left"/>
      <w:pPr>
        <w:ind w:left="5760" w:hanging="360"/>
      </w:pPr>
      <w:rPr>
        <w:rFonts w:ascii="Courier New" w:hAnsi="Courier New" w:hint="default"/>
      </w:rPr>
    </w:lvl>
    <w:lvl w:ilvl="8" w:tplc="570E442A">
      <w:start w:val="1"/>
      <w:numFmt w:val="bullet"/>
      <w:lvlText w:val=""/>
      <w:lvlJc w:val="left"/>
      <w:pPr>
        <w:ind w:left="6480" w:hanging="360"/>
      </w:pPr>
      <w:rPr>
        <w:rFonts w:ascii="Wingdings" w:hAnsi="Wingdings" w:hint="default"/>
      </w:rPr>
    </w:lvl>
  </w:abstractNum>
  <w:abstractNum w:abstractNumId="16" w15:restartNumberingAfterBreak="0">
    <w:nsid w:val="56D44C9A"/>
    <w:multiLevelType w:val="hybridMultilevel"/>
    <w:tmpl w:val="C9845CEE"/>
    <w:lvl w:ilvl="0" w:tplc="7C262574">
      <w:start w:val="1"/>
      <w:numFmt w:val="bullet"/>
      <w:lvlText w:val=""/>
      <w:lvlJc w:val="left"/>
      <w:pPr>
        <w:ind w:left="720" w:hanging="360"/>
      </w:pPr>
      <w:rPr>
        <w:rFonts w:ascii="Symbol" w:hAnsi="Symbol" w:hint="default"/>
      </w:rPr>
    </w:lvl>
    <w:lvl w:ilvl="1" w:tplc="1CBCCAC6" w:tentative="1">
      <w:start w:val="1"/>
      <w:numFmt w:val="bullet"/>
      <w:lvlText w:val="o"/>
      <w:lvlJc w:val="left"/>
      <w:pPr>
        <w:ind w:left="1440" w:hanging="360"/>
      </w:pPr>
      <w:rPr>
        <w:rFonts w:ascii="Courier New" w:hAnsi="Courier New" w:cs="Courier New" w:hint="default"/>
      </w:rPr>
    </w:lvl>
    <w:lvl w:ilvl="2" w:tplc="88CA3F7C" w:tentative="1">
      <w:start w:val="1"/>
      <w:numFmt w:val="bullet"/>
      <w:lvlText w:val=""/>
      <w:lvlJc w:val="left"/>
      <w:pPr>
        <w:ind w:left="2160" w:hanging="360"/>
      </w:pPr>
      <w:rPr>
        <w:rFonts w:ascii="Wingdings" w:hAnsi="Wingdings" w:hint="default"/>
      </w:rPr>
    </w:lvl>
    <w:lvl w:ilvl="3" w:tplc="EC2A9EEE" w:tentative="1">
      <w:start w:val="1"/>
      <w:numFmt w:val="bullet"/>
      <w:lvlText w:val=""/>
      <w:lvlJc w:val="left"/>
      <w:pPr>
        <w:ind w:left="2880" w:hanging="360"/>
      </w:pPr>
      <w:rPr>
        <w:rFonts w:ascii="Symbol" w:hAnsi="Symbol" w:hint="default"/>
      </w:rPr>
    </w:lvl>
    <w:lvl w:ilvl="4" w:tplc="90C0A150" w:tentative="1">
      <w:start w:val="1"/>
      <w:numFmt w:val="bullet"/>
      <w:lvlText w:val="o"/>
      <w:lvlJc w:val="left"/>
      <w:pPr>
        <w:ind w:left="3600" w:hanging="360"/>
      </w:pPr>
      <w:rPr>
        <w:rFonts w:ascii="Courier New" w:hAnsi="Courier New" w:cs="Courier New" w:hint="default"/>
      </w:rPr>
    </w:lvl>
    <w:lvl w:ilvl="5" w:tplc="E12AAF56" w:tentative="1">
      <w:start w:val="1"/>
      <w:numFmt w:val="bullet"/>
      <w:lvlText w:val=""/>
      <w:lvlJc w:val="left"/>
      <w:pPr>
        <w:ind w:left="4320" w:hanging="360"/>
      </w:pPr>
      <w:rPr>
        <w:rFonts w:ascii="Wingdings" w:hAnsi="Wingdings" w:hint="default"/>
      </w:rPr>
    </w:lvl>
    <w:lvl w:ilvl="6" w:tplc="161CB23E" w:tentative="1">
      <w:start w:val="1"/>
      <w:numFmt w:val="bullet"/>
      <w:lvlText w:val=""/>
      <w:lvlJc w:val="left"/>
      <w:pPr>
        <w:ind w:left="5040" w:hanging="360"/>
      </w:pPr>
      <w:rPr>
        <w:rFonts w:ascii="Symbol" w:hAnsi="Symbol" w:hint="default"/>
      </w:rPr>
    </w:lvl>
    <w:lvl w:ilvl="7" w:tplc="6E145C9E" w:tentative="1">
      <w:start w:val="1"/>
      <w:numFmt w:val="bullet"/>
      <w:lvlText w:val="o"/>
      <w:lvlJc w:val="left"/>
      <w:pPr>
        <w:ind w:left="5760" w:hanging="360"/>
      </w:pPr>
      <w:rPr>
        <w:rFonts w:ascii="Courier New" w:hAnsi="Courier New" w:cs="Courier New" w:hint="default"/>
      </w:rPr>
    </w:lvl>
    <w:lvl w:ilvl="8" w:tplc="76BA3B16" w:tentative="1">
      <w:start w:val="1"/>
      <w:numFmt w:val="bullet"/>
      <w:lvlText w:val=""/>
      <w:lvlJc w:val="left"/>
      <w:pPr>
        <w:ind w:left="6480" w:hanging="360"/>
      </w:pPr>
      <w:rPr>
        <w:rFonts w:ascii="Wingdings" w:hAnsi="Wingdings" w:hint="default"/>
      </w:rPr>
    </w:lvl>
  </w:abstractNum>
  <w:abstractNum w:abstractNumId="17" w15:restartNumberingAfterBreak="0">
    <w:nsid w:val="570C379E"/>
    <w:multiLevelType w:val="hybridMultilevel"/>
    <w:tmpl w:val="4B0EDED0"/>
    <w:lvl w:ilvl="0" w:tplc="075EFDF2">
      <w:start w:val="1"/>
      <w:numFmt w:val="decimal"/>
      <w:lvlText w:val="%1."/>
      <w:lvlJc w:val="left"/>
      <w:pPr>
        <w:ind w:left="720" w:hanging="360"/>
      </w:pPr>
    </w:lvl>
    <w:lvl w:ilvl="1" w:tplc="BC4C4F2A">
      <w:start w:val="1"/>
      <w:numFmt w:val="lowerLetter"/>
      <w:lvlText w:val="%2."/>
      <w:lvlJc w:val="left"/>
      <w:pPr>
        <w:ind w:left="1440" w:hanging="360"/>
      </w:pPr>
    </w:lvl>
    <w:lvl w:ilvl="2" w:tplc="4CA258C8">
      <w:start w:val="1"/>
      <w:numFmt w:val="lowerRoman"/>
      <w:lvlText w:val="%3."/>
      <w:lvlJc w:val="right"/>
      <w:pPr>
        <w:ind w:left="2160" w:hanging="180"/>
      </w:pPr>
    </w:lvl>
    <w:lvl w:ilvl="3" w:tplc="4442F99A">
      <w:start w:val="1"/>
      <w:numFmt w:val="decimal"/>
      <w:lvlText w:val="%4."/>
      <w:lvlJc w:val="left"/>
      <w:pPr>
        <w:ind w:left="2880" w:hanging="360"/>
      </w:pPr>
    </w:lvl>
    <w:lvl w:ilvl="4" w:tplc="50D6830E">
      <w:start w:val="1"/>
      <w:numFmt w:val="lowerLetter"/>
      <w:lvlText w:val="%5."/>
      <w:lvlJc w:val="left"/>
      <w:pPr>
        <w:ind w:left="3600" w:hanging="360"/>
      </w:pPr>
    </w:lvl>
    <w:lvl w:ilvl="5" w:tplc="43904A3E">
      <w:start w:val="1"/>
      <w:numFmt w:val="lowerRoman"/>
      <w:lvlText w:val="%6."/>
      <w:lvlJc w:val="right"/>
      <w:pPr>
        <w:ind w:left="4320" w:hanging="180"/>
      </w:pPr>
    </w:lvl>
    <w:lvl w:ilvl="6" w:tplc="9A1CD22E">
      <w:start w:val="1"/>
      <w:numFmt w:val="decimal"/>
      <w:lvlText w:val="%7."/>
      <w:lvlJc w:val="left"/>
      <w:pPr>
        <w:ind w:left="5040" w:hanging="360"/>
      </w:pPr>
    </w:lvl>
    <w:lvl w:ilvl="7" w:tplc="ECBA1CCC">
      <w:start w:val="1"/>
      <w:numFmt w:val="lowerLetter"/>
      <w:lvlText w:val="%8."/>
      <w:lvlJc w:val="left"/>
      <w:pPr>
        <w:ind w:left="5760" w:hanging="360"/>
      </w:pPr>
    </w:lvl>
    <w:lvl w:ilvl="8" w:tplc="1376F17E">
      <w:start w:val="1"/>
      <w:numFmt w:val="lowerRoman"/>
      <w:lvlText w:val="%9."/>
      <w:lvlJc w:val="right"/>
      <w:pPr>
        <w:ind w:left="6480" w:hanging="180"/>
      </w:pPr>
    </w:lvl>
  </w:abstractNum>
  <w:abstractNum w:abstractNumId="18" w15:restartNumberingAfterBreak="0">
    <w:nsid w:val="59794549"/>
    <w:multiLevelType w:val="hybridMultilevel"/>
    <w:tmpl w:val="9A2026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BC32109"/>
    <w:multiLevelType w:val="multilevel"/>
    <w:tmpl w:val="24B24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C036E8"/>
    <w:multiLevelType w:val="hybridMultilevel"/>
    <w:tmpl w:val="B3BCC8EC"/>
    <w:lvl w:ilvl="0" w:tplc="068A5C92">
      <w:start w:val="1"/>
      <w:numFmt w:val="bullet"/>
      <w:pStyle w:val="TPLevel1"/>
      <w:lvlText w:val="·"/>
      <w:lvlJc w:val="left"/>
      <w:pPr>
        <w:tabs>
          <w:tab w:val="num" w:pos="567"/>
        </w:tabs>
        <w:ind w:left="567" w:hanging="567"/>
      </w:pPr>
      <w:rPr>
        <w:rFonts w:ascii="Symbol" w:hAnsi="Symbol" w:hint="default"/>
        <w:sz w:val="32"/>
      </w:rPr>
    </w:lvl>
    <w:lvl w:ilvl="1" w:tplc="B74ED21E">
      <w:start w:val="1"/>
      <w:numFmt w:val="bullet"/>
      <w:lvlText w:val=""/>
      <w:lvlJc w:val="left"/>
      <w:pPr>
        <w:ind w:left="513" w:hanging="360"/>
      </w:pPr>
      <w:rPr>
        <w:rFonts w:ascii="Symbol" w:hAnsi="Symbol" w:hint="default"/>
      </w:rPr>
    </w:lvl>
    <w:lvl w:ilvl="2" w:tplc="8132D694">
      <w:start w:val="1"/>
      <w:numFmt w:val="bullet"/>
      <w:lvlText w:val=""/>
      <w:lvlJc w:val="left"/>
      <w:pPr>
        <w:ind w:left="1494" w:hanging="360"/>
      </w:pPr>
      <w:rPr>
        <w:rFonts w:ascii="Symbol" w:hAnsi="Symbol" w:hint="default"/>
      </w:rPr>
    </w:lvl>
    <w:lvl w:ilvl="3" w:tplc="7F324906">
      <w:start w:val="1"/>
      <w:numFmt w:val="bullet"/>
      <w:lvlText w:val=""/>
      <w:lvlJc w:val="left"/>
      <w:pPr>
        <w:tabs>
          <w:tab w:val="num" w:pos="2268"/>
        </w:tabs>
        <w:ind w:left="2268" w:hanging="567"/>
      </w:pPr>
      <w:rPr>
        <w:rFonts w:ascii="Symbol" w:hAnsi="Symbol" w:hint="default"/>
      </w:rPr>
    </w:lvl>
    <w:lvl w:ilvl="4" w:tplc="E9562016">
      <w:start w:val="1"/>
      <w:numFmt w:val="bullet"/>
      <w:lvlText w:val=""/>
      <w:lvlJc w:val="left"/>
      <w:pPr>
        <w:tabs>
          <w:tab w:val="num" w:pos="2835"/>
        </w:tabs>
        <w:ind w:left="2835" w:hanging="567"/>
      </w:pPr>
      <w:rPr>
        <w:rFonts w:ascii="Symbol" w:hAnsi="Symbol" w:hint="default"/>
      </w:rPr>
    </w:lvl>
    <w:lvl w:ilvl="5" w:tplc="56962880">
      <w:start w:val="1"/>
      <w:numFmt w:val="bullet"/>
      <w:lvlText w:val=""/>
      <w:lvlJc w:val="left"/>
      <w:pPr>
        <w:tabs>
          <w:tab w:val="num" w:pos="3402"/>
        </w:tabs>
        <w:ind w:left="3402" w:hanging="567"/>
      </w:pPr>
      <w:rPr>
        <w:rFonts w:ascii="Symbol" w:hAnsi="Symbol" w:hint="default"/>
      </w:rPr>
    </w:lvl>
    <w:lvl w:ilvl="6" w:tplc="40CEA2E6">
      <w:start w:val="1"/>
      <w:numFmt w:val="bullet"/>
      <w:lvlText w:val=""/>
      <w:lvlJc w:val="left"/>
      <w:pPr>
        <w:tabs>
          <w:tab w:val="num" w:pos="2517"/>
        </w:tabs>
        <w:ind w:left="2517" w:hanging="357"/>
      </w:pPr>
      <w:rPr>
        <w:rFonts w:ascii="Symbol" w:hAnsi="Symbol" w:hint="default"/>
      </w:rPr>
    </w:lvl>
    <w:lvl w:ilvl="7" w:tplc="00FC10C2">
      <w:start w:val="1"/>
      <w:numFmt w:val="bullet"/>
      <w:lvlText w:val=""/>
      <w:lvlJc w:val="left"/>
      <w:pPr>
        <w:tabs>
          <w:tab w:val="num" w:pos="2880"/>
        </w:tabs>
        <w:ind w:left="2880" w:hanging="363"/>
      </w:pPr>
      <w:rPr>
        <w:rFonts w:ascii="Symbol" w:hAnsi="Symbol" w:hint="default"/>
      </w:rPr>
    </w:lvl>
    <w:lvl w:ilvl="8" w:tplc="49582FDC">
      <w:start w:val="1"/>
      <w:numFmt w:val="bullet"/>
      <w:lvlText w:val=""/>
      <w:lvlJc w:val="left"/>
      <w:pPr>
        <w:tabs>
          <w:tab w:val="num" w:pos="3237"/>
        </w:tabs>
        <w:ind w:left="3237" w:hanging="357"/>
      </w:pPr>
      <w:rPr>
        <w:rFonts w:ascii="Symbol" w:hAnsi="Symbol" w:hint="default"/>
      </w:rPr>
    </w:lvl>
  </w:abstractNum>
  <w:abstractNum w:abstractNumId="21" w15:restartNumberingAfterBreak="0">
    <w:nsid w:val="679A5957"/>
    <w:multiLevelType w:val="hybridMultilevel"/>
    <w:tmpl w:val="428095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81150DB"/>
    <w:multiLevelType w:val="hybridMultilevel"/>
    <w:tmpl w:val="FFFFFFFF"/>
    <w:lvl w:ilvl="0" w:tplc="7FD6AACC">
      <w:start w:val="1"/>
      <w:numFmt w:val="bullet"/>
      <w:lvlText w:val=""/>
      <w:lvlJc w:val="left"/>
      <w:pPr>
        <w:ind w:left="720" w:hanging="360"/>
      </w:pPr>
      <w:rPr>
        <w:rFonts w:ascii="Symbol" w:hAnsi="Symbol" w:hint="default"/>
      </w:rPr>
    </w:lvl>
    <w:lvl w:ilvl="1" w:tplc="E118DB44">
      <w:start w:val="1"/>
      <w:numFmt w:val="bullet"/>
      <w:lvlText w:val="o"/>
      <w:lvlJc w:val="left"/>
      <w:pPr>
        <w:ind w:left="1440" w:hanging="360"/>
      </w:pPr>
      <w:rPr>
        <w:rFonts w:ascii="Courier New" w:hAnsi="Courier New" w:hint="default"/>
      </w:rPr>
    </w:lvl>
    <w:lvl w:ilvl="2" w:tplc="6B503494">
      <w:start w:val="1"/>
      <w:numFmt w:val="bullet"/>
      <w:lvlText w:val=""/>
      <w:lvlJc w:val="left"/>
      <w:pPr>
        <w:ind w:left="2160" w:hanging="360"/>
      </w:pPr>
      <w:rPr>
        <w:rFonts w:ascii="Wingdings" w:hAnsi="Wingdings" w:hint="default"/>
      </w:rPr>
    </w:lvl>
    <w:lvl w:ilvl="3" w:tplc="9F947D94">
      <w:start w:val="1"/>
      <w:numFmt w:val="bullet"/>
      <w:lvlText w:val=""/>
      <w:lvlJc w:val="left"/>
      <w:pPr>
        <w:ind w:left="2880" w:hanging="360"/>
      </w:pPr>
      <w:rPr>
        <w:rFonts w:ascii="Symbol" w:hAnsi="Symbol" w:hint="default"/>
      </w:rPr>
    </w:lvl>
    <w:lvl w:ilvl="4" w:tplc="1C7C0A50">
      <w:start w:val="1"/>
      <w:numFmt w:val="bullet"/>
      <w:lvlText w:val="o"/>
      <w:lvlJc w:val="left"/>
      <w:pPr>
        <w:ind w:left="3600" w:hanging="360"/>
      </w:pPr>
      <w:rPr>
        <w:rFonts w:ascii="Courier New" w:hAnsi="Courier New" w:hint="default"/>
      </w:rPr>
    </w:lvl>
    <w:lvl w:ilvl="5" w:tplc="F6CC7222">
      <w:start w:val="1"/>
      <w:numFmt w:val="bullet"/>
      <w:lvlText w:val=""/>
      <w:lvlJc w:val="left"/>
      <w:pPr>
        <w:ind w:left="4320" w:hanging="360"/>
      </w:pPr>
      <w:rPr>
        <w:rFonts w:ascii="Wingdings" w:hAnsi="Wingdings" w:hint="default"/>
      </w:rPr>
    </w:lvl>
    <w:lvl w:ilvl="6" w:tplc="0E620BA2">
      <w:start w:val="1"/>
      <w:numFmt w:val="bullet"/>
      <w:lvlText w:val=""/>
      <w:lvlJc w:val="left"/>
      <w:pPr>
        <w:ind w:left="5040" w:hanging="360"/>
      </w:pPr>
      <w:rPr>
        <w:rFonts w:ascii="Symbol" w:hAnsi="Symbol" w:hint="default"/>
      </w:rPr>
    </w:lvl>
    <w:lvl w:ilvl="7" w:tplc="9196930A">
      <w:start w:val="1"/>
      <w:numFmt w:val="bullet"/>
      <w:lvlText w:val="o"/>
      <w:lvlJc w:val="left"/>
      <w:pPr>
        <w:ind w:left="5760" w:hanging="360"/>
      </w:pPr>
      <w:rPr>
        <w:rFonts w:ascii="Courier New" w:hAnsi="Courier New" w:hint="default"/>
      </w:rPr>
    </w:lvl>
    <w:lvl w:ilvl="8" w:tplc="7362E698">
      <w:start w:val="1"/>
      <w:numFmt w:val="bullet"/>
      <w:lvlText w:val=""/>
      <w:lvlJc w:val="left"/>
      <w:pPr>
        <w:ind w:left="6480" w:hanging="360"/>
      </w:pPr>
      <w:rPr>
        <w:rFonts w:ascii="Wingdings" w:hAnsi="Wingdings" w:hint="default"/>
      </w:rPr>
    </w:lvl>
  </w:abstractNum>
  <w:abstractNum w:abstractNumId="23" w15:restartNumberingAfterBreak="0">
    <w:nsid w:val="7DD11C2E"/>
    <w:multiLevelType w:val="multilevel"/>
    <w:tmpl w:val="7E1A3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0090982">
    <w:abstractNumId w:val="12"/>
  </w:num>
  <w:num w:numId="2" w16cid:durableId="1847935832">
    <w:abstractNumId w:val="13"/>
  </w:num>
  <w:num w:numId="3" w16cid:durableId="2113086384">
    <w:abstractNumId w:val="6"/>
  </w:num>
  <w:num w:numId="4" w16cid:durableId="1359818225">
    <w:abstractNumId w:val="9"/>
  </w:num>
  <w:num w:numId="5" w16cid:durableId="642780815">
    <w:abstractNumId w:val="15"/>
  </w:num>
  <w:num w:numId="6" w16cid:durableId="1172991322">
    <w:abstractNumId w:val="7"/>
  </w:num>
  <w:num w:numId="7" w16cid:durableId="607349010">
    <w:abstractNumId w:val="10"/>
  </w:num>
  <w:num w:numId="8" w16cid:durableId="1536651898">
    <w:abstractNumId w:val="1"/>
  </w:num>
  <w:num w:numId="9" w16cid:durableId="99107053">
    <w:abstractNumId w:val="14"/>
  </w:num>
  <w:num w:numId="10" w16cid:durableId="116243335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67999872">
    <w:abstractNumId w:val="17"/>
  </w:num>
  <w:num w:numId="12" w16cid:durableId="1480029521">
    <w:abstractNumId w:val="16"/>
  </w:num>
  <w:num w:numId="13" w16cid:durableId="733745467">
    <w:abstractNumId w:val="0"/>
  </w:num>
  <w:num w:numId="14" w16cid:durableId="614481644">
    <w:abstractNumId w:val="8"/>
  </w:num>
  <w:num w:numId="15" w16cid:durableId="1503736757">
    <w:abstractNumId w:val="21"/>
  </w:num>
  <w:num w:numId="16" w16cid:durableId="1083526034">
    <w:abstractNumId w:val="18"/>
  </w:num>
  <w:num w:numId="17" w16cid:durableId="523131760">
    <w:abstractNumId w:val="4"/>
  </w:num>
  <w:num w:numId="18" w16cid:durableId="294870102">
    <w:abstractNumId w:val="3"/>
  </w:num>
  <w:num w:numId="19" w16cid:durableId="403794647">
    <w:abstractNumId w:val="2"/>
  </w:num>
  <w:num w:numId="20" w16cid:durableId="1937714546">
    <w:abstractNumId w:val="11"/>
  </w:num>
  <w:num w:numId="21" w16cid:durableId="352071999">
    <w:abstractNumId w:val="20"/>
  </w:num>
  <w:num w:numId="22" w16cid:durableId="1500728992">
    <w:abstractNumId w:val="11"/>
  </w:num>
  <w:num w:numId="23" w16cid:durableId="540551601">
    <w:abstractNumId w:val="5"/>
  </w:num>
  <w:num w:numId="24" w16cid:durableId="189296566">
    <w:abstractNumId w:val="22"/>
  </w:num>
  <w:num w:numId="25" w16cid:durableId="787742763">
    <w:abstractNumId w:val="19"/>
  </w:num>
  <w:num w:numId="26" w16cid:durableId="167904526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431"/>
    <w:rsid w:val="0000562C"/>
    <w:rsid w:val="000062E7"/>
    <w:rsid w:val="0000648A"/>
    <w:rsid w:val="000064E8"/>
    <w:rsid w:val="00010CC3"/>
    <w:rsid w:val="00011187"/>
    <w:rsid w:val="000136B7"/>
    <w:rsid w:val="00015017"/>
    <w:rsid w:val="00017659"/>
    <w:rsid w:val="00017DD7"/>
    <w:rsid w:val="000227FF"/>
    <w:rsid w:val="000249BA"/>
    <w:rsid w:val="00026034"/>
    <w:rsid w:val="000303BA"/>
    <w:rsid w:val="000327C5"/>
    <w:rsid w:val="000344B3"/>
    <w:rsid w:val="00035A39"/>
    <w:rsid w:val="00035A8C"/>
    <w:rsid w:val="000368B1"/>
    <w:rsid w:val="00042345"/>
    <w:rsid w:val="0004501C"/>
    <w:rsid w:val="00046759"/>
    <w:rsid w:val="00046FA5"/>
    <w:rsid w:val="00050320"/>
    <w:rsid w:val="00051FBD"/>
    <w:rsid w:val="00054A71"/>
    <w:rsid w:val="00054E5A"/>
    <w:rsid w:val="000553F2"/>
    <w:rsid w:val="00057363"/>
    <w:rsid w:val="000608AC"/>
    <w:rsid w:val="000616B1"/>
    <w:rsid w:val="000636AF"/>
    <w:rsid w:val="00063797"/>
    <w:rsid w:val="00064615"/>
    <w:rsid w:val="00064BAB"/>
    <w:rsid w:val="000653C0"/>
    <w:rsid w:val="0006615F"/>
    <w:rsid w:val="000662F9"/>
    <w:rsid w:val="00066C06"/>
    <w:rsid w:val="000674F3"/>
    <w:rsid w:val="00071BC4"/>
    <w:rsid w:val="00073D73"/>
    <w:rsid w:val="00074176"/>
    <w:rsid w:val="000750C7"/>
    <w:rsid w:val="00077D30"/>
    <w:rsid w:val="00083FA6"/>
    <w:rsid w:val="0008610E"/>
    <w:rsid w:val="000868A4"/>
    <w:rsid w:val="00090F4D"/>
    <w:rsid w:val="00096B57"/>
    <w:rsid w:val="000A1AA1"/>
    <w:rsid w:val="000A275E"/>
    <w:rsid w:val="000A6464"/>
    <w:rsid w:val="000A67A0"/>
    <w:rsid w:val="000B27A8"/>
    <w:rsid w:val="000B446D"/>
    <w:rsid w:val="000B6A62"/>
    <w:rsid w:val="000B7998"/>
    <w:rsid w:val="000C2109"/>
    <w:rsid w:val="000C7983"/>
    <w:rsid w:val="000D4099"/>
    <w:rsid w:val="000D4BC2"/>
    <w:rsid w:val="000D79B6"/>
    <w:rsid w:val="000E0586"/>
    <w:rsid w:val="000E36DF"/>
    <w:rsid w:val="000E4B4D"/>
    <w:rsid w:val="000E4BF0"/>
    <w:rsid w:val="000E6801"/>
    <w:rsid w:val="000E68F9"/>
    <w:rsid w:val="000F70D4"/>
    <w:rsid w:val="000F7299"/>
    <w:rsid w:val="001014F1"/>
    <w:rsid w:val="00102F88"/>
    <w:rsid w:val="00103251"/>
    <w:rsid w:val="001053E0"/>
    <w:rsid w:val="001072DD"/>
    <w:rsid w:val="001074F2"/>
    <w:rsid w:val="00111242"/>
    <w:rsid w:val="00112A55"/>
    <w:rsid w:val="00112BCE"/>
    <w:rsid w:val="00116D58"/>
    <w:rsid w:val="0011758B"/>
    <w:rsid w:val="00117895"/>
    <w:rsid w:val="00120B3D"/>
    <w:rsid w:val="00121636"/>
    <w:rsid w:val="001243F6"/>
    <w:rsid w:val="00124BCE"/>
    <w:rsid w:val="00125BD0"/>
    <w:rsid w:val="0013013C"/>
    <w:rsid w:val="001304FE"/>
    <w:rsid w:val="00131D63"/>
    <w:rsid w:val="00133AEB"/>
    <w:rsid w:val="00133C4A"/>
    <w:rsid w:val="00134168"/>
    <w:rsid w:val="00135AB0"/>
    <w:rsid w:val="00140C60"/>
    <w:rsid w:val="00141BAE"/>
    <w:rsid w:val="0014440F"/>
    <w:rsid w:val="001445EF"/>
    <w:rsid w:val="00147948"/>
    <w:rsid w:val="00151947"/>
    <w:rsid w:val="001519C0"/>
    <w:rsid w:val="001532F0"/>
    <w:rsid w:val="00155704"/>
    <w:rsid w:val="00156610"/>
    <w:rsid w:val="001602CE"/>
    <w:rsid w:val="0016051A"/>
    <w:rsid w:val="00161429"/>
    <w:rsid w:val="001618A1"/>
    <w:rsid w:val="00165071"/>
    <w:rsid w:val="00165ACF"/>
    <w:rsid w:val="00166A1E"/>
    <w:rsid w:val="00166CD1"/>
    <w:rsid w:val="00167F1B"/>
    <w:rsid w:val="00173511"/>
    <w:rsid w:val="00173B61"/>
    <w:rsid w:val="00175151"/>
    <w:rsid w:val="00175CA6"/>
    <w:rsid w:val="001767F2"/>
    <w:rsid w:val="00176978"/>
    <w:rsid w:val="00180F94"/>
    <w:rsid w:val="00181F91"/>
    <w:rsid w:val="001930FD"/>
    <w:rsid w:val="001942A1"/>
    <w:rsid w:val="00196049"/>
    <w:rsid w:val="001A0814"/>
    <w:rsid w:val="001A1489"/>
    <w:rsid w:val="001A1ED0"/>
    <w:rsid w:val="001A4333"/>
    <w:rsid w:val="001B0C73"/>
    <w:rsid w:val="001B16D8"/>
    <w:rsid w:val="001B259A"/>
    <w:rsid w:val="001B399C"/>
    <w:rsid w:val="001B44FE"/>
    <w:rsid w:val="001B629C"/>
    <w:rsid w:val="001B7B4F"/>
    <w:rsid w:val="001C2543"/>
    <w:rsid w:val="001C26E4"/>
    <w:rsid w:val="001C5D0C"/>
    <w:rsid w:val="001C6491"/>
    <w:rsid w:val="001D5948"/>
    <w:rsid w:val="001D594F"/>
    <w:rsid w:val="001D702A"/>
    <w:rsid w:val="001E0EEB"/>
    <w:rsid w:val="001E2917"/>
    <w:rsid w:val="001E341F"/>
    <w:rsid w:val="001E3BE2"/>
    <w:rsid w:val="001E4C37"/>
    <w:rsid w:val="001F3420"/>
    <w:rsid w:val="001F378B"/>
    <w:rsid w:val="001F4927"/>
    <w:rsid w:val="001F4C9A"/>
    <w:rsid w:val="001F7C5E"/>
    <w:rsid w:val="00200231"/>
    <w:rsid w:val="002055D0"/>
    <w:rsid w:val="00205E0B"/>
    <w:rsid w:val="002061C7"/>
    <w:rsid w:val="002075B2"/>
    <w:rsid w:val="002078A1"/>
    <w:rsid w:val="00210107"/>
    <w:rsid w:val="002110A9"/>
    <w:rsid w:val="00211664"/>
    <w:rsid w:val="00216771"/>
    <w:rsid w:val="00220ECB"/>
    <w:rsid w:val="00221B47"/>
    <w:rsid w:val="0022272F"/>
    <w:rsid w:val="00222EB4"/>
    <w:rsid w:val="002261BC"/>
    <w:rsid w:val="0022690D"/>
    <w:rsid w:val="00230CA7"/>
    <w:rsid w:val="0023100C"/>
    <w:rsid w:val="002323DC"/>
    <w:rsid w:val="0023469C"/>
    <w:rsid w:val="00237277"/>
    <w:rsid w:val="00240129"/>
    <w:rsid w:val="0024441C"/>
    <w:rsid w:val="00244855"/>
    <w:rsid w:val="002449AD"/>
    <w:rsid w:val="002478BA"/>
    <w:rsid w:val="00250638"/>
    <w:rsid w:val="002516A2"/>
    <w:rsid w:val="00251C7B"/>
    <w:rsid w:val="002534D2"/>
    <w:rsid w:val="002607B7"/>
    <w:rsid w:val="0026341B"/>
    <w:rsid w:val="00270BB6"/>
    <w:rsid w:val="002713D2"/>
    <w:rsid w:val="00272D24"/>
    <w:rsid w:val="00275904"/>
    <w:rsid w:val="00276B30"/>
    <w:rsid w:val="0028066D"/>
    <w:rsid w:val="00281F84"/>
    <w:rsid w:val="00285650"/>
    <w:rsid w:val="002875C0"/>
    <w:rsid w:val="002940C6"/>
    <w:rsid w:val="00294827"/>
    <w:rsid w:val="00296509"/>
    <w:rsid w:val="002A2465"/>
    <w:rsid w:val="002A35B0"/>
    <w:rsid w:val="002A36F5"/>
    <w:rsid w:val="002A407E"/>
    <w:rsid w:val="002A6861"/>
    <w:rsid w:val="002B29F5"/>
    <w:rsid w:val="002B3522"/>
    <w:rsid w:val="002B3F75"/>
    <w:rsid w:val="002B566E"/>
    <w:rsid w:val="002B6D9B"/>
    <w:rsid w:val="002C002F"/>
    <w:rsid w:val="002C0D30"/>
    <w:rsid w:val="002C1B2C"/>
    <w:rsid w:val="002C3809"/>
    <w:rsid w:val="002C3DEA"/>
    <w:rsid w:val="002C6BE4"/>
    <w:rsid w:val="002C7382"/>
    <w:rsid w:val="002C78E1"/>
    <w:rsid w:val="002D018F"/>
    <w:rsid w:val="002D0383"/>
    <w:rsid w:val="002D11FB"/>
    <w:rsid w:val="002D1B10"/>
    <w:rsid w:val="002D358E"/>
    <w:rsid w:val="002D41FF"/>
    <w:rsid w:val="002E0DCF"/>
    <w:rsid w:val="002E1F2B"/>
    <w:rsid w:val="002E2E55"/>
    <w:rsid w:val="002E545D"/>
    <w:rsid w:val="002E6D2A"/>
    <w:rsid w:val="002E7522"/>
    <w:rsid w:val="002E7638"/>
    <w:rsid w:val="002F47BC"/>
    <w:rsid w:val="002F553E"/>
    <w:rsid w:val="002F58B3"/>
    <w:rsid w:val="002F5BE0"/>
    <w:rsid w:val="002F61FD"/>
    <w:rsid w:val="002F745A"/>
    <w:rsid w:val="002F7C39"/>
    <w:rsid w:val="00300EBB"/>
    <w:rsid w:val="0030539C"/>
    <w:rsid w:val="003077DF"/>
    <w:rsid w:val="00311394"/>
    <w:rsid w:val="0031171E"/>
    <w:rsid w:val="00311BF9"/>
    <w:rsid w:val="00313229"/>
    <w:rsid w:val="00314360"/>
    <w:rsid w:val="00315079"/>
    <w:rsid w:val="00315D90"/>
    <w:rsid w:val="00315E6E"/>
    <w:rsid w:val="00316484"/>
    <w:rsid w:val="00316CC9"/>
    <w:rsid w:val="00317F43"/>
    <w:rsid w:val="003210B8"/>
    <w:rsid w:val="00322275"/>
    <w:rsid w:val="0032297F"/>
    <w:rsid w:val="00325911"/>
    <w:rsid w:val="00325FC0"/>
    <w:rsid w:val="00326D9B"/>
    <w:rsid w:val="00331B7C"/>
    <w:rsid w:val="00332FF1"/>
    <w:rsid w:val="00333E2B"/>
    <w:rsid w:val="0033550F"/>
    <w:rsid w:val="003371FE"/>
    <w:rsid w:val="00340037"/>
    <w:rsid w:val="00340F8C"/>
    <w:rsid w:val="00342B8C"/>
    <w:rsid w:val="00344141"/>
    <w:rsid w:val="00345500"/>
    <w:rsid w:val="00345D86"/>
    <w:rsid w:val="00347EB4"/>
    <w:rsid w:val="0034E353"/>
    <w:rsid w:val="00350E57"/>
    <w:rsid w:val="00351838"/>
    <w:rsid w:val="00351994"/>
    <w:rsid w:val="003520A0"/>
    <w:rsid w:val="003546CE"/>
    <w:rsid w:val="003553A3"/>
    <w:rsid w:val="00362748"/>
    <w:rsid w:val="00362DE6"/>
    <w:rsid w:val="00363F0A"/>
    <w:rsid w:val="00364C81"/>
    <w:rsid w:val="00367B15"/>
    <w:rsid w:val="00367EB2"/>
    <w:rsid w:val="003710D7"/>
    <w:rsid w:val="00371B77"/>
    <w:rsid w:val="00374473"/>
    <w:rsid w:val="003744C3"/>
    <w:rsid w:val="00376332"/>
    <w:rsid w:val="00376437"/>
    <w:rsid w:val="00376B09"/>
    <w:rsid w:val="00377B3E"/>
    <w:rsid w:val="0038023F"/>
    <w:rsid w:val="00380F29"/>
    <w:rsid w:val="003836A8"/>
    <w:rsid w:val="00384687"/>
    <w:rsid w:val="003846F0"/>
    <w:rsid w:val="00384FA7"/>
    <w:rsid w:val="00386292"/>
    <w:rsid w:val="00387EF7"/>
    <w:rsid w:val="00394350"/>
    <w:rsid w:val="003945D6"/>
    <w:rsid w:val="00394C14"/>
    <w:rsid w:val="00396D15"/>
    <w:rsid w:val="00396EE8"/>
    <w:rsid w:val="003A31F1"/>
    <w:rsid w:val="003A329F"/>
    <w:rsid w:val="003A761F"/>
    <w:rsid w:val="003B1672"/>
    <w:rsid w:val="003B3514"/>
    <w:rsid w:val="003B44FA"/>
    <w:rsid w:val="003B6CF3"/>
    <w:rsid w:val="003B7FF8"/>
    <w:rsid w:val="003C096F"/>
    <w:rsid w:val="003C0A84"/>
    <w:rsid w:val="003C0EA3"/>
    <w:rsid w:val="003C0F72"/>
    <w:rsid w:val="003C2CA6"/>
    <w:rsid w:val="003C4D7D"/>
    <w:rsid w:val="003C5C0F"/>
    <w:rsid w:val="003D0983"/>
    <w:rsid w:val="003D43BF"/>
    <w:rsid w:val="003D5160"/>
    <w:rsid w:val="003D5883"/>
    <w:rsid w:val="003D659D"/>
    <w:rsid w:val="003E189E"/>
    <w:rsid w:val="003E326A"/>
    <w:rsid w:val="003E34BA"/>
    <w:rsid w:val="003E5246"/>
    <w:rsid w:val="003E5C4F"/>
    <w:rsid w:val="003E6D2A"/>
    <w:rsid w:val="003E773A"/>
    <w:rsid w:val="003F009E"/>
    <w:rsid w:val="003F0646"/>
    <w:rsid w:val="003F086D"/>
    <w:rsid w:val="003F0F2B"/>
    <w:rsid w:val="003F36C1"/>
    <w:rsid w:val="003F3EF2"/>
    <w:rsid w:val="003F5308"/>
    <w:rsid w:val="003F63CD"/>
    <w:rsid w:val="003F711A"/>
    <w:rsid w:val="00401E52"/>
    <w:rsid w:val="004021DE"/>
    <w:rsid w:val="00403F33"/>
    <w:rsid w:val="0040715F"/>
    <w:rsid w:val="00410C85"/>
    <w:rsid w:val="00410F46"/>
    <w:rsid w:val="004129C1"/>
    <w:rsid w:val="00413284"/>
    <w:rsid w:val="00414431"/>
    <w:rsid w:val="00414606"/>
    <w:rsid w:val="00420DA3"/>
    <w:rsid w:val="00424E6A"/>
    <w:rsid w:val="004271E6"/>
    <w:rsid w:val="0042780F"/>
    <w:rsid w:val="00430BA2"/>
    <w:rsid w:val="004326A9"/>
    <w:rsid w:val="00433C07"/>
    <w:rsid w:val="004365D1"/>
    <w:rsid w:val="00436BE1"/>
    <w:rsid w:val="00440D6D"/>
    <w:rsid w:val="00443038"/>
    <w:rsid w:val="0044351D"/>
    <w:rsid w:val="0044425C"/>
    <w:rsid w:val="0044505A"/>
    <w:rsid w:val="004501D1"/>
    <w:rsid w:val="004502B2"/>
    <w:rsid w:val="00452084"/>
    <w:rsid w:val="00455A17"/>
    <w:rsid w:val="00456333"/>
    <w:rsid w:val="00457581"/>
    <w:rsid w:val="0046022E"/>
    <w:rsid w:val="00465B52"/>
    <w:rsid w:val="0046645C"/>
    <w:rsid w:val="00466745"/>
    <w:rsid w:val="004706B5"/>
    <w:rsid w:val="00471AC0"/>
    <w:rsid w:val="00475367"/>
    <w:rsid w:val="00475DB8"/>
    <w:rsid w:val="00480376"/>
    <w:rsid w:val="00483717"/>
    <w:rsid w:val="00484EC5"/>
    <w:rsid w:val="004910C3"/>
    <w:rsid w:val="00491198"/>
    <w:rsid w:val="004949C8"/>
    <w:rsid w:val="004978E0"/>
    <w:rsid w:val="004A0C29"/>
    <w:rsid w:val="004A1E90"/>
    <w:rsid w:val="004A2BA6"/>
    <w:rsid w:val="004A3030"/>
    <w:rsid w:val="004A41E9"/>
    <w:rsid w:val="004A4959"/>
    <w:rsid w:val="004A5627"/>
    <w:rsid w:val="004B05DA"/>
    <w:rsid w:val="004B3161"/>
    <w:rsid w:val="004B3D01"/>
    <w:rsid w:val="004C09DE"/>
    <w:rsid w:val="004C0F8C"/>
    <w:rsid w:val="004C20D4"/>
    <w:rsid w:val="004C550B"/>
    <w:rsid w:val="004C656B"/>
    <w:rsid w:val="004C7B60"/>
    <w:rsid w:val="004D0CA5"/>
    <w:rsid w:val="004D1E58"/>
    <w:rsid w:val="004D46F9"/>
    <w:rsid w:val="004D6374"/>
    <w:rsid w:val="004D7BAA"/>
    <w:rsid w:val="004E002B"/>
    <w:rsid w:val="004E0D9B"/>
    <w:rsid w:val="004E6996"/>
    <w:rsid w:val="004E7146"/>
    <w:rsid w:val="004F0945"/>
    <w:rsid w:val="004F26AE"/>
    <w:rsid w:val="004F2981"/>
    <w:rsid w:val="004F441D"/>
    <w:rsid w:val="004F79BD"/>
    <w:rsid w:val="00501E85"/>
    <w:rsid w:val="005035B1"/>
    <w:rsid w:val="00504085"/>
    <w:rsid w:val="005040C4"/>
    <w:rsid w:val="00504203"/>
    <w:rsid w:val="00506176"/>
    <w:rsid w:val="00510AEB"/>
    <w:rsid w:val="00515371"/>
    <w:rsid w:val="00515F4F"/>
    <w:rsid w:val="00521E94"/>
    <w:rsid w:val="00523AAD"/>
    <w:rsid w:val="005244A1"/>
    <w:rsid w:val="0052465B"/>
    <w:rsid w:val="00527720"/>
    <w:rsid w:val="0053211B"/>
    <w:rsid w:val="0053266D"/>
    <w:rsid w:val="00535764"/>
    <w:rsid w:val="00537768"/>
    <w:rsid w:val="00540665"/>
    <w:rsid w:val="00544B58"/>
    <w:rsid w:val="00544CC1"/>
    <w:rsid w:val="0054679A"/>
    <w:rsid w:val="00547382"/>
    <w:rsid w:val="00547E58"/>
    <w:rsid w:val="00550038"/>
    <w:rsid w:val="005521D0"/>
    <w:rsid w:val="00555807"/>
    <w:rsid w:val="00555F04"/>
    <w:rsid w:val="005560F1"/>
    <w:rsid w:val="00556144"/>
    <w:rsid w:val="00556230"/>
    <w:rsid w:val="0055736E"/>
    <w:rsid w:val="00557DFA"/>
    <w:rsid w:val="005605C5"/>
    <w:rsid w:val="00565063"/>
    <w:rsid w:val="005679F3"/>
    <w:rsid w:val="00567ABA"/>
    <w:rsid w:val="00570553"/>
    <w:rsid w:val="00574187"/>
    <w:rsid w:val="005745EB"/>
    <w:rsid w:val="00576AF7"/>
    <w:rsid w:val="00581D2C"/>
    <w:rsid w:val="0058790B"/>
    <w:rsid w:val="005909FD"/>
    <w:rsid w:val="005925EE"/>
    <w:rsid w:val="005925FB"/>
    <w:rsid w:val="00592704"/>
    <w:rsid w:val="005940A0"/>
    <w:rsid w:val="00594DFF"/>
    <w:rsid w:val="0059B54C"/>
    <w:rsid w:val="005A0457"/>
    <w:rsid w:val="005A0D9B"/>
    <w:rsid w:val="005A0FF6"/>
    <w:rsid w:val="005A2E58"/>
    <w:rsid w:val="005A4526"/>
    <w:rsid w:val="005A5679"/>
    <w:rsid w:val="005B508B"/>
    <w:rsid w:val="005B6CD4"/>
    <w:rsid w:val="005B7EC7"/>
    <w:rsid w:val="005C1133"/>
    <w:rsid w:val="005C15E9"/>
    <w:rsid w:val="005C2A2B"/>
    <w:rsid w:val="005C4C62"/>
    <w:rsid w:val="005C5547"/>
    <w:rsid w:val="005C5D48"/>
    <w:rsid w:val="005C7D8B"/>
    <w:rsid w:val="005D1B0F"/>
    <w:rsid w:val="005D239E"/>
    <w:rsid w:val="005D3BED"/>
    <w:rsid w:val="005D5885"/>
    <w:rsid w:val="005D700C"/>
    <w:rsid w:val="005E14F3"/>
    <w:rsid w:val="005E693C"/>
    <w:rsid w:val="005E6B37"/>
    <w:rsid w:val="005F418E"/>
    <w:rsid w:val="005F5B38"/>
    <w:rsid w:val="005F70E7"/>
    <w:rsid w:val="00602AF6"/>
    <w:rsid w:val="006031C6"/>
    <w:rsid w:val="00604F91"/>
    <w:rsid w:val="00606CD0"/>
    <w:rsid w:val="00612807"/>
    <w:rsid w:val="00621277"/>
    <w:rsid w:val="00621B68"/>
    <w:rsid w:val="006222E5"/>
    <w:rsid w:val="00624281"/>
    <w:rsid w:val="0062504D"/>
    <w:rsid w:val="00626815"/>
    <w:rsid w:val="00626E46"/>
    <w:rsid w:val="00631326"/>
    <w:rsid w:val="00632CF0"/>
    <w:rsid w:val="006368F3"/>
    <w:rsid w:val="0063732D"/>
    <w:rsid w:val="00637806"/>
    <w:rsid w:val="0064234E"/>
    <w:rsid w:val="00645635"/>
    <w:rsid w:val="00650061"/>
    <w:rsid w:val="0065798F"/>
    <w:rsid w:val="00664F34"/>
    <w:rsid w:val="006657DF"/>
    <w:rsid w:val="006666AB"/>
    <w:rsid w:val="00672757"/>
    <w:rsid w:val="00672A8A"/>
    <w:rsid w:val="006758AD"/>
    <w:rsid w:val="00681EFF"/>
    <w:rsid w:val="00682C5D"/>
    <w:rsid w:val="0068402C"/>
    <w:rsid w:val="00684080"/>
    <w:rsid w:val="006858CC"/>
    <w:rsid w:val="0069004A"/>
    <w:rsid w:val="006917AA"/>
    <w:rsid w:val="00696691"/>
    <w:rsid w:val="00696822"/>
    <w:rsid w:val="006A1402"/>
    <w:rsid w:val="006A7037"/>
    <w:rsid w:val="006A77F0"/>
    <w:rsid w:val="006B0346"/>
    <w:rsid w:val="006B138A"/>
    <w:rsid w:val="006B1447"/>
    <w:rsid w:val="006B1EB7"/>
    <w:rsid w:val="006B5F0A"/>
    <w:rsid w:val="006B704A"/>
    <w:rsid w:val="006C0BA0"/>
    <w:rsid w:val="006C0F5A"/>
    <w:rsid w:val="006C20E4"/>
    <w:rsid w:val="006C2EF2"/>
    <w:rsid w:val="006C324A"/>
    <w:rsid w:val="006C5078"/>
    <w:rsid w:val="006C5C84"/>
    <w:rsid w:val="006C7F5D"/>
    <w:rsid w:val="006D03A2"/>
    <w:rsid w:val="006D0408"/>
    <w:rsid w:val="006D1E6B"/>
    <w:rsid w:val="006D5653"/>
    <w:rsid w:val="006D6111"/>
    <w:rsid w:val="006D7741"/>
    <w:rsid w:val="006E12C9"/>
    <w:rsid w:val="006E3167"/>
    <w:rsid w:val="006E3F20"/>
    <w:rsid w:val="006E4186"/>
    <w:rsid w:val="006E642B"/>
    <w:rsid w:val="0070306F"/>
    <w:rsid w:val="0070346C"/>
    <w:rsid w:val="0070617E"/>
    <w:rsid w:val="00707AA1"/>
    <w:rsid w:val="00710D21"/>
    <w:rsid w:val="00711DDA"/>
    <w:rsid w:val="00715233"/>
    <w:rsid w:val="00720DAF"/>
    <w:rsid w:val="007220B8"/>
    <w:rsid w:val="0072297C"/>
    <w:rsid w:val="0072304D"/>
    <w:rsid w:val="007238E4"/>
    <w:rsid w:val="00726BF8"/>
    <w:rsid w:val="00727171"/>
    <w:rsid w:val="00727E01"/>
    <w:rsid w:val="00731580"/>
    <w:rsid w:val="007315C8"/>
    <w:rsid w:val="0073237E"/>
    <w:rsid w:val="00732971"/>
    <w:rsid w:val="00733E64"/>
    <w:rsid w:val="007343D6"/>
    <w:rsid w:val="0073491C"/>
    <w:rsid w:val="00735421"/>
    <w:rsid w:val="00735C9F"/>
    <w:rsid w:val="007361D3"/>
    <w:rsid w:val="007365D0"/>
    <w:rsid w:val="007420FD"/>
    <w:rsid w:val="007427A0"/>
    <w:rsid w:val="00742A98"/>
    <w:rsid w:val="00745791"/>
    <w:rsid w:val="00762E28"/>
    <w:rsid w:val="00762F70"/>
    <w:rsid w:val="0076318A"/>
    <w:rsid w:val="007634E9"/>
    <w:rsid w:val="007638DD"/>
    <w:rsid w:val="00763DBC"/>
    <w:rsid w:val="0077020A"/>
    <w:rsid w:val="0077035B"/>
    <w:rsid w:val="00775353"/>
    <w:rsid w:val="00776850"/>
    <w:rsid w:val="00776B17"/>
    <w:rsid w:val="00781353"/>
    <w:rsid w:val="007818A6"/>
    <w:rsid w:val="00781A6E"/>
    <w:rsid w:val="007823E6"/>
    <w:rsid w:val="0078271C"/>
    <w:rsid w:val="0078590A"/>
    <w:rsid w:val="007914A1"/>
    <w:rsid w:val="00791BAD"/>
    <w:rsid w:val="00792EEC"/>
    <w:rsid w:val="00793126"/>
    <w:rsid w:val="00793416"/>
    <w:rsid w:val="0079347C"/>
    <w:rsid w:val="007947BA"/>
    <w:rsid w:val="00796386"/>
    <w:rsid w:val="00796740"/>
    <w:rsid w:val="007A0350"/>
    <w:rsid w:val="007A0722"/>
    <w:rsid w:val="007A208B"/>
    <w:rsid w:val="007A281E"/>
    <w:rsid w:val="007A2A43"/>
    <w:rsid w:val="007A2B62"/>
    <w:rsid w:val="007A30A5"/>
    <w:rsid w:val="007A408F"/>
    <w:rsid w:val="007A544D"/>
    <w:rsid w:val="007A568D"/>
    <w:rsid w:val="007A5CD4"/>
    <w:rsid w:val="007A5FC8"/>
    <w:rsid w:val="007A7230"/>
    <w:rsid w:val="007A7D92"/>
    <w:rsid w:val="007B5BE0"/>
    <w:rsid w:val="007B762E"/>
    <w:rsid w:val="007B784E"/>
    <w:rsid w:val="007C79C1"/>
    <w:rsid w:val="007D090E"/>
    <w:rsid w:val="007D12A5"/>
    <w:rsid w:val="007D163B"/>
    <w:rsid w:val="007D37BA"/>
    <w:rsid w:val="007D4C96"/>
    <w:rsid w:val="007D622F"/>
    <w:rsid w:val="007D745C"/>
    <w:rsid w:val="007D7CE8"/>
    <w:rsid w:val="007E03F4"/>
    <w:rsid w:val="007E1525"/>
    <w:rsid w:val="007E3DA2"/>
    <w:rsid w:val="007E51C6"/>
    <w:rsid w:val="007E5FB4"/>
    <w:rsid w:val="007F170A"/>
    <w:rsid w:val="007F2090"/>
    <w:rsid w:val="007F59B9"/>
    <w:rsid w:val="007F6EF9"/>
    <w:rsid w:val="007F7E34"/>
    <w:rsid w:val="008018FC"/>
    <w:rsid w:val="00804B11"/>
    <w:rsid w:val="0080521A"/>
    <w:rsid w:val="00805ACA"/>
    <w:rsid w:val="008122A7"/>
    <w:rsid w:val="00814DF9"/>
    <w:rsid w:val="008154DE"/>
    <w:rsid w:val="008159CE"/>
    <w:rsid w:val="00820F96"/>
    <w:rsid w:val="00821AB2"/>
    <w:rsid w:val="00824C4B"/>
    <w:rsid w:val="00825095"/>
    <w:rsid w:val="008263CB"/>
    <w:rsid w:val="0082664F"/>
    <w:rsid w:val="00833D5D"/>
    <w:rsid w:val="008352B5"/>
    <w:rsid w:val="0083543E"/>
    <w:rsid w:val="008354BF"/>
    <w:rsid w:val="008363B0"/>
    <w:rsid w:val="00837D5D"/>
    <w:rsid w:val="00841068"/>
    <w:rsid w:val="00851BB2"/>
    <w:rsid w:val="008562E3"/>
    <w:rsid w:val="00857C45"/>
    <w:rsid w:val="00860CE4"/>
    <w:rsid w:val="008625CC"/>
    <w:rsid w:val="00863FE2"/>
    <w:rsid w:val="008641BB"/>
    <w:rsid w:val="008653E2"/>
    <w:rsid w:val="00865BE1"/>
    <w:rsid w:val="00866216"/>
    <w:rsid w:val="00867721"/>
    <w:rsid w:val="00871755"/>
    <w:rsid w:val="00871E38"/>
    <w:rsid w:val="00873AA4"/>
    <w:rsid w:val="008774B5"/>
    <w:rsid w:val="00880AB7"/>
    <w:rsid w:val="00882206"/>
    <w:rsid w:val="008825AE"/>
    <w:rsid w:val="00883FEB"/>
    <w:rsid w:val="0088471B"/>
    <w:rsid w:val="008857B3"/>
    <w:rsid w:val="00885E21"/>
    <w:rsid w:val="00887BB9"/>
    <w:rsid w:val="00894E99"/>
    <w:rsid w:val="0089741B"/>
    <w:rsid w:val="008A0EDE"/>
    <w:rsid w:val="008A14FB"/>
    <w:rsid w:val="008A225F"/>
    <w:rsid w:val="008A61A7"/>
    <w:rsid w:val="008A61D3"/>
    <w:rsid w:val="008A6F3B"/>
    <w:rsid w:val="008A77DB"/>
    <w:rsid w:val="008A7B25"/>
    <w:rsid w:val="008A7D36"/>
    <w:rsid w:val="008A7D46"/>
    <w:rsid w:val="008B27FD"/>
    <w:rsid w:val="008B3CC3"/>
    <w:rsid w:val="008B5161"/>
    <w:rsid w:val="008B52D6"/>
    <w:rsid w:val="008B5774"/>
    <w:rsid w:val="008B6E8A"/>
    <w:rsid w:val="008C0ABD"/>
    <w:rsid w:val="008C3AB8"/>
    <w:rsid w:val="008C45DE"/>
    <w:rsid w:val="008C6B44"/>
    <w:rsid w:val="008C7D9E"/>
    <w:rsid w:val="008D075C"/>
    <w:rsid w:val="008D1168"/>
    <w:rsid w:val="008D223D"/>
    <w:rsid w:val="008D6467"/>
    <w:rsid w:val="008D6677"/>
    <w:rsid w:val="008E695F"/>
    <w:rsid w:val="008F52FE"/>
    <w:rsid w:val="008F5D56"/>
    <w:rsid w:val="008F7072"/>
    <w:rsid w:val="008F726D"/>
    <w:rsid w:val="008F75E5"/>
    <w:rsid w:val="00900D50"/>
    <w:rsid w:val="009018DE"/>
    <w:rsid w:val="00901AC2"/>
    <w:rsid w:val="00901CAD"/>
    <w:rsid w:val="0090221D"/>
    <w:rsid w:val="00905EB9"/>
    <w:rsid w:val="009101C3"/>
    <w:rsid w:val="00910DE8"/>
    <w:rsid w:val="00914B37"/>
    <w:rsid w:val="00916FBF"/>
    <w:rsid w:val="00920284"/>
    <w:rsid w:val="00921798"/>
    <w:rsid w:val="00921992"/>
    <w:rsid w:val="00921FFA"/>
    <w:rsid w:val="00924509"/>
    <w:rsid w:val="00925CAC"/>
    <w:rsid w:val="00931447"/>
    <w:rsid w:val="00935D5D"/>
    <w:rsid w:val="009363BB"/>
    <w:rsid w:val="00936828"/>
    <w:rsid w:val="00936983"/>
    <w:rsid w:val="0093724F"/>
    <w:rsid w:val="00941899"/>
    <w:rsid w:val="009436C8"/>
    <w:rsid w:val="00944D3E"/>
    <w:rsid w:val="009465F4"/>
    <w:rsid w:val="00951199"/>
    <w:rsid w:val="00951795"/>
    <w:rsid w:val="00955918"/>
    <w:rsid w:val="00956BF3"/>
    <w:rsid w:val="00966862"/>
    <w:rsid w:val="009718E1"/>
    <w:rsid w:val="009720CB"/>
    <w:rsid w:val="00973862"/>
    <w:rsid w:val="00976EC1"/>
    <w:rsid w:val="0098038B"/>
    <w:rsid w:val="009826E0"/>
    <w:rsid w:val="009829D9"/>
    <w:rsid w:val="0098381E"/>
    <w:rsid w:val="0098465B"/>
    <w:rsid w:val="00984DBA"/>
    <w:rsid w:val="00984DCF"/>
    <w:rsid w:val="00986939"/>
    <w:rsid w:val="00986B0C"/>
    <w:rsid w:val="00986B98"/>
    <w:rsid w:val="009871D4"/>
    <w:rsid w:val="00993002"/>
    <w:rsid w:val="009A11B0"/>
    <w:rsid w:val="009A1CBF"/>
    <w:rsid w:val="009A4679"/>
    <w:rsid w:val="009A48F1"/>
    <w:rsid w:val="009B1F0F"/>
    <w:rsid w:val="009B3180"/>
    <w:rsid w:val="009B3EE7"/>
    <w:rsid w:val="009B44CC"/>
    <w:rsid w:val="009B5012"/>
    <w:rsid w:val="009B5368"/>
    <w:rsid w:val="009C1482"/>
    <w:rsid w:val="009C1785"/>
    <w:rsid w:val="009C231B"/>
    <w:rsid w:val="009C3876"/>
    <w:rsid w:val="009C4D07"/>
    <w:rsid w:val="009C4FC7"/>
    <w:rsid w:val="009C639B"/>
    <w:rsid w:val="009C6589"/>
    <w:rsid w:val="009D34B8"/>
    <w:rsid w:val="009E0A30"/>
    <w:rsid w:val="009E0C11"/>
    <w:rsid w:val="009E1097"/>
    <w:rsid w:val="009E4E9C"/>
    <w:rsid w:val="009E5702"/>
    <w:rsid w:val="009E5A35"/>
    <w:rsid w:val="009E7B2C"/>
    <w:rsid w:val="009F061E"/>
    <w:rsid w:val="009F2F2D"/>
    <w:rsid w:val="009F5C19"/>
    <w:rsid w:val="009F5EBE"/>
    <w:rsid w:val="00A007BF"/>
    <w:rsid w:val="00A01D61"/>
    <w:rsid w:val="00A06EA3"/>
    <w:rsid w:val="00A07879"/>
    <w:rsid w:val="00A106E0"/>
    <w:rsid w:val="00A1072B"/>
    <w:rsid w:val="00A128E3"/>
    <w:rsid w:val="00A13B5C"/>
    <w:rsid w:val="00A14391"/>
    <w:rsid w:val="00A1465D"/>
    <w:rsid w:val="00A14F6C"/>
    <w:rsid w:val="00A15330"/>
    <w:rsid w:val="00A157E2"/>
    <w:rsid w:val="00A17A2A"/>
    <w:rsid w:val="00A17C5D"/>
    <w:rsid w:val="00A2085E"/>
    <w:rsid w:val="00A21755"/>
    <w:rsid w:val="00A25A00"/>
    <w:rsid w:val="00A26BC4"/>
    <w:rsid w:val="00A26F3B"/>
    <w:rsid w:val="00A3226F"/>
    <w:rsid w:val="00A33184"/>
    <w:rsid w:val="00A36BE8"/>
    <w:rsid w:val="00A36FAF"/>
    <w:rsid w:val="00A40B97"/>
    <w:rsid w:val="00A4133F"/>
    <w:rsid w:val="00A418FF"/>
    <w:rsid w:val="00A41D03"/>
    <w:rsid w:val="00A4274D"/>
    <w:rsid w:val="00A445A5"/>
    <w:rsid w:val="00A52218"/>
    <w:rsid w:val="00A52B88"/>
    <w:rsid w:val="00A5397C"/>
    <w:rsid w:val="00A544FE"/>
    <w:rsid w:val="00A553C6"/>
    <w:rsid w:val="00A60375"/>
    <w:rsid w:val="00A60D7E"/>
    <w:rsid w:val="00A61515"/>
    <w:rsid w:val="00A61BE7"/>
    <w:rsid w:val="00A62EDF"/>
    <w:rsid w:val="00A653FC"/>
    <w:rsid w:val="00A65AD9"/>
    <w:rsid w:val="00A678EC"/>
    <w:rsid w:val="00A67A55"/>
    <w:rsid w:val="00A7001F"/>
    <w:rsid w:val="00A71BBD"/>
    <w:rsid w:val="00A8010A"/>
    <w:rsid w:val="00A80382"/>
    <w:rsid w:val="00A803C2"/>
    <w:rsid w:val="00A823AD"/>
    <w:rsid w:val="00A830EA"/>
    <w:rsid w:val="00A83580"/>
    <w:rsid w:val="00A87539"/>
    <w:rsid w:val="00A903C7"/>
    <w:rsid w:val="00A9185C"/>
    <w:rsid w:val="00A92352"/>
    <w:rsid w:val="00A93068"/>
    <w:rsid w:val="00A93666"/>
    <w:rsid w:val="00A9706D"/>
    <w:rsid w:val="00AA4C96"/>
    <w:rsid w:val="00AA62DF"/>
    <w:rsid w:val="00AA661A"/>
    <w:rsid w:val="00AA7DF6"/>
    <w:rsid w:val="00AB01EE"/>
    <w:rsid w:val="00AB0F7F"/>
    <w:rsid w:val="00AB448A"/>
    <w:rsid w:val="00AC2B0A"/>
    <w:rsid w:val="00AC2DB4"/>
    <w:rsid w:val="00AC2FC3"/>
    <w:rsid w:val="00AC32A8"/>
    <w:rsid w:val="00AC42E3"/>
    <w:rsid w:val="00AC668E"/>
    <w:rsid w:val="00AD06E1"/>
    <w:rsid w:val="00AD120F"/>
    <w:rsid w:val="00AD1380"/>
    <w:rsid w:val="00AD19D7"/>
    <w:rsid w:val="00AD22AE"/>
    <w:rsid w:val="00AD54A9"/>
    <w:rsid w:val="00AD5626"/>
    <w:rsid w:val="00AE27E6"/>
    <w:rsid w:val="00AE2DBC"/>
    <w:rsid w:val="00AE31C8"/>
    <w:rsid w:val="00AE6F26"/>
    <w:rsid w:val="00AF0EA4"/>
    <w:rsid w:val="00AF1EBF"/>
    <w:rsid w:val="00AF2050"/>
    <w:rsid w:val="00AF253B"/>
    <w:rsid w:val="00AF2B01"/>
    <w:rsid w:val="00AF3428"/>
    <w:rsid w:val="00B02B6B"/>
    <w:rsid w:val="00B0303D"/>
    <w:rsid w:val="00B045AB"/>
    <w:rsid w:val="00B049A7"/>
    <w:rsid w:val="00B134D2"/>
    <w:rsid w:val="00B13D58"/>
    <w:rsid w:val="00B140CE"/>
    <w:rsid w:val="00B1593B"/>
    <w:rsid w:val="00B15B08"/>
    <w:rsid w:val="00B16516"/>
    <w:rsid w:val="00B22628"/>
    <w:rsid w:val="00B235CF"/>
    <w:rsid w:val="00B25FF4"/>
    <w:rsid w:val="00B26C5C"/>
    <w:rsid w:val="00B27E2B"/>
    <w:rsid w:val="00B315FB"/>
    <w:rsid w:val="00B31D89"/>
    <w:rsid w:val="00B32561"/>
    <w:rsid w:val="00B32AC1"/>
    <w:rsid w:val="00B33465"/>
    <w:rsid w:val="00B368EF"/>
    <w:rsid w:val="00B36BEC"/>
    <w:rsid w:val="00B41A3B"/>
    <w:rsid w:val="00B42A87"/>
    <w:rsid w:val="00B456F1"/>
    <w:rsid w:val="00B5073D"/>
    <w:rsid w:val="00B529E4"/>
    <w:rsid w:val="00B53E94"/>
    <w:rsid w:val="00B55C73"/>
    <w:rsid w:val="00B56507"/>
    <w:rsid w:val="00B56DB8"/>
    <w:rsid w:val="00B601B5"/>
    <w:rsid w:val="00B60C71"/>
    <w:rsid w:val="00B65534"/>
    <w:rsid w:val="00B6674D"/>
    <w:rsid w:val="00B67A31"/>
    <w:rsid w:val="00B7032A"/>
    <w:rsid w:val="00B70578"/>
    <w:rsid w:val="00B70A6C"/>
    <w:rsid w:val="00B70E17"/>
    <w:rsid w:val="00B72293"/>
    <w:rsid w:val="00B73687"/>
    <w:rsid w:val="00B74247"/>
    <w:rsid w:val="00B7615B"/>
    <w:rsid w:val="00B77268"/>
    <w:rsid w:val="00B813FC"/>
    <w:rsid w:val="00B83706"/>
    <w:rsid w:val="00B8435C"/>
    <w:rsid w:val="00B862DA"/>
    <w:rsid w:val="00B90306"/>
    <w:rsid w:val="00B920A1"/>
    <w:rsid w:val="00B93DB9"/>
    <w:rsid w:val="00B95BD2"/>
    <w:rsid w:val="00B97F57"/>
    <w:rsid w:val="00BA33B4"/>
    <w:rsid w:val="00BA4430"/>
    <w:rsid w:val="00BA6708"/>
    <w:rsid w:val="00BA6BF8"/>
    <w:rsid w:val="00BB2BF3"/>
    <w:rsid w:val="00BB403E"/>
    <w:rsid w:val="00BB4C96"/>
    <w:rsid w:val="00BB5C7E"/>
    <w:rsid w:val="00BB706E"/>
    <w:rsid w:val="00BB7359"/>
    <w:rsid w:val="00BC0A86"/>
    <w:rsid w:val="00BC1CA3"/>
    <w:rsid w:val="00BC29D0"/>
    <w:rsid w:val="00BC3645"/>
    <w:rsid w:val="00BD07F2"/>
    <w:rsid w:val="00BD208D"/>
    <w:rsid w:val="00BD32DF"/>
    <w:rsid w:val="00BD3F00"/>
    <w:rsid w:val="00BD730C"/>
    <w:rsid w:val="00BE01B9"/>
    <w:rsid w:val="00BE0FAC"/>
    <w:rsid w:val="00BE3019"/>
    <w:rsid w:val="00BE4C71"/>
    <w:rsid w:val="00BE53BC"/>
    <w:rsid w:val="00BF2FDD"/>
    <w:rsid w:val="00C01E0B"/>
    <w:rsid w:val="00C02326"/>
    <w:rsid w:val="00C03F82"/>
    <w:rsid w:val="00C04624"/>
    <w:rsid w:val="00C121F1"/>
    <w:rsid w:val="00C20C5C"/>
    <w:rsid w:val="00C2182D"/>
    <w:rsid w:val="00C2217F"/>
    <w:rsid w:val="00C22AF3"/>
    <w:rsid w:val="00C23E44"/>
    <w:rsid w:val="00C24672"/>
    <w:rsid w:val="00C26170"/>
    <w:rsid w:val="00C262CA"/>
    <w:rsid w:val="00C272B5"/>
    <w:rsid w:val="00C33EBC"/>
    <w:rsid w:val="00C36386"/>
    <w:rsid w:val="00C36985"/>
    <w:rsid w:val="00C41B7F"/>
    <w:rsid w:val="00C41FAF"/>
    <w:rsid w:val="00C46345"/>
    <w:rsid w:val="00C5010C"/>
    <w:rsid w:val="00C5535E"/>
    <w:rsid w:val="00C573D3"/>
    <w:rsid w:val="00C6030A"/>
    <w:rsid w:val="00C6353A"/>
    <w:rsid w:val="00C66BF2"/>
    <w:rsid w:val="00C671D3"/>
    <w:rsid w:val="00C70928"/>
    <w:rsid w:val="00C71FA3"/>
    <w:rsid w:val="00C725E4"/>
    <w:rsid w:val="00C75623"/>
    <w:rsid w:val="00C75C7D"/>
    <w:rsid w:val="00C77F5B"/>
    <w:rsid w:val="00C805C2"/>
    <w:rsid w:val="00C8110C"/>
    <w:rsid w:val="00C820A2"/>
    <w:rsid w:val="00C841EA"/>
    <w:rsid w:val="00C855EC"/>
    <w:rsid w:val="00C85A23"/>
    <w:rsid w:val="00C86817"/>
    <w:rsid w:val="00C86DFE"/>
    <w:rsid w:val="00C870FB"/>
    <w:rsid w:val="00C8726F"/>
    <w:rsid w:val="00C87C2F"/>
    <w:rsid w:val="00C934B9"/>
    <w:rsid w:val="00C93EA5"/>
    <w:rsid w:val="00C94074"/>
    <w:rsid w:val="00C94311"/>
    <w:rsid w:val="00C94A5D"/>
    <w:rsid w:val="00C95839"/>
    <w:rsid w:val="00C95979"/>
    <w:rsid w:val="00C96AEF"/>
    <w:rsid w:val="00C976B0"/>
    <w:rsid w:val="00C97A7B"/>
    <w:rsid w:val="00CA2B0F"/>
    <w:rsid w:val="00CA43B0"/>
    <w:rsid w:val="00CB1945"/>
    <w:rsid w:val="00CB1C3F"/>
    <w:rsid w:val="00CB486F"/>
    <w:rsid w:val="00CB6222"/>
    <w:rsid w:val="00CB6AB0"/>
    <w:rsid w:val="00CC0009"/>
    <w:rsid w:val="00CC25AF"/>
    <w:rsid w:val="00CC33B9"/>
    <w:rsid w:val="00CC5A27"/>
    <w:rsid w:val="00CC7F54"/>
    <w:rsid w:val="00CD03F2"/>
    <w:rsid w:val="00CD0D97"/>
    <w:rsid w:val="00CD19DF"/>
    <w:rsid w:val="00CD27B7"/>
    <w:rsid w:val="00CD4836"/>
    <w:rsid w:val="00CD5FBC"/>
    <w:rsid w:val="00CD6B7B"/>
    <w:rsid w:val="00CE1B70"/>
    <w:rsid w:val="00CE2778"/>
    <w:rsid w:val="00CE3CE4"/>
    <w:rsid w:val="00CE571C"/>
    <w:rsid w:val="00CE77A1"/>
    <w:rsid w:val="00CF1453"/>
    <w:rsid w:val="00CF68F3"/>
    <w:rsid w:val="00D0218B"/>
    <w:rsid w:val="00D04E13"/>
    <w:rsid w:val="00D04EDD"/>
    <w:rsid w:val="00D104D9"/>
    <w:rsid w:val="00D1545F"/>
    <w:rsid w:val="00D156E3"/>
    <w:rsid w:val="00D16FFF"/>
    <w:rsid w:val="00D26189"/>
    <w:rsid w:val="00D2618C"/>
    <w:rsid w:val="00D26CCA"/>
    <w:rsid w:val="00D31815"/>
    <w:rsid w:val="00D32261"/>
    <w:rsid w:val="00D32B0D"/>
    <w:rsid w:val="00D351E5"/>
    <w:rsid w:val="00D36940"/>
    <w:rsid w:val="00D37658"/>
    <w:rsid w:val="00D400B9"/>
    <w:rsid w:val="00D425C7"/>
    <w:rsid w:val="00D436B3"/>
    <w:rsid w:val="00D44CD1"/>
    <w:rsid w:val="00D45300"/>
    <w:rsid w:val="00D45D98"/>
    <w:rsid w:val="00D4662D"/>
    <w:rsid w:val="00D5057B"/>
    <w:rsid w:val="00D506C0"/>
    <w:rsid w:val="00D50F4D"/>
    <w:rsid w:val="00D51082"/>
    <w:rsid w:val="00D52592"/>
    <w:rsid w:val="00D54AD3"/>
    <w:rsid w:val="00D55397"/>
    <w:rsid w:val="00D55561"/>
    <w:rsid w:val="00D576E1"/>
    <w:rsid w:val="00D616D5"/>
    <w:rsid w:val="00D65F19"/>
    <w:rsid w:val="00D701CA"/>
    <w:rsid w:val="00D7239C"/>
    <w:rsid w:val="00D750CE"/>
    <w:rsid w:val="00D76C84"/>
    <w:rsid w:val="00D836AA"/>
    <w:rsid w:val="00D84F20"/>
    <w:rsid w:val="00D85916"/>
    <w:rsid w:val="00D905D0"/>
    <w:rsid w:val="00D919E1"/>
    <w:rsid w:val="00DA3FB5"/>
    <w:rsid w:val="00DA5034"/>
    <w:rsid w:val="00DA548B"/>
    <w:rsid w:val="00DA5AEE"/>
    <w:rsid w:val="00DB0C07"/>
    <w:rsid w:val="00DB1B73"/>
    <w:rsid w:val="00DB230A"/>
    <w:rsid w:val="00DB2888"/>
    <w:rsid w:val="00DB2C16"/>
    <w:rsid w:val="00DC0B47"/>
    <w:rsid w:val="00DC66DA"/>
    <w:rsid w:val="00DD1136"/>
    <w:rsid w:val="00DD1CF8"/>
    <w:rsid w:val="00DD3CD1"/>
    <w:rsid w:val="00DD4742"/>
    <w:rsid w:val="00DD50CD"/>
    <w:rsid w:val="00DD57E4"/>
    <w:rsid w:val="00DD77FD"/>
    <w:rsid w:val="00DE19F5"/>
    <w:rsid w:val="00DE1A84"/>
    <w:rsid w:val="00DE1AC3"/>
    <w:rsid w:val="00DE1D78"/>
    <w:rsid w:val="00DE1F28"/>
    <w:rsid w:val="00DE1FBC"/>
    <w:rsid w:val="00DE4D08"/>
    <w:rsid w:val="00DE5AA9"/>
    <w:rsid w:val="00DE60B4"/>
    <w:rsid w:val="00DF0296"/>
    <w:rsid w:val="00DF34F9"/>
    <w:rsid w:val="00DF3523"/>
    <w:rsid w:val="00DF5AA8"/>
    <w:rsid w:val="00DF669E"/>
    <w:rsid w:val="00E007E4"/>
    <w:rsid w:val="00E01FC7"/>
    <w:rsid w:val="00E021B0"/>
    <w:rsid w:val="00E0545E"/>
    <w:rsid w:val="00E05546"/>
    <w:rsid w:val="00E06053"/>
    <w:rsid w:val="00E07422"/>
    <w:rsid w:val="00E07ACC"/>
    <w:rsid w:val="00E07EB7"/>
    <w:rsid w:val="00E11450"/>
    <w:rsid w:val="00E135B7"/>
    <w:rsid w:val="00E148C9"/>
    <w:rsid w:val="00E161F1"/>
    <w:rsid w:val="00E17950"/>
    <w:rsid w:val="00E2006C"/>
    <w:rsid w:val="00E227B6"/>
    <w:rsid w:val="00E2318E"/>
    <w:rsid w:val="00E23EC6"/>
    <w:rsid w:val="00E25098"/>
    <w:rsid w:val="00E259DE"/>
    <w:rsid w:val="00E267DB"/>
    <w:rsid w:val="00E30879"/>
    <w:rsid w:val="00E3364F"/>
    <w:rsid w:val="00E340BB"/>
    <w:rsid w:val="00E34A45"/>
    <w:rsid w:val="00E35653"/>
    <w:rsid w:val="00E363E2"/>
    <w:rsid w:val="00E36E67"/>
    <w:rsid w:val="00E37071"/>
    <w:rsid w:val="00E40BB9"/>
    <w:rsid w:val="00E4413D"/>
    <w:rsid w:val="00E51C4E"/>
    <w:rsid w:val="00E51E31"/>
    <w:rsid w:val="00E521E0"/>
    <w:rsid w:val="00E54157"/>
    <w:rsid w:val="00E5472C"/>
    <w:rsid w:val="00E54B77"/>
    <w:rsid w:val="00E54D2F"/>
    <w:rsid w:val="00E5507D"/>
    <w:rsid w:val="00E559A8"/>
    <w:rsid w:val="00E56584"/>
    <w:rsid w:val="00E6120D"/>
    <w:rsid w:val="00E6344B"/>
    <w:rsid w:val="00E63F0E"/>
    <w:rsid w:val="00E646EF"/>
    <w:rsid w:val="00E6472A"/>
    <w:rsid w:val="00E65234"/>
    <w:rsid w:val="00E74425"/>
    <w:rsid w:val="00E74AB9"/>
    <w:rsid w:val="00E765A6"/>
    <w:rsid w:val="00E76746"/>
    <w:rsid w:val="00E80393"/>
    <w:rsid w:val="00E806E2"/>
    <w:rsid w:val="00E8112D"/>
    <w:rsid w:val="00E81DBC"/>
    <w:rsid w:val="00E844E3"/>
    <w:rsid w:val="00E84648"/>
    <w:rsid w:val="00E847BE"/>
    <w:rsid w:val="00E85E0D"/>
    <w:rsid w:val="00E90E66"/>
    <w:rsid w:val="00E90F24"/>
    <w:rsid w:val="00E93A67"/>
    <w:rsid w:val="00E9589D"/>
    <w:rsid w:val="00E969CE"/>
    <w:rsid w:val="00E970A6"/>
    <w:rsid w:val="00EA297B"/>
    <w:rsid w:val="00EA37F8"/>
    <w:rsid w:val="00EA4536"/>
    <w:rsid w:val="00EA6C80"/>
    <w:rsid w:val="00EA72F0"/>
    <w:rsid w:val="00EB2F0E"/>
    <w:rsid w:val="00EB34A3"/>
    <w:rsid w:val="00EB53CB"/>
    <w:rsid w:val="00EB5620"/>
    <w:rsid w:val="00EB76CB"/>
    <w:rsid w:val="00EC0690"/>
    <w:rsid w:val="00EC1627"/>
    <w:rsid w:val="00EC34C2"/>
    <w:rsid w:val="00EC3AE3"/>
    <w:rsid w:val="00EC6C07"/>
    <w:rsid w:val="00EC7A35"/>
    <w:rsid w:val="00EC7E5D"/>
    <w:rsid w:val="00ED23F7"/>
    <w:rsid w:val="00ED2856"/>
    <w:rsid w:val="00ED381F"/>
    <w:rsid w:val="00EE09EB"/>
    <w:rsid w:val="00EE0CD6"/>
    <w:rsid w:val="00EE3AF8"/>
    <w:rsid w:val="00EE614D"/>
    <w:rsid w:val="00EE6506"/>
    <w:rsid w:val="00EE6825"/>
    <w:rsid w:val="00EF0162"/>
    <w:rsid w:val="00EF2AB4"/>
    <w:rsid w:val="00EF2EA3"/>
    <w:rsid w:val="00EF36C2"/>
    <w:rsid w:val="00EF4060"/>
    <w:rsid w:val="00EF4061"/>
    <w:rsid w:val="00EF4DFD"/>
    <w:rsid w:val="00EF7ED1"/>
    <w:rsid w:val="00F07AF1"/>
    <w:rsid w:val="00F11A3F"/>
    <w:rsid w:val="00F11B05"/>
    <w:rsid w:val="00F15775"/>
    <w:rsid w:val="00F20258"/>
    <w:rsid w:val="00F20677"/>
    <w:rsid w:val="00F206F3"/>
    <w:rsid w:val="00F2174A"/>
    <w:rsid w:val="00F2275D"/>
    <w:rsid w:val="00F23489"/>
    <w:rsid w:val="00F2481B"/>
    <w:rsid w:val="00F248CD"/>
    <w:rsid w:val="00F24914"/>
    <w:rsid w:val="00F24A0F"/>
    <w:rsid w:val="00F264B9"/>
    <w:rsid w:val="00F27357"/>
    <w:rsid w:val="00F3066A"/>
    <w:rsid w:val="00F3101D"/>
    <w:rsid w:val="00F32B0A"/>
    <w:rsid w:val="00F4007B"/>
    <w:rsid w:val="00F400EF"/>
    <w:rsid w:val="00F4153B"/>
    <w:rsid w:val="00F426BC"/>
    <w:rsid w:val="00F45294"/>
    <w:rsid w:val="00F4540E"/>
    <w:rsid w:val="00F45552"/>
    <w:rsid w:val="00F50C1E"/>
    <w:rsid w:val="00F568B2"/>
    <w:rsid w:val="00F57E0E"/>
    <w:rsid w:val="00F60F77"/>
    <w:rsid w:val="00F60F94"/>
    <w:rsid w:val="00F6154A"/>
    <w:rsid w:val="00F63DE3"/>
    <w:rsid w:val="00F64FF5"/>
    <w:rsid w:val="00F7262C"/>
    <w:rsid w:val="00F73125"/>
    <w:rsid w:val="00F75A6F"/>
    <w:rsid w:val="00F76BC7"/>
    <w:rsid w:val="00F77D46"/>
    <w:rsid w:val="00F80AF5"/>
    <w:rsid w:val="00F80BC5"/>
    <w:rsid w:val="00F83168"/>
    <w:rsid w:val="00F83D2F"/>
    <w:rsid w:val="00F83FB5"/>
    <w:rsid w:val="00F84370"/>
    <w:rsid w:val="00F878B2"/>
    <w:rsid w:val="00F87F94"/>
    <w:rsid w:val="00F90637"/>
    <w:rsid w:val="00F9298B"/>
    <w:rsid w:val="00F9462E"/>
    <w:rsid w:val="00F97001"/>
    <w:rsid w:val="00FA00D8"/>
    <w:rsid w:val="00FA5C43"/>
    <w:rsid w:val="00FA71E8"/>
    <w:rsid w:val="00FA77CF"/>
    <w:rsid w:val="00FA798F"/>
    <w:rsid w:val="00FB0C22"/>
    <w:rsid w:val="00FB48A7"/>
    <w:rsid w:val="00FB4CB4"/>
    <w:rsid w:val="00FB66BF"/>
    <w:rsid w:val="00FB7660"/>
    <w:rsid w:val="00FC1BE1"/>
    <w:rsid w:val="00FC226B"/>
    <w:rsid w:val="00FC363C"/>
    <w:rsid w:val="00FC4226"/>
    <w:rsid w:val="00FC44C8"/>
    <w:rsid w:val="00FC775F"/>
    <w:rsid w:val="00FD2020"/>
    <w:rsid w:val="00FD466A"/>
    <w:rsid w:val="00FE03E4"/>
    <w:rsid w:val="00FE09CD"/>
    <w:rsid w:val="00FE2AAA"/>
    <w:rsid w:val="00FE3F39"/>
    <w:rsid w:val="00FE69A4"/>
    <w:rsid w:val="00FF0128"/>
    <w:rsid w:val="00FF2BC4"/>
    <w:rsid w:val="00FF7B86"/>
    <w:rsid w:val="011C9B07"/>
    <w:rsid w:val="0127C08E"/>
    <w:rsid w:val="0134C6D2"/>
    <w:rsid w:val="0183BEDE"/>
    <w:rsid w:val="0193EB85"/>
    <w:rsid w:val="01D22700"/>
    <w:rsid w:val="01F3D9AC"/>
    <w:rsid w:val="01F4D028"/>
    <w:rsid w:val="02116DC5"/>
    <w:rsid w:val="0244772A"/>
    <w:rsid w:val="030BE72C"/>
    <w:rsid w:val="0349A3B9"/>
    <w:rsid w:val="03508BA3"/>
    <w:rsid w:val="035B9EDC"/>
    <w:rsid w:val="048FECA8"/>
    <w:rsid w:val="04BA4AFB"/>
    <w:rsid w:val="0510669D"/>
    <w:rsid w:val="05797ABB"/>
    <w:rsid w:val="058E5C63"/>
    <w:rsid w:val="0598D720"/>
    <w:rsid w:val="059B3F82"/>
    <w:rsid w:val="060E5F97"/>
    <w:rsid w:val="062EEB8B"/>
    <w:rsid w:val="0678C846"/>
    <w:rsid w:val="06C2DDE4"/>
    <w:rsid w:val="072EE090"/>
    <w:rsid w:val="07324C7C"/>
    <w:rsid w:val="07642997"/>
    <w:rsid w:val="07A8DB63"/>
    <w:rsid w:val="07FE0FE9"/>
    <w:rsid w:val="08729573"/>
    <w:rsid w:val="088CB2E6"/>
    <w:rsid w:val="0895298C"/>
    <w:rsid w:val="096E9D73"/>
    <w:rsid w:val="09757C93"/>
    <w:rsid w:val="0999B2B9"/>
    <w:rsid w:val="0A48908C"/>
    <w:rsid w:val="0A8A428D"/>
    <w:rsid w:val="0B0A5EDC"/>
    <w:rsid w:val="0B27D12F"/>
    <w:rsid w:val="0B5D2B9A"/>
    <w:rsid w:val="0B732A40"/>
    <w:rsid w:val="0BD43E38"/>
    <w:rsid w:val="0C16A00C"/>
    <w:rsid w:val="0C1BF81F"/>
    <w:rsid w:val="0C232015"/>
    <w:rsid w:val="0C2B542F"/>
    <w:rsid w:val="0CDBEC0C"/>
    <w:rsid w:val="0CEF773A"/>
    <w:rsid w:val="0D0FB47D"/>
    <w:rsid w:val="0D3237BD"/>
    <w:rsid w:val="0D9A6ADA"/>
    <w:rsid w:val="0DC0BA95"/>
    <w:rsid w:val="0DD4DA3A"/>
    <w:rsid w:val="0DF1211F"/>
    <w:rsid w:val="0E30163B"/>
    <w:rsid w:val="0E8F29C8"/>
    <w:rsid w:val="0F0635BE"/>
    <w:rsid w:val="0F0E9253"/>
    <w:rsid w:val="0F359141"/>
    <w:rsid w:val="0F7D0835"/>
    <w:rsid w:val="0FABE0C1"/>
    <w:rsid w:val="0FC49D0B"/>
    <w:rsid w:val="0FD5CB86"/>
    <w:rsid w:val="0FF5DFC3"/>
    <w:rsid w:val="115AE3C8"/>
    <w:rsid w:val="11AE042A"/>
    <w:rsid w:val="11B929ED"/>
    <w:rsid w:val="11C72334"/>
    <w:rsid w:val="121E0824"/>
    <w:rsid w:val="131EBC3B"/>
    <w:rsid w:val="138939A2"/>
    <w:rsid w:val="142F8D30"/>
    <w:rsid w:val="15162857"/>
    <w:rsid w:val="15CFD230"/>
    <w:rsid w:val="16236955"/>
    <w:rsid w:val="1630207D"/>
    <w:rsid w:val="168AA83E"/>
    <w:rsid w:val="16E958DF"/>
    <w:rsid w:val="173093EB"/>
    <w:rsid w:val="17FED82D"/>
    <w:rsid w:val="18100012"/>
    <w:rsid w:val="1824231F"/>
    <w:rsid w:val="18313432"/>
    <w:rsid w:val="1837902E"/>
    <w:rsid w:val="18A9A3C3"/>
    <w:rsid w:val="18C31DC9"/>
    <w:rsid w:val="18C5A96E"/>
    <w:rsid w:val="18C65BBB"/>
    <w:rsid w:val="18CA3157"/>
    <w:rsid w:val="18DCD4BD"/>
    <w:rsid w:val="194967C1"/>
    <w:rsid w:val="1962C6EE"/>
    <w:rsid w:val="19D592E4"/>
    <w:rsid w:val="1ABEA3FD"/>
    <w:rsid w:val="1B865348"/>
    <w:rsid w:val="1BCBBC85"/>
    <w:rsid w:val="1BE99E44"/>
    <w:rsid w:val="1C1AF6D1"/>
    <w:rsid w:val="1D2E12EB"/>
    <w:rsid w:val="1D64E1DA"/>
    <w:rsid w:val="1D679D30"/>
    <w:rsid w:val="1E17C209"/>
    <w:rsid w:val="1E2CA4C4"/>
    <w:rsid w:val="1E94DE61"/>
    <w:rsid w:val="1EC8CC9B"/>
    <w:rsid w:val="1EE7DD6C"/>
    <w:rsid w:val="1EEF889D"/>
    <w:rsid w:val="1F2D64F0"/>
    <w:rsid w:val="1F75CB81"/>
    <w:rsid w:val="203B387E"/>
    <w:rsid w:val="203E9710"/>
    <w:rsid w:val="209B5213"/>
    <w:rsid w:val="2178A2F0"/>
    <w:rsid w:val="2226D221"/>
    <w:rsid w:val="223DDA21"/>
    <w:rsid w:val="2254EDA5"/>
    <w:rsid w:val="2263F432"/>
    <w:rsid w:val="22AE592F"/>
    <w:rsid w:val="22CFF1D1"/>
    <w:rsid w:val="22E26787"/>
    <w:rsid w:val="22EB8CB0"/>
    <w:rsid w:val="2312C401"/>
    <w:rsid w:val="23160C26"/>
    <w:rsid w:val="2322EE51"/>
    <w:rsid w:val="2337FB20"/>
    <w:rsid w:val="234C7E0C"/>
    <w:rsid w:val="23783F46"/>
    <w:rsid w:val="23CBADB5"/>
    <w:rsid w:val="24286A98"/>
    <w:rsid w:val="2431A743"/>
    <w:rsid w:val="247A70D8"/>
    <w:rsid w:val="24909B24"/>
    <w:rsid w:val="25255EFE"/>
    <w:rsid w:val="255862C8"/>
    <w:rsid w:val="25C946AF"/>
    <w:rsid w:val="25D7F7BA"/>
    <w:rsid w:val="25E1CC4C"/>
    <w:rsid w:val="273198FD"/>
    <w:rsid w:val="2745491B"/>
    <w:rsid w:val="2769F33E"/>
    <w:rsid w:val="27A16C2F"/>
    <w:rsid w:val="27D1D8AA"/>
    <w:rsid w:val="28454638"/>
    <w:rsid w:val="286F2F91"/>
    <w:rsid w:val="28A364A6"/>
    <w:rsid w:val="28AAE3F6"/>
    <w:rsid w:val="28C0F0F4"/>
    <w:rsid w:val="29548F53"/>
    <w:rsid w:val="29E96EFB"/>
    <w:rsid w:val="29F4A8FE"/>
    <w:rsid w:val="2A67EBCE"/>
    <w:rsid w:val="2A8BC8A8"/>
    <w:rsid w:val="2AD9C7C5"/>
    <w:rsid w:val="2BA48B69"/>
    <w:rsid w:val="2BCC8A60"/>
    <w:rsid w:val="2C5B4ADB"/>
    <w:rsid w:val="2C6AB034"/>
    <w:rsid w:val="2C6BBD04"/>
    <w:rsid w:val="2C88E0FE"/>
    <w:rsid w:val="2CA53334"/>
    <w:rsid w:val="2D1D1396"/>
    <w:rsid w:val="2DE11EEF"/>
    <w:rsid w:val="2DFD02DD"/>
    <w:rsid w:val="2E01816C"/>
    <w:rsid w:val="2E0DB51F"/>
    <w:rsid w:val="2E35936C"/>
    <w:rsid w:val="2E770898"/>
    <w:rsid w:val="2F3D0623"/>
    <w:rsid w:val="2F8282A9"/>
    <w:rsid w:val="2F9CF57D"/>
    <w:rsid w:val="2FA0413F"/>
    <w:rsid w:val="3001B24B"/>
    <w:rsid w:val="3006A89D"/>
    <w:rsid w:val="304E0721"/>
    <w:rsid w:val="304F797B"/>
    <w:rsid w:val="30547BD0"/>
    <w:rsid w:val="30D37DB7"/>
    <w:rsid w:val="30EB1D88"/>
    <w:rsid w:val="311B4871"/>
    <w:rsid w:val="31360E9B"/>
    <w:rsid w:val="313B915D"/>
    <w:rsid w:val="31808031"/>
    <w:rsid w:val="31937617"/>
    <w:rsid w:val="31BC686C"/>
    <w:rsid w:val="31E15B20"/>
    <w:rsid w:val="3253CA4D"/>
    <w:rsid w:val="32E580AB"/>
    <w:rsid w:val="336608C4"/>
    <w:rsid w:val="33A8B050"/>
    <w:rsid w:val="33D0EE13"/>
    <w:rsid w:val="348DF08F"/>
    <w:rsid w:val="34B12F22"/>
    <w:rsid w:val="34D81425"/>
    <w:rsid w:val="34EED8AB"/>
    <w:rsid w:val="3552713A"/>
    <w:rsid w:val="357BEF3B"/>
    <w:rsid w:val="35A66546"/>
    <w:rsid w:val="36256FD0"/>
    <w:rsid w:val="367316E8"/>
    <w:rsid w:val="36A2AE20"/>
    <w:rsid w:val="375FB0BA"/>
    <w:rsid w:val="37D7B969"/>
    <w:rsid w:val="38453A5C"/>
    <w:rsid w:val="38641253"/>
    <w:rsid w:val="38F670E6"/>
    <w:rsid w:val="3909728B"/>
    <w:rsid w:val="3917034E"/>
    <w:rsid w:val="39224E85"/>
    <w:rsid w:val="39517426"/>
    <w:rsid w:val="39AFF877"/>
    <w:rsid w:val="39C73324"/>
    <w:rsid w:val="3A2F1A78"/>
    <w:rsid w:val="3AA9DE40"/>
    <w:rsid w:val="3B018E10"/>
    <w:rsid w:val="3B2327CD"/>
    <w:rsid w:val="3B3E0D94"/>
    <w:rsid w:val="3B71069C"/>
    <w:rsid w:val="3B9D07D4"/>
    <w:rsid w:val="3BE9CB2E"/>
    <w:rsid w:val="3C126E7C"/>
    <w:rsid w:val="3C45C7CE"/>
    <w:rsid w:val="3C677BC2"/>
    <w:rsid w:val="3CA633E4"/>
    <w:rsid w:val="3CAE9DCA"/>
    <w:rsid w:val="3CDC7A5B"/>
    <w:rsid w:val="3CF32E1F"/>
    <w:rsid w:val="3D66C143"/>
    <w:rsid w:val="3D6A24E8"/>
    <w:rsid w:val="3DBC67CB"/>
    <w:rsid w:val="3DCB2BF9"/>
    <w:rsid w:val="3DF26510"/>
    <w:rsid w:val="3E33C06F"/>
    <w:rsid w:val="3EAE0F69"/>
    <w:rsid w:val="3ED76FAA"/>
    <w:rsid w:val="3F0CBBFC"/>
    <w:rsid w:val="3F0F3B58"/>
    <w:rsid w:val="3F20DB79"/>
    <w:rsid w:val="3F793EF1"/>
    <w:rsid w:val="3FBABF28"/>
    <w:rsid w:val="3FC4B616"/>
    <w:rsid w:val="3FFA9546"/>
    <w:rsid w:val="403B5096"/>
    <w:rsid w:val="4041531C"/>
    <w:rsid w:val="4046FCC6"/>
    <w:rsid w:val="405ED7E8"/>
    <w:rsid w:val="406FF947"/>
    <w:rsid w:val="4118585C"/>
    <w:rsid w:val="41293566"/>
    <w:rsid w:val="4157724C"/>
    <w:rsid w:val="41F9DB1C"/>
    <w:rsid w:val="421B2C25"/>
    <w:rsid w:val="42712212"/>
    <w:rsid w:val="430EDF61"/>
    <w:rsid w:val="4352E48A"/>
    <w:rsid w:val="43530BDF"/>
    <w:rsid w:val="4357FE80"/>
    <w:rsid w:val="4368D903"/>
    <w:rsid w:val="43E57393"/>
    <w:rsid w:val="44119E1D"/>
    <w:rsid w:val="4439EA53"/>
    <w:rsid w:val="44EDA844"/>
    <w:rsid w:val="45D383BC"/>
    <w:rsid w:val="45FFCBEE"/>
    <w:rsid w:val="462FCE05"/>
    <w:rsid w:val="467275D0"/>
    <w:rsid w:val="4678DDE5"/>
    <w:rsid w:val="46A32C4F"/>
    <w:rsid w:val="46CFF753"/>
    <w:rsid w:val="4705A288"/>
    <w:rsid w:val="4739B4C5"/>
    <w:rsid w:val="4792105B"/>
    <w:rsid w:val="47A6723B"/>
    <w:rsid w:val="484E09DA"/>
    <w:rsid w:val="48761919"/>
    <w:rsid w:val="48916369"/>
    <w:rsid w:val="48D9226D"/>
    <w:rsid w:val="4906FAD0"/>
    <w:rsid w:val="49162A5E"/>
    <w:rsid w:val="4916B14B"/>
    <w:rsid w:val="494C5965"/>
    <w:rsid w:val="494ED348"/>
    <w:rsid w:val="494EDE15"/>
    <w:rsid w:val="496B145F"/>
    <w:rsid w:val="4B314E38"/>
    <w:rsid w:val="4B4A457B"/>
    <w:rsid w:val="4B569F05"/>
    <w:rsid w:val="4BBBE8E3"/>
    <w:rsid w:val="4C0A0D49"/>
    <w:rsid w:val="4C5DCEE9"/>
    <w:rsid w:val="4C9C61CF"/>
    <w:rsid w:val="4CA01CC4"/>
    <w:rsid w:val="4CF1F450"/>
    <w:rsid w:val="4D2DA894"/>
    <w:rsid w:val="4D730DD7"/>
    <w:rsid w:val="4D959387"/>
    <w:rsid w:val="4DEA3C2C"/>
    <w:rsid w:val="4DF1B494"/>
    <w:rsid w:val="4E3E282E"/>
    <w:rsid w:val="4E96A479"/>
    <w:rsid w:val="4ED7AFB2"/>
    <w:rsid w:val="4EE74B51"/>
    <w:rsid w:val="4EFA4381"/>
    <w:rsid w:val="4F25E417"/>
    <w:rsid w:val="4F6636AE"/>
    <w:rsid w:val="4F864AC2"/>
    <w:rsid w:val="4F94B1F5"/>
    <w:rsid w:val="504AA398"/>
    <w:rsid w:val="5064F75A"/>
    <w:rsid w:val="5099D58C"/>
    <w:rsid w:val="50A51729"/>
    <w:rsid w:val="50F7917C"/>
    <w:rsid w:val="51B314B0"/>
    <w:rsid w:val="51FA8A13"/>
    <w:rsid w:val="522C8A64"/>
    <w:rsid w:val="5235368C"/>
    <w:rsid w:val="5262F41A"/>
    <w:rsid w:val="527363C1"/>
    <w:rsid w:val="52F0C21B"/>
    <w:rsid w:val="5303B4C3"/>
    <w:rsid w:val="5440118F"/>
    <w:rsid w:val="54A6C799"/>
    <w:rsid w:val="54B8AEC4"/>
    <w:rsid w:val="5571389A"/>
    <w:rsid w:val="55BA55C8"/>
    <w:rsid w:val="55C2E45D"/>
    <w:rsid w:val="567B44CB"/>
    <w:rsid w:val="56FB3990"/>
    <w:rsid w:val="57342A12"/>
    <w:rsid w:val="57A65EA8"/>
    <w:rsid w:val="57D1634D"/>
    <w:rsid w:val="5829183A"/>
    <w:rsid w:val="58346233"/>
    <w:rsid w:val="5838F3D7"/>
    <w:rsid w:val="5853F7C9"/>
    <w:rsid w:val="58667DCE"/>
    <w:rsid w:val="5891C172"/>
    <w:rsid w:val="58D9C583"/>
    <w:rsid w:val="5922E0C9"/>
    <w:rsid w:val="59D30C76"/>
    <w:rsid w:val="5A1634C5"/>
    <w:rsid w:val="5A17AF51"/>
    <w:rsid w:val="5A385019"/>
    <w:rsid w:val="5A4BC3D6"/>
    <w:rsid w:val="5A80BCB3"/>
    <w:rsid w:val="5AC2B31A"/>
    <w:rsid w:val="5AC2F997"/>
    <w:rsid w:val="5B6334C3"/>
    <w:rsid w:val="5BF7AF9A"/>
    <w:rsid w:val="5BFDDCBE"/>
    <w:rsid w:val="5C29D87E"/>
    <w:rsid w:val="5C4468DA"/>
    <w:rsid w:val="5C65FBD5"/>
    <w:rsid w:val="5DCD061C"/>
    <w:rsid w:val="5DEC92C4"/>
    <w:rsid w:val="5E66A9A5"/>
    <w:rsid w:val="5E6A5EE4"/>
    <w:rsid w:val="5E998D71"/>
    <w:rsid w:val="5EE94611"/>
    <w:rsid w:val="5F3301BF"/>
    <w:rsid w:val="5F6D3254"/>
    <w:rsid w:val="5FDE36AD"/>
    <w:rsid w:val="600095E7"/>
    <w:rsid w:val="600A4B37"/>
    <w:rsid w:val="601FF564"/>
    <w:rsid w:val="602047D4"/>
    <w:rsid w:val="603CDF69"/>
    <w:rsid w:val="60461AD0"/>
    <w:rsid w:val="605EC060"/>
    <w:rsid w:val="60753F08"/>
    <w:rsid w:val="608F850A"/>
    <w:rsid w:val="614AA87B"/>
    <w:rsid w:val="6152605C"/>
    <w:rsid w:val="615E06D6"/>
    <w:rsid w:val="617896AE"/>
    <w:rsid w:val="62D74108"/>
    <w:rsid w:val="652E1B51"/>
    <w:rsid w:val="65DF0FB0"/>
    <w:rsid w:val="6676B8B3"/>
    <w:rsid w:val="66843F7D"/>
    <w:rsid w:val="66A25EDF"/>
    <w:rsid w:val="66B4F849"/>
    <w:rsid w:val="66C088FC"/>
    <w:rsid w:val="66C8ECBE"/>
    <w:rsid w:val="6706084D"/>
    <w:rsid w:val="67120E6C"/>
    <w:rsid w:val="678C0E44"/>
    <w:rsid w:val="67DCBBA2"/>
    <w:rsid w:val="6808A52F"/>
    <w:rsid w:val="686CAAC4"/>
    <w:rsid w:val="68AE2968"/>
    <w:rsid w:val="68AE6AC0"/>
    <w:rsid w:val="68FF6C79"/>
    <w:rsid w:val="69265A9D"/>
    <w:rsid w:val="69E70450"/>
    <w:rsid w:val="6A3F453D"/>
    <w:rsid w:val="6A604C69"/>
    <w:rsid w:val="6A7BFE60"/>
    <w:rsid w:val="6AA5B257"/>
    <w:rsid w:val="6B3467F5"/>
    <w:rsid w:val="6B836E1A"/>
    <w:rsid w:val="6BF81649"/>
    <w:rsid w:val="6C4E595B"/>
    <w:rsid w:val="6C86E075"/>
    <w:rsid w:val="6D367EF4"/>
    <w:rsid w:val="6D419343"/>
    <w:rsid w:val="6D5B7339"/>
    <w:rsid w:val="6D929EBC"/>
    <w:rsid w:val="6DDF2558"/>
    <w:rsid w:val="6DF86033"/>
    <w:rsid w:val="6E02FEA6"/>
    <w:rsid w:val="6E2125FE"/>
    <w:rsid w:val="6E3387D1"/>
    <w:rsid w:val="6E779952"/>
    <w:rsid w:val="6E96C855"/>
    <w:rsid w:val="6F20EFCB"/>
    <w:rsid w:val="6F68C2B1"/>
    <w:rsid w:val="6F6E8BF6"/>
    <w:rsid w:val="6FBA9AE0"/>
    <w:rsid w:val="700EEC81"/>
    <w:rsid w:val="70338D4C"/>
    <w:rsid w:val="704E8ED3"/>
    <w:rsid w:val="7073F859"/>
    <w:rsid w:val="715E292A"/>
    <w:rsid w:val="71D27F04"/>
    <w:rsid w:val="71E69B89"/>
    <w:rsid w:val="720E929F"/>
    <w:rsid w:val="721680D1"/>
    <w:rsid w:val="72AE2D48"/>
    <w:rsid w:val="72DA97B6"/>
    <w:rsid w:val="736258C9"/>
    <w:rsid w:val="73B6D1EF"/>
    <w:rsid w:val="73BB2F55"/>
    <w:rsid w:val="73E3DAFF"/>
    <w:rsid w:val="74A55128"/>
    <w:rsid w:val="74CD4347"/>
    <w:rsid w:val="750585A1"/>
    <w:rsid w:val="756AD577"/>
    <w:rsid w:val="75B493FB"/>
    <w:rsid w:val="75B54C93"/>
    <w:rsid w:val="75B9577E"/>
    <w:rsid w:val="765AEB00"/>
    <w:rsid w:val="7688A01F"/>
    <w:rsid w:val="76F5D3A2"/>
    <w:rsid w:val="7726B0BC"/>
    <w:rsid w:val="77439456"/>
    <w:rsid w:val="77B66F09"/>
    <w:rsid w:val="77D50AF7"/>
    <w:rsid w:val="77EBFFB2"/>
    <w:rsid w:val="77F79C64"/>
    <w:rsid w:val="78666EDE"/>
    <w:rsid w:val="78E38ABD"/>
    <w:rsid w:val="794D6EE4"/>
    <w:rsid w:val="79E79472"/>
    <w:rsid w:val="7A625A14"/>
    <w:rsid w:val="7AB07A0D"/>
    <w:rsid w:val="7AB4E679"/>
    <w:rsid w:val="7AB7A805"/>
    <w:rsid w:val="7B2A4335"/>
    <w:rsid w:val="7B381A8A"/>
    <w:rsid w:val="7B91D7EB"/>
    <w:rsid w:val="7C2B04CA"/>
    <w:rsid w:val="7C5CEBCC"/>
    <w:rsid w:val="7C72E92C"/>
    <w:rsid w:val="7CD27A0A"/>
    <w:rsid w:val="7CD7D1C5"/>
    <w:rsid w:val="7D0EFBBB"/>
    <w:rsid w:val="7D3D0634"/>
    <w:rsid w:val="7EAA2623"/>
    <w:rsid w:val="7EB69518"/>
    <w:rsid w:val="7FBC4031"/>
    <w:rsid w:val="7FD44947"/>
    <w:rsid w:val="7FF10ED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0E22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431"/>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B26C5C"/>
    <w:pPr>
      <w:spacing w:after="160" w:line="256" w:lineRule="auto"/>
      <w:outlineLvl w:val="1"/>
    </w:pPr>
    <w:rPr>
      <w:b/>
      <w:bCs/>
      <w:sz w:val="28"/>
      <w:szCs w:val="28"/>
      <w:lang w:eastAsia="en-AU"/>
    </w:rPr>
  </w:style>
  <w:style w:type="paragraph" w:styleId="Heading3">
    <w:name w:val="heading 3"/>
    <w:basedOn w:val="Normal"/>
    <w:next w:val="Normal"/>
    <w:link w:val="Heading3Char"/>
    <w:uiPriority w:val="9"/>
    <w:unhideWhenUsed/>
    <w:qFormat/>
    <w:rsid w:val="00B26C5C"/>
    <w:pPr>
      <w:pBdr>
        <w:bottom w:val="single" w:sz="6" w:space="0" w:color="000000"/>
      </w:pBdr>
      <w:shd w:val="clear" w:color="auto" w:fill="FFFFFF"/>
      <w:spacing w:before="360" w:after="120"/>
      <w:outlineLvl w:val="2"/>
    </w:pPr>
    <w:rPr>
      <w:b/>
      <w:bCs/>
      <w:kern w:val="36"/>
      <w:lang w:eastAsia="en-AU"/>
    </w:rPr>
  </w:style>
  <w:style w:type="paragraph" w:styleId="Heading4">
    <w:name w:val="heading 4"/>
    <w:basedOn w:val="Normal"/>
    <w:next w:val="Normal"/>
    <w:link w:val="Heading4Char"/>
    <w:uiPriority w:val="9"/>
    <w:unhideWhenUsed/>
    <w:qFormat/>
    <w:rsid w:val="00B26C5C"/>
    <w:pPr>
      <w:shd w:val="clear" w:color="auto" w:fill="FFFFFF" w:themeFill="background1"/>
      <w:spacing w:before="120" w:after="120"/>
      <w:outlineLvl w:val="3"/>
    </w:pPr>
    <w:rPr>
      <w:b/>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144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ed Para,CV text,Dot pt,F5 List Paragraph,FooterText,L,List Paragraph1,List Paragraph11,List Paragraph111,List Paragraph2,Medium Grid 1 - Accent 21,NFP GP Bulleted List,Numbered Paragraph,Recommendation,Table text,numbered,列出段落,列出段落1"/>
    <w:basedOn w:val="Normal"/>
    <w:link w:val="ListParagraphChar"/>
    <w:uiPriority w:val="34"/>
    <w:qFormat/>
    <w:rsid w:val="008562E3"/>
    <w:pPr>
      <w:ind w:left="720"/>
      <w:contextualSpacing/>
    </w:pPr>
  </w:style>
  <w:style w:type="paragraph" w:styleId="Header">
    <w:name w:val="header"/>
    <w:basedOn w:val="Normal"/>
    <w:link w:val="HeaderChar"/>
    <w:uiPriority w:val="99"/>
    <w:unhideWhenUsed/>
    <w:rsid w:val="008562E3"/>
    <w:pPr>
      <w:tabs>
        <w:tab w:val="center" w:pos="4513"/>
        <w:tab w:val="right" w:pos="9026"/>
      </w:tabs>
    </w:pPr>
  </w:style>
  <w:style w:type="character" w:customStyle="1" w:styleId="HeaderChar">
    <w:name w:val="Header Char"/>
    <w:basedOn w:val="DefaultParagraphFont"/>
    <w:link w:val="Header"/>
    <w:uiPriority w:val="99"/>
    <w:rsid w:val="008562E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562E3"/>
    <w:pPr>
      <w:tabs>
        <w:tab w:val="center" w:pos="4513"/>
        <w:tab w:val="right" w:pos="9026"/>
      </w:tabs>
    </w:pPr>
  </w:style>
  <w:style w:type="character" w:customStyle="1" w:styleId="FooterChar">
    <w:name w:val="Footer Char"/>
    <w:basedOn w:val="DefaultParagraphFont"/>
    <w:link w:val="Footer"/>
    <w:uiPriority w:val="99"/>
    <w:rsid w:val="008562E3"/>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A2B62"/>
    <w:rPr>
      <w:color w:val="0563C1" w:themeColor="hyperlink"/>
      <w:u w:val="single"/>
    </w:rPr>
  </w:style>
  <w:style w:type="character" w:styleId="UnresolvedMention">
    <w:name w:val="Unresolved Mention"/>
    <w:basedOn w:val="DefaultParagraphFont"/>
    <w:uiPriority w:val="99"/>
    <w:semiHidden/>
    <w:unhideWhenUsed/>
    <w:rsid w:val="007A2B62"/>
    <w:rPr>
      <w:color w:val="605E5C"/>
      <w:shd w:val="clear" w:color="auto" w:fill="E1DFDD"/>
    </w:rPr>
  </w:style>
  <w:style w:type="character" w:styleId="FollowedHyperlink">
    <w:name w:val="FollowedHyperlink"/>
    <w:basedOn w:val="DefaultParagraphFont"/>
    <w:uiPriority w:val="99"/>
    <w:semiHidden/>
    <w:unhideWhenUsed/>
    <w:rsid w:val="00914B37"/>
    <w:rPr>
      <w:color w:val="954F72" w:themeColor="followedHyperlink"/>
      <w:u w:val="single"/>
    </w:rPr>
  </w:style>
  <w:style w:type="character" w:styleId="CommentReference">
    <w:name w:val="annotation reference"/>
    <w:basedOn w:val="DefaultParagraphFont"/>
    <w:uiPriority w:val="99"/>
    <w:semiHidden/>
    <w:unhideWhenUsed/>
    <w:rsid w:val="00E30879"/>
    <w:rPr>
      <w:sz w:val="16"/>
      <w:szCs w:val="16"/>
    </w:rPr>
  </w:style>
  <w:style w:type="paragraph" w:styleId="CommentText">
    <w:name w:val="annotation text"/>
    <w:basedOn w:val="Normal"/>
    <w:link w:val="CommentTextChar"/>
    <w:uiPriority w:val="99"/>
    <w:unhideWhenUsed/>
    <w:rsid w:val="00E30879"/>
    <w:rPr>
      <w:sz w:val="20"/>
      <w:szCs w:val="20"/>
    </w:rPr>
  </w:style>
  <w:style w:type="character" w:customStyle="1" w:styleId="CommentTextChar">
    <w:name w:val="Comment Text Char"/>
    <w:basedOn w:val="DefaultParagraphFont"/>
    <w:link w:val="CommentText"/>
    <w:uiPriority w:val="99"/>
    <w:rsid w:val="00E3087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30879"/>
    <w:rPr>
      <w:b/>
      <w:bCs/>
    </w:rPr>
  </w:style>
  <w:style w:type="character" w:customStyle="1" w:styleId="CommentSubjectChar">
    <w:name w:val="Comment Subject Char"/>
    <w:basedOn w:val="CommentTextChar"/>
    <w:link w:val="CommentSubject"/>
    <w:uiPriority w:val="99"/>
    <w:semiHidden/>
    <w:rsid w:val="00E30879"/>
    <w:rPr>
      <w:rFonts w:ascii="Times New Roman" w:eastAsia="Times New Roman" w:hAnsi="Times New Roman" w:cs="Times New Roman"/>
      <w:b/>
      <w:bCs/>
      <w:sz w:val="20"/>
      <w:szCs w:val="20"/>
    </w:rPr>
  </w:style>
  <w:style w:type="paragraph" w:customStyle="1" w:styleId="TPLevel1">
    <w:name w:val="TP Level 1"/>
    <w:basedOn w:val="ListParagraph"/>
    <w:qFormat/>
    <w:rsid w:val="000553F2"/>
    <w:pPr>
      <w:numPr>
        <w:numId w:val="21"/>
      </w:numPr>
      <w:tabs>
        <w:tab w:val="clear" w:pos="567"/>
        <w:tab w:val="num" w:pos="360"/>
      </w:tabs>
      <w:spacing w:before="120"/>
      <w:ind w:left="720" w:firstLine="0"/>
    </w:pPr>
    <w:rPr>
      <w:rFonts w:ascii="Calibri Light" w:eastAsia="Aptos" w:hAnsi="Calibri Light" w:cs="Arial"/>
    </w:rPr>
  </w:style>
  <w:style w:type="paragraph" w:styleId="Revision">
    <w:name w:val="Revision"/>
    <w:hidden/>
    <w:uiPriority w:val="99"/>
    <w:semiHidden/>
    <w:rsid w:val="005A0457"/>
    <w:pPr>
      <w:spacing w:after="0" w:line="240" w:lineRule="auto"/>
    </w:pPr>
    <w:rPr>
      <w:rFonts w:ascii="Times New Roman" w:eastAsia="Times New Roman" w:hAnsi="Times New Roman" w:cs="Times New Roman"/>
      <w:sz w:val="24"/>
      <w:szCs w:val="24"/>
    </w:rPr>
  </w:style>
  <w:style w:type="character" w:customStyle="1" w:styleId="ListParagraphChar">
    <w:name w:val="List Paragraph Char"/>
    <w:aliases w:val="Bulleted Para Char,CV text Char,Dot pt Char,F5 List Paragraph Char,FooterText Char,L Char,List Paragraph1 Char,List Paragraph11 Char,List Paragraph111 Char,List Paragraph2 Char,Medium Grid 1 - Accent 21 Char,NFP GP Bulleted List Char"/>
    <w:link w:val="ListParagraph"/>
    <w:uiPriority w:val="34"/>
    <w:qFormat/>
    <w:locked/>
    <w:rsid w:val="002C0D30"/>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B26C5C"/>
    <w:pPr>
      <w:spacing w:before="360"/>
      <w:jc w:val="center"/>
    </w:pPr>
    <w:rPr>
      <w:sz w:val="36"/>
      <w:szCs w:val="36"/>
    </w:rPr>
  </w:style>
  <w:style w:type="character" w:customStyle="1" w:styleId="TitleChar">
    <w:name w:val="Title Char"/>
    <w:basedOn w:val="DefaultParagraphFont"/>
    <w:link w:val="Title"/>
    <w:uiPriority w:val="10"/>
    <w:rsid w:val="00B26C5C"/>
    <w:rPr>
      <w:rFonts w:ascii="Times New Roman" w:eastAsia="Times New Roman" w:hAnsi="Times New Roman" w:cs="Times New Roman"/>
      <w:sz w:val="36"/>
      <w:szCs w:val="36"/>
    </w:rPr>
  </w:style>
  <w:style w:type="character" w:customStyle="1" w:styleId="Heading2Char">
    <w:name w:val="Heading 2 Char"/>
    <w:basedOn w:val="DefaultParagraphFont"/>
    <w:link w:val="Heading2"/>
    <w:uiPriority w:val="9"/>
    <w:rsid w:val="00B26C5C"/>
    <w:rPr>
      <w:rFonts w:ascii="Times New Roman" w:eastAsia="Times New Roman" w:hAnsi="Times New Roman" w:cs="Times New Roman"/>
      <w:b/>
      <w:bCs/>
      <w:sz w:val="28"/>
      <w:szCs w:val="28"/>
      <w:lang w:eastAsia="en-AU"/>
    </w:rPr>
  </w:style>
  <w:style w:type="character" w:customStyle="1" w:styleId="Heading3Char">
    <w:name w:val="Heading 3 Char"/>
    <w:basedOn w:val="DefaultParagraphFont"/>
    <w:link w:val="Heading3"/>
    <w:uiPriority w:val="9"/>
    <w:rsid w:val="00B26C5C"/>
    <w:rPr>
      <w:rFonts w:ascii="Times New Roman" w:eastAsia="Times New Roman" w:hAnsi="Times New Roman" w:cs="Times New Roman"/>
      <w:b/>
      <w:bCs/>
      <w:kern w:val="36"/>
      <w:sz w:val="24"/>
      <w:szCs w:val="24"/>
      <w:shd w:val="clear" w:color="auto" w:fill="FFFFFF"/>
      <w:lang w:eastAsia="en-AU"/>
    </w:rPr>
  </w:style>
  <w:style w:type="character" w:customStyle="1" w:styleId="Heading4Char">
    <w:name w:val="Heading 4 Char"/>
    <w:basedOn w:val="DefaultParagraphFont"/>
    <w:link w:val="Heading4"/>
    <w:uiPriority w:val="9"/>
    <w:rsid w:val="00B26C5C"/>
    <w:rPr>
      <w:rFonts w:ascii="Times New Roman" w:eastAsia="Times New Roman" w:hAnsi="Times New Roman" w:cs="Times New Roman"/>
      <w:b/>
      <w:sz w:val="24"/>
      <w:szCs w:val="24"/>
      <w:shd w:val="clear" w:color="auto" w:fill="FFFFFF" w:themeFill="background1"/>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CE59FD-DF6F-4BBA-8407-2688F60A3FF2}">
  <ds:schemaRefs>
    <ds:schemaRef ds:uri="http://schemas.openxmlformats.org/officeDocument/2006/bibliography"/>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2948</Words>
  <Characters>18195</Characters>
  <Application>Microsoft Office Word</Application>
  <DocSecurity>0</DocSecurity>
  <Lines>336</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Government response to the Foreign Affairs, Defence and Trade References Committee report: Democracy and human rights in Myanmar</dc:title>
  <dc:subject/>
  <dc:creator/>
  <cp:keywords/>
  <cp:lastModifiedBy/>
  <cp:revision>1</cp:revision>
  <dcterms:created xsi:type="dcterms:W3CDTF">2026-09-16T06:26:00Z</dcterms:created>
  <dcterms:modified xsi:type="dcterms:W3CDTF">2026-09-16T06:26:00Z</dcterms:modified>
  <cp:category/>
</cp:coreProperties>
</file>