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F6E" w:rsidRPr="00A706AF" w:rsidRDefault="00A22F6E">
      <w:pPr>
        <w:pStyle w:val="Title"/>
        <w:rPr>
          <w:noProof/>
          <w:color w:val="000000"/>
        </w:rPr>
      </w:pPr>
      <w:r w:rsidRPr="00A706AF">
        <w:rPr>
          <w:color w:val="000000"/>
          <w:spacing w:val="-4"/>
        </w:rPr>
        <w:t>Environment annual thematic performance report 2007–08</w:t>
      </w:r>
    </w:p>
    <w:p w:rsidR="00A22F6E" w:rsidRPr="00A706AF" w:rsidRDefault="0072073A">
      <w:pPr>
        <w:pStyle w:val="Subtitle"/>
        <w:rPr>
          <w:color w:val="000000"/>
        </w:rPr>
      </w:pPr>
      <w:r w:rsidRPr="00A706AF">
        <w:rPr>
          <w:color w:val="000000"/>
        </w:rPr>
        <w:t>Climate Change and Development</w:t>
      </w:r>
    </w:p>
    <w:p w:rsidR="00A22F6E" w:rsidRPr="00A706AF" w:rsidRDefault="000A40AC" w:rsidP="005C2499">
      <w:pPr>
        <w:pStyle w:val="Date"/>
        <w:spacing w:after="1440"/>
        <w:ind w:left="2376" w:right="-1411"/>
        <w:rPr>
          <w:color w:val="000000"/>
        </w:rPr>
      </w:pPr>
      <w:r>
        <w:rPr>
          <w:noProof/>
          <w:lang w:val="en-US" w:eastAsia="en-US"/>
        </w:rPr>
        <mc:AlternateContent>
          <mc:Choice Requires="wps">
            <w:drawing>
              <wp:anchor distT="0" distB="0" distL="114300" distR="114300" simplePos="0" relativeHeight="251658240" behindDoc="0" locked="0" layoutInCell="1" allowOverlap="1">
                <wp:simplePos x="0" y="0"/>
                <wp:positionH relativeFrom="page">
                  <wp:posOffset>-8255</wp:posOffset>
                </wp:positionH>
                <wp:positionV relativeFrom="paragraph">
                  <wp:posOffset>6235700</wp:posOffset>
                </wp:positionV>
                <wp:extent cx="7560310" cy="385445"/>
                <wp:effectExtent l="1270" t="0" r="1270" b="0"/>
                <wp:wrapNone/>
                <wp:docPr id="2" name="Rectangle 2"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alt="." style="position:absolute;margin-left:-.65pt;margin-top:491pt;width:595.3pt;height:3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zsNggIAAAUFAAAOAAAAZHJzL2Uyb0RvYy54bWysVNuO0zAQfUfiHyy/t7ls0jbRpqu9UIS0&#10;wIqFD3Btp7FwbGO7TRfEvzN22tIFHhAiD47HM545M3PGl1f7XqIdt05o1eBsmmLEFdVMqE2DP31c&#10;TRYYOU8UI1Ir3uAn7vDV8uWLy8HUPNedloxbBE6UqwfT4M57UyeJox3viZtqwxUoW2174kG0m4RZ&#10;MoD3XiZ5ms6SQVtmrKbcOTi9G5V4Gf23Laf+fds67pFsMGDzcbVxXYc1WV6SemOJ6QQ9wCD/gKIn&#10;QkHQk6s74gnaWvGbq15Qq51u/ZTqPtFtKyiPOUA2WfpLNo8dMTzmAsVx5lQm9//c0ne7B4sEa3CO&#10;kSI9tOgDFI2ojeQIjhh3FMo1DYUajKvB/tE82JCqM/eafnZI6dsO7Pm1tXroOGEALwv2ybMLQXBw&#10;Fa2Ht5pBHLL1OtZs39o+OIRqoH1szdOpNXzvEYXDeTlLLzLoIAXdxaIsijKGIPXxtrHOv+a6R2HT&#10;YAtZRO9kd+98QEPqo0lEr6VgKyFlFOxmfSst2hGgySp+B+/u3EyqYKx0uDZ6HE8AJMQIugA3tv1b&#10;leVFepNXk9VsMZ8Uq6KcVPN0MUmz6qaapUVV3K2+B4BZUXeCMa7uheJHCmbF37X4MAwjeSIJ0dDg&#10;qszLmPsz9O48yTR+f0qyFx4mUoq+wYuTEalDY18pBmmT2hMhx33yHH6sMtTg+I9ViTQInR8ZtNbs&#10;CVhgNTQJ+glvB2w6bb9iNMAcNth92RLLMZJvFDCpyooiDG4UinKeg2DPNetzDVEUXDXYYzRub/04&#10;7FtjxaaDSFksjNLXwL5WRGIEZo6oDpyFWYsZHN6FMMzncrT6+XotfwAAAP//AwBQSwMEFAAGAAgA&#10;AAAhAB9sp1jhAAAADAEAAA8AAABkcnMvZG93bnJldi54bWxMj81ugzAQhO+V+g7WVuotsSEpBYqJ&#10;oko5tT3kR+p1gx1AxTbBJqFv382pue3ujGa/KVaT6dhFD751VkI0F8C0rZxqbS3hsN/MUmA+oFXY&#10;Oasl/GoPq/LxocBcuavd6ssu1IxCrM9RQhNCn3Puq0Yb9HPXa0vayQ0GA61DzdWAVwo3HY+FSLjB&#10;1tKHBnv93ujqZzcaCZgs1fnrtPjcf4wJZvUkNi/fQsrnp2n9BizoKfyb4YZP6FAS09GNVnnWSZhF&#10;C3JKyNKYOt0MUZrR6UiTWMavwMuC35co/wAAAP//AwBQSwECLQAUAAYACAAAACEAtoM4kv4AAADh&#10;AQAAEwAAAAAAAAAAAAAAAAAAAAAAW0NvbnRlbnRfVHlwZXNdLnhtbFBLAQItABQABgAIAAAAIQA4&#10;/SH/1gAAAJQBAAALAAAAAAAAAAAAAAAAAC8BAABfcmVscy8ucmVsc1BLAQItABQABgAIAAAAIQB5&#10;xzsNggIAAAUFAAAOAAAAAAAAAAAAAAAAAC4CAABkcnMvZTJvRG9jLnhtbFBLAQItABQABgAIAAAA&#10;IQAfbKdY4QAAAAwBAAAPAAAAAAAAAAAAAAAAANwEAABkcnMvZG93bnJldi54bWxQSwUGAAAAAAQA&#10;BADzAAAA6gUAAAAA&#10;" stroked="f">
                <w10:wrap anchorx="page"/>
              </v:rect>
            </w:pict>
          </mc:Fallback>
        </mc:AlternateContent>
      </w:r>
      <w:r w:rsidR="00B315C5" w:rsidRPr="00A706AF">
        <w:rPr>
          <w:color w:val="000000"/>
        </w:rPr>
        <w:t>February</w:t>
      </w:r>
      <w:r w:rsidR="0072073A" w:rsidRPr="00A706AF">
        <w:rPr>
          <w:color w:val="000000"/>
        </w:rPr>
        <w:t xml:space="preserve"> 2009</w:t>
      </w:r>
    </w:p>
    <w:p w:rsidR="00A706AF" w:rsidRPr="00A706AF" w:rsidRDefault="00A706AF" w:rsidP="00A706AF">
      <w:pPr>
        <w:pStyle w:val="Author"/>
        <w:rPr>
          <w:color w:val="000000"/>
        </w:rPr>
      </w:pPr>
      <w:r w:rsidRPr="00A706AF">
        <w:rPr>
          <w:color w:val="000000"/>
        </w:rPr>
        <w:t xml:space="preserve">Australian Government – AusAID </w:t>
      </w:r>
    </w:p>
    <w:p w:rsidR="00666B26" w:rsidRPr="00A706AF" w:rsidRDefault="00666B26">
      <w:pPr>
        <w:pStyle w:val="BoxText"/>
        <w:pageBreakBefore/>
        <w:spacing w:before="300"/>
        <w:ind w:right="1134"/>
        <w:rPr>
          <w:color w:val="000000"/>
        </w:rPr>
      </w:pPr>
      <w:r w:rsidRPr="00A706AF">
        <w:rPr>
          <w:color w:val="000000"/>
        </w:rPr>
        <w:lastRenderedPageBreak/>
        <w:t xml:space="preserve">© Commonwealth of Australia </w:t>
      </w:r>
      <w:r w:rsidR="00721DDE" w:rsidRPr="00A706AF">
        <w:rPr>
          <w:color w:val="000000"/>
        </w:rPr>
        <w:t>2009</w:t>
      </w:r>
    </w:p>
    <w:p w:rsidR="00666B26" w:rsidRPr="00A706AF" w:rsidRDefault="00666B26">
      <w:pPr>
        <w:pStyle w:val="BoxText"/>
        <w:ind w:right="1134"/>
        <w:rPr>
          <w:color w:val="000000"/>
        </w:rPr>
      </w:pPr>
      <w:r w:rsidRPr="00A706AF">
        <w:rPr>
          <w:color w:val="000000"/>
        </w:rPr>
        <w:t xml:space="preserve">This work is copyright. You may download, display, print and reproduce this material in unaltered form only (retaining this notice) for your personal, non-commercial use or use within your organisation. Apart from any use as permitted under the </w:t>
      </w:r>
      <w:r w:rsidRPr="00A706AF">
        <w:rPr>
          <w:i/>
          <w:color w:val="000000"/>
        </w:rPr>
        <w:t>Copyright Act 1968</w:t>
      </w:r>
      <w:r w:rsidRPr="00A706AF">
        <w:rPr>
          <w:color w:val="000000"/>
        </w:rPr>
        <w:t xml:space="preserve">, all other rights are reserved. Requests and inquiries concerning reproduction and rights should be addressed to Commonwealth Copyright Administration, Attorney General’s Department, Robert Garran Offices, National Circuit, Barton ACT 2600 or posted at </w:t>
      </w:r>
      <w:hyperlink r:id="rId9" w:history="1">
        <w:r w:rsidRPr="00A706AF">
          <w:rPr>
            <w:color w:val="000000"/>
          </w:rPr>
          <w:t>http://www.ag.gov.au/cca</w:t>
        </w:r>
      </w:hyperlink>
    </w:p>
    <w:p w:rsidR="00666B26" w:rsidRPr="00A706AF" w:rsidRDefault="00666B26">
      <w:pPr>
        <w:pStyle w:val="BoxText"/>
        <w:spacing w:before="400" w:after="0"/>
        <w:ind w:right="1134"/>
        <w:rPr>
          <w:color w:val="000000"/>
        </w:rPr>
      </w:pPr>
      <w:r w:rsidRPr="00A706AF">
        <w:rPr>
          <w:color w:val="000000"/>
        </w:rPr>
        <w:t xml:space="preserve">ISBN </w:t>
      </w:r>
      <w:r w:rsidR="00B520EC" w:rsidRPr="00A706AF">
        <w:rPr>
          <w:color w:val="000000"/>
        </w:rPr>
        <w:t>978 1 921285 65 3</w:t>
      </w:r>
    </w:p>
    <w:p w:rsidR="00666B26" w:rsidRPr="00A706AF" w:rsidRDefault="00666B26">
      <w:pPr>
        <w:pStyle w:val="BoxText"/>
        <w:spacing w:before="400"/>
        <w:ind w:right="1134"/>
        <w:rPr>
          <w:color w:val="000000"/>
        </w:rPr>
      </w:pPr>
      <w:r w:rsidRPr="00A706AF">
        <w:rPr>
          <w:color w:val="000000"/>
        </w:rPr>
        <w:t xml:space="preserve">Published by the Australian Agency for International Development (AusAID), </w:t>
      </w:r>
      <w:smartTag w:uri="urn:schemas-microsoft-com:office:smarttags" w:element="City">
        <w:smartTag w:uri="urn:schemas-microsoft-com:office:smarttags" w:element="place">
          <w:r w:rsidRPr="00A706AF">
            <w:rPr>
              <w:color w:val="000000"/>
            </w:rPr>
            <w:t>Canberra</w:t>
          </w:r>
        </w:smartTag>
      </w:smartTag>
      <w:r w:rsidRPr="00A706AF">
        <w:rPr>
          <w:color w:val="000000"/>
        </w:rPr>
        <w:t xml:space="preserve">, </w:t>
      </w:r>
      <w:r w:rsidR="00721DDE" w:rsidRPr="00A706AF">
        <w:rPr>
          <w:color w:val="000000"/>
        </w:rPr>
        <w:t xml:space="preserve">March </w:t>
      </w:r>
      <w:r w:rsidRPr="00A706AF">
        <w:rPr>
          <w:color w:val="000000"/>
        </w:rPr>
        <w:t>200</w:t>
      </w:r>
      <w:r w:rsidR="00721DDE" w:rsidRPr="00A706AF">
        <w:rPr>
          <w:color w:val="000000"/>
        </w:rPr>
        <w:t>9</w:t>
      </w:r>
      <w:r w:rsidRPr="00A706AF">
        <w:rPr>
          <w:color w:val="000000"/>
        </w:rPr>
        <w:t>.</w:t>
      </w:r>
    </w:p>
    <w:p w:rsidR="00666B26" w:rsidRPr="00A706AF" w:rsidRDefault="00666B26">
      <w:pPr>
        <w:pStyle w:val="BoxText"/>
        <w:ind w:right="1134"/>
        <w:rPr>
          <w:color w:val="000000"/>
        </w:rPr>
      </w:pPr>
      <w:r w:rsidRPr="00A706AF">
        <w:rPr>
          <w:color w:val="000000"/>
        </w:rPr>
        <w:t xml:space="preserve">This document is online at </w:t>
      </w:r>
      <w:hyperlink r:id="rId10" w:history="1">
        <w:r w:rsidRPr="00A706AF">
          <w:rPr>
            <w:color w:val="000000"/>
          </w:rPr>
          <w:t>www.ausaid.gov.au/publications</w:t>
        </w:r>
      </w:hyperlink>
    </w:p>
    <w:p w:rsidR="00666B26" w:rsidRPr="00A706AF" w:rsidRDefault="00B520EC">
      <w:pPr>
        <w:pStyle w:val="BoxText"/>
        <w:spacing w:before="400" w:after="400"/>
        <w:ind w:right="1134"/>
        <w:rPr>
          <w:color w:val="000000"/>
        </w:rPr>
      </w:pPr>
      <w:r w:rsidRPr="00A706AF">
        <w:rPr>
          <w:color w:val="000000"/>
        </w:rPr>
        <w:t xml:space="preserve">Annual Thematic Performance Reports are prepared in accordance with AusAID’s Performance Assessment and Evaluation Policy. The reports are self-assessments and represent the views of </w:t>
      </w:r>
      <w:r w:rsidR="00211655" w:rsidRPr="00A706AF">
        <w:rPr>
          <w:color w:val="000000"/>
        </w:rPr>
        <w:t>thematic</w:t>
      </w:r>
      <w:r w:rsidRPr="00A706AF">
        <w:rPr>
          <w:color w:val="000000"/>
        </w:rPr>
        <w:t xml:space="preserve"> areas.</w:t>
      </w:r>
    </w:p>
    <w:p w:rsidR="00666B26" w:rsidRPr="00A706AF" w:rsidRDefault="00666B26">
      <w:pPr>
        <w:pStyle w:val="BoxText"/>
        <w:ind w:right="2418"/>
        <w:rPr>
          <w:color w:val="000000"/>
        </w:rPr>
      </w:pPr>
      <w:r w:rsidRPr="00A706AF">
        <w:rPr>
          <w:color w:val="000000"/>
        </w:rPr>
        <w:t>For further more information about the Australian Government’s international development program, contact:</w:t>
      </w:r>
    </w:p>
    <w:p w:rsidR="00666B26" w:rsidRPr="00A706AF" w:rsidRDefault="00666B26">
      <w:pPr>
        <w:pStyle w:val="BoxText"/>
        <w:spacing w:after="0"/>
        <w:ind w:right="1134"/>
        <w:rPr>
          <w:color w:val="000000"/>
        </w:rPr>
      </w:pPr>
      <w:r w:rsidRPr="00A706AF">
        <w:rPr>
          <w:color w:val="000000"/>
        </w:rPr>
        <w:t>Communications Section</w:t>
      </w:r>
    </w:p>
    <w:p w:rsidR="00666B26" w:rsidRPr="00A706AF" w:rsidRDefault="00666B26">
      <w:pPr>
        <w:pStyle w:val="BoxText"/>
        <w:spacing w:before="0" w:after="0"/>
        <w:ind w:right="1134"/>
        <w:rPr>
          <w:color w:val="000000"/>
        </w:rPr>
      </w:pPr>
      <w:r w:rsidRPr="00A706AF">
        <w:rPr>
          <w:color w:val="000000"/>
        </w:rPr>
        <w:t>AusAID</w:t>
      </w:r>
    </w:p>
    <w:p w:rsidR="00666B26" w:rsidRPr="00A706AF" w:rsidRDefault="00666B26">
      <w:pPr>
        <w:pStyle w:val="BoxText"/>
        <w:spacing w:before="0" w:after="0"/>
        <w:ind w:right="1134"/>
        <w:rPr>
          <w:color w:val="000000"/>
        </w:rPr>
      </w:pPr>
      <w:r w:rsidRPr="00A706AF">
        <w:rPr>
          <w:color w:val="000000"/>
        </w:rPr>
        <w:t xml:space="preserve">GPO </w:t>
      </w:r>
      <w:smartTag w:uri="urn:schemas-microsoft-com:office:smarttags" w:element="Street">
        <w:smartTag w:uri="urn:schemas-microsoft-com:office:smarttags" w:element="address">
          <w:r w:rsidRPr="00A706AF">
            <w:rPr>
              <w:color w:val="000000"/>
            </w:rPr>
            <w:t>Box</w:t>
          </w:r>
        </w:smartTag>
        <w:r w:rsidRPr="00A706AF">
          <w:rPr>
            <w:color w:val="000000"/>
          </w:rPr>
          <w:t xml:space="preserve"> 887</w:t>
        </w:r>
      </w:smartTag>
    </w:p>
    <w:p w:rsidR="00666B26" w:rsidRPr="00A706AF" w:rsidRDefault="00666B26">
      <w:pPr>
        <w:pStyle w:val="BoxText"/>
        <w:spacing w:before="0"/>
        <w:ind w:right="1134"/>
        <w:rPr>
          <w:color w:val="000000"/>
        </w:rPr>
      </w:pPr>
      <w:smartTag w:uri="urn:schemas-microsoft-com:office:smarttags" w:element="City">
        <w:smartTag w:uri="urn:schemas-microsoft-com:office:smarttags" w:element="place">
          <w:r w:rsidRPr="00A706AF">
            <w:rPr>
              <w:color w:val="000000"/>
            </w:rPr>
            <w:t>Canberra</w:t>
          </w:r>
        </w:smartTag>
      </w:smartTag>
      <w:r w:rsidRPr="00A706AF">
        <w:rPr>
          <w:color w:val="000000"/>
        </w:rPr>
        <w:t xml:space="preserve"> ACT 2601</w:t>
      </w:r>
    </w:p>
    <w:p w:rsidR="00666B26" w:rsidRPr="00A706AF" w:rsidRDefault="00666B26">
      <w:pPr>
        <w:pStyle w:val="BoxText"/>
        <w:spacing w:after="0"/>
        <w:ind w:right="1134"/>
        <w:rPr>
          <w:color w:val="000000"/>
        </w:rPr>
      </w:pPr>
      <w:r w:rsidRPr="00A706AF">
        <w:rPr>
          <w:color w:val="000000"/>
        </w:rPr>
        <w:t>Phone</w:t>
      </w:r>
      <w:r w:rsidRPr="00A706AF">
        <w:rPr>
          <w:rFonts w:ascii="Arial Unicode MS" w:eastAsia="Arial Unicode MS" w:hAnsi="Arial Unicode MS" w:cs="Arial Unicode MS" w:hint="eastAsia"/>
          <w:color w:val="000000"/>
        </w:rPr>
        <w:t> </w:t>
      </w:r>
      <w:r w:rsidRPr="00A706AF">
        <w:rPr>
          <w:color w:val="000000"/>
        </w:rPr>
        <w:t>(02) 6206 4000</w:t>
      </w:r>
    </w:p>
    <w:p w:rsidR="00666B26" w:rsidRPr="00A706AF" w:rsidRDefault="00666B26">
      <w:pPr>
        <w:pStyle w:val="BoxText"/>
        <w:spacing w:before="0" w:after="0"/>
        <w:ind w:right="1134"/>
        <w:rPr>
          <w:color w:val="000000"/>
        </w:rPr>
      </w:pPr>
      <w:r w:rsidRPr="00A706AF">
        <w:rPr>
          <w:color w:val="000000"/>
        </w:rPr>
        <w:t>Facsimile</w:t>
      </w:r>
      <w:r w:rsidRPr="00A706AF">
        <w:rPr>
          <w:rFonts w:ascii="Arial Unicode MS" w:eastAsia="Arial Unicode MS" w:hAnsi="Arial Unicode MS" w:cs="Arial Unicode MS" w:hint="eastAsia"/>
          <w:color w:val="000000"/>
        </w:rPr>
        <w:t> </w:t>
      </w:r>
      <w:r w:rsidRPr="00A706AF">
        <w:rPr>
          <w:color w:val="000000"/>
        </w:rPr>
        <w:t>(02) 6206 4880</w:t>
      </w:r>
    </w:p>
    <w:p w:rsidR="00666B26" w:rsidRPr="00A706AF" w:rsidRDefault="000A40AC">
      <w:pPr>
        <w:pStyle w:val="BoxText"/>
        <w:spacing w:before="0"/>
        <w:ind w:right="1134"/>
        <w:rPr>
          <w:color w:val="000000"/>
        </w:rPr>
      </w:pPr>
      <w:r>
        <w:rPr>
          <w:noProof/>
          <w:lang w:val="en-US" w:eastAsia="en-US"/>
        </w:rPr>
        <mc:AlternateContent>
          <mc:Choice Requires="wps">
            <w:drawing>
              <wp:anchor distT="0" distB="0" distL="114300" distR="114300" simplePos="0" relativeHeight="251657216" behindDoc="0" locked="0" layoutInCell="1" allowOverlap="1">
                <wp:simplePos x="0" y="0"/>
                <wp:positionH relativeFrom="page">
                  <wp:posOffset>-3175</wp:posOffset>
                </wp:positionH>
                <wp:positionV relativeFrom="paragraph">
                  <wp:posOffset>2078990</wp:posOffset>
                </wp:positionV>
                <wp:extent cx="7560310" cy="385445"/>
                <wp:effectExtent l="0" t="2540" r="0" b="2540"/>
                <wp:wrapNone/>
                <wp:docPr id="1" name="Rectangle 3" desc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385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alt="." style="position:absolute;margin-left:-.25pt;margin-top:163.7pt;width:595.3pt;height:30.3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e7/gwIAAAUFAAAOAAAAZHJzL2Uyb0RvYy54bWysVFFv0zAQfkfiP1h+b5O0SdtES6etowhp&#10;wMTgB7i201g4trHdpgPx3zk7bemAB4TIg+Pzne++u/vOV9eHTqI9t05oVeNsnGLEFdVMqG2NP31c&#10;jxYYOU8UI1IrXuMn7vD18uWLq95UfKJbLRm3CJwoV/Wmxq33pkoSR1veETfWhitQNtp2xINotwmz&#10;pAfvnUwmaTpLem2ZsZpy5+D0blDiZfTfNJz6903juEeyxoDNx9XGdRPWZHlFqq0lphX0CIP8A4qO&#10;CAVBz67uiCdoZ8VvrjpBrXa68WOqu0Q3jaA85gDZZOkv2Ty2xPCYCxTHmXOZ3P9zS9/tHywSDHqH&#10;kSIdtOgDFI2oreRoihHjjkK5xqFQvXEV2D+aBxtSdeZe088OKb1qwZ7fWKv7lhMG8LJgnzy7EAQH&#10;V9Gmf6sZxCE7r2PNDo3tgkOoBjrE1jydW8MPHlE4nBezdJpBBynoposiz4sYglSn28Y6/5rrDoVN&#10;jS1kEb2T/b3zAQ2pTiYRvZaCrYWUUbDbzUpatCdAk3X8jt7dpZlUwVjpcG3wOJwASIgRdAFubPu3&#10;Mpvk6e2kHK1ni/koX+fFqJyni1GalbflLM3L/G79PQDM8qoVjHF1LxQ/UTDL/67Fx2EYyBNJiPoa&#10;l8WkiLk/Q+8uk0zj96ckO+FhIqXoarw4G5EqNPaVYpA2qTwRctgnz+HHKkMNTv9YlUiD0PmBQRvN&#10;noAFVkOToJ/wdsCm1fYrRj3MYY3dlx2xHCP5RgGTyizPw+BGIS/mExDspWZzqSGKgqsae4yG7coP&#10;w74zVmxbiJTFwih9A+xrRCRGYOaA6shZmLWYwfFdCMN8KUern6/X8gcAAAD//wMAUEsDBBQABgAI&#10;AAAAIQAqmvrb3wAAAAoBAAAPAAAAZHJzL2Rvd25yZXYueG1sTI/NTsMwEITvSLyDtUjcWjv9CWmI&#10;UyGknoADLRLXbbxNIuJ1iJ02vD3uCY6zM5r5tthOthNnGnzrWEMyVyCIK2darjV8HHazDIQPyAY7&#10;x6Thhzxsy9ubAnPjLvxO532oRSxhn6OGJoQ+l9JXDVn0c9cTR+/kBoshyqGWZsBLLLedXCiVSost&#10;x4UGe3puqPraj1YDpivz/XZavh5exhQ39aR260+l9f3d9PQIItAU/sJwxY/oUEamoxvZeNFpmK1j&#10;UMNy8bACcfWTjUpAHOMpyxKQZSH/v1D+AgAA//8DAFBLAQItABQABgAIAAAAIQC2gziS/gAAAOEB&#10;AAATAAAAAAAAAAAAAAAAAAAAAABbQ29udGVudF9UeXBlc10ueG1sUEsBAi0AFAAGAAgAAAAhADj9&#10;If/WAAAAlAEAAAsAAAAAAAAAAAAAAAAALwEAAF9yZWxzLy5yZWxzUEsBAi0AFAAGAAgAAAAhALSB&#10;7v+DAgAABQUAAA4AAAAAAAAAAAAAAAAALgIAAGRycy9lMm9Eb2MueG1sUEsBAi0AFAAGAAgAAAAh&#10;ACqa+tvfAAAACgEAAA8AAAAAAAAAAAAAAAAA3QQAAGRycy9kb3ducmV2LnhtbFBLBQYAAAAABAAE&#10;APMAAADpBQAAAAA=&#10;" stroked="f">
                <w10:wrap anchorx="page"/>
              </v:rect>
            </w:pict>
          </mc:Fallback>
        </mc:AlternateContent>
      </w:r>
      <w:r w:rsidR="00666B26" w:rsidRPr="00A706AF">
        <w:rPr>
          <w:color w:val="000000"/>
        </w:rPr>
        <w:t>Internet</w:t>
      </w:r>
      <w:r w:rsidR="00666B26" w:rsidRPr="00A706AF">
        <w:rPr>
          <w:rFonts w:ascii="Arial Unicode MS" w:eastAsia="Arial Unicode MS" w:hAnsi="Arial Unicode MS" w:cs="Arial Unicode MS" w:hint="eastAsia"/>
          <w:color w:val="000000"/>
        </w:rPr>
        <w:t> </w:t>
      </w:r>
      <w:hyperlink r:id="rId11" w:history="1">
        <w:r w:rsidR="00666B26" w:rsidRPr="00A706AF">
          <w:rPr>
            <w:color w:val="000000"/>
          </w:rPr>
          <w:t>www.</w:t>
        </w:r>
        <w:bookmarkStart w:id="0" w:name="_Hlt536343294"/>
        <w:r w:rsidR="00666B26" w:rsidRPr="00A706AF">
          <w:rPr>
            <w:color w:val="000000"/>
          </w:rPr>
          <w:t>a</w:t>
        </w:r>
        <w:bookmarkEnd w:id="0"/>
        <w:r w:rsidR="00666B26" w:rsidRPr="00A706AF">
          <w:rPr>
            <w:color w:val="000000"/>
          </w:rPr>
          <w:t>u</w:t>
        </w:r>
        <w:bookmarkStart w:id="1" w:name="_Hlt536343388"/>
        <w:r w:rsidR="00666B26" w:rsidRPr="00A706AF">
          <w:rPr>
            <w:color w:val="000000"/>
          </w:rPr>
          <w:t>s</w:t>
        </w:r>
        <w:bookmarkStart w:id="2" w:name="_Hlt536343250"/>
        <w:bookmarkEnd w:id="1"/>
        <w:r w:rsidR="00666B26" w:rsidRPr="00A706AF">
          <w:rPr>
            <w:color w:val="000000"/>
          </w:rPr>
          <w:t>a</w:t>
        </w:r>
        <w:bookmarkStart w:id="3" w:name="_Hlt536343212"/>
        <w:bookmarkEnd w:id="2"/>
        <w:r w:rsidR="00666B26" w:rsidRPr="00A706AF">
          <w:rPr>
            <w:color w:val="000000"/>
          </w:rPr>
          <w:t>i</w:t>
        </w:r>
        <w:bookmarkStart w:id="4" w:name="_Hlt536343325"/>
        <w:bookmarkEnd w:id="3"/>
        <w:r w:rsidR="00666B26" w:rsidRPr="00A706AF">
          <w:rPr>
            <w:color w:val="000000"/>
          </w:rPr>
          <w:t>d</w:t>
        </w:r>
        <w:bookmarkEnd w:id="4"/>
        <w:r w:rsidR="00666B26" w:rsidRPr="00A706AF">
          <w:rPr>
            <w:color w:val="000000"/>
          </w:rPr>
          <w:t>.go</w:t>
        </w:r>
        <w:bookmarkStart w:id="5" w:name="_Hlt86200017"/>
        <w:r w:rsidR="00666B26" w:rsidRPr="00A706AF">
          <w:rPr>
            <w:color w:val="000000"/>
          </w:rPr>
          <w:t>v</w:t>
        </w:r>
        <w:bookmarkEnd w:id="5"/>
        <w:r w:rsidR="00666B26" w:rsidRPr="00A706AF">
          <w:rPr>
            <w:color w:val="000000"/>
          </w:rPr>
          <w:t>.au</w:t>
        </w:r>
      </w:hyperlink>
    </w:p>
    <w:p w:rsidR="00666B26" w:rsidRPr="005C2499" w:rsidRDefault="00666B26" w:rsidP="005C2499">
      <w:pPr>
        <w:pStyle w:val="Heading1unnumbered"/>
      </w:pPr>
      <w:bookmarkStart w:id="6" w:name="_Toc361059364"/>
      <w:r w:rsidRPr="005C2499">
        <w:lastRenderedPageBreak/>
        <w:t>Contents</w:t>
      </w:r>
      <w:bookmarkEnd w:id="6"/>
    </w:p>
    <w:p w:rsidR="00230E1C" w:rsidRPr="008912C6" w:rsidRDefault="0096656F">
      <w:pPr>
        <w:pStyle w:val="TOC1"/>
        <w:rPr>
          <w:rFonts w:asciiTheme="minorHAnsi" w:eastAsiaTheme="minorEastAsia" w:hAnsiTheme="minorHAnsi" w:cs="Arial"/>
          <w:noProof/>
          <w:color w:val="auto"/>
          <w:sz w:val="22"/>
          <w:szCs w:val="22"/>
          <w:lang w:val="en-US" w:eastAsia="en-US"/>
        </w:rPr>
      </w:pPr>
      <w:r w:rsidRPr="008912C6">
        <w:rPr>
          <w:color w:val="auto"/>
        </w:rPr>
        <w:fldChar w:fldCharType="begin"/>
      </w:r>
      <w:r w:rsidRPr="008912C6">
        <w:rPr>
          <w:color w:val="auto"/>
        </w:rPr>
        <w:instrText xml:space="preserve"> TOC \o "1-2</w:instrText>
      </w:r>
      <w:r w:rsidR="00666B26" w:rsidRPr="008912C6">
        <w:rPr>
          <w:color w:val="auto"/>
        </w:rPr>
        <w:instrText xml:space="preserve">" \t </w:instrText>
      </w:r>
      <w:r w:rsidRPr="008912C6">
        <w:rPr>
          <w:color w:val="auto"/>
        </w:rPr>
        <w:fldChar w:fldCharType="separate"/>
      </w:r>
      <w:r w:rsidR="00230E1C" w:rsidRPr="008912C6">
        <w:rPr>
          <w:noProof/>
          <w:color w:val="auto"/>
        </w:rPr>
        <w:t>Contents</w:t>
      </w:r>
      <w:r w:rsidR="00230E1C" w:rsidRPr="008912C6">
        <w:rPr>
          <w:noProof/>
          <w:color w:val="auto"/>
        </w:rPr>
        <w:tab/>
      </w:r>
      <w:r w:rsidR="00230E1C" w:rsidRPr="008912C6">
        <w:rPr>
          <w:noProof/>
          <w:color w:val="auto"/>
        </w:rPr>
        <w:fldChar w:fldCharType="begin"/>
      </w:r>
      <w:r w:rsidR="00230E1C" w:rsidRPr="008912C6">
        <w:rPr>
          <w:noProof/>
          <w:color w:val="auto"/>
        </w:rPr>
        <w:instrText xml:space="preserve"> PAGEREF _Toc361059364 \h </w:instrText>
      </w:r>
      <w:r w:rsidR="00230E1C" w:rsidRPr="008912C6">
        <w:rPr>
          <w:noProof/>
          <w:color w:val="auto"/>
        </w:rPr>
      </w:r>
      <w:r w:rsidR="00230E1C" w:rsidRPr="008912C6">
        <w:rPr>
          <w:noProof/>
          <w:color w:val="auto"/>
        </w:rPr>
        <w:fldChar w:fldCharType="separate"/>
      </w:r>
      <w:r w:rsidR="00230E1C" w:rsidRPr="008912C6">
        <w:rPr>
          <w:noProof/>
          <w:color w:val="auto"/>
        </w:rPr>
        <w:t>3</w:t>
      </w:r>
      <w:r w:rsidR="00230E1C" w:rsidRPr="008912C6">
        <w:rPr>
          <w:noProof/>
          <w:color w:val="auto"/>
        </w:rPr>
        <w:fldChar w:fldCharType="end"/>
      </w:r>
    </w:p>
    <w:p w:rsidR="00230E1C" w:rsidRPr="008912C6" w:rsidRDefault="00230E1C">
      <w:pPr>
        <w:pStyle w:val="TOC1"/>
        <w:rPr>
          <w:rFonts w:asciiTheme="minorHAnsi" w:eastAsiaTheme="minorEastAsia" w:hAnsiTheme="minorHAnsi" w:cs="Arial"/>
          <w:noProof/>
          <w:color w:val="auto"/>
          <w:sz w:val="22"/>
          <w:szCs w:val="22"/>
          <w:lang w:val="en-US" w:eastAsia="en-US"/>
        </w:rPr>
      </w:pPr>
      <w:r w:rsidRPr="008912C6">
        <w:rPr>
          <w:noProof/>
          <w:color w:val="auto"/>
        </w:rPr>
        <w:t>Abbreviations</w:t>
      </w:r>
      <w:r w:rsidRPr="008912C6">
        <w:rPr>
          <w:noProof/>
          <w:color w:val="auto"/>
        </w:rPr>
        <w:tab/>
      </w:r>
      <w:r w:rsidRPr="008912C6">
        <w:rPr>
          <w:noProof/>
          <w:color w:val="auto"/>
        </w:rPr>
        <w:fldChar w:fldCharType="begin"/>
      </w:r>
      <w:r w:rsidRPr="008912C6">
        <w:rPr>
          <w:noProof/>
          <w:color w:val="auto"/>
        </w:rPr>
        <w:instrText xml:space="preserve"> PAGEREF _Toc361059365 \h </w:instrText>
      </w:r>
      <w:r w:rsidRPr="008912C6">
        <w:rPr>
          <w:noProof/>
          <w:color w:val="auto"/>
        </w:rPr>
      </w:r>
      <w:r w:rsidRPr="008912C6">
        <w:rPr>
          <w:noProof/>
          <w:color w:val="auto"/>
        </w:rPr>
        <w:fldChar w:fldCharType="separate"/>
      </w:r>
      <w:r w:rsidRPr="008912C6">
        <w:rPr>
          <w:noProof/>
          <w:color w:val="auto"/>
        </w:rPr>
        <w:t>4</w:t>
      </w:r>
      <w:r w:rsidRPr="008912C6">
        <w:rPr>
          <w:noProof/>
          <w:color w:val="auto"/>
        </w:rPr>
        <w:fldChar w:fldCharType="end"/>
      </w:r>
    </w:p>
    <w:p w:rsidR="00230E1C" w:rsidRPr="008912C6" w:rsidRDefault="00230E1C">
      <w:pPr>
        <w:pStyle w:val="TOC1"/>
        <w:rPr>
          <w:rFonts w:asciiTheme="minorHAnsi" w:eastAsiaTheme="minorEastAsia" w:hAnsiTheme="minorHAnsi" w:cs="Arial"/>
          <w:noProof/>
          <w:color w:val="auto"/>
          <w:sz w:val="22"/>
          <w:szCs w:val="22"/>
          <w:lang w:val="en-US" w:eastAsia="en-US"/>
        </w:rPr>
      </w:pPr>
      <w:r w:rsidRPr="008912C6">
        <w:rPr>
          <w:noProof/>
          <w:color w:val="auto"/>
        </w:rPr>
        <w:t>Summary</w:t>
      </w:r>
      <w:r w:rsidRPr="008912C6">
        <w:rPr>
          <w:noProof/>
          <w:color w:val="auto"/>
        </w:rPr>
        <w:tab/>
      </w:r>
      <w:r w:rsidRPr="008912C6">
        <w:rPr>
          <w:noProof/>
          <w:color w:val="auto"/>
        </w:rPr>
        <w:fldChar w:fldCharType="begin"/>
      </w:r>
      <w:r w:rsidRPr="008912C6">
        <w:rPr>
          <w:noProof/>
          <w:color w:val="auto"/>
        </w:rPr>
        <w:instrText xml:space="preserve"> PAGEREF _Toc361059366 \h </w:instrText>
      </w:r>
      <w:r w:rsidRPr="008912C6">
        <w:rPr>
          <w:noProof/>
          <w:color w:val="auto"/>
        </w:rPr>
      </w:r>
      <w:r w:rsidRPr="008912C6">
        <w:rPr>
          <w:noProof/>
          <w:color w:val="auto"/>
        </w:rPr>
        <w:fldChar w:fldCharType="separate"/>
      </w:r>
      <w:r w:rsidRPr="008912C6">
        <w:rPr>
          <w:noProof/>
          <w:color w:val="auto"/>
        </w:rPr>
        <w:t>5</w:t>
      </w:r>
      <w:r w:rsidRPr="008912C6">
        <w:rPr>
          <w:noProof/>
          <w:color w:val="auto"/>
        </w:rPr>
        <w:fldChar w:fldCharType="end"/>
      </w:r>
    </w:p>
    <w:p w:rsidR="00230E1C" w:rsidRPr="008912C6" w:rsidRDefault="00230E1C">
      <w:pPr>
        <w:pStyle w:val="TOC2"/>
        <w:rPr>
          <w:rFonts w:asciiTheme="minorHAnsi" w:eastAsiaTheme="minorEastAsia" w:hAnsiTheme="minorHAnsi" w:cs="Arial"/>
          <w:noProof/>
          <w:color w:val="auto"/>
          <w:sz w:val="22"/>
          <w:szCs w:val="22"/>
          <w:lang w:val="en-US" w:eastAsia="en-US"/>
        </w:rPr>
      </w:pPr>
      <w:r w:rsidRPr="008912C6">
        <w:rPr>
          <w:noProof/>
          <w:color w:val="auto"/>
        </w:rPr>
        <w:t>Major results</w:t>
      </w:r>
      <w:r w:rsidRPr="008912C6">
        <w:rPr>
          <w:noProof/>
          <w:color w:val="auto"/>
        </w:rPr>
        <w:tab/>
      </w:r>
      <w:r w:rsidRPr="008912C6">
        <w:rPr>
          <w:noProof/>
          <w:color w:val="auto"/>
        </w:rPr>
        <w:fldChar w:fldCharType="begin"/>
      </w:r>
      <w:r w:rsidRPr="008912C6">
        <w:rPr>
          <w:noProof/>
          <w:color w:val="auto"/>
        </w:rPr>
        <w:instrText xml:space="preserve"> PAGEREF _Toc361059367 \h </w:instrText>
      </w:r>
      <w:r w:rsidRPr="008912C6">
        <w:rPr>
          <w:noProof/>
          <w:color w:val="auto"/>
        </w:rPr>
      </w:r>
      <w:r w:rsidRPr="008912C6">
        <w:rPr>
          <w:noProof/>
          <w:color w:val="auto"/>
        </w:rPr>
        <w:fldChar w:fldCharType="separate"/>
      </w:r>
      <w:r w:rsidRPr="008912C6">
        <w:rPr>
          <w:noProof/>
          <w:color w:val="auto"/>
        </w:rPr>
        <w:t>5</w:t>
      </w:r>
      <w:r w:rsidRPr="008912C6">
        <w:rPr>
          <w:noProof/>
          <w:color w:val="auto"/>
        </w:rPr>
        <w:fldChar w:fldCharType="end"/>
      </w:r>
    </w:p>
    <w:p w:rsidR="00230E1C" w:rsidRPr="008912C6" w:rsidRDefault="00230E1C">
      <w:pPr>
        <w:pStyle w:val="TOC2"/>
        <w:rPr>
          <w:rFonts w:asciiTheme="minorHAnsi" w:eastAsiaTheme="minorEastAsia" w:hAnsiTheme="minorHAnsi" w:cs="Arial"/>
          <w:noProof/>
          <w:color w:val="auto"/>
          <w:sz w:val="22"/>
          <w:szCs w:val="22"/>
          <w:lang w:val="en-US" w:eastAsia="en-US"/>
        </w:rPr>
      </w:pPr>
      <w:r w:rsidRPr="008912C6">
        <w:rPr>
          <w:noProof/>
          <w:color w:val="auto"/>
        </w:rPr>
        <w:t>Progress towards objectives</w:t>
      </w:r>
      <w:r w:rsidRPr="008912C6">
        <w:rPr>
          <w:noProof/>
          <w:color w:val="auto"/>
        </w:rPr>
        <w:tab/>
      </w:r>
      <w:r w:rsidRPr="008912C6">
        <w:rPr>
          <w:noProof/>
          <w:color w:val="auto"/>
        </w:rPr>
        <w:fldChar w:fldCharType="begin"/>
      </w:r>
      <w:r w:rsidRPr="008912C6">
        <w:rPr>
          <w:noProof/>
          <w:color w:val="auto"/>
        </w:rPr>
        <w:instrText xml:space="preserve"> PAGEREF _Toc361059368 \h </w:instrText>
      </w:r>
      <w:r w:rsidRPr="008912C6">
        <w:rPr>
          <w:noProof/>
          <w:color w:val="auto"/>
        </w:rPr>
      </w:r>
      <w:r w:rsidRPr="008912C6">
        <w:rPr>
          <w:noProof/>
          <w:color w:val="auto"/>
        </w:rPr>
        <w:fldChar w:fldCharType="separate"/>
      </w:r>
      <w:r w:rsidRPr="008912C6">
        <w:rPr>
          <w:noProof/>
          <w:color w:val="auto"/>
        </w:rPr>
        <w:t>7</w:t>
      </w:r>
      <w:r w:rsidRPr="008912C6">
        <w:rPr>
          <w:noProof/>
          <w:color w:val="auto"/>
        </w:rPr>
        <w:fldChar w:fldCharType="end"/>
      </w:r>
    </w:p>
    <w:p w:rsidR="00230E1C" w:rsidRPr="008912C6" w:rsidRDefault="00230E1C">
      <w:pPr>
        <w:pStyle w:val="TOC1"/>
        <w:rPr>
          <w:rFonts w:asciiTheme="minorHAnsi" w:eastAsiaTheme="minorEastAsia" w:hAnsiTheme="minorHAnsi" w:cs="Arial"/>
          <w:noProof/>
          <w:color w:val="auto"/>
          <w:sz w:val="22"/>
          <w:szCs w:val="22"/>
          <w:lang w:val="en-US" w:eastAsia="en-US"/>
        </w:rPr>
      </w:pPr>
      <w:r w:rsidRPr="008912C6">
        <w:rPr>
          <w:noProof/>
          <w:color w:val="auto"/>
        </w:rPr>
        <w:t>Climate change — an important development challenge</w:t>
      </w:r>
      <w:r w:rsidRPr="008912C6">
        <w:rPr>
          <w:noProof/>
          <w:color w:val="auto"/>
        </w:rPr>
        <w:tab/>
      </w:r>
      <w:r w:rsidRPr="008912C6">
        <w:rPr>
          <w:noProof/>
          <w:color w:val="auto"/>
        </w:rPr>
        <w:fldChar w:fldCharType="begin"/>
      </w:r>
      <w:r w:rsidRPr="008912C6">
        <w:rPr>
          <w:noProof/>
          <w:color w:val="auto"/>
        </w:rPr>
        <w:instrText xml:space="preserve"> PAGEREF _Toc361059369 \h </w:instrText>
      </w:r>
      <w:r w:rsidRPr="008912C6">
        <w:rPr>
          <w:noProof/>
          <w:color w:val="auto"/>
        </w:rPr>
      </w:r>
      <w:r w:rsidRPr="008912C6">
        <w:rPr>
          <w:noProof/>
          <w:color w:val="auto"/>
        </w:rPr>
        <w:fldChar w:fldCharType="separate"/>
      </w:r>
      <w:r w:rsidRPr="008912C6">
        <w:rPr>
          <w:noProof/>
          <w:color w:val="auto"/>
        </w:rPr>
        <w:t>8</w:t>
      </w:r>
      <w:r w:rsidRPr="008912C6">
        <w:rPr>
          <w:noProof/>
          <w:color w:val="auto"/>
        </w:rPr>
        <w:fldChar w:fldCharType="end"/>
      </w:r>
    </w:p>
    <w:p w:rsidR="00230E1C" w:rsidRPr="008912C6" w:rsidRDefault="00230E1C">
      <w:pPr>
        <w:pStyle w:val="TOC1"/>
        <w:rPr>
          <w:rFonts w:asciiTheme="minorHAnsi" w:eastAsiaTheme="minorEastAsia" w:hAnsiTheme="minorHAnsi" w:cs="Arial"/>
          <w:noProof/>
          <w:color w:val="auto"/>
          <w:sz w:val="22"/>
          <w:szCs w:val="22"/>
          <w:lang w:val="en-US" w:eastAsia="en-US"/>
        </w:rPr>
      </w:pPr>
      <w:r w:rsidRPr="008912C6">
        <w:rPr>
          <w:bCs/>
          <w:iCs/>
          <w:noProof/>
          <w:color w:val="auto"/>
        </w:rPr>
        <w:t>Australia’s international development assistance program — responding to climate change</w:t>
      </w:r>
      <w:r w:rsidRPr="008912C6">
        <w:rPr>
          <w:noProof/>
          <w:color w:val="auto"/>
        </w:rPr>
        <w:tab/>
      </w:r>
      <w:r w:rsidRPr="008912C6">
        <w:rPr>
          <w:noProof/>
          <w:color w:val="auto"/>
        </w:rPr>
        <w:fldChar w:fldCharType="begin"/>
      </w:r>
      <w:r w:rsidRPr="008912C6">
        <w:rPr>
          <w:noProof/>
          <w:color w:val="auto"/>
        </w:rPr>
        <w:instrText xml:space="preserve"> PAGEREF _Toc361059370 \h </w:instrText>
      </w:r>
      <w:r w:rsidRPr="008912C6">
        <w:rPr>
          <w:noProof/>
          <w:color w:val="auto"/>
        </w:rPr>
      </w:r>
      <w:r w:rsidRPr="008912C6">
        <w:rPr>
          <w:noProof/>
          <w:color w:val="auto"/>
        </w:rPr>
        <w:fldChar w:fldCharType="separate"/>
      </w:r>
      <w:r w:rsidRPr="008912C6">
        <w:rPr>
          <w:noProof/>
          <w:color w:val="auto"/>
        </w:rPr>
        <w:t>10</w:t>
      </w:r>
      <w:r w:rsidRPr="008912C6">
        <w:rPr>
          <w:noProof/>
          <w:color w:val="auto"/>
        </w:rPr>
        <w:fldChar w:fldCharType="end"/>
      </w:r>
    </w:p>
    <w:p w:rsidR="00230E1C" w:rsidRPr="008912C6" w:rsidRDefault="00230E1C">
      <w:pPr>
        <w:pStyle w:val="TOC1"/>
        <w:rPr>
          <w:rFonts w:asciiTheme="minorHAnsi" w:eastAsiaTheme="minorEastAsia" w:hAnsiTheme="minorHAnsi" w:cs="Arial"/>
          <w:noProof/>
          <w:color w:val="auto"/>
          <w:sz w:val="22"/>
          <w:szCs w:val="22"/>
          <w:lang w:val="en-US" w:eastAsia="en-US"/>
        </w:rPr>
      </w:pPr>
      <w:r w:rsidRPr="008912C6">
        <w:rPr>
          <w:noProof/>
          <w:color w:val="auto"/>
        </w:rPr>
        <w:t>Climate change initiatives</w:t>
      </w:r>
      <w:r w:rsidRPr="008912C6">
        <w:rPr>
          <w:noProof/>
          <w:color w:val="auto"/>
        </w:rPr>
        <w:tab/>
      </w:r>
      <w:r w:rsidRPr="008912C6">
        <w:rPr>
          <w:noProof/>
          <w:color w:val="auto"/>
        </w:rPr>
        <w:fldChar w:fldCharType="begin"/>
      </w:r>
      <w:r w:rsidRPr="008912C6">
        <w:rPr>
          <w:noProof/>
          <w:color w:val="auto"/>
        </w:rPr>
        <w:instrText xml:space="preserve"> PAGEREF _Toc361059371 \h </w:instrText>
      </w:r>
      <w:r w:rsidRPr="008912C6">
        <w:rPr>
          <w:noProof/>
          <w:color w:val="auto"/>
        </w:rPr>
      </w:r>
      <w:r w:rsidRPr="008912C6">
        <w:rPr>
          <w:noProof/>
          <w:color w:val="auto"/>
        </w:rPr>
        <w:fldChar w:fldCharType="separate"/>
      </w:r>
      <w:r w:rsidRPr="008912C6">
        <w:rPr>
          <w:noProof/>
          <w:color w:val="auto"/>
        </w:rPr>
        <w:t>11</w:t>
      </w:r>
      <w:r w:rsidRPr="008912C6">
        <w:rPr>
          <w:noProof/>
          <w:color w:val="auto"/>
        </w:rPr>
        <w:fldChar w:fldCharType="end"/>
      </w:r>
    </w:p>
    <w:p w:rsidR="00230E1C" w:rsidRPr="008912C6" w:rsidRDefault="00230E1C">
      <w:pPr>
        <w:pStyle w:val="TOC2"/>
        <w:rPr>
          <w:rFonts w:asciiTheme="minorHAnsi" w:eastAsiaTheme="minorEastAsia" w:hAnsiTheme="minorHAnsi" w:cs="Arial"/>
          <w:noProof/>
          <w:color w:val="auto"/>
          <w:sz w:val="22"/>
          <w:szCs w:val="22"/>
          <w:lang w:val="en-US" w:eastAsia="en-US"/>
        </w:rPr>
      </w:pPr>
      <w:r w:rsidRPr="008912C6">
        <w:rPr>
          <w:noProof/>
          <w:color w:val="auto"/>
        </w:rPr>
        <w:t>Objective: To demonstrate that reducing emissions from deforestation and forest degradation can form part of an equitable and effective international response to climate change</w:t>
      </w:r>
      <w:r w:rsidRPr="008912C6">
        <w:rPr>
          <w:noProof/>
          <w:color w:val="auto"/>
        </w:rPr>
        <w:tab/>
      </w:r>
      <w:r w:rsidRPr="008912C6">
        <w:rPr>
          <w:noProof/>
          <w:color w:val="auto"/>
        </w:rPr>
        <w:fldChar w:fldCharType="begin"/>
      </w:r>
      <w:r w:rsidRPr="008912C6">
        <w:rPr>
          <w:noProof/>
          <w:color w:val="auto"/>
        </w:rPr>
        <w:instrText xml:space="preserve"> PAGEREF _Toc361059372 \h </w:instrText>
      </w:r>
      <w:r w:rsidRPr="008912C6">
        <w:rPr>
          <w:noProof/>
          <w:color w:val="auto"/>
        </w:rPr>
      </w:r>
      <w:r w:rsidRPr="008912C6">
        <w:rPr>
          <w:noProof/>
          <w:color w:val="auto"/>
        </w:rPr>
        <w:fldChar w:fldCharType="separate"/>
      </w:r>
      <w:r w:rsidRPr="008912C6">
        <w:rPr>
          <w:noProof/>
          <w:color w:val="auto"/>
        </w:rPr>
        <w:t>11</w:t>
      </w:r>
      <w:r w:rsidRPr="008912C6">
        <w:rPr>
          <w:noProof/>
          <w:color w:val="auto"/>
        </w:rPr>
        <w:fldChar w:fldCharType="end"/>
      </w:r>
    </w:p>
    <w:p w:rsidR="00230E1C" w:rsidRPr="008912C6" w:rsidRDefault="00230E1C">
      <w:pPr>
        <w:pStyle w:val="TOC2"/>
        <w:rPr>
          <w:rFonts w:asciiTheme="minorHAnsi" w:eastAsiaTheme="minorEastAsia" w:hAnsiTheme="minorHAnsi" w:cs="Arial"/>
          <w:noProof/>
          <w:color w:val="auto"/>
          <w:sz w:val="22"/>
          <w:szCs w:val="22"/>
          <w:lang w:val="en-US" w:eastAsia="en-US"/>
        </w:rPr>
      </w:pPr>
      <w:r w:rsidRPr="008912C6">
        <w:rPr>
          <w:noProof/>
          <w:color w:val="auto"/>
        </w:rPr>
        <w:t>Objective: To build knowledge of regional climate systems and capacities for adaptive planning and adaptive responses in the Pacific</w:t>
      </w:r>
      <w:r w:rsidRPr="008912C6">
        <w:rPr>
          <w:noProof/>
          <w:color w:val="auto"/>
        </w:rPr>
        <w:tab/>
      </w:r>
      <w:r w:rsidRPr="008912C6">
        <w:rPr>
          <w:noProof/>
          <w:color w:val="auto"/>
        </w:rPr>
        <w:fldChar w:fldCharType="begin"/>
      </w:r>
      <w:r w:rsidRPr="008912C6">
        <w:rPr>
          <w:noProof/>
          <w:color w:val="auto"/>
        </w:rPr>
        <w:instrText xml:space="preserve"> PAGEREF _Toc361059373 \h </w:instrText>
      </w:r>
      <w:r w:rsidRPr="008912C6">
        <w:rPr>
          <w:noProof/>
          <w:color w:val="auto"/>
        </w:rPr>
      </w:r>
      <w:r w:rsidRPr="008912C6">
        <w:rPr>
          <w:noProof/>
          <w:color w:val="auto"/>
        </w:rPr>
        <w:fldChar w:fldCharType="separate"/>
      </w:r>
      <w:r w:rsidRPr="008912C6">
        <w:rPr>
          <w:noProof/>
          <w:color w:val="auto"/>
        </w:rPr>
        <w:t>15</w:t>
      </w:r>
      <w:r w:rsidRPr="008912C6">
        <w:rPr>
          <w:noProof/>
          <w:color w:val="auto"/>
        </w:rPr>
        <w:fldChar w:fldCharType="end"/>
      </w:r>
    </w:p>
    <w:p w:rsidR="00230E1C" w:rsidRPr="008912C6" w:rsidRDefault="00230E1C">
      <w:pPr>
        <w:pStyle w:val="TOC2"/>
        <w:rPr>
          <w:rFonts w:asciiTheme="minorHAnsi" w:eastAsiaTheme="minorEastAsia" w:hAnsiTheme="minorHAnsi" w:cs="Arial"/>
          <w:noProof/>
          <w:color w:val="auto"/>
          <w:sz w:val="22"/>
          <w:szCs w:val="22"/>
          <w:lang w:val="en-US" w:eastAsia="en-US"/>
        </w:rPr>
      </w:pPr>
      <w:r w:rsidRPr="008912C6">
        <w:rPr>
          <w:noProof/>
          <w:color w:val="auto"/>
        </w:rPr>
        <w:t>Objective: To build knowledge and capacities in climate change adaptation in the Mekong subregion</w:t>
      </w:r>
      <w:r w:rsidRPr="008912C6">
        <w:rPr>
          <w:noProof/>
          <w:color w:val="auto"/>
        </w:rPr>
        <w:tab/>
      </w:r>
      <w:r w:rsidRPr="008912C6">
        <w:rPr>
          <w:noProof/>
          <w:color w:val="auto"/>
        </w:rPr>
        <w:fldChar w:fldCharType="begin"/>
      </w:r>
      <w:r w:rsidRPr="008912C6">
        <w:rPr>
          <w:noProof/>
          <w:color w:val="auto"/>
        </w:rPr>
        <w:instrText xml:space="preserve"> PAGEREF _Toc361059374 \h </w:instrText>
      </w:r>
      <w:r w:rsidRPr="008912C6">
        <w:rPr>
          <w:noProof/>
          <w:color w:val="auto"/>
        </w:rPr>
      </w:r>
      <w:r w:rsidRPr="008912C6">
        <w:rPr>
          <w:noProof/>
          <w:color w:val="auto"/>
        </w:rPr>
        <w:fldChar w:fldCharType="separate"/>
      </w:r>
      <w:r w:rsidRPr="008912C6">
        <w:rPr>
          <w:noProof/>
          <w:color w:val="auto"/>
        </w:rPr>
        <w:t>19</w:t>
      </w:r>
      <w:r w:rsidRPr="008912C6">
        <w:rPr>
          <w:noProof/>
          <w:color w:val="auto"/>
        </w:rPr>
        <w:fldChar w:fldCharType="end"/>
      </w:r>
    </w:p>
    <w:p w:rsidR="00230E1C" w:rsidRPr="008912C6" w:rsidRDefault="00230E1C">
      <w:pPr>
        <w:pStyle w:val="TOC1"/>
        <w:rPr>
          <w:rFonts w:asciiTheme="minorHAnsi" w:eastAsiaTheme="minorEastAsia" w:hAnsiTheme="minorHAnsi" w:cs="Arial"/>
          <w:noProof/>
          <w:color w:val="auto"/>
          <w:sz w:val="22"/>
          <w:szCs w:val="22"/>
          <w:lang w:val="en-US" w:eastAsia="en-US"/>
        </w:rPr>
      </w:pPr>
      <w:r w:rsidRPr="008912C6">
        <w:rPr>
          <w:noProof/>
          <w:color w:val="auto"/>
        </w:rPr>
        <w:t>Multilateral climate change responses</w:t>
      </w:r>
      <w:r w:rsidRPr="008912C6">
        <w:rPr>
          <w:noProof/>
          <w:color w:val="auto"/>
        </w:rPr>
        <w:tab/>
      </w:r>
      <w:r w:rsidRPr="008912C6">
        <w:rPr>
          <w:noProof/>
          <w:color w:val="auto"/>
        </w:rPr>
        <w:fldChar w:fldCharType="begin"/>
      </w:r>
      <w:r w:rsidRPr="008912C6">
        <w:rPr>
          <w:noProof/>
          <w:color w:val="auto"/>
        </w:rPr>
        <w:instrText xml:space="preserve"> PAGEREF _Toc361059375 \h </w:instrText>
      </w:r>
      <w:r w:rsidRPr="008912C6">
        <w:rPr>
          <w:noProof/>
          <w:color w:val="auto"/>
        </w:rPr>
      </w:r>
      <w:r w:rsidRPr="008912C6">
        <w:rPr>
          <w:noProof/>
          <w:color w:val="auto"/>
        </w:rPr>
        <w:fldChar w:fldCharType="separate"/>
      </w:r>
      <w:r w:rsidRPr="008912C6">
        <w:rPr>
          <w:noProof/>
          <w:color w:val="auto"/>
        </w:rPr>
        <w:t>20</w:t>
      </w:r>
      <w:r w:rsidRPr="008912C6">
        <w:rPr>
          <w:noProof/>
          <w:color w:val="auto"/>
        </w:rPr>
        <w:fldChar w:fldCharType="end"/>
      </w:r>
    </w:p>
    <w:p w:rsidR="00230E1C" w:rsidRPr="008912C6" w:rsidRDefault="00230E1C">
      <w:pPr>
        <w:pStyle w:val="TOC2"/>
        <w:rPr>
          <w:rFonts w:asciiTheme="minorHAnsi" w:eastAsiaTheme="minorEastAsia" w:hAnsiTheme="minorHAnsi" w:cs="Arial"/>
          <w:noProof/>
          <w:color w:val="auto"/>
          <w:sz w:val="22"/>
          <w:szCs w:val="22"/>
          <w:lang w:val="en-US" w:eastAsia="en-US"/>
        </w:rPr>
      </w:pPr>
      <w:r w:rsidRPr="008912C6">
        <w:rPr>
          <w:noProof/>
          <w:color w:val="auto"/>
        </w:rPr>
        <w:t>Objective: To enhance achievement of Australia’s climate change objectives through support for relevant multilateral responses</w:t>
      </w:r>
      <w:r w:rsidRPr="008912C6">
        <w:rPr>
          <w:noProof/>
          <w:color w:val="auto"/>
        </w:rPr>
        <w:tab/>
      </w:r>
      <w:r w:rsidRPr="008912C6">
        <w:rPr>
          <w:noProof/>
          <w:color w:val="auto"/>
        </w:rPr>
        <w:fldChar w:fldCharType="begin"/>
      </w:r>
      <w:r w:rsidRPr="008912C6">
        <w:rPr>
          <w:noProof/>
          <w:color w:val="auto"/>
        </w:rPr>
        <w:instrText xml:space="preserve"> PAGEREF _Toc361059376 \h </w:instrText>
      </w:r>
      <w:r w:rsidRPr="008912C6">
        <w:rPr>
          <w:noProof/>
          <w:color w:val="auto"/>
        </w:rPr>
      </w:r>
      <w:r w:rsidRPr="008912C6">
        <w:rPr>
          <w:noProof/>
          <w:color w:val="auto"/>
        </w:rPr>
        <w:fldChar w:fldCharType="separate"/>
      </w:r>
      <w:r w:rsidRPr="008912C6">
        <w:rPr>
          <w:noProof/>
          <w:color w:val="auto"/>
        </w:rPr>
        <w:t>20</w:t>
      </w:r>
      <w:r w:rsidRPr="008912C6">
        <w:rPr>
          <w:noProof/>
          <w:color w:val="auto"/>
        </w:rPr>
        <w:fldChar w:fldCharType="end"/>
      </w:r>
    </w:p>
    <w:p w:rsidR="00230E1C" w:rsidRPr="008912C6" w:rsidRDefault="00230E1C">
      <w:pPr>
        <w:pStyle w:val="TOC1"/>
        <w:rPr>
          <w:rFonts w:asciiTheme="minorHAnsi" w:eastAsiaTheme="minorEastAsia" w:hAnsiTheme="minorHAnsi" w:cs="Arial"/>
          <w:noProof/>
          <w:color w:val="auto"/>
          <w:sz w:val="22"/>
          <w:szCs w:val="22"/>
          <w:lang w:val="en-US" w:eastAsia="en-US"/>
        </w:rPr>
      </w:pPr>
      <w:r w:rsidRPr="008912C6">
        <w:rPr>
          <w:noProof/>
          <w:color w:val="auto"/>
        </w:rPr>
        <w:t>Integrating climate change</w:t>
      </w:r>
      <w:r w:rsidRPr="008912C6">
        <w:rPr>
          <w:noProof/>
          <w:color w:val="auto"/>
        </w:rPr>
        <w:tab/>
      </w:r>
      <w:r w:rsidRPr="008912C6">
        <w:rPr>
          <w:noProof/>
          <w:color w:val="auto"/>
        </w:rPr>
        <w:fldChar w:fldCharType="begin"/>
      </w:r>
      <w:r w:rsidRPr="008912C6">
        <w:rPr>
          <w:noProof/>
          <w:color w:val="auto"/>
        </w:rPr>
        <w:instrText xml:space="preserve"> PAGEREF _Toc361059377 \h </w:instrText>
      </w:r>
      <w:r w:rsidRPr="008912C6">
        <w:rPr>
          <w:noProof/>
          <w:color w:val="auto"/>
        </w:rPr>
      </w:r>
      <w:r w:rsidRPr="008912C6">
        <w:rPr>
          <w:noProof/>
          <w:color w:val="auto"/>
        </w:rPr>
        <w:fldChar w:fldCharType="separate"/>
      </w:r>
      <w:r w:rsidRPr="008912C6">
        <w:rPr>
          <w:noProof/>
          <w:color w:val="auto"/>
        </w:rPr>
        <w:t>24</w:t>
      </w:r>
      <w:r w:rsidRPr="008912C6">
        <w:rPr>
          <w:noProof/>
          <w:color w:val="auto"/>
        </w:rPr>
        <w:fldChar w:fldCharType="end"/>
      </w:r>
    </w:p>
    <w:p w:rsidR="00230E1C" w:rsidRPr="008912C6" w:rsidRDefault="00230E1C">
      <w:pPr>
        <w:pStyle w:val="TOC2"/>
        <w:rPr>
          <w:rFonts w:asciiTheme="minorHAnsi" w:eastAsiaTheme="minorEastAsia" w:hAnsiTheme="minorHAnsi" w:cs="Arial"/>
          <w:noProof/>
          <w:color w:val="auto"/>
          <w:sz w:val="22"/>
          <w:szCs w:val="22"/>
          <w:lang w:val="en-US" w:eastAsia="en-US"/>
        </w:rPr>
      </w:pPr>
      <w:r w:rsidRPr="008912C6">
        <w:rPr>
          <w:noProof/>
          <w:color w:val="auto"/>
        </w:rPr>
        <w:t>Across the international development assistance program</w:t>
      </w:r>
      <w:r w:rsidRPr="008912C6">
        <w:rPr>
          <w:noProof/>
          <w:color w:val="auto"/>
        </w:rPr>
        <w:tab/>
      </w:r>
      <w:r w:rsidRPr="008912C6">
        <w:rPr>
          <w:noProof/>
          <w:color w:val="auto"/>
        </w:rPr>
        <w:fldChar w:fldCharType="begin"/>
      </w:r>
      <w:r w:rsidRPr="008912C6">
        <w:rPr>
          <w:noProof/>
          <w:color w:val="auto"/>
        </w:rPr>
        <w:instrText xml:space="preserve"> PAGEREF _Toc361059378 \h </w:instrText>
      </w:r>
      <w:r w:rsidRPr="008912C6">
        <w:rPr>
          <w:noProof/>
          <w:color w:val="auto"/>
        </w:rPr>
      </w:r>
      <w:r w:rsidRPr="008912C6">
        <w:rPr>
          <w:noProof/>
          <w:color w:val="auto"/>
        </w:rPr>
        <w:fldChar w:fldCharType="separate"/>
      </w:r>
      <w:r w:rsidRPr="008912C6">
        <w:rPr>
          <w:noProof/>
          <w:color w:val="auto"/>
        </w:rPr>
        <w:t>24</w:t>
      </w:r>
      <w:r w:rsidRPr="008912C6">
        <w:rPr>
          <w:noProof/>
          <w:color w:val="auto"/>
        </w:rPr>
        <w:fldChar w:fldCharType="end"/>
      </w:r>
    </w:p>
    <w:p w:rsidR="00666B26" w:rsidRPr="008912C6" w:rsidRDefault="00230E1C" w:rsidP="00230E1C">
      <w:pPr>
        <w:pStyle w:val="TOC2"/>
        <w:rPr>
          <w:color w:val="auto"/>
        </w:rPr>
      </w:pPr>
      <w:r w:rsidRPr="008912C6">
        <w:rPr>
          <w:noProof/>
          <w:color w:val="auto"/>
        </w:rPr>
        <w:t>In partner countries’ decision making</w:t>
      </w:r>
      <w:r w:rsidRPr="008912C6">
        <w:rPr>
          <w:noProof/>
          <w:color w:val="auto"/>
        </w:rPr>
        <w:tab/>
      </w:r>
      <w:r w:rsidRPr="008912C6">
        <w:rPr>
          <w:noProof/>
          <w:color w:val="auto"/>
        </w:rPr>
        <w:fldChar w:fldCharType="begin"/>
      </w:r>
      <w:r w:rsidRPr="008912C6">
        <w:rPr>
          <w:noProof/>
          <w:color w:val="auto"/>
        </w:rPr>
        <w:instrText xml:space="preserve"> PAGEREF _Toc361059379 \h </w:instrText>
      </w:r>
      <w:r w:rsidRPr="008912C6">
        <w:rPr>
          <w:noProof/>
          <w:color w:val="auto"/>
        </w:rPr>
      </w:r>
      <w:r w:rsidRPr="008912C6">
        <w:rPr>
          <w:noProof/>
          <w:color w:val="auto"/>
        </w:rPr>
        <w:fldChar w:fldCharType="separate"/>
      </w:r>
      <w:r w:rsidRPr="008912C6">
        <w:rPr>
          <w:noProof/>
          <w:color w:val="auto"/>
        </w:rPr>
        <w:t>24</w:t>
      </w:r>
      <w:r w:rsidRPr="008912C6">
        <w:rPr>
          <w:noProof/>
          <w:color w:val="auto"/>
        </w:rPr>
        <w:fldChar w:fldCharType="end"/>
      </w:r>
      <w:r w:rsidR="0096656F" w:rsidRPr="008912C6">
        <w:rPr>
          <w:color w:val="auto"/>
        </w:rPr>
        <w:fldChar w:fldCharType="end"/>
      </w:r>
    </w:p>
    <w:p w:rsidR="00BB7F0B" w:rsidRPr="00A706AF" w:rsidRDefault="00BB7F0B" w:rsidP="009B2022">
      <w:pPr>
        <w:pStyle w:val="Heading1unnumbered"/>
        <w:spacing w:after="2040"/>
        <w:rPr>
          <w:noProof/>
          <w:color w:val="000000"/>
        </w:rPr>
      </w:pPr>
      <w:bookmarkStart w:id="7" w:name="_Toc211920497"/>
      <w:bookmarkStart w:id="8" w:name="_Toc361059365"/>
      <w:r w:rsidRPr="00A706AF">
        <w:rPr>
          <w:color w:val="000000"/>
        </w:rPr>
        <w:lastRenderedPageBreak/>
        <w:t>Abbreviations</w:t>
      </w:r>
      <w:bookmarkEnd w:id="7"/>
      <w:bookmarkEnd w:id="8"/>
    </w:p>
    <w:p w:rsidR="00BB7F0B" w:rsidRPr="00A706AF" w:rsidRDefault="00BB7F0B" w:rsidP="00BB7F0B">
      <w:pPr>
        <w:pStyle w:val="BodyText"/>
        <w:tabs>
          <w:tab w:val="left" w:pos="1440"/>
        </w:tabs>
        <w:rPr>
          <w:color w:val="000000"/>
        </w:rPr>
      </w:pPr>
      <w:r w:rsidRPr="00A706AF">
        <w:rPr>
          <w:color w:val="000000"/>
        </w:rPr>
        <w:t>AusAID</w:t>
      </w:r>
      <w:r w:rsidRPr="00A706AF">
        <w:rPr>
          <w:color w:val="000000"/>
        </w:rPr>
        <w:tab/>
        <w:t>Australian Agency for International Development</w:t>
      </w:r>
    </w:p>
    <w:p w:rsidR="00BB7F0B" w:rsidRPr="00A706AF" w:rsidRDefault="00BB7F0B" w:rsidP="00BB7F0B">
      <w:pPr>
        <w:pStyle w:val="BodyText"/>
        <w:tabs>
          <w:tab w:val="left" w:pos="1440"/>
        </w:tabs>
        <w:rPr>
          <w:color w:val="000000"/>
        </w:rPr>
      </w:pPr>
      <w:r w:rsidRPr="00A706AF">
        <w:rPr>
          <w:color w:val="000000"/>
        </w:rPr>
        <w:t>CSIRO</w:t>
      </w:r>
      <w:r w:rsidRPr="00A706AF">
        <w:rPr>
          <w:color w:val="000000"/>
        </w:rPr>
        <w:tab/>
      </w:r>
      <w:smartTag w:uri="urn:schemas-microsoft-com:office:smarttags" w:element="country-region">
        <w:smartTag w:uri="urn:schemas-microsoft-com:office:smarttags" w:element="place">
          <w:r w:rsidRPr="00A706AF">
            <w:rPr>
              <w:color w:val="000000"/>
            </w:rPr>
            <w:t>Australia</w:t>
          </w:r>
        </w:smartTag>
      </w:smartTag>
      <w:r w:rsidRPr="00A706AF">
        <w:rPr>
          <w:color w:val="000000"/>
        </w:rPr>
        <w:t>’s Commonwealth Scientific and Industrial Research Organisation</w:t>
      </w:r>
    </w:p>
    <w:p w:rsidR="009025AD" w:rsidRPr="00A706AF" w:rsidRDefault="009025AD" w:rsidP="00BB7F0B">
      <w:pPr>
        <w:pStyle w:val="BodyText"/>
        <w:tabs>
          <w:tab w:val="left" w:pos="1440"/>
        </w:tabs>
        <w:rPr>
          <w:color w:val="000000"/>
        </w:rPr>
      </w:pPr>
      <w:r w:rsidRPr="00A706AF">
        <w:rPr>
          <w:color w:val="000000"/>
        </w:rPr>
        <w:t>GEF</w:t>
      </w:r>
      <w:r w:rsidRPr="00A706AF">
        <w:rPr>
          <w:color w:val="000000"/>
        </w:rPr>
        <w:tab/>
        <w:t>Global Environment Facility</w:t>
      </w:r>
    </w:p>
    <w:p w:rsidR="00A35CB5" w:rsidRPr="00A706AF" w:rsidRDefault="00A35CB5" w:rsidP="00BB7F0B">
      <w:pPr>
        <w:pStyle w:val="BodyText"/>
        <w:tabs>
          <w:tab w:val="left" w:pos="1440"/>
        </w:tabs>
        <w:rPr>
          <w:color w:val="000000"/>
        </w:rPr>
      </w:pPr>
      <w:r w:rsidRPr="00A706AF">
        <w:rPr>
          <w:color w:val="000000"/>
        </w:rPr>
        <w:t>IFCI</w:t>
      </w:r>
      <w:r w:rsidRPr="00A706AF">
        <w:rPr>
          <w:color w:val="000000"/>
        </w:rPr>
        <w:tab/>
      </w:r>
      <w:smartTag w:uri="urn:schemas-microsoft-com:office:smarttags" w:element="PlaceName">
        <w:smartTag w:uri="urn:schemas-microsoft-com:office:smarttags" w:element="place">
          <w:r w:rsidRPr="00A706AF">
            <w:rPr>
              <w:color w:val="000000"/>
            </w:rPr>
            <w:t>International</w:t>
          </w:r>
        </w:smartTag>
        <w:r w:rsidRPr="00A706AF">
          <w:rPr>
            <w:color w:val="000000"/>
          </w:rPr>
          <w:t xml:space="preserve"> </w:t>
        </w:r>
        <w:smartTag w:uri="urn:schemas-microsoft-com:office:smarttags" w:element="PlaceType">
          <w:r w:rsidRPr="00A706AF">
            <w:rPr>
              <w:color w:val="000000"/>
            </w:rPr>
            <w:t>Forest</w:t>
          </w:r>
        </w:smartTag>
      </w:smartTag>
      <w:r w:rsidRPr="00A706AF">
        <w:rPr>
          <w:color w:val="000000"/>
        </w:rPr>
        <w:t xml:space="preserve"> Carbon Initiative</w:t>
      </w:r>
    </w:p>
    <w:p w:rsidR="00BB7F0B" w:rsidRPr="00A706AF" w:rsidRDefault="00BB7F0B" w:rsidP="00BB7F0B">
      <w:pPr>
        <w:pStyle w:val="BodyText"/>
        <w:tabs>
          <w:tab w:val="left" w:pos="1440"/>
        </w:tabs>
        <w:rPr>
          <w:color w:val="000000"/>
        </w:rPr>
      </w:pPr>
      <w:r w:rsidRPr="00A706AF">
        <w:rPr>
          <w:color w:val="000000"/>
        </w:rPr>
        <w:t>IPCC</w:t>
      </w:r>
      <w:r w:rsidRPr="00A706AF">
        <w:rPr>
          <w:color w:val="000000"/>
        </w:rPr>
        <w:tab/>
        <w:t>Intergovernmental Panel on Climate Change</w:t>
      </w:r>
    </w:p>
    <w:p w:rsidR="00BB7F0B" w:rsidRPr="00A706AF" w:rsidRDefault="00A35CB5" w:rsidP="006526CF">
      <w:pPr>
        <w:pStyle w:val="BodyText"/>
        <w:tabs>
          <w:tab w:val="left" w:pos="1440"/>
        </w:tabs>
        <w:ind w:left="284" w:hanging="284"/>
        <w:rPr>
          <w:color w:val="000000"/>
        </w:rPr>
      </w:pPr>
      <w:r w:rsidRPr="00A706AF">
        <w:rPr>
          <w:color w:val="000000"/>
        </w:rPr>
        <w:t>REDD</w:t>
      </w:r>
      <w:r w:rsidRPr="00A706AF">
        <w:rPr>
          <w:color w:val="000000"/>
        </w:rPr>
        <w:tab/>
      </w:r>
      <w:r w:rsidR="006526CF" w:rsidRPr="00A706AF">
        <w:rPr>
          <w:color w:val="000000"/>
        </w:rPr>
        <w:t xml:space="preserve">Reducing </w:t>
      </w:r>
      <w:r w:rsidRPr="00A706AF">
        <w:rPr>
          <w:color w:val="000000"/>
        </w:rPr>
        <w:t>emissions from deforestation and forest degradation</w:t>
      </w:r>
    </w:p>
    <w:p w:rsidR="008F38EE" w:rsidRPr="00A706AF" w:rsidRDefault="008F38EE" w:rsidP="00BB7F0B">
      <w:pPr>
        <w:pStyle w:val="BodyText"/>
        <w:tabs>
          <w:tab w:val="left" w:pos="1440"/>
        </w:tabs>
        <w:rPr>
          <w:color w:val="000000"/>
        </w:rPr>
      </w:pPr>
      <w:r w:rsidRPr="00A706AF">
        <w:rPr>
          <w:color w:val="000000"/>
        </w:rPr>
        <w:t>UNFCCC</w:t>
      </w:r>
      <w:r w:rsidRPr="00A706AF">
        <w:rPr>
          <w:color w:val="000000"/>
        </w:rPr>
        <w:tab/>
        <w:t>United Nations Framework Convention on Climate Change</w:t>
      </w:r>
    </w:p>
    <w:p w:rsidR="00666B26" w:rsidRPr="00A706AF" w:rsidRDefault="00666B26" w:rsidP="009B2022">
      <w:pPr>
        <w:pStyle w:val="Heading1unnumbered"/>
        <w:spacing w:after="2040"/>
        <w:rPr>
          <w:noProof/>
          <w:color w:val="000000"/>
        </w:rPr>
      </w:pPr>
      <w:bookmarkStart w:id="9" w:name="_Toc361059366"/>
      <w:r w:rsidRPr="00A706AF">
        <w:rPr>
          <w:color w:val="000000"/>
        </w:rPr>
        <w:lastRenderedPageBreak/>
        <w:t>Summary</w:t>
      </w:r>
      <w:bookmarkEnd w:id="9"/>
    </w:p>
    <w:p w:rsidR="00666B26" w:rsidRPr="00A706AF" w:rsidRDefault="00666B26" w:rsidP="00A80FA0">
      <w:pPr>
        <w:pStyle w:val="BodyText"/>
        <w:rPr>
          <w:color w:val="000000"/>
        </w:rPr>
      </w:pPr>
      <w:r w:rsidRPr="00A706AF">
        <w:rPr>
          <w:color w:val="000000"/>
        </w:rPr>
        <w:t xml:space="preserve">This </w:t>
      </w:r>
      <w:r w:rsidR="00493C94" w:rsidRPr="00A706AF">
        <w:rPr>
          <w:color w:val="000000"/>
        </w:rPr>
        <w:t xml:space="preserve">performance </w:t>
      </w:r>
      <w:r w:rsidRPr="00A706AF">
        <w:rPr>
          <w:color w:val="000000"/>
        </w:rPr>
        <w:t xml:space="preserve">report focuses on climate change, the issue </w:t>
      </w:r>
      <w:r w:rsidR="00C76A0E" w:rsidRPr="00A706AF">
        <w:rPr>
          <w:color w:val="000000"/>
        </w:rPr>
        <w:t xml:space="preserve">whose importance </w:t>
      </w:r>
      <w:r w:rsidR="004E5AC1" w:rsidRPr="00A706AF">
        <w:rPr>
          <w:color w:val="000000"/>
        </w:rPr>
        <w:t>has grown</w:t>
      </w:r>
      <w:r w:rsidRPr="00A706AF">
        <w:rPr>
          <w:color w:val="000000"/>
        </w:rPr>
        <w:t xml:space="preserve"> most significant</w:t>
      </w:r>
      <w:r w:rsidR="004E5AC1" w:rsidRPr="00A706AF">
        <w:rPr>
          <w:color w:val="000000"/>
        </w:rPr>
        <w:t>ly</w:t>
      </w:r>
      <w:r w:rsidRPr="00A706AF">
        <w:rPr>
          <w:color w:val="000000"/>
        </w:rPr>
        <w:t xml:space="preserve"> in the broader environment thematic area</w:t>
      </w:r>
      <w:r w:rsidR="001E68F4" w:rsidRPr="00A706AF">
        <w:rPr>
          <w:color w:val="000000"/>
        </w:rPr>
        <w:t xml:space="preserve"> over the reporting period</w:t>
      </w:r>
      <w:r w:rsidRPr="00A706AF">
        <w:rPr>
          <w:color w:val="000000"/>
        </w:rPr>
        <w:t xml:space="preserve">. Climate change is a major development challenge with the potential to </w:t>
      </w:r>
      <w:r w:rsidR="004E5AC1" w:rsidRPr="00A706AF">
        <w:rPr>
          <w:color w:val="000000"/>
        </w:rPr>
        <w:t>affect</w:t>
      </w:r>
      <w:r w:rsidRPr="00A706AF">
        <w:rPr>
          <w:color w:val="000000"/>
        </w:rPr>
        <w:t xml:space="preserve"> economic growth, exacerbate food shortages and erode gains in poverty reduction. The Australian </w:t>
      </w:r>
      <w:r w:rsidR="006012D5" w:rsidRPr="00A706AF">
        <w:rPr>
          <w:color w:val="000000"/>
        </w:rPr>
        <w:t xml:space="preserve">international development assistance </w:t>
      </w:r>
      <w:r w:rsidRPr="00A706AF">
        <w:rPr>
          <w:color w:val="000000"/>
        </w:rPr>
        <w:t>program rapidly scaled</w:t>
      </w:r>
      <w:r w:rsidR="00211655" w:rsidRPr="00A706AF">
        <w:rPr>
          <w:color w:val="000000"/>
        </w:rPr>
        <w:t> </w:t>
      </w:r>
      <w:r w:rsidRPr="00A706AF">
        <w:rPr>
          <w:color w:val="000000"/>
        </w:rPr>
        <w:t>up activity and investment</w:t>
      </w:r>
      <w:r w:rsidR="001E68F4" w:rsidRPr="00A706AF">
        <w:rPr>
          <w:color w:val="000000"/>
        </w:rPr>
        <w:t xml:space="preserve"> from</w:t>
      </w:r>
      <w:r w:rsidR="00597284" w:rsidRPr="00A706AF">
        <w:rPr>
          <w:color w:val="000000"/>
        </w:rPr>
        <w:t xml:space="preserve"> approximately</w:t>
      </w:r>
      <w:r w:rsidR="005C7E6D" w:rsidRPr="00A706AF">
        <w:rPr>
          <w:color w:val="000000"/>
        </w:rPr>
        <w:t xml:space="preserve"> $10 million </w:t>
      </w:r>
      <w:r w:rsidR="00A372CF" w:rsidRPr="00A706AF">
        <w:rPr>
          <w:color w:val="000000"/>
        </w:rPr>
        <w:t xml:space="preserve">in 2006–07 </w:t>
      </w:r>
      <w:r w:rsidR="005C7E6D" w:rsidRPr="00A706AF">
        <w:rPr>
          <w:color w:val="000000"/>
        </w:rPr>
        <w:t xml:space="preserve">to </w:t>
      </w:r>
      <w:r w:rsidR="00CC6931" w:rsidRPr="00A706AF">
        <w:rPr>
          <w:color w:val="000000"/>
        </w:rPr>
        <w:t xml:space="preserve">approximately </w:t>
      </w:r>
      <w:r w:rsidR="005668FF" w:rsidRPr="00A706AF">
        <w:rPr>
          <w:color w:val="000000"/>
        </w:rPr>
        <w:t>$</w:t>
      </w:r>
      <w:r w:rsidR="00160DC4" w:rsidRPr="00A706AF">
        <w:rPr>
          <w:color w:val="000000"/>
        </w:rPr>
        <w:t>8</w:t>
      </w:r>
      <w:r w:rsidR="005668FF" w:rsidRPr="00A706AF">
        <w:rPr>
          <w:color w:val="000000"/>
        </w:rPr>
        <w:t>0</w:t>
      </w:r>
      <w:r w:rsidR="005C7E6D" w:rsidRPr="00A706AF">
        <w:rPr>
          <w:color w:val="000000"/>
        </w:rPr>
        <w:t> million</w:t>
      </w:r>
      <w:r w:rsidR="00A372CF" w:rsidRPr="00A706AF">
        <w:rPr>
          <w:color w:val="000000"/>
        </w:rPr>
        <w:t xml:space="preserve"> in 2007–08</w:t>
      </w:r>
      <w:r w:rsidR="006526CF" w:rsidRPr="00A706AF">
        <w:rPr>
          <w:color w:val="000000"/>
        </w:rPr>
        <w:t xml:space="preserve"> </w:t>
      </w:r>
      <w:r w:rsidRPr="00A706AF">
        <w:rPr>
          <w:color w:val="000000"/>
        </w:rPr>
        <w:t xml:space="preserve">to address climate change </w:t>
      </w:r>
      <w:r w:rsidR="003978D7" w:rsidRPr="00A706AF">
        <w:rPr>
          <w:color w:val="000000"/>
        </w:rPr>
        <w:t xml:space="preserve">and its impacts </w:t>
      </w:r>
      <w:r w:rsidRPr="00A706AF">
        <w:rPr>
          <w:color w:val="000000"/>
        </w:rPr>
        <w:t xml:space="preserve">in the </w:t>
      </w:r>
      <w:r w:rsidR="00211655" w:rsidRPr="00A706AF">
        <w:rPr>
          <w:color w:val="000000"/>
        </w:rPr>
        <w:t xml:space="preserve">Asia-Pacific </w:t>
      </w:r>
      <w:r w:rsidRPr="00A706AF">
        <w:rPr>
          <w:color w:val="000000"/>
        </w:rPr>
        <w:t>region</w:t>
      </w:r>
      <w:r w:rsidR="005668FF" w:rsidRPr="00A706AF">
        <w:rPr>
          <w:color w:val="000000"/>
        </w:rPr>
        <w:t>.</w:t>
      </w:r>
    </w:p>
    <w:p w:rsidR="00666B26" w:rsidRPr="00A706AF" w:rsidRDefault="00666B26" w:rsidP="00666B26">
      <w:pPr>
        <w:pStyle w:val="BodyText"/>
        <w:rPr>
          <w:color w:val="000000"/>
        </w:rPr>
      </w:pPr>
      <w:r w:rsidRPr="00A706AF">
        <w:rPr>
          <w:color w:val="000000"/>
        </w:rPr>
        <w:t>Major activities are now under</w:t>
      </w:r>
      <w:r w:rsidR="001F0FD3" w:rsidRPr="00A706AF">
        <w:rPr>
          <w:color w:val="000000"/>
        </w:rPr>
        <w:t xml:space="preserve"> </w:t>
      </w:r>
      <w:r w:rsidRPr="00A706AF">
        <w:rPr>
          <w:color w:val="000000"/>
        </w:rPr>
        <w:t xml:space="preserve">way or are being designed </w:t>
      </w:r>
      <w:r w:rsidR="001F0FD3" w:rsidRPr="00A706AF">
        <w:rPr>
          <w:color w:val="000000"/>
        </w:rPr>
        <w:t xml:space="preserve">to assist countries to </w:t>
      </w:r>
      <w:r w:rsidRPr="00A706AF">
        <w:rPr>
          <w:color w:val="000000"/>
        </w:rPr>
        <w:t>adapt</w:t>
      </w:r>
      <w:r w:rsidR="001F0FD3" w:rsidRPr="00A706AF">
        <w:rPr>
          <w:color w:val="000000"/>
        </w:rPr>
        <w:t xml:space="preserve"> to</w:t>
      </w:r>
      <w:r w:rsidR="00C76A0E" w:rsidRPr="00A706AF">
        <w:rPr>
          <w:color w:val="000000"/>
        </w:rPr>
        <w:t xml:space="preserve"> the impacts of climate change </w:t>
      </w:r>
      <w:r w:rsidRPr="00A706AF">
        <w:rPr>
          <w:color w:val="000000"/>
        </w:rPr>
        <w:t>and mitigat</w:t>
      </w:r>
      <w:r w:rsidR="001F0FD3" w:rsidRPr="00A706AF">
        <w:rPr>
          <w:color w:val="000000"/>
        </w:rPr>
        <w:t xml:space="preserve">e climate change </w:t>
      </w:r>
      <w:r w:rsidRPr="00A706AF">
        <w:rPr>
          <w:color w:val="000000"/>
        </w:rPr>
        <w:t xml:space="preserve">through reduced deforestation. Smaller activities are being implemented in specific areas, including the Pacific and </w:t>
      </w:r>
      <w:smartTag w:uri="urn:schemas-microsoft-com:office:smarttags" w:element="place">
        <w:r w:rsidRPr="00A706AF">
          <w:rPr>
            <w:color w:val="000000"/>
          </w:rPr>
          <w:t>Mekong</w:t>
        </w:r>
      </w:smartTag>
      <w:r w:rsidRPr="00A706AF">
        <w:rPr>
          <w:color w:val="000000"/>
        </w:rPr>
        <w:t>.</w:t>
      </w:r>
      <w:r w:rsidR="00E75141" w:rsidRPr="00A706AF">
        <w:rPr>
          <w:color w:val="000000"/>
        </w:rPr>
        <w:t xml:space="preserve"> </w:t>
      </w:r>
      <w:r w:rsidRPr="00A706AF">
        <w:rPr>
          <w:color w:val="000000"/>
        </w:rPr>
        <w:t xml:space="preserve"> </w:t>
      </w:r>
    </w:p>
    <w:p w:rsidR="00E75141" w:rsidRPr="00A706AF" w:rsidRDefault="00140905" w:rsidP="00666B26">
      <w:pPr>
        <w:pStyle w:val="BodyText"/>
        <w:rPr>
          <w:color w:val="000000"/>
        </w:rPr>
      </w:pPr>
      <w:r w:rsidRPr="00A706AF">
        <w:rPr>
          <w:color w:val="000000"/>
        </w:rPr>
        <w:t xml:space="preserve">The </w:t>
      </w:r>
      <w:r w:rsidR="006012D5" w:rsidRPr="00A706AF">
        <w:rPr>
          <w:color w:val="000000"/>
        </w:rPr>
        <w:t>report</w:t>
      </w:r>
      <w:r w:rsidRPr="00A706AF">
        <w:rPr>
          <w:color w:val="000000"/>
        </w:rPr>
        <w:t xml:space="preserve"> highlights </w:t>
      </w:r>
      <w:r w:rsidR="00E75141" w:rsidRPr="00A706AF">
        <w:rPr>
          <w:color w:val="000000"/>
        </w:rPr>
        <w:t xml:space="preserve">the </w:t>
      </w:r>
      <w:r w:rsidR="001E68F4" w:rsidRPr="00A706AF">
        <w:rPr>
          <w:color w:val="000000"/>
        </w:rPr>
        <w:t xml:space="preserve">rapid expansion of the environment thematic area to respond to climate change and </w:t>
      </w:r>
      <w:r w:rsidR="00C76A0E" w:rsidRPr="00A706AF">
        <w:rPr>
          <w:color w:val="000000"/>
        </w:rPr>
        <w:t xml:space="preserve">its impacts and </w:t>
      </w:r>
      <w:r w:rsidR="001E68F4" w:rsidRPr="00A706AF">
        <w:rPr>
          <w:color w:val="000000"/>
        </w:rPr>
        <w:t xml:space="preserve">the </w:t>
      </w:r>
      <w:r w:rsidR="00E75141" w:rsidRPr="00A706AF">
        <w:rPr>
          <w:color w:val="000000"/>
        </w:rPr>
        <w:t xml:space="preserve">need to position </w:t>
      </w:r>
      <w:r w:rsidRPr="00A706AF">
        <w:rPr>
          <w:color w:val="000000"/>
        </w:rPr>
        <w:t>climate change</w:t>
      </w:r>
      <w:r w:rsidR="00C76A0E" w:rsidRPr="00A706AF">
        <w:rPr>
          <w:color w:val="000000"/>
        </w:rPr>
        <w:t xml:space="preserve"> interventions</w:t>
      </w:r>
      <w:r w:rsidRPr="00A706AF">
        <w:rPr>
          <w:color w:val="000000"/>
        </w:rPr>
        <w:t xml:space="preserve"> </w:t>
      </w:r>
      <w:r w:rsidR="00E75141" w:rsidRPr="00A706AF">
        <w:rPr>
          <w:color w:val="000000"/>
        </w:rPr>
        <w:t>strategically to maximise development effectiveness</w:t>
      </w:r>
      <w:r w:rsidRPr="00A706AF">
        <w:rPr>
          <w:color w:val="000000"/>
        </w:rPr>
        <w:t>.</w:t>
      </w:r>
      <w:r w:rsidR="00E75141" w:rsidRPr="00A706AF">
        <w:rPr>
          <w:color w:val="000000"/>
        </w:rPr>
        <w:t xml:space="preserve"> </w:t>
      </w:r>
      <w:r w:rsidR="001E68F4" w:rsidRPr="00A706AF">
        <w:rPr>
          <w:color w:val="000000"/>
        </w:rPr>
        <w:t>A</w:t>
      </w:r>
      <w:r w:rsidRPr="00A706AF">
        <w:rPr>
          <w:color w:val="000000"/>
        </w:rPr>
        <w:t xml:space="preserve">lthough it is difficult to show early results from investments, substantial progress has been made to position the international development assistance program so </w:t>
      </w:r>
      <w:r w:rsidR="006526CF" w:rsidRPr="00A706AF">
        <w:rPr>
          <w:color w:val="000000"/>
        </w:rPr>
        <w:t xml:space="preserve">that </w:t>
      </w:r>
      <w:r w:rsidRPr="00A706AF">
        <w:rPr>
          <w:color w:val="000000"/>
        </w:rPr>
        <w:t>a more substantial role</w:t>
      </w:r>
      <w:r w:rsidR="006012D5" w:rsidRPr="00A706AF">
        <w:rPr>
          <w:color w:val="000000"/>
        </w:rPr>
        <w:t xml:space="preserve"> in </w:t>
      </w:r>
      <w:r w:rsidR="001E68F4" w:rsidRPr="00A706AF">
        <w:rPr>
          <w:color w:val="000000"/>
        </w:rPr>
        <w:t xml:space="preserve">responding to </w:t>
      </w:r>
      <w:r w:rsidR="006012D5" w:rsidRPr="00A706AF">
        <w:rPr>
          <w:color w:val="000000"/>
        </w:rPr>
        <w:t>climate change</w:t>
      </w:r>
      <w:r w:rsidRPr="00A706AF">
        <w:rPr>
          <w:color w:val="000000"/>
        </w:rPr>
        <w:t xml:space="preserve"> can be played in the future. </w:t>
      </w:r>
      <w:r w:rsidR="001E68F4" w:rsidRPr="00A706AF">
        <w:rPr>
          <w:color w:val="000000"/>
        </w:rPr>
        <w:t>T</w:t>
      </w:r>
      <w:r w:rsidR="006012D5" w:rsidRPr="00A706AF">
        <w:rPr>
          <w:color w:val="000000"/>
        </w:rPr>
        <w:t xml:space="preserve">he rapid recent growth in climate change </w:t>
      </w:r>
      <w:r w:rsidR="00C76A0E" w:rsidRPr="00A706AF">
        <w:rPr>
          <w:color w:val="000000"/>
        </w:rPr>
        <w:t xml:space="preserve">related investment </w:t>
      </w:r>
      <w:r w:rsidR="006012D5" w:rsidRPr="00A706AF">
        <w:rPr>
          <w:color w:val="000000"/>
        </w:rPr>
        <w:t xml:space="preserve">signals a need to consolidate current climate change activities and </w:t>
      </w:r>
      <w:r w:rsidR="001E68F4" w:rsidRPr="00A706AF">
        <w:rPr>
          <w:color w:val="000000"/>
        </w:rPr>
        <w:t xml:space="preserve">improve focus on integrating climate change considerations across the </w:t>
      </w:r>
      <w:r w:rsidR="00B315C5" w:rsidRPr="00A706AF">
        <w:rPr>
          <w:color w:val="000000"/>
        </w:rPr>
        <w:t xml:space="preserve">international </w:t>
      </w:r>
      <w:r w:rsidR="001E68F4" w:rsidRPr="00A706AF">
        <w:rPr>
          <w:color w:val="000000"/>
        </w:rPr>
        <w:t>development assistance program</w:t>
      </w:r>
      <w:r w:rsidR="006012D5" w:rsidRPr="00A706AF">
        <w:rPr>
          <w:color w:val="000000"/>
        </w:rPr>
        <w:t xml:space="preserve">. </w:t>
      </w:r>
    </w:p>
    <w:p w:rsidR="00666B26" w:rsidRPr="00A706AF" w:rsidRDefault="00666B26" w:rsidP="00666B26">
      <w:pPr>
        <w:pStyle w:val="Heading2unnumbered"/>
        <w:rPr>
          <w:color w:val="000000"/>
        </w:rPr>
      </w:pPr>
      <w:bookmarkStart w:id="10" w:name="_Toc214344523"/>
      <w:bookmarkStart w:id="11" w:name="_Toc214361051"/>
      <w:bookmarkStart w:id="12" w:name="_Toc214415844"/>
      <w:bookmarkStart w:id="13" w:name="_Toc214440929"/>
      <w:bookmarkStart w:id="14" w:name="_Toc361059367"/>
      <w:r w:rsidRPr="00A706AF">
        <w:rPr>
          <w:color w:val="000000"/>
        </w:rPr>
        <w:t>Major results</w:t>
      </w:r>
      <w:bookmarkEnd w:id="10"/>
      <w:bookmarkEnd w:id="11"/>
      <w:bookmarkEnd w:id="12"/>
      <w:bookmarkEnd w:id="13"/>
      <w:bookmarkEnd w:id="14"/>
    </w:p>
    <w:p w:rsidR="00666B26" w:rsidRPr="00A706AF" w:rsidRDefault="003978D7" w:rsidP="00666B26">
      <w:pPr>
        <w:pStyle w:val="BodyText"/>
        <w:rPr>
          <w:color w:val="000000"/>
        </w:rPr>
      </w:pPr>
      <w:r w:rsidRPr="00A706AF">
        <w:rPr>
          <w:color w:val="000000"/>
        </w:rPr>
        <w:t xml:space="preserve">The </w:t>
      </w:r>
      <w:r w:rsidR="00666B26" w:rsidRPr="00A706AF">
        <w:rPr>
          <w:color w:val="000000"/>
        </w:rPr>
        <w:t>initiatives</w:t>
      </w:r>
      <w:r w:rsidRPr="00A706AF">
        <w:rPr>
          <w:color w:val="000000"/>
        </w:rPr>
        <w:t xml:space="preserve"> discussed in this report have </w:t>
      </w:r>
      <w:r w:rsidR="007D0D59" w:rsidRPr="00A706AF">
        <w:rPr>
          <w:color w:val="000000"/>
        </w:rPr>
        <w:t xml:space="preserve">positioned </w:t>
      </w:r>
      <w:smartTag w:uri="urn:schemas-microsoft-com:office:smarttags" w:element="country-region">
        <w:smartTag w:uri="urn:schemas-microsoft-com:office:smarttags" w:element="place">
          <w:r w:rsidR="00666B26" w:rsidRPr="00A706AF">
            <w:rPr>
              <w:color w:val="000000"/>
            </w:rPr>
            <w:t>Australia</w:t>
          </w:r>
        </w:smartTag>
      </w:smartTag>
      <w:r w:rsidR="007D0D59" w:rsidRPr="00A706AF">
        <w:rPr>
          <w:color w:val="000000"/>
        </w:rPr>
        <w:t xml:space="preserve"> to enable it to</w:t>
      </w:r>
      <w:r w:rsidR="00666B26" w:rsidRPr="00A706AF">
        <w:rPr>
          <w:color w:val="000000"/>
        </w:rPr>
        <w:t xml:space="preserve"> provide much</w:t>
      </w:r>
      <w:r w:rsidR="00D36D46" w:rsidRPr="00A706AF">
        <w:rPr>
          <w:color w:val="000000"/>
        </w:rPr>
        <w:t xml:space="preserve"> </w:t>
      </w:r>
      <w:r w:rsidR="00666B26" w:rsidRPr="00A706AF">
        <w:rPr>
          <w:color w:val="000000"/>
        </w:rPr>
        <w:t xml:space="preserve">needed help to neighbouring countries to respond to the many pressures they face from climate change. There </w:t>
      </w:r>
      <w:r w:rsidR="007D0D59" w:rsidRPr="00A706AF">
        <w:rPr>
          <w:color w:val="000000"/>
        </w:rPr>
        <w:t>has generally been</w:t>
      </w:r>
      <w:r w:rsidR="00666B26" w:rsidRPr="00A706AF">
        <w:rPr>
          <w:color w:val="000000"/>
        </w:rPr>
        <w:t xml:space="preserve"> a strong focus on working with partners to </w:t>
      </w:r>
      <w:r w:rsidR="006526CF" w:rsidRPr="00A706AF">
        <w:rPr>
          <w:color w:val="000000"/>
        </w:rPr>
        <w:t>maximise</w:t>
      </w:r>
      <w:r w:rsidR="00666B26" w:rsidRPr="00A706AF">
        <w:rPr>
          <w:color w:val="000000"/>
        </w:rPr>
        <w:t xml:space="preserve"> effectiveness and impact</w:t>
      </w:r>
      <w:r w:rsidR="00211655" w:rsidRPr="00A706AF">
        <w:rPr>
          <w:color w:val="000000"/>
        </w:rPr>
        <w:t>s</w:t>
      </w:r>
      <w:r w:rsidR="00666B26" w:rsidRPr="00A706AF">
        <w:rPr>
          <w:color w:val="000000"/>
        </w:rPr>
        <w:t xml:space="preserve"> </w:t>
      </w:r>
      <w:r w:rsidR="00735E98" w:rsidRPr="00A706AF">
        <w:rPr>
          <w:color w:val="000000"/>
        </w:rPr>
        <w:t>with the resources available</w:t>
      </w:r>
      <w:r w:rsidR="00666B26" w:rsidRPr="00A706AF">
        <w:rPr>
          <w:color w:val="000000"/>
        </w:rPr>
        <w:t>.</w:t>
      </w:r>
    </w:p>
    <w:p w:rsidR="00B315C5" w:rsidRPr="00A706AF" w:rsidRDefault="00666B26" w:rsidP="00666B26">
      <w:pPr>
        <w:pStyle w:val="BodyText"/>
        <w:rPr>
          <w:color w:val="000000"/>
        </w:rPr>
      </w:pPr>
      <w:bookmarkStart w:id="15" w:name="OLE_LINK3"/>
      <w:bookmarkStart w:id="16" w:name="OLE_LINK4"/>
      <w:r w:rsidRPr="00A706AF">
        <w:rPr>
          <w:color w:val="000000"/>
        </w:rPr>
        <w:t>Early successes include</w:t>
      </w:r>
      <w:r w:rsidR="009E1A29" w:rsidRPr="00A706AF">
        <w:rPr>
          <w:color w:val="000000"/>
        </w:rPr>
        <w:t>d</w:t>
      </w:r>
      <w:r w:rsidR="00B315C5" w:rsidRPr="00A706AF">
        <w:rPr>
          <w:color w:val="000000"/>
        </w:rPr>
        <w:t>:</w:t>
      </w:r>
    </w:p>
    <w:p w:rsidR="00B315C5" w:rsidRPr="00A706AF" w:rsidRDefault="00735E98" w:rsidP="00B315C5">
      <w:pPr>
        <w:pStyle w:val="ListBullet"/>
        <w:rPr>
          <w:color w:val="000000"/>
        </w:rPr>
      </w:pPr>
      <w:r w:rsidRPr="00A706AF">
        <w:rPr>
          <w:color w:val="000000"/>
        </w:rPr>
        <w:t>effective</w:t>
      </w:r>
      <w:r w:rsidR="00E37BE8" w:rsidRPr="00A706AF">
        <w:rPr>
          <w:color w:val="000000"/>
        </w:rPr>
        <w:t xml:space="preserve"> partner country engagement in</w:t>
      </w:r>
      <w:r w:rsidR="00666B26" w:rsidRPr="00A706AF">
        <w:rPr>
          <w:color w:val="000000"/>
        </w:rPr>
        <w:t xml:space="preserve"> the Pacific and </w:t>
      </w:r>
      <w:r w:rsidRPr="00A706AF">
        <w:rPr>
          <w:color w:val="000000"/>
        </w:rPr>
        <w:t xml:space="preserve">with </w:t>
      </w:r>
      <w:smartTag w:uri="urn:schemas-microsoft-com:office:smarttags" w:element="country-region">
        <w:smartTag w:uri="urn:schemas-microsoft-com:office:smarttags" w:element="place">
          <w:r w:rsidR="00666B26" w:rsidRPr="00A706AF">
            <w:rPr>
              <w:color w:val="000000"/>
            </w:rPr>
            <w:t>Indonesia</w:t>
          </w:r>
        </w:smartTag>
      </w:smartTag>
      <w:r w:rsidR="00B315C5" w:rsidRPr="00A706AF">
        <w:rPr>
          <w:color w:val="000000"/>
        </w:rPr>
        <w:t>; and</w:t>
      </w:r>
    </w:p>
    <w:p w:rsidR="00B315C5" w:rsidRPr="00A706AF" w:rsidRDefault="00666B26" w:rsidP="00B315C5">
      <w:pPr>
        <w:pStyle w:val="ListBullet"/>
        <w:rPr>
          <w:color w:val="000000"/>
        </w:rPr>
      </w:pPr>
      <w:r w:rsidRPr="00A706AF">
        <w:rPr>
          <w:color w:val="000000"/>
        </w:rPr>
        <w:t>establish</w:t>
      </w:r>
      <w:r w:rsidR="00735E98" w:rsidRPr="00A706AF">
        <w:rPr>
          <w:color w:val="000000"/>
        </w:rPr>
        <w:t>ing</w:t>
      </w:r>
      <w:r w:rsidRPr="00A706AF">
        <w:rPr>
          <w:color w:val="000000"/>
        </w:rPr>
        <w:t xml:space="preserve"> several important partnerships with key players in the region</w:t>
      </w:r>
      <w:r w:rsidR="00735E98" w:rsidRPr="00A706AF">
        <w:rPr>
          <w:color w:val="000000"/>
        </w:rPr>
        <w:t>,</w:t>
      </w:r>
      <w:r w:rsidRPr="00A706AF">
        <w:rPr>
          <w:color w:val="000000"/>
        </w:rPr>
        <w:t xml:space="preserve"> including the World Bank and the Clinton Climate Initiative</w:t>
      </w:r>
      <w:r w:rsidR="00B315C5" w:rsidRPr="00A706AF">
        <w:rPr>
          <w:color w:val="000000"/>
        </w:rPr>
        <w:t xml:space="preserve">, </w:t>
      </w:r>
      <w:r w:rsidRPr="00A706AF">
        <w:rPr>
          <w:color w:val="000000"/>
        </w:rPr>
        <w:t xml:space="preserve"> and bilaterally with the </w:t>
      </w:r>
      <w:smartTag w:uri="urn:schemas-microsoft-com:office:smarttags" w:element="country-region">
        <w:r w:rsidR="00735E98" w:rsidRPr="00A706AF">
          <w:rPr>
            <w:color w:val="000000"/>
          </w:rPr>
          <w:t>United Kingdom</w:t>
        </w:r>
      </w:smartTag>
      <w:r w:rsidR="00735E98" w:rsidRPr="00A706AF">
        <w:rPr>
          <w:color w:val="000000"/>
        </w:rPr>
        <w:t xml:space="preserve"> </w:t>
      </w:r>
      <w:r w:rsidRPr="00A706AF">
        <w:rPr>
          <w:color w:val="000000"/>
        </w:rPr>
        <w:t xml:space="preserve">and </w:t>
      </w:r>
      <w:smartTag w:uri="urn:schemas-microsoft-com:office:smarttags" w:element="country-region">
        <w:smartTag w:uri="urn:schemas-microsoft-com:office:smarttags" w:element="place">
          <w:r w:rsidRPr="00A706AF">
            <w:rPr>
              <w:color w:val="000000"/>
            </w:rPr>
            <w:t>Norway</w:t>
          </w:r>
        </w:smartTag>
      </w:smartTag>
      <w:r w:rsidRPr="00A706AF">
        <w:rPr>
          <w:color w:val="000000"/>
        </w:rPr>
        <w:t xml:space="preserve"> </w:t>
      </w:r>
      <w:r w:rsidR="00C76A0E" w:rsidRPr="00A706AF">
        <w:rPr>
          <w:color w:val="000000"/>
        </w:rPr>
        <w:t>on</w:t>
      </w:r>
      <w:r w:rsidRPr="00A706AF">
        <w:rPr>
          <w:color w:val="000000"/>
        </w:rPr>
        <w:t xml:space="preserve"> </w:t>
      </w:r>
      <w:r w:rsidR="006526CF" w:rsidRPr="00A706AF">
        <w:rPr>
          <w:color w:val="000000"/>
        </w:rPr>
        <w:t>reducing emissions from deforestation and forest degradation (REDD)</w:t>
      </w:r>
      <w:r w:rsidRPr="00A706AF">
        <w:rPr>
          <w:color w:val="000000"/>
        </w:rPr>
        <w:t xml:space="preserve">. </w:t>
      </w:r>
    </w:p>
    <w:p w:rsidR="00666B26" w:rsidRPr="00A706AF" w:rsidRDefault="00666B26" w:rsidP="00B315C5">
      <w:pPr>
        <w:pStyle w:val="ListBullet"/>
        <w:numPr>
          <w:ilvl w:val="0"/>
          <w:numId w:val="0"/>
        </w:numPr>
        <w:rPr>
          <w:color w:val="000000"/>
        </w:rPr>
      </w:pPr>
      <w:r w:rsidRPr="00A706AF">
        <w:rPr>
          <w:color w:val="000000"/>
        </w:rPr>
        <w:t xml:space="preserve">These achievements have established sound foundations for more direct investments in mitigation and adaptation. </w:t>
      </w:r>
      <w:smartTag w:uri="urn:schemas-microsoft-com:office:smarttags" w:element="country-region">
        <w:smartTag w:uri="urn:schemas-microsoft-com:office:smarttags" w:element="place">
          <w:r w:rsidR="00735E98" w:rsidRPr="00A706AF">
            <w:rPr>
              <w:color w:val="000000"/>
            </w:rPr>
            <w:t>Australia</w:t>
          </w:r>
        </w:smartTag>
      </w:smartTag>
      <w:r w:rsidR="00735E98" w:rsidRPr="00A706AF">
        <w:rPr>
          <w:color w:val="000000"/>
        </w:rPr>
        <w:t xml:space="preserve"> is moving relatively quickly from its </w:t>
      </w:r>
      <w:r w:rsidRPr="00A706AF">
        <w:rPr>
          <w:color w:val="000000"/>
        </w:rPr>
        <w:t xml:space="preserve">existing program of small activities </w:t>
      </w:r>
      <w:r w:rsidR="00735E98" w:rsidRPr="00A706AF">
        <w:rPr>
          <w:color w:val="000000"/>
        </w:rPr>
        <w:t xml:space="preserve">on climate change </w:t>
      </w:r>
      <w:r w:rsidRPr="00A706AF">
        <w:rPr>
          <w:color w:val="000000"/>
        </w:rPr>
        <w:t xml:space="preserve">in the </w:t>
      </w:r>
      <w:r w:rsidR="0002273D" w:rsidRPr="00A706AF">
        <w:rPr>
          <w:color w:val="000000"/>
        </w:rPr>
        <w:t>Pacific to large-scale initiatives with greater potential for impact</w:t>
      </w:r>
      <w:r w:rsidRPr="00A706AF">
        <w:rPr>
          <w:color w:val="000000"/>
        </w:rPr>
        <w:t>.</w:t>
      </w:r>
    </w:p>
    <w:bookmarkEnd w:id="15"/>
    <w:bookmarkEnd w:id="16"/>
    <w:p w:rsidR="00D52AC6" w:rsidRPr="00A706AF" w:rsidRDefault="007D0D59" w:rsidP="00666B26">
      <w:pPr>
        <w:pStyle w:val="BodyText"/>
        <w:rPr>
          <w:color w:val="000000"/>
        </w:rPr>
      </w:pPr>
      <w:r w:rsidRPr="00A706AF">
        <w:rPr>
          <w:color w:val="000000"/>
        </w:rPr>
        <w:lastRenderedPageBreak/>
        <w:t xml:space="preserve">The report highlights that it is </w:t>
      </w:r>
      <w:r w:rsidR="00666B26" w:rsidRPr="00A706AF">
        <w:rPr>
          <w:color w:val="000000"/>
        </w:rPr>
        <w:t xml:space="preserve">too soon to </w:t>
      </w:r>
      <w:r w:rsidR="00D52AC6" w:rsidRPr="00A706AF">
        <w:rPr>
          <w:color w:val="000000"/>
        </w:rPr>
        <w:t xml:space="preserve">have achieved any </w:t>
      </w:r>
      <w:r w:rsidR="00666B26" w:rsidRPr="00A706AF">
        <w:rPr>
          <w:color w:val="000000"/>
        </w:rPr>
        <w:t xml:space="preserve">major outcomes. Climate change is a highly complex issue and capacities to </w:t>
      </w:r>
      <w:r w:rsidR="00C76A0E" w:rsidRPr="00A706AF">
        <w:rPr>
          <w:color w:val="000000"/>
        </w:rPr>
        <w:t xml:space="preserve">deal with it </w:t>
      </w:r>
      <w:r w:rsidR="00666B26" w:rsidRPr="00A706AF">
        <w:rPr>
          <w:color w:val="000000"/>
        </w:rPr>
        <w:t>in the region are generally low. The limited experience to date confirms that major achievements will be hard</w:t>
      </w:r>
      <w:r w:rsidR="00D52AC6" w:rsidRPr="00A706AF">
        <w:rPr>
          <w:color w:val="000000"/>
        </w:rPr>
        <w:t xml:space="preserve"> to </w:t>
      </w:r>
      <w:r w:rsidR="00666B26" w:rsidRPr="00A706AF">
        <w:rPr>
          <w:color w:val="000000"/>
        </w:rPr>
        <w:t>w</w:t>
      </w:r>
      <w:r w:rsidR="00D52AC6" w:rsidRPr="00A706AF">
        <w:rPr>
          <w:color w:val="000000"/>
        </w:rPr>
        <w:t>i</w:t>
      </w:r>
      <w:r w:rsidR="00666B26" w:rsidRPr="00A706AF">
        <w:rPr>
          <w:color w:val="000000"/>
        </w:rPr>
        <w:t xml:space="preserve">n and can be expected </w:t>
      </w:r>
      <w:r w:rsidR="00D52AC6" w:rsidRPr="00A706AF">
        <w:rPr>
          <w:color w:val="000000"/>
        </w:rPr>
        <w:t xml:space="preserve">only </w:t>
      </w:r>
      <w:r w:rsidR="00666B26" w:rsidRPr="00A706AF">
        <w:rPr>
          <w:color w:val="000000"/>
        </w:rPr>
        <w:t>from sustained high levels of investment and strong partner country commitment to overcome the many internal institutional and structural barriers to effective</w:t>
      </w:r>
      <w:r w:rsidR="00D52AC6" w:rsidRPr="00A706AF">
        <w:rPr>
          <w:color w:val="000000"/>
        </w:rPr>
        <w:t>ly address the issue</w:t>
      </w:r>
      <w:r w:rsidR="00666B26" w:rsidRPr="00A706AF">
        <w:rPr>
          <w:color w:val="000000"/>
        </w:rPr>
        <w:t xml:space="preserve">. </w:t>
      </w:r>
    </w:p>
    <w:p w:rsidR="00666B26" w:rsidRPr="00A706AF" w:rsidRDefault="00225241" w:rsidP="00666B26">
      <w:pPr>
        <w:pStyle w:val="Heading2unnumbered"/>
        <w:rPr>
          <w:color w:val="000000"/>
        </w:rPr>
      </w:pPr>
      <w:bookmarkStart w:id="17" w:name="_Toc214344524"/>
      <w:bookmarkStart w:id="18" w:name="_Toc214361052"/>
      <w:bookmarkStart w:id="19" w:name="_Toc214415845"/>
      <w:bookmarkStart w:id="20" w:name="_Toc214440930"/>
      <w:r w:rsidRPr="00A706AF">
        <w:rPr>
          <w:color w:val="000000"/>
        </w:rPr>
        <w:br w:type="page"/>
      </w:r>
      <w:bookmarkStart w:id="21" w:name="_Toc361059368"/>
      <w:r w:rsidR="00666B26" w:rsidRPr="00A706AF">
        <w:rPr>
          <w:color w:val="000000"/>
        </w:rPr>
        <w:lastRenderedPageBreak/>
        <w:t>Progress towards objectives</w:t>
      </w:r>
      <w:bookmarkEnd w:id="17"/>
      <w:bookmarkEnd w:id="18"/>
      <w:bookmarkEnd w:id="19"/>
      <w:bookmarkEnd w:id="20"/>
      <w:bookmarkEnd w:id="21"/>
    </w:p>
    <w:p w:rsidR="00666B26" w:rsidRPr="00A706AF" w:rsidRDefault="00E37BE8" w:rsidP="00666B26">
      <w:pPr>
        <w:pStyle w:val="BodyText"/>
        <w:rPr>
          <w:color w:val="000000"/>
        </w:rPr>
      </w:pPr>
      <w:r w:rsidRPr="00A706AF">
        <w:rPr>
          <w:color w:val="000000"/>
        </w:rPr>
        <w:t>The objectives identified in this report are derived from initiatives announced in the 2007</w:t>
      </w:r>
      <w:r w:rsidR="00C76A0E" w:rsidRPr="00A706AF">
        <w:rPr>
          <w:color w:val="000000"/>
        </w:rPr>
        <w:t>-</w:t>
      </w:r>
      <w:r w:rsidRPr="00A706AF">
        <w:rPr>
          <w:color w:val="000000"/>
        </w:rPr>
        <w:t xml:space="preserve">08 </w:t>
      </w:r>
      <w:r w:rsidR="006526CF" w:rsidRPr="00A706AF">
        <w:rPr>
          <w:color w:val="000000"/>
        </w:rPr>
        <w:t>Budget</w:t>
      </w:r>
      <w:r w:rsidRPr="00A706AF">
        <w:rPr>
          <w:color w:val="000000"/>
        </w:rPr>
        <w:t xml:space="preserve"> and from objectives identified in the</w:t>
      </w:r>
      <w:r w:rsidR="00B315C5" w:rsidRPr="00A706AF">
        <w:rPr>
          <w:color w:val="000000"/>
        </w:rPr>
        <w:t xml:space="preserve"> international </w:t>
      </w:r>
      <w:r w:rsidRPr="00A706AF">
        <w:rPr>
          <w:color w:val="000000"/>
        </w:rPr>
        <w:t>development assistance program’s 2007 environment strategy:</w:t>
      </w:r>
      <w:r w:rsidR="00276001" w:rsidRPr="00A706AF">
        <w:rPr>
          <w:color w:val="000000"/>
        </w:rPr>
        <w:t xml:space="preserve"> </w:t>
      </w:r>
    </w:p>
    <w:p w:rsidR="00666B26" w:rsidRPr="00A706AF" w:rsidRDefault="00666B26" w:rsidP="00666B26">
      <w:pPr>
        <w:pStyle w:val="ListBullet"/>
        <w:rPr>
          <w:color w:val="000000"/>
        </w:rPr>
      </w:pPr>
      <w:r w:rsidRPr="00A706AF">
        <w:rPr>
          <w:color w:val="000000"/>
        </w:rPr>
        <w:t xml:space="preserve">The </w:t>
      </w:r>
      <w:r w:rsidR="00032A65" w:rsidRPr="00A706AF">
        <w:rPr>
          <w:color w:val="000000"/>
        </w:rPr>
        <w:t xml:space="preserve">forest sector </w:t>
      </w:r>
      <w:r w:rsidR="00015147" w:rsidRPr="00A706AF">
        <w:rPr>
          <w:color w:val="000000"/>
        </w:rPr>
        <w:t>emission</w:t>
      </w:r>
      <w:r w:rsidRPr="00A706AF">
        <w:rPr>
          <w:color w:val="000000"/>
        </w:rPr>
        <w:t xml:space="preserve"> reduction demonstration objective </w:t>
      </w:r>
      <w:r w:rsidR="00471EF1" w:rsidRPr="00A706AF">
        <w:rPr>
          <w:color w:val="000000"/>
        </w:rPr>
        <w:t>has been derived</w:t>
      </w:r>
      <w:r w:rsidRPr="00A706AF">
        <w:rPr>
          <w:color w:val="000000"/>
        </w:rPr>
        <w:t xml:space="preserve"> from the</w:t>
      </w:r>
      <w:r w:rsidR="00276001" w:rsidRPr="00A706AF">
        <w:rPr>
          <w:color w:val="000000"/>
        </w:rPr>
        <w:t xml:space="preserve"> </w:t>
      </w:r>
      <w:r w:rsidRPr="00A706AF">
        <w:rPr>
          <w:color w:val="000000"/>
        </w:rPr>
        <w:t>International Forest Carbon Initiative</w:t>
      </w:r>
      <w:r w:rsidR="00E37BE8" w:rsidRPr="00A706AF">
        <w:rPr>
          <w:color w:val="000000"/>
        </w:rPr>
        <w:t xml:space="preserve">, which </w:t>
      </w:r>
      <w:r w:rsidR="005B2C92" w:rsidRPr="00A706AF">
        <w:rPr>
          <w:color w:val="000000"/>
        </w:rPr>
        <w:t xml:space="preserve">largely </w:t>
      </w:r>
      <w:r w:rsidR="00E37BE8" w:rsidRPr="00A706AF">
        <w:rPr>
          <w:color w:val="000000"/>
        </w:rPr>
        <w:t>aligns with an avoided deforestation objective in the 2007 environment strategy</w:t>
      </w:r>
      <w:r w:rsidR="009E1A29" w:rsidRPr="00A706AF">
        <w:rPr>
          <w:color w:val="000000"/>
        </w:rPr>
        <w:t>.</w:t>
      </w:r>
    </w:p>
    <w:p w:rsidR="00666B26" w:rsidRPr="00A706AF" w:rsidRDefault="00666B26" w:rsidP="00666B26">
      <w:pPr>
        <w:pStyle w:val="ListBullet"/>
        <w:rPr>
          <w:color w:val="000000"/>
        </w:rPr>
      </w:pPr>
      <w:r w:rsidRPr="00A706AF">
        <w:rPr>
          <w:color w:val="000000"/>
        </w:rPr>
        <w:t xml:space="preserve">The adaptation </w:t>
      </w:r>
      <w:r w:rsidR="005B2C92" w:rsidRPr="00A706AF">
        <w:rPr>
          <w:color w:val="000000"/>
        </w:rPr>
        <w:t xml:space="preserve">to climate change </w:t>
      </w:r>
      <w:r w:rsidRPr="00A706AF">
        <w:rPr>
          <w:color w:val="000000"/>
        </w:rPr>
        <w:t xml:space="preserve">objectives in the Pacific and </w:t>
      </w:r>
      <w:smartTag w:uri="urn:schemas-microsoft-com:office:smarttags" w:element="place">
        <w:r w:rsidRPr="00A706AF">
          <w:rPr>
            <w:color w:val="000000"/>
          </w:rPr>
          <w:t>Mekong</w:t>
        </w:r>
      </w:smartTag>
      <w:r w:rsidRPr="00A706AF">
        <w:rPr>
          <w:color w:val="000000"/>
        </w:rPr>
        <w:t xml:space="preserve"> </w:t>
      </w:r>
      <w:r w:rsidR="00D52AC6" w:rsidRPr="00A706AF">
        <w:rPr>
          <w:color w:val="000000"/>
        </w:rPr>
        <w:t xml:space="preserve">regions </w:t>
      </w:r>
      <w:r w:rsidRPr="00A706AF">
        <w:rPr>
          <w:color w:val="000000"/>
        </w:rPr>
        <w:t xml:space="preserve">are from the 2007 </w:t>
      </w:r>
      <w:r w:rsidR="00276001" w:rsidRPr="00A706AF">
        <w:rPr>
          <w:color w:val="000000"/>
        </w:rPr>
        <w:t xml:space="preserve">environment </w:t>
      </w:r>
      <w:r w:rsidRPr="00A706AF">
        <w:rPr>
          <w:color w:val="000000"/>
        </w:rPr>
        <w:t>strategy</w:t>
      </w:r>
      <w:r w:rsidR="009E1A29" w:rsidRPr="00A706AF">
        <w:rPr>
          <w:color w:val="000000"/>
        </w:rPr>
        <w:t>.</w:t>
      </w:r>
    </w:p>
    <w:p w:rsidR="00666B26" w:rsidRPr="00A706AF" w:rsidRDefault="00666B26" w:rsidP="00666B26">
      <w:pPr>
        <w:pStyle w:val="ListBullet"/>
        <w:rPr>
          <w:color w:val="000000"/>
        </w:rPr>
      </w:pPr>
      <w:r w:rsidRPr="00A706AF">
        <w:rPr>
          <w:color w:val="000000"/>
        </w:rPr>
        <w:t>There was no</w:t>
      </w:r>
      <w:r w:rsidR="00032A65" w:rsidRPr="00A706AF">
        <w:rPr>
          <w:color w:val="000000"/>
        </w:rPr>
        <w:t xml:space="preserve"> specific</w:t>
      </w:r>
      <w:r w:rsidRPr="00A706AF">
        <w:rPr>
          <w:color w:val="000000"/>
        </w:rPr>
        <w:t xml:space="preserve"> thematic objective relating to contributions to multilateral processes as </w:t>
      </w:r>
      <w:r w:rsidR="0087012B" w:rsidRPr="00A706AF">
        <w:rPr>
          <w:color w:val="000000"/>
        </w:rPr>
        <w:t xml:space="preserve">these </w:t>
      </w:r>
      <w:r w:rsidRPr="00A706AF">
        <w:rPr>
          <w:color w:val="000000"/>
        </w:rPr>
        <w:t>a</w:t>
      </w:r>
      <w:r w:rsidR="0087012B" w:rsidRPr="00A706AF">
        <w:rPr>
          <w:color w:val="000000"/>
        </w:rPr>
        <w:t>re</w:t>
      </w:r>
      <w:r w:rsidRPr="00A706AF">
        <w:rPr>
          <w:color w:val="000000"/>
        </w:rPr>
        <w:t xml:space="preserve"> delivery mechanism</w:t>
      </w:r>
      <w:r w:rsidR="0087012B" w:rsidRPr="00A706AF">
        <w:rPr>
          <w:color w:val="000000"/>
        </w:rPr>
        <w:t>s</w:t>
      </w:r>
      <w:r w:rsidRPr="00A706AF">
        <w:rPr>
          <w:color w:val="000000"/>
        </w:rPr>
        <w:t xml:space="preserve"> aiming to enhance</w:t>
      </w:r>
      <w:r w:rsidR="005100BA" w:rsidRPr="00A706AF">
        <w:rPr>
          <w:color w:val="000000"/>
        </w:rPr>
        <w:t xml:space="preserve"> the</w:t>
      </w:r>
      <w:r w:rsidRPr="00A706AF">
        <w:rPr>
          <w:color w:val="000000"/>
        </w:rPr>
        <w:t xml:space="preserve"> achievement of the climate change objectives. This report rates the extent to which the multilateral engagement contributes to the the</w:t>
      </w:r>
      <w:r w:rsidR="009E1A29" w:rsidRPr="00A706AF">
        <w:rPr>
          <w:color w:val="000000"/>
        </w:rPr>
        <w:t>matic climate change objectives.</w:t>
      </w:r>
    </w:p>
    <w:p w:rsidR="00666B26" w:rsidRPr="00A706AF" w:rsidRDefault="00666B26" w:rsidP="00666B26">
      <w:pPr>
        <w:pStyle w:val="BodyText"/>
        <w:rPr>
          <w:color w:val="000000"/>
        </w:rPr>
      </w:pPr>
      <w:r w:rsidRPr="00A706AF">
        <w:rPr>
          <w:color w:val="000000"/>
        </w:rPr>
        <w:t xml:space="preserve">The thematic objectives will be revisited when the </w:t>
      </w:r>
      <w:r w:rsidR="007561C6" w:rsidRPr="00A706AF">
        <w:rPr>
          <w:color w:val="000000"/>
        </w:rPr>
        <w:t xml:space="preserve">environment </w:t>
      </w:r>
      <w:r w:rsidRPr="00A706AF">
        <w:rPr>
          <w:color w:val="000000"/>
        </w:rPr>
        <w:t>policy is updated in 2008</w:t>
      </w:r>
      <w:r w:rsidR="00032A65" w:rsidRPr="00A706AF">
        <w:rPr>
          <w:color w:val="000000"/>
        </w:rPr>
        <w:t>-</w:t>
      </w:r>
      <w:r w:rsidR="005B2C92" w:rsidRPr="00A706AF">
        <w:rPr>
          <w:color w:val="000000"/>
        </w:rPr>
        <w:t>09</w:t>
      </w:r>
      <w:r w:rsidRPr="00A706AF">
        <w:rPr>
          <w:color w:val="000000"/>
        </w:rPr>
        <w:t xml:space="preserve"> to reflect </w:t>
      </w:r>
      <w:r w:rsidR="00F40B5B" w:rsidRPr="00A706AF">
        <w:rPr>
          <w:color w:val="000000"/>
        </w:rPr>
        <w:t xml:space="preserve">the </w:t>
      </w:r>
      <w:r w:rsidRPr="00A706AF">
        <w:rPr>
          <w:color w:val="000000"/>
        </w:rPr>
        <w:t xml:space="preserve">priorities of the </w:t>
      </w:r>
      <w:r w:rsidR="00032A65" w:rsidRPr="00A706AF">
        <w:rPr>
          <w:color w:val="000000"/>
        </w:rPr>
        <w:t>G</w:t>
      </w:r>
      <w:r w:rsidRPr="00A706AF">
        <w:rPr>
          <w:color w:val="000000"/>
        </w:rPr>
        <w:t>overnment</w:t>
      </w:r>
      <w:r w:rsidR="007561C6" w:rsidRPr="00A706AF">
        <w:rPr>
          <w:color w:val="000000"/>
        </w:rPr>
        <w:t>.</w:t>
      </w:r>
    </w:p>
    <w:p w:rsidR="00666B26" w:rsidRPr="00A706AF" w:rsidRDefault="00F44F11" w:rsidP="00666B26">
      <w:pPr>
        <w:pStyle w:val="BodyText"/>
        <w:rPr>
          <w:color w:val="000000"/>
        </w:rPr>
      </w:pPr>
      <w:r w:rsidRPr="00A706AF">
        <w:rPr>
          <w:color w:val="000000"/>
        </w:rPr>
        <w:t>The r</w:t>
      </w:r>
      <w:r w:rsidR="00666B26" w:rsidRPr="00A706AF">
        <w:rPr>
          <w:color w:val="000000"/>
        </w:rPr>
        <w:t xml:space="preserve">atings of progress towards </w:t>
      </w:r>
      <w:r w:rsidRPr="00A706AF">
        <w:rPr>
          <w:color w:val="000000"/>
        </w:rPr>
        <w:t xml:space="preserve">achieving </w:t>
      </w:r>
      <w:r w:rsidR="00666B26" w:rsidRPr="00A706AF">
        <w:rPr>
          <w:color w:val="000000"/>
        </w:rPr>
        <w:t xml:space="preserve">the objectives </w:t>
      </w:r>
      <w:r w:rsidRPr="00A706AF">
        <w:rPr>
          <w:color w:val="000000"/>
        </w:rPr>
        <w:t xml:space="preserve">(Table 1) </w:t>
      </w:r>
      <w:r w:rsidR="00666B26" w:rsidRPr="00A706AF">
        <w:rPr>
          <w:color w:val="000000"/>
        </w:rPr>
        <w:t>are based on assessments of whether the</w:t>
      </w:r>
      <w:r w:rsidR="00F40B5B" w:rsidRPr="00A706AF">
        <w:rPr>
          <w:color w:val="000000"/>
        </w:rPr>
        <w:t xml:space="preserve"> objectives</w:t>
      </w:r>
      <w:r w:rsidR="00666B26" w:rsidRPr="00A706AF">
        <w:rPr>
          <w:color w:val="000000"/>
        </w:rPr>
        <w:t xml:space="preserve"> are likely to be achieved in the timeframe</w:t>
      </w:r>
      <w:r w:rsidR="00F40B5B" w:rsidRPr="00A706AF">
        <w:rPr>
          <w:color w:val="000000"/>
        </w:rPr>
        <w:t>s</w:t>
      </w:r>
      <w:r w:rsidR="00666B26" w:rsidRPr="00A706AF">
        <w:rPr>
          <w:color w:val="000000"/>
        </w:rPr>
        <w:t xml:space="preserve"> of the initiatives. </w:t>
      </w:r>
      <w:r w:rsidR="007D0D59" w:rsidRPr="00A706AF">
        <w:rPr>
          <w:color w:val="000000"/>
        </w:rPr>
        <w:t>Overall, p</w:t>
      </w:r>
      <w:r w:rsidR="00666B26" w:rsidRPr="00A706AF">
        <w:rPr>
          <w:color w:val="000000"/>
        </w:rPr>
        <w:t xml:space="preserve">rogress at this early stage is difficult to determine but appears mixed. Although </w:t>
      </w:r>
      <w:bookmarkStart w:id="22" w:name="_GoBack"/>
      <w:bookmarkEnd w:id="22"/>
      <w:r w:rsidRPr="00A706AF">
        <w:rPr>
          <w:color w:val="000000"/>
        </w:rPr>
        <w:t xml:space="preserve">progress is </w:t>
      </w:r>
      <w:r w:rsidR="00666B26" w:rsidRPr="00A706AF">
        <w:rPr>
          <w:color w:val="000000"/>
        </w:rPr>
        <w:t xml:space="preserve">mostly on track, </w:t>
      </w:r>
      <w:r w:rsidR="007D0D59" w:rsidRPr="00A706AF">
        <w:rPr>
          <w:color w:val="000000"/>
        </w:rPr>
        <w:t xml:space="preserve">a strong </w:t>
      </w:r>
      <w:r w:rsidR="004F4AF1" w:rsidRPr="00A706AF">
        <w:rPr>
          <w:color w:val="000000"/>
        </w:rPr>
        <w:t xml:space="preserve">and sustained </w:t>
      </w:r>
      <w:r w:rsidR="00666B26" w:rsidRPr="00A706AF">
        <w:rPr>
          <w:color w:val="000000"/>
        </w:rPr>
        <w:t>effort will be required to fully achieve all of the major objectives</w:t>
      </w:r>
      <w:r w:rsidRPr="00A706AF">
        <w:rPr>
          <w:color w:val="000000"/>
        </w:rPr>
        <w:t>.</w:t>
      </w:r>
    </w:p>
    <w:p w:rsidR="0000496E" w:rsidRPr="00A706AF" w:rsidRDefault="0000496E" w:rsidP="0000496E">
      <w:pPr>
        <w:pStyle w:val="Caption"/>
        <w:rPr>
          <w:color w:val="000000"/>
        </w:rPr>
      </w:pPr>
      <w:r w:rsidRPr="00A706AF">
        <w:rPr>
          <w:color w:val="000000"/>
        </w:rPr>
        <w:t xml:space="preserve">Table </w:t>
      </w:r>
      <w:r w:rsidRPr="00A706AF">
        <w:rPr>
          <w:color w:val="000000"/>
        </w:rPr>
        <w:fldChar w:fldCharType="begin"/>
      </w:r>
      <w:r w:rsidRPr="00A706AF">
        <w:rPr>
          <w:color w:val="000000"/>
        </w:rPr>
        <w:instrText xml:space="preserve"> SEQ Table \* MERGEFORMAT </w:instrText>
      </w:r>
      <w:r w:rsidRPr="00A706AF">
        <w:rPr>
          <w:color w:val="000000"/>
        </w:rPr>
        <w:fldChar w:fldCharType="separate"/>
      </w:r>
      <w:r w:rsidR="00C52289" w:rsidRPr="00A706AF">
        <w:rPr>
          <w:noProof/>
          <w:color w:val="000000"/>
        </w:rPr>
        <w:t>1</w:t>
      </w:r>
      <w:r w:rsidRPr="00A706AF">
        <w:rPr>
          <w:color w:val="000000"/>
        </w:rPr>
        <w:fldChar w:fldCharType="end"/>
      </w:r>
      <w:r w:rsidRPr="00A706AF">
        <w:rPr>
          <w:color w:val="000000"/>
        </w:rPr>
        <w:t xml:space="preserve">: </w:t>
      </w:r>
      <w:r w:rsidR="0002273D" w:rsidRPr="00A706AF">
        <w:rPr>
          <w:color w:val="000000"/>
        </w:rPr>
        <w:t>Assessment of progress toward achieving identified objectives</w:t>
      </w:r>
    </w:p>
    <w:tbl>
      <w:tblPr>
        <w:tblStyle w:val="TableGrid"/>
        <w:tblW w:w="0" w:type="auto"/>
        <w:tblInd w:w="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firstRow="1" w:lastRow="0" w:firstColumn="1" w:lastColumn="0" w:noHBand="0" w:noVBand="0"/>
        <w:tblCaption w:val="Table 1"/>
        <w:tblDescription w:val="Assessment of progress toward achieving identified objectives"/>
      </w:tblPr>
      <w:tblGrid>
        <w:gridCol w:w="5463"/>
        <w:gridCol w:w="2474"/>
      </w:tblGrid>
      <w:tr w:rsidR="00666B26" w:rsidRPr="00A706AF" w:rsidTr="005E3E69">
        <w:trPr>
          <w:cantSplit/>
          <w:tblHeader/>
        </w:trPr>
        <w:tc>
          <w:tcPr>
            <w:tcW w:w="5463" w:type="dxa"/>
            <w:tcBorders>
              <w:bottom w:val="single" w:sz="12" w:space="0" w:color="auto"/>
            </w:tcBorders>
            <w:tcMar>
              <w:left w:w="57" w:type="dxa"/>
              <w:right w:w="57" w:type="dxa"/>
            </w:tcMar>
          </w:tcPr>
          <w:p w:rsidR="00666B26" w:rsidRPr="00A706AF" w:rsidRDefault="00666B26" w:rsidP="0000496E">
            <w:pPr>
              <w:pStyle w:val="TableTextColumnHeading"/>
              <w:rPr>
                <w:color w:val="000000"/>
              </w:rPr>
            </w:pPr>
            <w:r w:rsidRPr="00A706AF">
              <w:rPr>
                <w:color w:val="000000"/>
              </w:rPr>
              <w:t>Objective</w:t>
            </w:r>
          </w:p>
        </w:tc>
        <w:tc>
          <w:tcPr>
            <w:tcW w:w="2474" w:type="dxa"/>
            <w:tcBorders>
              <w:bottom w:val="single" w:sz="12" w:space="0" w:color="auto"/>
            </w:tcBorders>
            <w:tcMar>
              <w:left w:w="57" w:type="dxa"/>
              <w:right w:w="57" w:type="dxa"/>
            </w:tcMar>
          </w:tcPr>
          <w:p w:rsidR="00666B26" w:rsidRPr="00A706AF" w:rsidRDefault="00666B26" w:rsidP="0000496E">
            <w:pPr>
              <w:pStyle w:val="TableTextColumnHeading"/>
              <w:rPr>
                <w:color w:val="000000"/>
              </w:rPr>
            </w:pPr>
            <w:r w:rsidRPr="00A706AF">
              <w:rPr>
                <w:color w:val="000000"/>
              </w:rPr>
              <w:t>Rating</w:t>
            </w:r>
          </w:p>
        </w:tc>
      </w:tr>
      <w:tr w:rsidR="00666B26" w:rsidRPr="00A706AF" w:rsidTr="005E3E69">
        <w:trPr>
          <w:cantSplit/>
          <w:tblHeader/>
        </w:trPr>
        <w:tc>
          <w:tcPr>
            <w:tcW w:w="5463" w:type="dxa"/>
            <w:tcBorders>
              <w:top w:val="single" w:sz="12" w:space="0" w:color="auto"/>
            </w:tcBorders>
            <w:tcMar>
              <w:left w:w="57" w:type="dxa"/>
              <w:right w:w="57" w:type="dxa"/>
            </w:tcMar>
          </w:tcPr>
          <w:p w:rsidR="00666B26" w:rsidRPr="00A706AF" w:rsidRDefault="00666B26" w:rsidP="0000496E">
            <w:pPr>
              <w:pStyle w:val="TableTextEntries"/>
              <w:rPr>
                <w:color w:val="000000"/>
              </w:rPr>
            </w:pPr>
            <w:r w:rsidRPr="00A706AF">
              <w:rPr>
                <w:color w:val="000000"/>
              </w:rPr>
              <w:t>To demonstrate that reducing emissions from deforestation and forest degradation can form part of an equitable and effective international response to climate change</w:t>
            </w:r>
          </w:p>
        </w:tc>
        <w:tc>
          <w:tcPr>
            <w:tcW w:w="2474" w:type="dxa"/>
            <w:tcBorders>
              <w:top w:val="single" w:sz="12" w:space="0" w:color="auto"/>
            </w:tcBorders>
            <w:tcMar>
              <w:left w:w="57" w:type="dxa"/>
              <w:right w:w="57" w:type="dxa"/>
            </w:tcMar>
          </w:tcPr>
          <w:p w:rsidR="00666B26" w:rsidRPr="00A706AF" w:rsidRDefault="00666B26" w:rsidP="0000496E">
            <w:pPr>
              <w:pStyle w:val="TableTextEntries"/>
              <w:rPr>
                <w:color w:val="000000"/>
              </w:rPr>
            </w:pPr>
            <w:r w:rsidRPr="00A706AF">
              <w:rPr>
                <w:color w:val="000000"/>
              </w:rPr>
              <w:t>The objective is on track to be fully achieved in the timeframe</w:t>
            </w:r>
          </w:p>
        </w:tc>
      </w:tr>
      <w:tr w:rsidR="00666B26" w:rsidRPr="00A706AF" w:rsidTr="005E3E69">
        <w:trPr>
          <w:cantSplit/>
          <w:tblHeader/>
        </w:trPr>
        <w:tc>
          <w:tcPr>
            <w:tcW w:w="5463" w:type="dxa"/>
            <w:tcMar>
              <w:left w:w="57" w:type="dxa"/>
              <w:right w:w="57" w:type="dxa"/>
            </w:tcMar>
          </w:tcPr>
          <w:p w:rsidR="00666B26" w:rsidRPr="00A706AF" w:rsidRDefault="00666B26" w:rsidP="0000496E">
            <w:pPr>
              <w:pStyle w:val="TableTextEntries"/>
              <w:rPr>
                <w:color w:val="000000"/>
              </w:rPr>
            </w:pPr>
            <w:r w:rsidRPr="00A706AF">
              <w:rPr>
                <w:color w:val="000000"/>
              </w:rPr>
              <w:t>To build knowledge of regional climate systems and capacity for adaptive planning and adaptive responses in the Pacific</w:t>
            </w:r>
          </w:p>
        </w:tc>
        <w:tc>
          <w:tcPr>
            <w:tcW w:w="2474" w:type="dxa"/>
            <w:tcMar>
              <w:left w:w="57" w:type="dxa"/>
              <w:right w:w="57" w:type="dxa"/>
            </w:tcMar>
          </w:tcPr>
          <w:p w:rsidR="00666B26" w:rsidRPr="00A706AF" w:rsidRDefault="00666B26" w:rsidP="0000496E">
            <w:pPr>
              <w:pStyle w:val="TableTextEntries"/>
              <w:rPr>
                <w:color w:val="000000"/>
              </w:rPr>
            </w:pPr>
            <w:r w:rsidRPr="00A706AF">
              <w:rPr>
                <w:color w:val="000000"/>
              </w:rPr>
              <w:t>The objective will be partly achieved in the timeframe</w:t>
            </w:r>
          </w:p>
        </w:tc>
      </w:tr>
      <w:tr w:rsidR="00666B26" w:rsidRPr="00A706AF" w:rsidTr="005E3E69">
        <w:trPr>
          <w:cantSplit/>
          <w:tblHeader/>
        </w:trPr>
        <w:tc>
          <w:tcPr>
            <w:tcW w:w="5463" w:type="dxa"/>
            <w:tcMar>
              <w:left w:w="57" w:type="dxa"/>
              <w:right w:w="57" w:type="dxa"/>
            </w:tcMar>
          </w:tcPr>
          <w:p w:rsidR="00666B26" w:rsidRPr="00A706AF" w:rsidRDefault="00666B26" w:rsidP="0000496E">
            <w:pPr>
              <w:pStyle w:val="TableTextEntries"/>
              <w:rPr>
                <w:color w:val="000000"/>
              </w:rPr>
            </w:pPr>
            <w:r w:rsidRPr="00A706AF">
              <w:rPr>
                <w:color w:val="000000"/>
              </w:rPr>
              <w:t xml:space="preserve">To build knowledge and capacities in climate change adaptation in the </w:t>
            </w:r>
            <w:smartTag w:uri="urn:schemas-microsoft-com:office:smarttags" w:element="place">
              <w:r w:rsidRPr="00A706AF">
                <w:rPr>
                  <w:color w:val="000000"/>
                </w:rPr>
                <w:t>Mekong</w:t>
              </w:r>
            </w:smartTag>
            <w:r w:rsidRPr="00A706AF">
              <w:rPr>
                <w:color w:val="000000"/>
              </w:rPr>
              <w:t xml:space="preserve"> subregion </w:t>
            </w:r>
          </w:p>
        </w:tc>
        <w:tc>
          <w:tcPr>
            <w:tcW w:w="2474" w:type="dxa"/>
            <w:tcMar>
              <w:left w:w="57" w:type="dxa"/>
              <w:right w:w="57" w:type="dxa"/>
            </w:tcMar>
          </w:tcPr>
          <w:p w:rsidR="00666B26" w:rsidRPr="00A706AF" w:rsidRDefault="00666B26" w:rsidP="0000496E">
            <w:pPr>
              <w:pStyle w:val="TableTextEntries"/>
              <w:rPr>
                <w:color w:val="000000"/>
              </w:rPr>
            </w:pPr>
            <w:r w:rsidRPr="00A706AF">
              <w:rPr>
                <w:color w:val="000000"/>
              </w:rPr>
              <w:t>The objective is on track to be fully achieved in the timeframe</w:t>
            </w:r>
          </w:p>
        </w:tc>
      </w:tr>
      <w:tr w:rsidR="00666B26" w:rsidRPr="00A706AF" w:rsidTr="005E3E69">
        <w:trPr>
          <w:cantSplit/>
          <w:tblHeader/>
        </w:trPr>
        <w:tc>
          <w:tcPr>
            <w:tcW w:w="5463" w:type="dxa"/>
            <w:tcBorders>
              <w:bottom w:val="single" w:sz="12" w:space="0" w:color="auto"/>
            </w:tcBorders>
            <w:tcMar>
              <w:left w:w="57" w:type="dxa"/>
              <w:right w:w="57" w:type="dxa"/>
            </w:tcMar>
          </w:tcPr>
          <w:p w:rsidR="00666B26" w:rsidRPr="00A706AF" w:rsidRDefault="00666B26" w:rsidP="0000496E">
            <w:pPr>
              <w:pStyle w:val="TableTextEntries"/>
              <w:rPr>
                <w:color w:val="000000"/>
              </w:rPr>
            </w:pPr>
            <w:r w:rsidRPr="00A706AF">
              <w:rPr>
                <w:color w:val="000000"/>
              </w:rPr>
              <w:t xml:space="preserve">To enhance achievement of </w:t>
            </w:r>
            <w:smartTag w:uri="urn:schemas-microsoft-com:office:smarttags" w:element="country-region">
              <w:smartTag w:uri="urn:schemas-microsoft-com:office:smarttags" w:element="place">
                <w:r w:rsidRPr="00A706AF">
                  <w:rPr>
                    <w:color w:val="000000"/>
                  </w:rPr>
                  <w:t>Australia</w:t>
                </w:r>
              </w:smartTag>
            </w:smartTag>
            <w:r w:rsidRPr="00A706AF">
              <w:rPr>
                <w:color w:val="000000"/>
              </w:rPr>
              <w:t>’s climate change objectives through support for relevant multilateral processes</w:t>
            </w:r>
          </w:p>
        </w:tc>
        <w:tc>
          <w:tcPr>
            <w:tcW w:w="2474" w:type="dxa"/>
            <w:tcBorders>
              <w:bottom w:val="single" w:sz="12" w:space="0" w:color="auto"/>
            </w:tcBorders>
            <w:tcMar>
              <w:left w:w="57" w:type="dxa"/>
              <w:right w:w="57" w:type="dxa"/>
            </w:tcMar>
          </w:tcPr>
          <w:p w:rsidR="00666B26" w:rsidRPr="00A706AF" w:rsidRDefault="00666B26" w:rsidP="0000496E">
            <w:pPr>
              <w:pStyle w:val="TableTextEntries"/>
              <w:rPr>
                <w:color w:val="000000"/>
              </w:rPr>
            </w:pPr>
            <w:r w:rsidRPr="00A706AF">
              <w:rPr>
                <w:color w:val="000000"/>
              </w:rPr>
              <w:t>The objective will be partly achieved in the timeframe</w:t>
            </w:r>
          </w:p>
        </w:tc>
      </w:tr>
    </w:tbl>
    <w:p w:rsidR="0000496E" w:rsidRPr="00A706AF" w:rsidRDefault="0000496E" w:rsidP="00A80FA0">
      <w:pPr>
        <w:pStyle w:val="Heading1unnumbered"/>
        <w:rPr>
          <w:noProof/>
          <w:color w:val="000000"/>
        </w:rPr>
      </w:pPr>
      <w:bookmarkStart w:id="23" w:name="_Toc361059369"/>
      <w:r w:rsidRPr="00A706AF">
        <w:rPr>
          <w:color w:val="000000"/>
        </w:rPr>
        <w:lastRenderedPageBreak/>
        <w:t>Climate change</w:t>
      </w:r>
      <w:r w:rsidR="003013B2" w:rsidRPr="00A706AF">
        <w:rPr>
          <w:color w:val="000000"/>
        </w:rPr>
        <w:t xml:space="preserve"> </w:t>
      </w:r>
      <w:r w:rsidRPr="00A706AF">
        <w:rPr>
          <w:color w:val="000000"/>
        </w:rPr>
        <w:t>—</w:t>
      </w:r>
      <w:r w:rsidR="003013B2" w:rsidRPr="00A706AF">
        <w:rPr>
          <w:color w:val="000000"/>
        </w:rPr>
        <w:t xml:space="preserve"> </w:t>
      </w:r>
      <w:r w:rsidRPr="00A706AF">
        <w:rPr>
          <w:color w:val="000000"/>
        </w:rPr>
        <w:t>an important development challenge</w:t>
      </w:r>
      <w:bookmarkEnd w:id="23"/>
    </w:p>
    <w:p w:rsidR="0000496E" w:rsidRPr="00A706AF" w:rsidRDefault="0000496E" w:rsidP="0000496E">
      <w:pPr>
        <w:pStyle w:val="BodyText"/>
        <w:rPr>
          <w:color w:val="000000"/>
        </w:rPr>
      </w:pPr>
      <w:r w:rsidRPr="00A706AF">
        <w:rPr>
          <w:color w:val="000000"/>
        </w:rPr>
        <w:t xml:space="preserve">In a relatively short time, </w:t>
      </w:r>
      <w:r w:rsidR="005B2C92" w:rsidRPr="00A706AF">
        <w:rPr>
          <w:color w:val="000000"/>
        </w:rPr>
        <w:t xml:space="preserve">responding to </w:t>
      </w:r>
      <w:r w:rsidRPr="00A706AF">
        <w:rPr>
          <w:color w:val="000000"/>
        </w:rPr>
        <w:t xml:space="preserve">climate change has emerged as a major development challenge and is now a key policy focus within Australia, the </w:t>
      </w:r>
      <w:r w:rsidR="009F73C1" w:rsidRPr="00A706AF">
        <w:rPr>
          <w:color w:val="000000"/>
        </w:rPr>
        <w:t xml:space="preserve">Asia-Pacific </w:t>
      </w:r>
      <w:r w:rsidRPr="00A706AF">
        <w:rPr>
          <w:color w:val="000000"/>
        </w:rPr>
        <w:t xml:space="preserve">region and globally. With scientific consensus building over the past decade and comprehensive confirmation of trends by recent </w:t>
      </w:r>
      <w:r w:rsidR="009F73C1" w:rsidRPr="00A706AF">
        <w:rPr>
          <w:color w:val="000000"/>
        </w:rPr>
        <w:t xml:space="preserve">projections and observations of the </w:t>
      </w:r>
      <w:r w:rsidRPr="00A706AF">
        <w:rPr>
          <w:color w:val="000000"/>
        </w:rPr>
        <w:t>Intergovernmental Panel on Climate Change (IPCC)</w:t>
      </w:r>
      <w:r w:rsidRPr="00A706AF">
        <w:rPr>
          <w:color w:val="000000"/>
          <w:vertAlign w:val="superscript"/>
        </w:rPr>
        <w:footnoteReference w:id="2"/>
      </w:r>
      <w:r w:rsidRPr="00A706AF">
        <w:rPr>
          <w:color w:val="000000"/>
        </w:rPr>
        <w:t>, there is now widespread acceptance that the earth’s climate is changing</w:t>
      </w:r>
      <w:r w:rsidR="00FB327F" w:rsidRPr="00A706AF">
        <w:rPr>
          <w:color w:val="000000"/>
        </w:rPr>
        <w:t xml:space="preserve"> as a result of human activity</w:t>
      </w:r>
      <w:r w:rsidRPr="00A706AF">
        <w:rPr>
          <w:color w:val="000000"/>
        </w:rPr>
        <w:t xml:space="preserve"> and that the impacts on environments and people will be profound</w:t>
      </w:r>
      <w:r w:rsidR="002E5F53" w:rsidRPr="00A706AF">
        <w:rPr>
          <w:color w:val="000000"/>
        </w:rPr>
        <w:t>.</w:t>
      </w:r>
      <w:r w:rsidRPr="00A706AF">
        <w:rPr>
          <w:color w:val="000000"/>
          <w:vertAlign w:val="superscript"/>
        </w:rPr>
        <w:footnoteReference w:id="3"/>
      </w:r>
      <w:r w:rsidRPr="00A706AF">
        <w:rPr>
          <w:color w:val="000000"/>
        </w:rPr>
        <w:t xml:space="preserve"> As a result, the efforts of governments around the world to develop global responses to the challenges of climate change have escalated. The issue topped the agenda of every major international forum in 2007</w:t>
      </w:r>
      <w:r w:rsidR="00097C19" w:rsidRPr="00A706AF">
        <w:rPr>
          <w:color w:val="000000"/>
        </w:rPr>
        <w:t>–</w:t>
      </w:r>
      <w:r w:rsidRPr="00A706AF">
        <w:rPr>
          <w:color w:val="000000"/>
        </w:rPr>
        <w:t>08</w:t>
      </w:r>
      <w:r w:rsidRPr="00A706AF">
        <w:rPr>
          <w:color w:val="000000"/>
          <w:vertAlign w:val="superscript"/>
        </w:rPr>
        <w:footnoteReference w:id="4"/>
      </w:r>
      <w:r w:rsidRPr="00A706AF">
        <w:rPr>
          <w:color w:val="000000"/>
        </w:rPr>
        <w:t xml:space="preserve"> where it was discussed as an important constraint to development</w:t>
      </w:r>
      <w:r w:rsidR="00097C19" w:rsidRPr="00A706AF">
        <w:rPr>
          <w:color w:val="000000"/>
        </w:rPr>
        <w:t>,</w:t>
      </w:r>
      <w:r w:rsidRPr="00A706AF">
        <w:rPr>
          <w:color w:val="000000"/>
        </w:rPr>
        <w:t xml:space="preserve"> with the potential to destabilise world economic growth, exacerbate food shortages and erode recent gains in poverty reduction. </w:t>
      </w:r>
      <w:r w:rsidR="00DF13C4" w:rsidRPr="00A706AF">
        <w:rPr>
          <w:color w:val="000000"/>
        </w:rPr>
        <w:t xml:space="preserve">Climate change has been </w:t>
      </w:r>
      <w:r w:rsidRPr="00A706AF">
        <w:rPr>
          <w:color w:val="000000"/>
        </w:rPr>
        <w:t>recognised as a mounting impediment to progress towards the Millennium Development Goals.</w:t>
      </w:r>
    </w:p>
    <w:p w:rsidR="0000496E" w:rsidRPr="00A706AF" w:rsidRDefault="0000496E" w:rsidP="0000496E">
      <w:pPr>
        <w:pStyle w:val="BodyText"/>
        <w:rPr>
          <w:color w:val="000000"/>
        </w:rPr>
      </w:pPr>
      <w:smartTag w:uri="urn:schemas-microsoft-com:office:smarttags" w:element="country-region">
        <w:smartTag w:uri="urn:schemas-microsoft-com:office:smarttags" w:element="place">
          <w:r w:rsidRPr="00A706AF">
            <w:rPr>
              <w:color w:val="000000"/>
            </w:rPr>
            <w:t>Australia</w:t>
          </w:r>
        </w:smartTag>
      </w:smartTag>
      <w:r w:rsidRPr="00A706AF">
        <w:rPr>
          <w:color w:val="000000"/>
        </w:rPr>
        <w:t>’s domestic capacities in climate science, policy, prediction, adaptation and mitigation are rapid</w:t>
      </w:r>
      <w:r w:rsidR="00097C19" w:rsidRPr="00A706AF">
        <w:rPr>
          <w:color w:val="000000"/>
        </w:rPr>
        <w:t>ly</w:t>
      </w:r>
      <w:r w:rsidRPr="00A706AF">
        <w:rPr>
          <w:color w:val="000000"/>
        </w:rPr>
        <w:t xml:space="preserve"> </w:t>
      </w:r>
      <w:r w:rsidR="00097C19" w:rsidRPr="00A706AF">
        <w:rPr>
          <w:color w:val="000000"/>
        </w:rPr>
        <w:t>expanding</w:t>
      </w:r>
      <w:r w:rsidRPr="00A706AF">
        <w:rPr>
          <w:color w:val="000000"/>
        </w:rPr>
        <w:t xml:space="preserve">. In domestic and international spheres, </w:t>
      </w:r>
      <w:smartTag w:uri="urn:schemas-microsoft-com:office:smarttags" w:element="country-region">
        <w:smartTag w:uri="urn:schemas-microsoft-com:office:smarttags" w:element="place">
          <w:r w:rsidR="0002273D" w:rsidRPr="00A706AF">
            <w:rPr>
              <w:color w:val="000000"/>
            </w:rPr>
            <w:t>Australia</w:t>
          </w:r>
        </w:smartTag>
      </w:smartTag>
      <w:r w:rsidR="0002273D" w:rsidRPr="00A706AF">
        <w:rPr>
          <w:color w:val="000000"/>
        </w:rPr>
        <w:t xml:space="preserve"> is now strongly committed to tackling climate change and can play a constructive role in the region</w:t>
      </w:r>
      <w:r w:rsidR="00276001" w:rsidRPr="00A706AF">
        <w:rPr>
          <w:color w:val="000000"/>
        </w:rPr>
        <w:t>.</w:t>
      </w:r>
    </w:p>
    <w:p w:rsidR="0000496E" w:rsidRPr="00A706AF" w:rsidRDefault="0000496E" w:rsidP="0000496E">
      <w:pPr>
        <w:pStyle w:val="BodyText"/>
        <w:rPr>
          <w:color w:val="000000"/>
        </w:rPr>
      </w:pPr>
      <w:r w:rsidRPr="00A706AF">
        <w:rPr>
          <w:color w:val="000000"/>
        </w:rPr>
        <w:t xml:space="preserve">In the Asia-Pacific region, the majority of nations </w:t>
      </w:r>
      <w:r w:rsidR="00F40B5B" w:rsidRPr="00A706AF">
        <w:rPr>
          <w:color w:val="000000"/>
        </w:rPr>
        <w:t xml:space="preserve">are </w:t>
      </w:r>
      <w:r w:rsidR="00DF13C4" w:rsidRPr="00A706AF">
        <w:rPr>
          <w:color w:val="000000"/>
        </w:rPr>
        <w:t xml:space="preserve">not only </w:t>
      </w:r>
      <w:r w:rsidRPr="00A706AF">
        <w:rPr>
          <w:color w:val="000000"/>
        </w:rPr>
        <w:t xml:space="preserve">highly vulnerable to climate change impacts (because of their particular geographies, already tenuous livelihoods in some areas and existing pressures from drought, floods and extreme weather events), but also lack resources and capacity to respond appropriately or to engage with international programs. Knowledge, skills and institutional capacities to mitigate </w:t>
      </w:r>
      <w:r w:rsidR="00DD3C9C" w:rsidRPr="00A706AF">
        <w:rPr>
          <w:color w:val="000000"/>
        </w:rPr>
        <w:t xml:space="preserve">greenhouse gas </w:t>
      </w:r>
      <w:r w:rsidRPr="00A706AF">
        <w:rPr>
          <w:color w:val="000000"/>
        </w:rPr>
        <w:t>emissions and to build resilience and adapt to changing climate</w:t>
      </w:r>
      <w:r w:rsidR="00DF13C4" w:rsidRPr="00A706AF">
        <w:rPr>
          <w:color w:val="000000"/>
        </w:rPr>
        <w:t>s</w:t>
      </w:r>
      <w:r w:rsidRPr="00A706AF">
        <w:rPr>
          <w:color w:val="000000"/>
        </w:rPr>
        <w:t xml:space="preserve"> are generally weak.</w:t>
      </w:r>
    </w:p>
    <w:p w:rsidR="0000496E" w:rsidRPr="00A706AF" w:rsidRDefault="0000496E" w:rsidP="0000496E">
      <w:pPr>
        <w:pStyle w:val="BodyText"/>
        <w:rPr>
          <w:color w:val="000000"/>
        </w:rPr>
      </w:pPr>
      <w:r w:rsidRPr="00A706AF">
        <w:rPr>
          <w:color w:val="000000"/>
        </w:rPr>
        <w:t xml:space="preserve">Building these capacities is a challenging prospect for nations that are already struggling to provide basic services and sustain even modest economic growth. Countries in the Pacific, with a large number of communities living in vulnerable coastal areas and dependent on natural resources, face problems of </w:t>
      </w:r>
      <w:r w:rsidR="00F40B5B" w:rsidRPr="00A706AF">
        <w:rPr>
          <w:color w:val="000000"/>
        </w:rPr>
        <w:t>rises in the</w:t>
      </w:r>
      <w:r w:rsidR="00DD3C9C" w:rsidRPr="00A706AF">
        <w:rPr>
          <w:color w:val="000000"/>
        </w:rPr>
        <w:t xml:space="preserve"> </w:t>
      </w:r>
      <w:r w:rsidRPr="00A706AF">
        <w:rPr>
          <w:color w:val="000000"/>
        </w:rPr>
        <w:t xml:space="preserve">sea level, local water scarcity and extreme weather events as well as </w:t>
      </w:r>
      <w:r w:rsidR="00DD3C9C" w:rsidRPr="00A706AF">
        <w:rPr>
          <w:color w:val="000000"/>
        </w:rPr>
        <w:t xml:space="preserve">security concerns about </w:t>
      </w:r>
      <w:r w:rsidRPr="00A706AF">
        <w:rPr>
          <w:color w:val="000000"/>
        </w:rPr>
        <w:t xml:space="preserve">energy and food. Asian nations face the challenges of </w:t>
      </w:r>
      <w:r w:rsidRPr="00A706AF">
        <w:rPr>
          <w:color w:val="000000"/>
        </w:rPr>
        <w:lastRenderedPageBreak/>
        <w:t>mitigating emissions while maintaining growth in</w:t>
      </w:r>
      <w:r w:rsidR="00DF13C4" w:rsidRPr="00A706AF">
        <w:rPr>
          <w:color w:val="000000"/>
        </w:rPr>
        <w:t xml:space="preserve"> high-carbon economies during</w:t>
      </w:r>
      <w:r w:rsidRPr="00A706AF">
        <w:rPr>
          <w:color w:val="000000"/>
        </w:rPr>
        <w:t xml:space="preserve"> a time of </w:t>
      </w:r>
      <w:r w:rsidR="00032A65" w:rsidRPr="00A706AF">
        <w:rPr>
          <w:color w:val="000000"/>
        </w:rPr>
        <w:t xml:space="preserve">volatile </w:t>
      </w:r>
      <w:r w:rsidRPr="00A706AF">
        <w:rPr>
          <w:color w:val="000000"/>
        </w:rPr>
        <w:t xml:space="preserve">oil prices and </w:t>
      </w:r>
      <w:r w:rsidR="00F40B5B" w:rsidRPr="00A706AF">
        <w:rPr>
          <w:color w:val="000000"/>
        </w:rPr>
        <w:t xml:space="preserve">a </w:t>
      </w:r>
      <w:r w:rsidRPr="00A706AF">
        <w:rPr>
          <w:color w:val="000000"/>
        </w:rPr>
        <w:t xml:space="preserve">world economic slowdown. </w:t>
      </w:r>
    </w:p>
    <w:p w:rsidR="0015353B" w:rsidRPr="00A706AF" w:rsidRDefault="0002273D" w:rsidP="009B2022">
      <w:pPr>
        <w:pStyle w:val="BodyText"/>
        <w:rPr>
          <w:color w:val="000000"/>
        </w:rPr>
      </w:pPr>
      <w:r w:rsidRPr="00A706AF">
        <w:rPr>
          <w:color w:val="000000"/>
        </w:rPr>
        <w:t xml:space="preserve">The </w:t>
      </w:r>
      <w:r w:rsidR="00E75141" w:rsidRPr="00A706AF">
        <w:rPr>
          <w:color w:val="000000"/>
        </w:rPr>
        <w:t xml:space="preserve">international development assistance </w:t>
      </w:r>
      <w:r w:rsidRPr="00A706AF">
        <w:rPr>
          <w:color w:val="000000"/>
        </w:rPr>
        <w:t xml:space="preserve">program </w:t>
      </w:r>
      <w:r w:rsidR="00DF13C4" w:rsidRPr="00A706AF">
        <w:rPr>
          <w:color w:val="000000"/>
        </w:rPr>
        <w:t>has become</w:t>
      </w:r>
      <w:r w:rsidRPr="00A706AF">
        <w:rPr>
          <w:color w:val="000000"/>
        </w:rPr>
        <w:t xml:space="preserve"> a key element of </w:t>
      </w:r>
      <w:smartTag w:uri="urn:schemas-microsoft-com:office:smarttags" w:element="country-region">
        <w:smartTag w:uri="urn:schemas-microsoft-com:office:smarttags" w:element="place">
          <w:r w:rsidR="0000496E" w:rsidRPr="00A706AF">
            <w:rPr>
              <w:color w:val="000000"/>
            </w:rPr>
            <w:t>Australia</w:t>
          </w:r>
        </w:smartTag>
      </w:smartTag>
      <w:r w:rsidR="0000496E" w:rsidRPr="00A706AF">
        <w:rPr>
          <w:color w:val="000000"/>
        </w:rPr>
        <w:t>’s overall response to climate change.</w:t>
      </w:r>
      <w:r w:rsidR="0027288E" w:rsidRPr="00A706AF">
        <w:rPr>
          <w:color w:val="000000"/>
        </w:rPr>
        <w:t xml:space="preserve"> </w:t>
      </w:r>
      <w:smartTag w:uri="urn:schemas-microsoft-com:office:smarttags" w:element="country-region">
        <w:smartTag w:uri="urn:schemas-microsoft-com:office:smarttags" w:element="place">
          <w:r w:rsidR="0000496E" w:rsidRPr="00A706AF">
            <w:rPr>
              <w:color w:val="000000"/>
            </w:rPr>
            <w:t>Australia</w:t>
          </w:r>
        </w:smartTag>
      </w:smartTag>
      <w:r w:rsidR="0000496E" w:rsidRPr="00A706AF">
        <w:rPr>
          <w:color w:val="000000"/>
        </w:rPr>
        <w:t xml:space="preserve"> is </w:t>
      </w:r>
      <w:r w:rsidR="00DF13C4" w:rsidRPr="00A706AF">
        <w:rPr>
          <w:color w:val="000000"/>
        </w:rPr>
        <w:t xml:space="preserve">now </w:t>
      </w:r>
      <w:r w:rsidR="0000496E" w:rsidRPr="00A706AF">
        <w:rPr>
          <w:color w:val="000000"/>
        </w:rPr>
        <w:t xml:space="preserve">assessing how the </w:t>
      </w:r>
      <w:r w:rsidR="006012D5" w:rsidRPr="00A706AF">
        <w:rPr>
          <w:color w:val="000000"/>
        </w:rPr>
        <w:t>international development assistance</w:t>
      </w:r>
      <w:r w:rsidR="0000496E" w:rsidRPr="00A706AF">
        <w:rPr>
          <w:color w:val="000000"/>
        </w:rPr>
        <w:t xml:space="preserve"> program can best respond to this urgent but highly complex issue. Given the potential scale of support required, low regional capacities and the uncertainties of climate science</w:t>
      </w:r>
      <w:r w:rsidR="00032A65" w:rsidRPr="00A706AF">
        <w:rPr>
          <w:color w:val="000000"/>
        </w:rPr>
        <w:t xml:space="preserve"> at the meso- and micro-level</w:t>
      </w:r>
      <w:r w:rsidR="0000496E" w:rsidRPr="00A706AF">
        <w:rPr>
          <w:color w:val="000000"/>
        </w:rPr>
        <w:t>, it is important that responses are well designed with strong partner country support and confront the many barriers to their effectiveness. A high level of flexibility will be essential in order to manage risks and uncertainties and to track and build capacities in partner countries.</w:t>
      </w:r>
    </w:p>
    <w:p w:rsidR="0000496E" w:rsidRPr="00A706AF" w:rsidRDefault="006526CF" w:rsidP="00A80FA0">
      <w:pPr>
        <w:pStyle w:val="Heading1unnumbered"/>
        <w:rPr>
          <w:noProof/>
          <w:color w:val="000000"/>
        </w:rPr>
      </w:pPr>
      <w:bookmarkStart w:id="24" w:name="_Toc361059370"/>
      <w:smartTag w:uri="urn:schemas-microsoft-com:office:smarttags" w:element="country-region">
        <w:smartTag w:uri="urn:schemas-microsoft-com:office:smarttags" w:element="place">
          <w:r w:rsidRPr="00A706AF">
            <w:rPr>
              <w:bCs/>
              <w:iCs/>
              <w:color w:val="000000"/>
            </w:rPr>
            <w:lastRenderedPageBreak/>
            <w:t>Australia</w:t>
          </w:r>
        </w:smartTag>
      </w:smartTag>
      <w:r w:rsidRPr="00A706AF">
        <w:rPr>
          <w:bCs/>
          <w:iCs/>
          <w:color w:val="000000"/>
        </w:rPr>
        <w:t xml:space="preserve">’s </w:t>
      </w:r>
      <w:r w:rsidR="00276001" w:rsidRPr="00A706AF">
        <w:rPr>
          <w:bCs/>
          <w:iCs/>
          <w:color w:val="000000"/>
        </w:rPr>
        <w:t>international development assistance</w:t>
      </w:r>
      <w:r w:rsidR="0000496E" w:rsidRPr="00A706AF">
        <w:rPr>
          <w:bCs/>
          <w:iCs/>
          <w:color w:val="000000"/>
        </w:rPr>
        <w:t xml:space="preserve"> program</w:t>
      </w:r>
      <w:r w:rsidR="003013B2" w:rsidRPr="00A706AF">
        <w:rPr>
          <w:bCs/>
          <w:iCs/>
          <w:color w:val="000000"/>
        </w:rPr>
        <w:t xml:space="preserve"> </w:t>
      </w:r>
      <w:r w:rsidR="0000496E" w:rsidRPr="00A706AF">
        <w:rPr>
          <w:bCs/>
          <w:iCs/>
          <w:color w:val="000000"/>
        </w:rPr>
        <w:t>—</w:t>
      </w:r>
      <w:r w:rsidR="003013B2" w:rsidRPr="00A706AF">
        <w:rPr>
          <w:bCs/>
          <w:iCs/>
          <w:color w:val="000000"/>
        </w:rPr>
        <w:t xml:space="preserve"> </w:t>
      </w:r>
      <w:r w:rsidR="0000496E" w:rsidRPr="00A706AF">
        <w:rPr>
          <w:bCs/>
          <w:iCs/>
          <w:color w:val="000000"/>
        </w:rPr>
        <w:t>responding to climate change</w:t>
      </w:r>
      <w:bookmarkEnd w:id="24"/>
    </w:p>
    <w:p w:rsidR="0000496E" w:rsidRPr="00A706AF" w:rsidRDefault="00295E56" w:rsidP="0000496E">
      <w:pPr>
        <w:pStyle w:val="BodyText"/>
        <w:rPr>
          <w:color w:val="000000"/>
        </w:rPr>
      </w:pPr>
      <w:r w:rsidRPr="00A706AF">
        <w:rPr>
          <w:color w:val="000000"/>
        </w:rPr>
        <w:t xml:space="preserve">In 2007–08 </w:t>
      </w:r>
      <w:r w:rsidR="00276001" w:rsidRPr="00A706AF">
        <w:rPr>
          <w:color w:val="000000"/>
        </w:rPr>
        <w:t xml:space="preserve">international development assistance </w:t>
      </w:r>
      <w:r w:rsidR="0000496E" w:rsidRPr="00A706AF">
        <w:rPr>
          <w:color w:val="000000"/>
        </w:rPr>
        <w:t xml:space="preserve">activities to address climate change focused on building knowledge, positioning </w:t>
      </w:r>
      <w:smartTag w:uri="urn:schemas-microsoft-com:office:smarttags" w:element="country-region">
        <w:smartTag w:uri="urn:schemas-microsoft-com:office:smarttags" w:element="place">
          <w:r w:rsidR="0000496E" w:rsidRPr="00A706AF">
            <w:rPr>
              <w:color w:val="000000"/>
            </w:rPr>
            <w:t>Australia</w:t>
          </w:r>
        </w:smartTag>
      </w:smartTag>
      <w:r w:rsidR="0000496E" w:rsidRPr="00A706AF">
        <w:rPr>
          <w:color w:val="000000"/>
        </w:rPr>
        <w:t xml:space="preserve"> as a partner</w:t>
      </w:r>
      <w:r w:rsidR="00FB327F" w:rsidRPr="00A706AF">
        <w:rPr>
          <w:color w:val="000000"/>
        </w:rPr>
        <w:t xml:space="preserve"> (</w:t>
      </w:r>
      <w:r w:rsidR="008575AE" w:rsidRPr="00A706AF">
        <w:rPr>
          <w:color w:val="000000"/>
        </w:rPr>
        <w:t>primarily</w:t>
      </w:r>
      <w:r w:rsidR="00032A65" w:rsidRPr="00A706AF">
        <w:rPr>
          <w:color w:val="000000"/>
        </w:rPr>
        <w:t xml:space="preserve"> at that time</w:t>
      </w:r>
      <w:r w:rsidR="0000496E" w:rsidRPr="00A706AF">
        <w:rPr>
          <w:color w:val="000000"/>
        </w:rPr>
        <w:t xml:space="preserve"> in mitigation programs</w:t>
      </w:r>
      <w:r w:rsidR="00FB327F" w:rsidRPr="00A706AF">
        <w:rPr>
          <w:color w:val="000000"/>
        </w:rPr>
        <w:t>) with relevant expertise in this area</w:t>
      </w:r>
      <w:r w:rsidR="008575AE" w:rsidRPr="00A706AF">
        <w:rPr>
          <w:color w:val="000000"/>
        </w:rPr>
        <w:t>,</w:t>
      </w:r>
      <w:r w:rsidR="0000496E" w:rsidRPr="00A706AF">
        <w:rPr>
          <w:color w:val="000000"/>
        </w:rPr>
        <w:t xml:space="preserve"> and increasing </w:t>
      </w:r>
      <w:r w:rsidR="00205D86" w:rsidRPr="00A706AF">
        <w:rPr>
          <w:color w:val="000000"/>
        </w:rPr>
        <w:t xml:space="preserve">its </w:t>
      </w:r>
      <w:r w:rsidR="0000496E" w:rsidRPr="00A706AF">
        <w:rPr>
          <w:color w:val="000000"/>
        </w:rPr>
        <w:t>influence in</w:t>
      </w:r>
      <w:r w:rsidR="005B2C92" w:rsidRPr="00A706AF">
        <w:rPr>
          <w:color w:val="000000"/>
        </w:rPr>
        <w:t>ternationally</w:t>
      </w:r>
      <w:r w:rsidR="0000496E" w:rsidRPr="00A706AF">
        <w:rPr>
          <w:color w:val="000000"/>
        </w:rPr>
        <w:t>.</w:t>
      </w:r>
      <w:r w:rsidR="0027288E" w:rsidRPr="00A706AF">
        <w:rPr>
          <w:color w:val="000000"/>
        </w:rPr>
        <w:t xml:space="preserve"> </w:t>
      </w:r>
    </w:p>
    <w:p w:rsidR="0000496E" w:rsidRPr="00A706AF" w:rsidRDefault="0000496E" w:rsidP="0000496E">
      <w:pPr>
        <w:pStyle w:val="BodyText"/>
        <w:rPr>
          <w:color w:val="000000"/>
        </w:rPr>
      </w:pPr>
      <w:r w:rsidRPr="00A706AF">
        <w:rPr>
          <w:color w:val="000000"/>
        </w:rPr>
        <w:t xml:space="preserve">Australian efforts </w:t>
      </w:r>
      <w:r w:rsidR="0015353B" w:rsidRPr="00A706AF">
        <w:rPr>
          <w:color w:val="000000"/>
        </w:rPr>
        <w:t xml:space="preserve">were and continue to be </w:t>
      </w:r>
      <w:r w:rsidRPr="00A706AF">
        <w:rPr>
          <w:color w:val="000000"/>
        </w:rPr>
        <w:t>strongly oriented towards building institutional capacities in partner countries because</w:t>
      </w:r>
      <w:r w:rsidR="00A47A81" w:rsidRPr="00A706AF">
        <w:rPr>
          <w:color w:val="000000"/>
        </w:rPr>
        <w:t>,</w:t>
      </w:r>
      <w:r w:rsidRPr="00A706AF">
        <w:rPr>
          <w:color w:val="000000"/>
        </w:rPr>
        <w:t xml:space="preserve"> although currently weak</w:t>
      </w:r>
      <w:r w:rsidR="00A47A81" w:rsidRPr="00A706AF">
        <w:rPr>
          <w:color w:val="000000"/>
        </w:rPr>
        <w:t>,</w:t>
      </w:r>
      <w:r w:rsidRPr="00A706AF">
        <w:rPr>
          <w:color w:val="000000"/>
        </w:rPr>
        <w:t xml:space="preserve"> they are essential to long-term sustainable outcomes.</w:t>
      </w:r>
    </w:p>
    <w:p w:rsidR="0000496E" w:rsidRPr="00A706AF" w:rsidRDefault="0002273D" w:rsidP="0000496E">
      <w:pPr>
        <w:pStyle w:val="BodyText"/>
        <w:rPr>
          <w:color w:val="000000"/>
        </w:rPr>
      </w:pPr>
      <w:r w:rsidRPr="00A706AF">
        <w:rPr>
          <w:color w:val="000000"/>
        </w:rPr>
        <w:t xml:space="preserve">International development </w:t>
      </w:r>
      <w:r w:rsidR="00A47A81" w:rsidRPr="00A706AF">
        <w:rPr>
          <w:color w:val="000000"/>
        </w:rPr>
        <w:t>r</w:t>
      </w:r>
      <w:r w:rsidR="0000496E" w:rsidRPr="00A706AF">
        <w:rPr>
          <w:color w:val="000000"/>
        </w:rPr>
        <w:t xml:space="preserve">esources </w:t>
      </w:r>
      <w:r w:rsidR="00A47A81" w:rsidRPr="00A706AF">
        <w:rPr>
          <w:color w:val="000000"/>
        </w:rPr>
        <w:t xml:space="preserve">to address </w:t>
      </w:r>
      <w:r w:rsidR="0000496E" w:rsidRPr="00A706AF">
        <w:rPr>
          <w:color w:val="000000"/>
        </w:rPr>
        <w:t xml:space="preserve">climate change </w:t>
      </w:r>
      <w:r w:rsidR="0015353B" w:rsidRPr="00A706AF">
        <w:rPr>
          <w:color w:val="000000"/>
        </w:rPr>
        <w:t>have grown</w:t>
      </w:r>
      <w:r w:rsidR="005B7028" w:rsidRPr="00A706AF">
        <w:rPr>
          <w:color w:val="000000"/>
        </w:rPr>
        <w:t>,</w:t>
      </w:r>
      <w:r w:rsidR="0000496E" w:rsidRPr="00A706AF">
        <w:rPr>
          <w:color w:val="000000"/>
        </w:rPr>
        <w:t xml:space="preserve"> but the challenges are significant</w:t>
      </w:r>
      <w:r w:rsidR="00FB327F" w:rsidRPr="00A706AF">
        <w:rPr>
          <w:color w:val="000000"/>
        </w:rPr>
        <w:t>.</w:t>
      </w:r>
      <w:r w:rsidR="004F4AF1" w:rsidRPr="00A706AF">
        <w:rPr>
          <w:color w:val="000000"/>
        </w:rPr>
        <w:t xml:space="preserve"> </w:t>
      </w:r>
      <w:r w:rsidR="00FB327F" w:rsidRPr="00A706AF">
        <w:rPr>
          <w:color w:val="000000"/>
        </w:rPr>
        <w:t>I</w:t>
      </w:r>
      <w:r w:rsidR="0000496E" w:rsidRPr="00A706AF">
        <w:rPr>
          <w:color w:val="000000"/>
        </w:rPr>
        <w:t>t is</w:t>
      </w:r>
      <w:r w:rsidR="0015353B" w:rsidRPr="00A706AF">
        <w:rPr>
          <w:color w:val="000000"/>
        </w:rPr>
        <w:t xml:space="preserve"> therefore</w:t>
      </w:r>
      <w:r w:rsidR="0000496E" w:rsidRPr="00A706AF">
        <w:rPr>
          <w:color w:val="000000"/>
        </w:rPr>
        <w:t xml:space="preserve"> important that activities are well targeted. In 2007 AusAID led </w:t>
      </w:r>
      <w:r w:rsidR="00A47A81" w:rsidRPr="00A706AF">
        <w:rPr>
          <w:color w:val="000000"/>
        </w:rPr>
        <w:t xml:space="preserve">the </w:t>
      </w:r>
      <w:r w:rsidR="0000496E" w:rsidRPr="00A706AF">
        <w:rPr>
          <w:color w:val="000000"/>
        </w:rPr>
        <w:t>development of a</w:t>
      </w:r>
      <w:r w:rsidR="008575AE" w:rsidRPr="00A706AF">
        <w:rPr>
          <w:color w:val="000000"/>
        </w:rPr>
        <w:t>n</w:t>
      </w:r>
      <w:r w:rsidR="0000496E" w:rsidRPr="00A706AF">
        <w:rPr>
          <w:color w:val="000000"/>
        </w:rPr>
        <w:t xml:space="preserve"> environment strategy for Australian </w:t>
      </w:r>
      <w:r w:rsidR="006012D5" w:rsidRPr="00A706AF">
        <w:rPr>
          <w:color w:val="000000"/>
        </w:rPr>
        <w:t>international development assistance</w:t>
      </w:r>
      <w:r w:rsidR="0000496E" w:rsidRPr="00A706AF">
        <w:rPr>
          <w:color w:val="000000"/>
        </w:rPr>
        <w:t xml:space="preserve"> to </w:t>
      </w:r>
      <w:r w:rsidR="00A47A81" w:rsidRPr="00A706AF">
        <w:rPr>
          <w:color w:val="000000"/>
        </w:rPr>
        <w:t xml:space="preserve">direct </w:t>
      </w:r>
      <w:r w:rsidR="0000496E" w:rsidRPr="00A706AF">
        <w:rPr>
          <w:color w:val="000000"/>
        </w:rPr>
        <w:t xml:space="preserve">investment to priority areas where </w:t>
      </w:r>
      <w:smartTag w:uri="urn:schemas-microsoft-com:office:smarttags" w:element="country-region">
        <w:smartTag w:uri="urn:schemas-microsoft-com:office:smarttags" w:element="place">
          <w:r w:rsidR="0000496E" w:rsidRPr="00A706AF">
            <w:rPr>
              <w:color w:val="000000"/>
            </w:rPr>
            <w:t>Australia</w:t>
          </w:r>
        </w:smartTag>
      </w:smartTag>
      <w:r w:rsidR="0000496E" w:rsidRPr="00A706AF">
        <w:rPr>
          <w:color w:val="000000"/>
        </w:rPr>
        <w:t xml:space="preserve"> </w:t>
      </w:r>
      <w:r w:rsidR="0015353B" w:rsidRPr="00A706AF">
        <w:rPr>
          <w:color w:val="000000"/>
        </w:rPr>
        <w:t xml:space="preserve">could </w:t>
      </w:r>
      <w:r w:rsidR="0000496E" w:rsidRPr="00A706AF">
        <w:rPr>
          <w:color w:val="000000"/>
        </w:rPr>
        <w:t>make a difference</w:t>
      </w:r>
      <w:r w:rsidR="00A47A81" w:rsidRPr="00A706AF">
        <w:rPr>
          <w:color w:val="000000"/>
        </w:rPr>
        <w:t>.</w:t>
      </w:r>
      <w:r w:rsidR="0000496E" w:rsidRPr="00A706AF">
        <w:rPr>
          <w:color w:val="000000"/>
          <w:vertAlign w:val="superscript"/>
        </w:rPr>
        <w:footnoteReference w:id="5"/>
      </w:r>
      <w:r w:rsidR="0000496E" w:rsidRPr="00A706AF">
        <w:rPr>
          <w:color w:val="000000"/>
        </w:rPr>
        <w:t xml:space="preserve"> This was driven primarily by a growing recognition of the importance of climate change as a development issue. The strategy</w:t>
      </w:r>
      <w:r w:rsidR="008575AE" w:rsidRPr="00A706AF">
        <w:rPr>
          <w:color w:val="000000"/>
        </w:rPr>
        <w:t xml:space="preserve"> </w:t>
      </w:r>
      <w:r w:rsidR="0000496E" w:rsidRPr="00A706AF">
        <w:rPr>
          <w:color w:val="000000"/>
        </w:rPr>
        <w:t>signalled a significant scaling up of activity</w:t>
      </w:r>
      <w:r w:rsidR="00205D86" w:rsidRPr="00A706AF">
        <w:rPr>
          <w:color w:val="000000"/>
        </w:rPr>
        <w:t xml:space="preserve"> and investment from approximately $10 million in 2006–07 to</w:t>
      </w:r>
      <w:r w:rsidRPr="00A706AF">
        <w:rPr>
          <w:color w:val="000000"/>
        </w:rPr>
        <w:t xml:space="preserve"> </w:t>
      </w:r>
      <w:r w:rsidR="00CC6931" w:rsidRPr="00A706AF">
        <w:rPr>
          <w:color w:val="000000"/>
        </w:rPr>
        <w:t xml:space="preserve">approximately </w:t>
      </w:r>
      <w:r w:rsidRPr="00A706AF">
        <w:rPr>
          <w:color w:val="000000"/>
        </w:rPr>
        <w:t>$</w:t>
      </w:r>
      <w:r w:rsidR="00160DC4" w:rsidRPr="00A706AF">
        <w:rPr>
          <w:color w:val="000000"/>
        </w:rPr>
        <w:t>8</w:t>
      </w:r>
      <w:r w:rsidRPr="00A706AF">
        <w:rPr>
          <w:color w:val="000000"/>
        </w:rPr>
        <w:t>0</w:t>
      </w:r>
      <w:r w:rsidR="00205D86" w:rsidRPr="00A706AF">
        <w:rPr>
          <w:color w:val="000000"/>
        </w:rPr>
        <w:t> million in 2007–08 to respond to climate change</w:t>
      </w:r>
      <w:r w:rsidR="0000496E" w:rsidRPr="00A706AF">
        <w:rPr>
          <w:color w:val="000000"/>
        </w:rPr>
        <w:t>.</w:t>
      </w:r>
    </w:p>
    <w:p w:rsidR="0000496E" w:rsidRPr="00A706AF" w:rsidRDefault="001769C6" w:rsidP="0000496E">
      <w:pPr>
        <w:pStyle w:val="BodyText"/>
        <w:rPr>
          <w:color w:val="000000"/>
        </w:rPr>
      </w:pPr>
      <w:r w:rsidRPr="00A706AF">
        <w:rPr>
          <w:color w:val="000000"/>
        </w:rPr>
        <w:t>T</w:t>
      </w:r>
      <w:r w:rsidR="0000496E" w:rsidRPr="00A706AF">
        <w:rPr>
          <w:color w:val="000000"/>
        </w:rPr>
        <w:t xml:space="preserve">he goals and objectives of the strategy broadly set the directions and geographic focus for an expanding portfolio of programs in climate change mitigation and adaptation, with a renewed emphasis on working with partner countries to build stronger regional responses and to strengthen </w:t>
      </w:r>
      <w:r w:rsidR="00032A65" w:rsidRPr="00A706AF">
        <w:rPr>
          <w:color w:val="000000"/>
        </w:rPr>
        <w:t xml:space="preserve">environmental </w:t>
      </w:r>
      <w:r w:rsidR="0000496E" w:rsidRPr="00A706AF">
        <w:rPr>
          <w:color w:val="000000"/>
        </w:rPr>
        <w:t xml:space="preserve">governance. The strategy </w:t>
      </w:r>
      <w:r w:rsidR="00A900E6" w:rsidRPr="00A706AF">
        <w:rPr>
          <w:color w:val="000000"/>
        </w:rPr>
        <w:t xml:space="preserve">also </w:t>
      </w:r>
      <w:r w:rsidR="0000496E" w:rsidRPr="00A706AF">
        <w:rPr>
          <w:color w:val="000000"/>
        </w:rPr>
        <w:t>provide</w:t>
      </w:r>
      <w:r w:rsidR="008575AE" w:rsidRPr="00A706AF">
        <w:rPr>
          <w:color w:val="000000"/>
        </w:rPr>
        <w:t>d</w:t>
      </w:r>
      <w:r w:rsidR="0000496E" w:rsidRPr="00A706AF">
        <w:rPr>
          <w:color w:val="000000"/>
        </w:rPr>
        <w:t xml:space="preserve"> a platform for consultation with non-government and other groups active in environmental management in the region. </w:t>
      </w:r>
    </w:p>
    <w:p w:rsidR="0000496E" w:rsidRPr="00A706AF" w:rsidRDefault="0000496E" w:rsidP="0000496E">
      <w:pPr>
        <w:pStyle w:val="BodyText"/>
        <w:rPr>
          <w:color w:val="000000"/>
        </w:rPr>
      </w:pPr>
      <w:r w:rsidRPr="00A706AF">
        <w:rPr>
          <w:color w:val="000000"/>
        </w:rPr>
        <w:t>The objectives reviewed in this report are primarily drawn from initiatives developed under the 2007 strategy.</w:t>
      </w:r>
      <w:r w:rsidR="008575AE" w:rsidRPr="00A706AF">
        <w:rPr>
          <w:color w:val="000000"/>
        </w:rPr>
        <w:t xml:space="preserve"> </w:t>
      </w:r>
      <w:r w:rsidRPr="00A706AF">
        <w:rPr>
          <w:color w:val="000000"/>
        </w:rPr>
        <w:t xml:space="preserve">The strategy </w:t>
      </w:r>
      <w:r w:rsidR="00032A65" w:rsidRPr="00A706AF">
        <w:rPr>
          <w:color w:val="000000"/>
        </w:rPr>
        <w:t xml:space="preserve">is in the process of being </w:t>
      </w:r>
      <w:r w:rsidRPr="00A706AF">
        <w:rPr>
          <w:color w:val="000000"/>
        </w:rPr>
        <w:t xml:space="preserve">updated </w:t>
      </w:r>
      <w:r w:rsidR="0002273D" w:rsidRPr="00A706AF">
        <w:rPr>
          <w:color w:val="000000"/>
        </w:rPr>
        <w:t>for 2009</w:t>
      </w:r>
      <w:r w:rsidRPr="00A706AF">
        <w:rPr>
          <w:color w:val="000000"/>
        </w:rPr>
        <w:t xml:space="preserve"> to ensure its alignment with the </w:t>
      </w:r>
      <w:r w:rsidR="00032A65" w:rsidRPr="00A706AF">
        <w:rPr>
          <w:color w:val="000000"/>
        </w:rPr>
        <w:t>G</w:t>
      </w:r>
      <w:r w:rsidRPr="00A706AF">
        <w:rPr>
          <w:color w:val="000000"/>
        </w:rPr>
        <w:t>overnment’s climate change priorities.</w:t>
      </w:r>
    </w:p>
    <w:p w:rsidR="00922EC4" w:rsidRPr="00A706AF" w:rsidRDefault="00922EC4" w:rsidP="009B2022">
      <w:pPr>
        <w:pStyle w:val="Heading1unnumbered"/>
        <w:spacing w:after="2040"/>
        <w:rPr>
          <w:noProof/>
          <w:color w:val="000000"/>
        </w:rPr>
      </w:pPr>
      <w:bookmarkStart w:id="25" w:name="_Toc361059371"/>
      <w:r w:rsidRPr="00A706AF">
        <w:rPr>
          <w:color w:val="000000"/>
        </w:rPr>
        <w:lastRenderedPageBreak/>
        <w:t>Climate change initiatives</w:t>
      </w:r>
      <w:bookmarkEnd w:id="25"/>
    </w:p>
    <w:p w:rsidR="00922EC4" w:rsidRPr="00A706AF" w:rsidRDefault="00922EC4" w:rsidP="00922EC4">
      <w:pPr>
        <w:pStyle w:val="BodyText"/>
        <w:rPr>
          <w:color w:val="000000"/>
        </w:rPr>
      </w:pPr>
      <w:r w:rsidRPr="00A706AF">
        <w:rPr>
          <w:color w:val="000000"/>
        </w:rPr>
        <w:t xml:space="preserve">A range of </w:t>
      </w:r>
      <w:r w:rsidR="004C2B1B" w:rsidRPr="00A706AF">
        <w:rPr>
          <w:color w:val="000000"/>
        </w:rPr>
        <w:t xml:space="preserve">international </w:t>
      </w:r>
      <w:r w:rsidR="00D36D46" w:rsidRPr="00A706AF">
        <w:rPr>
          <w:color w:val="000000"/>
        </w:rPr>
        <w:t xml:space="preserve">climate change </w:t>
      </w:r>
      <w:r w:rsidRPr="00A706AF">
        <w:rPr>
          <w:color w:val="000000"/>
        </w:rPr>
        <w:t>initiatives began in 2007</w:t>
      </w:r>
      <w:r w:rsidR="008575AE" w:rsidRPr="00A706AF">
        <w:rPr>
          <w:color w:val="000000"/>
        </w:rPr>
        <w:t>.</w:t>
      </w:r>
      <w:r w:rsidRPr="00A706AF">
        <w:rPr>
          <w:color w:val="000000"/>
        </w:rPr>
        <w:t xml:space="preserve"> These </w:t>
      </w:r>
      <w:r w:rsidR="00181B4B" w:rsidRPr="00A706AF">
        <w:rPr>
          <w:color w:val="000000"/>
        </w:rPr>
        <w:t xml:space="preserve">initiatives </w:t>
      </w:r>
      <w:r w:rsidRPr="00A706AF">
        <w:rPr>
          <w:color w:val="000000"/>
        </w:rPr>
        <w:t>include</w:t>
      </w:r>
      <w:r w:rsidR="00D36D46" w:rsidRPr="00A706AF">
        <w:rPr>
          <w:color w:val="000000"/>
        </w:rPr>
        <w:t>d</w:t>
      </w:r>
      <w:r w:rsidRPr="00A706AF">
        <w:rPr>
          <w:color w:val="000000"/>
        </w:rPr>
        <w:t>:</w:t>
      </w:r>
    </w:p>
    <w:p w:rsidR="00922EC4" w:rsidRPr="00A706AF" w:rsidRDefault="00181B4B" w:rsidP="00922EC4">
      <w:pPr>
        <w:pStyle w:val="ListBullet"/>
        <w:rPr>
          <w:color w:val="000000"/>
        </w:rPr>
      </w:pPr>
      <w:r w:rsidRPr="00A706AF">
        <w:rPr>
          <w:color w:val="000000"/>
        </w:rPr>
        <w:t xml:space="preserve">the </w:t>
      </w:r>
      <w:r w:rsidR="00922EC4" w:rsidRPr="00A706AF">
        <w:rPr>
          <w:b/>
          <w:color w:val="000000"/>
        </w:rPr>
        <w:t>International Forest Carbon Initiative</w:t>
      </w:r>
      <w:r w:rsidR="00922EC4" w:rsidRPr="00A706AF">
        <w:rPr>
          <w:color w:val="000000"/>
        </w:rPr>
        <w:t xml:space="preserve"> (IFCI)</w:t>
      </w:r>
      <w:r w:rsidRPr="00A706AF">
        <w:rPr>
          <w:color w:val="000000"/>
        </w:rPr>
        <w:t>, which</w:t>
      </w:r>
      <w:r w:rsidR="00922EC4" w:rsidRPr="00A706AF">
        <w:rPr>
          <w:b/>
          <w:color w:val="000000"/>
        </w:rPr>
        <w:t xml:space="preserve"> </w:t>
      </w:r>
      <w:r w:rsidR="00922EC4" w:rsidRPr="00A706AF">
        <w:rPr>
          <w:color w:val="000000"/>
        </w:rPr>
        <w:t>focus</w:t>
      </w:r>
      <w:r w:rsidRPr="00A706AF">
        <w:rPr>
          <w:color w:val="000000"/>
        </w:rPr>
        <w:t>es</w:t>
      </w:r>
      <w:r w:rsidR="00922EC4" w:rsidRPr="00A706AF">
        <w:rPr>
          <w:color w:val="000000"/>
        </w:rPr>
        <w:t xml:space="preserve"> bilaterally on Indonesia and Papua New Guinea but also with an emphasis on global partnerships</w:t>
      </w:r>
    </w:p>
    <w:p w:rsidR="00922EC4" w:rsidRPr="00A706AF" w:rsidRDefault="00181B4B" w:rsidP="00922EC4">
      <w:pPr>
        <w:pStyle w:val="ListBullet"/>
        <w:rPr>
          <w:color w:val="000000"/>
        </w:rPr>
      </w:pPr>
      <w:r w:rsidRPr="00A706AF">
        <w:rPr>
          <w:color w:val="000000"/>
        </w:rPr>
        <w:t xml:space="preserve">scientific </w:t>
      </w:r>
      <w:r w:rsidR="00922EC4" w:rsidRPr="00A706AF">
        <w:rPr>
          <w:color w:val="000000"/>
        </w:rPr>
        <w:t>research</w:t>
      </w:r>
      <w:r w:rsidR="00922EC4" w:rsidRPr="00A706AF">
        <w:rPr>
          <w:b/>
          <w:color w:val="000000"/>
        </w:rPr>
        <w:t xml:space="preserve"> </w:t>
      </w:r>
      <w:r w:rsidR="00922EC4" w:rsidRPr="00A706AF">
        <w:rPr>
          <w:color w:val="000000"/>
        </w:rPr>
        <w:t xml:space="preserve">and </w:t>
      </w:r>
      <w:r w:rsidR="00922EC4" w:rsidRPr="00A706AF">
        <w:rPr>
          <w:b/>
          <w:color w:val="000000"/>
        </w:rPr>
        <w:t>vulnerability assessments in the Pacific</w:t>
      </w:r>
    </w:p>
    <w:p w:rsidR="00922EC4" w:rsidRPr="00A706AF" w:rsidRDefault="00181B4B" w:rsidP="00922EC4">
      <w:pPr>
        <w:pStyle w:val="ListBullet"/>
        <w:rPr>
          <w:b/>
          <w:color w:val="000000"/>
        </w:rPr>
      </w:pPr>
      <w:r w:rsidRPr="00A706AF">
        <w:rPr>
          <w:color w:val="000000"/>
        </w:rPr>
        <w:t xml:space="preserve">assessment </w:t>
      </w:r>
      <w:r w:rsidR="00922EC4" w:rsidRPr="00A706AF">
        <w:rPr>
          <w:color w:val="000000"/>
        </w:rPr>
        <w:t>of the impacts of climate change on</w:t>
      </w:r>
      <w:r w:rsidR="00922EC4" w:rsidRPr="00A706AF">
        <w:rPr>
          <w:b/>
          <w:color w:val="000000"/>
        </w:rPr>
        <w:t xml:space="preserve"> water management in the </w:t>
      </w:r>
      <w:smartTag w:uri="urn:schemas-microsoft-com:office:smarttags" w:element="place">
        <w:r w:rsidR="00922EC4" w:rsidRPr="00A706AF">
          <w:rPr>
            <w:b/>
            <w:color w:val="000000"/>
          </w:rPr>
          <w:t>Mekong</w:t>
        </w:r>
      </w:smartTag>
      <w:r w:rsidR="00C60BE7" w:rsidRPr="00A706AF">
        <w:rPr>
          <w:b/>
          <w:color w:val="000000"/>
        </w:rPr>
        <w:t> </w:t>
      </w:r>
      <w:r w:rsidR="00922EC4" w:rsidRPr="00A706AF">
        <w:rPr>
          <w:b/>
          <w:color w:val="000000"/>
        </w:rPr>
        <w:t>region</w:t>
      </w:r>
    </w:p>
    <w:p w:rsidR="00922EC4" w:rsidRPr="00A706AF" w:rsidRDefault="00181B4B" w:rsidP="00922EC4">
      <w:pPr>
        <w:pStyle w:val="ListBullet"/>
        <w:rPr>
          <w:b/>
          <w:color w:val="000000"/>
        </w:rPr>
      </w:pPr>
      <w:bookmarkStart w:id="26" w:name="OLE_LINK5"/>
      <w:bookmarkStart w:id="27" w:name="OLE_LINK6"/>
      <w:r w:rsidRPr="00A706AF">
        <w:rPr>
          <w:color w:val="000000"/>
        </w:rPr>
        <w:t xml:space="preserve">a </w:t>
      </w:r>
      <w:r w:rsidR="00922EC4" w:rsidRPr="00A706AF">
        <w:rPr>
          <w:color w:val="000000"/>
        </w:rPr>
        <w:t xml:space="preserve">strategic research alliance with CSIRO to build </w:t>
      </w:r>
      <w:r w:rsidR="00922EC4" w:rsidRPr="00A706AF">
        <w:rPr>
          <w:b/>
          <w:color w:val="000000"/>
        </w:rPr>
        <w:t>foundation knowledge of climate change impacts</w:t>
      </w:r>
      <w:r w:rsidR="00922EC4" w:rsidRPr="00A706AF">
        <w:rPr>
          <w:color w:val="000000"/>
        </w:rPr>
        <w:t xml:space="preserve"> in the </w:t>
      </w:r>
      <w:r w:rsidRPr="00A706AF">
        <w:rPr>
          <w:color w:val="000000"/>
        </w:rPr>
        <w:t xml:space="preserve">Asia-Pacific </w:t>
      </w:r>
      <w:r w:rsidR="00922EC4" w:rsidRPr="00A706AF">
        <w:rPr>
          <w:color w:val="000000"/>
        </w:rPr>
        <w:t>region</w:t>
      </w:r>
      <w:r w:rsidRPr="00A706AF">
        <w:rPr>
          <w:color w:val="000000"/>
        </w:rPr>
        <w:t>.</w:t>
      </w:r>
    </w:p>
    <w:p w:rsidR="00922EC4" w:rsidRPr="00A706AF" w:rsidRDefault="00A80FA0" w:rsidP="00922EC4">
      <w:pPr>
        <w:pStyle w:val="Heading2unnumbered"/>
        <w:rPr>
          <w:color w:val="000000"/>
        </w:rPr>
      </w:pPr>
      <w:bookmarkStart w:id="28" w:name="_Toc361059372"/>
      <w:bookmarkEnd w:id="26"/>
      <w:bookmarkEnd w:id="27"/>
      <w:r w:rsidRPr="00A706AF">
        <w:rPr>
          <w:color w:val="000000"/>
        </w:rPr>
        <w:t>Objective:</w:t>
      </w:r>
      <w:r w:rsidRPr="00A706AF">
        <w:rPr>
          <w:color w:val="000000"/>
        </w:rPr>
        <w:br/>
        <w:t>To demonstrate that reducing emissions from deforestation and forest degradation can form part of an equitable and effective international response to climate change</w:t>
      </w:r>
      <w:bookmarkEnd w:id="28"/>
    </w:p>
    <w:p w:rsidR="001E4AE0" w:rsidRPr="00A706AF" w:rsidRDefault="001E4AE0" w:rsidP="001E4AE0">
      <w:pPr>
        <w:pStyle w:val="Heading3"/>
        <w:spacing w:before="300"/>
        <w:rPr>
          <w:color w:val="000000"/>
        </w:rPr>
      </w:pPr>
      <w:r w:rsidRPr="00A706AF">
        <w:rPr>
          <w:color w:val="000000"/>
        </w:rPr>
        <w:t>Rating</w:t>
      </w:r>
    </w:p>
    <w:p w:rsidR="001E4AE0" w:rsidRPr="00A706AF" w:rsidRDefault="001E4AE0" w:rsidP="001E4AE0">
      <w:pPr>
        <w:pStyle w:val="BodyText"/>
        <w:rPr>
          <w:color w:val="000000"/>
        </w:rPr>
      </w:pPr>
      <w:r w:rsidRPr="00A706AF">
        <w:rPr>
          <w:color w:val="000000"/>
        </w:rPr>
        <w:t>The objective is on track to be fully achieved.</w:t>
      </w:r>
    </w:p>
    <w:p w:rsidR="001E4AE0" w:rsidRPr="00A706AF" w:rsidRDefault="001E4AE0" w:rsidP="001E4AE0">
      <w:pPr>
        <w:pStyle w:val="Heading3"/>
        <w:spacing w:before="300"/>
        <w:rPr>
          <w:color w:val="000000"/>
        </w:rPr>
      </w:pPr>
      <w:r w:rsidRPr="00A706AF">
        <w:rPr>
          <w:color w:val="000000"/>
        </w:rPr>
        <w:t>Summary of results</w:t>
      </w:r>
    </w:p>
    <w:p w:rsidR="001E4AE0" w:rsidRPr="00A706AF" w:rsidRDefault="001E4AE0" w:rsidP="001E4AE0">
      <w:pPr>
        <w:pStyle w:val="BodyText"/>
        <w:rPr>
          <w:color w:val="000000"/>
        </w:rPr>
      </w:pPr>
      <w:r w:rsidRPr="00A706AF">
        <w:rPr>
          <w:color w:val="000000"/>
        </w:rPr>
        <w:t>Key results include</w:t>
      </w:r>
      <w:r w:rsidR="005C0819" w:rsidRPr="00A706AF">
        <w:rPr>
          <w:color w:val="000000"/>
        </w:rPr>
        <w:t>d</w:t>
      </w:r>
      <w:r w:rsidRPr="00A706AF">
        <w:rPr>
          <w:color w:val="000000"/>
        </w:rPr>
        <w:t xml:space="preserve"> the following</w:t>
      </w:r>
      <w:r w:rsidR="005C0819" w:rsidRPr="00A706AF">
        <w:rPr>
          <w:color w:val="000000"/>
        </w:rPr>
        <w:t>:</w:t>
      </w:r>
    </w:p>
    <w:p w:rsidR="001E4AE0" w:rsidRPr="00A706AF" w:rsidRDefault="001E4AE0" w:rsidP="001E4AE0">
      <w:pPr>
        <w:pStyle w:val="ListBullet"/>
        <w:rPr>
          <w:color w:val="000000"/>
        </w:rPr>
      </w:pPr>
      <w:smartTag w:uri="urn:schemas-microsoft-com:office:smarttags" w:element="country-region">
        <w:smartTag w:uri="urn:schemas-microsoft-com:office:smarttags" w:element="place">
          <w:r w:rsidRPr="00A706AF">
            <w:rPr>
              <w:color w:val="000000"/>
            </w:rPr>
            <w:t>Australia</w:t>
          </w:r>
        </w:smartTag>
      </w:smartTag>
      <w:r w:rsidRPr="00A706AF">
        <w:rPr>
          <w:color w:val="000000"/>
        </w:rPr>
        <w:t xml:space="preserve"> is well positioned to contribute to forest carbon initiatives and is now viewed as </w:t>
      </w:r>
      <w:r w:rsidR="002D056E" w:rsidRPr="00A706AF">
        <w:rPr>
          <w:color w:val="000000"/>
        </w:rPr>
        <w:t xml:space="preserve">playing </w:t>
      </w:r>
      <w:r w:rsidRPr="00A706AF">
        <w:rPr>
          <w:color w:val="000000"/>
        </w:rPr>
        <w:t xml:space="preserve">an important </w:t>
      </w:r>
      <w:r w:rsidR="002D056E" w:rsidRPr="00A706AF">
        <w:rPr>
          <w:color w:val="000000"/>
        </w:rPr>
        <w:t>role in this area</w:t>
      </w:r>
    </w:p>
    <w:p w:rsidR="001E4AE0" w:rsidRPr="00A706AF" w:rsidRDefault="001E4AE0" w:rsidP="001E4AE0">
      <w:pPr>
        <w:pStyle w:val="ListBullet"/>
        <w:rPr>
          <w:color w:val="000000"/>
        </w:rPr>
      </w:pPr>
      <w:r w:rsidRPr="00A706AF">
        <w:rPr>
          <w:color w:val="000000"/>
        </w:rPr>
        <w:t>Several innovative partnerships were built and provide a sound platform for scaling up efforts in forest carbon initiatives</w:t>
      </w:r>
    </w:p>
    <w:p w:rsidR="001E4AE0" w:rsidRPr="00A706AF" w:rsidRDefault="001E4AE0" w:rsidP="001E4AE0">
      <w:pPr>
        <w:pStyle w:val="ListBullet"/>
        <w:rPr>
          <w:color w:val="000000"/>
          <w:spacing w:val="-2"/>
        </w:rPr>
      </w:pPr>
      <w:r w:rsidRPr="00A706AF">
        <w:rPr>
          <w:color w:val="000000"/>
          <w:spacing w:val="-2"/>
        </w:rPr>
        <w:t xml:space="preserve">The IFCI demonstration activity in </w:t>
      </w:r>
      <w:smartTag w:uri="urn:schemas-microsoft-com:office:smarttags" w:element="place">
        <w:r w:rsidRPr="00A706AF">
          <w:rPr>
            <w:color w:val="000000"/>
            <w:spacing w:val="-2"/>
          </w:rPr>
          <w:t>Kalimantan</w:t>
        </w:r>
      </w:smartTag>
      <w:r w:rsidRPr="00A706AF">
        <w:rPr>
          <w:color w:val="000000"/>
          <w:spacing w:val="-2"/>
        </w:rPr>
        <w:t xml:space="preserve"> will be one of the first of its scale in the world</w:t>
      </w:r>
      <w:r w:rsidR="009E1A29" w:rsidRPr="00A706AF">
        <w:rPr>
          <w:color w:val="000000"/>
          <w:spacing w:val="-2"/>
        </w:rPr>
        <w:t>.</w:t>
      </w:r>
    </w:p>
    <w:p w:rsidR="001E4AE0" w:rsidRPr="00A706AF" w:rsidRDefault="001E4AE0" w:rsidP="001E4AE0">
      <w:pPr>
        <w:pStyle w:val="Heading3"/>
        <w:spacing w:before="300"/>
        <w:rPr>
          <w:color w:val="000000"/>
        </w:rPr>
      </w:pPr>
      <w:r w:rsidRPr="00A706AF">
        <w:rPr>
          <w:color w:val="000000"/>
        </w:rPr>
        <w:t>Rationale</w:t>
      </w:r>
    </w:p>
    <w:p w:rsidR="001E4AE0" w:rsidRPr="00A706AF" w:rsidRDefault="001E4AE0" w:rsidP="001E4AE0">
      <w:pPr>
        <w:pStyle w:val="BodyText"/>
        <w:rPr>
          <w:color w:val="000000"/>
        </w:rPr>
      </w:pPr>
      <w:r w:rsidRPr="00A706AF">
        <w:rPr>
          <w:color w:val="000000"/>
        </w:rPr>
        <w:t>Around 20 per cent of global greenhouse gas emissions result from deforestation.</w:t>
      </w:r>
      <w:r w:rsidRPr="00A706AF">
        <w:rPr>
          <w:color w:val="000000"/>
          <w:vertAlign w:val="superscript"/>
        </w:rPr>
        <w:footnoteReference w:id="6"/>
      </w:r>
      <w:r w:rsidRPr="00A706AF">
        <w:rPr>
          <w:color w:val="000000"/>
        </w:rPr>
        <w:t xml:space="preserve"> It is estimated that halving the current rate of global deforestation would reduce global emissions by around 10 per cent or 3 billion tonnes of carbon dioxide equivalent.</w:t>
      </w:r>
      <w:r w:rsidRPr="00A706AF">
        <w:rPr>
          <w:color w:val="000000"/>
          <w:vertAlign w:val="superscript"/>
        </w:rPr>
        <w:footnoteReference w:id="7"/>
      </w:r>
      <w:r w:rsidRPr="00A706AF">
        <w:rPr>
          <w:color w:val="000000"/>
        </w:rPr>
        <w:t xml:space="preserve"> Close to half of total </w:t>
      </w:r>
      <w:r w:rsidRPr="00A706AF">
        <w:rPr>
          <w:color w:val="000000"/>
        </w:rPr>
        <w:lastRenderedPageBreak/>
        <w:t xml:space="preserve">emissions from deforestation emanate from Asia, with </w:t>
      </w:r>
      <w:smartTag w:uri="urn:schemas-microsoft-com:office:smarttags" w:element="country-region">
        <w:smartTag w:uri="urn:schemas-microsoft-com:office:smarttags" w:element="place">
          <w:r w:rsidRPr="00A706AF">
            <w:rPr>
              <w:color w:val="000000"/>
            </w:rPr>
            <w:t>Indonesia</w:t>
          </w:r>
        </w:smartTag>
      </w:smartTag>
      <w:r w:rsidRPr="00A706AF">
        <w:rPr>
          <w:color w:val="000000"/>
        </w:rPr>
        <w:t xml:space="preserve"> being by far the largest source country. Reducing deforestation and forest degradation in the region is potentially a highly cost-effective means to reduce emissions. International carbon markets offer opportunities for developing countries but </w:t>
      </w:r>
      <w:r w:rsidR="0047575B" w:rsidRPr="00A706AF">
        <w:rPr>
          <w:color w:val="000000"/>
        </w:rPr>
        <w:t xml:space="preserve">they </w:t>
      </w:r>
      <w:r w:rsidRPr="00A706AF">
        <w:rPr>
          <w:color w:val="000000"/>
        </w:rPr>
        <w:t>do not currently provide incentives for reducing emissions f</w:t>
      </w:r>
      <w:r w:rsidR="0047575B" w:rsidRPr="00A706AF">
        <w:rPr>
          <w:color w:val="000000"/>
        </w:rPr>
        <w:t>rom</w:t>
      </w:r>
      <w:r w:rsidRPr="00A706AF">
        <w:rPr>
          <w:color w:val="000000"/>
        </w:rPr>
        <w:t xml:space="preserve"> deforestation and forest degradation. By trialling and facilitating engagement in forest carbon</w:t>
      </w:r>
      <w:r w:rsidR="004C2B1B" w:rsidRPr="00A706AF">
        <w:rPr>
          <w:color w:val="000000"/>
        </w:rPr>
        <w:t xml:space="preserve"> emission reduction efforts and forest carbon</w:t>
      </w:r>
      <w:r w:rsidRPr="00A706AF">
        <w:rPr>
          <w:color w:val="000000"/>
        </w:rPr>
        <w:t xml:space="preserve"> trading, significant social and environmental benefits could be achieved in targeted partner countries.</w:t>
      </w:r>
    </w:p>
    <w:p w:rsidR="001E4AE0" w:rsidRPr="00A706AF" w:rsidRDefault="001E4AE0" w:rsidP="001E4AE0">
      <w:pPr>
        <w:pStyle w:val="BodyText"/>
        <w:rPr>
          <w:color w:val="000000"/>
        </w:rPr>
      </w:pPr>
      <w:r w:rsidRPr="00A706AF">
        <w:rPr>
          <w:color w:val="000000"/>
        </w:rPr>
        <w:t>Maintaining forest cover has a range of other potential benefits, including conservation of biodiversity—deforestation of tropical rainforests alone is estimated to result in the loss of up to 100 species every day</w:t>
      </w:r>
      <w:r w:rsidRPr="00A706AF">
        <w:rPr>
          <w:color w:val="000000"/>
          <w:vertAlign w:val="superscript"/>
        </w:rPr>
        <w:footnoteReference w:id="8"/>
      </w:r>
      <w:r w:rsidRPr="00A706AF">
        <w:rPr>
          <w:color w:val="000000"/>
        </w:rPr>
        <w:t>—and reduced risk of land degradation. Sustainably managing forests as a renewable resource also provides long-term livelihood opportunities for forest communities.</w:t>
      </w:r>
    </w:p>
    <w:p w:rsidR="001E4AE0" w:rsidRPr="00A706AF" w:rsidRDefault="001E4AE0" w:rsidP="001E4AE0">
      <w:pPr>
        <w:pStyle w:val="Heading3"/>
        <w:rPr>
          <w:color w:val="000000"/>
        </w:rPr>
      </w:pPr>
      <w:smartTag w:uri="urn:schemas-microsoft-com:office:smarttags" w:element="PlaceName">
        <w:smartTag w:uri="urn:schemas-microsoft-com:office:smarttags" w:element="place">
          <w:r w:rsidRPr="00A706AF">
            <w:rPr>
              <w:color w:val="000000"/>
            </w:rPr>
            <w:t>International</w:t>
          </w:r>
        </w:smartTag>
        <w:r w:rsidRPr="00A706AF">
          <w:rPr>
            <w:color w:val="000000"/>
          </w:rPr>
          <w:t xml:space="preserve"> </w:t>
        </w:r>
        <w:smartTag w:uri="urn:schemas-microsoft-com:office:smarttags" w:element="PlaceType">
          <w:r w:rsidRPr="00A706AF">
            <w:rPr>
              <w:color w:val="000000"/>
            </w:rPr>
            <w:t>Forest</w:t>
          </w:r>
        </w:smartTag>
      </w:smartTag>
      <w:r w:rsidRPr="00A706AF">
        <w:rPr>
          <w:color w:val="000000"/>
        </w:rPr>
        <w:t xml:space="preserve"> Carbon Initiative (IFCI)</w:t>
      </w:r>
    </w:p>
    <w:p w:rsidR="001E4AE0" w:rsidRPr="00A706AF" w:rsidRDefault="001E4AE0" w:rsidP="001E4AE0">
      <w:pPr>
        <w:pStyle w:val="BodyText"/>
        <w:rPr>
          <w:color w:val="000000"/>
        </w:rPr>
      </w:pPr>
      <w:r w:rsidRPr="00A706AF">
        <w:rPr>
          <w:color w:val="000000"/>
        </w:rPr>
        <w:t>IFCI</w:t>
      </w:r>
      <w:r w:rsidR="004B06A9" w:rsidRPr="00A706AF">
        <w:rPr>
          <w:color w:val="000000"/>
        </w:rPr>
        <w:t xml:space="preserve"> was developed in 2007-08 and now </w:t>
      </w:r>
      <w:r w:rsidR="0047575B" w:rsidRPr="00A706AF">
        <w:rPr>
          <w:color w:val="000000"/>
        </w:rPr>
        <w:t>represents</w:t>
      </w:r>
      <w:r w:rsidRPr="00A706AF">
        <w:rPr>
          <w:color w:val="000000"/>
        </w:rPr>
        <w:t xml:space="preserve"> a major initiative in the Australian international development assistance program’s investment in climate change. Jointly managed by AusAID and the Department of Climate Change, it has total funding of $200 million for the period 2007–12, of which $31.3 million was for 2007–08. The Australian initiative is at the</w:t>
      </w:r>
      <w:r w:rsidR="004B06A9" w:rsidRPr="00A706AF">
        <w:rPr>
          <w:color w:val="000000"/>
        </w:rPr>
        <w:t xml:space="preserve"> global</w:t>
      </w:r>
      <w:r w:rsidRPr="00A706AF">
        <w:rPr>
          <w:color w:val="000000"/>
        </w:rPr>
        <w:t xml:space="preserve"> forefront of activities to reduce emissions from deforestation and forest degradation (REDD) in parts of the Asia-Pacific region. The initiative is a substantial response to climate change in the region, targeting one of the major regional emission sources</w:t>
      </w:r>
      <w:r w:rsidR="004C2B1B" w:rsidRPr="00A706AF">
        <w:rPr>
          <w:color w:val="000000"/>
        </w:rPr>
        <w:t>.</w:t>
      </w:r>
      <w:r w:rsidRPr="00A706AF">
        <w:rPr>
          <w:color w:val="000000"/>
        </w:rPr>
        <w:t xml:space="preserve"> </w:t>
      </w:r>
      <w:r w:rsidR="004C2B1B" w:rsidRPr="00A706AF">
        <w:rPr>
          <w:color w:val="000000"/>
        </w:rPr>
        <w:t xml:space="preserve">It </w:t>
      </w:r>
      <w:r w:rsidRPr="00A706AF">
        <w:rPr>
          <w:color w:val="000000"/>
        </w:rPr>
        <w:t xml:space="preserve">has the potential to capture a range of additional benefits for the environment and forest communities. IFCI operates as a partnership between </w:t>
      </w:r>
      <w:smartTag w:uri="urn:schemas-microsoft-com:office:smarttags" w:element="country-region">
        <w:r w:rsidRPr="00A706AF">
          <w:rPr>
            <w:color w:val="000000"/>
          </w:rPr>
          <w:t>Australia</w:t>
        </w:r>
      </w:smartTag>
      <w:r w:rsidRPr="00A706AF">
        <w:rPr>
          <w:color w:val="000000"/>
        </w:rPr>
        <w:t xml:space="preserve"> and </w:t>
      </w:r>
      <w:r w:rsidR="004C2B1B" w:rsidRPr="00A706AF">
        <w:rPr>
          <w:color w:val="000000"/>
        </w:rPr>
        <w:t xml:space="preserve">counterpart </w:t>
      </w:r>
      <w:r w:rsidRPr="00A706AF">
        <w:rPr>
          <w:color w:val="000000"/>
        </w:rPr>
        <w:t xml:space="preserve">governments and coordinates with other initiatives in the sector led by the </w:t>
      </w:r>
      <w:smartTag w:uri="urn:schemas-microsoft-com:office:smarttags" w:element="country-region">
        <w:r w:rsidRPr="00A706AF">
          <w:rPr>
            <w:color w:val="000000"/>
          </w:rPr>
          <w:t>United Kingdom</w:t>
        </w:r>
      </w:smartTag>
      <w:r w:rsidRPr="00A706AF">
        <w:rPr>
          <w:color w:val="000000"/>
        </w:rPr>
        <w:t xml:space="preserve">, </w:t>
      </w:r>
      <w:smartTag w:uri="urn:schemas-microsoft-com:office:smarttags" w:element="country-region">
        <w:r w:rsidRPr="00A706AF">
          <w:rPr>
            <w:color w:val="000000"/>
          </w:rPr>
          <w:t>Germany</w:t>
        </w:r>
      </w:smartTag>
      <w:r w:rsidRPr="00A706AF">
        <w:rPr>
          <w:color w:val="000000"/>
        </w:rPr>
        <w:t xml:space="preserve">, </w:t>
      </w:r>
      <w:smartTag w:uri="urn:schemas-microsoft-com:office:smarttags" w:element="country-region">
        <w:smartTag w:uri="urn:schemas-microsoft-com:office:smarttags" w:element="place">
          <w:r w:rsidRPr="00A706AF">
            <w:rPr>
              <w:color w:val="000000"/>
            </w:rPr>
            <w:t>Norway</w:t>
          </w:r>
        </w:smartTag>
      </w:smartTag>
      <w:r w:rsidRPr="00A706AF">
        <w:rPr>
          <w:color w:val="000000"/>
        </w:rPr>
        <w:t xml:space="preserve"> and the World Bank. </w:t>
      </w:r>
    </w:p>
    <w:p w:rsidR="001E4AE0" w:rsidRPr="00A706AF" w:rsidRDefault="001E4AE0" w:rsidP="001E4AE0">
      <w:pPr>
        <w:pStyle w:val="BodyText"/>
        <w:rPr>
          <w:color w:val="000000"/>
        </w:rPr>
      </w:pPr>
      <w:r w:rsidRPr="00A706AF">
        <w:rPr>
          <w:color w:val="000000"/>
        </w:rPr>
        <w:t xml:space="preserve">Still in its early stages, IFCI has established formal forest carbon partnerships with </w:t>
      </w:r>
      <w:smartTag w:uri="urn:schemas-microsoft-com:office:smarttags" w:element="country-region">
        <w:r w:rsidRPr="00A706AF">
          <w:rPr>
            <w:color w:val="000000"/>
          </w:rPr>
          <w:t>Indonesia</w:t>
        </w:r>
      </w:smartTag>
      <w:r w:rsidRPr="00A706AF">
        <w:rPr>
          <w:color w:val="000000"/>
        </w:rPr>
        <w:t xml:space="preserve"> and </w:t>
      </w:r>
      <w:smartTag w:uri="urn:schemas-microsoft-com:office:smarttags" w:element="country-region">
        <w:smartTag w:uri="urn:schemas-microsoft-com:office:smarttags" w:element="place">
          <w:r w:rsidRPr="00A706AF">
            <w:rPr>
              <w:color w:val="000000"/>
            </w:rPr>
            <w:t>Papua New Guinea</w:t>
          </w:r>
        </w:smartTag>
      </w:smartTag>
      <w:r w:rsidRPr="00A706AF">
        <w:rPr>
          <w:color w:val="000000"/>
        </w:rPr>
        <w:t xml:space="preserve"> and is designing a demonstration activity to show how emissions can be mitigated through avoided deforestation and peat</w:t>
      </w:r>
      <w:r w:rsidR="004F4AF1" w:rsidRPr="00A706AF">
        <w:rPr>
          <w:color w:val="000000"/>
        </w:rPr>
        <w:t xml:space="preserve"> </w:t>
      </w:r>
      <w:r w:rsidRPr="00A706AF">
        <w:rPr>
          <w:color w:val="000000"/>
        </w:rPr>
        <w:t>land rehabilitation in Central Kalimantan, Indonesia. In the longer term, IFCI aims to demonstrate that REDD can form part of an equitable and effective future global climate change</w:t>
      </w:r>
      <w:r w:rsidR="002D056E" w:rsidRPr="00A706AF">
        <w:rPr>
          <w:color w:val="000000"/>
        </w:rPr>
        <w:t xml:space="preserve"> agreement</w:t>
      </w:r>
      <w:r w:rsidRPr="00A706AF">
        <w:rPr>
          <w:color w:val="000000"/>
        </w:rPr>
        <w:t xml:space="preserve">. As part of this aim, IFCI is seeking to demonstrate that forest carbon emission reductions can be rigorously measured and </w:t>
      </w:r>
      <w:r w:rsidR="00D775E4" w:rsidRPr="00A706AF">
        <w:rPr>
          <w:color w:val="000000"/>
        </w:rPr>
        <w:t xml:space="preserve">are </w:t>
      </w:r>
      <w:r w:rsidRPr="00A706AF">
        <w:rPr>
          <w:color w:val="000000"/>
        </w:rPr>
        <w:t xml:space="preserve">therefore </w:t>
      </w:r>
      <w:r w:rsidR="00D775E4" w:rsidRPr="00A706AF">
        <w:rPr>
          <w:color w:val="000000"/>
        </w:rPr>
        <w:t xml:space="preserve">amenable to </w:t>
      </w:r>
      <w:r w:rsidRPr="00A706AF">
        <w:rPr>
          <w:color w:val="000000"/>
        </w:rPr>
        <w:t xml:space="preserve">financing through international carbon markets. </w:t>
      </w:r>
    </w:p>
    <w:p w:rsidR="001E4AE0" w:rsidRPr="00A706AF" w:rsidRDefault="001E4AE0" w:rsidP="001E4AE0">
      <w:pPr>
        <w:pStyle w:val="Heading3"/>
        <w:rPr>
          <w:color w:val="000000"/>
        </w:rPr>
      </w:pPr>
      <w:r w:rsidRPr="00A706AF">
        <w:rPr>
          <w:color w:val="000000"/>
        </w:rPr>
        <w:t>Progress towards objectives</w:t>
      </w:r>
    </w:p>
    <w:p w:rsidR="001E4AE0" w:rsidRPr="00A706AF" w:rsidRDefault="001E4AE0" w:rsidP="001E4AE0">
      <w:pPr>
        <w:pStyle w:val="BodyText"/>
        <w:rPr>
          <w:color w:val="000000"/>
        </w:rPr>
      </w:pPr>
      <w:r w:rsidRPr="00A706AF">
        <w:rPr>
          <w:color w:val="000000"/>
        </w:rPr>
        <w:t xml:space="preserve">In general, it </w:t>
      </w:r>
      <w:r w:rsidR="004B06A9" w:rsidRPr="00A706AF">
        <w:rPr>
          <w:color w:val="000000"/>
        </w:rPr>
        <w:t>was</w:t>
      </w:r>
      <w:r w:rsidRPr="00A706AF">
        <w:rPr>
          <w:color w:val="000000"/>
        </w:rPr>
        <w:t xml:space="preserve"> too early to sensibly evaluate outcomes of IFCI</w:t>
      </w:r>
      <w:r w:rsidR="004B06A9" w:rsidRPr="00A706AF">
        <w:rPr>
          <w:color w:val="000000"/>
        </w:rPr>
        <w:t xml:space="preserve"> in 2007-08</w:t>
      </w:r>
      <w:r w:rsidRPr="00A706AF">
        <w:rPr>
          <w:color w:val="000000"/>
        </w:rPr>
        <w:t xml:space="preserve">. Interim progress towards the objective </w:t>
      </w:r>
      <w:r w:rsidR="004B06A9" w:rsidRPr="00A706AF">
        <w:rPr>
          <w:color w:val="000000"/>
        </w:rPr>
        <w:t>was</w:t>
      </w:r>
      <w:r w:rsidRPr="00A706AF">
        <w:rPr>
          <w:color w:val="000000"/>
        </w:rPr>
        <w:t xml:space="preserve"> also difficult to assess because there </w:t>
      </w:r>
      <w:r w:rsidR="004B06A9" w:rsidRPr="00A706AF">
        <w:rPr>
          <w:color w:val="000000"/>
        </w:rPr>
        <w:t>wa</w:t>
      </w:r>
      <w:r w:rsidRPr="00A706AF">
        <w:rPr>
          <w:color w:val="000000"/>
        </w:rPr>
        <w:t xml:space="preserve">s no baseline or regular performance monitoring data from the major activities. However, there </w:t>
      </w:r>
      <w:r w:rsidR="004B06A9" w:rsidRPr="00A706AF">
        <w:rPr>
          <w:color w:val="000000"/>
        </w:rPr>
        <w:t>was</w:t>
      </w:r>
      <w:r w:rsidRPr="00A706AF">
        <w:rPr>
          <w:color w:val="000000"/>
        </w:rPr>
        <w:t xml:space="preserve"> evidence of progress from assessments of the initiative’s quality at entry, interim reports and corporate knowledge. </w:t>
      </w:r>
    </w:p>
    <w:p w:rsidR="001E4AE0" w:rsidRPr="00A706AF" w:rsidRDefault="001E4AE0" w:rsidP="001E4AE0">
      <w:pPr>
        <w:pStyle w:val="BodyText"/>
        <w:rPr>
          <w:color w:val="000000"/>
        </w:rPr>
      </w:pPr>
      <w:r w:rsidRPr="00A706AF">
        <w:rPr>
          <w:color w:val="000000"/>
        </w:rPr>
        <w:t xml:space="preserve">These sources suggest that as a result of substantial foundation work, notwithstanding future challenges, the initiative </w:t>
      </w:r>
      <w:r w:rsidR="004B06A9" w:rsidRPr="00A706AF">
        <w:rPr>
          <w:color w:val="000000"/>
        </w:rPr>
        <w:t>wa</w:t>
      </w:r>
      <w:r w:rsidRPr="00A706AF">
        <w:rPr>
          <w:color w:val="000000"/>
        </w:rPr>
        <w:t>s on track at this preliminary stage.</w:t>
      </w:r>
      <w:r w:rsidR="00721DDE" w:rsidRPr="00A706AF">
        <w:rPr>
          <w:color w:val="000000"/>
        </w:rPr>
        <w:t xml:space="preserve"> </w:t>
      </w:r>
      <w:r w:rsidRPr="00A706AF">
        <w:rPr>
          <w:color w:val="000000"/>
        </w:rPr>
        <w:t>Early successes include</w:t>
      </w:r>
      <w:r w:rsidR="004F4AF1" w:rsidRPr="00A706AF">
        <w:rPr>
          <w:color w:val="000000"/>
        </w:rPr>
        <w:t>d</w:t>
      </w:r>
      <w:r w:rsidRPr="00A706AF">
        <w:rPr>
          <w:color w:val="000000"/>
        </w:rPr>
        <w:t xml:space="preserve"> the emerging partnerships with governments and other donors and agencies. Partnerships </w:t>
      </w:r>
      <w:r w:rsidRPr="00A706AF">
        <w:rPr>
          <w:color w:val="000000"/>
        </w:rPr>
        <w:lastRenderedPageBreak/>
        <w:t>established through IFCI (and its predecessor, the Global Initiative on Forests and Climate) include:</w:t>
      </w:r>
    </w:p>
    <w:p w:rsidR="001E4AE0" w:rsidRPr="00A706AF" w:rsidRDefault="001E4AE0" w:rsidP="001E4AE0">
      <w:pPr>
        <w:pStyle w:val="ListBullet"/>
        <w:rPr>
          <w:color w:val="000000"/>
        </w:rPr>
      </w:pPr>
      <w:r w:rsidRPr="00A706AF">
        <w:rPr>
          <w:b/>
          <w:color w:val="000000"/>
        </w:rPr>
        <w:t>High-level Forest Carbon Partnership</w:t>
      </w:r>
      <w:r w:rsidR="000323A4" w:rsidRPr="00A706AF">
        <w:rPr>
          <w:b/>
          <w:color w:val="000000"/>
        </w:rPr>
        <w:t>s</w:t>
      </w:r>
      <w:r w:rsidRPr="00A706AF">
        <w:rPr>
          <w:b/>
          <w:color w:val="000000"/>
        </w:rPr>
        <w:t xml:space="preserve"> with </w:t>
      </w:r>
      <w:r w:rsidR="000323A4" w:rsidRPr="00A706AF">
        <w:rPr>
          <w:b/>
          <w:color w:val="000000"/>
        </w:rPr>
        <w:t xml:space="preserve">Papua New Guinea and </w:t>
      </w:r>
      <w:r w:rsidRPr="00A706AF">
        <w:rPr>
          <w:b/>
          <w:color w:val="000000"/>
        </w:rPr>
        <w:t>Indonesia</w:t>
      </w:r>
      <w:r w:rsidRPr="00A706AF">
        <w:rPr>
          <w:color w:val="000000"/>
        </w:rPr>
        <w:t xml:space="preserve">, launched in </w:t>
      </w:r>
      <w:r w:rsidR="000323A4" w:rsidRPr="00A706AF">
        <w:rPr>
          <w:color w:val="000000"/>
        </w:rPr>
        <w:t xml:space="preserve">March and </w:t>
      </w:r>
      <w:r w:rsidRPr="00A706AF">
        <w:rPr>
          <w:color w:val="000000"/>
        </w:rPr>
        <w:t>June 2008</w:t>
      </w:r>
      <w:r w:rsidR="000323A4" w:rsidRPr="00A706AF">
        <w:rPr>
          <w:color w:val="000000"/>
        </w:rPr>
        <w:t xml:space="preserve"> respectively</w:t>
      </w:r>
      <w:r w:rsidRPr="00A706AF">
        <w:rPr>
          <w:color w:val="000000"/>
        </w:rPr>
        <w:t xml:space="preserve">, which provide a basis for policy dialogue and cooperation </w:t>
      </w:r>
      <w:r w:rsidR="000323A4" w:rsidRPr="00A706AF">
        <w:rPr>
          <w:color w:val="000000"/>
        </w:rPr>
        <w:t xml:space="preserve">with these </w:t>
      </w:r>
      <w:r w:rsidR="00C841F5" w:rsidRPr="00A706AF">
        <w:rPr>
          <w:color w:val="000000"/>
        </w:rPr>
        <w:t>countries</w:t>
      </w:r>
      <w:r w:rsidRPr="00A706AF">
        <w:rPr>
          <w:color w:val="000000"/>
        </w:rPr>
        <w:t xml:space="preserve"> </w:t>
      </w:r>
    </w:p>
    <w:p w:rsidR="001E4AE0" w:rsidRPr="00A706AF" w:rsidRDefault="001E4AE0" w:rsidP="001E4AE0">
      <w:pPr>
        <w:pStyle w:val="ListBullet"/>
        <w:rPr>
          <w:color w:val="000000"/>
        </w:rPr>
      </w:pPr>
      <w:r w:rsidRPr="00A706AF">
        <w:rPr>
          <w:color w:val="000000"/>
        </w:rPr>
        <w:t>the</w:t>
      </w:r>
      <w:r w:rsidRPr="00A706AF">
        <w:rPr>
          <w:b/>
          <w:color w:val="000000"/>
        </w:rPr>
        <w:t xml:space="preserve"> Kalimantan Forest and Climate Partnership</w:t>
      </w:r>
      <w:r w:rsidRPr="00A706AF">
        <w:rPr>
          <w:color w:val="000000"/>
        </w:rPr>
        <w:t xml:space="preserve">, the first demonstration activity under IFCI (and one of the first of its scale in the world), which aims to reduce emissions from deforestation and rehabilitate peat land areas in </w:t>
      </w:r>
      <w:smartTag w:uri="urn:schemas-microsoft-com:office:smarttags" w:element="place">
        <w:r w:rsidRPr="00A706AF">
          <w:rPr>
            <w:color w:val="000000"/>
          </w:rPr>
          <w:t>Central Kalimantan</w:t>
        </w:r>
      </w:smartTag>
      <w:r w:rsidRPr="00A706AF">
        <w:rPr>
          <w:color w:val="000000"/>
        </w:rPr>
        <w:t xml:space="preserve"> (design work is due to be completed in late 2008–09)</w:t>
      </w:r>
    </w:p>
    <w:p w:rsidR="001E4AE0" w:rsidRPr="00A706AF" w:rsidRDefault="001E4AE0" w:rsidP="001E4AE0">
      <w:pPr>
        <w:pStyle w:val="ListBullet"/>
        <w:rPr>
          <w:color w:val="000000"/>
        </w:rPr>
      </w:pPr>
      <w:r w:rsidRPr="00A706AF">
        <w:rPr>
          <w:color w:val="000000"/>
        </w:rPr>
        <w:t xml:space="preserve">the $11.7 million </w:t>
      </w:r>
      <w:r w:rsidRPr="00A706AF">
        <w:rPr>
          <w:b/>
          <w:color w:val="000000"/>
        </w:rPr>
        <w:t xml:space="preserve">contribution to the World Bank’s </w:t>
      </w:r>
      <w:smartTag w:uri="urn:schemas-microsoft-com:office:smarttags" w:element="place">
        <w:r w:rsidRPr="00A706AF">
          <w:rPr>
            <w:b/>
            <w:color w:val="000000"/>
          </w:rPr>
          <w:t>Forest</w:t>
        </w:r>
      </w:smartTag>
      <w:r w:rsidRPr="00A706AF">
        <w:rPr>
          <w:b/>
          <w:color w:val="000000"/>
        </w:rPr>
        <w:t xml:space="preserve"> Carbon Partnership Facility</w:t>
      </w:r>
      <w:r w:rsidRPr="00A706AF">
        <w:rPr>
          <w:color w:val="000000"/>
        </w:rPr>
        <w:t xml:space="preserve"> to support developing countries’ readiness to undertake REDD activities</w:t>
      </w:r>
    </w:p>
    <w:p w:rsidR="001E4AE0" w:rsidRPr="00A706AF" w:rsidRDefault="001E4AE0" w:rsidP="001E4AE0">
      <w:pPr>
        <w:pStyle w:val="ListBullet"/>
        <w:rPr>
          <w:b/>
          <w:color w:val="000000"/>
        </w:rPr>
      </w:pPr>
      <w:r w:rsidRPr="00A706AF">
        <w:rPr>
          <w:color w:val="000000"/>
        </w:rPr>
        <w:t xml:space="preserve">the $3 million </w:t>
      </w:r>
      <w:r w:rsidRPr="00A706AF">
        <w:rPr>
          <w:b/>
          <w:color w:val="000000"/>
        </w:rPr>
        <w:t>research partnership with the Centre for International Forestry Research</w:t>
      </w:r>
    </w:p>
    <w:p w:rsidR="001E4AE0" w:rsidRPr="00A706AF" w:rsidRDefault="001E4AE0" w:rsidP="001E4AE0">
      <w:pPr>
        <w:pStyle w:val="ListBullet"/>
        <w:rPr>
          <w:color w:val="000000"/>
        </w:rPr>
      </w:pPr>
      <w:r w:rsidRPr="00A706AF">
        <w:rPr>
          <w:color w:val="000000"/>
        </w:rPr>
        <w:t>the</w:t>
      </w:r>
      <w:r w:rsidRPr="00A706AF">
        <w:rPr>
          <w:b/>
          <w:color w:val="000000"/>
        </w:rPr>
        <w:t xml:space="preserve"> partnership with the </w:t>
      </w:r>
      <w:smartTag w:uri="urn:schemas-microsoft-com:office:smarttags" w:element="City">
        <w:r w:rsidRPr="00A706AF">
          <w:rPr>
            <w:b/>
            <w:color w:val="000000"/>
          </w:rPr>
          <w:t>Clinton</w:t>
        </w:r>
      </w:smartTag>
      <w:r w:rsidRPr="00A706AF">
        <w:rPr>
          <w:b/>
          <w:color w:val="000000"/>
        </w:rPr>
        <w:t xml:space="preserve"> Climate Initiative</w:t>
      </w:r>
      <w:r w:rsidRPr="00A706AF">
        <w:rPr>
          <w:color w:val="000000"/>
        </w:rPr>
        <w:t xml:space="preserve"> to </w:t>
      </w:r>
      <w:r w:rsidR="00C841F5" w:rsidRPr="00A706AF">
        <w:rPr>
          <w:color w:val="000000"/>
        </w:rPr>
        <w:t xml:space="preserve">build on </w:t>
      </w:r>
      <w:smartTag w:uri="urn:schemas-microsoft-com:office:smarttags" w:element="country-region">
        <w:smartTag w:uri="urn:schemas-microsoft-com:office:smarttags" w:element="place">
          <w:r w:rsidRPr="00A706AF">
            <w:rPr>
              <w:color w:val="000000"/>
            </w:rPr>
            <w:t>Australia</w:t>
          </w:r>
        </w:smartTag>
      </w:smartTag>
      <w:r w:rsidRPr="00A706AF">
        <w:rPr>
          <w:color w:val="000000"/>
        </w:rPr>
        <w:t>’s National Carbon Accounting System as a platform for a broader system to monitor global forest carbon emissions</w:t>
      </w:r>
      <w:r w:rsidR="002D056E" w:rsidRPr="00A706AF">
        <w:rPr>
          <w:color w:val="000000"/>
        </w:rPr>
        <w:t>.</w:t>
      </w:r>
    </w:p>
    <w:p w:rsidR="001E4AE0" w:rsidRPr="00A706AF" w:rsidRDefault="001E4AE0" w:rsidP="001E4AE0">
      <w:pPr>
        <w:pStyle w:val="BodyText"/>
        <w:rPr>
          <w:color w:val="000000"/>
        </w:rPr>
      </w:pPr>
      <w:r w:rsidRPr="00A706AF">
        <w:rPr>
          <w:color w:val="000000"/>
        </w:rPr>
        <w:t xml:space="preserve">Strong support for IFCI and REDD activities from the Government of Indonesia provides a sound basis for the program of activities. </w:t>
      </w:r>
      <w:r w:rsidR="00C841F5" w:rsidRPr="00A706AF">
        <w:rPr>
          <w:color w:val="000000"/>
        </w:rPr>
        <w:t xml:space="preserve">In the lead-up to </w:t>
      </w:r>
      <w:r w:rsidRPr="00A706AF">
        <w:rPr>
          <w:color w:val="000000"/>
        </w:rPr>
        <w:t>the United Nations Framework Convention on Climate Change (UNFCCC) meeting in Bali in 2007,</w:t>
      </w:r>
      <w:r w:rsidR="0017705D" w:rsidRPr="00A706AF">
        <w:rPr>
          <w:color w:val="000000"/>
        </w:rPr>
        <w:t xml:space="preserve"> the</w:t>
      </w:r>
      <w:r w:rsidRPr="00A706AF">
        <w:rPr>
          <w:color w:val="000000"/>
        </w:rPr>
        <w:t xml:space="preserve"> Indonesia</w:t>
      </w:r>
      <w:r w:rsidR="0017705D" w:rsidRPr="00A706AF">
        <w:rPr>
          <w:color w:val="000000"/>
        </w:rPr>
        <w:t>n G</w:t>
      </w:r>
      <w:r w:rsidRPr="00A706AF">
        <w:rPr>
          <w:color w:val="000000"/>
        </w:rPr>
        <w:t xml:space="preserve">overnment and the provincial </w:t>
      </w:r>
      <w:r w:rsidR="0017705D" w:rsidRPr="00A706AF">
        <w:rPr>
          <w:color w:val="000000"/>
        </w:rPr>
        <w:t>G</w:t>
      </w:r>
      <w:r w:rsidRPr="00A706AF">
        <w:rPr>
          <w:color w:val="000000"/>
        </w:rPr>
        <w:t xml:space="preserve">overnment of Central Kalimantan have issued statements and policies to promote </w:t>
      </w:r>
      <w:r w:rsidR="002D056E" w:rsidRPr="00A706AF">
        <w:rPr>
          <w:color w:val="000000"/>
        </w:rPr>
        <w:t>REDD</w:t>
      </w:r>
      <w:r w:rsidRPr="00A706AF">
        <w:rPr>
          <w:color w:val="000000"/>
        </w:rPr>
        <w:t xml:space="preserve"> as a key part of the country’s climate change </w:t>
      </w:r>
      <w:r w:rsidR="0017705D" w:rsidRPr="00A706AF">
        <w:rPr>
          <w:color w:val="000000"/>
        </w:rPr>
        <w:t>strategy</w:t>
      </w:r>
      <w:r w:rsidRPr="00A706AF">
        <w:rPr>
          <w:color w:val="000000"/>
        </w:rPr>
        <w:t xml:space="preserve">. </w:t>
      </w:r>
      <w:smartTag w:uri="urn:schemas-microsoft-com:office:smarttags" w:element="country-region">
        <w:smartTag w:uri="urn:schemas-microsoft-com:office:smarttags" w:element="place">
          <w:r w:rsidRPr="00A706AF">
            <w:rPr>
              <w:color w:val="000000"/>
            </w:rPr>
            <w:t>Indonesia</w:t>
          </w:r>
        </w:smartTag>
      </w:smartTag>
      <w:r w:rsidRPr="00A706AF">
        <w:rPr>
          <w:color w:val="000000"/>
        </w:rPr>
        <w:t xml:space="preserve"> has formed a national REDD working group to coordinate activity</w:t>
      </w:r>
      <w:r w:rsidR="00C841F5" w:rsidRPr="00A706AF">
        <w:rPr>
          <w:color w:val="000000"/>
        </w:rPr>
        <w:t xml:space="preserve"> with a range of stakeholders</w:t>
      </w:r>
      <w:r w:rsidRPr="00A706AF">
        <w:rPr>
          <w:color w:val="000000"/>
        </w:rPr>
        <w:t xml:space="preserve">. </w:t>
      </w:r>
      <w:r w:rsidR="002D056E" w:rsidRPr="00A706AF">
        <w:rPr>
          <w:color w:val="000000"/>
        </w:rPr>
        <w:t xml:space="preserve"> </w:t>
      </w:r>
      <w:smartTag w:uri="urn:schemas-microsoft-com:office:smarttags" w:element="country-region">
        <w:r w:rsidR="002D056E" w:rsidRPr="00A706AF">
          <w:rPr>
            <w:color w:val="000000"/>
          </w:rPr>
          <w:t>Australia</w:t>
        </w:r>
      </w:smartTag>
      <w:r w:rsidR="002D056E" w:rsidRPr="00A706AF">
        <w:rPr>
          <w:color w:val="000000"/>
        </w:rPr>
        <w:t xml:space="preserve"> </w:t>
      </w:r>
      <w:r w:rsidR="00C841F5" w:rsidRPr="00A706AF">
        <w:rPr>
          <w:color w:val="000000"/>
        </w:rPr>
        <w:t xml:space="preserve">and </w:t>
      </w:r>
      <w:r w:rsidR="002D056E" w:rsidRPr="00A706AF">
        <w:rPr>
          <w:color w:val="000000"/>
        </w:rPr>
        <w:t xml:space="preserve">other donors funded </w:t>
      </w:r>
      <w:r w:rsidR="000323A4" w:rsidRPr="00A706AF">
        <w:rPr>
          <w:color w:val="000000"/>
        </w:rPr>
        <w:t>expert research and analysis to inform</w:t>
      </w:r>
      <w:r w:rsidRPr="00A706AF">
        <w:rPr>
          <w:color w:val="000000"/>
        </w:rPr>
        <w:t xml:space="preserve"> </w:t>
      </w:r>
      <w:smartTag w:uri="urn:schemas-microsoft-com:office:smarttags" w:element="country-region">
        <w:smartTag w:uri="urn:schemas-microsoft-com:office:smarttags" w:element="place">
          <w:r w:rsidRPr="00A706AF">
            <w:rPr>
              <w:color w:val="000000"/>
            </w:rPr>
            <w:t>Indonesia</w:t>
          </w:r>
        </w:smartTag>
      </w:smartTag>
      <w:r w:rsidR="000323A4" w:rsidRPr="00A706AF">
        <w:rPr>
          <w:color w:val="000000"/>
        </w:rPr>
        <w:t>’s</w:t>
      </w:r>
      <w:r w:rsidRPr="00A706AF">
        <w:rPr>
          <w:color w:val="000000"/>
        </w:rPr>
        <w:t xml:space="preserve"> prepa</w:t>
      </w:r>
      <w:r w:rsidR="000323A4" w:rsidRPr="00A706AF">
        <w:rPr>
          <w:color w:val="000000"/>
        </w:rPr>
        <w:t>ration of</w:t>
      </w:r>
      <w:r w:rsidRPr="00A706AF">
        <w:rPr>
          <w:color w:val="000000"/>
        </w:rPr>
        <w:t xml:space="preserve"> a national policy framework for </w:t>
      </w:r>
      <w:r w:rsidR="002D056E" w:rsidRPr="00A706AF">
        <w:rPr>
          <w:color w:val="000000"/>
        </w:rPr>
        <w:t xml:space="preserve">REDD </w:t>
      </w:r>
      <w:r w:rsidRPr="00A706AF">
        <w:rPr>
          <w:color w:val="000000"/>
        </w:rPr>
        <w:t>and criteria for REDD demonstration activities.</w:t>
      </w:r>
    </w:p>
    <w:p w:rsidR="001E4AE0" w:rsidRPr="00A706AF" w:rsidRDefault="001E4AE0" w:rsidP="001E4AE0">
      <w:pPr>
        <w:pStyle w:val="BodyText"/>
        <w:rPr>
          <w:color w:val="000000"/>
        </w:rPr>
      </w:pPr>
      <w:r w:rsidRPr="00A706AF">
        <w:rPr>
          <w:color w:val="000000"/>
        </w:rPr>
        <w:t xml:space="preserve">Improved capacity of partner countries to demonstrate emission reductions through REDD activities will be key to IFCI’s success. </w:t>
      </w:r>
      <w:smartTag w:uri="urn:schemas-microsoft-com:office:smarttags" w:element="country-region">
        <w:r w:rsidRPr="00A706AF">
          <w:rPr>
            <w:color w:val="000000"/>
          </w:rPr>
          <w:t>Australia</w:t>
        </w:r>
      </w:smartTag>
      <w:r w:rsidRPr="00A706AF">
        <w:rPr>
          <w:color w:val="000000"/>
        </w:rPr>
        <w:t xml:space="preserve"> is assisting </w:t>
      </w:r>
      <w:smartTag w:uri="urn:schemas-microsoft-com:office:smarttags" w:element="country-region">
        <w:smartTag w:uri="urn:schemas-microsoft-com:office:smarttags" w:element="place">
          <w:r w:rsidRPr="00A706AF">
            <w:rPr>
              <w:color w:val="000000"/>
            </w:rPr>
            <w:t>Indonesia</w:t>
          </w:r>
        </w:smartTag>
      </w:smartTag>
      <w:r w:rsidRPr="00A706AF">
        <w:rPr>
          <w:color w:val="000000"/>
        </w:rPr>
        <w:t xml:space="preserve"> to develop a Forest Resource Information System to underpin a national carbon accounting system</w:t>
      </w:r>
      <w:r w:rsidR="00294BBE" w:rsidRPr="00A706AF">
        <w:rPr>
          <w:color w:val="000000"/>
        </w:rPr>
        <w:t>.</w:t>
      </w:r>
      <w:r w:rsidR="00C841F5" w:rsidRPr="00A706AF">
        <w:rPr>
          <w:color w:val="000000"/>
        </w:rPr>
        <w:t xml:space="preserve"> </w:t>
      </w:r>
      <w:smartTag w:uri="urn:schemas-microsoft-com:office:smarttags" w:element="country-region">
        <w:smartTag w:uri="urn:schemas-microsoft-com:office:smarttags" w:element="place">
          <w:r w:rsidR="00294BBE" w:rsidRPr="00A706AF">
            <w:rPr>
              <w:color w:val="000000"/>
            </w:rPr>
            <w:t>Australia</w:t>
          </w:r>
        </w:smartTag>
      </w:smartTag>
      <w:r w:rsidR="00294BBE" w:rsidRPr="00A706AF">
        <w:rPr>
          <w:color w:val="000000"/>
        </w:rPr>
        <w:t xml:space="preserve"> </w:t>
      </w:r>
      <w:r w:rsidR="00C841F5" w:rsidRPr="00A706AF">
        <w:rPr>
          <w:color w:val="000000"/>
        </w:rPr>
        <w:t>promoted exchange of expertise between Indonesian and Australian officials through a series of workshops in each country</w:t>
      </w:r>
      <w:r w:rsidR="00294BBE" w:rsidRPr="00A706AF">
        <w:rPr>
          <w:color w:val="000000"/>
        </w:rPr>
        <w:t xml:space="preserve">, and commenced negotiations </w:t>
      </w:r>
      <w:r w:rsidR="008C5ED9" w:rsidRPr="00A706AF">
        <w:rPr>
          <w:color w:val="000000"/>
        </w:rPr>
        <w:t xml:space="preserve">to acquire </w:t>
      </w:r>
      <w:r w:rsidR="00294BBE" w:rsidRPr="00A706AF">
        <w:rPr>
          <w:color w:val="000000"/>
        </w:rPr>
        <w:t xml:space="preserve">satellite data that will </w:t>
      </w:r>
      <w:r w:rsidR="008C5ED9" w:rsidRPr="00A706AF">
        <w:rPr>
          <w:color w:val="000000"/>
        </w:rPr>
        <w:t xml:space="preserve">enable </w:t>
      </w:r>
      <w:r w:rsidR="00294BBE" w:rsidRPr="00A706AF">
        <w:rPr>
          <w:color w:val="000000"/>
        </w:rPr>
        <w:t>countries in the Asia-Pacific region</w:t>
      </w:r>
      <w:r w:rsidR="00DB0DED" w:rsidRPr="00A706AF">
        <w:rPr>
          <w:color w:val="000000"/>
        </w:rPr>
        <w:t xml:space="preserve"> to help them analyse and project changes in forest cover</w:t>
      </w:r>
      <w:r w:rsidRPr="00A706AF">
        <w:rPr>
          <w:color w:val="000000"/>
        </w:rPr>
        <w:t xml:space="preserve">. </w:t>
      </w:r>
      <w:smartTag w:uri="urn:schemas-microsoft-com:office:smarttags" w:element="country-region">
        <w:r w:rsidRPr="00A706AF">
          <w:rPr>
            <w:color w:val="000000"/>
          </w:rPr>
          <w:t>Australia</w:t>
        </w:r>
      </w:smartTag>
      <w:r w:rsidRPr="00A706AF">
        <w:rPr>
          <w:color w:val="000000"/>
        </w:rPr>
        <w:t xml:space="preserve"> also </w:t>
      </w:r>
      <w:r w:rsidR="00C841F5" w:rsidRPr="00A706AF">
        <w:rPr>
          <w:color w:val="000000"/>
        </w:rPr>
        <w:t xml:space="preserve">commenced </w:t>
      </w:r>
      <w:r w:rsidRPr="00A706AF">
        <w:rPr>
          <w:color w:val="000000"/>
        </w:rPr>
        <w:t xml:space="preserve">support for improved fire monitoring, prevention and control (fire is a major source of forest carbon emissions in </w:t>
      </w:r>
      <w:smartTag w:uri="urn:schemas-microsoft-com:office:smarttags" w:element="country-region">
        <w:smartTag w:uri="urn:schemas-microsoft-com:office:smarttags" w:element="place">
          <w:r w:rsidRPr="00A706AF">
            <w:rPr>
              <w:color w:val="000000"/>
            </w:rPr>
            <w:t>Indonesia</w:t>
          </w:r>
        </w:smartTag>
      </w:smartTag>
      <w:r w:rsidRPr="00A706AF">
        <w:rPr>
          <w:color w:val="000000"/>
        </w:rPr>
        <w:t xml:space="preserve">). </w:t>
      </w:r>
    </w:p>
    <w:p w:rsidR="001E4AE0" w:rsidRPr="00A706AF" w:rsidRDefault="001E4AE0" w:rsidP="001E4AE0">
      <w:pPr>
        <w:pStyle w:val="BodyText"/>
        <w:rPr>
          <w:color w:val="000000"/>
        </w:rPr>
      </w:pPr>
      <w:r w:rsidRPr="00A706AF">
        <w:rPr>
          <w:color w:val="000000"/>
        </w:rPr>
        <w:t xml:space="preserve">While it is too early to assess outcomes from these activities, </w:t>
      </w:r>
      <w:r w:rsidR="00294BBE" w:rsidRPr="00A706AF">
        <w:rPr>
          <w:color w:val="000000"/>
        </w:rPr>
        <w:t xml:space="preserve">Australia’s internationally recognised expertise in </w:t>
      </w:r>
      <w:r w:rsidRPr="00A706AF">
        <w:rPr>
          <w:color w:val="000000"/>
        </w:rPr>
        <w:t xml:space="preserve">carbon accounting and forest inventory </w:t>
      </w:r>
      <w:r w:rsidR="00294BBE" w:rsidRPr="00A706AF">
        <w:rPr>
          <w:color w:val="000000"/>
        </w:rPr>
        <w:t>makes it well placed to provide expert support in this area</w:t>
      </w:r>
      <w:r w:rsidRPr="00A706AF">
        <w:rPr>
          <w:color w:val="000000"/>
        </w:rPr>
        <w:t xml:space="preserve"> (</w:t>
      </w:r>
      <w:r w:rsidR="000323A4" w:rsidRPr="00A706AF">
        <w:rPr>
          <w:color w:val="000000"/>
        </w:rPr>
        <w:t xml:space="preserve">the </w:t>
      </w:r>
      <w:r w:rsidRPr="00A706AF">
        <w:rPr>
          <w:color w:val="000000"/>
        </w:rPr>
        <w:t>Clinton Foundation partnership will reference Australia’s national system as a model for global forest carbon monitoring)</w:t>
      </w:r>
      <w:r w:rsidR="000323A4" w:rsidRPr="00A706AF">
        <w:rPr>
          <w:color w:val="000000"/>
        </w:rPr>
        <w:t>.</w:t>
      </w:r>
      <w:r w:rsidRPr="00A706AF">
        <w:rPr>
          <w:color w:val="000000"/>
        </w:rPr>
        <w:t xml:space="preserve"> Drawing on Australian experience, IFCI activities are addressing a critical gap in regional capacities to engage in </w:t>
      </w:r>
      <w:r w:rsidR="00D775E4" w:rsidRPr="00A706AF">
        <w:rPr>
          <w:color w:val="000000"/>
        </w:rPr>
        <w:t xml:space="preserve">emerging </w:t>
      </w:r>
      <w:r w:rsidRPr="00A706AF">
        <w:rPr>
          <w:color w:val="000000"/>
        </w:rPr>
        <w:t xml:space="preserve">international </w:t>
      </w:r>
      <w:r w:rsidR="008C5ED9" w:rsidRPr="00A706AF">
        <w:rPr>
          <w:color w:val="000000"/>
        </w:rPr>
        <w:t xml:space="preserve">forest </w:t>
      </w:r>
      <w:r w:rsidRPr="00A706AF">
        <w:rPr>
          <w:color w:val="000000"/>
        </w:rPr>
        <w:t>carbon markets.</w:t>
      </w:r>
    </w:p>
    <w:p w:rsidR="001E4AE0" w:rsidRPr="00A706AF" w:rsidRDefault="001E4AE0" w:rsidP="001E4AE0">
      <w:pPr>
        <w:pStyle w:val="BodyText"/>
        <w:rPr>
          <w:color w:val="000000"/>
        </w:rPr>
      </w:pPr>
      <w:r w:rsidRPr="00A706AF">
        <w:rPr>
          <w:color w:val="000000"/>
        </w:rPr>
        <w:t xml:space="preserve">These activities, together with the work through the World Bank’s Forest Carbon Partnership Facility, and </w:t>
      </w:r>
      <w:r w:rsidR="00020BDF" w:rsidRPr="00A706AF">
        <w:rPr>
          <w:color w:val="000000"/>
        </w:rPr>
        <w:t xml:space="preserve">collaboration with </w:t>
      </w:r>
      <w:r w:rsidRPr="00A706AF">
        <w:rPr>
          <w:color w:val="000000"/>
        </w:rPr>
        <w:t>research and development agencies (</w:t>
      </w:r>
      <w:r w:rsidR="00020BDF" w:rsidRPr="00A706AF">
        <w:rPr>
          <w:color w:val="000000"/>
        </w:rPr>
        <w:t xml:space="preserve">including </w:t>
      </w:r>
      <w:r w:rsidRPr="00A706AF">
        <w:rPr>
          <w:color w:val="000000"/>
        </w:rPr>
        <w:t xml:space="preserve">the </w:t>
      </w:r>
      <w:r w:rsidR="000323A4" w:rsidRPr="00A706AF">
        <w:rPr>
          <w:color w:val="000000"/>
        </w:rPr>
        <w:t xml:space="preserve">Centre </w:t>
      </w:r>
      <w:r w:rsidRPr="00A706AF">
        <w:rPr>
          <w:color w:val="000000"/>
        </w:rPr>
        <w:t xml:space="preserve">for International Forestry Research, the Australian Centre for International Agricultural Research and the Australian National University), are addressing key institutional constraints and are expected to contribute to a stronger foundation for </w:t>
      </w:r>
      <w:r w:rsidR="008C5ED9" w:rsidRPr="00A706AF">
        <w:rPr>
          <w:color w:val="000000"/>
        </w:rPr>
        <w:t xml:space="preserve">effective </w:t>
      </w:r>
      <w:r w:rsidR="000323A4" w:rsidRPr="00A706AF">
        <w:rPr>
          <w:color w:val="000000"/>
        </w:rPr>
        <w:t>REDD</w:t>
      </w:r>
      <w:r w:rsidRPr="00A706AF">
        <w:rPr>
          <w:color w:val="000000"/>
        </w:rPr>
        <w:t xml:space="preserve"> </w:t>
      </w:r>
      <w:r w:rsidR="008C5ED9" w:rsidRPr="00A706AF">
        <w:rPr>
          <w:color w:val="000000"/>
        </w:rPr>
        <w:t xml:space="preserve">programs </w:t>
      </w:r>
      <w:r w:rsidRPr="00A706AF">
        <w:rPr>
          <w:color w:val="000000"/>
        </w:rPr>
        <w:t>in Indonesia and Papua New Guinea.</w:t>
      </w:r>
    </w:p>
    <w:p w:rsidR="001E4AE0" w:rsidRPr="00A706AF" w:rsidRDefault="001E4AE0" w:rsidP="001E4AE0">
      <w:pPr>
        <w:pStyle w:val="Heading3"/>
        <w:rPr>
          <w:color w:val="000000"/>
        </w:rPr>
      </w:pPr>
      <w:r w:rsidRPr="00A706AF">
        <w:rPr>
          <w:color w:val="000000"/>
        </w:rPr>
        <w:lastRenderedPageBreak/>
        <w:t>Challenges</w:t>
      </w:r>
    </w:p>
    <w:p w:rsidR="001E4AE0" w:rsidRPr="00A706AF" w:rsidRDefault="001E4AE0" w:rsidP="001E4AE0">
      <w:pPr>
        <w:pStyle w:val="BodyText"/>
        <w:rPr>
          <w:color w:val="000000"/>
        </w:rPr>
      </w:pPr>
      <w:r w:rsidRPr="00A706AF">
        <w:rPr>
          <w:color w:val="000000"/>
        </w:rPr>
        <w:t xml:space="preserve">The challenges inherent in IFCI are considerable and there are many technical </w:t>
      </w:r>
      <w:r w:rsidR="008C5ED9" w:rsidRPr="00A706AF">
        <w:rPr>
          <w:color w:val="000000"/>
        </w:rPr>
        <w:t xml:space="preserve">and institutional </w:t>
      </w:r>
      <w:r w:rsidRPr="00A706AF">
        <w:rPr>
          <w:color w:val="000000"/>
        </w:rPr>
        <w:t xml:space="preserve">difficulties that need to be overcome if the objective is to be fully met. A significant challenge is the need to test assumptions that underlie the measurement of </w:t>
      </w:r>
      <w:r w:rsidR="00387808" w:rsidRPr="00A706AF">
        <w:rPr>
          <w:color w:val="000000"/>
        </w:rPr>
        <w:t xml:space="preserve">forest-related </w:t>
      </w:r>
      <w:r w:rsidRPr="00A706AF">
        <w:rPr>
          <w:color w:val="000000"/>
        </w:rPr>
        <w:t xml:space="preserve">emission reductions and to develop </w:t>
      </w:r>
      <w:r w:rsidR="008C5ED9" w:rsidRPr="00A706AF">
        <w:rPr>
          <w:color w:val="000000"/>
        </w:rPr>
        <w:t xml:space="preserve">appropriate and affordable </w:t>
      </w:r>
      <w:r w:rsidRPr="00A706AF">
        <w:rPr>
          <w:color w:val="000000"/>
        </w:rPr>
        <w:t xml:space="preserve">measurement systems in field conditions at a scale that can demonstrate their potential to support carbon trading for developing countries. The </w:t>
      </w:r>
      <w:smartTag w:uri="urn:schemas-microsoft-com:office:smarttags" w:element="PlaceName">
        <w:smartTag w:uri="urn:schemas-microsoft-com:office:smarttags" w:element="place">
          <w:r w:rsidRPr="00A706AF">
            <w:rPr>
              <w:color w:val="000000"/>
            </w:rPr>
            <w:t>Kalimantan</w:t>
          </w:r>
        </w:smartTag>
        <w:r w:rsidRPr="00A706AF">
          <w:rPr>
            <w:color w:val="000000"/>
          </w:rPr>
          <w:t xml:space="preserve"> </w:t>
        </w:r>
        <w:smartTag w:uri="urn:schemas-microsoft-com:office:smarttags" w:element="PlaceType">
          <w:r w:rsidRPr="00A706AF">
            <w:rPr>
              <w:color w:val="000000"/>
            </w:rPr>
            <w:t>Forests</w:t>
          </w:r>
        </w:smartTag>
      </w:smartTag>
      <w:r w:rsidRPr="00A706AF">
        <w:rPr>
          <w:color w:val="000000"/>
        </w:rPr>
        <w:t xml:space="preserve"> and Climate Partnership </w:t>
      </w:r>
      <w:r w:rsidR="0017705D" w:rsidRPr="00A706AF">
        <w:rPr>
          <w:color w:val="000000"/>
        </w:rPr>
        <w:t>represents</w:t>
      </w:r>
      <w:r w:rsidRPr="00A706AF">
        <w:rPr>
          <w:color w:val="000000"/>
        </w:rPr>
        <w:t xml:space="preserve"> one of the first attempts to trial such arrangements on a large scale anywhere in the world. While a significant </w:t>
      </w:r>
      <w:r w:rsidR="00387808" w:rsidRPr="00A706AF">
        <w:rPr>
          <w:color w:val="000000"/>
        </w:rPr>
        <w:t xml:space="preserve">step </w:t>
      </w:r>
      <w:r w:rsidRPr="00A706AF">
        <w:rPr>
          <w:color w:val="000000"/>
        </w:rPr>
        <w:t>in itself, there is limited relevant experience to draw on or to measure success by.</w:t>
      </w:r>
      <w:r w:rsidR="00C46E0A" w:rsidRPr="00A706AF">
        <w:rPr>
          <w:color w:val="000000"/>
        </w:rPr>
        <w:t xml:space="preserve">  </w:t>
      </w:r>
    </w:p>
    <w:p w:rsidR="001E4AE0" w:rsidRPr="00A706AF" w:rsidRDefault="008C5ED9" w:rsidP="001E4AE0">
      <w:pPr>
        <w:pStyle w:val="BodyText"/>
        <w:rPr>
          <w:color w:val="000000"/>
        </w:rPr>
      </w:pPr>
      <w:r w:rsidRPr="00A706AF">
        <w:rPr>
          <w:color w:val="000000"/>
        </w:rPr>
        <w:t>I</w:t>
      </w:r>
      <w:r w:rsidR="001E4AE0" w:rsidRPr="00A706AF">
        <w:rPr>
          <w:color w:val="000000"/>
        </w:rPr>
        <w:t xml:space="preserve">nstitutional structures and governance arrangements </w:t>
      </w:r>
      <w:r w:rsidRPr="00A706AF">
        <w:rPr>
          <w:color w:val="000000"/>
        </w:rPr>
        <w:t xml:space="preserve">likewise need </w:t>
      </w:r>
      <w:r w:rsidR="001E4AE0" w:rsidRPr="00A706AF">
        <w:rPr>
          <w:color w:val="000000"/>
        </w:rPr>
        <w:t xml:space="preserve">to be </w:t>
      </w:r>
      <w:r w:rsidRPr="00A706AF">
        <w:rPr>
          <w:color w:val="000000"/>
        </w:rPr>
        <w:t xml:space="preserve">strengthened or </w:t>
      </w:r>
      <w:r w:rsidR="001E4AE0" w:rsidRPr="00A706AF">
        <w:rPr>
          <w:color w:val="000000"/>
        </w:rPr>
        <w:t>developed in the forest sector to support REDD activities in the long term. The results of past international development assistance activities in sustainable forest management have been disappointing because of the difficulties in overcoming substantial and entrenched barriers to better forest management. These will need to be more effectively addressed if REDD activities are to be successful.</w:t>
      </w:r>
      <w:r w:rsidR="00C46E0A" w:rsidRPr="00A706AF">
        <w:rPr>
          <w:color w:val="000000"/>
        </w:rPr>
        <w:t xml:space="preserve"> It will be important for IFCI activities to</w:t>
      </w:r>
      <w:r w:rsidR="00FB625C" w:rsidRPr="00A706AF">
        <w:rPr>
          <w:color w:val="000000"/>
        </w:rPr>
        <w:t xml:space="preserve"> demonstrate practical and timely lessons that can inform the current international climate negotiations while retaining </w:t>
      </w:r>
      <w:r w:rsidR="00C46E0A" w:rsidRPr="00A706AF">
        <w:rPr>
          <w:color w:val="000000"/>
        </w:rPr>
        <w:t xml:space="preserve">sufficient flexibility to adapt to evolving national </w:t>
      </w:r>
      <w:r w:rsidR="00FB625C" w:rsidRPr="00A706AF">
        <w:rPr>
          <w:color w:val="000000"/>
        </w:rPr>
        <w:t xml:space="preserve">and international </w:t>
      </w:r>
      <w:r w:rsidR="00C46E0A" w:rsidRPr="00A706AF">
        <w:rPr>
          <w:color w:val="000000"/>
        </w:rPr>
        <w:t>frameworks</w:t>
      </w:r>
      <w:r w:rsidR="00202429" w:rsidRPr="00A706AF">
        <w:rPr>
          <w:color w:val="000000"/>
        </w:rPr>
        <w:t>.</w:t>
      </w:r>
      <w:r w:rsidR="00C46E0A" w:rsidRPr="00A706AF">
        <w:rPr>
          <w:color w:val="000000"/>
        </w:rPr>
        <w:t xml:space="preserve"> </w:t>
      </w:r>
    </w:p>
    <w:p w:rsidR="001E4AE0" w:rsidRPr="00A706AF" w:rsidRDefault="001E4AE0" w:rsidP="001E4AE0">
      <w:pPr>
        <w:pStyle w:val="Heading3"/>
        <w:rPr>
          <w:color w:val="000000"/>
        </w:rPr>
      </w:pPr>
      <w:r w:rsidRPr="00A706AF">
        <w:rPr>
          <w:color w:val="000000"/>
        </w:rPr>
        <w:t>Quality</w:t>
      </w:r>
    </w:p>
    <w:p w:rsidR="007731B1" w:rsidRPr="00A706AF" w:rsidRDefault="001E4AE0" w:rsidP="00922EC4">
      <w:pPr>
        <w:pStyle w:val="BodyText"/>
        <w:rPr>
          <w:color w:val="000000"/>
        </w:rPr>
      </w:pPr>
      <w:r w:rsidRPr="00A706AF">
        <w:rPr>
          <w:color w:val="000000"/>
        </w:rPr>
        <w:t>The majority of IFCI activities remained under design during 2007-08 and therefore quality at entry processes for these activities will be completed during 2008-09. Quality at entry has been assessed for the World Bank Forest Carbon Partnership Facility. Analysis and lessons was given a rating of 6 (very high quality); clear objectives and implementation and risk management were given a rating of 5  (high quality), and monitoring framework and sustainability were given a rating of 4 (adequate quality).</w:t>
      </w:r>
      <w:r w:rsidR="0017705D" w:rsidRPr="00A706AF">
        <w:rPr>
          <w:rStyle w:val="FootnoteReference"/>
          <w:color w:val="000000"/>
        </w:rPr>
        <w:footnoteReference w:id="9"/>
      </w:r>
    </w:p>
    <w:p w:rsidR="00922EC4" w:rsidRPr="00A706AF" w:rsidRDefault="00DD5EB1" w:rsidP="00FC0F2E">
      <w:pPr>
        <w:pStyle w:val="Heading2unnumbered"/>
        <w:rPr>
          <w:color w:val="000000"/>
        </w:rPr>
      </w:pPr>
      <w:r w:rsidRPr="00A706AF">
        <w:rPr>
          <w:color w:val="000000"/>
        </w:rPr>
        <w:br w:type="page"/>
      </w:r>
      <w:bookmarkStart w:id="29" w:name="_Toc361059373"/>
      <w:r w:rsidR="00A80FA0" w:rsidRPr="00A706AF">
        <w:rPr>
          <w:color w:val="000000"/>
        </w:rPr>
        <w:lastRenderedPageBreak/>
        <w:t>Objective:</w:t>
      </w:r>
      <w:r w:rsidR="00A80FA0" w:rsidRPr="00A706AF">
        <w:rPr>
          <w:color w:val="000000"/>
        </w:rPr>
        <w:br/>
        <w:t>To build knowledge of regional climate systems and capacities for adaptive planning and adaptive responses in the Pacific</w:t>
      </w:r>
      <w:bookmarkEnd w:id="29"/>
    </w:p>
    <w:p w:rsidR="00A80FA0" w:rsidRPr="00A706AF" w:rsidRDefault="00A80FA0" w:rsidP="00FF3DD5">
      <w:pPr>
        <w:pStyle w:val="Heading3"/>
        <w:spacing w:before="240"/>
        <w:rPr>
          <w:color w:val="000000"/>
        </w:rPr>
      </w:pPr>
      <w:r w:rsidRPr="00A706AF">
        <w:rPr>
          <w:color w:val="000000"/>
        </w:rPr>
        <w:t>Rating</w:t>
      </w:r>
    </w:p>
    <w:p w:rsidR="00A80FA0" w:rsidRPr="00A706AF" w:rsidRDefault="00A80FA0" w:rsidP="00A80FA0">
      <w:pPr>
        <w:pStyle w:val="BodyText"/>
        <w:rPr>
          <w:color w:val="000000"/>
        </w:rPr>
      </w:pPr>
      <w:r w:rsidRPr="00A706AF">
        <w:rPr>
          <w:color w:val="000000"/>
        </w:rPr>
        <w:t>The objective will be partly achieved in the timeframe.</w:t>
      </w:r>
    </w:p>
    <w:p w:rsidR="00922EC4" w:rsidRPr="00A706AF" w:rsidRDefault="00922EC4" w:rsidP="00FF3DD5">
      <w:pPr>
        <w:pStyle w:val="Heading3"/>
        <w:spacing w:before="240"/>
        <w:rPr>
          <w:color w:val="000000"/>
        </w:rPr>
      </w:pPr>
      <w:r w:rsidRPr="00A706AF">
        <w:rPr>
          <w:color w:val="000000"/>
        </w:rPr>
        <w:t>Summary of results</w:t>
      </w:r>
    </w:p>
    <w:p w:rsidR="00922EC4" w:rsidRPr="00A706AF" w:rsidRDefault="00922EC4" w:rsidP="00922EC4">
      <w:pPr>
        <w:pStyle w:val="BodyText"/>
        <w:rPr>
          <w:color w:val="000000"/>
        </w:rPr>
      </w:pPr>
      <w:r w:rsidRPr="00A706AF">
        <w:rPr>
          <w:color w:val="000000"/>
        </w:rPr>
        <w:t>Key results include</w:t>
      </w:r>
      <w:r w:rsidR="00D4312C" w:rsidRPr="00A706AF">
        <w:rPr>
          <w:color w:val="000000"/>
        </w:rPr>
        <w:t>d</w:t>
      </w:r>
      <w:r w:rsidR="000870B5" w:rsidRPr="00A706AF">
        <w:rPr>
          <w:color w:val="000000"/>
        </w:rPr>
        <w:t xml:space="preserve"> the following</w:t>
      </w:r>
      <w:r w:rsidR="00B315C5" w:rsidRPr="00A706AF">
        <w:rPr>
          <w:color w:val="000000"/>
        </w:rPr>
        <w:t>:</w:t>
      </w:r>
    </w:p>
    <w:p w:rsidR="00922EC4" w:rsidRPr="00A706AF" w:rsidRDefault="00D4312C" w:rsidP="00FC0F2E">
      <w:pPr>
        <w:pStyle w:val="ListBullet"/>
        <w:rPr>
          <w:color w:val="000000"/>
        </w:rPr>
      </w:pPr>
      <w:smartTag w:uri="urn:schemas-microsoft-com:office:smarttags" w:element="country-region">
        <w:smartTag w:uri="urn:schemas-microsoft-com:office:smarttags" w:element="place">
          <w:r w:rsidRPr="00A706AF">
            <w:rPr>
              <w:color w:val="000000"/>
            </w:rPr>
            <w:t>Australia</w:t>
          </w:r>
        </w:smartTag>
      </w:smartTag>
      <w:r w:rsidRPr="00A706AF">
        <w:rPr>
          <w:color w:val="000000"/>
        </w:rPr>
        <w:t>’s earl</w:t>
      </w:r>
      <w:r w:rsidR="000667E3" w:rsidRPr="00A706AF">
        <w:rPr>
          <w:color w:val="000000"/>
        </w:rPr>
        <w:t>y and continued support for</w:t>
      </w:r>
      <w:r w:rsidR="00922EC4" w:rsidRPr="00A706AF">
        <w:rPr>
          <w:color w:val="000000"/>
        </w:rPr>
        <w:t xml:space="preserve"> long</w:t>
      </w:r>
      <w:r w:rsidR="000870B5" w:rsidRPr="00A706AF">
        <w:rPr>
          <w:color w:val="000000"/>
        </w:rPr>
        <w:t>-</w:t>
      </w:r>
      <w:r w:rsidR="00922EC4" w:rsidRPr="00A706AF">
        <w:rPr>
          <w:color w:val="000000"/>
        </w:rPr>
        <w:t xml:space="preserve">term database on sea level and sea surface temperatures in the Pacific </w:t>
      </w:r>
      <w:r w:rsidRPr="00A706AF">
        <w:rPr>
          <w:color w:val="000000"/>
        </w:rPr>
        <w:t xml:space="preserve">which currently informs regional modelling and vulnerability assessments in the region </w:t>
      </w:r>
    </w:p>
    <w:p w:rsidR="00922EC4" w:rsidRPr="00A706AF" w:rsidRDefault="00D4312C" w:rsidP="00FC0F2E">
      <w:pPr>
        <w:pStyle w:val="ListBullet"/>
        <w:rPr>
          <w:color w:val="000000"/>
        </w:rPr>
      </w:pPr>
      <w:r w:rsidRPr="00A706AF">
        <w:rPr>
          <w:color w:val="000000"/>
        </w:rPr>
        <w:t>L</w:t>
      </w:r>
      <w:r w:rsidR="00922EC4" w:rsidRPr="00A706AF">
        <w:rPr>
          <w:color w:val="000000"/>
        </w:rPr>
        <w:t xml:space="preserve">ocal improvements in risk reduction and </w:t>
      </w:r>
      <w:r w:rsidR="00FF3DD5" w:rsidRPr="00A706AF">
        <w:rPr>
          <w:color w:val="000000"/>
        </w:rPr>
        <w:t>preparedness for climate change </w:t>
      </w:r>
      <w:r w:rsidR="00922EC4" w:rsidRPr="00A706AF">
        <w:rPr>
          <w:color w:val="000000"/>
        </w:rPr>
        <w:t>impacts</w:t>
      </w:r>
      <w:r w:rsidRPr="00A706AF">
        <w:rPr>
          <w:color w:val="000000"/>
        </w:rPr>
        <w:t>, including improved freshwater harvesting capacity in highly vulnerable Pacific communities</w:t>
      </w:r>
    </w:p>
    <w:p w:rsidR="00922EC4" w:rsidRPr="00A706AF" w:rsidRDefault="00922EC4" w:rsidP="00FC0F2E">
      <w:pPr>
        <w:pStyle w:val="ListBullet"/>
        <w:rPr>
          <w:color w:val="000000"/>
        </w:rPr>
      </w:pPr>
      <w:r w:rsidRPr="00A706AF">
        <w:rPr>
          <w:color w:val="000000"/>
        </w:rPr>
        <w:t xml:space="preserve">Initial steps in establishing </w:t>
      </w:r>
      <w:r w:rsidR="00326A20" w:rsidRPr="00A706AF">
        <w:rPr>
          <w:color w:val="000000"/>
        </w:rPr>
        <w:t xml:space="preserve">the </w:t>
      </w:r>
      <w:r w:rsidR="00FB6803" w:rsidRPr="00A706AF">
        <w:rPr>
          <w:color w:val="000000"/>
        </w:rPr>
        <w:t xml:space="preserve">International Climate Change </w:t>
      </w:r>
      <w:r w:rsidR="00326A20" w:rsidRPr="00A706AF">
        <w:rPr>
          <w:color w:val="000000"/>
        </w:rPr>
        <w:t>A</w:t>
      </w:r>
      <w:r w:rsidRPr="00A706AF">
        <w:rPr>
          <w:color w:val="000000"/>
        </w:rPr>
        <w:t xml:space="preserve">daptation </w:t>
      </w:r>
      <w:r w:rsidR="00326A20" w:rsidRPr="00A706AF">
        <w:rPr>
          <w:color w:val="000000"/>
        </w:rPr>
        <w:t>I</w:t>
      </w:r>
      <w:r w:rsidRPr="00A706AF">
        <w:rPr>
          <w:color w:val="000000"/>
        </w:rPr>
        <w:t>nitiative</w:t>
      </w:r>
      <w:r w:rsidR="000870B5" w:rsidRPr="00A706AF">
        <w:rPr>
          <w:color w:val="000000"/>
        </w:rPr>
        <w:t>.</w:t>
      </w:r>
    </w:p>
    <w:p w:rsidR="00922EC4" w:rsidRPr="00A706AF" w:rsidRDefault="00922EC4" w:rsidP="00FF3DD5">
      <w:pPr>
        <w:pStyle w:val="Heading3"/>
        <w:spacing w:before="240"/>
        <w:rPr>
          <w:color w:val="000000"/>
        </w:rPr>
      </w:pPr>
      <w:r w:rsidRPr="00A706AF">
        <w:rPr>
          <w:color w:val="000000"/>
        </w:rPr>
        <w:t>Rationale</w:t>
      </w:r>
    </w:p>
    <w:p w:rsidR="00922EC4" w:rsidRPr="00A706AF" w:rsidRDefault="00922EC4" w:rsidP="00922EC4">
      <w:pPr>
        <w:pStyle w:val="BodyText"/>
        <w:rPr>
          <w:color w:val="000000"/>
        </w:rPr>
      </w:pPr>
      <w:r w:rsidRPr="00A706AF">
        <w:rPr>
          <w:color w:val="000000"/>
        </w:rPr>
        <w:t xml:space="preserve">Pacific island </w:t>
      </w:r>
      <w:r w:rsidR="00721DDE" w:rsidRPr="00A706AF">
        <w:rPr>
          <w:color w:val="000000"/>
        </w:rPr>
        <w:t xml:space="preserve">countries </w:t>
      </w:r>
      <w:r w:rsidRPr="00A706AF">
        <w:rPr>
          <w:color w:val="000000"/>
        </w:rPr>
        <w:t xml:space="preserve">are </w:t>
      </w:r>
      <w:r w:rsidR="002D5523" w:rsidRPr="00A706AF">
        <w:rPr>
          <w:color w:val="000000"/>
        </w:rPr>
        <w:t xml:space="preserve">negligible </w:t>
      </w:r>
      <w:r w:rsidRPr="00A706AF">
        <w:rPr>
          <w:color w:val="000000"/>
        </w:rPr>
        <w:t>contributors to global climate change but are particularly vulnerable to its impacts. Rising temperatures, changes in rainfall, ris</w:t>
      </w:r>
      <w:r w:rsidR="00A1651C" w:rsidRPr="00A706AF">
        <w:rPr>
          <w:color w:val="000000"/>
        </w:rPr>
        <w:t>es in the</w:t>
      </w:r>
      <w:r w:rsidRPr="00A706AF">
        <w:rPr>
          <w:color w:val="000000"/>
        </w:rPr>
        <w:t xml:space="preserve"> sea level and more frequent intense tropical cyclones and storm surges are expected to lead to severe flooding of coastal areas, reduc</w:t>
      </w:r>
      <w:r w:rsidR="00A1651C" w:rsidRPr="00A706AF">
        <w:rPr>
          <w:color w:val="000000"/>
        </w:rPr>
        <w:t>ed</w:t>
      </w:r>
      <w:r w:rsidRPr="00A706AF">
        <w:rPr>
          <w:color w:val="000000"/>
        </w:rPr>
        <w:t xml:space="preserve"> fisher</w:t>
      </w:r>
      <w:r w:rsidR="00A1651C" w:rsidRPr="00A706AF">
        <w:rPr>
          <w:color w:val="000000"/>
        </w:rPr>
        <w:t>y</w:t>
      </w:r>
      <w:r w:rsidRPr="00A706AF">
        <w:rPr>
          <w:color w:val="000000"/>
        </w:rPr>
        <w:t xml:space="preserve"> and reef resources</w:t>
      </w:r>
      <w:r w:rsidR="00A1651C" w:rsidRPr="00A706AF">
        <w:rPr>
          <w:color w:val="000000"/>
        </w:rPr>
        <w:t>,</w:t>
      </w:r>
      <w:r w:rsidRPr="00A706AF">
        <w:rPr>
          <w:color w:val="000000"/>
        </w:rPr>
        <w:t xml:space="preserve"> and local water scarcities. With high and increasing proportions of total populations residing in coastal communities, many island nations face high costs but have limited options or resources to adapt</w:t>
      </w:r>
      <w:r w:rsidR="00D7016A" w:rsidRPr="00A706AF">
        <w:rPr>
          <w:color w:val="000000"/>
        </w:rPr>
        <w:t xml:space="preserve"> to the impacts of climate change</w:t>
      </w:r>
      <w:r w:rsidRPr="00A706AF">
        <w:rPr>
          <w:color w:val="000000"/>
        </w:rPr>
        <w:t>. Low-lying atolls are especially at risk from ris</w:t>
      </w:r>
      <w:r w:rsidR="00A1651C" w:rsidRPr="00A706AF">
        <w:rPr>
          <w:color w:val="000000"/>
        </w:rPr>
        <w:t>es in the</w:t>
      </w:r>
      <w:r w:rsidRPr="00A706AF">
        <w:rPr>
          <w:color w:val="000000"/>
        </w:rPr>
        <w:t xml:space="preserve"> sea level.</w:t>
      </w:r>
      <w:r w:rsidR="0027288E" w:rsidRPr="00A706AF">
        <w:rPr>
          <w:color w:val="000000"/>
        </w:rPr>
        <w:t xml:space="preserve"> </w:t>
      </w:r>
    </w:p>
    <w:p w:rsidR="00922EC4" w:rsidRPr="00A706AF" w:rsidRDefault="00922EC4" w:rsidP="00750CAE">
      <w:pPr>
        <w:pStyle w:val="Heading3"/>
        <w:spacing w:before="320"/>
        <w:rPr>
          <w:color w:val="000000"/>
        </w:rPr>
      </w:pPr>
      <w:r w:rsidRPr="00A706AF">
        <w:rPr>
          <w:color w:val="000000"/>
        </w:rPr>
        <w:t>Initiatives</w:t>
      </w:r>
    </w:p>
    <w:p w:rsidR="00922EC4" w:rsidRPr="00A706AF" w:rsidRDefault="00922EC4" w:rsidP="00922EC4">
      <w:pPr>
        <w:pStyle w:val="BodyText"/>
        <w:rPr>
          <w:color w:val="000000"/>
        </w:rPr>
      </w:pPr>
      <w:r w:rsidRPr="00A706AF">
        <w:rPr>
          <w:color w:val="000000"/>
        </w:rPr>
        <w:t>The key climate change challenges in the Pacific lie in applying better knowledge of trends and local vulnerabilities to build adaptive responses and resilience (</w:t>
      </w:r>
      <w:r w:rsidR="00525C9F" w:rsidRPr="00A706AF">
        <w:rPr>
          <w:color w:val="000000"/>
        </w:rPr>
        <w:t>for example, by</w:t>
      </w:r>
      <w:r w:rsidRPr="00A706AF">
        <w:rPr>
          <w:color w:val="000000"/>
        </w:rPr>
        <w:t xml:space="preserve"> predicting and preparing for sea</w:t>
      </w:r>
      <w:r w:rsidR="00525C9F" w:rsidRPr="00A706AF">
        <w:rPr>
          <w:color w:val="000000"/>
        </w:rPr>
        <w:t>-</w:t>
      </w:r>
      <w:r w:rsidRPr="00A706AF">
        <w:rPr>
          <w:color w:val="000000"/>
        </w:rPr>
        <w:t>level rise</w:t>
      </w:r>
      <w:r w:rsidR="00525C9F" w:rsidRPr="00A706AF">
        <w:rPr>
          <w:color w:val="000000"/>
        </w:rPr>
        <w:t>s</w:t>
      </w:r>
      <w:r w:rsidRPr="00A706AF">
        <w:rPr>
          <w:color w:val="000000"/>
        </w:rPr>
        <w:t xml:space="preserve"> and cyclones).</w:t>
      </w:r>
    </w:p>
    <w:p w:rsidR="00922EC4" w:rsidRPr="00A706AF" w:rsidRDefault="00922EC4" w:rsidP="00922EC4">
      <w:pPr>
        <w:pStyle w:val="BodyText"/>
        <w:rPr>
          <w:color w:val="000000"/>
        </w:rPr>
      </w:pPr>
      <w:smartTag w:uri="urn:schemas-microsoft-com:office:smarttags" w:element="country-region">
        <w:smartTag w:uri="urn:schemas-microsoft-com:office:smarttags" w:element="place">
          <w:r w:rsidRPr="00A706AF">
            <w:rPr>
              <w:color w:val="000000"/>
            </w:rPr>
            <w:t>Australia</w:t>
          </w:r>
        </w:smartTag>
      </w:smartTag>
      <w:r w:rsidRPr="00A706AF">
        <w:rPr>
          <w:color w:val="000000"/>
        </w:rPr>
        <w:t xml:space="preserve"> has been provid</w:t>
      </w:r>
      <w:r w:rsidR="008D4675" w:rsidRPr="00A706AF">
        <w:rPr>
          <w:color w:val="000000"/>
        </w:rPr>
        <w:t>ing</w:t>
      </w:r>
      <w:r w:rsidRPr="00A706AF">
        <w:rPr>
          <w:color w:val="000000"/>
        </w:rPr>
        <w:t xml:space="preserve"> </w:t>
      </w:r>
      <w:r w:rsidR="00DD5EB1" w:rsidRPr="00A706AF">
        <w:rPr>
          <w:color w:val="000000"/>
        </w:rPr>
        <w:t xml:space="preserve">small levels of </w:t>
      </w:r>
      <w:r w:rsidRPr="00A706AF">
        <w:rPr>
          <w:color w:val="000000"/>
        </w:rPr>
        <w:t xml:space="preserve">assistance </w:t>
      </w:r>
      <w:r w:rsidR="00591EA9" w:rsidRPr="00A706AF">
        <w:rPr>
          <w:color w:val="000000"/>
        </w:rPr>
        <w:t xml:space="preserve">to the Pacific </w:t>
      </w:r>
      <w:r w:rsidR="00D7016A" w:rsidRPr="00A706AF">
        <w:rPr>
          <w:color w:val="000000"/>
        </w:rPr>
        <w:t xml:space="preserve">region </w:t>
      </w:r>
      <w:r w:rsidR="00525C9F" w:rsidRPr="00A706AF">
        <w:rPr>
          <w:color w:val="000000"/>
        </w:rPr>
        <w:t xml:space="preserve">for activities related to </w:t>
      </w:r>
      <w:r w:rsidRPr="00A706AF">
        <w:rPr>
          <w:color w:val="000000"/>
        </w:rPr>
        <w:t>climate change</w:t>
      </w:r>
      <w:r w:rsidR="00D7016A" w:rsidRPr="00A706AF">
        <w:rPr>
          <w:color w:val="000000"/>
        </w:rPr>
        <w:t xml:space="preserve"> </w:t>
      </w:r>
      <w:r w:rsidR="00DD5EB1" w:rsidRPr="00A706AF">
        <w:rPr>
          <w:color w:val="000000"/>
        </w:rPr>
        <w:t>for some time</w:t>
      </w:r>
      <w:r w:rsidR="00591EA9" w:rsidRPr="00A706AF">
        <w:rPr>
          <w:color w:val="000000"/>
        </w:rPr>
        <w:t>, and this assistance remain</w:t>
      </w:r>
      <w:r w:rsidR="00DD5EB1" w:rsidRPr="00A706AF">
        <w:rPr>
          <w:color w:val="000000"/>
        </w:rPr>
        <w:t>ed</w:t>
      </w:r>
      <w:r w:rsidR="00591EA9" w:rsidRPr="00A706AF">
        <w:rPr>
          <w:color w:val="000000"/>
        </w:rPr>
        <w:t xml:space="preserve"> an important focus of the </w:t>
      </w:r>
      <w:r w:rsidR="005B13F4" w:rsidRPr="00A706AF">
        <w:rPr>
          <w:color w:val="000000"/>
        </w:rPr>
        <w:t>international development assist</w:t>
      </w:r>
      <w:r w:rsidR="0054416E" w:rsidRPr="00A706AF">
        <w:rPr>
          <w:color w:val="000000"/>
        </w:rPr>
        <w:t xml:space="preserve">ance </w:t>
      </w:r>
      <w:r w:rsidR="00591EA9" w:rsidRPr="00A706AF">
        <w:rPr>
          <w:color w:val="000000"/>
        </w:rPr>
        <w:t>program</w:t>
      </w:r>
      <w:r w:rsidR="00DD5EB1" w:rsidRPr="00A706AF">
        <w:rPr>
          <w:color w:val="000000"/>
        </w:rPr>
        <w:t xml:space="preserve"> in 2007-08</w:t>
      </w:r>
      <w:r w:rsidR="00591EA9" w:rsidRPr="00A706AF">
        <w:rPr>
          <w:color w:val="000000"/>
        </w:rPr>
        <w:t>.</w:t>
      </w:r>
      <w:r w:rsidRPr="00A706AF">
        <w:rPr>
          <w:color w:val="000000"/>
        </w:rPr>
        <w:t xml:space="preserve"> A major aim of the program</w:t>
      </w:r>
      <w:r w:rsidR="00DD5EB1" w:rsidRPr="00A706AF">
        <w:rPr>
          <w:color w:val="000000"/>
        </w:rPr>
        <w:t>s w</w:t>
      </w:r>
      <w:r w:rsidR="000A74C7" w:rsidRPr="00A706AF">
        <w:rPr>
          <w:color w:val="000000"/>
        </w:rPr>
        <w:t>as</w:t>
      </w:r>
      <w:r w:rsidR="00DD5EB1" w:rsidRPr="00A706AF">
        <w:rPr>
          <w:color w:val="000000"/>
        </w:rPr>
        <w:t xml:space="preserve"> </w:t>
      </w:r>
      <w:r w:rsidRPr="00A706AF">
        <w:rPr>
          <w:color w:val="000000"/>
        </w:rPr>
        <w:t>to ensure that high</w:t>
      </w:r>
      <w:r w:rsidR="00591EA9" w:rsidRPr="00A706AF">
        <w:rPr>
          <w:color w:val="000000"/>
        </w:rPr>
        <w:t>-</w:t>
      </w:r>
      <w:r w:rsidRPr="00A706AF">
        <w:rPr>
          <w:color w:val="000000"/>
        </w:rPr>
        <w:t xml:space="preserve">quality, locally relevant climate/meteorological and oceanographic information </w:t>
      </w:r>
      <w:r w:rsidR="00DD5EB1" w:rsidRPr="00A706AF">
        <w:rPr>
          <w:color w:val="000000"/>
        </w:rPr>
        <w:t>became</w:t>
      </w:r>
      <w:r w:rsidRPr="00A706AF">
        <w:rPr>
          <w:color w:val="000000"/>
        </w:rPr>
        <w:t xml:space="preserve"> available and accessible to scientists and decision</w:t>
      </w:r>
      <w:r w:rsidR="00FC0F2E" w:rsidRPr="00A706AF">
        <w:rPr>
          <w:color w:val="000000"/>
        </w:rPr>
        <w:t xml:space="preserve"> </w:t>
      </w:r>
      <w:r w:rsidRPr="00A706AF">
        <w:rPr>
          <w:color w:val="000000"/>
        </w:rPr>
        <w:t xml:space="preserve">makers in the region. </w:t>
      </w:r>
      <w:r w:rsidR="00591EA9" w:rsidRPr="00A706AF">
        <w:rPr>
          <w:color w:val="000000"/>
        </w:rPr>
        <w:t>This information</w:t>
      </w:r>
      <w:r w:rsidRPr="00A706AF">
        <w:rPr>
          <w:color w:val="000000"/>
        </w:rPr>
        <w:t xml:space="preserve"> also ha</w:t>
      </w:r>
      <w:r w:rsidR="00591EA9" w:rsidRPr="00A706AF">
        <w:rPr>
          <w:color w:val="000000"/>
        </w:rPr>
        <w:t>s</w:t>
      </w:r>
      <w:r w:rsidRPr="00A706AF">
        <w:rPr>
          <w:color w:val="000000"/>
        </w:rPr>
        <w:t xml:space="preserve"> important wider application in understanding </w:t>
      </w:r>
      <w:r w:rsidR="00591EA9" w:rsidRPr="00A706AF">
        <w:rPr>
          <w:color w:val="000000"/>
        </w:rPr>
        <w:t xml:space="preserve">trends in </w:t>
      </w:r>
      <w:r w:rsidRPr="00A706AF">
        <w:rPr>
          <w:color w:val="000000"/>
        </w:rPr>
        <w:t>global climate change.</w:t>
      </w:r>
    </w:p>
    <w:p w:rsidR="00922EC4" w:rsidRPr="00A706AF" w:rsidRDefault="00922EC4" w:rsidP="00FF3DD5">
      <w:pPr>
        <w:pStyle w:val="BodyText"/>
        <w:spacing w:after="70"/>
        <w:rPr>
          <w:color w:val="000000"/>
        </w:rPr>
      </w:pPr>
      <w:r w:rsidRPr="00A706AF">
        <w:rPr>
          <w:color w:val="000000"/>
        </w:rPr>
        <w:t xml:space="preserve">Over the past five years a range of activities </w:t>
      </w:r>
      <w:r w:rsidR="00D775E4" w:rsidRPr="00A706AF">
        <w:rPr>
          <w:color w:val="000000"/>
        </w:rPr>
        <w:t xml:space="preserve">was </w:t>
      </w:r>
      <w:r w:rsidRPr="00A706AF">
        <w:rPr>
          <w:color w:val="000000"/>
        </w:rPr>
        <w:t xml:space="preserve">implemented </w:t>
      </w:r>
      <w:r w:rsidR="00D775E4" w:rsidRPr="00A706AF">
        <w:rPr>
          <w:color w:val="000000"/>
        </w:rPr>
        <w:t>to</w:t>
      </w:r>
      <w:r w:rsidRPr="00A706AF">
        <w:rPr>
          <w:color w:val="000000"/>
        </w:rPr>
        <w:t xml:space="preserve"> buil</w:t>
      </w:r>
      <w:r w:rsidR="00D775E4" w:rsidRPr="00A706AF">
        <w:rPr>
          <w:color w:val="000000"/>
        </w:rPr>
        <w:t>d</w:t>
      </w:r>
      <w:r w:rsidRPr="00A706AF">
        <w:rPr>
          <w:color w:val="000000"/>
        </w:rPr>
        <w:t xml:space="preserve"> capacity within Pacific countries and regional organisations to access and use </w:t>
      </w:r>
      <w:r w:rsidR="00D775E4" w:rsidRPr="00A706AF">
        <w:rPr>
          <w:color w:val="000000"/>
        </w:rPr>
        <w:t xml:space="preserve">scientific </w:t>
      </w:r>
      <w:r w:rsidRPr="00A706AF">
        <w:rPr>
          <w:color w:val="000000"/>
        </w:rPr>
        <w:t>information to guide local physical, social and</w:t>
      </w:r>
      <w:r w:rsidR="00FC0F2E" w:rsidRPr="00A706AF">
        <w:rPr>
          <w:color w:val="000000"/>
        </w:rPr>
        <w:t xml:space="preserve"> economic planning and decision </w:t>
      </w:r>
      <w:r w:rsidRPr="00A706AF">
        <w:rPr>
          <w:color w:val="000000"/>
        </w:rPr>
        <w:t>making</w:t>
      </w:r>
      <w:r w:rsidR="00214B2E" w:rsidRPr="00A706AF">
        <w:rPr>
          <w:color w:val="000000"/>
        </w:rPr>
        <w:t>. These activities include</w:t>
      </w:r>
      <w:r w:rsidR="006257F9" w:rsidRPr="00A706AF">
        <w:rPr>
          <w:color w:val="000000"/>
        </w:rPr>
        <w:t>d</w:t>
      </w:r>
      <w:r w:rsidR="00214B2E" w:rsidRPr="00A706AF">
        <w:rPr>
          <w:color w:val="000000"/>
        </w:rPr>
        <w:t>:</w:t>
      </w:r>
    </w:p>
    <w:p w:rsidR="00922EC4" w:rsidRPr="00A706AF" w:rsidRDefault="00D775E4" w:rsidP="00FF3DD5">
      <w:pPr>
        <w:pStyle w:val="ListBullet"/>
        <w:spacing w:after="70"/>
        <w:rPr>
          <w:color w:val="000000"/>
          <w:spacing w:val="-2"/>
        </w:rPr>
      </w:pPr>
      <w:r w:rsidRPr="00A706AF">
        <w:rPr>
          <w:color w:val="000000"/>
          <w:spacing w:val="-2"/>
        </w:rPr>
        <w:t xml:space="preserve">the </w:t>
      </w:r>
      <w:r w:rsidR="00922EC4" w:rsidRPr="00A706AF">
        <w:rPr>
          <w:color w:val="000000"/>
          <w:spacing w:val="-2"/>
        </w:rPr>
        <w:t xml:space="preserve">South Pacific Sea Level and Climate Monitoring Project Phase IV ($1.52 million </w:t>
      </w:r>
      <w:r w:rsidR="00214B2E" w:rsidRPr="00A706AF">
        <w:rPr>
          <w:color w:val="000000"/>
          <w:spacing w:val="-2"/>
        </w:rPr>
        <w:t xml:space="preserve">in </w:t>
      </w:r>
      <w:r w:rsidR="00922EC4" w:rsidRPr="00A706AF">
        <w:rPr>
          <w:color w:val="000000"/>
          <w:spacing w:val="-2"/>
        </w:rPr>
        <w:t>2007</w:t>
      </w:r>
      <w:r w:rsidR="00214B2E" w:rsidRPr="00A706AF">
        <w:rPr>
          <w:color w:val="000000"/>
          <w:spacing w:val="-2"/>
        </w:rPr>
        <w:t>–</w:t>
      </w:r>
      <w:r w:rsidR="00922EC4" w:rsidRPr="00A706AF">
        <w:rPr>
          <w:color w:val="000000"/>
          <w:spacing w:val="-2"/>
        </w:rPr>
        <w:t>08)</w:t>
      </w:r>
    </w:p>
    <w:p w:rsidR="00922EC4" w:rsidRPr="00A706AF" w:rsidRDefault="00D775E4" w:rsidP="00FF3DD5">
      <w:pPr>
        <w:pStyle w:val="ListBullet"/>
        <w:spacing w:after="70"/>
        <w:rPr>
          <w:color w:val="000000"/>
        </w:rPr>
      </w:pPr>
      <w:r w:rsidRPr="00A706AF">
        <w:rPr>
          <w:color w:val="000000"/>
        </w:rPr>
        <w:t xml:space="preserve">the </w:t>
      </w:r>
      <w:r w:rsidR="00922EC4" w:rsidRPr="00A706AF">
        <w:rPr>
          <w:color w:val="000000"/>
        </w:rPr>
        <w:t xml:space="preserve">Pacific Islands Climate Prediction Project Phase II ($1.36 million </w:t>
      </w:r>
      <w:r w:rsidR="00214B2E" w:rsidRPr="00A706AF">
        <w:rPr>
          <w:color w:val="000000"/>
        </w:rPr>
        <w:t xml:space="preserve">in </w:t>
      </w:r>
      <w:r w:rsidR="00922EC4" w:rsidRPr="00A706AF">
        <w:rPr>
          <w:color w:val="000000"/>
        </w:rPr>
        <w:t>2007</w:t>
      </w:r>
      <w:r w:rsidR="00214B2E" w:rsidRPr="00A706AF">
        <w:rPr>
          <w:color w:val="000000"/>
        </w:rPr>
        <w:t>–</w:t>
      </w:r>
      <w:r w:rsidR="00922EC4" w:rsidRPr="00A706AF">
        <w:rPr>
          <w:color w:val="000000"/>
        </w:rPr>
        <w:t>08)</w:t>
      </w:r>
    </w:p>
    <w:p w:rsidR="00922EC4" w:rsidRPr="00A706AF" w:rsidRDefault="00D775E4" w:rsidP="00FF3DD5">
      <w:pPr>
        <w:pStyle w:val="ListBullet"/>
        <w:spacing w:after="70"/>
        <w:rPr>
          <w:color w:val="000000"/>
        </w:rPr>
      </w:pPr>
      <w:r w:rsidRPr="00A706AF">
        <w:rPr>
          <w:color w:val="000000"/>
        </w:rPr>
        <w:lastRenderedPageBreak/>
        <w:t xml:space="preserve">the </w:t>
      </w:r>
      <w:r w:rsidR="00922EC4" w:rsidRPr="00A706AF">
        <w:rPr>
          <w:color w:val="000000"/>
        </w:rPr>
        <w:t>Pacific Vulnerability and Adaptation Initiative (</w:t>
      </w:r>
      <w:r w:rsidR="00214B2E" w:rsidRPr="00A706AF">
        <w:rPr>
          <w:color w:val="000000"/>
        </w:rPr>
        <w:t>$</w:t>
      </w:r>
      <w:r w:rsidR="00922EC4" w:rsidRPr="00A706AF">
        <w:rPr>
          <w:color w:val="000000"/>
        </w:rPr>
        <w:t>1.</w:t>
      </w:r>
      <w:r w:rsidR="00886D58" w:rsidRPr="00A706AF">
        <w:rPr>
          <w:color w:val="000000"/>
        </w:rPr>
        <w:t>1</w:t>
      </w:r>
      <w:r w:rsidR="00922EC4" w:rsidRPr="00A706AF">
        <w:rPr>
          <w:color w:val="000000"/>
        </w:rPr>
        <w:t xml:space="preserve"> million </w:t>
      </w:r>
      <w:r w:rsidR="00214B2E" w:rsidRPr="00A706AF">
        <w:rPr>
          <w:color w:val="000000"/>
        </w:rPr>
        <w:t xml:space="preserve">in </w:t>
      </w:r>
      <w:r w:rsidR="00922EC4" w:rsidRPr="00A706AF">
        <w:rPr>
          <w:color w:val="000000"/>
        </w:rPr>
        <w:t>2007</w:t>
      </w:r>
      <w:r w:rsidR="00214B2E" w:rsidRPr="00A706AF">
        <w:rPr>
          <w:color w:val="000000"/>
        </w:rPr>
        <w:t>–</w:t>
      </w:r>
      <w:r w:rsidR="00922EC4" w:rsidRPr="00A706AF">
        <w:rPr>
          <w:color w:val="000000"/>
        </w:rPr>
        <w:t>08)</w:t>
      </w:r>
    </w:p>
    <w:p w:rsidR="00922EC4" w:rsidRPr="00A706AF" w:rsidRDefault="00D775E4" w:rsidP="00FC0F2E">
      <w:pPr>
        <w:pStyle w:val="ListBullet"/>
        <w:rPr>
          <w:color w:val="000000"/>
          <w:spacing w:val="-2"/>
        </w:rPr>
      </w:pPr>
      <w:r w:rsidRPr="00A706AF">
        <w:rPr>
          <w:color w:val="000000"/>
          <w:spacing w:val="-2"/>
        </w:rPr>
        <w:t xml:space="preserve">the </w:t>
      </w:r>
      <w:r w:rsidR="00922EC4" w:rsidRPr="00A706AF">
        <w:rPr>
          <w:color w:val="000000"/>
          <w:spacing w:val="-2"/>
        </w:rPr>
        <w:t xml:space="preserve">Kiribati Adaptation Project Phase II ($2.9 million </w:t>
      </w:r>
      <w:r w:rsidR="00214B2E" w:rsidRPr="00A706AF">
        <w:rPr>
          <w:color w:val="000000"/>
          <w:spacing w:val="-2"/>
        </w:rPr>
        <w:t xml:space="preserve">provided to the World Bank for </w:t>
      </w:r>
      <w:r w:rsidR="00922EC4" w:rsidRPr="00A706AF">
        <w:rPr>
          <w:color w:val="000000"/>
          <w:spacing w:val="-2"/>
        </w:rPr>
        <w:t>2006</w:t>
      </w:r>
      <w:r w:rsidR="00214B2E" w:rsidRPr="00A706AF">
        <w:rPr>
          <w:color w:val="000000"/>
          <w:spacing w:val="-2"/>
        </w:rPr>
        <w:t>–</w:t>
      </w:r>
      <w:r w:rsidR="00922EC4" w:rsidRPr="00A706AF">
        <w:rPr>
          <w:color w:val="000000"/>
          <w:spacing w:val="-2"/>
        </w:rPr>
        <w:t>09)</w:t>
      </w:r>
    </w:p>
    <w:p w:rsidR="00922EC4" w:rsidRPr="00A706AF" w:rsidRDefault="00D775E4" w:rsidP="00872D82">
      <w:pPr>
        <w:pStyle w:val="ListBullet"/>
        <w:spacing w:after="240"/>
        <w:ind w:left="288" w:hanging="288"/>
        <w:rPr>
          <w:color w:val="000000"/>
        </w:rPr>
      </w:pPr>
      <w:r w:rsidRPr="00A706AF">
        <w:rPr>
          <w:color w:val="000000"/>
        </w:rPr>
        <w:t>s</w:t>
      </w:r>
      <w:r w:rsidR="008D4675" w:rsidRPr="00A706AF">
        <w:rPr>
          <w:color w:val="000000"/>
        </w:rPr>
        <w:t>upport</w:t>
      </w:r>
      <w:r w:rsidR="00214B2E" w:rsidRPr="00A706AF">
        <w:rPr>
          <w:color w:val="000000"/>
        </w:rPr>
        <w:t xml:space="preserve"> </w:t>
      </w:r>
      <w:r w:rsidR="00922EC4" w:rsidRPr="00A706AF">
        <w:rPr>
          <w:color w:val="000000"/>
        </w:rPr>
        <w:t xml:space="preserve">to Pacific </w:t>
      </w:r>
      <w:r w:rsidR="00214B2E" w:rsidRPr="00A706AF">
        <w:rPr>
          <w:color w:val="000000"/>
        </w:rPr>
        <w:t xml:space="preserve">regional organisations </w:t>
      </w:r>
      <w:r w:rsidR="00922EC4" w:rsidRPr="00A706AF">
        <w:rPr>
          <w:color w:val="000000"/>
        </w:rPr>
        <w:t>on climate change</w:t>
      </w:r>
      <w:r w:rsidR="00214B2E" w:rsidRPr="00A706AF">
        <w:rPr>
          <w:color w:val="000000"/>
        </w:rPr>
        <w:t>—the Pacific</w:t>
      </w:r>
      <w:r w:rsidR="000B158A" w:rsidRPr="00A706AF">
        <w:rPr>
          <w:color w:val="000000"/>
        </w:rPr>
        <w:t xml:space="preserve"> Regional Environment Programme</w:t>
      </w:r>
      <w:r w:rsidR="00922EC4" w:rsidRPr="00A706AF">
        <w:rPr>
          <w:color w:val="000000"/>
        </w:rPr>
        <w:t xml:space="preserve"> ($1.4 million </w:t>
      </w:r>
      <w:r w:rsidR="00214B2E" w:rsidRPr="00A706AF">
        <w:rPr>
          <w:color w:val="000000"/>
        </w:rPr>
        <w:t xml:space="preserve">in </w:t>
      </w:r>
      <w:r w:rsidR="00922EC4" w:rsidRPr="00A706AF">
        <w:rPr>
          <w:color w:val="000000"/>
        </w:rPr>
        <w:t>2007</w:t>
      </w:r>
      <w:r w:rsidR="00214B2E" w:rsidRPr="00A706AF">
        <w:rPr>
          <w:color w:val="000000"/>
        </w:rPr>
        <w:t>–</w:t>
      </w:r>
      <w:r w:rsidR="00922EC4" w:rsidRPr="00A706AF">
        <w:rPr>
          <w:color w:val="000000"/>
        </w:rPr>
        <w:t xml:space="preserve">08) and </w:t>
      </w:r>
      <w:r w:rsidR="00214B2E" w:rsidRPr="00A706AF">
        <w:rPr>
          <w:color w:val="000000"/>
        </w:rPr>
        <w:t>the Pacific Islands Applied Geoscience Commission</w:t>
      </w:r>
      <w:r w:rsidR="00214B2E" w:rsidRPr="00A706AF">
        <w:rPr>
          <w:rFonts w:ascii="Arial" w:hAnsi="Arial" w:cs="Arial"/>
          <w:color w:val="000000"/>
        </w:rPr>
        <w:t xml:space="preserve"> </w:t>
      </w:r>
      <w:r w:rsidR="00922EC4" w:rsidRPr="00A706AF">
        <w:rPr>
          <w:color w:val="000000"/>
        </w:rPr>
        <w:t xml:space="preserve">($1.8 million </w:t>
      </w:r>
      <w:r w:rsidR="00214B2E" w:rsidRPr="00A706AF">
        <w:rPr>
          <w:color w:val="000000"/>
        </w:rPr>
        <w:t xml:space="preserve">in </w:t>
      </w:r>
      <w:r w:rsidR="00922EC4" w:rsidRPr="00A706AF">
        <w:rPr>
          <w:color w:val="000000"/>
        </w:rPr>
        <w:t>2007</w:t>
      </w:r>
      <w:r w:rsidR="00214B2E" w:rsidRPr="00A706AF">
        <w:rPr>
          <w:color w:val="000000"/>
        </w:rPr>
        <w:t>–</w:t>
      </w:r>
      <w:r w:rsidR="00922EC4" w:rsidRPr="00A706AF">
        <w:rPr>
          <w:color w:val="000000"/>
        </w:rPr>
        <w:t>08)</w:t>
      </w:r>
      <w:r w:rsidR="000B158A" w:rsidRPr="00A706AF">
        <w:rPr>
          <w:color w:val="000000"/>
        </w:rPr>
        <w:t>.</w:t>
      </w:r>
    </w:p>
    <w:tbl>
      <w:tblPr>
        <w:tblW w:w="7938" w:type="dxa"/>
        <w:tblInd w:w="57" w:type="dxa"/>
        <w:tblBorders>
          <w:bottom w:val="single" w:sz="12" w:space="0" w:color="auto"/>
          <w:insideH w:val="single" w:sz="12" w:space="0" w:color="auto"/>
          <w:insideV w:val="single" w:sz="12" w:space="0" w:color="auto"/>
        </w:tblBorders>
        <w:tblLayout w:type="fixed"/>
        <w:tblCellMar>
          <w:left w:w="57" w:type="dxa"/>
          <w:right w:w="57" w:type="dxa"/>
        </w:tblCellMar>
        <w:tblLook w:val="0000" w:firstRow="0" w:lastRow="0" w:firstColumn="0" w:lastColumn="0" w:noHBand="0" w:noVBand="0"/>
      </w:tblPr>
      <w:tblGrid>
        <w:gridCol w:w="7938"/>
      </w:tblGrid>
      <w:tr w:rsidR="0027288E" w:rsidRPr="00A706AF" w:rsidTr="00872D82">
        <w:tblPrEx>
          <w:tblCellMar>
            <w:top w:w="0" w:type="dxa"/>
            <w:bottom w:w="0" w:type="dxa"/>
          </w:tblCellMar>
        </w:tblPrEx>
        <w:trPr>
          <w:cantSplit/>
          <w:trHeight w:val="340"/>
          <w:tblHeader/>
        </w:trPr>
        <w:tc>
          <w:tcPr>
            <w:tcW w:w="7938" w:type="dxa"/>
            <w:tcMar>
              <w:top w:w="57" w:type="dxa"/>
            </w:tcMar>
          </w:tcPr>
          <w:p w:rsidR="0027288E" w:rsidRPr="00A706AF" w:rsidRDefault="00FB6803" w:rsidP="00971B14">
            <w:pPr>
              <w:pStyle w:val="Caption"/>
              <w:rPr>
                <w:lang w:val="fr-FR"/>
              </w:rPr>
            </w:pPr>
            <w:r w:rsidRPr="00A706AF">
              <w:rPr>
                <w:lang w:val="fr-FR"/>
              </w:rPr>
              <w:t>International Climate Change</w:t>
            </w:r>
            <w:r w:rsidR="0027288E" w:rsidRPr="00A706AF">
              <w:rPr>
                <w:lang w:val="fr-FR"/>
              </w:rPr>
              <w:t xml:space="preserve"> Adaptation Initiative</w:t>
            </w:r>
          </w:p>
        </w:tc>
      </w:tr>
      <w:tr w:rsidR="0027288E" w:rsidRPr="00A706AF" w:rsidTr="00872D82">
        <w:tblPrEx>
          <w:tblCellMar>
            <w:top w:w="0" w:type="dxa"/>
            <w:bottom w:w="0" w:type="dxa"/>
          </w:tblCellMar>
        </w:tblPrEx>
        <w:trPr>
          <w:cantSplit/>
          <w:tblHeader/>
        </w:trPr>
        <w:tc>
          <w:tcPr>
            <w:tcW w:w="7938" w:type="dxa"/>
          </w:tcPr>
          <w:p w:rsidR="0027288E" w:rsidRPr="00A706AF" w:rsidRDefault="0027288E" w:rsidP="0027288E">
            <w:pPr>
              <w:pStyle w:val="BoxText"/>
              <w:rPr>
                <w:color w:val="000000"/>
              </w:rPr>
            </w:pPr>
            <w:r w:rsidRPr="00A706AF">
              <w:rPr>
                <w:color w:val="000000"/>
              </w:rPr>
              <w:t xml:space="preserve">The </w:t>
            </w:r>
            <w:r w:rsidR="00FB6803" w:rsidRPr="00A706AF">
              <w:rPr>
                <w:color w:val="000000"/>
              </w:rPr>
              <w:t>International Climate Change</w:t>
            </w:r>
            <w:r w:rsidRPr="00A706AF">
              <w:rPr>
                <w:color w:val="000000"/>
              </w:rPr>
              <w:t xml:space="preserve"> Adaptation Initiative ($150 million </w:t>
            </w:r>
            <w:r w:rsidR="00835D4F" w:rsidRPr="00A706AF">
              <w:rPr>
                <w:color w:val="000000"/>
              </w:rPr>
              <w:t>over</w:t>
            </w:r>
            <w:r w:rsidR="000B158A" w:rsidRPr="00A706AF">
              <w:rPr>
                <w:color w:val="000000"/>
              </w:rPr>
              <w:t xml:space="preserve"> three</w:t>
            </w:r>
            <w:r w:rsidRPr="00A706AF">
              <w:rPr>
                <w:color w:val="000000"/>
              </w:rPr>
              <w:t xml:space="preserve"> years) will begin in 2008</w:t>
            </w:r>
            <w:r w:rsidR="000B158A" w:rsidRPr="00A706AF">
              <w:rPr>
                <w:color w:val="000000"/>
              </w:rPr>
              <w:t>–</w:t>
            </w:r>
            <w:r w:rsidRPr="00A706AF">
              <w:rPr>
                <w:color w:val="000000"/>
              </w:rPr>
              <w:t>09. In 2007</w:t>
            </w:r>
            <w:r w:rsidR="000B158A" w:rsidRPr="00A706AF">
              <w:rPr>
                <w:color w:val="000000"/>
              </w:rPr>
              <w:t>–</w:t>
            </w:r>
            <w:r w:rsidRPr="00A706AF">
              <w:rPr>
                <w:color w:val="000000"/>
              </w:rPr>
              <w:t xml:space="preserve">08 </w:t>
            </w:r>
            <w:r w:rsidR="000B158A" w:rsidRPr="00A706AF">
              <w:rPr>
                <w:color w:val="000000"/>
              </w:rPr>
              <w:t xml:space="preserve">AusAID’s </w:t>
            </w:r>
            <w:r w:rsidR="006F031E" w:rsidRPr="00A706AF">
              <w:rPr>
                <w:color w:val="000000"/>
              </w:rPr>
              <w:t>Sustainable Development</w:t>
            </w:r>
            <w:r w:rsidRPr="00A706AF">
              <w:rPr>
                <w:color w:val="000000"/>
              </w:rPr>
              <w:t xml:space="preserve"> </w:t>
            </w:r>
            <w:r w:rsidR="006F031E" w:rsidRPr="00A706AF">
              <w:rPr>
                <w:color w:val="000000"/>
              </w:rPr>
              <w:t>G</w:t>
            </w:r>
            <w:r w:rsidRPr="00A706AF">
              <w:rPr>
                <w:color w:val="000000"/>
              </w:rPr>
              <w:t>roup</w:t>
            </w:r>
            <w:r w:rsidR="00FB327F" w:rsidRPr="00A706AF">
              <w:rPr>
                <w:color w:val="000000"/>
              </w:rPr>
              <w:t>,</w:t>
            </w:r>
            <w:r w:rsidRPr="00A706AF">
              <w:rPr>
                <w:color w:val="000000"/>
              </w:rPr>
              <w:t xml:space="preserve"> </w:t>
            </w:r>
            <w:r w:rsidR="00DD5EB1" w:rsidRPr="00A706AF">
              <w:rPr>
                <w:color w:val="000000"/>
              </w:rPr>
              <w:t xml:space="preserve">working closely with </w:t>
            </w:r>
            <w:smartTag w:uri="urn:schemas-microsoft-com:office:smarttags" w:element="country-region">
              <w:smartTag w:uri="urn:schemas-microsoft-com:office:smarttags" w:element="place">
                <w:r w:rsidR="00DD5EB1" w:rsidRPr="00A706AF">
                  <w:rPr>
                    <w:color w:val="000000"/>
                  </w:rPr>
                  <w:t>Australia</w:t>
                </w:r>
              </w:smartTag>
            </w:smartTag>
            <w:r w:rsidR="00DD5EB1" w:rsidRPr="00A706AF">
              <w:rPr>
                <w:color w:val="000000"/>
              </w:rPr>
              <w:t>’s Department of Climate Change</w:t>
            </w:r>
            <w:r w:rsidR="00FB327F" w:rsidRPr="00A706AF">
              <w:rPr>
                <w:color w:val="000000"/>
              </w:rPr>
              <w:t>,</w:t>
            </w:r>
            <w:r w:rsidR="00DD5EB1" w:rsidRPr="00A706AF">
              <w:rPr>
                <w:color w:val="000000"/>
              </w:rPr>
              <w:t xml:space="preserve"> </w:t>
            </w:r>
            <w:r w:rsidRPr="00A706AF">
              <w:rPr>
                <w:color w:val="000000"/>
              </w:rPr>
              <w:t>engaged in planning and prepar</w:t>
            </w:r>
            <w:r w:rsidR="000B158A" w:rsidRPr="00A706AF">
              <w:rPr>
                <w:color w:val="000000"/>
              </w:rPr>
              <w:t>ing</w:t>
            </w:r>
            <w:r w:rsidRPr="00A706AF">
              <w:rPr>
                <w:color w:val="000000"/>
              </w:rPr>
              <w:t xml:space="preserve"> for the initiative</w:t>
            </w:r>
            <w:r w:rsidR="000A74C7" w:rsidRPr="00A706AF">
              <w:rPr>
                <w:color w:val="000000"/>
              </w:rPr>
              <w:t>.</w:t>
            </w:r>
            <w:r w:rsidRPr="00A706AF">
              <w:rPr>
                <w:color w:val="000000"/>
              </w:rPr>
              <w:t xml:space="preserve"> </w:t>
            </w:r>
          </w:p>
          <w:p w:rsidR="0027288E" w:rsidRPr="00A706AF" w:rsidRDefault="00726719" w:rsidP="0027288E">
            <w:pPr>
              <w:pStyle w:val="BoxText"/>
              <w:rPr>
                <w:color w:val="000000"/>
              </w:rPr>
            </w:pPr>
            <w:r w:rsidRPr="00A706AF">
              <w:rPr>
                <w:color w:val="000000"/>
              </w:rPr>
              <w:t xml:space="preserve">The initiative aims </w:t>
            </w:r>
            <w:r w:rsidR="000A74C7" w:rsidRPr="00A706AF">
              <w:rPr>
                <w:color w:val="000000"/>
              </w:rPr>
              <w:t xml:space="preserve">to </w:t>
            </w:r>
            <w:r w:rsidRPr="00A706AF">
              <w:rPr>
                <w:color w:val="000000"/>
              </w:rPr>
              <w:t>meet high priority climate adaptation needs in vulnerable countries</w:t>
            </w:r>
            <w:r w:rsidR="007F6862" w:rsidRPr="00A706AF">
              <w:rPr>
                <w:color w:val="000000"/>
              </w:rPr>
              <w:t xml:space="preserve"> within</w:t>
            </w:r>
            <w:r w:rsidR="00721DDE" w:rsidRPr="00A706AF">
              <w:rPr>
                <w:color w:val="000000"/>
              </w:rPr>
              <w:t xml:space="preserve"> the region</w:t>
            </w:r>
            <w:r w:rsidR="00FB6803" w:rsidRPr="00A706AF">
              <w:rPr>
                <w:color w:val="000000"/>
              </w:rPr>
              <w:t>.</w:t>
            </w:r>
            <w:r w:rsidR="00886D58" w:rsidRPr="00A706AF">
              <w:rPr>
                <w:color w:val="000000"/>
              </w:rPr>
              <w:t xml:space="preserve"> The substantial scale up is expected to improve the impact of </w:t>
            </w:r>
            <w:smartTag w:uri="urn:schemas-microsoft-com:office:smarttags" w:element="country-region">
              <w:smartTag w:uri="urn:schemas-microsoft-com:office:smarttags" w:element="place">
                <w:r w:rsidR="00886D58" w:rsidRPr="00A706AF">
                  <w:rPr>
                    <w:color w:val="000000"/>
                  </w:rPr>
                  <w:t>Australia</w:t>
                </w:r>
              </w:smartTag>
            </w:smartTag>
            <w:r w:rsidR="00886D58" w:rsidRPr="00A706AF">
              <w:rPr>
                <w:color w:val="000000"/>
              </w:rPr>
              <w:t>’s adaptation work in the Pacific.</w:t>
            </w:r>
            <w:r w:rsidR="00FB6803" w:rsidRPr="00A706AF">
              <w:rPr>
                <w:color w:val="000000"/>
              </w:rPr>
              <w:t xml:space="preserve"> </w:t>
            </w:r>
          </w:p>
        </w:tc>
      </w:tr>
    </w:tbl>
    <w:p w:rsidR="0027288E" w:rsidRPr="00A706AF" w:rsidRDefault="0027288E" w:rsidP="00314052">
      <w:pPr>
        <w:spacing w:after="120" w:line="14" w:lineRule="exact"/>
        <w:rPr>
          <w:color w:val="000000"/>
        </w:rPr>
      </w:pPr>
    </w:p>
    <w:p w:rsidR="00922EC4" w:rsidRPr="00A706AF" w:rsidRDefault="00922EC4" w:rsidP="00A60495">
      <w:pPr>
        <w:pStyle w:val="Heading3"/>
        <w:rPr>
          <w:color w:val="000000"/>
        </w:rPr>
      </w:pPr>
      <w:r w:rsidRPr="00A706AF">
        <w:rPr>
          <w:color w:val="000000"/>
        </w:rPr>
        <w:t>Progress towards objectives</w:t>
      </w:r>
    </w:p>
    <w:p w:rsidR="00922EC4" w:rsidRPr="00A706AF" w:rsidRDefault="00922EC4" w:rsidP="00922EC4">
      <w:pPr>
        <w:pStyle w:val="BodyText"/>
        <w:rPr>
          <w:color w:val="000000"/>
        </w:rPr>
      </w:pPr>
      <w:r w:rsidRPr="00A706AF">
        <w:rPr>
          <w:color w:val="000000"/>
        </w:rPr>
        <w:t>The knowledge</w:t>
      </w:r>
      <w:r w:rsidR="00BA0458" w:rsidRPr="00A706AF">
        <w:rPr>
          <w:color w:val="000000"/>
        </w:rPr>
        <w:t>-</w:t>
      </w:r>
      <w:r w:rsidRPr="00A706AF">
        <w:rPr>
          <w:color w:val="000000"/>
        </w:rPr>
        <w:t xml:space="preserve">building activities in the Pacific have improved </w:t>
      </w:r>
      <w:smartTag w:uri="urn:schemas-microsoft-com:office:smarttags" w:element="country-region">
        <w:smartTag w:uri="urn:schemas-microsoft-com:office:smarttags" w:element="place">
          <w:r w:rsidR="00BA0458" w:rsidRPr="00A706AF">
            <w:rPr>
              <w:color w:val="000000"/>
            </w:rPr>
            <w:t>Australia</w:t>
          </w:r>
        </w:smartTag>
      </w:smartTag>
      <w:r w:rsidR="00BA0458" w:rsidRPr="00A706AF">
        <w:rPr>
          <w:color w:val="000000"/>
        </w:rPr>
        <w:t xml:space="preserve">’s </w:t>
      </w:r>
      <w:r w:rsidRPr="00A706AF">
        <w:rPr>
          <w:color w:val="000000"/>
        </w:rPr>
        <w:t xml:space="preserve">understanding of climate change and its likely impacts. In particular, the </w:t>
      </w:r>
      <w:r w:rsidR="00BA0458" w:rsidRPr="00A706AF">
        <w:rPr>
          <w:color w:val="000000"/>
          <w:spacing w:val="-2"/>
        </w:rPr>
        <w:t xml:space="preserve">South Pacific </w:t>
      </w:r>
      <w:r w:rsidRPr="00A706AF">
        <w:rPr>
          <w:color w:val="000000"/>
        </w:rPr>
        <w:t xml:space="preserve">Sea Level and Climate Monitoring Project </w:t>
      </w:r>
      <w:r w:rsidR="00A7398B" w:rsidRPr="00A706AF">
        <w:rPr>
          <w:color w:val="000000"/>
        </w:rPr>
        <w:t>has become a</w:t>
      </w:r>
      <w:r w:rsidRPr="00A706AF">
        <w:rPr>
          <w:color w:val="000000"/>
        </w:rPr>
        <w:t xml:space="preserve"> crucial information base for the Pacific </w:t>
      </w:r>
      <w:r w:rsidRPr="00A706AF">
        <w:rPr>
          <w:color w:val="000000"/>
          <w:spacing w:val="-2"/>
        </w:rPr>
        <w:t>and demonstrates the value of investing in long-term monitoring of trends (19 years at 12 sites).</w:t>
      </w:r>
      <w:r w:rsidRPr="00A706AF">
        <w:rPr>
          <w:color w:val="000000"/>
        </w:rPr>
        <w:t xml:space="preserve"> This database is</w:t>
      </w:r>
      <w:r w:rsidR="00A7398B" w:rsidRPr="00A706AF">
        <w:rPr>
          <w:color w:val="000000"/>
        </w:rPr>
        <w:t xml:space="preserve"> now</w:t>
      </w:r>
      <w:r w:rsidRPr="00A706AF">
        <w:rPr>
          <w:color w:val="000000"/>
        </w:rPr>
        <w:t xml:space="preserve"> an important input to global and regional climate modelling, produces accurate tid</w:t>
      </w:r>
      <w:r w:rsidR="00D7016A" w:rsidRPr="00A706AF">
        <w:rPr>
          <w:color w:val="000000"/>
        </w:rPr>
        <w:t>al</w:t>
      </w:r>
      <w:r w:rsidRPr="00A706AF">
        <w:rPr>
          <w:color w:val="000000"/>
        </w:rPr>
        <w:t xml:space="preserve"> charts that are widely used, and provides a sound basis for further work to assess impacts and local vulnerabilities. </w:t>
      </w:r>
    </w:p>
    <w:p w:rsidR="00922EC4" w:rsidRPr="00A706AF" w:rsidRDefault="00922EC4" w:rsidP="00922EC4">
      <w:pPr>
        <w:pStyle w:val="BodyText"/>
        <w:rPr>
          <w:color w:val="000000"/>
        </w:rPr>
      </w:pPr>
      <w:r w:rsidRPr="00A706AF">
        <w:rPr>
          <w:color w:val="000000"/>
        </w:rPr>
        <w:t xml:space="preserve">The Pacific Islands Climate Prediction Project </w:t>
      </w:r>
      <w:r w:rsidR="00A7398B" w:rsidRPr="00A706AF">
        <w:rPr>
          <w:color w:val="000000"/>
        </w:rPr>
        <w:t>has</w:t>
      </w:r>
      <w:r w:rsidR="00FB327F" w:rsidRPr="00A706AF">
        <w:rPr>
          <w:color w:val="000000"/>
        </w:rPr>
        <w:t xml:space="preserve"> built</w:t>
      </w:r>
      <w:r w:rsidR="00A7398B" w:rsidRPr="00A706AF">
        <w:rPr>
          <w:color w:val="000000"/>
        </w:rPr>
        <w:t xml:space="preserve"> and continues to build </w:t>
      </w:r>
      <w:r w:rsidRPr="00A706AF">
        <w:rPr>
          <w:color w:val="000000"/>
        </w:rPr>
        <w:t xml:space="preserve">capacity to monitor and analyse local weather data in </w:t>
      </w:r>
      <w:r w:rsidR="00BA0458" w:rsidRPr="00A706AF">
        <w:rPr>
          <w:color w:val="000000"/>
        </w:rPr>
        <w:t xml:space="preserve">10 </w:t>
      </w:r>
      <w:r w:rsidRPr="00A706AF">
        <w:rPr>
          <w:color w:val="000000"/>
        </w:rPr>
        <w:t>participating countries and to make data accessible to local communities, climate</w:t>
      </w:r>
      <w:r w:rsidR="00BA0458" w:rsidRPr="00A706AF">
        <w:rPr>
          <w:color w:val="000000"/>
        </w:rPr>
        <w:t>-</w:t>
      </w:r>
      <w:r w:rsidRPr="00A706AF">
        <w:rPr>
          <w:color w:val="000000"/>
        </w:rPr>
        <w:t>sensitive industries and government agencies.</w:t>
      </w:r>
    </w:p>
    <w:p w:rsidR="00922EC4" w:rsidRPr="00A706AF" w:rsidRDefault="00922EC4" w:rsidP="00922EC4">
      <w:pPr>
        <w:pStyle w:val="BodyText"/>
        <w:rPr>
          <w:color w:val="000000"/>
        </w:rPr>
      </w:pPr>
      <w:r w:rsidRPr="00A706AF">
        <w:rPr>
          <w:color w:val="000000"/>
        </w:rPr>
        <w:t xml:space="preserve">Vulnerability assessments and adaptation activities, including mainstreaming adaptation into government policy and planning </w:t>
      </w:r>
      <w:r w:rsidR="008D4675" w:rsidRPr="00A706AF">
        <w:rPr>
          <w:color w:val="000000"/>
        </w:rPr>
        <w:t>have</w:t>
      </w:r>
      <w:r w:rsidR="002D5523" w:rsidRPr="00A706AF">
        <w:rPr>
          <w:color w:val="000000"/>
        </w:rPr>
        <w:t xml:space="preserve"> in the past</w:t>
      </w:r>
      <w:r w:rsidR="008D4675" w:rsidRPr="00A706AF">
        <w:rPr>
          <w:color w:val="000000"/>
        </w:rPr>
        <w:t xml:space="preserve"> been</w:t>
      </w:r>
      <w:r w:rsidRPr="00A706AF">
        <w:rPr>
          <w:color w:val="000000"/>
        </w:rPr>
        <w:t xml:space="preserve"> </w:t>
      </w:r>
      <w:r w:rsidR="00886D58" w:rsidRPr="00A706AF">
        <w:rPr>
          <w:color w:val="000000"/>
        </w:rPr>
        <w:t xml:space="preserve">relatively </w:t>
      </w:r>
      <w:r w:rsidRPr="00A706AF">
        <w:rPr>
          <w:color w:val="000000"/>
        </w:rPr>
        <w:t>small</w:t>
      </w:r>
      <w:r w:rsidR="00886D58" w:rsidRPr="00A706AF">
        <w:rPr>
          <w:color w:val="000000"/>
        </w:rPr>
        <w:t xml:space="preserve"> in scale</w:t>
      </w:r>
      <w:r w:rsidRPr="00A706AF">
        <w:rPr>
          <w:color w:val="000000"/>
        </w:rPr>
        <w:t xml:space="preserve">. </w:t>
      </w:r>
      <w:r w:rsidR="00A7398B" w:rsidRPr="00A706AF">
        <w:rPr>
          <w:color w:val="000000"/>
        </w:rPr>
        <w:t xml:space="preserve">For example, </w:t>
      </w:r>
      <w:r w:rsidRPr="00A706AF">
        <w:rPr>
          <w:color w:val="000000"/>
        </w:rPr>
        <w:t>Australia’s support has focused largely on securing better water supplies</w:t>
      </w:r>
      <w:r w:rsidR="00A7398B" w:rsidRPr="00A706AF">
        <w:rPr>
          <w:color w:val="000000"/>
        </w:rPr>
        <w:t xml:space="preserve"> and revegetating mangrove forests on individual islands and atolls.</w:t>
      </w:r>
      <w:r w:rsidRPr="00A706AF">
        <w:rPr>
          <w:color w:val="000000"/>
        </w:rPr>
        <w:t xml:space="preserve"> </w:t>
      </w:r>
      <w:r w:rsidR="00A7398B" w:rsidRPr="00A706AF">
        <w:rPr>
          <w:color w:val="000000"/>
        </w:rPr>
        <w:t>As a result, s</w:t>
      </w:r>
      <w:r w:rsidRPr="00A706AF">
        <w:rPr>
          <w:color w:val="000000"/>
        </w:rPr>
        <w:t xml:space="preserve">ome communities have reduced their vulnerability to drought </w:t>
      </w:r>
      <w:r w:rsidR="00A7398B" w:rsidRPr="00A706AF">
        <w:rPr>
          <w:color w:val="000000"/>
        </w:rPr>
        <w:t>and</w:t>
      </w:r>
      <w:r w:rsidRPr="00A706AF">
        <w:rPr>
          <w:color w:val="000000"/>
        </w:rPr>
        <w:t xml:space="preserve"> coastal erosion </w:t>
      </w:r>
      <w:r w:rsidR="00A7398B" w:rsidRPr="00A706AF">
        <w:rPr>
          <w:color w:val="000000"/>
        </w:rPr>
        <w:t>but</w:t>
      </w:r>
      <w:r w:rsidR="00886D58" w:rsidRPr="00A706AF">
        <w:rPr>
          <w:color w:val="000000"/>
        </w:rPr>
        <w:t xml:space="preserve"> those improvements </w:t>
      </w:r>
      <w:r w:rsidR="00A7398B" w:rsidRPr="00A706AF">
        <w:rPr>
          <w:color w:val="000000"/>
        </w:rPr>
        <w:t>are</w:t>
      </w:r>
      <w:r w:rsidR="00886D58" w:rsidRPr="00A706AF">
        <w:rPr>
          <w:color w:val="000000"/>
        </w:rPr>
        <w:t xml:space="preserve"> not proportional to </w:t>
      </w:r>
      <w:r w:rsidRPr="00A706AF">
        <w:rPr>
          <w:color w:val="000000"/>
        </w:rPr>
        <w:t>the scale of the likely impacts</w:t>
      </w:r>
      <w:r w:rsidR="00D7016A" w:rsidRPr="00A706AF">
        <w:rPr>
          <w:color w:val="000000"/>
        </w:rPr>
        <w:t xml:space="preserve"> of climate change</w:t>
      </w:r>
      <w:r w:rsidRPr="00A706AF">
        <w:rPr>
          <w:color w:val="000000"/>
        </w:rPr>
        <w:t xml:space="preserve">. Overall, progress has been mixed and results </w:t>
      </w:r>
      <w:r w:rsidR="00D7016A" w:rsidRPr="00A706AF">
        <w:rPr>
          <w:color w:val="000000"/>
        </w:rPr>
        <w:t xml:space="preserve">are </w:t>
      </w:r>
      <w:r w:rsidRPr="00A706AF">
        <w:rPr>
          <w:color w:val="000000"/>
        </w:rPr>
        <w:t xml:space="preserve">difficult to measure. The outcomes of contributions to regional organisations </w:t>
      </w:r>
      <w:r w:rsidR="00886D58" w:rsidRPr="00A706AF">
        <w:rPr>
          <w:color w:val="000000"/>
        </w:rPr>
        <w:t xml:space="preserve">were </w:t>
      </w:r>
      <w:r w:rsidRPr="00A706AF">
        <w:rPr>
          <w:color w:val="000000"/>
        </w:rPr>
        <w:t>not sufficiently detailed</w:t>
      </w:r>
      <w:r w:rsidR="009025AD" w:rsidRPr="00A706AF">
        <w:rPr>
          <w:color w:val="000000"/>
        </w:rPr>
        <w:t>,</w:t>
      </w:r>
      <w:r w:rsidRPr="00A706AF">
        <w:rPr>
          <w:color w:val="000000"/>
        </w:rPr>
        <w:t xml:space="preserve"> and reporting on funds channelled through international agencies</w:t>
      </w:r>
      <w:r w:rsidR="00721DDE" w:rsidRPr="00A706AF">
        <w:rPr>
          <w:color w:val="000000"/>
        </w:rPr>
        <w:t xml:space="preserve"> </w:t>
      </w:r>
      <w:r w:rsidR="00886D58" w:rsidRPr="00A706AF">
        <w:rPr>
          <w:color w:val="000000"/>
        </w:rPr>
        <w:t>was</w:t>
      </w:r>
      <w:r w:rsidR="00D7016A" w:rsidRPr="00A706AF">
        <w:rPr>
          <w:color w:val="000000"/>
        </w:rPr>
        <w:t> </w:t>
      </w:r>
      <w:r w:rsidRPr="00A706AF">
        <w:rPr>
          <w:color w:val="000000"/>
        </w:rPr>
        <w:t>slow</w:t>
      </w:r>
      <w:r w:rsidR="00886D58" w:rsidRPr="00A706AF">
        <w:rPr>
          <w:color w:val="000000"/>
        </w:rPr>
        <w:t>er than expected</w:t>
      </w:r>
      <w:r w:rsidRPr="00A706AF">
        <w:rPr>
          <w:color w:val="000000"/>
        </w:rPr>
        <w:t>.</w:t>
      </w:r>
    </w:p>
    <w:p w:rsidR="00922EC4" w:rsidRPr="00A706AF" w:rsidRDefault="00922EC4" w:rsidP="00A60495">
      <w:pPr>
        <w:pStyle w:val="Heading3"/>
        <w:rPr>
          <w:color w:val="000000"/>
        </w:rPr>
      </w:pPr>
      <w:r w:rsidRPr="00A706AF">
        <w:rPr>
          <w:color w:val="000000"/>
        </w:rPr>
        <w:t>Challenges</w:t>
      </w:r>
    </w:p>
    <w:p w:rsidR="00922EC4" w:rsidRPr="00A706AF" w:rsidRDefault="00922EC4" w:rsidP="00922EC4">
      <w:pPr>
        <w:pStyle w:val="BodyText"/>
        <w:rPr>
          <w:color w:val="000000"/>
        </w:rPr>
      </w:pPr>
      <w:r w:rsidRPr="00A706AF">
        <w:rPr>
          <w:bCs/>
          <w:color w:val="000000"/>
        </w:rPr>
        <w:t>Providing scientific data in a form that is useful to decision makers and planners</w:t>
      </w:r>
      <w:r w:rsidR="00625883" w:rsidRPr="00A706AF">
        <w:rPr>
          <w:bCs/>
          <w:color w:val="000000"/>
        </w:rPr>
        <w:t xml:space="preserve"> in the Pacific</w:t>
      </w:r>
      <w:r w:rsidRPr="00A706AF">
        <w:rPr>
          <w:bCs/>
          <w:color w:val="000000"/>
        </w:rPr>
        <w:t xml:space="preserve"> remain</w:t>
      </w:r>
      <w:r w:rsidR="00243BEF" w:rsidRPr="00A706AF">
        <w:rPr>
          <w:bCs/>
          <w:color w:val="000000"/>
        </w:rPr>
        <w:t>s</w:t>
      </w:r>
      <w:r w:rsidRPr="00A706AF">
        <w:rPr>
          <w:bCs/>
          <w:color w:val="000000"/>
        </w:rPr>
        <w:t xml:space="preserve"> a challenge.</w:t>
      </w:r>
      <w:r w:rsidRPr="00A706AF">
        <w:rPr>
          <w:color w:val="000000"/>
        </w:rPr>
        <w:t xml:space="preserve"> Some Pacific countries are better placed to make use of data</w:t>
      </w:r>
      <w:r w:rsidR="00625883" w:rsidRPr="00A706AF">
        <w:rPr>
          <w:color w:val="000000"/>
        </w:rPr>
        <w:t>,</w:t>
      </w:r>
      <w:r w:rsidRPr="00A706AF">
        <w:rPr>
          <w:color w:val="000000"/>
        </w:rPr>
        <w:t xml:space="preserve"> </w:t>
      </w:r>
      <w:r w:rsidR="009025AD" w:rsidRPr="00A706AF">
        <w:rPr>
          <w:color w:val="000000"/>
        </w:rPr>
        <w:t xml:space="preserve">for example, </w:t>
      </w:r>
      <w:r w:rsidRPr="00A706AF">
        <w:rPr>
          <w:color w:val="000000"/>
        </w:rPr>
        <w:t xml:space="preserve">with support from the </w:t>
      </w:r>
      <w:r w:rsidR="009025AD" w:rsidRPr="00A706AF">
        <w:rPr>
          <w:color w:val="000000"/>
        </w:rPr>
        <w:t xml:space="preserve">enhanced Pacific Islands </w:t>
      </w:r>
      <w:r w:rsidRPr="00A706AF">
        <w:rPr>
          <w:color w:val="000000"/>
        </w:rPr>
        <w:t xml:space="preserve">Climate Prediction Project, the Fiji </w:t>
      </w:r>
      <w:r w:rsidR="009025AD" w:rsidRPr="00A706AF">
        <w:rPr>
          <w:color w:val="000000"/>
        </w:rPr>
        <w:t>Meteorological</w:t>
      </w:r>
      <w:r w:rsidR="009025AD" w:rsidRPr="00A706AF">
        <w:rPr>
          <w:rStyle w:val="Emphasis"/>
          <w:rFonts w:ascii="Arial" w:hAnsi="Arial" w:cs="Arial"/>
          <w:color w:val="000000"/>
        </w:rPr>
        <w:t xml:space="preserve"> </w:t>
      </w:r>
      <w:r w:rsidRPr="00A706AF">
        <w:rPr>
          <w:color w:val="000000"/>
        </w:rPr>
        <w:t>Service produces long</w:t>
      </w:r>
      <w:r w:rsidR="009025AD" w:rsidRPr="00A706AF">
        <w:rPr>
          <w:color w:val="000000"/>
        </w:rPr>
        <w:t>-</w:t>
      </w:r>
      <w:r w:rsidRPr="00A706AF">
        <w:rPr>
          <w:color w:val="000000"/>
        </w:rPr>
        <w:t>range climate predictions tailored to the needs of several key industries and water resource managers.</w:t>
      </w:r>
      <w:r w:rsidR="00625883" w:rsidRPr="00A706AF">
        <w:rPr>
          <w:bCs/>
          <w:color w:val="000000"/>
        </w:rPr>
        <w:t xml:space="preserve"> A communication strategy for the </w:t>
      </w:r>
      <w:r w:rsidR="00625883" w:rsidRPr="00A706AF">
        <w:rPr>
          <w:color w:val="000000"/>
          <w:spacing w:val="-2"/>
        </w:rPr>
        <w:t xml:space="preserve">South </w:t>
      </w:r>
      <w:r w:rsidR="00625883" w:rsidRPr="00A706AF">
        <w:rPr>
          <w:color w:val="000000"/>
          <w:spacing w:val="-2"/>
        </w:rPr>
        <w:lastRenderedPageBreak/>
        <w:t xml:space="preserve">Pacific </w:t>
      </w:r>
      <w:r w:rsidR="00625883" w:rsidRPr="00A706AF">
        <w:rPr>
          <w:color w:val="000000"/>
        </w:rPr>
        <w:t>Sea Level Climate Monitoring Project aims to improve access for planners in adaptation and disaster management but is not yet fully operational</w:t>
      </w:r>
      <w:r w:rsidR="000A74C7" w:rsidRPr="00A706AF">
        <w:rPr>
          <w:color w:val="000000"/>
        </w:rPr>
        <w:t>.</w:t>
      </w:r>
    </w:p>
    <w:p w:rsidR="00922EC4" w:rsidRPr="00A706AF" w:rsidRDefault="00922EC4" w:rsidP="00922EC4">
      <w:pPr>
        <w:pStyle w:val="BodyText"/>
        <w:rPr>
          <w:color w:val="000000"/>
        </w:rPr>
      </w:pPr>
      <w:r w:rsidRPr="00A706AF">
        <w:rPr>
          <w:color w:val="000000"/>
        </w:rPr>
        <w:t xml:space="preserve">Greater coordination and consolidation of </w:t>
      </w:r>
      <w:r w:rsidR="00FB327F" w:rsidRPr="00A706AF">
        <w:rPr>
          <w:color w:val="000000"/>
        </w:rPr>
        <w:t>bilateral</w:t>
      </w:r>
      <w:r w:rsidRPr="00A706AF">
        <w:rPr>
          <w:color w:val="000000"/>
        </w:rPr>
        <w:t>, regional and multilateral efforts in climate change adaptation in the Pacific</w:t>
      </w:r>
      <w:r w:rsidR="00A12EA3" w:rsidRPr="00A706AF">
        <w:rPr>
          <w:color w:val="000000"/>
        </w:rPr>
        <w:t xml:space="preserve"> </w:t>
      </w:r>
      <w:r w:rsidR="00625883" w:rsidRPr="00A706AF">
        <w:rPr>
          <w:color w:val="000000"/>
        </w:rPr>
        <w:t xml:space="preserve">is expected to </w:t>
      </w:r>
      <w:r w:rsidR="00A12EA3" w:rsidRPr="00A706AF">
        <w:rPr>
          <w:color w:val="000000"/>
        </w:rPr>
        <w:t xml:space="preserve">increase the overall impact of </w:t>
      </w:r>
      <w:r w:rsidR="00243BEF" w:rsidRPr="00A706AF">
        <w:rPr>
          <w:color w:val="000000"/>
        </w:rPr>
        <w:t xml:space="preserve">the international development assistance </w:t>
      </w:r>
      <w:r w:rsidR="00A12EA3" w:rsidRPr="00A706AF">
        <w:rPr>
          <w:color w:val="000000"/>
        </w:rPr>
        <w:t>program</w:t>
      </w:r>
      <w:r w:rsidRPr="00A706AF">
        <w:rPr>
          <w:color w:val="000000"/>
        </w:rPr>
        <w:t xml:space="preserve">. </w:t>
      </w:r>
      <w:r w:rsidR="00721DDE" w:rsidRPr="00A706AF">
        <w:rPr>
          <w:color w:val="000000"/>
        </w:rPr>
        <w:t xml:space="preserve">Such an approach was recently taken </w:t>
      </w:r>
      <w:r w:rsidR="00243BEF" w:rsidRPr="00A706AF">
        <w:rPr>
          <w:color w:val="000000"/>
        </w:rPr>
        <w:t>by t</w:t>
      </w:r>
      <w:r w:rsidRPr="00A706AF">
        <w:rPr>
          <w:color w:val="000000"/>
        </w:rPr>
        <w:t>he Pacific Regional Environment Programme</w:t>
      </w:r>
      <w:r w:rsidR="00721DDE" w:rsidRPr="00A706AF">
        <w:rPr>
          <w:color w:val="000000"/>
        </w:rPr>
        <w:t xml:space="preserve"> which consolidated </w:t>
      </w:r>
      <w:r w:rsidR="00243BEF" w:rsidRPr="00A706AF">
        <w:rPr>
          <w:color w:val="000000"/>
        </w:rPr>
        <w:t xml:space="preserve">its </w:t>
      </w:r>
      <w:r w:rsidRPr="00A706AF">
        <w:rPr>
          <w:color w:val="000000"/>
        </w:rPr>
        <w:t>activities into two programs</w:t>
      </w:r>
      <w:r w:rsidR="00A12EA3" w:rsidRPr="00A706AF">
        <w:rPr>
          <w:color w:val="000000"/>
        </w:rPr>
        <w:t>—</w:t>
      </w:r>
      <w:r w:rsidRPr="00A706AF">
        <w:rPr>
          <w:color w:val="000000"/>
        </w:rPr>
        <w:t>Island Ecosystems (</w:t>
      </w:r>
      <w:r w:rsidR="008D4675" w:rsidRPr="00A706AF">
        <w:rPr>
          <w:color w:val="000000"/>
        </w:rPr>
        <w:t xml:space="preserve">which </w:t>
      </w:r>
      <w:r w:rsidRPr="00A706AF">
        <w:rPr>
          <w:color w:val="000000"/>
        </w:rPr>
        <w:t>assists member countries to manage island and ocean ecosystems) and Pacific Futures (</w:t>
      </w:r>
      <w:r w:rsidR="008D4675" w:rsidRPr="00A706AF">
        <w:rPr>
          <w:color w:val="000000"/>
        </w:rPr>
        <w:t xml:space="preserve">which </w:t>
      </w:r>
      <w:r w:rsidRPr="00A706AF">
        <w:rPr>
          <w:color w:val="000000"/>
        </w:rPr>
        <w:t>assists members to respond to threats</w:t>
      </w:r>
      <w:r w:rsidR="004F1FF1" w:rsidRPr="00A706AF">
        <w:rPr>
          <w:color w:val="000000"/>
        </w:rPr>
        <w:t>,</w:t>
      </w:r>
      <w:r w:rsidRPr="00A706AF">
        <w:rPr>
          <w:color w:val="000000"/>
        </w:rPr>
        <w:t xml:space="preserve"> including climate change). </w:t>
      </w:r>
    </w:p>
    <w:p w:rsidR="00922EC4" w:rsidRPr="00A706AF" w:rsidRDefault="00922EC4" w:rsidP="00922EC4">
      <w:pPr>
        <w:pStyle w:val="BodyText"/>
        <w:rPr>
          <w:color w:val="000000"/>
        </w:rPr>
      </w:pPr>
      <w:r w:rsidRPr="00A706AF">
        <w:rPr>
          <w:color w:val="000000"/>
        </w:rPr>
        <w:t>Capacities and resources for adaptation and to manage climate risks in the Pacific are low</w:t>
      </w:r>
      <w:r w:rsidR="004F1FF1" w:rsidRPr="00A706AF">
        <w:rPr>
          <w:color w:val="000000"/>
        </w:rPr>
        <w:t>,</w:t>
      </w:r>
      <w:r w:rsidRPr="00A706AF">
        <w:rPr>
          <w:color w:val="000000"/>
        </w:rPr>
        <w:t xml:space="preserve"> as are capacities to engage in regional and global climate programs</w:t>
      </w:r>
      <w:r w:rsidR="004F1FF1" w:rsidRPr="00A706AF">
        <w:rPr>
          <w:color w:val="000000"/>
        </w:rPr>
        <w:t>,</w:t>
      </w:r>
      <w:r w:rsidRPr="00A706AF">
        <w:rPr>
          <w:color w:val="000000"/>
        </w:rPr>
        <w:t xml:space="preserve"> reflected in the disproportionately small share of GEF funding </w:t>
      </w:r>
      <w:r w:rsidR="004F1FF1" w:rsidRPr="00A706AF">
        <w:rPr>
          <w:color w:val="000000"/>
        </w:rPr>
        <w:t xml:space="preserve">that </w:t>
      </w:r>
      <w:r w:rsidR="00721DDE" w:rsidRPr="00A706AF">
        <w:rPr>
          <w:color w:val="000000"/>
        </w:rPr>
        <w:t>has in the past been</w:t>
      </w:r>
      <w:r w:rsidR="004F1FF1" w:rsidRPr="00A706AF">
        <w:rPr>
          <w:color w:val="000000"/>
        </w:rPr>
        <w:t xml:space="preserve"> directed </w:t>
      </w:r>
      <w:r w:rsidRPr="00A706AF">
        <w:rPr>
          <w:color w:val="000000"/>
        </w:rPr>
        <w:t xml:space="preserve">to Pacific </w:t>
      </w:r>
      <w:r w:rsidR="004F1FF1" w:rsidRPr="00A706AF">
        <w:rPr>
          <w:color w:val="000000"/>
        </w:rPr>
        <w:t xml:space="preserve">island </w:t>
      </w:r>
      <w:r w:rsidRPr="00A706AF">
        <w:rPr>
          <w:color w:val="000000"/>
        </w:rPr>
        <w:t>countries</w:t>
      </w:r>
      <w:r w:rsidR="004F1FF1" w:rsidRPr="00A706AF">
        <w:rPr>
          <w:color w:val="000000"/>
        </w:rPr>
        <w:t xml:space="preserve">. </w:t>
      </w:r>
      <w:r w:rsidR="00625883" w:rsidRPr="00A706AF">
        <w:rPr>
          <w:color w:val="000000"/>
        </w:rPr>
        <w:t xml:space="preserve">To redress this </w:t>
      </w:r>
      <w:r w:rsidR="00FB327F" w:rsidRPr="00A706AF">
        <w:rPr>
          <w:color w:val="000000"/>
        </w:rPr>
        <w:t>issue</w:t>
      </w:r>
      <w:r w:rsidR="004F1FF1" w:rsidRPr="00A706AF">
        <w:rPr>
          <w:color w:val="000000"/>
        </w:rPr>
        <w:t xml:space="preserve">, </w:t>
      </w:r>
      <w:r w:rsidRPr="00A706AF">
        <w:rPr>
          <w:color w:val="000000"/>
        </w:rPr>
        <w:t>Australia worked with the GEF, New Zealand and Pacific island countries to establish the GEF Pacific Alliance for Sustainability</w:t>
      </w:r>
      <w:r w:rsidR="006F031E" w:rsidRPr="00A706AF">
        <w:rPr>
          <w:color w:val="000000"/>
        </w:rPr>
        <w:t xml:space="preserve"> </w:t>
      </w:r>
      <w:r w:rsidRPr="00A706AF">
        <w:rPr>
          <w:color w:val="000000"/>
        </w:rPr>
        <w:t xml:space="preserve">which will substantially increase GEF funding flows to the Pacific in the next few years. </w:t>
      </w:r>
      <w:r w:rsidR="00625883" w:rsidRPr="00A706AF">
        <w:rPr>
          <w:color w:val="000000"/>
        </w:rPr>
        <w:t>In order to help build capacities and apply existing knowledge to assess vulnerabilities, Australia has supported</w:t>
      </w:r>
      <w:r w:rsidR="00713436" w:rsidRPr="00A706AF">
        <w:rPr>
          <w:color w:val="000000"/>
        </w:rPr>
        <w:t>, for example,</w:t>
      </w:r>
      <w:r w:rsidR="00625883" w:rsidRPr="00A706AF">
        <w:rPr>
          <w:color w:val="000000"/>
        </w:rPr>
        <w:t xml:space="preserve"> </w:t>
      </w:r>
      <w:r w:rsidR="00214B2E" w:rsidRPr="00A706AF">
        <w:rPr>
          <w:color w:val="000000"/>
        </w:rPr>
        <w:t>the Pacific Islands Applied Geoscience Commission</w:t>
      </w:r>
      <w:r w:rsidRPr="00A706AF">
        <w:rPr>
          <w:color w:val="000000"/>
        </w:rPr>
        <w:t xml:space="preserve"> </w:t>
      </w:r>
      <w:r w:rsidR="004F1FF1" w:rsidRPr="00A706AF">
        <w:rPr>
          <w:color w:val="000000"/>
        </w:rPr>
        <w:t xml:space="preserve">to </w:t>
      </w:r>
      <w:r w:rsidRPr="00A706AF">
        <w:rPr>
          <w:color w:val="000000"/>
        </w:rPr>
        <w:t>record and us</w:t>
      </w:r>
      <w:r w:rsidR="004F1FF1" w:rsidRPr="00A706AF">
        <w:rPr>
          <w:color w:val="000000"/>
        </w:rPr>
        <w:t>e</w:t>
      </w:r>
      <w:r w:rsidRPr="00A706AF">
        <w:rPr>
          <w:color w:val="000000"/>
        </w:rPr>
        <w:t xml:space="preserve"> women’s and men’s traditional knowledge of short</w:t>
      </w:r>
      <w:r w:rsidR="004F1FF1" w:rsidRPr="00A706AF">
        <w:rPr>
          <w:color w:val="000000"/>
        </w:rPr>
        <w:t>-term</w:t>
      </w:r>
      <w:r w:rsidRPr="00A706AF">
        <w:rPr>
          <w:color w:val="000000"/>
        </w:rPr>
        <w:t xml:space="preserve"> and long</w:t>
      </w:r>
      <w:r w:rsidR="004F1FF1" w:rsidRPr="00A706AF">
        <w:rPr>
          <w:color w:val="000000"/>
        </w:rPr>
        <w:t>-</w:t>
      </w:r>
      <w:r w:rsidRPr="00A706AF">
        <w:rPr>
          <w:color w:val="000000"/>
        </w:rPr>
        <w:t>term climate change</w:t>
      </w:r>
      <w:r w:rsidR="00625883" w:rsidRPr="00A706AF">
        <w:rPr>
          <w:color w:val="000000"/>
        </w:rPr>
        <w:t xml:space="preserve"> impacts</w:t>
      </w:r>
      <w:r w:rsidRPr="00A706AF">
        <w:rPr>
          <w:color w:val="000000"/>
        </w:rPr>
        <w:t xml:space="preserve"> and</w:t>
      </w:r>
      <w:r w:rsidR="004F1FF1" w:rsidRPr="00A706AF">
        <w:rPr>
          <w:color w:val="000000"/>
        </w:rPr>
        <w:t xml:space="preserve"> their</w:t>
      </w:r>
      <w:r w:rsidRPr="00A706AF">
        <w:rPr>
          <w:color w:val="000000"/>
        </w:rPr>
        <w:t xml:space="preserve"> preparation for expected changes and disasters.</w:t>
      </w:r>
      <w:r w:rsidR="00713436" w:rsidRPr="00A706AF">
        <w:rPr>
          <w:color w:val="000000"/>
        </w:rPr>
        <w:t xml:space="preserve"> Australia will continue to take a strategic and coordinated approach to improving local adaptation capacities and resources in the Pacific. </w:t>
      </w:r>
    </w:p>
    <w:p w:rsidR="00922EC4" w:rsidRPr="00A706AF" w:rsidRDefault="00922EC4" w:rsidP="00922EC4">
      <w:pPr>
        <w:pStyle w:val="BodyText"/>
        <w:rPr>
          <w:color w:val="000000"/>
        </w:rPr>
      </w:pPr>
      <w:r w:rsidRPr="00A706AF">
        <w:rPr>
          <w:color w:val="000000"/>
        </w:rPr>
        <w:t xml:space="preserve">Recognising </w:t>
      </w:r>
      <w:r w:rsidR="004F1FF1" w:rsidRPr="00A706AF">
        <w:rPr>
          <w:color w:val="000000"/>
        </w:rPr>
        <w:t xml:space="preserve">the </w:t>
      </w:r>
      <w:r w:rsidRPr="00A706AF">
        <w:rPr>
          <w:color w:val="000000"/>
        </w:rPr>
        <w:t xml:space="preserve">need </w:t>
      </w:r>
      <w:r w:rsidR="004F1FF1" w:rsidRPr="00A706AF">
        <w:rPr>
          <w:color w:val="000000"/>
        </w:rPr>
        <w:t xml:space="preserve">to </w:t>
      </w:r>
      <w:r w:rsidRPr="00A706AF">
        <w:rPr>
          <w:color w:val="000000"/>
        </w:rPr>
        <w:t>increase</w:t>
      </w:r>
      <w:r w:rsidR="004F1FF1" w:rsidRPr="00A706AF">
        <w:rPr>
          <w:color w:val="000000"/>
        </w:rPr>
        <w:t xml:space="preserve"> the</w:t>
      </w:r>
      <w:r w:rsidRPr="00A706AF">
        <w:rPr>
          <w:color w:val="000000"/>
        </w:rPr>
        <w:t xml:space="preserve"> focus on gender in climate change adaptation, Australia</w:t>
      </w:r>
      <w:r w:rsidR="004F1FF1" w:rsidRPr="00A706AF">
        <w:rPr>
          <w:color w:val="000000"/>
        </w:rPr>
        <w:t>,</w:t>
      </w:r>
      <w:r w:rsidRPr="00A706AF">
        <w:rPr>
          <w:color w:val="000000"/>
        </w:rPr>
        <w:t xml:space="preserve"> in collaboration with </w:t>
      </w:r>
      <w:r w:rsidR="009025AD" w:rsidRPr="00A706AF">
        <w:rPr>
          <w:color w:val="000000"/>
        </w:rPr>
        <w:t xml:space="preserve">the United Nations Development Programme’s </w:t>
      </w:r>
      <w:r w:rsidRPr="00A706AF">
        <w:rPr>
          <w:color w:val="000000"/>
        </w:rPr>
        <w:t>Pacific Centre, organised a forum</w:t>
      </w:r>
      <w:r w:rsidR="00FB327F" w:rsidRPr="00A706AF">
        <w:rPr>
          <w:color w:val="000000"/>
        </w:rPr>
        <w:t xml:space="preserve"> on</w:t>
      </w:r>
      <w:r w:rsidRPr="00A706AF">
        <w:rPr>
          <w:color w:val="000000"/>
        </w:rPr>
        <w:t xml:space="preserve"> </w:t>
      </w:r>
      <w:r w:rsidR="004F1FF1" w:rsidRPr="00A706AF">
        <w:rPr>
          <w:color w:val="000000"/>
        </w:rPr>
        <w:t>‘</w:t>
      </w:r>
      <w:r w:rsidRPr="00A706AF">
        <w:rPr>
          <w:color w:val="000000"/>
        </w:rPr>
        <w:t>Gendered Dimensions of Disaster Risk Management and Adaptation to Climate Change</w:t>
      </w:r>
      <w:r w:rsidR="004F1FF1" w:rsidRPr="00A706AF">
        <w:rPr>
          <w:color w:val="000000"/>
        </w:rPr>
        <w:t>’</w:t>
      </w:r>
      <w:r w:rsidRPr="00A706AF">
        <w:rPr>
          <w:color w:val="000000"/>
        </w:rPr>
        <w:t xml:space="preserve"> in Suva in February 2008</w:t>
      </w:r>
      <w:r w:rsidR="00CA5698" w:rsidRPr="00A706AF">
        <w:rPr>
          <w:color w:val="000000"/>
        </w:rPr>
        <w:t xml:space="preserve">. </w:t>
      </w:r>
      <w:r w:rsidR="00FB327F" w:rsidRPr="00A706AF">
        <w:rPr>
          <w:color w:val="000000"/>
        </w:rPr>
        <w:t xml:space="preserve">The forum </w:t>
      </w:r>
      <w:r w:rsidR="00CA5698" w:rsidRPr="00A706AF">
        <w:rPr>
          <w:color w:val="000000"/>
        </w:rPr>
        <w:t>brought</w:t>
      </w:r>
      <w:r w:rsidRPr="00A706AF">
        <w:rPr>
          <w:color w:val="000000"/>
        </w:rPr>
        <w:t xml:space="preserve"> together representatives from government agencies, civil society, universities and non-governmental organisations across </w:t>
      </w:r>
      <w:r w:rsidR="004F1FF1" w:rsidRPr="00A706AF">
        <w:rPr>
          <w:color w:val="000000"/>
        </w:rPr>
        <w:t xml:space="preserve">10 </w:t>
      </w:r>
      <w:r w:rsidRPr="00A706AF">
        <w:rPr>
          <w:color w:val="000000"/>
        </w:rPr>
        <w:t xml:space="preserve">Pacific </w:t>
      </w:r>
      <w:r w:rsidR="004F1FF1" w:rsidRPr="00A706AF">
        <w:rPr>
          <w:color w:val="000000"/>
        </w:rPr>
        <w:t>island countries</w:t>
      </w:r>
      <w:r w:rsidR="00713436" w:rsidRPr="00A706AF">
        <w:rPr>
          <w:color w:val="000000"/>
        </w:rPr>
        <w:t xml:space="preserve"> and represents an example of Australia facilitating improved coordination on emerging adaptation issues in the Pacific. </w:t>
      </w:r>
      <w:r w:rsidR="0027288E" w:rsidRPr="00A706AF">
        <w:rPr>
          <w:color w:val="000000"/>
        </w:rPr>
        <w:t xml:space="preserve"> </w:t>
      </w:r>
    </w:p>
    <w:p w:rsidR="00922EC4" w:rsidRPr="00A706AF" w:rsidRDefault="00922EC4" w:rsidP="00A60495">
      <w:pPr>
        <w:pStyle w:val="Heading3"/>
        <w:rPr>
          <w:color w:val="000000"/>
        </w:rPr>
      </w:pPr>
      <w:r w:rsidRPr="00A706AF">
        <w:rPr>
          <w:color w:val="000000"/>
        </w:rPr>
        <w:t>Quality</w:t>
      </w:r>
    </w:p>
    <w:p w:rsidR="00922EC4" w:rsidRPr="00A706AF" w:rsidRDefault="00922EC4" w:rsidP="00922EC4">
      <w:pPr>
        <w:pStyle w:val="BodyText"/>
        <w:rPr>
          <w:color w:val="000000"/>
        </w:rPr>
      </w:pPr>
      <w:bookmarkStart w:id="30" w:name="OLE_LINK7"/>
      <w:bookmarkStart w:id="31" w:name="OLE_LINK8"/>
      <w:r w:rsidRPr="00A706AF">
        <w:rPr>
          <w:color w:val="000000"/>
        </w:rPr>
        <w:t xml:space="preserve">The quality at entry of the initiatives is considered to be </w:t>
      </w:r>
      <w:r w:rsidR="004E4161" w:rsidRPr="00A706AF">
        <w:rPr>
          <w:color w:val="000000"/>
        </w:rPr>
        <w:t>‘</w:t>
      </w:r>
      <w:r w:rsidRPr="00A706AF">
        <w:rPr>
          <w:color w:val="000000"/>
        </w:rPr>
        <w:t>good</w:t>
      </w:r>
      <w:r w:rsidR="004E4161" w:rsidRPr="00A706AF">
        <w:rPr>
          <w:color w:val="000000"/>
        </w:rPr>
        <w:t>’</w:t>
      </w:r>
      <w:r w:rsidRPr="00A706AF">
        <w:rPr>
          <w:color w:val="000000"/>
        </w:rPr>
        <w:t xml:space="preserve"> </w:t>
      </w:r>
      <w:r w:rsidR="007777BB" w:rsidRPr="00A706AF">
        <w:rPr>
          <w:color w:val="000000"/>
        </w:rPr>
        <w:t xml:space="preserve">based on </w:t>
      </w:r>
      <w:r w:rsidRPr="00A706AF">
        <w:rPr>
          <w:color w:val="000000"/>
        </w:rPr>
        <w:t>concept peer review, external review, extensive consultation</w:t>
      </w:r>
      <w:r w:rsidR="00087197" w:rsidRPr="00A706AF">
        <w:rPr>
          <w:color w:val="000000"/>
        </w:rPr>
        <w:t>,</w:t>
      </w:r>
      <w:r w:rsidRPr="00A706AF">
        <w:rPr>
          <w:color w:val="000000"/>
        </w:rPr>
        <w:t xml:space="preserve"> and close </w:t>
      </w:r>
      <w:r w:rsidR="004E4161" w:rsidRPr="00A706AF">
        <w:rPr>
          <w:color w:val="000000"/>
        </w:rPr>
        <w:t xml:space="preserve">engagement with </w:t>
      </w:r>
      <w:r w:rsidRPr="00A706AF">
        <w:rPr>
          <w:color w:val="000000"/>
        </w:rPr>
        <w:t>partner countr</w:t>
      </w:r>
      <w:r w:rsidR="004E4161" w:rsidRPr="00A706AF">
        <w:rPr>
          <w:color w:val="000000"/>
        </w:rPr>
        <w:t>ies</w:t>
      </w:r>
      <w:r w:rsidR="00713436" w:rsidRPr="00A706AF">
        <w:rPr>
          <w:color w:val="000000"/>
        </w:rPr>
        <w:t>.</w:t>
      </w:r>
      <w:r w:rsidR="00243BEF" w:rsidRPr="00A706AF">
        <w:rPr>
          <w:color w:val="000000"/>
        </w:rPr>
        <w:t xml:space="preserve"> </w:t>
      </w:r>
      <w:r w:rsidR="00713436" w:rsidRPr="00A706AF">
        <w:rPr>
          <w:color w:val="000000"/>
        </w:rPr>
        <w:t xml:space="preserve">Furthermore, </w:t>
      </w:r>
      <w:r w:rsidR="00417F71" w:rsidRPr="00A706AF">
        <w:rPr>
          <w:color w:val="000000"/>
        </w:rPr>
        <w:t>in 2007-</w:t>
      </w:r>
      <w:r w:rsidR="00713436" w:rsidRPr="00A706AF">
        <w:rPr>
          <w:color w:val="000000"/>
        </w:rPr>
        <w:t>8 n</w:t>
      </w:r>
      <w:r w:rsidR="001670FF" w:rsidRPr="00A706AF">
        <w:rPr>
          <w:color w:val="000000"/>
        </w:rPr>
        <w:t xml:space="preserve">one of </w:t>
      </w:r>
      <w:r w:rsidR="002D5523" w:rsidRPr="00A706AF">
        <w:rPr>
          <w:color w:val="000000"/>
        </w:rPr>
        <w:t xml:space="preserve">the </w:t>
      </w:r>
      <w:r w:rsidR="001670FF" w:rsidRPr="00A706AF">
        <w:rPr>
          <w:color w:val="000000"/>
        </w:rPr>
        <w:t>initiatives’ quality at implementation received a rating of less than 3.</w:t>
      </w:r>
      <w:r w:rsidR="000A74C7" w:rsidRPr="00A706AF">
        <w:rPr>
          <w:rStyle w:val="FootnoteReference"/>
          <w:color w:val="000000"/>
        </w:rPr>
        <w:footnoteReference w:id="10"/>
      </w:r>
      <w:r w:rsidR="001670FF" w:rsidRPr="00A706AF">
        <w:rPr>
          <w:color w:val="000000"/>
        </w:rPr>
        <w:t xml:space="preserve"> The ratings in Table 2 indicate that 90 per cent of initiative criteria were considered satisfactory (rated 4 and above). This is well above the agency quality target of 75 per cent. </w:t>
      </w:r>
      <w:r w:rsidRPr="00A706AF">
        <w:rPr>
          <w:color w:val="000000"/>
        </w:rPr>
        <w:t xml:space="preserve">As indicated </w:t>
      </w:r>
      <w:r w:rsidR="00087197" w:rsidRPr="00A706AF">
        <w:rPr>
          <w:color w:val="000000"/>
        </w:rPr>
        <w:t>in Table 2</w:t>
      </w:r>
      <w:r w:rsidRPr="00A706AF">
        <w:rPr>
          <w:color w:val="000000"/>
        </w:rPr>
        <w:t>, 60</w:t>
      </w:r>
      <w:r w:rsidR="0027288E" w:rsidRPr="00A706AF">
        <w:rPr>
          <w:color w:val="000000"/>
        </w:rPr>
        <w:t> per cent</w:t>
      </w:r>
      <w:r w:rsidRPr="00A706AF">
        <w:rPr>
          <w:color w:val="000000"/>
        </w:rPr>
        <w:t xml:space="preserve"> of initiatives require improvement in </w:t>
      </w:r>
      <w:r w:rsidR="001670FF" w:rsidRPr="00A706AF">
        <w:rPr>
          <w:color w:val="000000"/>
        </w:rPr>
        <w:t xml:space="preserve">their </w:t>
      </w:r>
      <w:r w:rsidRPr="00A706AF">
        <w:rPr>
          <w:color w:val="000000"/>
        </w:rPr>
        <w:t xml:space="preserve">implementation progress </w:t>
      </w:r>
      <w:r w:rsidR="00281411" w:rsidRPr="00A706AF">
        <w:rPr>
          <w:color w:val="000000"/>
        </w:rPr>
        <w:t xml:space="preserve">and </w:t>
      </w:r>
      <w:r w:rsidRPr="00A706AF">
        <w:rPr>
          <w:color w:val="000000"/>
        </w:rPr>
        <w:t>80</w:t>
      </w:r>
      <w:r w:rsidR="0027288E" w:rsidRPr="00A706AF">
        <w:rPr>
          <w:color w:val="000000"/>
        </w:rPr>
        <w:t> per cent</w:t>
      </w:r>
      <w:r w:rsidRPr="00A706AF">
        <w:rPr>
          <w:color w:val="000000"/>
        </w:rPr>
        <w:t xml:space="preserve"> require improvement </w:t>
      </w:r>
      <w:r w:rsidR="00281411" w:rsidRPr="00A706AF">
        <w:rPr>
          <w:color w:val="000000"/>
        </w:rPr>
        <w:t xml:space="preserve">in their </w:t>
      </w:r>
      <w:r w:rsidRPr="00A706AF">
        <w:rPr>
          <w:color w:val="000000"/>
        </w:rPr>
        <w:t xml:space="preserve">monitoring and evaluation. </w:t>
      </w:r>
      <w:r w:rsidR="00C87F2E" w:rsidRPr="00A706AF">
        <w:rPr>
          <w:color w:val="000000"/>
        </w:rPr>
        <w:t>This is consistent with broader experience</w:t>
      </w:r>
      <w:r w:rsidRPr="00A706AF">
        <w:rPr>
          <w:color w:val="000000"/>
        </w:rPr>
        <w:t xml:space="preserve"> across the </w:t>
      </w:r>
      <w:r w:rsidR="006012D5" w:rsidRPr="00A706AF">
        <w:rPr>
          <w:color w:val="000000"/>
        </w:rPr>
        <w:t>international development assistance</w:t>
      </w:r>
      <w:r w:rsidR="001670FF" w:rsidRPr="00A706AF">
        <w:rPr>
          <w:color w:val="000000"/>
        </w:rPr>
        <w:t xml:space="preserve"> </w:t>
      </w:r>
      <w:r w:rsidRPr="00A706AF">
        <w:rPr>
          <w:color w:val="000000"/>
        </w:rPr>
        <w:t>program</w:t>
      </w:r>
      <w:r w:rsidR="00713436" w:rsidRPr="00A706AF">
        <w:rPr>
          <w:color w:val="000000"/>
        </w:rPr>
        <w:t xml:space="preserve"> and is a </w:t>
      </w:r>
      <w:r w:rsidR="00576820" w:rsidRPr="00A706AF">
        <w:rPr>
          <w:color w:val="000000"/>
        </w:rPr>
        <w:t>result</w:t>
      </w:r>
      <w:r w:rsidR="003013B2" w:rsidRPr="00A706AF">
        <w:rPr>
          <w:color w:val="000000"/>
        </w:rPr>
        <w:t xml:space="preserve"> in line with expectations </w:t>
      </w:r>
      <w:r w:rsidR="00713436" w:rsidRPr="00A706AF">
        <w:rPr>
          <w:color w:val="000000"/>
        </w:rPr>
        <w:t xml:space="preserve">considering the </w:t>
      </w:r>
      <w:r w:rsidR="00576820" w:rsidRPr="00A706AF">
        <w:rPr>
          <w:color w:val="000000"/>
        </w:rPr>
        <w:t xml:space="preserve">complexity of the challenge of climate change adaptation in the Pacific and the relatively small </w:t>
      </w:r>
      <w:r w:rsidR="003013B2" w:rsidRPr="00A706AF">
        <w:rPr>
          <w:color w:val="000000"/>
        </w:rPr>
        <w:t xml:space="preserve">scale of activities undertaken </w:t>
      </w:r>
      <w:r w:rsidR="00576820" w:rsidRPr="00A706AF">
        <w:rPr>
          <w:color w:val="000000"/>
        </w:rPr>
        <w:t xml:space="preserve">over the </w:t>
      </w:r>
      <w:r w:rsidR="003A4933" w:rsidRPr="00A706AF">
        <w:rPr>
          <w:color w:val="000000"/>
        </w:rPr>
        <w:t xml:space="preserve">review </w:t>
      </w:r>
      <w:r w:rsidR="00576820" w:rsidRPr="00A706AF">
        <w:rPr>
          <w:color w:val="000000"/>
        </w:rPr>
        <w:t xml:space="preserve">period. </w:t>
      </w:r>
    </w:p>
    <w:p w:rsidR="006A7107" w:rsidRPr="00A706AF" w:rsidRDefault="006A7107" w:rsidP="006A7107">
      <w:pPr>
        <w:pStyle w:val="Caption"/>
        <w:rPr>
          <w:color w:val="000000"/>
          <w:spacing w:val="-2"/>
        </w:rPr>
      </w:pPr>
      <w:bookmarkStart w:id="32" w:name="_Toc201650409"/>
      <w:bookmarkEnd w:id="30"/>
      <w:bookmarkEnd w:id="31"/>
      <w:r w:rsidRPr="00A706AF">
        <w:rPr>
          <w:color w:val="000000"/>
        </w:rPr>
        <w:lastRenderedPageBreak/>
        <w:t xml:space="preserve">Table </w:t>
      </w:r>
      <w:r w:rsidRPr="00A706AF">
        <w:rPr>
          <w:color w:val="000000"/>
        </w:rPr>
        <w:fldChar w:fldCharType="begin"/>
      </w:r>
      <w:r w:rsidRPr="00A706AF">
        <w:rPr>
          <w:color w:val="000000"/>
        </w:rPr>
        <w:instrText xml:space="preserve"> SEQ Table \* MERGEFORMAT </w:instrText>
      </w:r>
      <w:r w:rsidRPr="00A706AF">
        <w:rPr>
          <w:color w:val="000000"/>
        </w:rPr>
        <w:fldChar w:fldCharType="separate"/>
      </w:r>
      <w:r w:rsidR="00C52289" w:rsidRPr="00A706AF">
        <w:rPr>
          <w:noProof/>
          <w:color w:val="000000"/>
        </w:rPr>
        <w:t>2</w:t>
      </w:r>
      <w:r w:rsidRPr="00A706AF">
        <w:rPr>
          <w:color w:val="000000"/>
        </w:rPr>
        <w:fldChar w:fldCharType="end"/>
      </w:r>
      <w:r w:rsidRPr="00A706AF">
        <w:rPr>
          <w:color w:val="000000"/>
        </w:rPr>
        <w:t xml:space="preserve">: </w:t>
      </w:r>
      <w:bookmarkEnd w:id="32"/>
      <w:r w:rsidRPr="00A706AF">
        <w:rPr>
          <w:color w:val="000000"/>
          <w:spacing w:val="-2"/>
        </w:rPr>
        <w:t>Quality-at-</w:t>
      </w:r>
      <w:r w:rsidR="001670FF" w:rsidRPr="00A706AF">
        <w:rPr>
          <w:color w:val="000000"/>
          <w:spacing w:val="-2"/>
        </w:rPr>
        <w:t>implementation</w:t>
      </w:r>
      <w:r w:rsidRPr="00A706AF">
        <w:rPr>
          <w:color w:val="000000"/>
          <w:spacing w:val="-2"/>
        </w:rPr>
        <w:t xml:space="preserve"> ratings of initiatives designed to build knowledge of regional climate systems and capacities for adaptive planning and adaptive responses in the Pacific</w:t>
      </w:r>
    </w:p>
    <w:tbl>
      <w:tblPr>
        <w:tblW w:w="7951" w:type="dxa"/>
        <w:tblInd w:w="57" w:type="dxa"/>
        <w:tblLayout w:type="fixed"/>
        <w:tblLook w:val="0000" w:firstRow="0" w:lastRow="0" w:firstColumn="0" w:lastColumn="0" w:noHBand="0" w:noVBand="0"/>
      </w:tblPr>
      <w:tblGrid>
        <w:gridCol w:w="2040"/>
        <w:gridCol w:w="2114"/>
        <w:gridCol w:w="1400"/>
        <w:gridCol w:w="1046"/>
        <w:gridCol w:w="1351"/>
      </w:tblGrid>
      <w:tr w:rsidR="006A7107" w:rsidRPr="00A706AF" w:rsidTr="00872D82">
        <w:tblPrEx>
          <w:tblCellMar>
            <w:top w:w="0" w:type="dxa"/>
            <w:bottom w:w="0" w:type="dxa"/>
          </w:tblCellMar>
        </w:tblPrEx>
        <w:trPr>
          <w:cantSplit/>
          <w:tblHeader/>
        </w:trPr>
        <w:tc>
          <w:tcPr>
            <w:tcW w:w="2040" w:type="dxa"/>
            <w:tcBorders>
              <w:bottom w:val="single" w:sz="12" w:space="0" w:color="auto"/>
            </w:tcBorders>
            <w:tcMar>
              <w:left w:w="57" w:type="dxa"/>
              <w:right w:w="57" w:type="dxa"/>
            </w:tcMar>
          </w:tcPr>
          <w:p w:rsidR="006A7107" w:rsidRPr="00A706AF" w:rsidRDefault="006A7107" w:rsidP="00D63DEA">
            <w:pPr>
              <w:pStyle w:val="TableDataColumnHeading"/>
              <w:jc w:val="left"/>
              <w:rPr>
                <w:color w:val="000000"/>
              </w:rPr>
            </w:pPr>
            <w:r w:rsidRPr="00A706AF">
              <w:rPr>
                <w:color w:val="000000"/>
              </w:rPr>
              <w:t>Criteria</w:t>
            </w:r>
          </w:p>
        </w:tc>
        <w:tc>
          <w:tcPr>
            <w:tcW w:w="2114" w:type="dxa"/>
            <w:tcBorders>
              <w:bottom w:val="single" w:sz="12" w:space="0" w:color="auto"/>
            </w:tcBorders>
            <w:tcMar>
              <w:left w:w="57" w:type="dxa"/>
              <w:right w:w="57" w:type="dxa"/>
            </w:tcMar>
          </w:tcPr>
          <w:p w:rsidR="006A7107" w:rsidRPr="00A706AF" w:rsidRDefault="00F6519D" w:rsidP="00D63DEA">
            <w:pPr>
              <w:pStyle w:val="TableDataColumnHeading"/>
              <w:rPr>
                <w:color w:val="000000"/>
              </w:rPr>
            </w:pPr>
            <w:r w:rsidRPr="00A706AF">
              <w:rPr>
                <w:color w:val="000000"/>
              </w:rPr>
              <w:t>No. activities r</w:t>
            </w:r>
            <w:r w:rsidR="00281411" w:rsidRPr="00A706AF">
              <w:rPr>
                <w:color w:val="000000"/>
              </w:rPr>
              <w:t xml:space="preserve">ating </w:t>
            </w:r>
            <w:r w:rsidR="006A7107" w:rsidRPr="00A706AF">
              <w:rPr>
                <w:color w:val="000000"/>
              </w:rPr>
              <w:t xml:space="preserve">3: </w:t>
            </w:r>
            <w:r w:rsidR="00281411" w:rsidRPr="00A706AF">
              <w:rPr>
                <w:color w:val="000000"/>
              </w:rPr>
              <w:br/>
            </w:r>
            <w:r w:rsidR="006A7107" w:rsidRPr="00A706AF">
              <w:rPr>
                <w:color w:val="000000"/>
              </w:rPr>
              <w:t>Less than adequate quality</w:t>
            </w:r>
          </w:p>
        </w:tc>
        <w:tc>
          <w:tcPr>
            <w:tcW w:w="1400" w:type="dxa"/>
            <w:tcBorders>
              <w:bottom w:val="single" w:sz="12" w:space="0" w:color="auto"/>
            </w:tcBorders>
            <w:tcMar>
              <w:left w:w="57" w:type="dxa"/>
              <w:right w:w="57" w:type="dxa"/>
            </w:tcMar>
          </w:tcPr>
          <w:p w:rsidR="006A7107" w:rsidRPr="00A706AF" w:rsidRDefault="00F6519D" w:rsidP="00D63DEA">
            <w:pPr>
              <w:pStyle w:val="TableDataColumnHeading"/>
              <w:rPr>
                <w:color w:val="000000"/>
              </w:rPr>
            </w:pPr>
            <w:r w:rsidRPr="00A706AF">
              <w:rPr>
                <w:color w:val="000000"/>
              </w:rPr>
              <w:t>No. activities r</w:t>
            </w:r>
            <w:r w:rsidR="00281411" w:rsidRPr="00A706AF">
              <w:rPr>
                <w:color w:val="000000"/>
              </w:rPr>
              <w:t xml:space="preserve">ating </w:t>
            </w:r>
            <w:r w:rsidR="006A7107" w:rsidRPr="00A706AF">
              <w:rPr>
                <w:color w:val="000000"/>
              </w:rPr>
              <w:t>4: Adequate quality</w:t>
            </w:r>
          </w:p>
        </w:tc>
        <w:tc>
          <w:tcPr>
            <w:tcW w:w="1046" w:type="dxa"/>
            <w:tcBorders>
              <w:bottom w:val="single" w:sz="12" w:space="0" w:color="auto"/>
            </w:tcBorders>
            <w:tcMar>
              <w:left w:w="57" w:type="dxa"/>
              <w:right w:w="57" w:type="dxa"/>
            </w:tcMar>
          </w:tcPr>
          <w:p w:rsidR="006A7107" w:rsidRPr="00A706AF" w:rsidRDefault="00F6519D" w:rsidP="00D63DEA">
            <w:pPr>
              <w:pStyle w:val="TableDataColumnHeading"/>
              <w:rPr>
                <w:color w:val="000000"/>
              </w:rPr>
            </w:pPr>
            <w:r w:rsidRPr="00A706AF">
              <w:rPr>
                <w:color w:val="000000"/>
              </w:rPr>
              <w:t>No. activities r</w:t>
            </w:r>
            <w:r w:rsidR="00281411" w:rsidRPr="00A706AF">
              <w:rPr>
                <w:color w:val="000000"/>
              </w:rPr>
              <w:t xml:space="preserve">ating </w:t>
            </w:r>
            <w:r w:rsidR="006A7107" w:rsidRPr="00A706AF">
              <w:rPr>
                <w:color w:val="000000"/>
              </w:rPr>
              <w:t xml:space="preserve">5: </w:t>
            </w:r>
            <w:r w:rsidR="00281411" w:rsidRPr="00A706AF">
              <w:rPr>
                <w:color w:val="000000"/>
              </w:rPr>
              <w:br/>
            </w:r>
            <w:r w:rsidR="006A7107" w:rsidRPr="00A706AF">
              <w:rPr>
                <w:color w:val="000000"/>
              </w:rPr>
              <w:t xml:space="preserve">Good quality </w:t>
            </w:r>
          </w:p>
        </w:tc>
        <w:tc>
          <w:tcPr>
            <w:tcW w:w="1351" w:type="dxa"/>
            <w:tcBorders>
              <w:bottom w:val="single" w:sz="12" w:space="0" w:color="auto"/>
            </w:tcBorders>
            <w:tcMar>
              <w:left w:w="57" w:type="dxa"/>
              <w:right w:w="57" w:type="dxa"/>
            </w:tcMar>
          </w:tcPr>
          <w:p w:rsidR="006A7107" w:rsidRPr="00A706AF" w:rsidRDefault="00F6519D" w:rsidP="00D63DEA">
            <w:pPr>
              <w:pStyle w:val="TableDataColumnHeading"/>
              <w:rPr>
                <w:color w:val="000000"/>
              </w:rPr>
            </w:pPr>
            <w:r w:rsidRPr="00A706AF">
              <w:rPr>
                <w:color w:val="000000"/>
              </w:rPr>
              <w:t>No. activit</w:t>
            </w:r>
            <w:r w:rsidR="003013B2" w:rsidRPr="00A706AF">
              <w:rPr>
                <w:color w:val="000000"/>
              </w:rPr>
              <w:t>i</w:t>
            </w:r>
            <w:r w:rsidRPr="00A706AF">
              <w:rPr>
                <w:color w:val="000000"/>
              </w:rPr>
              <w:t>es r</w:t>
            </w:r>
            <w:r w:rsidR="00281411" w:rsidRPr="00A706AF">
              <w:rPr>
                <w:color w:val="000000"/>
              </w:rPr>
              <w:t xml:space="preserve">ating </w:t>
            </w:r>
            <w:r w:rsidR="006A7107" w:rsidRPr="00A706AF">
              <w:rPr>
                <w:color w:val="000000"/>
              </w:rPr>
              <w:t xml:space="preserve">6: </w:t>
            </w:r>
            <w:r w:rsidR="00281411" w:rsidRPr="00A706AF">
              <w:rPr>
                <w:color w:val="000000"/>
              </w:rPr>
              <w:br/>
            </w:r>
            <w:r w:rsidR="006A7107" w:rsidRPr="00A706AF">
              <w:rPr>
                <w:color w:val="000000"/>
              </w:rPr>
              <w:t>Very high quality</w:t>
            </w:r>
          </w:p>
        </w:tc>
      </w:tr>
      <w:tr w:rsidR="006A7107" w:rsidRPr="00A706AF" w:rsidTr="00872D82">
        <w:tblPrEx>
          <w:tblCellMar>
            <w:top w:w="0" w:type="dxa"/>
            <w:bottom w:w="0" w:type="dxa"/>
          </w:tblCellMar>
        </w:tblPrEx>
        <w:trPr>
          <w:cantSplit/>
          <w:tblHeader/>
        </w:trPr>
        <w:tc>
          <w:tcPr>
            <w:tcW w:w="2040" w:type="dxa"/>
            <w:tcBorders>
              <w:top w:val="single" w:sz="12" w:space="0" w:color="auto"/>
            </w:tcBorders>
            <w:tcMar>
              <w:left w:w="57" w:type="dxa"/>
              <w:right w:w="57" w:type="dxa"/>
            </w:tcMar>
          </w:tcPr>
          <w:p w:rsidR="006A7107" w:rsidRPr="00A706AF" w:rsidRDefault="006A7107" w:rsidP="00D63DEA">
            <w:pPr>
              <w:pStyle w:val="TableDataEntries"/>
              <w:jc w:val="left"/>
              <w:rPr>
                <w:color w:val="000000"/>
              </w:rPr>
            </w:pPr>
            <w:r w:rsidRPr="00A706AF">
              <w:rPr>
                <w:color w:val="000000"/>
              </w:rPr>
              <w:t>Implementation progress</w:t>
            </w:r>
          </w:p>
        </w:tc>
        <w:tc>
          <w:tcPr>
            <w:tcW w:w="2114" w:type="dxa"/>
            <w:tcBorders>
              <w:top w:val="single" w:sz="12" w:space="0" w:color="auto"/>
            </w:tcBorders>
            <w:tcMar>
              <w:left w:w="57" w:type="dxa"/>
              <w:right w:w="57" w:type="dxa"/>
            </w:tcMar>
          </w:tcPr>
          <w:p w:rsidR="006A7107" w:rsidRPr="00A706AF" w:rsidRDefault="006A7107" w:rsidP="00D63DEA">
            <w:pPr>
              <w:pStyle w:val="TableDataEntries"/>
              <w:rPr>
                <w:color w:val="000000"/>
              </w:rPr>
            </w:pPr>
            <w:r w:rsidRPr="00A706AF">
              <w:rPr>
                <w:color w:val="000000"/>
              </w:rPr>
              <w:t>1</w:t>
            </w:r>
          </w:p>
        </w:tc>
        <w:tc>
          <w:tcPr>
            <w:tcW w:w="1400" w:type="dxa"/>
            <w:tcBorders>
              <w:top w:val="single" w:sz="12" w:space="0" w:color="auto"/>
            </w:tcBorders>
            <w:tcMar>
              <w:left w:w="57" w:type="dxa"/>
              <w:right w:w="57" w:type="dxa"/>
            </w:tcMar>
          </w:tcPr>
          <w:p w:rsidR="006A7107" w:rsidRPr="00A706AF" w:rsidRDefault="006A7107" w:rsidP="00D63DEA">
            <w:pPr>
              <w:pStyle w:val="TableDataEntries"/>
              <w:rPr>
                <w:color w:val="000000"/>
              </w:rPr>
            </w:pPr>
            <w:r w:rsidRPr="00A706AF">
              <w:rPr>
                <w:color w:val="000000"/>
              </w:rPr>
              <w:t>2</w:t>
            </w:r>
          </w:p>
        </w:tc>
        <w:tc>
          <w:tcPr>
            <w:tcW w:w="1046" w:type="dxa"/>
            <w:tcBorders>
              <w:top w:val="single" w:sz="12" w:space="0" w:color="auto"/>
            </w:tcBorders>
            <w:tcMar>
              <w:left w:w="57" w:type="dxa"/>
              <w:right w:w="57" w:type="dxa"/>
            </w:tcMar>
          </w:tcPr>
          <w:p w:rsidR="006A7107" w:rsidRPr="00A706AF" w:rsidRDefault="006A7107" w:rsidP="00D63DEA">
            <w:pPr>
              <w:pStyle w:val="TableDataEntries"/>
              <w:rPr>
                <w:color w:val="000000"/>
              </w:rPr>
            </w:pPr>
            <w:r w:rsidRPr="00A706AF">
              <w:rPr>
                <w:color w:val="000000"/>
              </w:rPr>
              <w:t>2</w:t>
            </w:r>
          </w:p>
        </w:tc>
        <w:tc>
          <w:tcPr>
            <w:tcW w:w="1351" w:type="dxa"/>
            <w:tcBorders>
              <w:top w:val="single" w:sz="12" w:space="0" w:color="auto"/>
            </w:tcBorders>
            <w:tcMar>
              <w:left w:w="57" w:type="dxa"/>
              <w:right w:w="57" w:type="dxa"/>
            </w:tcMar>
          </w:tcPr>
          <w:p w:rsidR="006A7107" w:rsidRPr="00A706AF" w:rsidRDefault="006A7107" w:rsidP="00D63DEA">
            <w:pPr>
              <w:pStyle w:val="TableDataEntries"/>
              <w:rPr>
                <w:color w:val="000000"/>
              </w:rPr>
            </w:pPr>
            <w:r w:rsidRPr="00A706AF">
              <w:rPr>
                <w:color w:val="000000"/>
              </w:rPr>
              <w:t>0</w:t>
            </w:r>
          </w:p>
        </w:tc>
      </w:tr>
      <w:tr w:rsidR="006A7107" w:rsidRPr="00A706AF" w:rsidTr="00872D82">
        <w:tblPrEx>
          <w:tblCellMar>
            <w:top w:w="0" w:type="dxa"/>
            <w:bottom w:w="0" w:type="dxa"/>
          </w:tblCellMar>
        </w:tblPrEx>
        <w:trPr>
          <w:cantSplit/>
          <w:tblHeader/>
        </w:trPr>
        <w:tc>
          <w:tcPr>
            <w:tcW w:w="2040" w:type="dxa"/>
            <w:tcMar>
              <w:left w:w="57" w:type="dxa"/>
              <w:right w:w="57" w:type="dxa"/>
            </w:tcMar>
          </w:tcPr>
          <w:p w:rsidR="006A7107" w:rsidRPr="00A706AF" w:rsidRDefault="006A7107" w:rsidP="00D63DEA">
            <w:pPr>
              <w:pStyle w:val="TableDataEntries"/>
              <w:jc w:val="left"/>
              <w:rPr>
                <w:color w:val="000000"/>
              </w:rPr>
            </w:pPr>
            <w:r w:rsidRPr="00A706AF">
              <w:rPr>
                <w:color w:val="000000"/>
              </w:rPr>
              <w:t>Achieving objectives</w:t>
            </w:r>
          </w:p>
        </w:tc>
        <w:tc>
          <w:tcPr>
            <w:tcW w:w="2114" w:type="dxa"/>
            <w:tcMar>
              <w:left w:w="57" w:type="dxa"/>
              <w:right w:w="57" w:type="dxa"/>
            </w:tcMar>
          </w:tcPr>
          <w:p w:rsidR="006A7107" w:rsidRPr="00A706AF" w:rsidRDefault="006A7107" w:rsidP="00D63DEA">
            <w:pPr>
              <w:pStyle w:val="TableDataEntries"/>
              <w:rPr>
                <w:color w:val="000000"/>
              </w:rPr>
            </w:pPr>
            <w:r w:rsidRPr="00A706AF">
              <w:rPr>
                <w:color w:val="000000"/>
              </w:rPr>
              <w:t>0</w:t>
            </w:r>
          </w:p>
        </w:tc>
        <w:tc>
          <w:tcPr>
            <w:tcW w:w="1400" w:type="dxa"/>
            <w:tcMar>
              <w:left w:w="57" w:type="dxa"/>
              <w:right w:w="57" w:type="dxa"/>
            </w:tcMar>
          </w:tcPr>
          <w:p w:rsidR="006A7107" w:rsidRPr="00A706AF" w:rsidRDefault="006A7107" w:rsidP="00D63DEA">
            <w:pPr>
              <w:pStyle w:val="TableDataEntries"/>
              <w:rPr>
                <w:color w:val="000000"/>
              </w:rPr>
            </w:pPr>
            <w:r w:rsidRPr="00A706AF">
              <w:rPr>
                <w:color w:val="000000"/>
              </w:rPr>
              <w:t>2</w:t>
            </w:r>
          </w:p>
        </w:tc>
        <w:tc>
          <w:tcPr>
            <w:tcW w:w="1046" w:type="dxa"/>
            <w:tcMar>
              <w:left w:w="57" w:type="dxa"/>
              <w:right w:w="57" w:type="dxa"/>
            </w:tcMar>
          </w:tcPr>
          <w:p w:rsidR="006A7107" w:rsidRPr="00A706AF" w:rsidRDefault="006A7107" w:rsidP="00D63DEA">
            <w:pPr>
              <w:pStyle w:val="TableDataEntries"/>
              <w:rPr>
                <w:color w:val="000000"/>
              </w:rPr>
            </w:pPr>
            <w:r w:rsidRPr="00A706AF">
              <w:rPr>
                <w:color w:val="000000"/>
              </w:rPr>
              <w:t>2</w:t>
            </w:r>
          </w:p>
        </w:tc>
        <w:tc>
          <w:tcPr>
            <w:tcW w:w="1351" w:type="dxa"/>
            <w:tcMar>
              <w:left w:w="57" w:type="dxa"/>
              <w:right w:w="57" w:type="dxa"/>
            </w:tcMar>
          </w:tcPr>
          <w:p w:rsidR="006A7107" w:rsidRPr="00A706AF" w:rsidRDefault="006A7107" w:rsidP="00D63DEA">
            <w:pPr>
              <w:pStyle w:val="TableDataEntries"/>
              <w:rPr>
                <w:color w:val="000000"/>
              </w:rPr>
            </w:pPr>
            <w:r w:rsidRPr="00A706AF">
              <w:rPr>
                <w:color w:val="000000"/>
              </w:rPr>
              <w:t>1</w:t>
            </w:r>
          </w:p>
        </w:tc>
      </w:tr>
      <w:tr w:rsidR="006A7107" w:rsidRPr="00A706AF" w:rsidTr="00872D82">
        <w:tblPrEx>
          <w:tblCellMar>
            <w:top w:w="0" w:type="dxa"/>
            <w:bottom w:w="0" w:type="dxa"/>
          </w:tblCellMar>
        </w:tblPrEx>
        <w:trPr>
          <w:cantSplit/>
          <w:tblHeader/>
        </w:trPr>
        <w:tc>
          <w:tcPr>
            <w:tcW w:w="2040" w:type="dxa"/>
            <w:tcMar>
              <w:left w:w="57" w:type="dxa"/>
              <w:right w:w="57" w:type="dxa"/>
            </w:tcMar>
          </w:tcPr>
          <w:p w:rsidR="006A7107" w:rsidRPr="00A706AF" w:rsidRDefault="006A7107" w:rsidP="00D63DEA">
            <w:pPr>
              <w:pStyle w:val="TableDataEntries"/>
              <w:jc w:val="left"/>
              <w:rPr>
                <w:color w:val="000000"/>
              </w:rPr>
            </w:pPr>
            <w:r w:rsidRPr="00A706AF">
              <w:rPr>
                <w:color w:val="000000"/>
              </w:rPr>
              <w:t>Monitoring and evaluation</w:t>
            </w:r>
          </w:p>
        </w:tc>
        <w:tc>
          <w:tcPr>
            <w:tcW w:w="2114" w:type="dxa"/>
            <w:tcMar>
              <w:left w:w="57" w:type="dxa"/>
              <w:right w:w="57" w:type="dxa"/>
            </w:tcMar>
          </w:tcPr>
          <w:p w:rsidR="006A7107" w:rsidRPr="00A706AF" w:rsidRDefault="006A7107" w:rsidP="00D63DEA">
            <w:pPr>
              <w:pStyle w:val="TableDataEntries"/>
              <w:rPr>
                <w:color w:val="000000"/>
              </w:rPr>
            </w:pPr>
            <w:r w:rsidRPr="00A706AF">
              <w:rPr>
                <w:color w:val="000000"/>
              </w:rPr>
              <w:t>1</w:t>
            </w:r>
          </w:p>
        </w:tc>
        <w:tc>
          <w:tcPr>
            <w:tcW w:w="1400" w:type="dxa"/>
            <w:tcMar>
              <w:left w:w="57" w:type="dxa"/>
              <w:right w:w="57" w:type="dxa"/>
            </w:tcMar>
          </w:tcPr>
          <w:p w:rsidR="006A7107" w:rsidRPr="00A706AF" w:rsidRDefault="006A7107" w:rsidP="00D63DEA">
            <w:pPr>
              <w:pStyle w:val="TableDataEntries"/>
              <w:rPr>
                <w:color w:val="000000"/>
              </w:rPr>
            </w:pPr>
            <w:r w:rsidRPr="00A706AF">
              <w:rPr>
                <w:color w:val="000000"/>
              </w:rPr>
              <w:t>3</w:t>
            </w:r>
          </w:p>
        </w:tc>
        <w:tc>
          <w:tcPr>
            <w:tcW w:w="1046" w:type="dxa"/>
            <w:tcMar>
              <w:left w:w="57" w:type="dxa"/>
              <w:right w:w="57" w:type="dxa"/>
            </w:tcMar>
          </w:tcPr>
          <w:p w:rsidR="006A7107" w:rsidRPr="00A706AF" w:rsidRDefault="006A7107" w:rsidP="00D63DEA">
            <w:pPr>
              <w:pStyle w:val="TableDataEntries"/>
              <w:rPr>
                <w:color w:val="000000"/>
              </w:rPr>
            </w:pPr>
            <w:r w:rsidRPr="00A706AF">
              <w:rPr>
                <w:color w:val="000000"/>
              </w:rPr>
              <w:t>1</w:t>
            </w:r>
          </w:p>
        </w:tc>
        <w:tc>
          <w:tcPr>
            <w:tcW w:w="1351" w:type="dxa"/>
            <w:tcMar>
              <w:left w:w="57" w:type="dxa"/>
              <w:right w:w="57" w:type="dxa"/>
            </w:tcMar>
          </w:tcPr>
          <w:p w:rsidR="006A7107" w:rsidRPr="00A706AF" w:rsidRDefault="006A7107" w:rsidP="00D63DEA">
            <w:pPr>
              <w:pStyle w:val="TableDataEntries"/>
              <w:rPr>
                <w:color w:val="000000"/>
              </w:rPr>
            </w:pPr>
            <w:r w:rsidRPr="00A706AF">
              <w:rPr>
                <w:color w:val="000000"/>
              </w:rPr>
              <w:t>0</w:t>
            </w:r>
          </w:p>
        </w:tc>
      </w:tr>
      <w:tr w:rsidR="006A7107" w:rsidRPr="00A706AF" w:rsidTr="00872D82">
        <w:tblPrEx>
          <w:tblCellMar>
            <w:top w:w="0" w:type="dxa"/>
            <w:bottom w:w="0" w:type="dxa"/>
          </w:tblCellMar>
        </w:tblPrEx>
        <w:trPr>
          <w:cantSplit/>
          <w:tblHeader/>
        </w:trPr>
        <w:tc>
          <w:tcPr>
            <w:tcW w:w="2040" w:type="dxa"/>
            <w:tcBorders>
              <w:bottom w:val="single" w:sz="12" w:space="0" w:color="auto"/>
            </w:tcBorders>
            <w:tcMar>
              <w:left w:w="57" w:type="dxa"/>
              <w:right w:w="57" w:type="dxa"/>
            </w:tcMar>
          </w:tcPr>
          <w:p w:rsidR="006A7107" w:rsidRPr="00A706AF" w:rsidRDefault="006A7107" w:rsidP="00D63DEA">
            <w:pPr>
              <w:pStyle w:val="TableDataEntries"/>
              <w:jc w:val="left"/>
              <w:rPr>
                <w:color w:val="000000"/>
              </w:rPr>
            </w:pPr>
            <w:r w:rsidRPr="00A706AF">
              <w:rPr>
                <w:color w:val="000000"/>
              </w:rPr>
              <w:t>Sustainability</w:t>
            </w:r>
          </w:p>
        </w:tc>
        <w:tc>
          <w:tcPr>
            <w:tcW w:w="2114" w:type="dxa"/>
            <w:tcBorders>
              <w:bottom w:val="single" w:sz="12" w:space="0" w:color="auto"/>
            </w:tcBorders>
            <w:tcMar>
              <w:left w:w="57" w:type="dxa"/>
              <w:right w:w="57" w:type="dxa"/>
            </w:tcMar>
          </w:tcPr>
          <w:p w:rsidR="006A7107" w:rsidRPr="00A706AF" w:rsidRDefault="006A7107" w:rsidP="00D63DEA">
            <w:pPr>
              <w:pStyle w:val="TableDataEntries"/>
              <w:rPr>
                <w:color w:val="000000"/>
              </w:rPr>
            </w:pPr>
            <w:r w:rsidRPr="00A706AF">
              <w:rPr>
                <w:color w:val="000000"/>
              </w:rPr>
              <w:t>0</w:t>
            </w:r>
          </w:p>
        </w:tc>
        <w:tc>
          <w:tcPr>
            <w:tcW w:w="1400" w:type="dxa"/>
            <w:tcBorders>
              <w:bottom w:val="single" w:sz="12" w:space="0" w:color="auto"/>
            </w:tcBorders>
            <w:tcMar>
              <w:left w:w="57" w:type="dxa"/>
              <w:right w:w="57" w:type="dxa"/>
            </w:tcMar>
          </w:tcPr>
          <w:p w:rsidR="006A7107" w:rsidRPr="00A706AF" w:rsidRDefault="006A7107" w:rsidP="00D63DEA">
            <w:pPr>
              <w:pStyle w:val="TableDataEntries"/>
              <w:rPr>
                <w:color w:val="000000"/>
              </w:rPr>
            </w:pPr>
            <w:r w:rsidRPr="00A706AF">
              <w:rPr>
                <w:color w:val="000000"/>
              </w:rPr>
              <w:t>2</w:t>
            </w:r>
          </w:p>
        </w:tc>
        <w:tc>
          <w:tcPr>
            <w:tcW w:w="1046" w:type="dxa"/>
            <w:tcBorders>
              <w:bottom w:val="single" w:sz="12" w:space="0" w:color="auto"/>
            </w:tcBorders>
            <w:tcMar>
              <w:left w:w="57" w:type="dxa"/>
              <w:right w:w="57" w:type="dxa"/>
            </w:tcMar>
          </w:tcPr>
          <w:p w:rsidR="006A7107" w:rsidRPr="00A706AF" w:rsidRDefault="006A7107" w:rsidP="00D63DEA">
            <w:pPr>
              <w:pStyle w:val="TableDataEntries"/>
              <w:rPr>
                <w:color w:val="000000"/>
              </w:rPr>
            </w:pPr>
            <w:r w:rsidRPr="00A706AF">
              <w:rPr>
                <w:color w:val="000000"/>
              </w:rPr>
              <w:t>3</w:t>
            </w:r>
          </w:p>
        </w:tc>
        <w:tc>
          <w:tcPr>
            <w:tcW w:w="1351" w:type="dxa"/>
            <w:tcBorders>
              <w:bottom w:val="single" w:sz="12" w:space="0" w:color="auto"/>
            </w:tcBorders>
            <w:tcMar>
              <w:left w:w="57" w:type="dxa"/>
              <w:right w:w="57" w:type="dxa"/>
            </w:tcMar>
          </w:tcPr>
          <w:p w:rsidR="006A7107" w:rsidRPr="00A706AF" w:rsidRDefault="006A7107" w:rsidP="00D63DEA">
            <w:pPr>
              <w:pStyle w:val="TableDataEntries"/>
              <w:rPr>
                <w:color w:val="000000"/>
              </w:rPr>
            </w:pPr>
            <w:r w:rsidRPr="00A706AF">
              <w:rPr>
                <w:color w:val="000000"/>
              </w:rPr>
              <w:t>0</w:t>
            </w:r>
          </w:p>
        </w:tc>
      </w:tr>
    </w:tbl>
    <w:p w:rsidR="00922EC4" w:rsidRPr="00A706AF" w:rsidRDefault="00922EC4" w:rsidP="00922EC4">
      <w:pPr>
        <w:pStyle w:val="BodyText"/>
        <w:rPr>
          <w:color w:val="000000"/>
        </w:rPr>
      </w:pPr>
      <w:r w:rsidRPr="00A706AF">
        <w:rPr>
          <w:color w:val="000000"/>
        </w:rPr>
        <w:t xml:space="preserve">Experience from the </w:t>
      </w:r>
      <w:r w:rsidR="003013B2" w:rsidRPr="00A706AF">
        <w:rPr>
          <w:color w:val="000000"/>
        </w:rPr>
        <w:t xml:space="preserve">initial </w:t>
      </w:r>
      <w:r w:rsidR="00576820" w:rsidRPr="00A706AF">
        <w:rPr>
          <w:color w:val="000000"/>
        </w:rPr>
        <w:t xml:space="preserve">climate change adaptation </w:t>
      </w:r>
      <w:r w:rsidR="003013B2" w:rsidRPr="00A706AF">
        <w:rPr>
          <w:color w:val="000000"/>
        </w:rPr>
        <w:t xml:space="preserve">activities </w:t>
      </w:r>
      <w:r w:rsidRPr="00A706AF">
        <w:rPr>
          <w:color w:val="000000"/>
        </w:rPr>
        <w:t>(as evidenced in the quality</w:t>
      </w:r>
      <w:r w:rsidR="001670FF" w:rsidRPr="00A706AF">
        <w:rPr>
          <w:color w:val="000000"/>
        </w:rPr>
        <w:t>-</w:t>
      </w:r>
      <w:r w:rsidRPr="00A706AF">
        <w:rPr>
          <w:color w:val="000000"/>
        </w:rPr>
        <w:t>at</w:t>
      </w:r>
      <w:r w:rsidR="001670FF" w:rsidRPr="00A706AF">
        <w:rPr>
          <w:color w:val="000000"/>
        </w:rPr>
        <w:t>-</w:t>
      </w:r>
      <w:r w:rsidRPr="00A706AF">
        <w:rPr>
          <w:color w:val="000000"/>
        </w:rPr>
        <w:t xml:space="preserve">implementation assessments) </w:t>
      </w:r>
      <w:r w:rsidR="005C0819" w:rsidRPr="00A706AF">
        <w:rPr>
          <w:color w:val="000000"/>
        </w:rPr>
        <w:t>has</w:t>
      </w:r>
      <w:r w:rsidRPr="00A706AF">
        <w:rPr>
          <w:color w:val="000000"/>
        </w:rPr>
        <w:t xml:space="preserve"> inform</w:t>
      </w:r>
      <w:r w:rsidR="005C0819" w:rsidRPr="00A706AF">
        <w:rPr>
          <w:color w:val="000000"/>
        </w:rPr>
        <w:t>ed</w:t>
      </w:r>
      <w:r w:rsidRPr="00A706AF">
        <w:rPr>
          <w:color w:val="000000"/>
        </w:rPr>
        <w:t xml:space="preserve"> the </w:t>
      </w:r>
      <w:r w:rsidR="00E44ABC" w:rsidRPr="00A706AF">
        <w:rPr>
          <w:color w:val="000000"/>
        </w:rPr>
        <w:t xml:space="preserve">International Climate Change Adaptation </w:t>
      </w:r>
      <w:r w:rsidR="001670FF" w:rsidRPr="00A706AF">
        <w:rPr>
          <w:color w:val="000000"/>
        </w:rPr>
        <w:t>Initiative</w:t>
      </w:r>
      <w:r w:rsidR="00F6519D" w:rsidRPr="00A706AF">
        <w:rPr>
          <w:color w:val="000000"/>
        </w:rPr>
        <w:t xml:space="preserve"> that commence</w:t>
      </w:r>
      <w:r w:rsidR="00576820" w:rsidRPr="00A706AF">
        <w:rPr>
          <w:color w:val="000000"/>
        </w:rPr>
        <w:t>d in</w:t>
      </w:r>
      <w:r w:rsidR="00F6519D" w:rsidRPr="00A706AF">
        <w:rPr>
          <w:color w:val="000000"/>
        </w:rPr>
        <w:t xml:space="preserve"> July 2008</w:t>
      </w:r>
      <w:r w:rsidRPr="00A706AF">
        <w:rPr>
          <w:color w:val="000000"/>
        </w:rPr>
        <w:t>.</w:t>
      </w:r>
      <w:r w:rsidR="00576820" w:rsidRPr="00A706AF">
        <w:rPr>
          <w:color w:val="000000"/>
        </w:rPr>
        <w:t xml:space="preserve"> </w:t>
      </w:r>
      <w:r w:rsidRPr="00A706AF">
        <w:rPr>
          <w:color w:val="000000"/>
        </w:rPr>
        <w:t xml:space="preserve">This initiative </w:t>
      </w:r>
      <w:r w:rsidR="005F4C5B" w:rsidRPr="00A706AF">
        <w:rPr>
          <w:color w:val="000000"/>
        </w:rPr>
        <w:t>recognises</w:t>
      </w:r>
      <w:r w:rsidR="005C0819" w:rsidRPr="00A706AF">
        <w:rPr>
          <w:color w:val="000000"/>
        </w:rPr>
        <w:t xml:space="preserve"> the need for coordinated </w:t>
      </w:r>
      <w:r w:rsidR="003A4933" w:rsidRPr="00A706AF">
        <w:rPr>
          <w:color w:val="000000"/>
        </w:rPr>
        <w:t xml:space="preserve">climate change adaptation </w:t>
      </w:r>
      <w:r w:rsidR="005C0819" w:rsidRPr="00A706AF">
        <w:rPr>
          <w:color w:val="000000"/>
        </w:rPr>
        <w:t xml:space="preserve">activities that target high priority areas and vulnerability at a scale that can make a practical difference. </w:t>
      </w:r>
      <w:r w:rsidR="00576820" w:rsidRPr="00A706AF">
        <w:rPr>
          <w:color w:val="000000"/>
        </w:rPr>
        <w:t xml:space="preserve">The earlier results also </w:t>
      </w:r>
      <w:r w:rsidRPr="00A706AF">
        <w:rPr>
          <w:color w:val="000000"/>
        </w:rPr>
        <w:t xml:space="preserve">show that partnering local institutions, designing activities that take account of differences between partner countries and strengthening their capacity to engage in and sustain new initiatives are </w:t>
      </w:r>
      <w:r w:rsidR="00576820" w:rsidRPr="00A706AF">
        <w:rPr>
          <w:color w:val="000000"/>
        </w:rPr>
        <w:t xml:space="preserve">also </w:t>
      </w:r>
      <w:r w:rsidRPr="00A706AF">
        <w:rPr>
          <w:color w:val="000000"/>
        </w:rPr>
        <w:t>crucial to success.</w:t>
      </w:r>
    </w:p>
    <w:p w:rsidR="00922EC4" w:rsidRPr="00A706AF" w:rsidRDefault="003013B2" w:rsidP="00A60495">
      <w:pPr>
        <w:pStyle w:val="Heading2unnumbered"/>
        <w:rPr>
          <w:color w:val="000000"/>
        </w:rPr>
      </w:pPr>
      <w:bookmarkStart w:id="33" w:name="_Toc214440936"/>
      <w:r w:rsidRPr="00A706AF">
        <w:rPr>
          <w:color w:val="000000"/>
        </w:rPr>
        <w:br w:type="page"/>
      </w:r>
      <w:bookmarkStart w:id="34" w:name="_Toc361059374"/>
      <w:r w:rsidR="00A80FA0" w:rsidRPr="00A706AF">
        <w:rPr>
          <w:color w:val="000000"/>
        </w:rPr>
        <w:lastRenderedPageBreak/>
        <w:t>Objective:</w:t>
      </w:r>
      <w:r w:rsidR="00A80FA0" w:rsidRPr="00A706AF">
        <w:rPr>
          <w:color w:val="000000"/>
        </w:rPr>
        <w:br/>
        <w:t>To build knowledge and capacities in climate change adaptation in the Mekong subregion</w:t>
      </w:r>
      <w:bookmarkEnd w:id="33"/>
      <w:bookmarkEnd w:id="34"/>
    </w:p>
    <w:p w:rsidR="00922EC4" w:rsidRPr="00A706AF" w:rsidRDefault="00922EC4" w:rsidP="00A60495">
      <w:pPr>
        <w:pStyle w:val="Heading3"/>
        <w:rPr>
          <w:color w:val="000000"/>
        </w:rPr>
      </w:pPr>
      <w:r w:rsidRPr="00A706AF">
        <w:rPr>
          <w:color w:val="000000"/>
        </w:rPr>
        <w:t>New initiatives</w:t>
      </w:r>
    </w:p>
    <w:p w:rsidR="00922EC4" w:rsidRPr="00A706AF" w:rsidRDefault="00922EC4" w:rsidP="00922EC4">
      <w:pPr>
        <w:pStyle w:val="BodyText"/>
        <w:rPr>
          <w:color w:val="000000"/>
        </w:rPr>
      </w:pPr>
      <w:r w:rsidRPr="00A706AF">
        <w:rPr>
          <w:color w:val="000000"/>
        </w:rPr>
        <w:t xml:space="preserve">A new program of research was initiated in </w:t>
      </w:r>
      <w:r w:rsidR="00D37D15" w:rsidRPr="00A706AF">
        <w:rPr>
          <w:color w:val="000000"/>
        </w:rPr>
        <w:t>2007–08</w:t>
      </w:r>
      <w:r w:rsidRPr="00A706AF">
        <w:rPr>
          <w:color w:val="000000"/>
        </w:rPr>
        <w:t xml:space="preserve"> to better position Australia and Mekong region partners to respond to climate change</w:t>
      </w:r>
      <w:r w:rsidR="00D37D15" w:rsidRPr="00A706AF">
        <w:rPr>
          <w:color w:val="000000"/>
        </w:rPr>
        <w:t xml:space="preserve">. </w:t>
      </w:r>
    </w:p>
    <w:p w:rsidR="00922EC4" w:rsidRPr="00A706AF" w:rsidRDefault="00D37D15" w:rsidP="00922EC4">
      <w:pPr>
        <w:pStyle w:val="BodyText"/>
        <w:rPr>
          <w:bCs/>
          <w:color w:val="000000"/>
        </w:rPr>
      </w:pPr>
      <w:r w:rsidRPr="00A706AF">
        <w:rPr>
          <w:b/>
          <w:color w:val="000000"/>
        </w:rPr>
        <w:t xml:space="preserve">The </w:t>
      </w:r>
      <w:r w:rsidR="00922EC4" w:rsidRPr="00A706AF">
        <w:rPr>
          <w:b/>
          <w:color w:val="000000"/>
        </w:rPr>
        <w:t>Mekong River Commission (MRC)</w:t>
      </w:r>
      <w:r w:rsidRPr="00A706AF">
        <w:rPr>
          <w:b/>
          <w:color w:val="000000"/>
        </w:rPr>
        <w:t xml:space="preserve"> and </w:t>
      </w:r>
      <w:r w:rsidR="00922EC4" w:rsidRPr="00A706AF">
        <w:rPr>
          <w:b/>
          <w:color w:val="000000"/>
        </w:rPr>
        <w:t>CSIRO</w:t>
      </w:r>
      <w:r w:rsidRPr="00A706AF">
        <w:rPr>
          <w:color w:val="000000"/>
        </w:rPr>
        <w:t>, with funding of $0.48 million in 2007–08,</w:t>
      </w:r>
      <w:r w:rsidR="00922EC4" w:rsidRPr="00A706AF">
        <w:rPr>
          <w:color w:val="000000"/>
        </w:rPr>
        <w:t xml:space="preserve"> </w:t>
      </w:r>
      <w:r w:rsidRPr="00A706AF">
        <w:rPr>
          <w:color w:val="000000"/>
        </w:rPr>
        <w:t xml:space="preserve">undertook research on climate change vulnerability </w:t>
      </w:r>
      <w:r w:rsidR="00922EC4" w:rsidRPr="00A706AF">
        <w:rPr>
          <w:color w:val="000000"/>
        </w:rPr>
        <w:t>in the Lower Mekong Basin</w:t>
      </w:r>
      <w:r w:rsidRPr="00A706AF">
        <w:rPr>
          <w:color w:val="000000"/>
        </w:rPr>
        <w:t xml:space="preserve">. </w:t>
      </w:r>
      <w:r w:rsidR="00126169" w:rsidRPr="00A706AF">
        <w:rPr>
          <w:color w:val="000000"/>
        </w:rPr>
        <w:t>T</w:t>
      </w:r>
      <w:r w:rsidR="00922EC4" w:rsidRPr="00A706AF">
        <w:rPr>
          <w:color w:val="000000"/>
        </w:rPr>
        <w:t xml:space="preserve">he outputs of the research will be used to inform water resource availability scenarios to be formulated under the MRC Basin Development Plan. </w:t>
      </w:r>
      <w:r w:rsidR="00922EC4" w:rsidRPr="00A706AF">
        <w:rPr>
          <w:bCs/>
          <w:color w:val="000000"/>
        </w:rPr>
        <w:t xml:space="preserve">This </w:t>
      </w:r>
      <w:r w:rsidR="00126169" w:rsidRPr="00A706AF">
        <w:rPr>
          <w:bCs/>
          <w:color w:val="000000"/>
        </w:rPr>
        <w:t xml:space="preserve">work </w:t>
      </w:r>
      <w:r w:rsidR="00922EC4" w:rsidRPr="00A706AF">
        <w:rPr>
          <w:bCs/>
          <w:color w:val="000000"/>
        </w:rPr>
        <w:t>is supported by a new project</w:t>
      </w:r>
      <w:r w:rsidR="00126169" w:rsidRPr="00A706AF">
        <w:rPr>
          <w:bCs/>
          <w:color w:val="000000"/>
        </w:rPr>
        <w:t xml:space="preserve">, the </w:t>
      </w:r>
      <w:r w:rsidR="00126169" w:rsidRPr="00A706AF">
        <w:rPr>
          <w:color w:val="000000"/>
        </w:rPr>
        <w:t>MRC Climate Change and Adaptation Initiative 2008–2012</w:t>
      </w:r>
      <w:r w:rsidR="00E44ABC" w:rsidRPr="00A706AF">
        <w:rPr>
          <w:color w:val="000000"/>
        </w:rPr>
        <w:t>.</w:t>
      </w:r>
      <w:r w:rsidR="00126169" w:rsidRPr="00A706AF">
        <w:rPr>
          <w:color w:val="000000"/>
        </w:rPr>
        <w:t xml:space="preserve"> </w:t>
      </w:r>
      <w:r w:rsidR="00E44ABC" w:rsidRPr="00A706AF">
        <w:rPr>
          <w:color w:val="000000"/>
        </w:rPr>
        <w:t>By applying improved climate impact modelling and assessment in the lower Mekong Basin, this initiative aims to identify key vulnerabilities of communities to the impacts of climate change and to build appropriate responses. Australia provide</w:t>
      </w:r>
      <w:r w:rsidR="007159A0" w:rsidRPr="00A706AF">
        <w:rPr>
          <w:color w:val="000000"/>
        </w:rPr>
        <w:t>d</w:t>
      </w:r>
      <w:r w:rsidR="00E44ABC" w:rsidRPr="00A706AF">
        <w:rPr>
          <w:color w:val="000000"/>
        </w:rPr>
        <w:t xml:space="preserve"> $1.1 million in support for this initiative in 2007-08.</w:t>
      </w:r>
    </w:p>
    <w:p w:rsidR="00922EC4" w:rsidRPr="00A706AF" w:rsidRDefault="00922EC4" w:rsidP="00922EC4">
      <w:pPr>
        <w:pStyle w:val="BodyText"/>
        <w:rPr>
          <w:color w:val="000000"/>
        </w:rPr>
      </w:pPr>
      <w:r w:rsidRPr="00A706AF">
        <w:rPr>
          <w:color w:val="000000"/>
        </w:rPr>
        <w:t xml:space="preserve">These activities in the Mekong are part of a broader program of assistance through partnerships with the MRC, </w:t>
      </w:r>
      <w:r w:rsidR="00BD2FC2" w:rsidRPr="00A706AF">
        <w:rPr>
          <w:color w:val="000000"/>
        </w:rPr>
        <w:t xml:space="preserve">the </w:t>
      </w:r>
      <w:r w:rsidRPr="00A706AF">
        <w:rPr>
          <w:color w:val="000000"/>
        </w:rPr>
        <w:t>Murray</w:t>
      </w:r>
      <w:r w:rsidR="00BD2FC2" w:rsidRPr="00A706AF">
        <w:rPr>
          <w:color w:val="000000"/>
        </w:rPr>
        <w:t>–</w:t>
      </w:r>
      <w:r w:rsidRPr="00A706AF">
        <w:rPr>
          <w:color w:val="000000"/>
        </w:rPr>
        <w:t xml:space="preserve">Darling Basin Commission, </w:t>
      </w:r>
      <w:r w:rsidR="00BD2FC2" w:rsidRPr="00A706AF">
        <w:rPr>
          <w:color w:val="000000"/>
        </w:rPr>
        <w:t xml:space="preserve">the </w:t>
      </w:r>
      <w:r w:rsidRPr="00A706AF">
        <w:rPr>
          <w:color w:val="000000"/>
        </w:rPr>
        <w:t xml:space="preserve">World Bank and </w:t>
      </w:r>
      <w:r w:rsidR="00BD2FC2" w:rsidRPr="00A706AF">
        <w:rPr>
          <w:color w:val="000000"/>
        </w:rPr>
        <w:t xml:space="preserve">the </w:t>
      </w:r>
      <w:r w:rsidRPr="00A706AF">
        <w:rPr>
          <w:color w:val="000000"/>
        </w:rPr>
        <w:t>Asian Development Bank.</w:t>
      </w:r>
    </w:p>
    <w:p w:rsidR="007159A0" w:rsidRPr="00A706AF" w:rsidRDefault="00922EC4" w:rsidP="00922EC4">
      <w:pPr>
        <w:pStyle w:val="BodyText"/>
        <w:rPr>
          <w:color w:val="000000"/>
        </w:rPr>
      </w:pPr>
      <w:r w:rsidRPr="00A706AF">
        <w:rPr>
          <w:color w:val="000000"/>
        </w:rPr>
        <w:t>It is too early to assess outcomes of these activities. Interim assessments from the Mekong subregion program suggest that the activities are on track and are expected to achieve their aims. However, it is acknowledged that working with multiple governments through the MRC presents challenges.</w:t>
      </w:r>
      <w:r w:rsidR="007159A0" w:rsidRPr="00A706AF">
        <w:rPr>
          <w:color w:val="000000"/>
        </w:rPr>
        <w:t xml:space="preserve"> </w:t>
      </w:r>
    </w:p>
    <w:p w:rsidR="00922EC4" w:rsidRPr="00A706AF" w:rsidRDefault="007159A0" w:rsidP="00922EC4">
      <w:pPr>
        <w:pStyle w:val="BodyText"/>
        <w:rPr>
          <w:color w:val="000000"/>
        </w:rPr>
      </w:pPr>
      <w:r w:rsidRPr="00A706AF">
        <w:rPr>
          <w:color w:val="000000"/>
        </w:rPr>
        <w:t>Consistent with the objective, these initiatives have helped Australia take stock of the impacts of climate change within the</w:t>
      </w:r>
      <w:r w:rsidR="003978D7" w:rsidRPr="00A706AF">
        <w:rPr>
          <w:color w:val="000000"/>
        </w:rPr>
        <w:t xml:space="preserve"> Mekong sub</w:t>
      </w:r>
      <w:r w:rsidRPr="00A706AF">
        <w:rPr>
          <w:color w:val="000000"/>
        </w:rPr>
        <w:t>region to enable the development of a suite of programs that will maximise development assistance</w:t>
      </w:r>
      <w:r w:rsidR="003978D7" w:rsidRPr="00A706AF">
        <w:rPr>
          <w:color w:val="000000"/>
        </w:rPr>
        <w:t xml:space="preserve"> for </w:t>
      </w:r>
      <w:r w:rsidR="005C0819" w:rsidRPr="00A706AF">
        <w:rPr>
          <w:color w:val="000000"/>
        </w:rPr>
        <w:t xml:space="preserve">those </w:t>
      </w:r>
      <w:r w:rsidR="003978D7" w:rsidRPr="00A706AF">
        <w:rPr>
          <w:color w:val="000000"/>
        </w:rPr>
        <w:t xml:space="preserve">communities affected by the </w:t>
      </w:r>
      <w:r w:rsidR="005C0819" w:rsidRPr="00A706AF">
        <w:rPr>
          <w:color w:val="000000"/>
        </w:rPr>
        <w:t xml:space="preserve">worst </w:t>
      </w:r>
      <w:r w:rsidR="003978D7" w:rsidRPr="00A706AF">
        <w:rPr>
          <w:color w:val="000000"/>
        </w:rPr>
        <w:t>impacts of climate change.</w:t>
      </w:r>
    </w:p>
    <w:p w:rsidR="007A4551" w:rsidRPr="00A706AF" w:rsidRDefault="00F6519D" w:rsidP="009B2022">
      <w:pPr>
        <w:pStyle w:val="Heading1unnumbered"/>
        <w:spacing w:after="2040"/>
        <w:rPr>
          <w:color w:val="000000"/>
        </w:rPr>
      </w:pPr>
      <w:bookmarkStart w:id="35" w:name="_Toc361059375"/>
      <w:r w:rsidRPr="00A706AF">
        <w:rPr>
          <w:color w:val="000000"/>
        </w:rPr>
        <w:lastRenderedPageBreak/>
        <w:t>M</w:t>
      </w:r>
      <w:r w:rsidR="007A4551" w:rsidRPr="00A706AF">
        <w:rPr>
          <w:color w:val="000000"/>
        </w:rPr>
        <w:t xml:space="preserve">ultilateral climate change </w:t>
      </w:r>
      <w:r w:rsidR="00CC6931" w:rsidRPr="00A706AF">
        <w:rPr>
          <w:color w:val="000000"/>
        </w:rPr>
        <w:t>response</w:t>
      </w:r>
      <w:r w:rsidRPr="00A706AF">
        <w:rPr>
          <w:color w:val="000000"/>
        </w:rPr>
        <w:t>s</w:t>
      </w:r>
      <w:bookmarkEnd w:id="35"/>
      <w:r w:rsidRPr="00A706AF" w:rsidDel="00F6519D">
        <w:rPr>
          <w:color w:val="000000"/>
        </w:rPr>
        <w:t xml:space="preserve"> </w:t>
      </w:r>
    </w:p>
    <w:p w:rsidR="00A80FA0" w:rsidRPr="00A706AF" w:rsidRDefault="008A0EA3" w:rsidP="0034743E">
      <w:pPr>
        <w:pStyle w:val="Heading2unnumbered"/>
        <w:spacing w:before="80"/>
        <w:rPr>
          <w:color w:val="000000"/>
        </w:rPr>
      </w:pPr>
      <w:bookmarkStart w:id="36" w:name="_Toc361059376"/>
      <w:r w:rsidRPr="00A706AF">
        <w:rPr>
          <w:color w:val="000000"/>
        </w:rPr>
        <w:t>Objective:</w:t>
      </w:r>
      <w:r w:rsidRPr="00A706AF">
        <w:rPr>
          <w:color w:val="000000"/>
        </w:rPr>
        <w:br/>
      </w:r>
      <w:r w:rsidR="00A80FA0" w:rsidRPr="00A706AF">
        <w:rPr>
          <w:color w:val="000000"/>
        </w:rPr>
        <w:t xml:space="preserve">To enhance achievement of Australia’s climate change objectives through support for relevant multilateral </w:t>
      </w:r>
      <w:r w:rsidR="0053231A" w:rsidRPr="00A706AF">
        <w:rPr>
          <w:color w:val="000000"/>
        </w:rPr>
        <w:t>responses</w:t>
      </w:r>
      <w:bookmarkEnd w:id="36"/>
    </w:p>
    <w:p w:rsidR="001F7E4F" w:rsidRPr="00A706AF" w:rsidRDefault="001F7E4F" w:rsidP="00A80FA0">
      <w:pPr>
        <w:pStyle w:val="Heading3"/>
        <w:rPr>
          <w:color w:val="000000"/>
        </w:rPr>
      </w:pPr>
      <w:r w:rsidRPr="00A706AF">
        <w:rPr>
          <w:color w:val="000000"/>
        </w:rPr>
        <w:t>Rating</w:t>
      </w:r>
    </w:p>
    <w:p w:rsidR="001F7E4F" w:rsidRPr="00A706AF" w:rsidRDefault="001F7E4F" w:rsidP="001F7E4F">
      <w:pPr>
        <w:pStyle w:val="BodyText"/>
        <w:rPr>
          <w:color w:val="000000"/>
        </w:rPr>
      </w:pPr>
      <w:r w:rsidRPr="00A706AF">
        <w:rPr>
          <w:color w:val="000000"/>
        </w:rPr>
        <w:t>The objective will be partly achieved in the timeframe.</w:t>
      </w:r>
    </w:p>
    <w:p w:rsidR="00A80FA0" w:rsidRPr="00A706AF" w:rsidRDefault="00A80FA0" w:rsidP="00A80FA0">
      <w:pPr>
        <w:pStyle w:val="Heading3"/>
        <w:rPr>
          <w:color w:val="000000"/>
        </w:rPr>
      </w:pPr>
      <w:r w:rsidRPr="00A706AF">
        <w:rPr>
          <w:color w:val="000000"/>
        </w:rPr>
        <w:t>Summary of results</w:t>
      </w:r>
    </w:p>
    <w:p w:rsidR="00A80FA0" w:rsidRPr="00A706AF" w:rsidRDefault="00A80FA0" w:rsidP="00A80FA0">
      <w:pPr>
        <w:pStyle w:val="BodyText"/>
        <w:rPr>
          <w:color w:val="000000"/>
        </w:rPr>
      </w:pPr>
      <w:r w:rsidRPr="00A706AF">
        <w:rPr>
          <w:color w:val="000000"/>
        </w:rPr>
        <w:t xml:space="preserve">The contributions Australia makes to multilateral climate change </w:t>
      </w:r>
      <w:r w:rsidR="0053231A" w:rsidRPr="00A706AF">
        <w:rPr>
          <w:color w:val="000000"/>
        </w:rPr>
        <w:t>responses</w:t>
      </w:r>
      <w:r w:rsidRPr="00A706AF">
        <w:rPr>
          <w:color w:val="000000"/>
        </w:rPr>
        <w:t xml:space="preserve"> are expected to enhance </w:t>
      </w:r>
      <w:r w:rsidR="008A0EA3" w:rsidRPr="00A706AF">
        <w:rPr>
          <w:color w:val="000000"/>
        </w:rPr>
        <w:t xml:space="preserve">the </w:t>
      </w:r>
      <w:r w:rsidRPr="00A706AF">
        <w:rPr>
          <w:color w:val="000000"/>
        </w:rPr>
        <w:t>achievement of Australia’s climate change objectives overall. Measuring results and determining the influence of Australia as an investor are ongoing challenges.</w:t>
      </w:r>
    </w:p>
    <w:p w:rsidR="00A80FA0" w:rsidRPr="00A706AF" w:rsidRDefault="00A80FA0" w:rsidP="00A80FA0">
      <w:pPr>
        <w:pStyle w:val="BodyText"/>
        <w:rPr>
          <w:color w:val="000000"/>
        </w:rPr>
      </w:pPr>
      <w:r w:rsidRPr="00A706AF">
        <w:rPr>
          <w:color w:val="000000"/>
        </w:rPr>
        <w:t>Key results include</w:t>
      </w:r>
      <w:r w:rsidR="005C0819" w:rsidRPr="00A706AF">
        <w:rPr>
          <w:color w:val="000000"/>
        </w:rPr>
        <w:t>d</w:t>
      </w:r>
      <w:r w:rsidR="008A0EA3" w:rsidRPr="00A706AF">
        <w:rPr>
          <w:color w:val="000000"/>
        </w:rPr>
        <w:t xml:space="preserve"> the following</w:t>
      </w:r>
      <w:r w:rsidR="005C0819" w:rsidRPr="00A706AF">
        <w:rPr>
          <w:color w:val="000000"/>
        </w:rPr>
        <w:t>:</w:t>
      </w:r>
    </w:p>
    <w:p w:rsidR="00A80FA0" w:rsidRPr="00A706AF" w:rsidRDefault="00A80FA0" w:rsidP="001F7E4F">
      <w:pPr>
        <w:pStyle w:val="ListBullet"/>
        <w:rPr>
          <w:color w:val="000000"/>
        </w:rPr>
      </w:pPr>
      <w:r w:rsidRPr="00A706AF">
        <w:rPr>
          <w:color w:val="000000"/>
        </w:rPr>
        <w:t xml:space="preserve">Australian participation in the </w:t>
      </w:r>
      <w:r w:rsidR="00E44ABC" w:rsidRPr="00A706AF">
        <w:rPr>
          <w:color w:val="000000"/>
        </w:rPr>
        <w:t xml:space="preserve">GEF </w:t>
      </w:r>
      <w:r w:rsidRPr="00A706AF">
        <w:rPr>
          <w:color w:val="000000"/>
        </w:rPr>
        <w:t>reform process has contributed to improv</w:t>
      </w:r>
      <w:r w:rsidR="00675B70" w:rsidRPr="00A706AF">
        <w:rPr>
          <w:color w:val="000000"/>
        </w:rPr>
        <w:t xml:space="preserve">ements in the </w:t>
      </w:r>
      <w:r w:rsidR="00FB327F" w:rsidRPr="00A706AF">
        <w:rPr>
          <w:color w:val="000000"/>
        </w:rPr>
        <w:t xml:space="preserve">Facility’s </w:t>
      </w:r>
      <w:r w:rsidRPr="00A706AF">
        <w:rPr>
          <w:color w:val="000000"/>
        </w:rPr>
        <w:t xml:space="preserve">administration </w:t>
      </w:r>
      <w:r w:rsidR="00675B70" w:rsidRPr="00A706AF">
        <w:rPr>
          <w:color w:val="000000"/>
        </w:rPr>
        <w:t xml:space="preserve">so that it </w:t>
      </w:r>
      <w:r w:rsidRPr="00A706AF">
        <w:rPr>
          <w:color w:val="000000"/>
        </w:rPr>
        <w:t>take</w:t>
      </w:r>
      <w:r w:rsidR="00675B70" w:rsidRPr="00A706AF">
        <w:rPr>
          <w:color w:val="000000"/>
        </w:rPr>
        <w:t>s</w:t>
      </w:r>
      <w:r w:rsidRPr="00A706AF">
        <w:rPr>
          <w:color w:val="000000"/>
        </w:rPr>
        <w:t xml:space="preserve"> better account of the needs and administrative structures of Pacific island countries</w:t>
      </w:r>
    </w:p>
    <w:p w:rsidR="00777243" w:rsidRPr="00A706AF" w:rsidRDefault="00A80FA0" w:rsidP="0053231A">
      <w:pPr>
        <w:pStyle w:val="ListBullet"/>
        <w:rPr>
          <w:color w:val="000000"/>
        </w:rPr>
      </w:pPr>
      <w:r w:rsidRPr="00A706AF">
        <w:rPr>
          <w:bCs/>
          <w:color w:val="000000"/>
        </w:rPr>
        <w:t>Significant GEF results</w:t>
      </w:r>
      <w:r w:rsidR="00675B70" w:rsidRPr="00A706AF">
        <w:rPr>
          <w:bCs/>
          <w:color w:val="000000"/>
        </w:rPr>
        <w:t xml:space="preserve"> were achieved</w:t>
      </w:r>
      <w:r w:rsidRPr="00A706AF">
        <w:rPr>
          <w:bCs/>
          <w:color w:val="000000"/>
        </w:rPr>
        <w:t xml:space="preserve"> in some key areas: </w:t>
      </w:r>
      <w:r w:rsidR="00675B70" w:rsidRPr="00A706AF">
        <w:rPr>
          <w:bCs/>
          <w:color w:val="000000"/>
        </w:rPr>
        <w:t>biodiversity, climate change, international waters, and ozone depletion</w:t>
      </w:r>
      <w:r w:rsidR="008A0EA3" w:rsidRPr="00A706AF">
        <w:rPr>
          <w:bCs/>
          <w:color w:val="000000"/>
        </w:rPr>
        <w:t>.</w:t>
      </w:r>
    </w:p>
    <w:p w:rsidR="00A80FA0" w:rsidRPr="00A706AF" w:rsidRDefault="00A80FA0" w:rsidP="001F7E4F">
      <w:pPr>
        <w:pStyle w:val="Heading3"/>
        <w:rPr>
          <w:color w:val="000000"/>
        </w:rPr>
      </w:pPr>
      <w:r w:rsidRPr="00A706AF">
        <w:rPr>
          <w:color w:val="000000"/>
        </w:rPr>
        <w:t>Initiatives</w:t>
      </w:r>
    </w:p>
    <w:p w:rsidR="00A80FA0" w:rsidRPr="00A706AF" w:rsidRDefault="00E44ABC" w:rsidP="00A80FA0">
      <w:pPr>
        <w:pStyle w:val="BodyText"/>
        <w:rPr>
          <w:color w:val="000000"/>
        </w:rPr>
      </w:pPr>
      <w:r w:rsidRPr="00A706AF">
        <w:rPr>
          <w:color w:val="000000"/>
        </w:rPr>
        <w:t>In 2007-08 the focus of activities for achieving this objective has been on</w:t>
      </w:r>
      <w:r w:rsidR="0053231A" w:rsidRPr="00A706AF">
        <w:rPr>
          <w:color w:val="000000"/>
        </w:rPr>
        <w:t xml:space="preserve"> influencing improvements in</w:t>
      </w:r>
      <w:r w:rsidRPr="00A706AF">
        <w:rPr>
          <w:color w:val="000000"/>
        </w:rPr>
        <w:t xml:space="preserve"> the governance of the Global Environment Facility</w:t>
      </w:r>
      <w:r w:rsidR="0053231A" w:rsidRPr="00A706AF">
        <w:rPr>
          <w:color w:val="000000"/>
        </w:rPr>
        <w:t>; supporting developing countries to participate in climate change negotiations and meet their obligations under the United Nations Framework Convention on Climate Change</w:t>
      </w:r>
      <w:r w:rsidR="00F31E2E" w:rsidRPr="00A706AF">
        <w:rPr>
          <w:color w:val="000000"/>
        </w:rPr>
        <w:t xml:space="preserve"> (UNFCCC)</w:t>
      </w:r>
      <w:r w:rsidR="0053231A" w:rsidRPr="00A706AF">
        <w:rPr>
          <w:color w:val="000000"/>
        </w:rPr>
        <w:t>;</w:t>
      </w:r>
      <w:r w:rsidRPr="00A706AF">
        <w:rPr>
          <w:color w:val="000000"/>
        </w:rPr>
        <w:t xml:space="preserve"> and </w:t>
      </w:r>
      <w:r w:rsidR="0053231A" w:rsidRPr="00A706AF">
        <w:rPr>
          <w:color w:val="000000"/>
        </w:rPr>
        <w:t>contributing to the design of the new</w:t>
      </w:r>
      <w:r w:rsidRPr="00A706AF">
        <w:rPr>
          <w:color w:val="000000"/>
        </w:rPr>
        <w:t xml:space="preserve"> World Bank-administered </w:t>
      </w:r>
      <w:r w:rsidR="00807D63" w:rsidRPr="00A706AF">
        <w:rPr>
          <w:color w:val="000000"/>
        </w:rPr>
        <w:t>Climate Investment Funds</w:t>
      </w:r>
      <w:r w:rsidR="00A80FA0" w:rsidRPr="00A706AF">
        <w:rPr>
          <w:color w:val="000000"/>
        </w:rPr>
        <w:t>.</w:t>
      </w:r>
    </w:p>
    <w:p w:rsidR="00A80FA0" w:rsidRPr="00A706AF" w:rsidRDefault="00A80FA0" w:rsidP="00A80FA0">
      <w:pPr>
        <w:pStyle w:val="BodyText"/>
        <w:rPr>
          <w:color w:val="000000"/>
          <w:spacing w:val="-2"/>
        </w:rPr>
      </w:pPr>
      <w:r w:rsidRPr="00A706AF">
        <w:rPr>
          <w:color w:val="000000"/>
          <w:spacing w:val="-2"/>
        </w:rPr>
        <w:t xml:space="preserve">The aims </w:t>
      </w:r>
      <w:r w:rsidR="00807D63" w:rsidRPr="00A706AF">
        <w:rPr>
          <w:color w:val="000000"/>
          <w:spacing w:val="-2"/>
        </w:rPr>
        <w:t xml:space="preserve">of </w:t>
      </w:r>
      <w:r w:rsidRPr="00A706AF">
        <w:rPr>
          <w:color w:val="000000"/>
          <w:spacing w:val="-2"/>
        </w:rPr>
        <w:t xml:space="preserve">the </w:t>
      </w:r>
      <w:r w:rsidR="00777243" w:rsidRPr="00A706AF">
        <w:rPr>
          <w:color w:val="000000"/>
          <w:spacing w:val="-2"/>
        </w:rPr>
        <w:t xml:space="preserve">international development assistance </w:t>
      </w:r>
      <w:r w:rsidRPr="00A706AF">
        <w:rPr>
          <w:color w:val="000000"/>
          <w:spacing w:val="-2"/>
        </w:rPr>
        <w:t>program</w:t>
      </w:r>
      <w:r w:rsidR="0053231A" w:rsidRPr="00A706AF">
        <w:rPr>
          <w:color w:val="000000"/>
          <w:spacing w:val="-2"/>
        </w:rPr>
        <w:t xml:space="preserve"> over 2007</w:t>
      </w:r>
      <w:r w:rsidR="00417F71" w:rsidRPr="00A706AF">
        <w:rPr>
          <w:color w:val="000000"/>
          <w:spacing w:val="-2"/>
        </w:rPr>
        <w:t>-</w:t>
      </w:r>
      <w:r w:rsidR="0053231A" w:rsidRPr="00A706AF">
        <w:rPr>
          <w:color w:val="000000"/>
          <w:spacing w:val="-2"/>
        </w:rPr>
        <w:t>08  were to</w:t>
      </w:r>
      <w:r w:rsidRPr="00A706AF">
        <w:rPr>
          <w:color w:val="000000"/>
          <w:spacing w:val="-2"/>
        </w:rPr>
        <w:t xml:space="preserve"> make meaningful contribution</w:t>
      </w:r>
      <w:r w:rsidR="0053231A" w:rsidRPr="00A706AF">
        <w:rPr>
          <w:color w:val="000000"/>
          <w:spacing w:val="-2"/>
        </w:rPr>
        <w:t>s</w:t>
      </w:r>
      <w:r w:rsidRPr="00A706AF">
        <w:rPr>
          <w:color w:val="000000"/>
          <w:spacing w:val="-2"/>
        </w:rPr>
        <w:t xml:space="preserve"> to multilateral </w:t>
      </w:r>
      <w:r w:rsidR="0053231A" w:rsidRPr="00A706AF">
        <w:rPr>
          <w:color w:val="000000"/>
          <w:spacing w:val="-2"/>
        </w:rPr>
        <w:t>responses to</w:t>
      </w:r>
      <w:r w:rsidRPr="00A706AF">
        <w:rPr>
          <w:color w:val="000000"/>
          <w:spacing w:val="-2"/>
        </w:rPr>
        <w:t xml:space="preserve"> climate change</w:t>
      </w:r>
      <w:r w:rsidR="00E44ABC" w:rsidRPr="00A706AF">
        <w:rPr>
          <w:color w:val="000000"/>
          <w:spacing w:val="-2"/>
        </w:rPr>
        <w:t xml:space="preserve"> and ensure that appropriate financing facilities </w:t>
      </w:r>
      <w:r w:rsidR="0053231A" w:rsidRPr="00A706AF">
        <w:rPr>
          <w:color w:val="000000"/>
          <w:spacing w:val="-2"/>
        </w:rPr>
        <w:t>we</w:t>
      </w:r>
      <w:r w:rsidR="00E44ABC" w:rsidRPr="00A706AF">
        <w:rPr>
          <w:color w:val="000000"/>
          <w:spacing w:val="-2"/>
        </w:rPr>
        <w:t xml:space="preserve">re available to partner countries to assist them to develop and implement appropriate responses to climate change. AusAID’s Sustainable Development Group has contributed expertise </w:t>
      </w:r>
      <w:r w:rsidRPr="00A706AF">
        <w:rPr>
          <w:color w:val="000000"/>
          <w:spacing w:val="-2"/>
        </w:rPr>
        <w:t xml:space="preserve">and led delegations in these </w:t>
      </w:r>
      <w:r w:rsidR="00FC36FD" w:rsidRPr="00A706AF">
        <w:rPr>
          <w:color w:val="000000"/>
          <w:spacing w:val="-2"/>
        </w:rPr>
        <w:t xml:space="preserve">multilateral </w:t>
      </w:r>
      <w:r w:rsidRPr="00A706AF">
        <w:rPr>
          <w:color w:val="000000"/>
          <w:spacing w:val="-2"/>
        </w:rPr>
        <w:t>processes</w:t>
      </w:r>
      <w:r w:rsidR="00E44ABC" w:rsidRPr="00A706AF">
        <w:rPr>
          <w:color w:val="000000"/>
          <w:spacing w:val="-2"/>
        </w:rPr>
        <w:t xml:space="preserve">. The </w:t>
      </w:r>
      <w:r w:rsidR="00AD12CE" w:rsidRPr="00A706AF">
        <w:rPr>
          <w:color w:val="000000"/>
          <w:spacing w:val="-2"/>
        </w:rPr>
        <w:t xml:space="preserve">international </w:t>
      </w:r>
      <w:r w:rsidR="00E44ABC" w:rsidRPr="00A706AF">
        <w:rPr>
          <w:color w:val="000000"/>
          <w:spacing w:val="-2"/>
        </w:rPr>
        <w:t xml:space="preserve">development </w:t>
      </w:r>
      <w:r w:rsidR="00AD12CE" w:rsidRPr="00A706AF">
        <w:rPr>
          <w:color w:val="000000"/>
          <w:spacing w:val="-2"/>
        </w:rPr>
        <w:t xml:space="preserve">assistance </w:t>
      </w:r>
      <w:r w:rsidR="00E44ABC" w:rsidRPr="00A706AF">
        <w:rPr>
          <w:color w:val="000000"/>
          <w:spacing w:val="-2"/>
        </w:rPr>
        <w:t>program</w:t>
      </w:r>
      <w:r w:rsidRPr="00A706AF">
        <w:rPr>
          <w:color w:val="000000"/>
          <w:spacing w:val="-2"/>
        </w:rPr>
        <w:t xml:space="preserve"> </w:t>
      </w:r>
      <w:r w:rsidR="00C370E1" w:rsidRPr="00A706AF">
        <w:rPr>
          <w:color w:val="000000"/>
          <w:spacing w:val="-2"/>
        </w:rPr>
        <w:t>contribute</w:t>
      </w:r>
      <w:r w:rsidR="00AD12CE" w:rsidRPr="00A706AF">
        <w:rPr>
          <w:color w:val="000000"/>
          <w:spacing w:val="-2"/>
        </w:rPr>
        <w:t>d</w:t>
      </w:r>
      <w:r w:rsidR="00C370E1" w:rsidRPr="00A706AF">
        <w:rPr>
          <w:color w:val="000000"/>
          <w:spacing w:val="-2"/>
        </w:rPr>
        <w:t xml:space="preserve"> to</w:t>
      </w:r>
      <w:r w:rsidRPr="00A706AF">
        <w:rPr>
          <w:color w:val="000000"/>
          <w:spacing w:val="-2"/>
        </w:rPr>
        <w:t xml:space="preserve"> </w:t>
      </w:r>
      <w:r w:rsidR="00807D63" w:rsidRPr="00A706AF">
        <w:rPr>
          <w:color w:val="000000"/>
          <w:spacing w:val="-2"/>
        </w:rPr>
        <w:t xml:space="preserve">the following </w:t>
      </w:r>
      <w:r w:rsidRPr="00A706AF">
        <w:rPr>
          <w:color w:val="000000"/>
          <w:spacing w:val="-2"/>
        </w:rPr>
        <w:t xml:space="preserve">multilateral </w:t>
      </w:r>
      <w:r w:rsidR="00807D63" w:rsidRPr="00A706AF">
        <w:rPr>
          <w:color w:val="000000"/>
          <w:spacing w:val="-2"/>
        </w:rPr>
        <w:t xml:space="preserve">financial mechanisms for addressing </w:t>
      </w:r>
      <w:r w:rsidRPr="00A706AF">
        <w:rPr>
          <w:color w:val="000000"/>
          <w:spacing w:val="-2"/>
        </w:rPr>
        <w:t>climate change</w:t>
      </w:r>
      <w:r w:rsidR="00C370E1" w:rsidRPr="00A706AF">
        <w:rPr>
          <w:color w:val="000000"/>
          <w:spacing w:val="-2"/>
        </w:rPr>
        <w:t>.</w:t>
      </w:r>
    </w:p>
    <w:p w:rsidR="00A80FA0" w:rsidRPr="00A706AF" w:rsidRDefault="0096703F" w:rsidP="001F7E4F">
      <w:pPr>
        <w:pStyle w:val="ListBullet"/>
        <w:rPr>
          <w:color w:val="000000"/>
        </w:rPr>
      </w:pPr>
      <w:r w:rsidRPr="00A706AF">
        <w:rPr>
          <w:b/>
          <w:color w:val="000000"/>
        </w:rPr>
        <w:lastRenderedPageBreak/>
        <w:t xml:space="preserve">UNFCCC </w:t>
      </w:r>
      <w:r w:rsidR="00A80FA0" w:rsidRPr="00A706AF">
        <w:rPr>
          <w:b/>
          <w:color w:val="000000"/>
        </w:rPr>
        <w:t>Trust Fund for Participation</w:t>
      </w:r>
      <w:r w:rsidR="00A80FA0" w:rsidRPr="00A706AF">
        <w:rPr>
          <w:color w:val="000000"/>
        </w:rPr>
        <w:t xml:space="preserve"> ($</w:t>
      </w:r>
      <w:r w:rsidR="00ED4EED" w:rsidRPr="00A706AF">
        <w:rPr>
          <w:color w:val="000000"/>
        </w:rPr>
        <w:t>1</w:t>
      </w:r>
      <w:r w:rsidR="00A80FA0" w:rsidRPr="00A706AF">
        <w:rPr>
          <w:color w:val="000000"/>
        </w:rPr>
        <w:t>.25 million</w:t>
      </w:r>
      <w:r w:rsidR="00ED4EED" w:rsidRPr="00A706AF">
        <w:rPr>
          <w:color w:val="000000"/>
        </w:rPr>
        <w:t xml:space="preserve"> 2007-08</w:t>
      </w:r>
      <w:r w:rsidR="00A80FA0" w:rsidRPr="00A706AF">
        <w:rPr>
          <w:color w:val="000000"/>
        </w:rPr>
        <w:t>) enabl</w:t>
      </w:r>
      <w:r w:rsidR="00807D63" w:rsidRPr="00A706AF">
        <w:rPr>
          <w:color w:val="000000"/>
        </w:rPr>
        <w:t>es</w:t>
      </w:r>
      <w:r w:rsidR="00A80FA0" w:rsidRPr="00A706AF">
        <w:rPr>
          <w:color w:val="000000"/>
        </w:rPr>
        <w:t xml:space="preserve"> poorer developing countries to participate in the UNFCCC negotiations</w:t>
      </w:r>
      <w:r w:rsidR="00117148" w:rsidRPr="00A706AF">
        <w:rPr>
          <w:color w:val="000000"/>
        </w:rPr>
        <w:t>.</w:t>
      </w:r>
    </w:p>
    <w:p w:rsidR="00A80FA0" w:rsidRPr="00A706AF" w:rsidRDefault="00A80FA0" w:rsidP="001F7E4F">
      <w:pPr>
        <w:pStyle w:val="ListBullet"/>
        <w:rPr>
          <w:color w:val="000000"/>
        </w:rPr>
      </w:pPr>
      <w:r w:rsidRPr="00A706AF">
        <w:rPr>
          <w:b/>
          <w:color w:val="000000"/>
        </w:rPr>
        <w:t>Global Environment Facility</w:t>
      </w:r>
      <w:r w:rsidRPr="00A706AF">
        <w:rPr>
          <w:color w:val="000000"/>
        </w:rPr>
        <w:t xml:space="preserve"> fund</w:t>
      </w:r>
      <w:r w:rsidR="00807D63" w:rsidRPr="00A706AF">
        <w:rPr>
          <w:color w:val="000000"/>
        </w:rPr>
        <w:t>s</w:t>
      </w:r>
      <w:r w:rsidRPr="00A706AF">
        <w:rPr>
          <w:color w:val="000000"/>
        </w:rPr>
        <w:t xml:space="preserve"> the incremental costs in development projects to achieve global environmental benefits and sustainable development. Since its inception</w:t>
      </w:r>
      <w:r w:rsidR="00E44ABC" w:rsidRPr="00A706AF">
        <w:rPr>
          <w:color w:val="000000"/>
        </w:rPr>
        <w:t xml:space="preserve"> in 1991</w:t>
      </w:r>
      <w:r w:rsidRPr="00A706AF">
        <w:rPr>
          <w:color w:val="000000"/>
        </w:rPr>
        <w:t xml:space="preserve"> Australia has contributed $240 million to the GEF, including $59.8 million through the fourth replenishment</w:t>
      </w:r>
      <w:r w:rsidR="00B315C5" w:rsidRPr="00A706AF">
        <w:rPr>
          <w:color w:val="000000"/>
        </w:rPr>
        <w:t>.</w:t>
      </w:r>
    </w:p>
    <w:p w:rsidR="00A80FA0" w:rsidRPr="00A706AF" w:rsidRDefault="0096703F" w:rsidP="001F7E4F">
      <w:pPr>
        <w:pStyle w:val="ListBullet"/>
        <w:rPr>
          <w:color w:val="000000"/>
        </w:rPr>
      </w:pPr>
      <w:r w:rsidRPr="00A706AF">
        <w:rPr>
          <w:b/>
          <w:color w:val="000000"/>
        </w:rPr>
        <w:t xml:space="preserve">UNFCCC </w:t>
      </w:r>
      <w:r w:rsidR="00A80FA0" w:rsidRPr="00A706AF">
        <w:rPr>
          <w:b/>
          <w:color w:val="000000"/>
        </w:rPr>
        <w:t>Least Developed Countries Fund</w:t>
      </w:r>
      <w:r w:rsidR="00A80FA0" w:rsidRPr="00A706AF">
        <w:rPr>
          <w:color w:val="000000"/>
        </w:rPr>
        <w:t xml:space="preserve"> ($7.5 million in </w:t>
      </w:r>
      <w:r w:rsidR="00C370E1" w:rsidRPr="00A706AF">
        <w:rPr>
          <w:color w:val="000000"/>
        </w:rPr>
        <w:t>20</w:t>
      </w:r>
      <w:r w:rsidR="00A80FA0" w:rsidRPr="00A706AF">
        <w:rPr>
          <w:color w:val="000000"/>
        </w:rPr>
        <w:t>07</w:t>
      </w:r>
      <w:r w:rsidR="00C370E1" w:rsidRPr="00A706AF">
        <w:rPr>
          <w:color w:val="000000"/>
        </w:rPr>
        <w:t>–</w:t>
      </w:r>
      <w:r w:rsidR="00A80FA0" w:rsidRPr="00A706AF">
        <w:rPr>
          <w:color w:val="000000"/>
        </w:rPr>
        <w:t>08) finance</w:t>
      </w:r>
      <w:r w:rsidR="00C370E1" w:rsidRPr="00A706AF">
        <w:rPr>
          <w:color w:val="000000"/>
        </w:rPr>
        <w:t>s</w:t>
      </w:r>
      <w:r w:rsidR="00A80FA0" w:rsidRPr="00A706AF">
        <w:rPr>
          <w:color w:val="000000"/>
        </w:rPr>
        <w:t xml:space="preserve"> the additional costs incurred by </w:t>
      </w:r>
      <w:r w:rsidR="00807D63" w:rsidRPr="00A706AF">
        <w:rPr>
          <w:color w:val="000000"/>
        </w:rPr>
        <w:t xml:space="preserve">the </w:t>
      </w:r>
      <w:r w:rsidR="00F82BA8" w:rsidRPr="00A706AF">
        <w:rPr>
          <w:color w:val="000000"/>
        </w:rPr>
        <w:t>poorest</w:t>
      </w:r>
      <w:r w:rsidR="00807D63" w:rsidRPr="00A706AF">
        <w:rPr>
          <w:color w:val="000000"/>
        </w:rPr>
        <w:t xml:space="preserve"> countries </w:t>
      </w:r>
      <w:r w:rsidR="00A80FA0" w:rsidRPr="00A706AF">
        <w:rPr>
          <w:color w:val="000000"/>
        </w:rPr>
        <w:t>in assessing and adapting to the impacts of climate change</w:t>
      </w:r>
      <w:r w:rsidR="00C370E1" w:rsidRPr="00A706AF">
        <w:rPr>
          <w:color w:val="000000"/>
        </w:rPr>
        <w:t>. Its funding also covers</w:t>
      </w:r>
      <w:r w:rsidR="00A80FA0" w:rsidRPr="00A706AF">
        <w:rPr>
          <w:color w:val="000000"/>
        </w:rPr>
        <w:t xml:space="preserve"> priority areas such as food security, access to water, control of vector</w:t>
      </w:r>
      <w:r w:rsidR="00816D51" w:rsidRPr="00A706AF">
        <w:rPr>
          <w:color w:val="000000"/>
        </w:rPr>
        <w:t>-</w:t>
      </w:r>
      <w:r w:rsidR="00A80FA0" w:rsidRPr="00A706AF">
        <w:rPr>
          <w:color w:val="000000"/>
        </w:rPr>
        <w:t>borne disease and disaster preparedness.</w:t>
      </w:r>
    </w:p>
    <w:p w:rsidR="00A80FA0" w:rsidRPr="00A706AF" w:rsidRDefault="00A80FA0" w:rsidP="001F7E4F">
      <w:pPr>
        <w:pStyle w:val="ListBullet"/>
        <w:rPr>
          <w:color w:val="000000"/>
        </w:rPr>
      </w:pPr>
      <w:r w:rsidRPr="00A706AF">
        <w:rPr>
          <w:b/>
          <w:color w:val="000000"/>
        </w:rPr>
        <w:t xml:space="preserve">Asian Development Bank’s Water Financing Partnership Facility </w:t>
      </w:r>
      <w:r w:rsidRPr="00A706AF">
        <w:rPr>
          <w:color w:val="000000"/>
        </w:rPr>
        <w:t xml:space="preserve">($10 million </w:t>
      </w:r>
      <w:r w:rsidR="00C370E1" w:rsidRPr="00A706AF">
        <w:rPr>
          <w:color w:val="000000"/>
        </w:rPr>
        <w:t>in 20</w:t>
      </w:r>
      <w:r w:rsidRPr="00A706AF">
        <w:rPr>
          <w:color w:val="000000"/>
        </w:rPr>
        <w:t>07</w:t>
      </w:r>
      <w:r w:rsidR="00C370E1" w:rsidRPr="00A706AF">
        <w:rPr>
          <w:color w:val="000000"/>
        </w:rPr>
        <w:t>–</w:t>
      </w:r>
      <w:r w:rsidRPr="00A706AF">
        <w:rPr>
          <w:color w:val="000000"/>
        </w:rPr>
        <w:t>08)</w:t>
      </w:r>
      <w:r w:rsidRPr="00A706AF">
        <w:rPr>
          <w:b/>
          <w:color w:val="000000"/>
        </w:rPr>
        <w:t xml:space="preserve"> </w:t>
      </w:r>
      <w:r w:rsidRPr="00A706AF">
        <w:rPr>
          <w:color w:val="000000"/>
        </w:rPr>
        <w:t>improve</w:t>
      </w:r>
      <w:r w:rsidR="00C370E1" w:rsidRPr="00A706AF">
        <w:rPr>
          <w:color w:val="000000"/>
        </w:rPr>
        <w:t>s</w:t>
      </w:r>
      <w:r w:rsidRPr="00A706AF">
        <w:rPr>
          <w:color w:val="000000"/>
        </w:rPr>
        <w:t xml:space="preserve"> access to safe drinking water and sanitation and more effective management of 25 Asia</w:t>
      </w:r>
      <w:r w:rsidR="003F7BBD" w:rsidRPr="00A706AF">
        <w:rPr>
          <w:color w:val="000000"/>
        </w:rPr>
        <w:t>-</w:t>
      </w:r>
      <w:r w:rsidRPr="00A706AF">
        <w:rPr>
          <w:color w:val="000000"/>
        </w:rPr>
        <w:t>Pacific river basins.</w:t>
      </w:r>
    </w:p>
    <w:p w:rsidR="00A80FA0" w:rsidRPr="00A706AF" w:rsidRDefault="00A80FA0" w:rsidP="001F7E4F">
      <w:pPr>
        <w:pStyle w:val="ListBullet"/>
        <w:rPr>
          <w:color w:val="000000"/>
        </w:rPr>
      </w:pPr>
      <w:r w:rsidRPr="00A706AF">
        <w:rPr>
          <w:b/>
          <w:color w:val="000000"/>
        </w:rPr>
        <w:t>Climate Investment Funds</w:t>
      </w:r>
      <w:r w:rsidRPr="00A706AF">
        <w:rPr>
          <w:color w:val="000000"/>
        </w:rPr>
        <w:t xml:space="preserve"> </w:t>
      </w:r>
      <w:r w:rsidR="00E44ABC" w:rsidRPr="00A706AF">
        <w:rPr>
          <w:color w:val="000000"/>
        </w:rPr>
        <w:t xml:space="preserve">will support </w:t>
      </w:r>
      <w:r w:rsidR="00405845" w:rsidRPr="00A706AF">
        <w:rPr>
          <w:color w:val="000000"/>
        </w:rPr>
        <w:t xml:space="preserve">transformative investments to reduce emissions and mainstream activities for adaptation to climate change. The World Bank Board approved the funds </w:t>
      </w:r>
      <w:r w:rsidR="00E67393" w:rsidRPr="00A706AF">
        <w:rPr>
          <w:color w:val="000000"/>
        </w:rPr>
        <w:t>on 1 </w:t>
      </w:r>
      <w:r w:rsidR="00405845" w:rsidRPr="00A706AF">
        <w:rPr>
          <w:color w:val="000000"/>
        </w:rPr>
        <w:t xml:space="preserve">July 2008. </w:t>
      </w:r>
      <w:r w:rsidRPr="00A706AF">
        <w:rPr>
          <w:color w:val="000000"/>
        </w:rPr>
        <w:t>Australia</w:t>
      </w:r>
      <w:r w:rsidR="00405845" w:rsidRPr="00A706AF">
        <w:rPr>
          <w:color w:val="000000"/>
        </w:rPr>
        <w:t xml:space="preserve"> was</w:t>
      </w:r>
      <w:r w:rsidRPr="00A706AF">
        <w:rPr>
          <w:color w:val="000000"/>
        </w:rPr>
        <w:t xml:space="preserve"> </w:t>
      </w:r>
      <w:r w:rsidR="005F4C5B" w:rsidRPr="00A706AF">
        <w:rPr>
          <w:color w:val="000000"/>
        </w:rPr>
        <w:t xml:space="preserve">active </w:t>
      </w:r>
      <w:r w:rsidRPr="00A706AF">
        <w:rPr>
          <w:color w:val="000000"/>
        </w:rPr>
        <w:t>in the design and establishment of the portfolio of funds</w:t>
      </w:r>
      <w:r w:rsidR="00816D51" w:rsidRPr="00A706AF">
        <w:rPr>
          <w:color w:val="000000"/>
        </w:rPr>
        <w:t>, which are</w:t>
      </w:r>
      <w:r w:rsidRPr="00A706AF">
        <w:rPr>
          <w:color w:val="000000"/>
        </w:rPr>
        <w:t xml:space="preserve"> </w:t>
      </w:r>
      <w:r w:rsidR="00405845" w:rsidRPr="00A706AF">
        <w:rPr>
          <w:color w:val="000000"/>
        </w:rPr>
        <w:t>administered by the World Bank.</w:t>
      </w:r>
    </w:p>
    <w:p w:rsidR="00A80FA0" w:rsidRPr="00A706AF" w:rsidRDefault="00A80FA0" w:rsidP="001F7E4F">
      <w:pPr>
        <w:pStyle w:val="ListBullet"/>
        <w:rPr>
          <w:color w:val="000000"/>
        </w:rPr>
      </w:pPr>
      <w:r w:rsidRPr="00A706AF">
        <w:rPr>
          <w:b/>
          <w:color w:val="000000"/>
        </w:rPr>
        <w:t xml:space="preserve">UN Environment Programme </w:t>
      </w:r>
      <w:r w:rsidRPr="00A706AF">
        <w:rPr>
          <w:color w:val="000000"/>
        </w:rPr>
        <w:t>($800</w:t>
      </w:r>
      <w:r w:rsidR="00E11046" w:rsidRPr="00A706AF">
        <w:rPr>
          <w:color w:val="000000"/>
        </w:rPr>
        <w:t> </w:t>
      </w:r>
      <w:r w:rsidRPr="00A706AF">
        <w:rPr>
          <w:color w:val="000000"/>
        </w:rPr>
        <w:t xml:space="preserve">000 in </w:t>
      </w:r>
      <w:r w:rsidR="00E11046" w:rsidRPr="00A706AF">
        <w:rPr>
          <w:color w:val="000000"/>
        </w:rPr>
        <w:t>20</w:t>
      </w:r>
      <w:r w:rsidRPr="00A706AF">
        <w:rPr>
          <w:color w:val="000000"/>
        </w:rPr>
        <w:t>07</w:t>
      </w:r>
      <w:r w:rsidR="00E11046" w:rsidRPr="00A706AF">
        <w:rPr>
          <w:color w:val="000000"/>
        </w:rPr>
        <w:t>–</w:t>
      </w:r>
      <w:r w:rsidRPr="00A706AF">
        <w:rPr>
          <w:color w:val="000000"/>
        </w:rPr>
        <w:t>08)</w:t>
      </w:r>
      <w:r w:rsidRPr="00A706AF">
        <w:rPr>
          <w:b/>
          <w:color w:val="000000"/>
        </w:rPr>
        <w:t xml:space="preserve"> </w:t>
      </w:r>
      <w:bookmarkStart w:id="37" w:name="BodyBM"/>
      <w:bookmarkEnd w:id="37"/>
      <w:r w:rsidRPr="00A706AF">
        <w:rPr>
          <w:color w:val="000000"/>
        </w:rPr>
        <w:t xml:space="preserve">is active </w:t>
      </w:r>
      <w:r w:rsidR="00E11046" w:rsidRPr="00A706AF">
        <w:rPr>
          <w:color w:val="000000"/>
        </w:rPr>
        <w:t>in the Asia-Pacific region</w:t>
      </w:r>
      <w:r w:rsidR="0096703F" w:rsidRPr="00A706AF">
        <w:rPr>
          <w:color w:val="000000"/>
        </w:rPr>
        <w:t xml:space="preserve"> particularly</w:t>
      </w:r>
      <w:r w:rsidR="00E11046" w:rsidRPr="00A706AF">
        <w:rPr>
          <w:color w:val="000000"/>
        </w:rPr>
        <w:t xml:space="preserve"> </w:t>
      </w:r>
      <w:r w:rsidRPr="00A706AF">
        <w:rPr>
          <w:color w:val="000000"/>
        </w:rPr>
        <w:t>in implement</w:t>
      </w:r>
      <w:r w:rsidR="00E11046" w:rsidRPr="00A706AF">
        <w:rPr>
          <w:color w:val="000000"/>
        </w:rPr>
        <w:t>ing</w:t>
      </w:r>
      <w:r w:rsidRPr="00A706AF">
        <w:rPr>
          <w:color w:val="000000"/>
        </w:rPr>
        <w:t xml:space="preserve"> projects under the GEF</w:t>
      </w:r>
      <w:r w:rsidR="00E11046" w:rsidRPr="00A706AF">
        <w:rPr>
          <w:color w:val="000000"/>
        </w:rPr>
        <w:t>.</w:t>
      </w:r>
    </w:p>
    <w:p w:rsidR="00A80FA0" w:rsidRPr="00A706AF" w:rsidRDefault="00A80FA0" w:rsidP="001F7E4F">
      <w:pPr>
        <w:pStyle w:val="ListBullet"/>
        <w:rPr>
          <w:color w:val="000000"/>
        </w:rPr>
      </w:pPr>
      <w:r w:rsidRPr="00A706AF">
        <w:rPr>
          <w:b/>
          <w:color w:val="000000"/>
        </w:rPr>
        <w:t xml:space="preserve">Montreal Protocol Multilateral Fund </w:t>
      </w:r>
      <w:r w:rsidRPr="00A706AF">
        <w:rPr>
          <w:color w:val="000000"/>
        </w:rPr>
        <w:t>($3.68</w:t>
      </w:r>
      <w:r w:rsidR="00E11046" w:rsidRPr="00A706AF">
        <w:rPr>
          <w:color w:val="000000"/>
        </w:rPr>
        <w:t xml:space="preserve"> </w:t>
      </w:r>
      <w:r w:rsidRPr="00A706AF">
        <w:rPr>
          <w:color w:val="000000"/>
        </w:rPr>
        <w:t>m</w:t>
      </w:r>
      <w:r w:rsidR="00E11046" w:rsidRPr="00A706AF">
        <w:rPr>
          <w:color w:val="000000"/>
        </w:rPr>
        <w:t>illion</w:t>
      </w:r>
      <w:r w:rsidRPr="00A706AF">
        <w:rPr>
          <w:color w:val="000000"/>
        </w:rPr>
        <w:t xml:space="preserve"> in </w:t>
      </w:r>
      <w:r w:rsidR="00E11046" w:rsidRPr="00A706AF">
        <w:rPr>
          <w:color w:val="000000"/>
        </w:rPr>
        <w:t>20</w:t>
      </w:r>
      <w:r w:rsidRPr="00A706AF">
        <w:rPr>
          <w:color w:val="000000"/>
        </w:rPr>
        <w:t>07</w:t>
      </w:r>
      <w:r w:rsidR="00E11046" w:rsidRPr="00A706AF">
        <w:rPr>
          <w:color w:val="000000"/>
        </w:rPr>
        <w:t>–</w:t>
      </w:r>
      <w:r w:rsidRPr="00A706AF">
        <w:rPr>
          <w:color w:val="000000"/>
        </w:rPr>
        <w:t>08)</w:t>
      </w:r>
      <w:r w:rsidRPr="00A706AF">
        <w:rPr>
          <w:b/>
          <w:color w:val="000000"/>
        </w:rPr>
        <w:t xml:space="preserve"> </w:t>
      </w:r>
      <w:r w:rsidRPr="00A706AF">
        <w:rPr>
          <w:color w:val="000000"/>
        </w:rPr>
        <w:t xml:space="preserve">assists developing countries comply with the </w:t>
      </w:r>
      <w:r w:rsidR="00E11046" w:rsidRPr="00A706AF">
        <w:rPr>
          <w:color w:val="000000"/>
        </w:rPr>
        <w:t xml:space="preserve">protocol’s </w:t>
      </w:r>
      <w:r w:rsidRPr="00A706AF">
        <w:rPr>
          <w:color w:val="000000"/>
        </w:rPr>
        <w:t>measures to phase</w:t>
      </w:r>
      <w:r w:rsidR="00E11046" w:rsidRPr="00A706AF">
        <w:rPr>
          <w:color w:val="000000"/>
        </w:rPr>
        <w:t xml:space="preserve"> </w:t>
      </w:r>
      <w:r w:rsidRPr="00A706AF">
        <w:rPr>
          <w:color w:val="000000"/>
        </w:rPr>
        <w:t>out ozone</w:t>
      </w:r>
      <w:r w:rsidR="00E11046" w:rsidRPr="00A706AF">
        <w:rPr>
          <w:color w:val="000000"/>
        </w:rPr>
        <w:t>-</w:t>
      </w:r>
      <w:r w:rsidRPr="00A706AF">
        <w:rPr>
          <w:color w:val="000000"/>
        </w:rPr>
        <w:t>depleting substances.</w:t>
      </w:r>
    </w:p>
    <w:p w:rsidR="00A80FA0" w:rsidRPr="00A706AF" w:rsidRDefault="00F31E2E" w:rsidP="00A80FA0">
      <w:pPr>
        <w:pStyle w:val="BodyText"/>
        <w:rPr>
          <w:color w:val="000000"/>
        </w:rPr>
      </w:pPr>
      <w:r w:rsidRPr="00A706AF">
        <w:rPr>
          <w:color w:val="000000"/>
        </w:rPr>
        <w:t>In</w:t>
      </w:r>
      <w:r w:rsidR="00713BD3" w:rsidRPr="00A706AF">
        <w:rPr>
          <w:color w:val="000000"/>
        </w:rPr>
        <w:t xml:space="preserve"> 2007-08 t</w:t>
      </w:r>
      <w:r w:rsidR="00A80FA0" w:rsidRPr="00A706AF">
        <w:rPr>
          <w:color w:val="000000"/>
        </w:rPr>
        <w:t xml:space="preserve">he GEF </w:t>
      </w:r>
      <w:r w:rsidRPr="00A706AF">
        <w:rPr>
          <w:color w:val="000000"/>
        </w:rPr>
        <w:t>was a key mechanism for the</w:t>
      </w:r>
      <w:r w:rsidR="00A80FA0" w:rsidRPr="00A706AF">
        <w:rPr>
          <w:color w:val="000000"/>
        </w:rPr>
        <w:t xml:space="preserve"> Australian </w:t>
      </w:r>
      <w:r w:rsidR="009D315F" w:rsidRPr="00A706AF">
        <w:rPr>
          <w:color w:val="000000"/>
        </w:rPr>
        <w:t xml:space="preserve">international development assistance </w:t>
      </w:r>
      <w:r w:rsidR="00A80FA0" w:rsidRPr="00A706AF">
        <w:rPr>
          <w:color w:val="000000"/>
        </w:rPr>
        <w:t>program’s</w:t>
      </w:r>
      <w:r w:rsidRPr="00A706AF">
        <w:rPr>
          <w:color w:val="000000"/>
        </w:rPr>
        <w:t xml:space="preserve"> contribution to </w:t>
      </w:r>
      <w:r w:rsidR="007A0D73" w:rsidRPr="00A706AF">
        <w:rPr>
          <w:color w:val="000000"/>
        </w:rPr>
        <w:t>addressing</w:t>
      </w:r>
      <w:r w:rsidR="00A80FA0" w:rsidRPr="00A706AF">
        <w:rPr>
          <w:color w:val="000000"/>
        </w:rPr>
        <w:t xml:space="preserve"> global environmental issues. The role of the GEF in relation to climate change is to assist in manag</w:t>
      </w:r>
      <w:r w:rsidR="007A0D73" w:rsidRPr="00A706AF">
        <w:rPr>
          <w:color w:val="000000"/>
        </w:rPr>
        <w:t>ing</w:t>
      </w:r>
      <w:r w:rsidR="00A80FA0" w:rsidRPr="00A706AF">
        <w:rPr>
          <w:color w:val="000000"/>
        </w:rPr>
        <w:t xml:space="preserve"> and financing developing country activities that contribute to the objectives of the UNFCCC. </w:t>
      </w:r>
      <w:r w:rsidR="00713BD3" w:rsidRPr="00A706AF">
        <w:rPr>
          <w:color w:val="000000"/>
        </w:rPr>
        <w:t>Additional f</w:t>
      </w:r>
      <w:r w:rsidR="00A80FA0" w:rsidRPr="00A706AF">
        <w:rPr>
          <w:color w:val="000000"/>
        </w:rPr>
        <w:t>unds operated by the GEF under the mandate of the UNFCCC include:</w:t>
      </w:r>
    </w:p>
    <w:p w:rsidR="00A80FA0" w:rsidRPr="00A706AF" w:rsidRDefault="00A80FA0" w:rsidP="001F7E4F">
      <w:pPr>
        <w:pStyle w:val="ListBullet"/>
        <w:rPr>
          <w:color w:val="000000"/>
        </w:rPr>
      </w:pPr>
      <w:r w:rsidRPr="00A706AF">
        <w:rPr>
          <w:color w:val="000000"/>
        </w:rPr>
        <w:t>Least Developed Countries Fund</w:t>
      </w:r>
    </w:p>
    <w:p w:rsidR="00A80FA0" w:rsidRPr="00A706AF" w:rsidRDefault="00A80FA0" w:rsidP="001F7E4F">
      <w:pPr>
        <w:pStyle w:val="ListBullet"/>
        <w:rPr>
          <w:color w:val="000000"/>
        </w:rPr>
      </w:pPr>
      <w:r w:rsidRPr="00A706AF">
        <w:rPr>
          <w:color w:val="000000"/>
        </w:rPr>
        <w:t>Special Climate Change Fund</w:t>
      </w:r>
    </w:p>
    <w:p w:rsidR="00A80FA0" w:rsidRPr="00A706AF" w:rsidRDefault="00F31E2E" w:rsidP="00F31E2E">
      <w:pPr>
        <w:pStyle w:val="ListBullet"/>
        <w:numPr>
          <w:ilvl w:val="0"/>
          <w:numId w:val="0"/>
        </w:numPr>
        <w:rPr>
          <w:color w:val="000000"/>
        </w:rPr>
      </w:pPr>
      <w:r w:rsidRPr="00A706AF">
        <w:rPr>
          <w:color w:val="000000"/>
        </w:rPr>
        <w:t xml:space="preserve">The GEF is also providing secretariat services to the Board of the </w:t>
      </w:r>
      <w:r w:rsidR="00A80FA0" w:rsidRPr="00A706AF">
        <w:rPr>
          <w:color w:val="000000"/>
        </w:rPr>
        <w:t xml:space="preserve">Adaptation </w:t>
      </w:r>
      <w:r w:rsidR="00713BD3" w:rsidRPr="00A706AF">
        <w:rPr>
          <w:color w:val="000000"/>
        </w:rPr>
        <w:t>Fund of the Kyoto Protocol</w:t>
      </w:r>
      <w:r w:rsidRPr="00A706AF">
        <w:rPr>
          <w:color w:val="000000"/>
        </w:rPr>
        <w:t xml:space="preserve"> on an</w:t>
      </w:r>
      <w:r w:rsidR="00713BD3" w:rsidRPr="00A706AF">
        <w:rPr>
          <w:color w:val="000000"/>
        </w:rPr>
        <w:t xml:space="preserve"> </w:t>
      </w:r>
      <w:r w:rsidR="00A80FA0" w:rsidRPr="00A706AF">
        <w:rPr>
          <w:color w:val="000000"/>
        </w:rPr>
        <w:t>interim basis</w:t>
      </w:r>
      <w:r w:rsidR="007A0D73" w:rsidRPr="00A706AF">
        <w:rPr>
          <w:color w:val="000000"/>
        </w:rPr>
        <w:t>.</w:t>
      </w:r>
    </w:p>
    <w:p w:rsidR="00A80FA0" w:rsidRPr="00A706AF" w:rsidRDefault="00A80FA0" w:rsidP="009B2022">
      <w:pPr>
        <w:pStyle w:val="BodyText"/>
        <w:spacing w:after="1440"/>
        <w:rPr>
          <w:color w:val="000000"/>
        </w:rPr>
      </w:pPr>
      <w:r w:rsidRPr="00A706AF">
        <w:rPr>
          <w:iCs/>
          <w:color w:val="000000"/>
        </w:rPr>
        <w:t xml:space="preserve">GEF climate change projects support measures that mitigate greenhouse gas emissions and enhance the ability of developing countries to adapt to climate change impacts. Mitigation activities </w:t>
      </w:r>
      <w:r w:rsidR="00202429" w:rsidRPr="00A706AF">
        <w:rPr>
          <w:iCs/>
          <w:color w:val="000000"/>
        </w:rPr>
        <w:t xml:space="preserve">over the review period </w:t>
      </w:r>
      <w:r w:rsidRPr="00A706AF">
        <w:rPr>
          <w:iCs/>
          <w:color w:val="000000"/>
        </w:rPr>
        <w:t>include</w:t>
      </w:r>
      <w:r w:rsidR="00417F71" w:rsidRPr="00A706AF">
        <w:rPr>
          <w:iCs/>
          <w:color w:val="000000"/>
        </w:rPr>
        <w:t>d</w:t>
      </w:r>
      <w:r w:rsidRPr="00A706AF">
        <w:rPr>
          <w:iCs/>
          <w:color w:val="000000"/>
        </w:rPr>
        <w:t xml:space="preserve"> renewable energy, energy efficiency and sustainable transport projects. Adaptation activities include</w:t>
      </w:r>
      <w:r w:rsidR="00417F71" w:rsidRPr="00A706AF">
        <w:rPr>
          <w:iCs/>
          <w:color w:val="000000"/>
        </w:rPr>
        <w:t>d</w:t>
      </w:r>
      <w:r w:rsidRPr="00A706AF">
        <w:rPr>
          <w:iCs/>
          <w:color w:val="000000"/>
        </w:rPr>
        <w:t xml:space="preserve"> interventions t</w:t>
      </w:r>
      <w:r w:rsidR="00202429" w:rsidRPr="00A706AF">
        <w:rPr>
          <w:iCs/>
          <w:color w:val="000000"/>
        </w:rPr>
        <w:t>o</w:t>
      </w:r>
      <w:r w:rsidRPr="00A706AF">
        <w:rPr>
          <w:iCs/>
          <w:color w:val="000000"/>
        </w:rPr>
        <w:t xml:space="preserve"> increase </w:t>
      </w:r>
      <w:r w:rsidR="00816D51" w:rsidRPr="00A706AF">
        <w:rPr>
          <w:iCs/>
          <w:color w:val="000000"/>
        </w:rPr>
        <w:t xml:space="preserve">the </w:t>
      </w:r>
      <w:r w:rsidRPr="00A706AF">
        <w:rPr>
          <w:iCs/>
          <w:color w:val="000000"/>
        </w:rPr>
        <w:t xml:space="preserve">resilience </w:t>
      </w:r>
      <w:r w:rsidR="00E77E1C" w:rsidRPr="00A706AF">
        <w:rPr>
          <w:iCs/>
          <w:color w:val="000000"/>
        </w:rPr>
        <w:t xml:space="preserve">of vulnerable countries, sectors and communities </w:t>
      </w:r>
      <w:r w:rsidRPr="00A706AF">
        <w:rPr>
          <w:iCs/>
          <w:color w:val="000000"/>
        </w:rPr>
        <w:t xml:space="preserve">to the adverse impacts of climate change. Under the Least Developed Countries Fund support </w:t>
      </w:r>
      <w:r w:rsidR="00417F71" w:rsidRPr="00A706AF">
        <w:rPr>
          <w:iCs/>
          <w:color w:val="000000"/>
        </w:rPr>
        <w:t>was</w:t>
      </w:r>
      <w:r w:rsidRPr="00A706AF">
        <w:rPr>
          <w:iCs/>
          <w:color w:val="000000"/>
        </w:rPr>
        <w:t xml:space="preserve"> provided to the poorest countries to formulate the development of National Adaptation Plans of Action</w:t>
      </w:r>
      <w:r w:rsidR="00D13499" w:rsidRPr="00A706AF">
        <w:rPr>
          <w:iCs/>
          <w:color w:val="000000"/>
        </w:rPr>
        <w:t xml:space="preserve"> and implement priority projects identified within those Plans.</w:t>
      </w:r>
      <w:r w:rsidRPr="00A706AF">
        <w:rPr>
          <w:iCs/>
          <w:color w:val="000000"/>
        </w:rPr>
        <w:t xml:space="preserve"> </w:t>
      </w:r>
      <w:r w:rsidR="00F31E2E" w:rsidRPr="00A706AF">
        <w:rPr>
          <w:iCs/>
          <w:color w:val="000000"/>
        </w:rPr>
        <w:t xml:space="preserve">Recognising that the Pacific </w:t>
      </w:r>
      <w:r w:rsidR="00B315C5" w:rsidRPr="00A706AF">
        <w:rPr>
          <w:iCs/>
          <w:color w:val="000000"/>
        </w:rPr>
        <w:t>r</w:t>
      </w:r>
      <w:r w:rsidR="00F31E2E" w:rsidRPr="00A706AF">
        <w:rPr>
          <w:iCs/>
          <w:color w:val="000000"/>
        </w:rPr>
        <w:t>egion was experiencing difficulty in accessing GEF resources, th</w:t>
      </w:r>
      <w:r w:rsidRPr="00A706AF">
        <w:rPr>
          <w:iCs/>
          <w:color w:val="000000"/>
        </w:rPr>
        <w:t>e GEF</w:t>
      </w:r>
      <w:r w:rsidR="00F31E2E" w:rsidRPr="00A706AF">
        <w:rPr>
          <w:iCs/>
          <w:color w:val="000000"/>
        </w:rPr>
        <w:t xml:space="preserve"> Secretariat established</w:t>
      </w:r>
      <w:r w:rsidRPr="00A706AF">
        <w:rPr>
          <w:iCs/>
          <w:color w:val="000000"/>
        </w:rPr>
        <w:t xml:space="preserve"> the </w:t>
      </w:r>
      <w:r w:rsidRPr="00A706AF">
        <w:rPr>
          <w:color w:val="000000"/>
        </w:rPr>
        <w:t xml:space="preserve">Pacific Alliance for Sustainability </w:t>
      </w:r>
      <w:r w:rsidR="00F82BA8" w:rsidRPr="00A706AF">
        <w:rPr>
          <w:color w:val="000000"/>
        </w:rPr>
        <w:t xml:space="preserve">Program </w:t>
      </w:r>
      <w:r w:rsidRPr="00A706AF">
        <w:rPr>
          <w:color w:val="000000"/>
        </w:rPr>
        <w:t xml:space="preserve">(US$100 million). </w:t>
      </w:r>
    </w:p>
    <w:p w:rsidR="00A80FA0" w:rsidRPr="00A706AF" w:rsidRDefault="00A80FA0" w:rsidP="001F7E4F">
      <w:pPr>
        <w:pStyle w:val="Heading3"/>
        <w:rPr>
          <w:color w:val="000000"/>
        </w:rPr>
      </w:pPr>
      <w:r w:rsidRPr="00A706AF">
        <w:rPr>
          <w:color w:val="000000"/>
        </w:rPr>
        <w:lastRenderedPageBreak/>
        <w:t>Progress towards objectives</w:t>
      </w:r>
    </w:p>
    <w:p w:rsidR="00A80FA0" w:rsidRPr="00A706AF" w:rsidRDefault="00A80FA0" w:rsidP="00A80FA0">
      <w:pPr>
        <w:pStyle w:val="BodyText"/>
        <w:rPr>
          <w:color w:val="000000"/>
        </w:rPr>
      </w:pPr>
      <w:r w:rsidRPr="00A706AF">
        <w:rPr>
          <w:color w:val="000000"/>
        </w:rPr>
        <w:t xml:space="preserve">Multilateral programs are particularly relevant to climate change because of </w:t>
      </w:r>
      <w:r w:rsidR="00F82BA8" w:rsidRPr="00A706AF">
        <w:rPr>
          <w:color w:val="000000"/>
        </w:rPr>
        <w:t xml:space="preserve">their </w:t>
      </w:r>
      <w:r w:rsidRPr="00A706AF">
        <w:rPr>
          <w:color w:val="000000"/>
        </w:rPr>
        <w:t>global scale and the need for all countries to engage in high levels of cooperation to find effective and equitable solutions.</w:t>
      </w:r>
    </w:p>
    <w:p w:rsidR="0050367A" w:rsidRPr="00A706AF" w:rsidRDefault="0050367A" w:rsidP="0050367A">
      <w:pPr>
        <w:pStyle w:val="BodyText"/>
        <w:rPr>
          <w:color w:val="000000"/>
        </w:rPr>
      </w:pPr>
      <w:r w:rsidRPr="00A706AF">
        <w:rPr>
          <w:color w:val="000000"/>
        </w:rPr>
        <w:t>Investment in multilateral programs provide</w:t>
      </w:r>
      <w:r w:rsidR="0045601C" w:rsidRPr="00A706AF">
        <w:rPr>
          <w:color w:val="000000"/>
        </w:rPr>
        <w:t>s</w:t>
      </w:r>
      <w:r w:rsidRPr="00A706AF">
        <w:rPr>
          <w:color w:val="000000"/>
        </w:rPr>
        <w:t xml:space="preserve"> opportunities for Australia to influence the architecture of global initiatives and contribute to larger scale outcomes, such as those sought through the World Bank-administered Climate Investment Funds. However, the outcomes in relation to Australia’s own international development objectives to date are not necessarily monitored or explicit. A recent AusAID review of multilateral agencies found that:</w:t>
      </w:r>
    </w:p>
    <w:p w:rsidR="0050367A" w:rsidRPr="00A706AF" w:rsidRDefault="0050367A" w:rsidP="0050367A">
      <w:pPr>
        <w:pStyle w:val="Quote"/>
        <w:rPr>
          <w:color w:val="000000"/>
        </w:rPr>
      </w:pPr>
      <w:r w:rsidRPr="00A706AF">
        <w:rPr>
          <w:color w:val="000000"/>
        </w:rPr>
        <w:t>Issues of development effectiveness and accountability of donor funds have increased in focus and importance as global aid budgets are on the rise. There is an emerging shared priority amongst donors and developing countries to see better coherence and further reform of the multilateral system.</w:t>
      </w:r>
      <w:r w:rsidRPr="00A706AF">
        <w:rPr>
          <w:color w:val="000000"/>
          <w:vertAlign w:val="superscript"/>
        </w:rPr>
        <w:footnoteReference w:id="11"/>
      </w:r>
    </w:p>
    <w:p w:rsidR="0050367A" w:rsidRPr="00A706AF" w:rsidRDefault="0050367A" w:rsidP="0050367A">
      <w:pPr>
        <w:pStyle w:val="BodyText"/>
        <w:spacing w:before="0"/>
        <w:rPr>
          <w:color w:val="000000"/>
        </w:rPr>
      </w:pPr>
      <w:r w:rsidRPr="00A706AF">
        <w:rPr>
          <w:color w:val="000000"/>
        </w:rPr>
        <w:t>The review recommended that Australia refine its approaches to assessing the effectiveness of multilateral agencies and develop clearer objectives and statements of engagement for multilateral investments.</w:t>
      </w:r>
    </w:p>
    <w:p w:rsidR="00A80FA0" w:rsidRPr="00A706AF" w:rsidRDefault="00F82BA8" w:rsidP="007E3758">
      <w:pPr>
        <w:pStyle w:val="Heading3"/>
      </w:pPr>
      <w:r w:rsidRPr="00A706AF">
        <w:t>United Nations Framework Convention on Climate Change</w:t>
      </w:r>
      <w:r w:rsidR="00CD37A9" w:rsidRPr="00A706AF">
        <w:t xml:space="preserve"> (UNFCCC)</w:t>
      </w:r>
    </w:p>
    <w:p w:rsidR="00563493" w:rsidRPr="00A706AF" w:rsidRDefault="00563493" w:rsidP="00A80FA0">
      <w:pPr>
        <w:pStyle w:val="BodyText"/>
        <w:rPr>
          <w:bCs/>
          <w:color w:val="000000"/>
        </w:rPr>
      </w:pPr>
      <w:r w:rsidRPr="00A706AF">
        <w:rPr>
          <w:bCs/>
          <w:color w:val="000000"/>
        </w:rPr>
        <w:t>One important outcome of deliberations by Parties to the UNFCCC i</w:t>
      </w:r>
      <w:r w:rsidR="003D7DBE" w:rsidRPr="00A706AF">
        <w:rPr>
          <w:bCs/>
          <w:color w:val="000000"/>
        </w:rPr>
        <w:t xml:space="preserve">n December 2007 </w:t>
      </w:r>
      <w:r w:rsidRPr="00A706AF">
        <w:rPr>
          <w:bCs/>
          <w:color w:val="000000"/>
        </w:rPr>
        <w:t>was the adoption of the Bali Action Plan, which sets out</w:t>
      </w:r>
      <w:r w:rsidR="003D7DBE" w:rsidRPr="00A706AF">
        <w:rPr>
          <w:bCs/>
          <w:color w:val="000000"/>
        </w:rPr>
        <w:t xml:space="preserve"> a course of action for a new negotiating process to tackle climate change </w:t>
      </w:r>
      <w:r w:rsidRPr="00A706AF">
        <w:rPr>
          <w:bCs/>
          <w:color w:val="000000"/>
        </w:rPr>
        <w:t>aimed for</w:t>
      </w:r>
      <w:r w:rsidR="003D7DBE" w:rsidRPr="00A706AF">
        <w:rPr>
          <w:bCs/>
          <w:color w:val="000000"/>
        </w:rPr>
        <w:t xml:space="preserve"> completion by </w:t>
      </w:r>
      <w:r w:rsidRPr="00A706AF">
        <w:rPr>
          <w:bCs/>
          <w:color w:val="000000"/>
        </w:rPr>
        <w:t xml:space="preserve">December </w:t>
      </w:r>
      <w:r w:rsidR="003D7DBE" w:rsidRPr="00A706AF">
        <w:rPr>
          <w:bCs/>
          <w:color w:val="000000"/>
        </w:rPr>
        <w:t>2009</w:t>
      </w:r>
      <w:r w:rsidRPr="00A706AF">
        <w:rPr>
          <w:bCs/>
          <w:color w:val="000000"/>
        </w:rPr>
        <w:t>.  The Bali Action Plan calls for enhanced action on climate change mitigation, adaptation</w:t>
      </w:r>
      <w:r w:rsidR="00417F71" w:rsidRPr="00A706AF">
        <w:rPr>
          <w:bCs/>
          <w:color w:val="000000"/>
        </w:rPr>
        <w:t>,</w:t>
      </w:r>
      <w:r w:rsidRPr="00A706AF">
        <w:rPr>
          <w:bCs/>
          <w:color w:val="000000"/>
        </w:rPr>
        <w:t xml:space="preserve"> technology development and transfer, and provision of financial resources and investment to enable full implementation of the Convention.  </w:t>
      </w:r>
      <w:r w:rsidR="00CD37A9" w:rsidRPr="00A706AF">
        <w:rPr>
          <w:color w:val="000000"/>
        </w:rPr>
        <w:t>The Department of Climate Change leads Australia’s engagement in the UNFCCC negotiations</w:t>
      </w:r>
      <w:r w:rsidR="00425AC2" w:rsidRPr="00A706AF">
        <w:rPr>
          <w:color w:val="000000"/>
        </w:rPr>
        <w:t>. However</w:t>
      </w:r>
      <w:r w:rsidR="00CD37A9" w:rsidRPr="00A706AF">
        <w:rPr>
          <w:color w:val="000000"/>
        </w:rPr>
        <w:t xml:space="preserve">, given AusAID’s </w:t>
      </w:r>
      <w:r w:rsidR="0050367A" w:rsidRPr="00A706AF">
        <w:rPr>
          <w:color w:val="000000"/>
        </w:rPr>
        <w:t>engagement wi</w:t>
      </w:r>
      <w:r w:rsidR="00CD37A9" w:rsidRPr="00A706AF">
        <w:rPr>
          <w:color w:val="000000"/>
        </w:rPr>
        <w:t>th the GEF</w:t>
      </w:r>
      <w:r w:rsidR="0096703F" w:rsidRPr="00A706AF">
        <w:rPr>
          <w:color w:val="000000"/>
        </w:rPr>
        <w:t xml:space="preserve"> and the Climate Investment Funds</w:t>
      </w:r>
      <w:r w:rsidR="00CD37A9" w:rsidRPr="00A706AF">
        <w:rPr>
          <w:color w:val="000000"/>
        </w:rPr>
        <w:t xml:space="preserve">, and </w:t>
      </w:r>
      <w:r w:rsidR="00417F71" w:rsidRPr="00A706AF">
        <w:rPr>
          <w:color w:val="000000"/>
        </w:rPr>
        <w:t xml:space="preserve">the importance </w:t>
      </w:r>
      <w:r w:rsidR="0050367A" w:rsidRPr="00A706AF">
        <w:rPr>
          <w:color w:val="000000"/>
        </w:rPr>
        <w:t xml:space="preserve">of </w:t>
      </w:r>
      <w:r w:rsidR="00CD37A9" w:rsidRPr="00A706AF">
        <w:rPr>
          <w:color w:val="000000"/>
        </w:rPr>
        <w:t xml:space="preserve">future financing to </w:t>
      </w:r>
      <w:r w:rsidR="003528A0" w:rsidRPr="00A706AF">
        <w:rPr>
          <w:color w:val="000000"/>
        </w:rPr>
        <w:t xml:space="preserve">address </w:t>
      </w:r>
      <w:r w:rsidR="00CD37A9" w:rsidRPr="00A706AF">
        <w:rPr>
          <w:color w:val="000000"/>
        </w:rPr>
        <w:t>climate change in developing countries, the UNFCCC is also a growing priority for AusAID.</w:t>
      </w:r>
    </w:p>
    <w:p w:rsidR="0050367A" w:rsidRPr="00A706AF" w:rsidRDefault="0050367A" w:rsidP="00A80FA0">
      <w:pPr>
        <w:pStyle w:val="BodyText"/>
        <w:rPr>
          <w:bCs/>
          <w:color w:val="000000"/>
        </w:rPr>
      </w:pPr>
      <w:r w:rsidRPr="00A706AF">
        <w:rPr>
          <w:bCs/>
          <w:color w:val="000000"/>
        </w:rPr>
        <w:t>AusAID, with the Department of Climate Change, is implementing i</w:t>
      </w:r>
      <w:r w:rsidR="00CD37A9" w:rsidRPr="00A706AF">
        <w:rPr>
          <w:bCs/>
          <w:color w:val="000000"/>
        </w:rPr>
        <w:t xml:space="preserve">nitiatives </w:t>
      </w:r>
      <w:r w:rsidRPr="00A706AF">
        <w:rPr>
          <w:bCs/>
          <w:color w:val="000000"/>
        </w:rPr>
        <w:t xml:space="preserve">that aim to feed lessons into the UNFCCC deliberations, such as </w:t>
      </w:r>
      <w:r w:rsidR="00CD37A9" w:rsidRPr="00A706AF">
        <w:rPr>
          <w:bCs/>
          <w:color w:val="000000"/>
        </w:rPr>
        <w:t>the International Forest Carbon Initiative</w:t>
      </w:r>
      <w:r w:rsidRPr="00A706AF">
        <w:rPr>
          <w:bCs/>
          <w:color w:val="000000"/>
        </w:rPr>
        <w:t>.</w:t>
      </w:r>
    </w:p>
    <w:p w:rsidR="00A80FA0" w:rsidRPr="00A706AF" w:rsidRDefault="00F82BA8" w:rsidP="007E3758">
      <w:pPr>
        <w:pStyle w:val="Heading3"/>
      </w:pPr>
      <w:r w:rsidRPr="00A706AF">
        <w:t>Global Environment Facility</w:t>
      </w:r>
    </w:p>
    <w:p w:rsidR="00A80FA0" w:rsidRPr="00A706AF" w:rsidRDefault="003528A0" w:rsidP="00A80FA0">
      <w:pPr>
        <w:pStyle w:val="BodyText"/>
        <w:rPr>
          <w:bCs/>
          <w:color w:val="000000"/>
        </w:rPr>
      </w:pPr>
      <w:r w:rsidRPr="00A706AF">
        <w:rPr>
          <w:color w:val="000000"/>
        </w:rPr>
        <w:t xml:space="preserve">The GEF is a key financial mechanism for addressing global environmental issues. </w:t>
      </w:r>
      <w:r w:rsidR="00A80FA0" w:rsidRPr="00A706AF">
        <w:rPr>
          <w:color w:val="000000"/>
        </w:rPr>
        <w:t>Australia is a major contributor to the GEF</w:t>
      </w:r>
      <w:r w:rsidRPr="00A706AF">
        <w:rPr>
          <w:color w:val="000000"/>
        </w:rPr>
        <w:t xml:space="preserve">, </w:t>
      </w:r>
      <w:r w:rsidR="00A80FA0" w:rsidRPr="00A706AF">
        <w:rPr>
          <w:color w:val="000000"/>
        </w:rPr>
        <w:t xml:space="preserve">ranked 13th </w:t>
      </w:r>
      <w:r w:rsidR="001F7E4F" w:rsidRPr="00A706AF">
        <w:rPr>
          <w:color w:val="000000"/>
        </w:rPr>
        <w:t>among</w:t>
      </w:r>
      <w:r w:rsidR="00A80FA0" w:rsidRPr="00A706AF">
        <w:rPr>
          <w:color w:val="000000"/>
        </w:rPr>
        <w:t xml:space="preserve"> donors in the fourth replenishment</w:t>
      </w:r>
      <w:r w:rsidR="00202429" w:rsidRPr="00A706AF">
        <w:rPr>
          <w:color w:val="000000"/>
        </w:rPr>
        <w:t>.</w:t>
      </w:r>
      <w:r w:rsidR="00A80FA0" w:rsidRPr="00A706AF">
        <w:rPr>
          <w:bCs/>
          <w:color w:val="000000"/>
          <w:vertAlign w:val="superscript"/>
        </w:rPr>
        <w:footnoteReference w:id="12"/>
      </w:r>
      <w:r w:rsidR="00A80FA0" w:rsidRPr="00A706AF">
        <w:rPr>
          <w:color w:val="000000"/>
        </w:rPr>
        <w:t xml:space="preserve"> AusAID </w:t>
      </w:r>
      <w:r w:rsidR="00A80FA0" w:rsidRPr="00A706AF">
        <w:rPr>
          <w:bCs/>
          <w:color w:val="000000"/>
        </w:rPr>
        <w:t>represents Australia on the GEF Council on a rotational basis within the Australia, New Zealand</w:t>
      </w:r>
      <w:r w:rsidR="00816D51" w:rsidRPr="00A706AF">
        <w:rPr>
          <w:bCs/>
          <w:color w:val="000000"/>
        </w:rPr>
        <w:t xml:space="preserve"> and</w:t>
      </w:r>
      <w:r w:rsidR="00A80FA0" w:rsidRPr="00A706AF">
        <w:rPr>
          <w:bCs/>
          <w:color w:val="000000"/>
        </w:rPr>
        <w:t xml:space="preserve"> South Korea </w:t>
      </w:r>
      <w:r w:rsidR="00A0023E" w:rsidRPr="00A706AF">
        <w:rPr>
          <w:bCs/>
          <w:color w:val="000000"/>
        </w:rPr>
        <w:t>constituency</w:t>
      </w:r>
      <w:r w:rsidR="00A80FA0" w:rsidRPr="00A706AF">
        <w:rPr>
          <w:bCs/>
          <w:color w:val="000000"/>
        </w:rPr>
        <w:t xml:space="preserve">, and leads the negotiations on funding replenishments. </w:t>
      </w:r>
      <w:r w:rsidR="00A80FA0" w:rsidRPr="00A706AF">
        <w:rPr>
          <w:color w:val="000000"/>
        </w:rPr>
        <w:t>The GEF Council has a high degree of influence in how GEF funding is managed and implemented, potentially providing Australia with an influential voice in the</w:t>
      </w:r>
      <w:r w:rsidR="0050367A" w:rsidRPr="00A706AF">
        <w:rPr>
          <w:color w:val="000000"/>
        </w:rPr>
        <w:t xml:space="preserve"> Facility</w:t>
      </w:r>
      <w:r w:rsidR="00A80FA0" w:rsidRPr="00A706AF">
        <w:rPr>
          <w:color w:val="000000"/>
        </w:rPr>
        <w:t>.</w:t>
      </w:r>
    </w:p>
    <w:p w:rsidR="00A80FA0" w:rsidRPr="00A706AF" w:rsidRDefault="00A80FA0" w:rsidP="00A80FA0">
      <w:pPr>
        <w:pStyle w:val="BodyText"/>
        <w:rPr>
          <w:bCs/>
          <w:color w:val="000000"/>
        </w:rPr>
      </w:pPr>
      <w:r w:rsidRPr="00A706AF">
        <w:rPr>
          <w:bCs/>
          <w:color w:val="000000"/>
        </w:rPr>
        <w:t xml:space="preserve">The most recent performance review of </w:t>
      </w:r>
      <w:r w:rsidR="0016014C" w:rsidRPr="00A706AF">
        <w:rPr>
          <w:bCs/>
          <w:color w:val="000000"/>
        </w:rPr>
        <w:t xml:space="preserve">the </w:t>
      </w:r>
      <w:r w:rsidRPr="00A706AF">
        <w:rPr>
          <w:bCs/>
          <w:color w:val="000000"/>
        </w:rPr>
        <w:t xml:space="preserve">GEF (2005) concluded that the </w:t>
      </w:r>
      <w:r w:rsidR="009C40EE" w:rsidRPr="00A706AF">
        <w:rPr>
          <w:bCs/>
          <w:color w:val="000000"/>
        </w:rPr>
        <w:t xml:space="preserve">facility </w:t>
      </w:r>
      <w:r w:rsidRPr="00A706AF">
        <w:rPr>
          <w:bCs/>
          <w:color w:val="000000"/>
        </w:rPr>
        <w:t xml:space="preserve">has achieved significant results, particularly at the outcome level in the focal areas of </w:t>
      </w:r>
      <w:r w:rsidR="009C40EE" w:rsidRPr="00A706AF">
        <w:rPr>
          <w:bCs/>
          <w:color w:val="000000"/>
        </w:rPr>
        <w:t>biodiversity, climate change, international waters, and ozone depletion</w:t>
      </w:r>
      <w:r w:rsidRPr="00A706AF">
        <w:rPr>
          <w:bCs/>
          <w:color w:val="000000"/>
        </w:rPr>
        <w:t xml:space="preserve">, and is well placed to deliver </w:t>
      </w:r>
      <w:r w:rsidRPr="00A706AF">
        <w:rPr>
          <w:bCs/>
          <w:color w:val="000000"/>
        </w:rPr>
        <w:lastRenderedPageBreak/>
        <w:t xml:space="preserve">important results in the newer focal areas of </w:t>
      </w:r>
      <w:r w:rsidR="009C40EE" w:rsidRPr="00A706AF">
        <w:rPr>
          <w:bCs/>
          <w:color w:val="000000"/>
        </w:rPr>
        <w:t>land degradation and persistent organic pollutants</w:t>
      </w:r>
      <w:r w:rsidRPr="00A706AF">
        <w:rPr>
          <w:bCs/>
          <w:color w:val="000000"/>
        </w:rPr>
        <w:t xml:space="preserve">. </w:t>
      </w:r>
      <w:r w:rsidRPr="00A706AF">
        <w:rPr>
          <w:color w:val="000000"/>
        </w:rPr>
        <w:t>Stronger GEF performance is expected following recent administrative reforms.</w:t>
      </w:r>
    </w:p>
    <w:p w:rsidR="00A80FA0" w:rsidRPr="00A706AF" w:rsidRDefault="003528A0" w:rsidP="00A80FA0">
      <w:pPr>
        <w:pStyle w:val="BodyText"/>
        <w:rPr>
          <w:color w:val="000000"/>
        </w:rPr>
      </w:pPr>
      <w:r w:rsidRPr="00A706AF">
        <w:rPr>
          <w:bCs/>
          <w:color w:val="000000"/>
        </w:rPr>
        <w:t>O</w:t>
      </w:r>
      <w:r w:rsidR="00A80FA0" w:rsidRPr="00A706AF">
        <w:rPr>
          <w:bCs/>
          <w:color w:val="000000"/>
        </w:rPr>
        <w:t>utcomes</w:t>
      </w:r>
      <w:r w:rsidR="00A80FA0" w:rsidRPr="00A706AF">
        <w:rPr>
          <w:color w:val="000000"/>
        </w:rPr>
        <w:t xml:space="preserve"> of the GEF</w:t>
      </w:r>
      <w:r w:rsidR="0045601C" w:rsidRPr="00A706AF">
        <w:rPr>
          <w:color w:val="000000"/>
        </w:rPr>
        <w:t xml:space="preserve"> overall</w:t>
      </w:r>
      <w:r w:rsidRPr="00A706AF">
        <w:rPr>
          <w:color w:val="000000"/>
        </w:rPr>
        <w:t>, however,</w:t>
      </w:r>
      <w:r w:rsidR="00A80FA0" w:rsidRPr="00A706AF">
        <w:rPr>
          <w:color w:val="000000"/>
        </w:rPr>
        <w:t xml:space="preserve"> have been mixed</w:t>
      </w:r>
      <w:r w:rsidR="009C40EE" w:rsidRPr="00A706AF">
        <w:rPr>
          <w:color w:val="000000"/>
        </w:rPr>
        <w:t>,</w:t>
      </w:r>
      <w:r w:rsidR="00A80FA0" w:rsidRPr="00A706AF">
        <w:rPr>
          <w:color w:val="000000"/>
        </w:rPr>
        <w:t xml:space="preserve"> leading to recent moves to better focus and target activities for greater impact. Some participating countries, particularly in the Pacific, </w:t>
      </w:r>
      <w:r w:rsidR="0010051C" w:rsidRPr="00A706AF">
        <w:rPr>
          <w:color w:val="000000"/>
        </w:rPr>
        <w:t xml:space="preserve">were identified as lacking </w:t>
      </w:r>
      <w:r w:rsidR="00A80FA0" w:rsidRPr="00A706AF">
        <w:rPr>
          <w:color w:val="000000"/>
        </w:rPr>
        <w:t xml:space="preserve">resources to properly engage with programs such as </w:t>
      </w:r>
      <w:r w:rsidR="0016014C" w:rsidRPr="00A706AF">
        <w:rPr>
          <w:color w:val="000000"/>
        </w:rPr>
        <w:t xml:space="preserve">the </w:t>
      </w:r>
      <w:r w:rsidR="00A80FA0" w:rsidRPr="00A706AF">
        <w:rPr>
          <w:color w:val="000000"/>
        </w:rPr>
        <w:t>GEF</w:t>
      </w:r>
      <w:r w:rsidR="00B315C5" w:rsidRPr="00A706AF">
        <w:rPr>
          <w:color w:val="000000"/>
        </w:rPr>
        <w:t>.</w:t>
      </w:r>
      <w:r w:rsidR="00A80FA0" w:rsidRPr="00A706AF">
        <w:rPr>
          <w:color w:val="000000"/>
        </w:rPr>
        <w:t xml:space="preserve"> </w:t>
      </w:r>
      <w:r w:rsidR="0010051C" w:rsidRPr="00A706AF">
        <w:rPr>
          <w:color w:val="000000"/>
        </w:rPr>
        <w:t xml:space="preserve">As a result, </w:t>
      </w:r>
      <w:r w:rsidR="00A80FA0" w:rsidRPr="00A706AF">
        <w:rPr>
          <w:color w:val="000000"/>
        </w:rPr>
        <w:t>AusAID support</w:t>
      </w:r>
      <w:r w:rsidR="0010051C" w:rsidRPr="00A706AF">
        <w:rPr>
          <w:color w:val="000000"/>
        </w:rPr>
        <w:t>ed and continues to support</w:t>
      </w:r>
      <w:r w:rsidR="00A80FA0" w:rsidRPr="00A706AF">
        <w:rPr>
          <w:color w:val="000000"/>
        </w:rPr>
        <w:t xml:space="preserve"> an adviser within </w:t>
      </w:r>
      <w:r w:rsidR="00214B2E" w:rsidRPr="00A706AF">
        <w:rPr>
          <w:color w:val="000000"/>
        </w:rPr>
        <w:t>the Pacific</w:t>
      </w:r>
      <w:r w:rsidR="009C40EE" w:rsidRPr="00A706AF">
        <w:rPr>
          <w:color w:val="000000"/>
        </w:rPr>
        <w:t xml:space="preserve"> Regional Environment Programme</w:t>
      </w:r>
      <w:r w:rsidR="00A80FA0" w:rsidRPr="00A706AF">
        <w:rPr>
          <w:color w:val="000000"/>
        </w:rPr>
        <w:t xml:space="preserve"> to help Pacific countries </w:t>
      </w:r>
      <w:r w:rsidR="001E4AE0" w:rsidRPr="00A706AF">
        <w:rPr>
          <w:color w:val="000000"/>
        </w:rPr>
        <w:t xml:space="preserve">access GEF resources and advice. </w:t>
      </w:r>
    </w:p>
    <w:p w:rsidR="00A80FA0" w:rsidRPr="00A706AF" w:rsidRDefault="008F38EE" w:rsidP="007E3758">
      <w:pPr>
        <w:pStyle w:val="Heading3"/>
      </w:pPr>
      <w:r w:rsidRPr="00A706AF">
        <w:t>Climate Investment Funds</w:t>
      </w:r>
    </w:p>
    <w:p w:rsidR="00A80FA0" w:rsidRPr="00A706AF" w:rsidRDefault="00A80FA0" w:rsidP="00A80FA0">
      <w:pPr>
        <w:pStyle w:val="BodyText"/>
        <w:rPr>
          <w:color w:val="000000"/>
        </w:rPr>
      </w:pPr>
      <w:r w:rsidRPr="00A706AF">
        <w:rPr>
          <w:color w:val="000000"/>
        </w:rPr>
        <w:t xml:space="preserve">Australia participated in </w:t>
      </w:r>
      <w:r w:rsidR="00D13499" w:rsidRPr="00A706AF">
        <w:rPr>
          <w:color w:val="000000"/>
        </w:rPr>
        <w:t xml:space="preserve">the design of the Climate Investment Funds </w:t>
      </w:r>
      <w:r w:rsidR="00334C02" w:rsidRPr="00A706AF">
        <w:rPr>
          <w:color w:val="000000"/>
        </w:rPr>
        <w:t>(CIFs) recognising the potential for the CIFs to rapidly fill a financing gap in addressing climate change</w:t>
      </w:r>
      <w:r w:rsidR="00202429" w:rsidRPr="00A706AF">
        <w:rPr>
          <w:color w:val="000000"/>
        </w:rPr>
        <w:t xml:space="preserve"> and</w:t>
      </w:r>
      <w:r w:rsidR="00334C02" w:rsidRPr="00A706AF">
        <w:rPr>
          <w:color w:val="000000"/>
        </w:rPr>
        <w:t xml:space="preserve"> feed lessons on scaling up action on climate change into the UNFCCC deliberations</w:t>
      </w:r>
      <w:r w:rsidRPr="00A706AF">
        <w:rPr>
          <w:color w:val="000000"/>
        </w:rPr>
        <w:t>.</w:t>
      </w:r>
      <w:r w:rsidR="0027288E" w:rsidRPr="00A706AF">
        <w:rPr>
          <w:color w:val="000000"/>
        </w:rPr>
        <w:t xml:space="preserve"> </w:t>
      </w:r>
      <w:r w:rsidR="00334C02" w:rsidRPr="00A706AF">
        <w:rPr>
          <w:color w:val="000000"/>
        </w:rPr>
        <w:t>The Climate Investment Funds have the potential to complement and strengthen Australia’s regional activities on climate change adaptation and mitigation.</w:t>
      </w:r>
    </w:p>
    <w:p w:rsidR="00A80FA0" w:rsidRPr="00A706AF" w:rsidRDefault="00E67393" w:rsidP="00A80FA0">
      <w:pPr>
        <w:pStyle w:val="BodyText"/>
        <w:rPr>
          <w:color w:val="000000"/>
        </w:rPr>
      </w:pPr>
      <w:r w:rsidRPr="00A706AF">
        <w:rPr>
          <w:color w:val="000000"/>
        </w:rPr>
        <w:t>Because t</w:t>
      </w:r>
      <w:r w:rsidR="00A80FA0" w:rsidRPr="00A706AF">
        <w:rPr>
          <w:color w:val="000000"/>
        </w:rPr>
        <w:t xml:space="preserve">he </w:t>
      </w:r>
      <w:r w:rsidR="008F38EE" w:rsidRPr="00A706AF">
        <w:rPr>
          <w:color w:val="000000"/>
        </w:rPr>
        <w:t xml:space="preserve">Climate Investment Funds </w:t>
      </w:r>
      <w:r w:rsidR="00A80FA0" w:rsidRPr="00A706AF">
        <w:rPr>
          <w:color w:val="000000"/>
        </w:rPr>
        <w:t xml:space="preserve">were formally approved </w:t>
      </w:r>
      <w:r w:rsidR="00816D51" w:rsidRPr="00A706AF">
        <w:rPr>
          <w:color w:val="000000"/>
        </w:rPr>
        <w:t xml:space="preserve">as recently as </w:t>
      </w:r>
      <w:r w:rsidR="00A80FA0" w:rsidRPr="00A706AF">
        <w:rPr>
          <w:color w:val="000000"/>
        </w:rPr>
        <w:t xml:space="preserve">July 2008, </w:t>
      </w:r>
      <w:r w:rsidR="005F4C5B" w:rsidRPr="00A706AF">
        <w:rPr>
          <w:color w:val="000000"/>
        </w:rPr>
        <w:t xml:space="preserve">and will not commence operations until early 2009, </w:t>
      </w:r>
      <w:r w:rsidR="00A80FA0" w:rsidRPr="00A706AF">
        <w:rPr>
          <w:color w:val="000000"/>
        </w:rPr>
        <w:t xml:space="preserve">it is not possible to assess progress in </w:t>
      </w:r>
      <w:r w:rsidR="008F38EE" w:rsidRPr="00A706AF">
        <w:rPr>
          <w:color w:val="000000"/>
        </w:rPr>
        <w:t xml:space="preserve">their </w:t>
      </w:r>
      <w:r w:rsidR="00A80FA0" w:rsidRPr="00A706AF">
        <w:rPr>
          <w:color w:val="000000"/>
        </w:rPr>
        <w:t xml:space="preserve">implementation. However, governance arrangements for the </w:t>
      </w:r>
      <w:r w:rsidR="008F38EE" w:rsidRPr="00A706AF">
        <w:rPr>
          <w:color w:val="000000"/>
        </w:rPr>
        <w:t xml:space="preserve">funds </w:t>
      </w:r>
      <w:r w:rsidR="00A80FA0" w:rsidRPr="00A706AF">
        <w:rPr>
          <w:color w:val="000000"/>
        </w:rPr>
        <w:t>provide a strong role for developing countries</w:t>
      </w:r>
      <w:r w:rsidR="00334C02" w:rsidRPr="00A706AF">
        <w:rPr>
          <w:color w:val="000000"/>
        </w:rPr>
        <w:t xml:space="preserve"> and non-government organisations</w:t>
      </w:r>
      <w:r w:rsidR="00A80FA0" w:rsidRPr="00A706AF">
        <w:rPr>
          <w:color w:val="000000"/>
        </w:rPr>
        <w:t xml:space="preserve"> in guiding the policy frameworks and implementation approaches of the funds.</w:t>
      </w:r>
      <w:r w:rsidR="0027288E" w:rsidRPr="00A706AF">
        <w:rPr>
          <w:color w:val="000000"/>
        </w:rPr>
        <w:t xml:space="preserve"> </w:t>
      </w:r>
    </w:p>
    <w:p w:rsidR="00A80FA0" w:rsidRPr="00A706AF" w:rsidRDefault="00A80FA0" w:rsidP="001F7E4F">
      <w:pPr>
        <w:pStyle w:val="Heading3"/>
        <w:rPr>
          <w:color w:val="000000"/>
        </w:rPr>
      </w:pPr>
      <w:r w:rsidRPr="00A706AF">
        <w:rPr>
          <w:color w:val="000000"/>
        </w:rPr>
        <w:t>Quality</w:t>
      </w:r>
    </w:p>
    <w:p w:rsidR="00A80FA0" w:rsidRPr="00A706AF" w:rsidRDefault="00A80FA0" w:rsidP="00A80FA0">
      <w:pPr>
        <w:pStyle w:val="BodyText"/>
        <w:rPr>
          <w:color w:val="000000"/>
        </w:rPr>
      </w:pPr>
      <w:r w:rsidRPr="00A706AF">
        <w:rPr>
          <w:color w:val="000000"/>
        </w:rPr>
        <w:t xml:space="preserve">In September 2007 Australia’s support to the Least Developed Country Fund and the GEF both received ratings of adequate (4) and good quality (5) in all key criteria </w:t>
      </w:r>
      <w:r w:rsidR="00816D51" w:rsidRPr="00A706AF">
        <w:rPr>
          <w:color w:val="000000"/>
        </w:rPr>
        <w:t xml:space="preserve">for </w:t>
      </w:r>
      <w:r w:rsidR="00E67393" w:rsidRPr="00A706AF">
        <w:rPr>
          <w:color w:val="000000"/>
        </w:rPr>
        <w:t xml:space="preserve">quality at entry </w:t>
      </w:r>
      <w:r w:rsidRPr="00A706AF">
        <w:rPr>
          <w:color w:val="000000"/>
        </w:rPr>
        <w:t xml:space="preserve">and </w:t>
      </w:r>
      <w:r w:rsidR="00E67393" w:rsidRPr="00A706AF">
        <w:rPr>
          <w:color w:val="000000"/>
        </w:rPr>
        <w:t xml:space="preserve">quality at implementation </w:t>
      </w:r>
      <w:r w:rsidRPr="00A706AF">
        <w:rPr>
          <w:color w:val="000000"/>
        </w:rPr>
        <w:t>respectively</w:t>
      </w:r>
      <w:r w:rsidR="00E67393" w:rsidRPr="00A706AF">
        <w:rPr>
          <w:color w:val="000000"/>
        </w:rPr>
        <w:t>.</w:t>
      </w:r>
    </w:p>
    <w:p w:rsidR="00A80FA0" w:rsidRPr="00A706AF" w:rsidRDefault="00A80FA0" w:rsidP="00A80FA0">
      <w:pPr>
        <w:pStyle w:val="BodyText"/>
        <w:rPr>
          <w:color w:val="000000"/>
        </w:rPr>
      </w:pPr>
      <w:r w:rsidRPr="00A706AF">
        <w:rPr>
          <w:color w:val="000000"/>
        </w:rPr>
        <w:t>Australia participated in develop</w:t>
      </w:r>
      <w:r w:rsidR="00E67393" w:rsidRPr="00A706AF">
        <w:rPr>
          <w:color w:val="000000"/>
        </w:rPr>
        <w:t>ing</w:t>
      </w:r>
      <w:r w:rsidRPr="00A706AF">
        <w:rPr>
          <w:color w:val="000000"/>
        </w:rPr>
        <w:t xml:space="preserve"> focal area strategies for </w:t>
      </w:r>
      <w:r w:rsidR="0016014C" w:rsidRPr="00A706AF">
        <w:rPr>
          <w:color w:val="000000"/>
        </w:rPr>
        <w:t xml:space="preserve">the </w:t>
      </w:r>
      <w:r w:rsidRPr="00A706AF">
        <w:rPr>
          <w:color w:val="000000"/>
        </w:rPr>
        <w:t>GEF</w:t>
      </w:r>
      <w:r w:rsidR="00816D51" w:rsidRPr="00A706AF">
        <w:rPr>
          <w:color w:val="000000"/>
        </w:rPr>
        <w:t>,</w:t>
      </w:r>
      <w:r w:rsidRPr="00A706AF">
        <w:rPr>
          <w:color w:val="000000"/>
        </w:rPr>
        <w:t xml:space="preserve"> including monitoring and evaluation frameworks for each area. The quality of monitoring information for the GEF is good (</w:t>
      </w:r>
      <w:r w:rsidR="0016014C" w:rsidRPr="00A706AF">
        <w:rPr>
          <w:color w:val="000000"/>
        </w:rPr>
        <w:t xml:space="preserve">the </w:t>
      </w:r>
      <w:r w:rsidRPr="00A706AF">
        <w:rPr>
          <w:color w:val="000000"/>
        </w:rPr>
        <w:t xml:space="preserve">GEF Evaluation </w:t>
      </w:r>
      <w:r w:rsidR="00E67393" w:rsidRPr="00A706AF">
        <w:rPr>
          <w:color w:val="000000"/>
        </w:rPr>
        <w:t xml:space="preserve">Office </w:t>
      </w:r>
      <w:r w:rsidRPr="00A706AF">
        <w:rPr>
          <w:color w:val="000000"/>
        </w:rPr>
        <w:t>has resources and independence). However, lessons learned are not systematically addressed by implementing agencies.</w:t>
      </w:r>
      <w:r w:rsidR="0010051C" w:rsidRPr="00A706AF">
        <w:rPr>
          <w:color w:val="000000"/>
        </w:rPr>
        <w:t xml:space="preserve"> For example, t</w:t>
      </w:r>
      <w:r w:rsidRPr="00A706AF">
        <w:rPr>
          <w:color w:val="000000"/>
        </w:rPr>
        <w:t>he GEF has systems in place to manage risk but there are risks to the GEF Pacific Alliance for Sustainability such as a lack of clarity in coordination and governance arrangements</w:t>
      </w:r>
      <w:r w:rsidR="0010051C" w:rsidRPr="00A706AF">
        <w:rPr>
          <w:color w:val="000000"/>
        </w:rPr>
        <w:t xml:space="preserve"> which were not addressed in 2007-08</w:t>
      </w:r>
      <w:r w:rsidRPr="00A706AF">
        <w:rPr>
          <w:color w:val="000000"/>
        </w:rPr>
        <w:t>.</w:t>
      </w:r>
    </w:p>
    <w:p w:rsidR="0034743E" w:rsidRPr="00A706AF" w:rsidRDefault="00F10235" w:rsidP="009B2022">
      <w:pPr>
        <w:pStyle w:val="Heading1unnumbered"/>
        <w:spacing w:after="2040"/>
        <w:rPr>
          <w:noProof/>
          <w:color w:val="000000"/>
        </w:rPr>
      </w:pPr>
      <w:bookmarkStart w:id="38" w:name="_Toc361059377"/>
      <w:r w:rsidRPr="00A706AF">
        <w:rPr>
          <w:color w:val="000000"/>
        </w:rPr>
        <w:lastRenderedPageBreak/>
        <w:t>Integrating</w:t>
      </w:r>
      <w:r w:rsidR="00816D51" w:rsidRPr="00A706AF">
        <w:rPr>
          <w:color w:val="000000"/>
        </w:rPr>
        <w:t xml:space="preserve"> climate change</w:t>
      </w:r>
      <w:bookmarkEnd w:id="38"/>
    </w:p>
    <w:p w:rsidR="0034743E" w:rsidRPr="00A706AF" w:rsidRDefault="00816D51" w:rsidP="0034743E">
      <w:pPr>
        <w:pStyle w:val="Heading2unnumbered"/>
        <w:spacing w:before="80"/>
        <w:rPr>
          <w:color w:val="000000"/>
        </w:rPr>
      </w:pPr>
      <w:bookmarkStart w:id="39" w:name="_Toc361059378"/>
      <w:r w:rsidRPr="00A706AF">
        <w:rPr>
          <w:color w:val="000000"/>
        </w:rPr>
        <w:t>A</w:t>
      </w:r>
      <w:r w:rsidR="0034743E" w:rsidRPr="00A706AF">
        <w:rPr>
          <w:color w:val="000000"/>
        </w:rPr>
        <w:t xml:space="preserve">cross the </w:t>
      </w:r>
      <w:r w:rsidR="00777243" w:rsidRPr="00A706AF">
        <w:rPr>
          <w:color w:val="000000"/>
        </w:rPr>
        <w:t>international development assistance</w:t>
      </w:r>
      <w:r w:rsidR="0034743E" w:rsidRPr="00A706AF">
        <w:rPr>
          <w:color w:val="000000"/>
        </w:rPr>
        <w:t xml:space="preserve"> program</w:t>
      </w:r>
      <w:bookmarkEnd w:id="39"/>
    </w:p>
    <w:p w:rsidR="0034743E" w:rsidRPr="00A706AF" w:rsidRDefault="0034743E" w:rsidP="0034743E">
      <w:pPr>
        <w:pStyle w:val="BodyText"/>
        <w:rPr>
          <w:color w:val="000000"/>
        </w:rPr>
      </w:pPr>
      <w:r w:rsidRPr="00A706AF">
        <w:rPr>
          <w:color w:val="000000"/>
        </w:rPr>
        <w:t>Climate change will</w:t>
      </w:r>
      <w:r w:rsidR="006607DA" w:rsidRPr="00A706AF">
        <w:rPr>
          <w:color w:val="000000"/>
        </w:rPr>
        <w:t xml:space="preserve"> have an</w:t>
      </w:r>
      <w:r w:rsidRPr="00A706AF">
        <w:rPr>
          <w:color w:val="000000"/>
        </w:rPr>
        <w:t xml:space="preserve"> impact on every sector of the </w:t>
      </w:r>
      <w:r w:rsidR="000636BF" w:rsidRPr="00A706AF">
        <w:rPr>
          <w:color w:val="000000"/>
        </w:rPr>
        <w:t xml:space="preserve">international development assistance </w:t>
      </w:r>
      <w:r w:rsidRPr="00A706AF">
        <w:rPr>
          <w:color w:val="000000"/>
        </w:rPr>
        <w:t xml:space="preserve">program. Investment is </w:t>
      </w:r>
      <w:r w:rsidR="006607DA" w:rsidRPr="00A706AF">
        <w:rPr>
          <w:color w:val="000000"/>
        </w:rPr>
        <w:t xml:space="preserve">being scaled up </w:t>
      </w:r>
      <w:r w:rsidRPr="00A706AF">
        <w:rPr>
          <w:color w:val="000000"/>
        </w:rPr>
        <w:t xml:space="preserve">rapidly and there is an expansion of activity in sectors that are vulnerable to climate risks. It is important that mechanisms are developed to </w:t>
      </w:r>
      <w:r w:rsidR="00F10235" w:rsidRPr="00A706AF">
        <w:rPr>
          <w:color w:val="000000"/>
        </w:rPr>
        <w:t>integrate</w:t>
      </w:r>
      <w:r w:rsidRPr="00A706AF">
        <w:rPr>
          <w:color w:val="000000"/>
        </w:rPr>
        <w:t xml:space="preserve"> climate change across the program. This means assessing impacts and ensuring that </w:t>
      </w:r>
      <w:r w:rsidR="000636BF" w:rsidRPr="00A706AF">
        <w:rPr>
          <w:color w:val="000000"/>
        </w:rPr>
        <w:t>international development assistance</w:t>
      </w:r>
      <w:r w:rsidRPr="00A706AF">
        <w:rPr>
          <w:color w:val="000000"/>
        </w:rPr>
        <w:t xml:space="preserve"> activities </w:t>
      </w:r>
      <w:r w:rsidR="006607DA" w:rsidRPr="00A706AF">
        <w:rPr>
          <w:color w:val="000000"/>
        </w:rPr>
        <w:t xml:space="preserve">not only </w:t>
      </w:r>
      <w:r w:rsidRPr="00A706AF">
        <w:rPr>
          <w:color w:val="000000"/>
        </w:rPr>
        <w:t xml:space="preserve">reduce the development risks of climate change but also identify opportunities. </w:t>
      </w:r>
    </w:p>
    <w:p w:rsidR="0034743E" w:rsidRPr="00A706AF" w:rsidRDefault="00F10235" w:rsidP="0034743E">
      <w:pPr>
        <w:pStyle w:val="BodyText"/>
        <w:rPr>
          <w:color w:val="000000"/>
        </w:rPr>
      </w:pPr>
      <w:r w:rsidRPr="00A706AF">
        <w:rPr>
          <w:color w:val="000000"/>
        </w:rPr>
        <w:t>Integrating</w:t>
      </w:r>
      <w:r w:rsidR="0034743E" w:rsidRPr="00A706AF">
        <w:rPr>
          <w:color w:val="000000"/>
        </w:rPr>
        <w:t xml:space="preserve"> climate change across the </w:t>
      </w:r>
      <w:r w:rsidR="009F2BFF" w:rsidRPr="00A706AF">
        <w:rPr>
          <w:color w:val="000000"/>
        </w:rPr>
        <w:t xml:space="preserve">international development assistance </w:t>
      </w:r>
      <w:r w:rsidR="0034743E" w:rsidRPr="00A706AF">
        <w:rPr>
          <w:color w:val="000000"/>
        </w:rPr>
        <w:t>program will require a long</w:t>
      </w:r>
      <w:r w:rsidR="005D66A9" w:rsidRPr="00A706AF">
        <w:rPr>
          <w:color w:val="000000"/>
        </w:rPr>
        <w:t>-</w:t>
      </w:r>
      <w:r w:rsidR="0034743E" w:rsidRPr="00A706AF">
        <w:rPr>
          <w:color w:val="000000"/>
        </w:rPr>
        <w:t xml:space="preserve">term commitment plus strong management support. </w:t>
      </w:r>
      <w:r w:rsidR="005D66A9" w:rsidRPr="00A706AF">
        <w:rPr>
          <w:color w:val="000000"/>
        </w:rPr>
        <w:t>In 2007–08 w</w:t>
      </w:r>
      <w:r w:rsidR="0034743E" w:rsidRPr="00A706AF">
        <w:rPr>
          <w:color w:val="000000"/>
        </w:rPr>
        <w:t xml:space="preserve">ork in this area </w:t>
      </w:r>
      <w:r w:rsidR="005D66A9" w:rsidRPr="00A706AF">
        <w:rPr>
          <w:color w:val="000000"/>
        </w:rPr>
        <w:t>w</w:t>
      </w:r>
      <w:r w:rsidR="0034743E" w:rsidRPr="00A706AF">
        <w:rPr>
          <w:color w:val="000000"/>
        </w:rPr>
        <w:t xml:space="preserve">as limited </w:t>
      </w:r>
      <w:r w:rsidR="005D66A9" w:rsidRPr="00A706AF">
        <w:rPr>
          <w:color w:val="000000"/>
        </w:rPr>
        <w:t>by</w:t>
      </w:r>
      <w:r w:rsidR="0034743E" w:rsidRPr="00A706AF">
        <w:rPr>
          <w:color w:val="000000"/>
        </w:rPr>
        <w:t xml:space="preserve"> resource constraints, but will be a high priority </w:t>
      </w:r>
      <w:r w:rsidR="005D66A9" w:rsidRPr="00A706AF">
        <w:rPr>
          <w:color w:val="000000"/>
        </w:rPr>
        <w:t xml:space="preserve">in </w:t>
      </w:r>
      <w:r w:rsidR="00816D51" w:rsidRPr="00A706AF">
        <w:rPr>
          <w:color w:val="000000"/>
        </w:rPr>
        <w:t>2008–09</w:t>
      </w:r>
      <w:r w:rsidR="0034743E" w:rsidRPr="00A706AF">
        <w:rPr>
          <w:color w:val="000000"/>
        </w:rPr>
        <w:t>.</w:t>
      </w:r>
      <w:r w:rsidR="0010051C" w:rsidRPr="00A706AF">
        <w:rPr>
          <w:color w:val="000000"/>
        </w:rPr>
        <w:t xml:space="preserve"> </w:t>
      </w:r>
      <w:r w:rsidR="0034743E" w:rsidRPr="00A706AF">
        <w:rPr>
          <w:color w:val="000000"/>
        </w:rPr>
        <w:t xml:space="preserve">There are a number of challenges and considerations in </w:t>
      </w:r>
      <w:r w:rsidRPr="00A706AF">
        <w:rPr>
          <w:color w:val="000000"/>
        </w:rPr>
        <w:t>integrating</w:t>
      </w:r>
      <w:r w:rsidR="0034743E" w:rsidRPr="00A706AF">
        <w:rPr>
          <w:color w:val="000000"/>
        </w:rPr>
        <w:t xml:space="preserve"> climate change. </w:t>
      </w:r>
      <w:r w:rsidR="00202429" w:rsidRPr="00A706AF">
        <w:rPr>
          <w:color w:val="000000"/>
        </w:rPr>
        <w:t>Although t</w:t>
      </w:r>
      <w:r w:rsidR="0034743E" w:rsidRPr="00A706AF">
        <w:rPr>
          <w:color w:val="000000"/>
        </w:rPr>
        <w:t>his is a relatively new area</w:t>
      </w:r>
      <w:r w:rsidR="00DB79B6" w:rsidRPr="00A706AF">
        <w:rPr>
          <w:color w:val="000000"/>
        </w:rPr>
        <w:t>,</w:t>
      </w:r>
      <w:r w:rsidR="0034743E" w:rsidRPr="00A706AF">
        <w:rPr>
          <w:color w:val="000000"/>
        </w:rPr>
        <w:t xml:space="preserve"> there are lessons to be learned from past efforts to mainstream environmental management across the </w:t>
      </w:r>
      <w:r w:rsidR="009F2BFF" w:rsidRPr="00A706AF">
        <w:rPr>
          <w:color w:val="000000"/>
        </w:rPr>
        <w:t xml:space="preserve">international development assistance </w:t>
      </w:r>
      <w:r w:rsidR="0034743E" w:rsidRPr="00A706AF">
        <w:rPr>
          <w:color w:val="000000"/>
        </w:rPr>
        <w:t>program</w:t>
      </w:r>
      <w:r w:rsidR="0010051C" w:rsidRPr="00A706AF">
        <w:rPr>
          <w:color w:val="000000"/>
        </w:rPr>
        <w:t>:</w:t>
      </w:r>
      <w:r w:rsidR="0034743E" w:rsidRPr="00A706AF">
        <w:rPr>
          <w:color w:val="000000"/>
        </w:rPr>
        <w:t xml:space="preserve"> </w:t>
      </w:r>
    </w:p>
    <w:p w:rsidR="0034743E" w:rsidRPr="00A706AF" w:rsidRDefault="0034743E" w:rsidP="0034743E">
      <w:pPr>
        <w:pStyle w:val="ListBullet"/>
        <w:rPr>
          <w:color w:val="000000"/>
        </w:rPr>
      </w:pPr>
      <w:r w:rsidRPr="00A706AF">
        <w:rPr>
          <w:color w:val="000000"/>
        </w:rPr>
        <w:t xml:space="preserve">Specific risk management tools that apply across the </w:t>
      </w:r>
      <w:r w:rsidR="009F2BFF" w:rsidRPr="00A706AF">
        <w:rPr>
          <w:color w:val="000000"/>
        </w:rPr>
        <w:t xml:space="preserve">international development assistance </w:t>
      </w:r>
      <w:r w:rsidRPr="00A706AF">
        <w:rPr>
          <w:color w:val="000000"/>
        </w:rPr>
        <w:t>program will be</w:t>
      </w:r>
      <w:r w:rsidR="00F217EF" w:rsidRPr="00A706AF">
        <w:rPr>
          <w:color w:val="000000"/>
        </w:rPr>
        <w:t> </w:t>
      </w:r>
      <w:r w:rsidRPr="00A706AF">
        <w:rPr>
          <w:color w:val="000000"/>
        </w:rPr>
        <w:t>needed</w:t>
      </w:r>
    </w:p>
    <w:p w:rsidR="0034743E" w:rsidRPr="00A706AF" w:rsidRDefault="0034743E" w:rsidP="0034743E">
      <w:pPr>
        <w:pStyle w:val="ListBullet"/>
        <w:rPr>
          <w:color w:val="000000"/>
        </w:rPr>
      </w:pPr>
      <w:r w:rsidRPr="00A706AF">
        <w:rPr>
          <w:color w:val="000000"/>
        </w:rPr>
        <w:t>Assessment and identification of climate risks and vulnerabilities must take place early in</w:t>
      </w:r>
      <w:r w:rsidR="0027288E" w:rsidRPr="00A706AF">
        <w:rPr>
          <w:color w:val="000000"/>
        </w:rPr>
        <w:t xml:space="preserve"> </w:t>
      </w:r>
      <w:r w:rsidRPr="00A706AF">
        <w:rPr>
          <w:color w:val="000000"/>
        </w:rPr>
        <w:t>country and sectoral programming and activity development</w:t>
      </w:r>
    </w:p>
    <w:p w:rsidR="0034743E" w:rsidRPr="00A706AF" w:rsidRDefault="0034743E" w:rsidP="0034743E">
      <w:pPr>
        <w:pStyle w:val="ListBullet"/>
        <w:rPr>
          <w:color w:val="000000"/>
        </w:rPr>
      </w:pPr>
      <w:r w:rsidRPr="00A706AF">
        <w:rPr>
          <w:color w:val="000000"/>
        </w:rPr>
        <w:t xml:space="preserve">Specialist advisory services </w:t>
      </w:r>
      <w:r w:rsidR="00DB79B6" w:rsidRPr="00A706AF">
        <w:rPr>
          <w:color w:val="000000"/>
        </w:rPr>
        <w:t xml:space="preserve">as well as </w:t>
      </w:r>
      <w:r w:rsidRPr="00A706AF">
        <w:rPr>
          <w:color w:val="000000"/>
        </w:rPr>
        <w:t>staff training</w:t>
      </w:r>
      <w:r w:rsidR="00DB79B6" w:rsidRPr="00A706AF">
        <w:rPr>
          <w:color w:val="000000"/>
        </w:rPr>
        <w:t xml:space="preserve"> and </w:t>
      </w:r>
      <w:r w:rsidRPr="00A706AF">
        <w:rPr>
          <w:color w:val="000000"/>
        </w:rPr>
        <w:t>capacity building will be needed</w:t>
      </w:r>
    </w:p>
    <w:p w:rsidR="0034743E" w:rsidRPr="00A706AF" w:rsidRDefault="0034743E" w:rsidP="0034743E">
      <w:pPr>
        <w:pStyle w:val="ListBullet"/>
        <w:rPr>
          <w:color w:val="000000"/>
        </w:rPr>
      </w:pPr>
      <w:r w:rsidRPr="00A706AF">
        <w:rPr>
          <w:color w:val="000000"/>
        </w:rPr>
        <w:t xml:space="preserve">Special implications </w:t>
      </w:r>
      <w:r w:rsidR="00816D51" w:rsidRPr="00A706AF">
        <w:rPr>
          <w:color w:val="000000"/>
        </w:rPr>
        <w:t xml:space="preserve">of climate change </w:t>
      </w:r>
      <w:r w:rsidRPr="00A706AF">
        <w:rPr>
          <w:color w:val="000000"/>
        </w:rPr>
        <w:t>for gender, resource security and food security need to be analysed and integrated in</w:t>
      </w:r>
      <w:r w:rsidR="00816D51" w:rsidRPr="00A706AF">
        <w:rPr>
          <w:color w:val="000000"/>
        </w:rPr>
        <w:t>to</w:t>
      </w:r>
      <w:r w:rsidRPr="00A706AF">
        <w:rPr>
          <w:color w:val="000000"/>
        </w:rPr>
        <w:t xml:space="preserve"> programming and activity planning</w:t>
      </w:r>
    </w:p>
    <w:p w:rsidR="0034743E" w:rsidRPr="00A706AF" w:rsidRDefault="0034743E" w:rsidP="0034743E">
      <w:pPr>
        <w:pStyle w:val="ListBullet"/>
        <w:rPr>
          <w:color w:val="000000"/>
        </w:rPr>
      </w:pPr>
      <w:r w:rsidRPr="00A706AF">
        <w:rPr>
          <w:color w:val="000000"/>
        </w:rPr>
        <w:t xml:space="preserve">The agency will need to allocate adequate resources to </w:t>
      </w:r>
      <w:r w:rsidR="00F10235" w:rsidRPr="00A706AF">
        <w:rPr>
          <w:color w:val="000000"/>
        </w:rPr>
        <w:t>integrate</w:t>
      </w:r>
      <w:r w:rsidRPr="00A706AF">
        <w:rPr>
          <w:color w:val="000000"/>
        </w:rPr>
        <w:t xml:space="preserve"> climate change considerations across the </w:t>
      </w:r>
      <w:r w:rsidR="009F2BFF" w:rsidRPr="00A706AF">
        <w:rPr>
          <w:color w:val="000000"/>
        </w:rPr>
        <w:t xml:space="preserve">international development assistance </w:t>
      </w:r>
      <w:r w:rsidRPr="00A706AF">
        <w:rPr>
          <w:color w:val="000000"/>
        </w:rPr>
        <w:t>program</w:t>
      </w:r>
      <w:r w:rsidR="00117148" w:rsidRPr="00A706AF">
        <w:rPr>
          <w:color w:val="000000"/>
        </w:rPr>
        <w:t>.</w:t>
      </w:r>
    </w:p>
    <w:p w:rsidR="0034743E" w:rsidRPr="00A706AF" w:rsidRDefault="00816D51" w:rsidP="0034743E">
      <w:pPr>
        <w:pStyle w:val="Heading2unnumbered"/>
        <w:rPr>
          <w:color w:val="000000"/>
        </w:rPr>
      </w:pPr>
      <w:bookmarkStart w:id="40" w:name="_Toc361059379"/>
      <w:r w:rsidRPr="00A706AF">
        <w:rPr>
          <w:color w:val="000000"/>
        </w:rPr>
        <w:t>In p</w:t>
      </w:r>
      <w:r w:rsidR="0034743E" w:rsidRPr="00A706AF">
        <w:rPr>
          <w:color w:val="000000"/>
        </w:rPr>
        <w:t>artner countr</w:t>
      </w:r>
      <w:r w:rsidRPr="00A706AF">
        <w:rPr>
          <w:color w:val="000000"/>
        </w:rPr>
        <w:t>ies’</w:t>
      </w:r>
      <w:r w:rsidR="0034743E" w:rsidRPr="00A706AF">
        <w:rPr>
          <w:color w:val="000000"/>
        </w:rPr>
        <w:t xml:space="preserve"> decision making</w:t>
      </w:r>
      <w:bookmarkEnd w:id="40"/>
    </w:p>
    <w:p w:rsidR="0034743E" w:rsidRPr="00A706AF" w:rsidRDefault="0034743E" w:rsidP="0034743E">
      <w:pPr>
        <w:pStyle w:val="BodyText"/>
        <w:rPr>
          <w:color w:val="000000"/>
        </w:rPr>
      </w:pPr>
      <w:r w:rsidRPr="00A706AF">
        <w:rPr>
          <w:color w:val="000000"/>
        </w:rPr>
        <w:t xml:space="preserve">A core focus of </w:t>
      </w:r>
      <w:r w:rsidR="00453C66" w:rsidRPr="00A706AF">
        <w:rPr>
          <w:color w:val="000000"/>
        </w:rPr>
        <w:t xml:space="preserve">AusAID’s </w:t>
      </w:r>
      <w:r w:rsidRPr="00A706AF">
        <w:rPr>
          <w:color w:val="000000"/>
        </w:rPr>
        <w:t xml:space="preserve">environment thematic program is to </w:t>
      </w:r>
      <w:r w:rsidR="00F10235" w:rsidRPr="00A706AF">
        <w:rPr>
          <w:color w:val="000000"/>
        </w:rPr>
        <w:t>integrate</w:t>
      </w:r>
      <w:r w:rsidRPr="00A706AF">
        <w:rPr>
          <w:color w:val="000000"/>
        </w:rPr>
        <w:t xml:space="preserve"> climate change considerations in </w:t>
      </w:r>
      <w:r w:rsidR="00453C66" w:rsidRPr="00A706AF">
        <w:rPr>
          <w:color w:val="000000"/>
        </w:rPr>
        <w:t>the</w:t>
      </w:r>
      <w:r w:rsidRPr="00A706AF">
        <w:rPr>
          <w:color w:val="000000"/>
        </w:rPr>
        <w:t xml:space="preserve"> decision</w:t>
      </w:r>
      <w:r w:rsidR="00453C66" w:rsidRPr="00A706AF">
        <w:rPr>
          <w:color w:val="000000"/>
        </w:rPr>
        <w:t xml:space="preserve"> </w:t>
      </w:r>
      <w:r w:rsidRPr="00A706AF">
        <w:rPr>
          <w:color w:val="000000"/>
        </w:rPr>
        <w:t>making</w:t>
      </w:r>
      <w:r w:rsidR="00453C66" w:rsidRPr="00A706AF">
        <w:rPr>
          <w:color w:val="000000"/>
        </w:rPr>
        <w:t xml:space="preserve"> of partner countries</w:t>
      </w:r>
      <w:r w:rsidRPr="00A706AF">
        <w:rPr>
          <w:color w:val="000000"/>
        </w:rPr>
        <w:t xml:space="preserve">. If partner countries are to effectively adapt </w:t>
      </w:r>
      <w:r w:rsidR="001E4AE0" w:rsidRPr="00A706AF">
        <w:rPr>
          <w:color w:val="000000"/>
        </w:rPr>
        <w:t xml:space="preserve">to </w:t>
      </w:r>
      <w:r w:rsidRPr="00A706AF">
        <w:rPr>
          <w:color w:val="000000"/>
        </w:rPr>
        <w:t>the impacts of climate change, and</w:t>
      </w:r>
      <w:r w:rsidR="001E4AE0" w:rsidRPr="00A706AF">
        <w:rPr>
          <w:color w:val="000000"/>
        </w:rPr>
        <w:t xml:space="preserve"> implement mitigation actions agreed in international negotiations, </w:t>
      </w:r>
      <w:r w:rsidRPr="00A706AF">
        <w:rPr>
          <w:color w:val="000000"/>
        </w:rPr>
        <w:t xml:space="preserve">it is important that decision makers </w:t>
      </w:r>
      <w:r w:rsidR="00816D51" w:rsidRPr="00A706AF">
        <w:rPr>
          <w:color w:val="000000"/>
        </w:rPr>
        <w:t xml:space="preserve">in </w:t>
      </w:r>
      <w:r w:rsidRPr="00A706AF">
        <w:rPr>
          <w:color w:val="000000"/>
        </w:rPr>
        <w:t xml:space="preserve">all sectors of </w:t>
      </w:r>
      <w:r w:rsidR="00816D51" w:rsidRPr="00A706AF">
        <w:rPr>
          <w:color w:val="000000"/>
        </w:rPr>
        <w:t xml:space="preserve">an </w:t>
      </w:r>
      <w:r w:rsidRPr="00A706AF">
        <w:rPr>
          <w:color w:val="000000"/>
        </w:rPr>
        <w:t xml:space="preserve">economy </w:t>
      </w:r>
      <w:r w:rsidR="001E4AE0" w:rsidRPr="00A706AF">
        <w:rPr>
          <w:color w:val="000000"/>
        </w:rPr>
        <w:t xml:space="preserve">are equipped to take account of </w:t>
      </w:r>
      <w:r w:rsidR="00453C66" w:rsidRPr="00A706AF">
        <w:rPr>
          <w:color w:val="000000"/>
        </w:rPr>
        <w:t xml:space="preserve">issues related to </w:t>
      </w:r>
      <w:r w:rsidRPr="00A706AF">
        <w:rPr>
          <w:color w:val="000000"/>
        </w:rPr>
        <w:t xml:space="preserve">climate change. </w:t>
      </w:r>
    </w:p>
    <w:p w:rsidR="0034743E" w:rsidRPr="00A706AF" w:rsidRDefault="0034743E" w:rsidP="0034743E">
      <w:pPr>
        <w:pStyle w:val="Heading3"/>
        <w:rPr>
          <w:color w:val="000000"/>
        </w:rPr>
      </w:pPr>
      <w:r w:rsidRPr="00A706AF">
        <w:rPr>
          <w:color w:val="000000"/>
        </w:rPr>
        <w:t>Progress</w:t>
      </w:r>
    </w:p>
    <w:p w:rsidR="0034743E" w:rsidRPr="00A706AF" w:rsidRDefault="0086001C" w:rsidP="0034743E">
      <w:pPr>
        <w:pStyle w:val="BodyText"/>
        <w:rPr>
          <w:color w:val="000000"/>
        </w:rPr>
      </w:pPr>
      <w:r w:rsidRPr="00A706AF">
        <w:rPr>
          <w:color w:val="000000"/>
        </w:rPr>
        <w:t>I</w:t>
      </w:r>
      <w:r w:rsidR="0034743E" w:rsidRPr="00A706AF">
        <w:rPr>
          <w:color w:val="000000"/>
        </w:rPr>
        <w:t xml:space="preserve">nvestment in </w:t>
      </w:r>
      <w:r w:rsidR="00A60C92" w:rsidRPr="00A706AF">
        <w:rPr>
          <w:color w:val="000000"/>
        </w:rPr>
        <w:t xml:space="preserve">activities related to </w:t>
      </w:r>
      <w:r w:rsidR="0034743E" w:rsidRPr="00A706AF">
        <w:rPr>
          <w:color w:val="000000"/>
        </w:rPr>
        <w:t xml:space="preserve">climate change increased significantly in </w:t>
      </w:r>
      <w:r w:rsidR="00A60C92" w:rsidRPr="00A706AF">
        <w:rPr>
          <w:color w:val="000000"/>
        </w:rPr>
        <w:t>2007–08</w:t>
      </w:r>
      <w:r w:rsidR="0010051C" w:rsidRPr="00A706AF">
        <w:rPr>
          <w:color w:val="000000"/>
        </w:rPr>
        <w:t>.</w:t>
      </w:r>
      <w:r w:rsidR="0034743E" w:rsidRPr="00A706AF">
        <w:rPr>
          <w:color w:val="000000"/>
        </w:rPr>
        <w:t xml:space="preserve"> Overall, it is too early to expect to see major results in relation to </w:t>
      </w:r>
      <w:r w:rsidR="0073717C" w:rsidRPr="00A706AF">
        <w:rPr>
          <w:color w:val="000000"/>
        </w:rPr>
        <w:t xml:space="preserve">the </w:t>
      </w:r>
      <w:r w:rsidR="0034743E" w:rsidRPr="00A706AF">
        <w:rPr>
          <w:color w:val="000000"/>
        </w:rPr>
        <w:t xml:space="preserve">capacities of partner countries to respond to climate change. </w:t>
      </w:r>
      <w:r w:rsidR="00F10235" w:rsidRPr="00A706AF">
        <w:rPr>
          <w:color w:val="000000"/>
        </w:rPr>
        <w:t>Integration</w:t>
      </w:r>
      <w:r w:rsidR="0034743E" w:rsidRPr="00A706AF">
        <w:rPr>
          <w:color w:val="000000"/>
        </w:rPr>
        <w:t xml:space="preserve"> is a long-term objective, particularly in the context of </w:t>
      </w:r>
      <w:r w:rsidR="0034743E" w:rsidRPr="00A706AF">
        <w:rPr>
          <w:color w:val="000000"/>
        </w:rPr>
        <w:lastRenderedPageBreak/>
        <w:t>governments that are in the very early stages of efforts to address climate change. Some are still struggling to engage in international initiatives</w:t>
      </w:r>
      <w:r w:rsidR="0073717C" w:rsidRPr="00A706AF">
        <w:rPr>
          <w:color w:val="000000"/>
        </w:rPr>
        <w:t>,</w:t>
      </w:r>
      <w:r w:rsidR="0034743E" w:rsidRPr="00A706AF">
        <w:rPr>
          <w:color w:val="000000"/>
        </w:rPr>
        <w:t xml:space="preserve"> even </w:t>
      </w:r>
      <w:r w:rsidR="00D0500B" w:rsidRPr="00A706AF">
        <w:rPr>
          <w:color w:val="000000"/>
        </w:rPr>
        <w:t xml:space="preserve">when </w:t>
      </w:r>
      <w:r w:rsidR="0034743E" w:rsidRPr="00A706AF">
        <w:rPr>
          <w:color w:val="000000"/>
        </w:rPr>
        <w:t xml:space="preserve">significant support is available. Developed countries </w:t>
      </w:r>
      <w:r w:rsidR="001E4AE0" w:rsidRPr="00A706AF">
        <w:rPr>
          <w:color w:val="000000"/>
        </w:rPr>
        <w:t xml:space="preserve">themselves </w:t>
      </w:r>
      <w:r w:rsidR="0034743E" w:rsidRPr="00A706AF">
        <w:rPr>
          <w:color w:val="000000"/>
        </w:rPr>
        <w:t xml:space="preserve">are still a long way from </w:t>
      </w:r>
      <w:r w:rsidR="00F10235" w:rsidRPr="00A706AF">
        <w:rPr>
          <w:color w:val="000000"/>
        </w:rPr>
        <w:t>integrating</w:t>
      </w:r>
      <w:r w:rsidR="0034743E" w:rsidRPr="00A706AF">
        <w:rPr>
          <w:color w:val="000000"/>
        </w:rPr>
        <w:t xml:space="preserve"> climate change across sectoral policy.</w:t>
      </w:r>
    </w:p>
    <w:p w:rsidR="0034743E" w:rsidRPr="00A706AF" w:rsidRDefault="0034743E" w:rsidP="0034743E">
      <w:pPr>
        <w:pStyle w:val="BodyText"/>
        <w:rPr>
          <w:color w:val="000000"/>
        </w:rPr>
      </w:pPr>
      <w:r w:rsidRPr="00A706AF">
        <w:rPr>
          <w:color w:val="000000"/>
        </w:rPr>
        <w:t>Australia’s approach to helping partner countries prepare for the threats and opportunities associated with climate change is to</w:t>
      </w:r>
      <w:r w:rsidR="0073717C" w:rsidRPr="00A706AF">
        <w:rPr>
          <w:color w:val="000000"/>
        </w:rPr>
        <w:t xml:space="preserve"> support</w:t>
      </w:r>
      <w:r w:rsidRPr="00A706AF">
        <w:rPr>
          <w:color w:val="000000"/>
        </w:rPr>
        <w:t>:</w:t>
      </w:r>
    </w:p>
    <w:p w:rsidR="0034743E" w:rsidRPr="00A706AF" w:rsidRDefault="0034743E" w:rsidP="0034743E">
      <w:pPr>
        <w:pStyle w:val="ListBullet"/>
        <w:rPr>
          <w:color w:val="000000"/>
        </w:rPr>
      </w:pPr>
      <w:r w:rsidRPr="00A706AF">
        <w:rPr>
          <w:color w:val="000000"/>
        </w:rPr>
        <w:t>foundation research and development to fill key knowledge gaps and inform climate policy and responses in partner countries</w:t>
      </w:r>
    </w:p>
    <w:p w:rsidR="0034743E" w:rsidRPr="00A706AF" w:rsidRDefault="0034743E" w:rsidP="0034743E">
      <w:pPr>
        <w:pStyle w:val="ListBullet"/>
        <w:rPr>
          <w:color w:val="000000"/>
        </w:rPr>
      </w:pPr>
      <w:r w:rsidRPr="00A706AF">
        <w:rPr>
          <w:color w:val="000000"/>
        </w:rPr>
        <w:t>capacity building in climate change mitigation and adaptation through a growing portfolio of bilateral projects with partner countries</w:t>
      </w:r>
    </w:p>
    <w:p w:rsidR="0034743E" w:rsidRPr="00A706AF" w:rsidRDefault="0034743E" w:rsidP="0034743E">
      <w:pPr>
        <w:pStyle w:val="ListBullet"/>
        <w:rPr>
          <w:color w:val="000000"/>
        </w:rPr>
      </w:pPr>
      <w:r w:rsidRPr="00A706AF">
        <w:rPr>
          <w:color w:val="000000"/>
        </w:rPr>
        <w:t>capacity building through contributions to major multilateral activities involving partner countries</w:t>
      </w:r>
    </w:p>
    <w:p w:rsidR="0034743E" w:rsidRPr="00A706AF" w:rsidRDefault="0073717C" w:rsidP="0034743E">
      <w:pPr>
        <w:pStyle w:val="ListBullet"/>
        <w:rPr>
          <w:color w:val="000000"/>
        </w:rPr>
      </w:pPr>
      <w:r w:rsidRPr="00A706AF">
        <w:rPr>
          <w:color w:val="000000"/>
        </w:rPr>
        <w:t xml:space="preserve">the </w:t>
      </w:r>
      <w:r w:rsidR="0034743E" w:rsidRPr="00A706AF">
        <w:rPr>
          <w:color w:val="000000"/>
        </w:rPr>
        <w:t>engagement of partner countries in regional and international climate change programs and negotiations</w:t>
      </w:r>
      <w:r w:rsidRPr="00A706AF">
        <w:rPr>
          <w:color w:val="000000"/>
        </w:rPr>
        <w:t>.</w:t>
      </w:r>
    </w:p>
    <w:p w:rsidR="0034743E" w:rsidRPr="00A706AF" w:rsidRDefault="0034743E" w:rsidP="0034743E">
      <w:pPr>
        <w:pStyle w:val="BodyText"/>
        <w:rPr>
          <w:color w:val="000000"/>
          <w:spacing w:val="-2"/>
        </w:rPr>
      </w:pPr>
      <w:r w:rsidRPr="00A706AF">
        <w:rPr>
          <w:color w:val="000000"/>
          <w:spacing w:val="-2"/>
        </w:rPr>
        <w:t xml:space="preserve">The </w:t>
      </w:r>
      <w:r w:rsidR="009F2BFF" w:rsidRPr="00A706AF">
        <w:rPr>
          <w:color w:val="000000"/>
          <w:spacing w:val="-2"/>
        </w:rPr>
        <w:t xml:space="preserve">international development assistance </w:t>
      </w:r>
      <w:r w:rsidRPr="00A706AF">
        <w:rPr>
          <w:color w:val="000000"/>
          <w:spacing w:val="-2"/>
        </w:rPr>
        <w:t xml:space="preserve">program has a major role to play in positioning Australia to provide much needed assistance to poorer nations in the region. As part of </w:t>
      </w:r>
      <w:r w:rsidR="00816D51" w:rsidRPr="00A706AF">
        <w:rPr>
          <w:color w:val="000000"/>
          <w:spacing w:val="-2"/>
        </w:rPr>
        <w:t xml:space="preserve">its </w:t>
      </w:r>
      <w:r w:rsidRPr="00A706AF">
        <w:rPr>
          <w:color w:val="000000"/>
          <w:spacing w:val="-2"/>
        </w:rPr>
        <w:t xml:space="preserve">broader bilateral engagement in climate change, the </w:t>
      </w:r>
      <w:r w:rsidR="009F2BFF" w:rsidRPr="00A706AF">
        <w:rPr>
          <w:color w:val="000000"/>
          <w:spacing w:val="-2"/>
        </w:rPr>
        <w:t xml:space="preserve">international development assistance </w:t>
      </w:r>
      <w:r w:rsidRPr="00A706AF">
        <w:rPr>
          <w:color w:val="000000"/>
          <w:spacing w:val="-2"/>
        </w:rPr>
        <w:t xml:space="preserve">program will continue to </w:t>
      </w:r>
      <w:r w:rsidR="00003A58" w:rsidRPr="00A706AF">
        <w:rPr>
          <w:color w:val="000000"/>
          <w:spacing w:val="-2"/>
        </w:rPr>
        <w:t xml:space="preserve">provide </w:t>
      </w:r>
      <w:r w:rsidRPr="00A706AF">
        <w:rPr>
          <w:color w:val="000000"/>
          <w:spacing w:val="-2"/>
        </w:rPr>
        <w:t xml:space="preserve">support </w:t>
      </w:r>
      <w:r w:rsidR="00003A58" w:rsidRPr="00A706AF">
        <w:rPr>
          <w:color w:val="000000"/>
          <w:spacing w:val="-2"/>
        </w:rPr>
        <w:t xml:space="preserve">to build </w:t>
      </w:r>
      <w:r w:rsidR="00D0500B" w:rsidRPr="00A706AF">
        <w:rPr>
          <w:color w:val="000000"/>
          <w:spacing w:val="-2"/>
        </w:rPr>
        <w:t xml:space="preserve">capacity to adapt to climate change </w:t>
      </w:r>
      <w:r w:rsidRPr="00A706AF">
        <w:rPr>
          <w:color w:val="000000"/>
          <w:spacing w:val="-2"/>
        </w:rPr>
        <w:t>and reduc</w:t>
      </w:r>
      <w:r w:rsidR="00003A58" w:rsidRPr="00A706AF">
        <w:rPr>
          <w:color w:val="000000"/>
          <w:spacing w:val="-2"/>
        </w:rPr>
        <w:t>e</w:t>
      </w:r>
      <w:r w:rsidRPr="00A706AF">
        <w:rPr>
          <w:color w:val="000000"/>
          <w:spacing w:val="-2"/>
        </w:rPr>
        <w:t xml:space="preserve"> barriers to effective mitigation</w:t>
      </w:r>
      <w:r w:rsidR="00D0500B" w:rsidRPr="00A706AF">
        <w:rPr>
          <w:color w:val="000000"/>
          <w:spacing w:val="-2"/>
        </w:rPr>
        <w:t xml:space="preserve">. </w:t>
      </w:r>
      <w:r w:rsidRPr="00A706AF">
        <w:rPr>
          <w:color w:val="000000"/>
          <w:spacing w:val="-2"/>
        </w:rPr>
        <w:t xml:space="preserve">It will </w:t>
      </w:r>
      <w:r w:rsidR="00D0500B" w:rsidRPr="00A706AF">
        <w:rPr>
          <w:color w:val="000000"/>
          <w:spacing w:val="-2"/>
        </w:rPr>
        <w:t xml:space="preserve">continue to </w:t>
      </w:r>
      <w:r w:rsidRPr="00A706AF">
        <w:rPr>
          <w:color w:val="000000"/>
          <w:spacing w:val="-2"/>
        </w:rPr>
        <w:t xml:space="preserve">support </w:t>
      </w:r>
      <w:r w:rsidR="00003A58" w:rsidRPr="00A706AF">
        <w:rPr>
          <w:color w:val="000000"/>
          <w:spacing w:val="-2"/>
        </w:rPr>
        <w:t xml:space="preserve">the </w:t>
      </w:r>
      <w:r w:rsidRPr="00A706AF">
        <w:rPr>
          <w:color w:val="000000"/>
          <w:spacing w:val="-2"/>
        </w:rPr>
        <w:t>development and testing</w:t>
      </w:r>
      <w:r w:rsidR="00003A58" w:rsidRPr="00A706AF">
        <w:rPr>
          <w:color w:val="000000"/>
          <w:spacing w:val="-2"/>
        </w:rPr>
        <w:t xml:space="preserve"> of</w:t>
      </w:r>
      <w:r w:rsidRPr="00A706AF">
        <w:rPr>
          <w:color w:val="000000"/>
          <w:spacing w:val="-2"/>
        </w:rPr>
        <w:t xml:space="preserve"> </w:t>
      </w:r>
      <w:r w:rsidR="00D806EA" w:rsidRPr="00A706AF">
        <w:rPr>
          <w:color w:val="000000"/>
          <w:spacing w:val="-2"/>
        </w:rPr>
        <w:t xml:space="preserve">innovative </w:t>
      </w:r>
      <w:r w:rsidRPr="00A706AF">
        <w:rPr>
          <w:color w:val="000000"/>
          <w:spacing w:val="-2"/>
        </w:rPr>
        <w:t>ways for partner countries to reduce risks and take up opportunities relat</w:t>
      </w:r>
      <w:r w:rsidR="00003A58" w:rsidRPr="00A706AF">
        <w:rPr>
          <w:color w:val="000000"/>
          <w:spacing w:val="-2"/>
        </w:rPr>
        <w:t>ed</w:t>
      </w:r>
      <w:r w:rsidRPr="00A706AF">
        <w:rPr>
          <w:color w:val="000000"/>
          <w:spacing w:val="-2"/>
        </w:rPr>
        <w:t xml:space="preserve"> to climate change</w:t>
      </w:r>
      <w:r w:rsidR="00D806EA" w:rsidRPr="00A706AF">
        <w:rPr>
          <w:color w:val="000000"/>
          <w:spacing w:val="-2"/>
        </w:rPr>
        <w:t xml:space="preserve">, Australia’s ongoing engagement with developing country partners on </w:t>
      </w:r>
      <w:r w:rsidR="003013B2" w:rsidRPr="00A706AF">
        <w:rPr>
          <w:color w:val="000000"/>
          <w:spacing w:val="-2"/>
        </w:rPr>
        <w:t>REDD</w:t>
      </w:r>
      <w:r w:rsidR="00D806EA" w:rsidRPr="00A706AF">
        <w:rPr>
          <w:color w:val="000000"/>
          <w:spacing w:val="-2"/>
        </w:rPr>
        <w:t xml:space="preserve"> is case in point.</w:t>
      </w:r>
    </w:p>
    <w:p w:rsidR="0034743E" w:rsidRPr="00A706AF" w:rsidRDefault="0034743E" w:rsidP="0034743E">
      <w:pPr>
        <w:pStyle w:val="Heading3"/>
        <w:rPr>
          <w:color w:val="000000"/>
        </w:rPr>
      </w:pPr>
      <w:r w:rsidRPr="00A706AF">
        <w:rPr>
          <w:color w:val="000000"/>
        </w:rPr>
        <w:t>Challenges</w:t>
      </w:r>
    </w:p>
    <w:p w:rsidR="0034743E" w:rsidRPr="00A706AF" w:rsidRDefault="00D0500B" w:rsidP="0034743E">
      <w:pPr>
        <w:pStyle w:val="BodyText"/>
        <w:rPr>
          <w:color w:val="000000"/>
        </w:rPr>
      </w:pPr>
      <w:r w:rsidRPr="00A706AF">
        <w:rPr>
          <w:color w:val="000000"/>
        </w:rPr>
        <w:t>T</w:t>
      </w:r>
      <w:r w:rsidR="0034743E" w:rsidRPr="00A706AF">
        <w:rPr>
          <w:color w:val="000000"/>
        </w:rPr>
        <w:t xml:space="preserve">here are significant barriers to </w:t>
      </w:r>
      <w:r w:rsidR="00F10235" w:rsidRPr="00A706AF">
        <w:rPr>
          <w:color w:val="000000"/>
        </w:rPr>
        <w:t>integrating</w:t>
      </w:r>
      <w:r w:rsidR="0034743E" w:rsidRPr="00A706AF">
        <w:rPr>
          <w:color w:val="000000"/>
        </w:rPr>
        <w:t xml:space="preserve"> climate change in partner countries</w:t>
      </w:r>
      <w:r w:rsidR="00D806EA" w:rsidRPr="00A706AF">
        <w:rPr>
          <w:color w:val="000000"/>
        </w:rPr>
        <w:t>:</w:t>
      </w:r>
    </w:p>
    <w:p w:rsidR="0034743E" w:rsidRPr="00A706AF" w:rsidRDefault="0034743E" w:rsidP="0034743E">
      <w:pPr>
        <w:pStyle w:val="ListBullet"/>
        <w:rPr>
          <w:color w:val="000000"/>
        </w:rPr>
      </w:pPr>
      <w:r w:rsidRPr="00A706AF">
        <w:rPr>
          <w:color w:val="000000"/>
        </w:rPr>
        <w:t>Capacities across all aspects of climate change mitigation and adaptation are weak in many partner countries</w:t>
      </w:r>
    </w:p>
    <w:p w:rsidR="0034743E" w:rsidRPr="00A706AF" w:rsidRDefault="0034743E" w:rsidP="0034743E">
      <w:pPr>
        <w:pStyle w:val="ListBullet"/>
        <w:rPr>
          <w:color w:val="000000"/>
        </w:rPr>
      </w:pPr>
      <w:r w:rsidRPr="00A706AF">
        <w:rPr>
          <w:color w:val="000000"/>
        </w:rPr>
        <w:t>National</w:t>
      </w:r>
      <w:r w:rsidR="00171970" w:rsidRPr="00A706AF">
        <w:rPr>
          <w:color w:val="000000"/>
        </w:rPr>
        <w:t>-</w:t>
      </w:r>
      <w:r w:rsidRPr="00A706AF">
        <w:rPr>
          <w:color w:val="000000"/>
        </w:rPr>
        <w:t>level climate policy is yet to be developed in some countries</w:t>
      </w:r>
    </w:p>
    <w:p w:rsidR="0034743E" w:rsidRPr="00A706AF" w:rsidRDefault="00171970" w:rsidP="0034743E">
      <w:pPr>
        <w:pStyle w:val="ListBullet"/>
        <w:rPr>
          <w:color w:val="000000"/>
        </w:rPr>
      </w:pPr>
      <w:r w:rsidRPr="00A706AF">
        <w:rPr>
          <w:color w:val="000000"/>
        </w:rPr>
        <w:t>G</w:t>
      </w:r>
      <w:r w:rsidR="0034743E" w:rsidRPr="00A706AF">
        <w:rPr>
          <w:color w:val="000000"/>
        </w:rPr>
        <w:t>overnance arrangements needed to support strong responses to climate change are weak, especially in key sectors such as energy and transport</w:t>
      </w:r>
    </w:p>
    <w:p w:rsidR="0034743E" w:rsidRPr="00A706AF" w:rsidRDefault="0034743E" w:rsidP="0034743E">
      <w:pPr>
        <w:pStyle w:val="ListBullet"/>
        <w:rPr>
          <w:color w:val="000000"/>
        </w:rPr>
      </w:pPr>
      <w:r w:rsidRPr="00A706AF">
        <w:rPr>
          <w:color w:val="000000"/>
        </w:rPr>
        <w:t xml:space="preserve">Frameworks for </w:t>
      </w:r>
      <w:r w:rsidR="005221D4" w:rsidRPr="00A706AF">
        <w:rPr>
          <w:color w:val="000000"/>
        </w:rPr>
        <w:t xml:space="preserve">assessing and regulating </w:t>
      </w:r>
      <w:r w:rsidRPr="00A706AF">
        <w:rPr>
          <w:color w:val="000000"/>
        </w:rPr>
        <w:t>environment</w:t>
      </w:r>
      <w:r w:rsidR="005221D4" w:rsidRPr="00A706AF">
        <w:rPr>
          <w:color w:val="000000"/>
        </w:rPr>
        <w:t>al</w:t>
      </w:r>
      <w:r w:rsidRPr="00A706AF">
        <w:rPr>
          <w:color w:val="000000"/>
        </w:rPr>
        <w:t xml:space="preserve"> </w:t>
      </w:r>
      <w:r w:rsidR="005221D4" w:rsidRPr="00A706AF">
        <w:rPr>
          <w:color w:val="000000"/>
        </w:rPr>
        <w:t>impacts,</w:t>
      </w:r>
      <w:r w:rsidRPr="00A706AF">
        <w:rPr>
          <w:color w:val="000000"/>
        </w:rPr>
        <w:t xml:space="preserve"> </w:t>
      </w:r>
      <w:r w:rsidR="005221D4" w:rsidRPr="00A706AF">
        <w:rPr>
          <w:color w:val="000000"/>
        </w:rPr>
        <w:t xml:space="preserve">which </w:t>
      </w:r>
      <w:r w:rsidRPr="00A706AF">
        <w:rPr>
          <w:color w:val="000000"/>
        </w:rPr>
        <w:t>could be modified to take account of climate change implications of development proposals</w:t>
      </w:r>
      <w:r w:rsidR="005221D4" w:rsidRPr="00A706AF">
        <w:rPr>
          <w:color w:val="000000"/>
        </w:rPr>
        <w:t>,</w:t>
      </w:r>
      <w:r w:rsidRPr="00A706AF">
        <w:rPr>
          <w:color w:val="000000"/>
        </w:rPr>
        <w:t xml:space="preserve"> tend to be weak or not well enforced</w:t>
      </w:r>
    </w:p>
    <w:p w:rsidR="0034743E" w:rsidRPr="00A706AF" w:rsidRDefault="0034743E" w:rsidP="0034743E">
      <w:pPr>
        <w:pStyle w:val="ListBullet"/>
        <w:rPr>
          <w:color w:val="000000"/>
        </w:rPr>
      </w:pPr>
      <w:r w:rsidRPr="00A706AF">
        <w:rPr>
          <w:color w:val="000000"/>
        </w:rPr>
        <w:t xml:space="preserve">Drivers for mitigating </w:t>
      </w:r>
      <w:r w:rsidR="00B85B13" w:rsidRPr="00A706AF">
        <w:rPr>
          <w:color w:val="000000"/>
        </w:rPr>
        <w:t xml:space="preserve">greenhouse gas </w:t>
      </w:r>
      <w:r w:rsidRPr="00A706AF">
        <w:rPr>
          <w:color w:val="000000"/>
        </w:rPr>
        <w:t>emissions in energy sectors are weak</w:t>
      </w:r>
      <w:r w:rsidR="00B85B13" w:rsidRPr="00A706AF">
        <w:rPr>
          <w:color w:val="000000"/>
        </w:rPr>
        <w:t>,</w:t>
      </w:r>
      <w:r w:rsidRPr="00A706AF">
        <w:rPr>
          <w:color w:val="000000"/>
        </w:rPr>
        <w:t xml:space="preserve"> especially in Asian countries where dependence on cheap coal is increasing dramatically</w:t>
      </w:r>
    </w:p>
    <w:p w:rsidR="0034743E" w:rsidRPr="00A706AF" w:rsidRDefault="0034743E" w:rsidP="0034743E">
      <w:pPr>
        <w:pStyle w:val="ListBullet"/>
        <w:rPr>
          <w:color w:val="000000"/>
        </w:rPr>
      </w:pPr>
      <w:r w:rsidRPr="00A706AF">
        <w:rPr>
          <w:color w:val="000000"/>
        </w:rPr>
        <w:t xml:space="preserve">There are major knowledge gaps in climate science and modelling needed to inform </w:t>
      </w:r>
      <w:r w:rsidR="00B85B13" w:rsidRPr="00A706AF">
        <w:rPr>
          <w:color w:val="000000"/>
        </w:rPr>
        <w:t xml:space="preserve">the </w:t>
      </w:r>
      <w:r w:rsidRPr="00A706AF">
        <w:rPr>
          <w:color w:val="000000"/>
        </w:rPr>
        <w:t>develop</w:t>
      </w:r>
      <w:r w:rsidR="00B85B13" w:rsidRPr="00A706AF">
        <w:rPr>
          <w:color w:val="000000"/>
        </w:rPr>
        <w:t>ers</w:t>
      </w:r>
      <w:r w:rsidRPr="00A706AF">
        <w:rPr>
          <w:color w:val="000000"/>
        </w:rPr>
        <w:t xml:space="preserve"> of sound sectoral policies and responses</w:t>
      </w:r>
      <w:r w:rsidR="00D806EA" w:rsidRPr="00A706AF">
        <w:rPr>
          <w:color w:val="000000"/>
        </w:rPr>
        <w:t>.</w:t>
      </w:r>
    </w:p>
    <w:p w:rsidR="00D0500B" w:rsidRPr="00A706AF" w:rsidRDefault="00D0500B" w:rsidP="00D0500B">
      <w:pPr>
        <w:pStyle w:val="ListBullet"/>
        <w:numPr>
          <w:ilvl w:val="0"/>
          <w:numId w:val="0"/>
        </w:numPr>
        <w:rPr>
          <w:color w:val="000000"/>
        </w:rPr>
      </w:pPr>
      <w:r w:rsidRPr="00A706AF">
        <w:rPr>
          <w:color w:val="000000"/>
        </w:rPr>
        <w:t>After taking stock of lessons</w:t>
      </w:r>
      <w:r w:rsidR="00D806EA" w:rsidRPr="00A706AF">
        <w:rPr>
          <w:color w:val="000000"/>
        </w:rPr>
        <w:t xml:space="preserve"> learnt from </w:t>
      </w:r>
      <w:r w:rsidR="003013B2" w:rsidRPr="00A706AF">
        <w:rPr>
          <w:color w:val="000000"/>
        </w:rPr>
        <w:t xml:space="preserve">early </w:t>
      </w:r>
      <w:r w:rsidR="00D806EA" w:rsidRPr="00A706AF">
        <w:rPr>
          <w:color w:val="000000"/>
        </w:rPr>
        <w:t>initiatives,</w:t>
      </w:r>
      <w:r w:rsidRPr="00A706AF">
        <w:rPr>
          <w:color w:val="000000"/>
        </w:rPr>
        <w:t xml:space="preserve"> the Australian international development assistance program has placed itself in a strategic position to address</w:t>
      </w:r>
      <w:r w:rsidR="003013B2" w:rsidRPr="00A706AF">
        <w:rPr>
          <w:color w:val="000000"/>
        </w:rPr>
        <w:t xml:space="preserve"> the many</w:t>
      </w:r>
      <w:r w:rsidRPr="00A706AF">
        <w:rPr>
          <w:color w:val="000000"/>
        </w:rPr>
        <w:t xml:space="preserve"> challenges presented by climate change</w:t>
      </w:r>
      <w:r w:rsidR="00D806EA" w:rsidRPr="00A706AF">
        <w:rPr>
          <w:color w:val="000000"/>
        </w:rPr>
        <w:t xml:space="preserve"> enabling it to maximise the effectiveness of climate change investments in the near future. </w:t>
      </w:r>
    </w:p>
    <w:sectPr w:rsidR="00D0500B" w:rsidRPr="00A706AF" w:rsidSect="001C557B">
      <w:headerReference w:type="even" r:id="rId12"/>
      <w:footerReference w:type="even" r:id="rId13"/>
      <w:footerReference w:type="default" r:id="rId14"/>
      <w:pgSz w:w="11907" w:h="16840" w:code="9"/>
      <w:pgMar w:top="2381" w:right="1985" w:bottom="851" w:left="1985" w:header="851" w:footer="34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4E05" w:rsidRDefault="000B4E05">
      <w:r>
        <w:separator/>
      </w:r>
    </w:p>
  </w:endnote>
  <w:endnote w:type="continuationSeparator" w:id="0">
    <w:p w:rsidR="000B4E05" w:rsidRDefault="000B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Franklin Gothic Book">
    <w:altName w:val="Malgun Gothic"/>
    <w:panose1 w:val="00000000000000000000"/>
    <w:charset w:val="00"/>
    <w:family w:val="swiss"/>
    <w:notTrueType/>
    <w:pitch w:val="variable"/>
    <w:sig w:usb0="00000003" w:usb1="00000000" w:usb2="00000000" w:usb3="00000000" w:csb0="00000001" w:csb1="00000000"/>
  </w:font>
  <w:font w:name="Franklin Gothic Demi">
    <w:altName w:val="Franklin Gothic Medium"/>
    <w:panose1 w:val="00000000000000000000"/>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Arial Unicode MS"/>
    <w:panose1 w:val="02020609040205080304"/>
    <w:charset w:val="80"/>
    <w:family w:val="modern"/>
    <w:pitch w:val="fixed"/>
    <w:sig w:usb0="E00002FF" w:usb1="6AC7FDFB" w:usb2="00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38" w:rsidRPr="00AD612A" w:rsidRDefault="00B36138">
    <w:pPr>
      <w:pStyle w:val="Footer"/>
    </w:pPr>
    <w:r>
      <w:rPr>
        <w:rStyle w:val="PageNumber"/>
      </w:rPr>
      <w:fldChar w:fldCharType="begin"/>
    </w:r>
    <w:r>
      <w:rPr>
        <w:rStyle w:val="PageNumber"/>
      </w:rPr>
      <w:instrText xml:space="preserve"> PAGE </w:instrText>
    </w:r>
    <w:r>
      <w:rPr>
        <w:rStyle w:val="PageNumber"/>
      </w:rPr>
      <w:fldChar w:fldCharType="separate"/>
    </w:r>
    <w:r w:rsidR="007616FC">
      <w:rPr>
        <w:rStyle w:val="PageNumber"/>
        <w:noProof/>
      </w:rPr>
      <w:t>8</w:t>
    </w:r>
    <w:r>
      <w:rPr>
        <w:rStyle w:val="PageNumber"/>
      </w:rPr>
      <w:fldChar w:fldCharType="end"/>
    </w:r>
    <w:r w:rsidRPr="007C1ECE">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7616FC">
      <w:rPr>
        <w:rFonts w:cs="Arial"/>
        <w:noProof/>
      </w:rPr>
      <w:t>Environment annual thematic performance report 2007–08</w:t>
    </w:r>
    <w:r w:rsidRPr="00592A83">
      <w:rPr>
        <w:rFonts w:cs="Arial"/>
      </w:rPr>
      <w:fldChar w:fldCharType="end"/>
    </w:r>
    <w:r>
      <w:tab/>
    </w:r>
    <w:r w:rsidRPr="007A2D4A">
      <w:rPr>
        <w:color w:val="99988B"/>
      </w:rPr>
      <w:t>www.ausaid.gov.au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38" w:rsidRPr="001260C2" w:rsidRDefault="00B36138" w:rsidP="001260C2">
    <w:pPr>
      <w:pStyle w:val="Footer"/>
    </w:pPr>
    <w:r>
      <w:tab/>
    </w:r>
    <w:r w:rsidRPr="007A2D4A">
      <w:rPr>
        <w:color w:val="99988B"/>
      </w:rPr>
      <w:t>www.ausaid.gov.au</w:t>
    </w:r>
    <w:r>
      <w:tab/>
    </w:r>
    <w:r w:rsidRPr="00592A83">
      <w:rPr>
        <w:rFonts w:cs="Arial"/>
      </w:rPr>
      <w:fldChar w:fldCharType="begin"/>
    </w:r>
    <w:r w:rsidRPr="00592A83">
      <w:rPr>
        <w:rFonts w:cs="Arial"/>
      </w:rPr>
      <w:instrText xml:space="preserve"> STYLEREF Title \* MERGEFORMAT </w:instrText>
    </w:r>
    <w:r w:rsidRPr="00592A83">
      <w:rPr>
        <w:rFonts w:cs="Arial"/>
      </w:rPr>
      <w:fldChar w:fldCharType="separate"/>
    </w:r>
    <w:r w:rsidR="007616FC">
      <w:rPr>
        <w:rFonts w:cs="Arial"/>
        <w:noProof/>
      </w:rPr>
      <w:t>Environment annual thematic performance report 2007–08</w:t>
    </w:r>
    <w:r w:rsidRPr="00592A83">
      <w:rPr>
        <w:rFonts w:cs="Arial"/>
      </w:rPr>
      <w:fldChar w:fldCharType="end"/>
    </w:r>
    <w:r>
      <w:rPr>
        <w:rStyle w:val="PageNumber"/>
      </w:rPr>
      <w:tab/>
    </w:r>
    <w:r>
      <w:rPr>
        <w:rStyle w:val="PageNumber"/>
      </w:rPr>
      <w:fldChar w:fldCharType="begin"/>
    </w:r>
    <w:r>
      <w:rPr>
        <w:rStyle w:val="PageNumber"/>
      </w:rPr>
      <w:instrText xml:space="preserve"> PAGE </w:instrText>
    </w:r>
    <w:r>
      <w:rPr>
        <w:rStyle w:val="PageNumber"/>
      </w:rPr>
      <w:fldChar w:fldCharType="separate"/>
    </w:r>
    <w:r w:rsidR="007616FC">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4E05" w:rsidRDefault="000B4E05" w:rsidP="00BC35AB">
      <w:pPr>
        <w:spacing w:before="60" w:after="40" w:line="180" w:lineRule="exact"/>
      </w:pPr>
      <w:r>
        <w:continuationSeparator/>
      </w:r>
    </w:p>
  </w:footnote>
  <w:footnote w:type="continuationSeparator" w:id="0">
    <w:p w:rsidR="000B4E05" w:rsidRDefault="000B4E05">
      <w:r>
        <w:continuationSeparator/>
      </w:r>
    </w:p>
  </w:footnote>
  <w:footnote w:type="continuationNotice" w:id="1">
    <w:p w:rsidR="000B4E05" w:rsidRDefault="000B4E05"/>
  </w:footnote>
  <w:footnote w:id="2">
    <w:p w:rsidR="00000000" w:rsidRDefault="00B36138" w:rsidP="0000496E">
      <w:pPr>
        <w:pStyle w:val="FootnoteText"/>
      </w:pPr>
      <w:r>
        <w:rPr>
          <w:rStyle w:val="FootnoteReference"/>
        </w:rPr>
        <w:footnoteRef/>
      </w:r>
      <w:r>
        <w:t xml:space="preserve"> </w:t>
      </w:r>
      <w:r>
        <w:tab/>
        <w:t>IPCC, ‘</w:t>
      </w:r>
      <w:r w:rsidRPr="002E5F53">
        <w:t>Summary for policymakers</w:t>
      </w:r>
      <w:r>
        <w:t>’, in</w:t>
      </w:r>
      <w:r w:rsidRPr="00674B55">
        <w:rPr>
          <w:i/>
        </w:rPr>
        <w:t xml:space="preserve"> Climate change 2007</w:t>
      </w:r>
      <w:r>
        <w:rPr>
          <w:i/>
        </w:rPr>
        <w:t>:</w:t>
      </w:r>
      <w:r w:rsidRPr="00674B55">
        <w:rPr>
          <w:i/>
        </w:rPr>
        <w:t xml:space="preserve"> the physical science basis,</w:t>
      </w:r>
      <w:r>
        <w:rPr>
          <w:i/>
        </w:rPr>
        <w:t xml:space="preserve"> </w:t>
      </w:r>
      <w:r w:rsidRPr="00674B55">
        <w:t xml:space="preserve">Contribution of Working Group I to the Fourth Assessment Report of the </w:t>
      </w:r>
      <w:r w:rsidRPr="002E5F53">
        <w:t>Intergovernmental Panel on Climate Change</w:t>
      </w:r>
      <w:r w:rsidRPr="00674B55">
        <w:t xml:space="preserve">, Cambridge University Press, </w:t>
      </w:r>
      <w:r>
        <w:t>United Kingdom</w:t>
      </w:r>
      <w:r w:rsidRPr="00674B55">
        <w:t xml:space="preserve"> and </w:t>
      </w:r>
      <w:r>
        <w:t>New York, 2007.</w:t>
      </w:r>
    </w:p>
  </w:footnote>
  <w:footnote w:id="3">
    <w:p w:rsidR="00000000" w:rsidRDefault="00B36138" w:rsidP="0000496E">
      <w:pPr>
        <w:pStyle w:val="FootnoteText"/>
      </w:pPr>
      <w:r>
        <w:rPr>
          <w:rStyle w:val="FootnoteReference"/>
        </w:rPr>
        <w:footnoteRef/>
      </w:r>
      <w:r>
        <w:t xml:space="preserve"> </w:t>
      </w:r>
      <w:r>
        <w:tab/>
        <w:t>IPCC, ‘</w:t>
      </w:r>
      <w:r w:rsidRPr="002E5F53">
        <w:t>Summary for policy maker’</w:t>
      </w:r>
      <w:r>
        <w:t>, in</w:t>
      </w:r>
      <w:r w:rsidRPr="00674B55">
        <w:rPr>
          <w:i/>
        </w:rPr>
        <w:t xml:space="preserve"> Climate change 2007</w:t>
      </w:r>
      <w:r>
        <w:rPr>
          <w:i/>
        </w:rPr>
        <w:t>:</w:t>
      </w:r>
      <w:r w:rsidRPr="00674B55">
        <w:rPr>
          <w:i/>
        </w:rPr>
        <w:t xml:space="preserve"> impacts, adaptation and vulnerability</w:t>
      </w:r>
      <w:r>
        <w:t>,</w:t>
      </w:r>
      <w:r w:rsidRPr="00674B55">
        <w:rPr>
          <w:i/>
        </w:rPr>
        <w:t xml:space="preserve"> </w:t>
      </w:r>
      <w:r w:rsidRPr="00674B55">
        <w:t xml:space="preserve">Contribution of Working Group II to the Fourth Assessment Report of the </w:t>
      </w:r>
      <w:r w:rsidRPr="002E5F53">
        <w:t>Intergovernmental Panel on Climate Change</w:t>
      </w:r>
      <w:r w:rsidRPr="00674B55">
        <w:t xml:space="preserve">, Cambridge University Press, </w:t>
      </w:r>
      <w:r>
        <w:t>United Kingdom</w:t>
      </w:r>
      <w:r w:rsidRPr="00674B55">
        <w:t xml:space="preserve"> and </w:t>
      </w:r>
      <w:r>
        <w:t>New York, 2007.</w:t>
      </w:r>
    </w:p>
  </w:footnote>
  <w:footnote w:id="4">
    <w:p w:rsidR="00000000" w:rsidRDefault="00B36138" w:rsidP="0000496E">
      <w:pPr>
        <w:pStyle w:val="FootnoteText"/>
      </w:pPr>
      <w:r>
        <w:rPr>
          <w:rStyle w:val="FootnoteReference"/>
        </w:rPr>
        <w:footnoteRef/>
      </w:r>
      <w:r>
        <w:t xml:space="preserve"> </w:t>
      </w:r>
      <w:r>
        <w:tab/>
        <w:t>Including Asia-Pacific Economic Cooperation (2007) and G8 (2008).</w:t>
      </w:r>
    </w:p>
  </w:footnote>
  <w:footnote w:id="5">
    <w:p w:rsidR="00000000" w:rsidRDefault="00B36138" w:rsidP="0000496E">
      <w:pPr>
        <w:pStyle w:val="FootnoteText"/>
      </w:pPr>
      <w:r>
        <w:rPr>
          <w:rStyle w:val="FootnoteReference"/>
        </w:rPr>
        <w:footnoteRef/>
      </w:r>
      <w:r>
        <w:t xml:space="preserve"> </w:t>
      </w:r>
      <w:r>
        <w:tab/>
        <w:t xml:space="preserve">AusAID, </w:t>
      </w:r>
      <w:r>
        <w:rPr>
          <w:i/>
        </w:rPr>
        <w:t>Aid and the environment—building resilience, sustaining growth: an environment strategy for the Australian aid program</w:t>
      </w:r>
      <w:r w:rsidRPr="00D52AC6">
        <w:t>,</w:t>
      </w:r>
      <w:r>
        <w:t xml:space="preserve"> Australian Agency for International Development, </w:t>
      </w:r>
      <w:smartTag w:uri="urn:schemas-microsoft-com:office:smarttags" w:element="place">
        <w:smartTag w:uri="urn:schemas-microsoft-com:office:smarttags" w:element="City">
          <w:r>
            <w:t>Canberra</w:t>
          </w:r>
        </w:smartTag>
      </w:smartTag>
      <w:r>
        <w:t>, 2007.</w:t>
      </w:r>
    </w:p>
  </w:footnote>
  <w:footnote w:id="6">
    <w:p w:rsidR="00000000" w:rsidRDefault="00B36138" w:rsidP="001E4AE0">
      <w:pPr>
        <w:pStyle w:val="FootnoteText"/>
      </w:pPr>
      <w:r>
        <w:rPr>
          <w:rStyle w:val="FootnoteReference"/>
        </w:rPr>
        <w:footnoteRef/>
      </w:r>
      <w:r>
        <w:t xml:space="preserve"> </w:t>
      </w:r>
      <w:r>
        <w:tab/>
        <w:t xml:space="preserve">Australian Greenhouse Office, </w:t>
      </w:r>
      <w:r w:rsidRPr="00674B55">
        <w:rPr>
          <w:i/>
        </w:rPr>
        <w:t>International facts and figures on the forest sector</w:t>
      </w:r>
      <w:r>
        <w:t xml:space="preserve">, Department of the Environment and Water Resources, </w:t>
      </w:r>
      <w:smartTag w:uri="urn:schemas-microsoft-com:office:smarttags" w:element="place">
        <w:smartTag w:uri="urn:schemas-microsoft-com:office:smarttags" w:element="City">
          <w:r>
            <w:t>Canberra</w:t>
          </w:r>
        </w:smartTag>
      </w:smartTag>
      <w:r>
        <w:t>, 2007.</w:t>
      </w:r>
    </w:p>
  </w:footnote>
  <w:footnote w:id="7">
    <w:p w:rsidR="00000000" w:rsidRDefault="00B36138" w:rsidP="001E4AE0">
      <w:pPr>
        <w:pStyle w:val="FootnoteText"/>
      </w:pPr>
      <w:r>
        <w:rPr>
          <w:rStyle w:val="FootnoteReference"/>
        </w:rPr>
        <w:footnoteRef/>
      </w:r>
      <w:r>
        <w:t xml:space="preserve"> </w:t>
      </w:r>
      <w:r>
        <w:tab/>
        <w:t>Australian Greenhouse Office, 2007.</w:t>
      </w:r>
    </w:p>
  </w:footnote>
  <w:footnote w:id="8">
    <w:p w:rsidR="00000000" w:rsidRDefault="00B36138" w:rsidP="001E4AE0">
      <w:pPr>
        <w:pStyle w:val="FootnoteText"/>
      </w:pPr>
      <w:r>
        <w:rPr>
          <w:rStyle w:val="FootnoteReference"/>
        </w:rPr>
        <w:footnoteRef/>
      </w:r>
      <w:r>
        <w:t xml:space="preserve"> </w:t>
      </w:r>
      <w:r>
        <w:tab/>
        <w:t>Australian Greenhouse Office, 2007.</w:t>
      </w:r>
    </w:p>
  </w:footnote>
  <w:footnote w:id="9">
    <w:p w:rsidR="00000000" w:rsidRDefault="00B36138" w:rsidP="00721DDE">
      <w:pPr>
        <w:pStyle w:val="FootnoteText"/>
        <w:ind w:left="360" w:hanging="360"/>
      </w:pPr>
      <w:r>
        <w:rPr>
          <w:rStyle w:val="FootnoteReference"/>
        </w:rPr>
        <w:footnoteRef/>
      </w:r>
      <w:r>
        <w:t xml:space="preserve"> </w:t>
      </w:r>
      <w:r>
        <w:tab/>
        <w:t>Au</w:t>
      </w:r>
      <w:r w:rsidR="00117148">
        <w:t>sAID’s Quality at Entry Report</w:t>
      </w:r>
      <w:r>
        <w:t xml:space="preserve"> incorporate</w:t>
      </w:r>
      <w:r w:rsidR="00117148">
        <w:t>s</w:t>
      </w:r>
      <w:r>
        <w:t xml:space="preserve"> a 6 scale quality rating assessment indicator where analysis and lessons, monitoring and evaluation, implementation and risk management, monitoring frameworks</w:t>
      </w:r>
      <w:r w:rsidR="00117148">
        <w:t>,</w:t>
      </w:r>
      <w:r>
        <w:t xml:space="preserve"> and sustainability are assessed by a cross-disciplinary panel of development experts.</w:t>
      </w:r>
    </w:p>
  </w:footnote>
  <w:footnote w:id="10">
    <w:p w:rsidR="00000000" w:rsidRDefault="00B36138" w:rsidP="00721DDE">
      <w:pPr>
        <w:pStyle w:val="FootnoteText"/>
        <w:ind w:left="240" w:hanging="240"/>
      </w:pPr>
      <w:r>
        <w:rPr>
          <w:rStyle w:val="FootnoteReference"/>
        </w:rPr>
        <w:footnoteRef/>
      </w:r>
      <w:r>
        <w:t xml:space="preserve"> </w:t>
      </w:r>
      <w:r>
        <w:tab/>
        <w:t>AusAID’s Quality at Implementation Report incorporate</w:t>
      </w:r>
      <w:r w:rsidR="00117148">
        <w:t>s</w:t>
      </w:r>
      <w:r>
        <w:t xml:space="preserve"> a 6 scale quality rating assessment indicator where implementation progress, achievement of objectives, monitoring and evaluation, sustainability, gender equality and cross cutting issues</w:t>
      </w:r>
      <w:r w:rsidR="00117148">
        <w:t>,</w:t>
      </w:r>
      <w:r>
        <w:t xml:space="preserve"> and risk management are assessed by a cross-disciplinary panel of development experts.</w:t>
      </w:r>
    </w:p>
  </w:footnote>
  <w:footnote w:id="11">
    <w:p w:rsidR="00000000" w:rsidRDefault="00B36138" w:rsidP="0050367A">
      <w:pPr>
        <w:pStyle w:val="FootnoteText"/>
      </w:pPr>
      <w:r w:rsidRPr="006A1AC0">
        <w:rPr>
          <w:rStyle w:val="FootnoteReference"/>
        </w:rPr>
        <w:footnoteRef/>
      </w:r>
      <w:r w:rsidRPr="006A1AC0">
        <w:rPr>
          <w:rStyle w:val="FootnoteReference"/>
        </w:rPr>
        <w:t xml:space="preserve"> </w:t>
      </w:r>
      <w:r>
        <w:tab/>
        <w:t>AusAID, 2008.</w:t>
      </w:r>
    </w:p>
  </w:footnote>
  <w:footnote w:id="12">
    <w:p w:rsidR="00000000" w:rsidRDefault="00B36138" w:rsidP="006A1AC0">
      <w:pPr>
        <w:pStyle w:val="FootnoteText"/>
      </w:pPr>
      <w:r w:rsidRPr="006A1AC0">
        <w:rPr>
          <w:rStyle w:val="FootnoteReference"/>
        </w:rPr>
        <w:footnoteRef/>
      </w:r>
      <w:r>
        <w:tab/>
        <w:t xml:space="preserve">Global Environment Facility, </w:t>
      </w:r>
      <w:r w:rsidRPr="00816D51">
        <w:rPr>
          <w:i/>
        </w:rPr>
        <w:t>Summary of Negotiations on the fourth replenishment of the GEF Trust Fund</w:t>
      </w:r>
      <w:r>
        <w:t xml:space="preserve">, </w:t>
      </w:r>
      <w:r w:rsidRPr="00AE797A">
        <w:t>Attachment 1</w:t>
      </w:r>
      <w:r w:rsidRPr="00AE797A">
        <w:rPr>
          <w:bCs/>
        </w:rPr>
        <w:t xml:space="preserve">, </w:t>
      </w:r>
      <w:r>
        <w:rPr>
          <w:bCs/>
        </w:rPr>
        <w:t>&lt;</w:t>
      </w:r>
      <w:r w:rsidRPr="00AE797A">
        <w:t>http://www.gefweb.org/Replenishment/Reple_Documents/SummaryofNegotiations_Revised_October2006.pdf.pdf</w:t>
      </w:r>
      <w:r>
        <w:t>&gt;.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6138" w:rsidRDefault="00B36138" w:rsidP="00B7603F">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47DC340A"/>
    <w:lvl w:ilvl="0">
      <w:start w:val="1"/>
      <w:numFmt w:val="decimal"/>
      <w:lvlText w:val="%1."/>
      <w:lvlJc w:val="left"/>
      <w:pPr>
        <w:tabs>
          <w:tab w:val="num" w:pos="720"/>
        </w:tabs>
        <w:ind w:left="720" w:hanging="360"/>
      </w:pPr>
      <w:rPr>
        <w:rFonts w:cs="Times New Roman"/>
      </w:rPr>
    </w:lvl>
  </w:abstractNum>
  <w:abstractNum w:abstractNumId="1">
    <w:nsid w:val="FFFFFF83"/>
    <w:multiLevelType w:val="singleLevel"/>
    <w:tmpl w:val="382EB90E"/>
    <w:lvl w:ilvl="0">
      <w:start w:val="1"/>
      <w:numFmt w:val="bullet"/>
      <w:lvlText w:val=""/>
      <w:lvlJc w:val="left"/>
      <w:pPr>
        <w:tabs>
          <w:tab w:val="num" w:pos="720"/>
        </w:tabs>
        <w:ind w:left="720" w:hanging="360"/>
      </w:pPr>
      <w:rPr>
        <w:rFonts w:ascii="Symbol" w:hAnsi="Symbol" w:hint="default"/>
      </w:rPr>
    </w:lvl>
  </w:abstractNum>
  <w:abstractNum w:abstractNumId="2">
    <w:nsid w:val="FFFFFF88"/>
    <w:multiLevelType w:val="singleLevel"/>
    <w:tmpl w:val="C938DE00"/>
    <w:lvl w:ilvl="0">
      <w:start w:val="1"/>
      <w:numFmt w:val="decimal"/>
      <w:lvlText w:val="%1."/>
      <w:lvlJc w:val="left"/>
      <w:pPr>
        <w:tabs>
          <w:tab w:val="num" w:pos="360"/>
        </w:tabs>
        <w:ind w:left="360" w:hanging="360"/>
      </w:pPr>
      <w:rPr>
        <w:rFonts w:cs="Times New Roman"/>
      </w:rPr>
    </w:lvl>
  </w:abstractNum>
  <w:abstractNum w:abstractNumId="3">
    <w:nsid w:val="FFFFFF89"/>
    <w:multiLevelType w:val="singleLevel"/>
    <w:tmpl w:val="B57016BA"/>
    <w:lvl w:ilvl="0">
      <w:start w:val="1"/>
      <w:numFmt w:val="bullet"/>
      <w:lvlText w:val=""/>
      <w:lvlJc w:val="left"/>
      <w:pPr>
        <w:tabs>
          <w:tab w:val="num" w:pos="360"/>
        </w:tabs>
        <w:ind w:left="360" w:hanging="360"/>
      </w:pPr>
      <w:rPr>
        <w:rFonts w:ascii="Symbol" w:hAnsi="Symbol" w:hint="default"/>
      </w:rPr>
    </w:lvl>
  </w:abstractNum>
  <w:abstractNum w:abstractNumId="4">
    <w:nsid w:val="07F75263"/>
    <w:multiLevelType w:val="hybridMultilevel"/>
    <w:tmpl w:val="D26E7C8C"/>
    <w:lvl w:ilvl="0" w:tplc="13F88D8C">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sz w:val="20"/>
        <w:szCs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141113D"/>
    <w:multiLevelType w:val="multilevel"/>
    <w:tmpl w:val="0622B664"/>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6">
    <w:nsid w:val="14621CE7"/>
    <w:multiLevelType w:val="hybridMultilevel"/>
    <w:tmpl w:val="C548E4FA"/>
    <w:lvl w:ilvl="0" w:tplc="ACFA6F56">
      <w:start w:val="1"/>
      <w:numFmt w:val="bullet"/>
      <w:pStyle w:val="TableListBullet2"/>
      <w:lvlText w:val="–"/>
      <w:lvlJc w:val="left"/>
      <w:pPr>
        <w:tabs>
          <w:tab w:val="num" w:pos="454"/>
        </w:tabs>
        <w:ind w:left="454" w:hanging="227"/>
      </w:pPr>
      <w:rPr>
        <w:rFonts w:ascii="Franklin Gothic Medium" w:hAnsi="Franklin Gothic Medium"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80665BC"/>
    <w:multiLevelType w:val="hybridMultilevel"/>
    <w:tmpl w:val="4DC601BA"/>
    <w:lvl w:ilvl="0" w:tplc="FFFFFFFF">
      <w:start w:val="1"/>
      <w:numFmt w:val="decimal"/>
      <w:pStyle w:val="ListNumber"/>
      <w:lvlText w:val="%1."/>
      <w:lvlJc w:val="left"/>
      <w:pPr>
        <w:tabs>
          <w:tab w:val="num" w:pos="284"/>
        </w:tabs>
        <w:ind w:left="284" w:hanging="284"/>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EB131BF"/>
    <w:multiLevelType w:val="hybridMultilevel"/>
    <w:tmpl w:val="1AA45F60"/>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9">
    <w:nsid w:val="203F56BD"/>
    <w:multiLevelType w:val="multilevel"/>
    <w:tmpl w:val="25DA8326"/>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sz w:val="14"/>
        <w:szCs w:val="14"/>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10">
    <w:nsid w:val="209B02A7"/>
    <w:multiLevelType w:val="singleLevel"/>
    <w:tmpl w:val="38C655C0"/>
    <w:lvl w:ilvl="0">
      <w:start w:val="1"/>
      <w:numFmt w:val="bullet"/>
      <w:pStyle w:val="ListBullet2"/>
      <w:lvlText w:val="–"/>
      <w:lvlJc w:val="left"/>
      <w:pPr>
        <w:tabs>
          <w:tab w:val="num" w:pos="567"/>
        </w:tabs>
        <w:ind w:left="567" w:hanging="283"/>
      </w:pPr>
      <w:rPr>
        <w:rFonts w:hint="default"/>
        <w:color w:val="auto"/>
        <w:sz w:val="21"/>
      </w:rPr>
    </w:lvl>
  </w:abstractNum>
  <w:abstractNum w:abstractNumId="11">
    <w:nsid w:val="2DD872AD"/>
    <w:multiLevelType w:val="hybridMultilevel"/>
    <w:tmpl w:val="62E8FCB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2">
    <w:nsid w:val="30695E03"/>
    <w:multiLevelType w:val="hybridMultilevel"/>
    <w:tmpl w:val="A69E650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3">
    <w:nsid w:val="3149701C"/>
    <w:multiLevelType w:val="hybridMultilevel"/>
    <w:tmpl w:val="5C42E156"/>
    <w:lvl w:ilvl="0" w:tplc="F7DC7260">
      <w:start w:val="1"/>
      <w:numFmt w:val="bullet"/>
      <w:pStyle w:val="ListBullet"/>
      <w:lvlText w:val="&gt;"/>
      <w:lvlJc w:val="left"/>
      <w:pPr>
        <w:tabs>
          <w:tab w:val="num" w:pos="284"/>
        </w:tabs>
        <w:ind w:left="284" w:hanging="284"/>
      </w:pPr>
      <w:rPr>
        <w:rFonts w:hint="default"/>
        <w:color w:val="auto"/>
        <w:position w:val="3"/>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20E7C14"/>
    <w:multiLevelType w:val="multilevel"/>
    <w:tmpl w:val="4F2E00D6"/>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sz w:val="14"/>
        <w:szCs w:val="14"/>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15">
    <w:nsid w:val="370E528C"/>
    <w:multiLevelType w:val="multilevel"/>
    <w:tmpl w:val="C09CDD00"/>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sz w:val="14"/>
        <w:szCs w:val="14"/>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16">
    <w:nsid w:val="382D65A6"/>
    <w:multiLevelType w:val="hybridMultilevel"/>
    <w:tmpl w:val="A7446C82"/>
    <w:lvl w:ilvl="0" w:tplc="AC7492B8">
      <w:start w:val="1"/>
      <w:numFmt w:val="decimal"/>
      <w:pStyle w:val="BoxListNumber"/>
      <w:lvlText w:val="%1."/>
      <w:lvlJc w:val="left"/>
      <w:pPr>
        <w:tabs>
          <w:tab w:val="num" w:pos="284"/>
        </w:tabs>
        <w:ind w:left="284" w:hanging="28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39233F6B"/>
    <w:multiLevelType w:val="hybridMultilevel"/>
    <w:tmpl w:val="53929CB2"/>
    <w:lvl w:ilvl="0" w:tplc="C9D44980">
      <w:start w:val="1"/>
      <w:numFmt w:val="lowerLetter"/>
      <w:pStyle w:val="Box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8">
    <w:nsid w:val="447619CC"/>
    <w:multiLevelType w:val="hybridMultilevel"/>
    <w:tmpl w:val="9954D1B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46CD579B"/>
    <w:multiLevelType w:val="hybridMultilevel"/>
    <w:tmpl w:val="36F2514A"/>
    <w:lvl w:ilvl="0" w:tplc="B70A9096">
      <w:start w:val="1"/>
      <w:numFmt w:val="bullet"/>
      <w:pStyle w:val="BoxListBullet"/>
      <w:lvlText w:val="&gt;"/>
      <w:lvlJc w:val="left"/>
      <w:pPr>
        <w:tabs>
          <w:tab w:val="num" w:pos="284"/>
        </w:tabs>
        <w:ind w:left="284" w:hanging="284"/>
      </w:pPr>
      <w:rPr>
        <w:rFonts w:hint="default"/>
        <w:color w:val="auto"/>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0">
    <w:nsid w:val="49F343A2"/>
    <w:multiLevelType w:val="hybridMultilevel"/>
    <w:tmpl w:val="B2F4E75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1">
    <w:nsid w:val="4DEA4F31"/>
    <w:multiLevelType w:val="hybridMultilevel"/>
    <w:tmpl w:val="C0DC459E"/>
    <w:lvl w:ilvl="0" w:tplc="FFFFFFFF">
      <w:start w:val="1"/>
      <w:numFmt w:val="lowerLetter"/>
      <w:pStyle w:val="TableListNumber2"/>
      <w:lvlText w:val="%1."/>
      <w:lvlJc w:val="left"/>
      <w:pPr>
        <w:tabs>
          <w:tab w:val="num" w:pos="454"/>
        </w:tabs>
        <w:ind w:left="454" w:hanging="22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2">
    <w:nsid w:val="53692D64"/>
    <w:multiLevelType w:val="hybridMultilevel"/>
    <w:tmpl w:val="3544D402"/>
    <w:lvl w:ilvl="0" w:tplc="FFFFFFFF">
      <w:start w:val="1"/>
      <w:numFmt w:val="bullet"/>
      <w:pStyle w:val="BoxListBullet2"/>
      <w:lvlText w:val="–"/>
      <w:lvlJc w:val="left"/>
      <w:pPr>
        <w:tabs>
          <w:tab w:val="num" w:pos="567"/>
        </w:tabs>
        <w:ind w:left="567" w:hanging="283"/>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3">
    <w:nsid w:val="56B06A13"/>
    <w:multiLevelType w:val="hybridMultilevel"/>
    <w:tmpl w:val="6E702076"/>
    <w:lvl w:ilvl="0" w:tplc="00010409">
      <w:start w:val="1"/>
      <w:numFmt w:val="bullet"/>
      <w:lvlText w:val=""/>
      <w:lvlJc w:val="left"/>
      <w:pPr>
        <w:tabs>
          <w:tab w:val="num" w:pos="720"/>
        </w:tabs>
        <w:ind w:left="720" w:hanging="360"/>
      </w:pPr>
      <w:rPr>
        <w:rFonts w:ascii="Symbol" w:hAnsi="Symbol" w:hint="default"/>
      </w:rPr>
    </w:lvl>
    <w:lvl w:ilvl="1" w:tplc="00030409">
      <w:start w:val="1"/>
      <w:numFmt w:val="bullet"/>
      <w:lvlText w:val="o"/>
      <w:lvlJc w:val="left"/>
      <w:pPr>
        <w:tabs>
          <w:tab w:val="num" w:pos="1440"/>
        </w:tabs>
        <w:ind w:left="1440" w:hanging="360"/>
      </w:pPr>
      <w:rPr>
        <w:rFonts w:ascii="Courier New" w:hAnsi="Courier New"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96B3300"/>
    <w:multiLevelType w:val="hybridMultilevel"/>
    <w:tmpl w:val="45A06488"/>
    <w:lvl w:ilvl="0" w:tplc="00010409">
      <w:start w:val="1"/>
      <w:numFmt w:val="bullet"/>
      <w:lvlText w:val=""/>
      <w:lvlJc w:val="left"/>
      <w:pPr>
        <w:tabs>
          <w:tab w:val="num" w:pos="720"/>
        </w:tabs>
        <w:ind w:left="720" w:hanging="360"/>
      </w:pPr>
      <w:rPr>
        <w:rFonts w:ascii="Symbol" w:hAnsi="Symbol" w:hint="default"/>
      </w:rPr>
    </w:lvl>
    <w:lvl w:ilvl="1" w:tplc="A1E02256">
      <w:numFmt w:val="bullet"/>
      <w:lvlText w:val="–"/>
      <w:lvlJc w:val="left"/>
      <w:pPr>
        <w:tabs>
          <w:tab w:val="num" w:pos="1440"/>
        </w:tabs>
        <w:ind w:left="1440" w:hanging="360"/>
      </w:pPr>
      <w:rPr>
        <w:rFonts w:ascii="Arial" w:eastAsia="Times New Roman" w:hAnsi="Arial" w:hint="default"/>
        <w:w w:val="0"/>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5">
    <w:nsid w:val="598A5214"/>
    <w:multiLevelType w:val="hybridMultilevel"/>
    <w:tmpl w:val="0B5AC610"/>
    <w:lvl w:ilvl="0" w:tplc="01CAE108">
      <w:start w:val="1"/>
      <w:numFmt w:val="decimal"/>
      <w:pStyle w:val="TableListNumber"/>
      <w:lvlText w:val="%1."/>
      <w:lvlJc w:val="left"/>
      <w:pPr>
        <w:tabs>
          <w:tab w:val="num" w:pos="227"/>
        </w:tabs>
        <w:ind w:left="227" w:hanging="22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5E1A4822"/>
    <w:multiLevelType w:val="hybridMultilevel"/>
    <w:tmpl w:val="0B54084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nsid w:val="5FB6146F"/>
    <w:multiLevelType w:val="hybridMultilevel"/>
    <w:tmpl w:val="167011A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8">
    <w:nsid w:val="64F264CF"/>
    <w:multiLevelType w:val="multilevel"/>
    <w:tmpl w:val="8DF2FEE8"/>
    <w:lvl w:ilvl="0">
      <w:start w:val="1"/>
      <w:numFmt w:val="decimal"/>
      <w:pStyle w:val="Heading1"/>
      <w:lvlText w:val="%1"/>
      <w:lvlJc w:val="right"/>
      <w:pPr>
        <w:tabs>
          <w:tab w:val="num" w:pos="0"/>
        </w:tabs>
        <w:ind w:hanging="454"/>
      </w:pPr>
      <w:rPr>
        <w:rFonts w:cs="Times New Roman" w:hint="default"/>
        <w:b w:val="0"/>
        <w:i w:val="0"/>
        <w:color w:val="AD495D"/>
      </w:rPr>
    </w:lvl>
    <w:lvl w:ilvl="1">
      <w:start w:val="1"/>
      <w:numFmt w:val="decimal"/>
      <w:pStyle w:val="Heading2"/>
      <w:lvlText w:val="%1.%2"/>
      <w:lvlJc w:val="left"/>
      <w:pPr>
        <w:tabs>
          <w:tab w:val="num" w:pos="709"/>
        </w:tabs>
        <w:ind w:left="709" w:hanging="709"/>
      </w:pPr>
      <w:rPr>
        <w:rFonts w:cs="Times New Roman" w:hint="default"/>
      </w:rPr>
    </w:lvl>
    <w:lvl w:ilvl="2">
      <w:start w:val="1"/>
      <w:numFmt w:val="none"/>
      <w:lvlRestart w:val="0"/>
      <w:pStyle w:val="Heading3"/>
      <w:lvlText w:val=""/>
      <w:lvlJc w:val="left"/>
      <w:pPr>
        <w:tabs>
          <w:tab w:val="num" w:pos="0"/>
        </w:tabs>
      </w:pPr>
      <w:rPr>
        <w:rFonts w:cs="Times New Roman" w:hint="default"/>
      </w:rPr>
    </w:lvl>
    <w:lvl w:ilvl="3">
      <w:start w:val="1"/>
      <w:numFmt w:val="none"/>
      <w:lvlRestart w:val="0"/>
      <w:pStyle w:val="Heading4"/>
      <w:lvlText w:val=""/>
      <w:lvlJc w:val="left"/>
      <w:pPr>
        <w:tabs>
          <w:tab w:val="num" w:pos="0"/>
        </w:tabs>
      </w:pPr>
      <w:rPr>
        <w:rFonts w:cs="Times New Roman" w:hint="default"/>
      </w:rPr>
    </w:lvl>
    <w:lvl w:ilvl="4">
      <w:start w:val="1"/>
      <w:numFmt w:val="none"/>
      <w:pStyle w:val="Heading5"/>
      <w:suff w:val="nothing"/>
      <w:lvlText w:val=""/>
      <w:lvlJc w:val="left"/>
      <w:rPr>
        <w:rFonts w:cs="Times New Roman" w:hint="default"/>
      </w:rPr>
    </w:lvl>
    <w:lvl w:ilvl="5">
      <w:start w:val="1"/>
      <w:numFmt w:val="upperLetter"/>
      <w:lvlRestart w:val="0"/>
      <w:pStyle w:val="Heading6"/>
      <w:lvlText w:val="%6"/>
      <w:lvlJc w:val="left"/>
      <w:pPr>
        <w:tabs>
          <w:tab w:val="num" w:pos="709"/>
        </w:tabs>
      </w:pPr>
      <w:rPr>
        <w:rFonts w:ascii="Franklin Gothic Book" w:hAnsi="Franklin Gothic Book" w:cs="Times New Roman" w:hint="default"/>
        <w:b w:val="0"/>
        <w:i w:val="0"/>
        <w:caps w:val="0"/>
        <w:color w:val="AD495D"/>
        <w:position w:val="0"/>
        <w:sz w:val="50"/>
        <w:szCs w:val="50"/>
      </w:rPr>
    </w:lvl>
    <w:lvl w:ilvl="6">
      <w:start w:val="1"/>
      <w:numFmt w:val="none"/>
      <w:lvlRestart w:val="0"/>
      <w:pStyle w:val="Heading7"/>
      <w:lvlText w:val=""/>
      <w:lvlJc w:val="left"/>
      <w:pPr>
        <w:tabs>
          <w:tab w:val="num" w:pos="0"/>
        </w:tabs>
      </w:pPr>
      <w:rPr>
        <w:rFonts w:cs="Times New Roman" w:hint="default"/>
        <w:caps/>
        <w:sz w:val="22"/>
        <w:szCs w:val="22"/>
      </w:rPr>
    </w:lvl>
    <w:lvl w:ilvl="7">
      <w:start w:val="1"/>
      <w:numFmt w:val="none"/>
      <w:lvlRestart w:val="0"/>
      <w:pStyle w:val="Heading8"/>
      <w:suff w:val="nothing"/>
      <w:lvlText w:val=""/>
      <w:lvlJc w:val="left"/>
      <w:rPr>
        <w:rFonts w:cs="Times New Roman" w:hint="default"/>
      </w:rPr>
    </w:lvl>
    <w:lvl w:ilvl="8">
      <w:start w:val="1"/>
      <w:numFmt w:val="none"/>
      <w:lvlRestart w:val="0"/>
      <w:pStyle w:val="Heading9"/>
      <w:lvlText w:val=""/>
      <w:lvlJc w:val="left"/>
      <w:pPr>
        <w:tabs>
          <w:tab w:val="num" w:pos="0"/>
        </w:tabs>
      </w:pPr>
      <w:rPr>
        <w:rFonts w:cs="Times New Roman" w:hint="default"/>
      </w:rPr>
    </w:lvl>
  </w:abstractNum>
  <w:abstractNum w:abstractNumId="29">
    <w:nsid w:val="66C55035"/>
    <w:multiLevelType w:val="hybridMultilevel"/>
    <w:tmpl w:val="0B46E7C6"/>
    <w:lvl w:ilvl="0" w:tplc="FFFFFFFF">
      <w:start w:val="1"/>
      <w:numFmt w:val="bullet"/>
      <w:pStyle w:val="TableListBullet"/>
      <w:lvlText w:val="&gt;"/>
      <w:lvlJc w:val="left"/>
      <w:pPr>
        <w:tabs>
          <w:tab w:val="num" w:pos="227"/>
        </w:tabs>
        <w:ind w:left="227" w:hanging="227"/>
      </w:pPr>
      <w:rPr>
        <w:rFonts w:ascii="Franklin Gothic Medium" w:hAnsi="Franklin Gothic Medium" w:hint="default"/>
        <w:color w:val="auto"/>
        <w:spacing w:val="0"/>
        <w:w w:val="100"/>
        <w:position w:val="0"/>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nsid w:val="71A10E69"/>
    <w:multiLevelType w:val="singleLevel"/>
    <w:tmpl w:val="3A4C00C2"/>
    <w:lvl w:ilvl="0">
      <w:start w:val="1"/>
      <w:numFmt w:val="lowerLetter"/>
      <w:lvlRestart w:val="0"/>
      <w:lvlText w:val="%1"/>
      <w:lvlJc w:val="left"/>
      <w:pPr>
        <w:tabs>
          <w:tab w:val="num" w:pos="170"/>
        </w:tabs>
      </w:pPr>
      <w:rPr>
        <w:rFonts w:ascii="Franklin Gothic Medium" w:hAnsi="Franklin Gothic Medium" w:cs="Times New Roman" w:hint="default"/>
        <w:b/>
        <w:i w:val="0"/>
        <w:color w:val="auto"/>
        <w:position w:val="4"/>
      </w:rPr>
    </w:lvl>
  </w:abstractNum>
  <w:abstractNum w:abstractNumId="31">
    <w:nsid w:val="72BB502B"/>
    <w:multiLevelType w:val="multilevel"/>
    <w:tmpl w:val="75803198"/>
    <w:lvl w:ilvl="0">
      <w:start w:val="1"/>
      <w:numFmt w:val="lowerLetter"/>
      <w:lvlRestart w:val="0"/>
      <w:lvlText w:val="%1"/>
      <w:lvlJc w:val="left"/>
      <w:pPr>
        <w:tabs>
          <w:tab w:val="num" w:pos="170"/>
        </w:tabs>
      </w:pPr>
      <w:rPr>
        <w:rFonts w:cs="Times New Roman" w:hint="default"/>
        <w:b/>
        <w:i w:val="0"/>
        <w:color w:val="00497E"/>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abstractNum w:abstractNumId="32">
    <w:nsid w:val="79E1124E"/>
    <w:multiLevelType w:val="hybridMultilevel"/>
    <w:tmpl w:val="6D42E656"/>
    <w:lvl w:ilvl="0" w:tplc="D3782208">
      <w:start w:val="1"/>
      <w:numFmt w:val="lowerLetter"/>
      <w:pStyle w:val="ListNumber2"/>
      <w:lvlText w:val="%1."/>
      <w:lvlJc w:val="left"/>
      <w:pPr>
        <w:tabs>
          <w:tab w:val="num" w:pos="567"/>
        </w:tabs>
        <w:ind w:left="567" w:hanging="283"/>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3">
    <w:nsid w:val="7E2A7782"/>
    <w:multiLevelType w:val="multilevel"/>
    <w:tmpl w:val="FDEAA422"/>
    <w:lvl w:ilvl="0">
      <w:start w:val="1"/>
      <w:numFmt w:val="lowerLetter"/>
      <w:lvlRestart w:val="0"/>
      <w:lvlText w:val="%1"/>
      <w:lvlJc w:val="left"/>
      <w:pPr>
        <w:tabs>
          <w:tab w:val="num" w:pos="170"/>
        </w:tabs>
      </w:pPr>
      <w:rPr>
        <w:rFonts w:ascii="Franklin Gothic Medium" w:hAnsi="Franklin Gothic Medium" w:cs="Times New Roman" w:hint="default"/>
        <w:b w:val="0"/>
        <w:i w:val="0"/>
        <w:color w:val="auto"/>
        <w:position w:val="4"/>
        <w:sz w:val="14"/>
        <w:szCs w:val="14"/>
      </w:rPr>
    </w:lvl>
    <w:lvl w:ilvl="1">
      <w:start w:val="1"/>
      <w:numFmt w:val="lowerLetter"/>
      <w:lvlText w:val="%2."/>
      <w:lvlJc w:val="left"/>
      <w:pPr>
        <w:tabs>
          <w:tab w:val="num" w:pos="1440"/>
        </w:tabs>
        <w:ind w:left="1440" w:hanging="363"/>
      </w:pPr>
      <w:rPr>
        <w:rFonts w:cs="Times New Roman" w:hint="default"/>
      </w:rPr>
    </w:lvl>
    <w:lvl w:ilvl="2">
      <w:start w:val="1"/>
      <w:numFmt w:val="lowerRoman"/>
      <w:lvlText w:val="%3."/>
      <w:lvlJc w:val="right"/>
      <w:pPr>
        <w:tabs>
          <w:tab w:val="num" w:pos="2160"/>
        </w:tabs>
        <w:ind w:left="2160" w:hanging="181"/>
      </w:pPr>
      <w:rPr>
        <w:rFonts w:cs="Times New Roman" w:hint="default"/>
      </w:rPr>
    </w:lvl>
    <w:lvl w:ilvl="3">
      <w:start w:val="1"/>
      <w:numFmt w:val="decimal"/>
      <w:lvlText w:val="%4."/>
      <w:lvlJc w:val="left"/>
      <w:pPr>
        <w:tabs>
          <w:tab w:val="num" w:pos="2880"/>
        </w:tabs>
        <w:ind w:left="2880" w:hanging="363"/>
      </w:pPr>
      <w:rPr>
        <w:rFonts w:cs="Times New Roman" w:hint="default"/>
      </w:rPr>
    </w:lvl>
    <w:lvl w:ilvl="4">
      <w:start w:val="1"/>
      <w:numFmt w:val="lowerLetter"/>
      <w:lvlText w:val="%5."/>
      <w:lvlJc w:val="left"/>
      <w:pPr>
        <w:tabs>
          <w:tab w:val="num" w:pos="3600"/>
        </w:tabs>
        <w:ind w:left="3600" w:hanging="363"/>
      </w:pPr>
      <w:rPr>
        <w:rFonts w:cs="Times New Roman" w:hint="default"/>
      </w:rPr>
    </w:lvl>
    <w:lvl w:ilvl="5">
      <w:start w:val="1"/>
      <w:numFmt w:val="lowerRoman"/>
      <w:lvlText w:val="%6."/>
      <w:lvlJc w:val="right"/>
      <w:pPr>
        <w:tabs>
          <w:tab w:val="num" w:pos="4320"/>
        </w:tabs>
        <w:ind w:left="4320" w:hanging="181"/>
      </w:pPr>
      <w:rPr>
        <w:rFonts w:cs="Times New Roman" w:hint="default"/>
      </w:rPr>
    </w:lvl>
    <w:lvl w:ilvl="6">
      <w:start w:val="1"/>
      <w:numFmt w:val="decimal"/>
      <w:lvlText w:val="%7."/>
      <w:lvlJc w:val="left"/>
      <w:pPr>
        <w:tabs>
          <w:tab w:val="num" w:pos="5040"/>
        </w:tabs>
        <w:ind w:left="5040" w:hanging="363"/>
      </w:pPr>
      <w:rPr>
        <w:rFonts w:cs="Times New Roman" w:hint="default"/>
      </w:rPr>
    </w:lvl>
    <w:lvl w:ilvl="7">
      <w:start w:val="1"/>
      <w:numFmt w:val="lowerLetter"/>
      <w:lvlText w:val="%8."/>
      <w:lvlJc w:val="left"/>
      <w:pPr>
        <w:tabs>
          <w:tab w:val="num" w:pos="5760"/>
        </w:tabs>
        <w:ind w:left="5760" w:hanging="363"/>
      </w:pPr>
      <w:rPr>
        <w:rFonts w:cs="Times New Roman" w:hint="default"/>
      </w:rPr>
    </w:lvl>
    <w:lvl w:ilvl="8">
      <w:start w:val="1"/>
      <w:numFmt w:val="lowerRoman"/>
      <w:lvlText w:val="%9."/>
      <w:lvlJc w:val="right"/>
      <w:pPr>
        <w:tabs>
          <w:tab w:val="num" w:pos="6480"/>
        </w:tabs>
        <w:ind w:left="6480" w:hanging="181"/>
      </w:pPr>
      <w:rPr>
        <w:rFonts w:cs="Times New Roman" w:hint="default"/>
      </w:rPr>
    </w:lvl>
  </w:abstractNum>
  <w:num w:numId="1">
    <w:abstractNumId w:val="3"/>
  </w:num>
  <w:num w:numId="2">
    <w:abstractNumId w:val="1"/>
  </w:num>
  <w:num w:numId="3">
    <w:abstractNumId w:val="2"/>
  </w:num>
  <w:num w:numId="4">
    <w:abstractNumId w:val="0"/>
  </w:num>
  <w:num w:numId="5">
    <w:abstractNumId w:val="3"/>
  </w:num>
  <w:num w:numId="6">
    <w:abstractNumId w:val="1"/>
  </w:num>
  <w:num w:numId="7">
    <w:abstractNumId w:val="2"/>
  </w:num>
  <w:num w:numId="8">
    <w:abstractNumId w:val="0"/>
  </w:num>
  <w:num w:numId="9">
    <w:abstractNumId w:val="25"/>
  </w:num>
  <w:num w:numId="10">
    <w:abstractNumId w:val="29"/>
  </w:num>
  <w:num w:numId="11">
    <w:abstractNumId w:val="28"/>
  </w:num>
  <w:num w:numId="12">
    <w:abstractNumId w:val="32"/>
  </w:num>
  <w:num w:numId="13">
    <w:abstractNumId w:val="10"/>
  </w:num>
  <w:num w:numId="14">
    <w:abstractNumId w:val="17"/>
  </w:num>
  <w:num w:numId="15">
    <w:abstractNumId w:val="22"/>
  </w:num>
  <w:num w:numId="16">
    <w:abstractNumId w:val="19"/>
  </w:num>
  <w:num w:numId="17">
    <w:abstractNumId w:val="4"/>
  </w:num>
  <w:num w:numId="18">
    <w:abstractNumId w:val="6"/>
  </w:num>
  <w:num w:numId="19">
    <w:abstractNumId w:val="16"/>
  </w:num>
  <w:num w:numId="20">
    <w:abstractNumId w:val="7"/>
  </w:num>
  <w:num w:numId="21">
    <w:abstractNumId w:val="21"/>
  </w:num>
  <w:num w:numId="22">
    <w:abstractNumId w:val="15"/>
  </w:num>
  <w:num w:numId="23">
    <w:abstractNumId w:val="5"/>
  </w:num>
  <w:num w:numId="24">
    <w:abstractNumId w:val="31"/>
  </w:num>
  <w:num w:numId="25">
    <w:abstractNumId w:val="15"/>
    <w:lvlOverride w:ilvl="0">
      <w:startOverride w:val="1"/>
    </w:lvlOverride>
  </w:num>
  <w:num w:numId="26">
    <w:abstractNumId w:val="9"/>
  </w:num>
  <w:num w:numId="27">
    <w:abstractNumId w:val="33"/>
  </w:num>
  <w:num w:numId="28">
    <w:abstractNumId w:val="15"/>
    <w:lvlOverride w:ilvl="0">
      <w:startOverride w:val="1"/>
    </w:lvlOverride>
  </w:num>
  <w:num w:numId="29">
    <w:abstractNumId w:val="14"/>
  </w:num>
  <w:num w:numId="30">
    <w:abstractNumId w:val="30"/>
  </w:num>
  <w:num w:numId="31">
    <w:abstractNumId w:val="30"/>
  </w:num>
  <w:num w:numId="32">
    <w:abstractNumId w:val="30"/>
    <w:lvlOverride w:ilvl="0">
      <w:startOverride w:val="1"/>
    </w:lvlOverride>
  </w:num>
  <w:num w:numId="33">
    <w:abstractNumId w:val="30"/>
    <w:lvlOverride w:ilvl="0">
      <w:startOverride w:val="1"/>
    </w:lvlOverride>
  </w:num>
  <w:num w:numId="34">
    <w:abstractNumId w:val="30"/>
  </w:num>
  <w:num w:numId="35">
    <w:abstractNumId w:val="30"/>
    <w:lvlOverride w:ilvl="0">
      <w:startOverride w:val="1"/>
    </w:lvlOverride>
  </w:num>
  <w:num w:numId="36">
    <w:abstractNumId w:val="30"/>
    <w:lvlOverride w:ilvl="0">
      <w:startOverride w:val="1"/>
    </w:lvlOverride>
  </w:num>
  <w:num w:numId="37">
    <w:abstractNumId w:val="30"/>
    <w:lvlOverride w:ilvl="0">
      <w:startOverride w:val="1"/>
    </w:lvlOverride>
  </w:num>
  <w:num w:numId="38">
    <w:abstractNumId w:val="30"/>
    <w:lvlOverride w:ilvl="0">
      <w:startOverride w:val="1"/>
    </w:lvlOverride>
  </w:num>
  <w:num w:numId="39">
    <w:abstractNumId w:val="30"/>
    <w:lvlOverride w:ilvl="0">
      <w:startOverride w:val="1"/>
    </w:lvlOverride>
  </w:num>
  <w:num w:numId="40">
    <w:abstractNumId w:val="13"/>
  </w:num>
  <w:num w:numId="41">
    <w:abstractNumId w:val="18"/>
  </w:num>
  <w:num w:numId="42">
    <w:abstractNumId w:val="24"/>
  </w:num>
  <w:num w:numId="43">
    <w:abstractNumId w:val="8"/>
  </w:num>
  <w:num w:numId="44">
    <w:abstractNumId w:val="26"/>
  </w:num>
  <w:num w:numId="45">
    <w:abstractNumId w:val="12"/>
  </w:num>
  <w:num w:numId="46">
    <w:abstractNumId w:val="11"/>
  </w:num>
  <w:num w:numId="47">
    <w:abstractNumId w:val="23"/>
  </w:num>
  <w:num w:numId="48">
    <w:abstractNumId w:val="20"/>
  </w:num>
  <w:num w:numId="49">
    <w:abstractNumId w:val="2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evenAndOddHeaders/>
  <w:drawingGridHorizontalSpacing w:val="120"/>
  <w:displayHorizontalDrawingGridEvery w:val="2"/>
  <w:displayVerticalDrawingGridEvery w:val="2"/>
  <w:noPunctuationKerning/>
  <w:characterSpacingControl w:val="doNotCompres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96E"/>
    <w:rsid w:val="00002939"/>
    <w:rsid w:val="00003A58"/>
    <w:rsid w:val="00004368"/>
    <w:rsid w:val="0000496E"/>
    <w:rsid w:val="00011550"/>
    <w:rsid w:val="0001170C"/>
    <w:rsid w:val="00012A9B"/>
    <w:rsid w:val="0001356A"/>
    <w:rsid w:val="00015147"/>
    <w:rsid w:val="00015595"/>
    <w:rsid w:val="00015DBC"/>
    <w:rsid w:val="00016771"/>
    <w:rsid w:val="00017443"/>
    <w:rsid w:val="00017D33"/>
    <w:rsid w:val="00020BDD"/>
    <w:rsid w:val="00020BDF"/>
    <w:rsid w:val="0002235F"/>
    <w:rsid w:val="0002273D"/>
    <w:rsid w:val="00022D41"/>
    <w:rsid w:val="00030588"/>
    <w:rsid w:val="000323A4"/>
    <w:rsid w:val="00032A65"/>
    <w:rsid w:val="00034B41"/>
    <w:rsid w:val="00034E45"/>
    <w:rsid w:val="00035E2A"/>
    <w:rsid w:val="00037673"/>
    <w:rsid w:val="000430FB"/>
    <w:rsid w:val="000433AB"/>
    <w:rsid w:val="00044EDD"/>
    <w:rsid w:val="000452A6"/>
    <w:rsid w:val="0004636D"/>
    <w:rsid w:val="00046974"/>
    <w:rsid w:val="000513B2"/>
    <w:rsid w:val="00053D8A"/>
    <w:rsid w:val="00060A32"/>
    <w:rsid w:val="00061389"/>
    <w:rsid w:val="000636BF"/>
    <w:rsid w:val="00063C90"/>
    <w:rsid w:val="000655EB"/>
    <w:rsid w:val="00065C12"/>
    <w:rsid w:val="000667E3"/>
    <w:rsid w:val="00067F6E"/>
    <w:rsid w:val="00070BAE"/>
    <w:rsid w:val="00070F05"/>
    <w:rsid w:val="000722A1"/>
    <w:rsid w:val="00074C9B"/>
    <w:rsid w:val="00075C1B"/>
    <w:rsid w:val="00075E37"/>
    <w:rsid w:val="000761EE"/>
    <w:rsid w:val="000765AF"/>
    <w:rsid w:val="000766F0"/>
    <w:rsid w:val="00082E97"/>
    <w:rsid w:val="00085585"/>
    <w:rsid w:val="00085E50"/>
    <w:rsid w:val="00086164"/>
    <w:rsid w:val="000863C3"/>
    <w:rsid w:val="000870B5"/>
    <w:rsid w:val="00087197"/>
    <w:rsid w:val="00090C8C"/>
    <w:rsid w:val="00097A76"/>
    <w:rsid w:val="00097C19"/>
    <w:rsid w:val="000A0794"/>
    <w:rsid w:val="000A3437"/>
    <w:rsid w:val="000A40AC"/>
    <w:rsid w:val="000A4433"/>
    <w:rsid w:val="000A5BCC"/>
    <w:rsid w:val="000A7400"/>
    <w:rsid w:val="000A74C7"/>
    <w:rsid w:val="000A7708"/>
    <w:rsid w:val="000B0232"/>
    <w:rsid w:val="000B13AB"/>
    <w:rsid w:val="000B146D"/>
    <w:rsid w:val="000B158A"/>
    <w:rsid w:val="000B4054"/>
    <w:rsid w:val="000B48FF"/>
    <w:rsid w:val="000B4E05"/>
    <w:rsid w:val="000B56CF"/>
    <w:rsid w:val="000B5B55"/>
    <w:rsid w:val="000B6330"/>
    <w:rsid w:val="000B7FF7"/>
    <w:rsid w:val="000C0125"/>
    <w:rsid w:val="000C0807"/>
    <w:rsid w:val="000C0D83"/>
    <w:rsid w:val="000D074E"/>
    <w:rsid w:val="000D32D5"/>
    <w:rsid w:val="000E0333"/>
    <w:rsid w:val="000E2E8A"/>
    <w:rsid w:val="000E499A"/>
    <w:rsid w:val="000E5C21"/>
    <w:rsid w:val="000F7DB9"/>
    <w:rsid w:val="000F7EBB"/>
    <w:rsid w:val="0010051C"/>
    <w:rsid w:val="0010202A"/>
    <w:rsid w:val="001020A5"/>
    <w:rsid w:val="00104CCC"/>
    <w:rsid w:val="00115A8C"/>
    <w:rsid w:val="00115D91"/>
    <w:rsid w:val="00117148"/>
    <w:rsid w:val="001204E2"/>
    <w:rsid w:val="001250BF"/>
    <w:rsid w:val="001260C2"/>
    <w:rsid w:val="00126169"/>
    <w:rsid w:val="00127B7F"/>
    <w:rsid w:val="00132E41"/>
    <w:rsid w:val="001360A4"/>
    <w:rsid w:val="00136E47"/>
    <w:rsid w:val="00136FF9"/>
    <w:rsid w:val="00137BA1"/>
    <w:rsid w:val="0014049B"/>
    <w:rsid w:val="00140905"/>
    <w:rsid w:val="00143525"/>
    <w:rsid w:val="001436A7"/>
    <w:rsid w:val="00144611"/>
    <w:rsid w:val="00144676"/>
    <w:rsid w:val="0014787F"/>
    <w:rsid w:val="00152B8D"/>
    <w:rsid w:val="00152D98"/>
    <w:rsid w:val="00153230"/>
    <w:rsid w:val="0015353B"/>
    <w:rsid w:val="001564B4"/>
    <w:rsid w:val="00157077"/>
    <w:rsid w:val="0016014C"/>
    <w:rsid w:val="00160DC4"/>
    <w:rsid w:val="001643B6"/>
    <w:rsid w:val="001644AA"/>
    <w:rsid w:val="00165C4D"/>
    <w:rsid w:val="00166BE1"/>
    <w:rsid w:val="001670FF"/>
    <w:rsid w:val="001702D7"/>
    <w:rsid w:val="001707ED"/>
    <w:rsid w:val="00170B04"/>
    <w:rsid w:val="00171970"/>
    <w:rsid w:val="00172093"/>
    <w:rsid w:val="001756DD"/>
    <w:rsid w:val="00175CFE"/>
    <w:rsid w:val="00176846"/>
    <w:rsid w:val="001769C6"/>
    <w:rsid w:val="0017705D"/>
    <w:rsid w:val="001772C7"/>
    <w:rsid w:val="00177AE1"/>
    <w:rsid w:val="00180E63"/>
    <w:rsid w:val="00180EC6"/>
    <w:rsid w:val="00181B4B"/>
    <w:rsid w:val="00182E7D"/>
    <w:rsid w:val="00182FE6"/>
    <w:rsid w:val="001840DC"/>
    <w:rsid w:val="00184C6E"/>
    <w:rsid w:val="001866E7"/>
    <w:rsid w:val="00187D56"/>
    <w:rsid w:val="00193384"/>
    <w:rsid w:val="001957F2"/>
    <w:rsid w:val="0019627A"/>
    <w:rsid w:val="001A157D"/>
    <w:rsid w:val="001A42DD"/>
    <w:rsid w:val="001A4CB0"/>
    <w:rsid w:val="001A4F3D"/>
    <w:rsid w:val="001A64D6"/>
    <w:rsid w:val="001A676A"/>
    <w:rsid w:val="001A76CD"/>
    <w:rsid w:val="001A7A00"/>
    <w:rsid w:val="001B0BC3"/>
    <w:rsid w:val="001B1559"/>
    <w:rsid w:val="001B3A25"/>
    <w:rsid w:val="001B40B6"/>
    <w:rsid w:val="001B6435"/>
    <w:rsid w:val="001B7441"/>
    <w:rsid w:val="001B7D36"/>
    <w:rsid w:val="001C1650"/>
    <w:rsid w:val="001C18A5"/>
    <w:rsid w:val="001C54D5"/>
    <w:rsid w:val="001C557B"/>
    <w:rsid w:val="001C68A6"/>
    <w:rsid w:val="001C6E25"/>
    <w:rsid w:val="001D0D54"/>
    <w:rsid w:val="001D0D75"/>
    <w:rsid w:val="001D24B1"/>
    <w:rsid w:val="001D2D04"/>
    <w:rsid w:val="001D65A4"/>
    <w:rsid w:val="001E0474"/>
    <w:rsid w:val="001E4AE0"/>
    <w:rsid w:val="001E521E"/>
    <w:rsid w:val="001E5458"/>
    <w:rsid w:val="001E61C0"/>
    <w:rsid w:val="001E68F4"/>
    <w:rsid w:val="001E77A7"/>
    <w:rsid w:val="001F0E53"/>
    <w:rsid w:val="001F0E62"/>
    <w:rsid w:val="001F0FD3"/>
    <w:rsid w:val="001F1365"/>
    <w:rsid w:val="001F353B"/>
    <w:rsid w:val="001F39C9"/>
    <w:rsid w:val="001F4CD3"/>
    <w:rsid w:val="001F4E51"/>
    <w:rsid w:val="001F5AA9"/>
    <w:rsid w:val="001F7E4F"/>
    <w:rsid w:val="00201CAF"/>
    <w:rsid w:val="00202429"/>
    <w:rsid w:val="00203160"/>
    <w:rsid w:val="00205D86"/>
    <w:rsid w:val="0021017E"/>
    <w:rsid w:val="00211655"/>
    <w:rsid w:val="00213176"/>
    <w:rsid w:val="00214B2E"/>
    <w:rsid w:val="002178C9"/>
    <w:rsid w:val="00225241"/>
    <w:rsid w:val="00226029"/>
    <w:rsid w:val="0022688E"/>
    <w:rsid w:val="002274D0"/>
    <w:rsid w:val="00227D6B"/>
    <w:rsid w:val="00230E1C"/>
    <w:rsid w:val="00230F10"/>
    <w:rsid w:val="00231CB6"/>
    <w:rsid w:val="00232097"/>
    <w:rsid w:val="00233570"/>
    <w:rsid w:val="00233D7A"/>
    <w:rsid w:val="00234583"/>
    <w:rsid w:val="00234D37"/>
    <w:rsid w:val="00237451"/>
    <w:rsid w:val="00243468"/>
    <w:rsid w:val="0024348E"/>
    <w:rsid w:val="00243BEF"/>
    <w:rsid w:val="00244F96"/>
    <w:rsid w:val="0024542D"/>
    <w:rsid w:val="0024630C"/>
    <w:rsid w:val="00247661"/>
    <w:rsid w:val="002505BE"/>
    <w:rsid w:val="00250D70"/>
    <w:rsid w:val="00251589"/>
    <w:rsid w:val="002515F6"/>
    <w:rsid w:val="00254E51"/>
    <w:rsid w:val="00257199"/>
    <w:rsid w:val="002600C7"/>
    <w:rsid w:val="00260CE2"/>
    <w:rsid w:val="0026347A"/>
    <w:rsid w:val="00263B78"/>
    <w:rsid w:val="002666C1"/>
    <w:rsid w:val="00266A89"/>
    <w:rsid w:val="00266B56"/>
    <w:rsid w:val="002702DD"/>
    <w:rsid w:val="00272699"/>
    <w:rsid w:val="0027288E"/>
    <w:rsid w:val="0027441E"/>
    <w:rsid w:val="0027483C"/>
    <w:rsid w:val="00276001"/>
    <w:rsid w:val="00276457"/>
    <w:rsid w:val="00281411"/>
    <w:rsid w:val="00281D52"/>
    <w:rsid w:val="00285286"/>
    <w:rsid w:val="00286E03"/>
    <w:rsid w:val="00287F57"/>
    <w:rsid w:val="00291B3A"/>
    <w:rsid w:val="00292656"/>
    <w:rsid w:val="00292B69"/>
    <w:rsid w:val="00292C3C"/>
    <w:rsid w:val="00294AA6"/>
    <w:rsid w:val="00294BBE"/>
    <w:rsid w:val="00294D4C"/>
    <w:rsid w:val="00295E56"/>
    <w:rsid w:val="00296270"/>
    <w:rsid w:val="00297DF9"/>
    <w:rsid w:val="002A1D2F"/>
    <w:rsid w:val="002A2305"/>
    <w:rsid w:val="002A4BB1"/>
    <w:rsid w:val="002A561C"/>
    <w:rsid w:val="002A6CE4"/>
    <w:rsid w:val="002B02EA"/>
    <w:rsid w:val="002B3053"/>
    <w:rsid w:val="002B33AD"/>
    <w:rsid w:val="002B3BCA"/>
    <w:rsid w:val="002B3E15"/>
    <w:rsid w:val="002B6337"/>
    <w:rsid w:val="002C018F"/>
    <w:rsid w:val="002C0F44"/>
    <w:rsid w:val="002C159E"/>
    <w:rsid w:val="002C233E"/>
    <w:rsid w:val="002C257C"/>
    <w:rsid w:val="002C4B46"/>
    <w:rsid w:val="002C5604"/>
    <w:rsid w:val="002C7546"/>
    <w:rsid w:val="002D056E"/>
    <w:rsid w:val="002D468F"/>
    <w:rsid w:val="002D5523"/>
    <w:rsid w:val="002D5DED"/>
    <w:rsid w:val="002D657C"/>
    <w:rsid w:val="002D6E19"/>
    <w:rsid w:val="002D7A0A"/>
    <w:rsid w:val="002E000E"/>
    <w:rsid w:val="002E10DA"/>
    <w:rsid w:val="002E1AC2"/>
    <w:rsid w:val="002E2CDD"/>
    <w:rsid w:val="002E5F53"/>
    <w:rsid w:val="002E5F6A"/>
    <w:rsid w:val="002E7F6A"/>
    <w:rsid w:val="002F056E"/>
    <w:rsid w:val="002F36D2"/>
    <w:rsid w:val="002F3C1A"/>
    <w:rsid w:val="002F3E97"/>
    <w:rsid w:val="002F489A"/>
    <w:rsid w:val="002F5034"/>
    <w:rsid w:val="002F5231"/>
    <w:rsid w:val="003013B2"/>
    <w:rsid w:val="003023FD"/>
    <w:rsid w:val="0030414F"/>
    <w:rsid w:val="00305F11"/>
    <w:rsid w:val="0031131B"/>
    <w:rsid w:val="00312E50"/>
    <w:rsid w:val="00314052"/>
    <w:rsid w:val="003147DD"/>
    <w:rsid w:val="00315D84"/>
    <w:rsid w:val="00321C81"/>
    <w:rsid w:val="00322300"/>
    <w:rsid w:val="003225AB"/>
    <w:rsid w:val="00322716"/>
    <w:rsid w:val="00326A20"/>
    <w:rsid w:val="00330A76"/>
    <w:rsid w:val="00330D74"/>
    <w:rsid w:val="00332945"/>
    <w:rsid w:val="00333127"/>
    <w:rsid w:val="00334C02"/>
    <w:rsid w:val="003360B5"/>
    <w:rsid w:val="003368AB"/>
    <w:rsid w:val="003368B5"/>
    <w:rsid w:val="003369D5"/>
    <w:rsid w:val="00336FAC"/>
    <w:rsid w:val="00337AAE"/>
    <w:rsid w:val="003401B8"/>
    <w:rsid w:val="003435D3"/>
    <w:rsid w:val="00345C2F"/>
    <w:rsid w:val="0034743E"/>
    <w:rsid w:val="00347E04"/>
    <w:rsid w:val="003522B0"/>
    <w:rsid w:val="003528A0"/>
    <w:rsid w:val="00352A66"/>
    <w:rsid w:val="003557A9"/>
    <w:rsid w:val="0035655A"/>
    <w:rsid w:val="00357879"/>
    <w:rsid w:val="0036152B"/>
    <w:rsid w:val="00362945"/>
    <w:rsid w:val="00363DA6"/>
    <w:rsid w:val="00364555"/>
    <w:rsid w:val="003645F0"/>
    <w:rsid w:val="0036493C"/>
    <w:rsid w:val="00365BED"/>
    <w:rsid w:val="00365ECE"/>
    <w:rsid w:val="00366135"/>
    <w:rsid w:val="0037000D"/>
    <w:rsid w:val="00373509"/>
    <w:rsid w:val="003813B0"/>
    <w:rsid w:val="00381894"/>
    <w:rsid w:val="0038370E"/>
    <w:rsid w:val="003852FD"/>
    <w:rsid w:val="003864C0"/>
    <w:rsid w:val="00386714"/>
    <w:rsid w:val="00386D59"/>
    <w:rsid w:val="00387808"/>
    <w:rsid w:val="003908F2"/>
    <w:rsid w:val="00395037"/>
    <w:rsid w:val="003950F3"/>
    <w:rsid w:val="00396AAB"/>
    <w:rsid w:val="00396E51"/>
    <w:rsid w:val="00396FEE"/>
    <w:rsid w:val="00397842"/>
    <w:rsid w:val="003978D7"/>
    <w:rsid w:val="003A015F"/>
    <w:rsid w:val="003A12E4"/>
    <w:rsid w:val="003A13D5"/>
    <w:rsid w:val="003A1A4E"/>
    <w:rsid w:val="003A2AFB"/>
    <w:rsid w:val="003A3E3B"/>
    <w:rsid w:val="003A437D"/>
    <w:rsid w:val="003A4933"/>
    <w:rsid w:val="003A5F6E"/>
    <w:rsid w:val="003A77F6"/>
    <w:rsid w:val="003B0602"/>
    <w:rsid w:val="003B3833"/>
    <w:rsid w:val="003B5B3A"/>
    <w:rsid w:val="003B669E"/>
    <w:rsid w:val="003D277A"/>
    <w:rsid w:val="003D3401"/>
    <w:rsid w:val="003D4A07"/>
    <w:rsid w:val="003D7C66"/>
    <w:rsid w:val="003D7DBE"/>
    <w:rsid w:val="003E15BE"/>
    <w:rsid w:val="003E4703"/>
    <w:rsid w:val="003E4E42"/>
    <w:rsid w:val="003E74A4"/>
    <w:rsid w:val="003F0648"/>
    <w:rsid w:val="003F0938"/>
    <w:rsid w:val="003F159A"/>
    <w:rsid w:val="003F23B0"/>
    <w:rsid w:val="003F291D"/>
    <w:rsid w:val="003F7BBD"/>
    <w:rsid w:val="003F7DFD"/>
    <w:rsid w:val="00402AB9"/>
    <w:rsid w:val="00403EC1"/>
    <w:rsid w:val="00404981"/>
    <w:rsid w:val="00404EA8"/>
    <w:rsid w:val="00405845"/>
    <w:rsid w:val="004069E3"/>
    <w:rsid w:val="00407CFC"/>
    <w:rsid w:val="00410D4E"/>
    <w:rsid w:val="00411191"/>
    <w:rsid w:val="00412989"/>
    <w:rsid w:val="004131F2"/>
    <w:rsid w:val="00414418"/>
    <w:rsid w:val="004146C9"/>
    <w:rsid w:val="00416765"/>
    <w:rsid w:val="00417F71"/>
    <w:rsid w:val="00420072"/>
    <w:rsid w:val="00421C61"/>
    <w:rsid w:val="004229B0"/>
    <w:rsid w:val="00425AC2"/>
    <w:rsid w:val="00427DB3"/>
    <w:rsid w:val="0043018B"/>
    <w:rsid w:val="00433FEB"/>
    <w:rsid w:val="00435247"/>
    <w:rsid w:val="0043622D"/>
    <w:rsid w:val="0044016F"/>
    <w:rsid w:val="0044452B"/>
    <w:rsid w:val="00445908"/>
    <w:rsid w:val="00446BFE"/>
    <w:rsid w:val="00447F42"/>
    <w:rsid w:val="0045116A"/>
    <w:rsid w:val="00452E9D"/>
    <w:rsid w:val="004530AC"/>
    <w:rsid w:val="00453C66"/>
    <w:rsid w:val="00453EB3"/>
    <w:rsid w:val="00454368"/>
    <w:rsid w:val="004547C0"/>
    <w:rsid w:val="00454AE8"/>
    <w:rsid w:val="0045601C"/>
    <w:rsid w:val="00456D32"/>
    <w:rsid w:val="0045720E"/>
    <w:rsid w:val="00457853"/>
    <w:rsid w:val="00457902"/>
    <w:rsid w:val="00460B25"/>
    <w:rsid w:val="00461AD2"/>
    <w:rsid w:val="00462797"/>
    <w:rsid w:val="00464228"/>
    <w:rsid w:val="00467537"/>
    <w:rsid w:val="004705AF"/>
    <w:rsid w:val="00471026"/>
    <w:rsid w:val="00471EF1"/>
    <w:rsid w:val="004732C0"/>
    <w:rsid w:val="004744D3"/>
    <w:rsid w:val="0047575B"/>
    <w:rsid w:val="00475EFF"/>
    <w:rsid w:val="0047786B"/>
    <w:rsid w:val="00477A4F"/>
    <w:rsid w:val="004822A1"/>
    <w:rsid w:val="00483294"/>
    <w:rsid w:val="00483DD5"/>
    <w:rsid w:val="004845F1"/>
    <w:rsid w:val="00484BC2"/>
    <w:rsid w:val="00486E8C"/>
    <w:rsid w:val="00487630"/>
    <w:rsid w:val="004900C1"/>
    <w:rsid w:val="00490743"/>
    <w:rsid w:val="00491178"/>
    <w:rsid w:val="00492FC4"/>
    <w:rsid w:val="00493C94"/>
    <w:rsid w:val="00494CD3"/>
    <w:rsid w:val="00494FB3"/>
    <w:rsid w:val="00495AC6"/>
    <w:rsid w:val="004969E5"/>
    <w:rsid w:val="00496DF9"/>
    <w:rsid w:val="00497240"/>
    <w:rsid w:val="004A154E"/>
    <w:rsid w:val="004A2EFC"/>
    <w:rsid w:val="004A472E"/>
    <w:rsid w:val="004A538E"/>
    <w:rsid w:val="004B0361"/>
    <w:rsid w:val="004B06A9"/>
    <w:rsid w:val="004B3904"/>
    <w:rsid w:val="004B7492"/>
    <w:rsid w:val="004B7C61"/>
    <w:rsid w:val="004C0E63"/>
    <w:rsid w:val="004C12BB"/>
    <w:rsid w:val="004C2B1B"/>
    <w:rsid w:val="004C3546"/>
    <w:rsid w:val="004C3568"/>
    <w:rsid w:val="004C4638"/>
    <w:rsid w:val="004C6BA4"/>
    <w:rsid w:val="004C735D"/>
    <w:rsid w:val="004D4A2E"/>
    <w:rsid w:val="004D5771"/>
    <w:rsid w:val="004D744E"/>
    <w:rsid w:val="004D79AD"/>
    <w:rsid w:val="004E4161"/>
    <w:rsid w:val="004E493E"/>
    <w:rsid w:val="004E4A3F"/>
    <w:rsid w:val="004E5AC1"/>
    <w:rsid w:val="004E63CC"/>
    <w:rsid w:val="004F0279"/>
    <w:rsid w:val="004F096E"/>
    <w:rsid w:val="004F0BE2"/>
    <w:rsid w:val="004F1FF1"/>
    <w:rsid w:val="004F256B"/>
    <w:rsid w:val="004F4AF1"/>
    <w:rsid w:val="004F52D3"/>
    <w:rsid w:val="004F75A1"/>
    <w:rsid w:val="004F79BD"/>
    <w:rsid w:val="00502E98"/>
    <w:rsid w:val="005031B6"/>
    <w:rsid w:val="0050367A"/>
    <w:rsid w:val="00506BC4"/>
    <w:rsid w:val="00507A63"/>
    <w:rsid w:val="00507D05"/>
    <w:rsid w:val="005100BA"/>
    <w:rsid w:val="0051314A"/>
    <w:rsid w:val="00513602"/>
    <w:rsid w:val="005157A6"/>
    <w:rsid w:val="005172AA"/>
    <w:rsid w:val="005221D4"/>
    <w:rsid w:val="00525C9F"/>
    <w:rsid w:val="0053066B"/>
    <w:rsid w:val="00531479"/>
    <w:rsid w:val="0053231A"/>
    <w:rsid w:val="005343DE"/>
    <w:rsid w:val="005348EF"/>
    <w:rsid w:val="005351E9"/>
    <w:rsid w:val="005353FE"/>
    <w:rsid w:val="005363D4"/>
    <w:rsid w:val="005374AC"/>
    <w:rsid w:val="0054416E"/>
    <w:rsid w:val="00545090"/>
    <w:rsid w:val="005510FE"/>
    <w:rsid w:val="00556B35"/>
    <w:rsid w:val="00561EE2"/>
    <w:rsid w:val="005631AD"/>
    <w:rsid w:val="00563493"/>
    <w:rsid w:val="005639EA"/>
    <w:rsid w:val="005667D5"/>
    <w:rsid w:val="005668FF"/>
    <w:rsid w:val="005722A1"/>
    <w:rsid w:val="00572319"/>
    <w:rsid w:val="00572841"/>
    <w:rsid w:val="00575350"/>
    <w:rsid w:val="00576820"/>
    <w:rsid w:val="00580DC4"/>
    <w:rsid w:val="00581A6A"/>
    <w:rsid w:val="00585433"/>
    <w:rsid w:val="00586652"/>
    <w:rsid w:val="005879C7"/>
    <w:rsid w:val="00590E61"/>
    <w:rsid w:val="005910A3"/>
    <w:rsid w:val="00591DD6"/>
    <w:rsid w:val="00591EA9"/>
    <w:rsid w:val="005925E4"/>
    <w:rsid w:val="00592A83"/>
    <w:rsid w:val="00593B07"/>
    <w:rsid w:val="00593E3E"/>
    <w:rsid w:val="005942EA"/>
    <w:rsid w:val="005943A7"/>
    <w:rsid w:val="00596832"/>
    <w:rsid w:val="00597284"/>
    <w:rsid w:val="005A1052"/>
    <w:rsid w:val="005A17D6"/>
    <w:rsid w:val="005A341D"/>
    <w:rsid w:val="005B13F4"/>
    <w:rsid w:val="005B2981"/>
    <w:rsid w:val="005B2C92"/>
    <w:rsid w:val="005B7028"/>
    <w:rsid w:val="005B7710"/>
    <w:rsid w:val="005C0819"/>
    <w:rsid w:val="005C12BD"/>
    <w:rsid w:val="005C1A05"/>
    <w:rsid w:val="005C206D"/>
    <w:rsid w:val="005C2499"/>
    <w:rsid w:val="005C2C17"/>
    <w:rsid w:val="005C349D"/>
    <w:rsid w:val="005C4005"/>
    <w:rsid w:val="005C4BD3"/>
    <w:rsid w:val="005C6FD6"/>
    <w:rsid w:val="005C770B"/>
    <w:rsid w:val="005C7E6D"/>
    <w:rsid w:val="005D0AF9"/>
    <w:rsid w:val="005D1E18"/>
    <w:rsid w:val="005D2438"/>
    <w:rsid w:val="005D244B"/>
    <w:rsid w:val="005D2B37"/>
    <w:rsid w:val="005D4715"/>
    <w:rsid w:val="005D66A9"/>
    <w:rsid w:val="005E0A0B"/>
    <w:rsid w:val="005E1812"/>
    <w:rsid w:val="005E1AF2"/>
    <w:rsid w:val="005E1D7A"/>
    <w:rsid w:val="005E216D"/>
    <w:rsid w:val="005E2411"/>
    <w:rsid w:val="005E344F"/>
    <w:rsid w:val="005E3CEF"/>
    <w:rsid w:val="005E3E69"/>
    <w:rsid w:val="005E725C"/>
    <w:rsid w:val="005F14A6"/>
    <w:rsid w:val="005F168A"/>
    <w:rsid w:val="005F177B"/>
    <w:rsid w:val="005F1840"/>
    <w:rsid w:val="005F218A"/>
    <w:rsid w:val="005F2F06"/>
    <w:rsid w:val="005F4C5B"/>
    <w:rsid w:val="005F5193"/>
    <w:rsid w:val="005F5C10"/>
    <w:rsid w:val="005F710E"/>
    <w:rsid w:val="005F7879"/>
    <w:rsid w:val="006007F6"/>
    <w:rsid w:val="00600A18"/>
    <w:rsid w:val="006012D5"/>
    <w:rsid w:val="00601D94"/>
    <w:rsid w:val="00602D21"/>
    <w:rsid w:val="00604147"/>
    <w:rsid w:val="00605815"/>
    <w:rsid w:val="0060617B"/>
    <w:rsid w:val="00614A27"/>
    <w:rsid w:val="006155FC"/>
    <w:rsid w:val="00615695"/>
    <w:rsid w:val="006203BD"/>
    <w:rsid w:val="0062059B"/>
    <w:rsid w:val="00624C5C"/>
    <w:rsid w:val="006257F9"/>
    <w:rsid w:val="00625883"/>
    <w:rsid w:val="00627E76"/>
    <w:rsid w:val="00630CB3"/>
    <w:rsid w:val="006323A6"/>
    <w:rsid w:val="00635A99"/>
    <w:rsid w:val="00636A86"/>
    <w:rsid w:val="00645987"/>
    <w:rsid w:val="00647726"/>
    <w:rsid w:val="0065046E"/>
    <w:rsid w:val="006504EE"/>
    <w:rsid w:val="00650B00"/>
    <w:rsid w:val="0065259E"/>
    <w:rsid w:val="006526CF"/>
    <w:rsid w:val="0065282A"/>
    <w:rsid w:val="006536A9"/>
    <w:rsid w:val="00657C61"/>
    <w:rsid w:val="00657CB6"/>
    <w:rsid w:val="00657E00"/>
    <w:rsid w:val="006607DA"/>
    <w:rsid w:val="006625B4"/>
    <w:rsid w:val="006640FE"/>
    <w:rsid w:val="00666B26"/>
    <w:rsid w:val="00667F7E"/>
    <w:rsid w:val="00671255"/>
    <w:rsid w:val="00672BEE"/>
    <w:rsid w:val="0067448D"/>
    <w:rsid w:val="00674B55"/>
    <w:rsid w:val="00675B70"/>
    <w:rsid w:val="006813C8"/>
    <w:rsid w:val="00681A3E"/>
    <w:rsid w:val="00682A07"/>
    <w:rsid w:val="00683B97"/>
    <w:rsid w:val="00683CCF"/>
    <w:rsid w:val="00683DC7"/>
    <w:rsid w:val="00683E06"/>
    <w:rsid w:val="0068568E"/>
    <w:rsid w:val="00685B51"/>
    <w:rsid w:val="0069068B"/>
    <w:rsid w:val="006931D5"/>
    <w:rsid w:val="0069330D"/>
    <w:rsid w:val="00694103"/>
    <w:rsid w:val="006974FC"/>
    <w:rsid w:val="006A0482"/>
    <w:rsid w:val="006A13BF"/>
    <w:rsid w:val="006A1AC0"/>
    <w:rsid w:val="006A53F6"/>
    <w:rsid w:val="006A704E"/>
    <w:rsid w:val="006A7107"/>
    <w:rsid w:val="006B7C24"/>
    <w:rsid w:val="006B7CF9"/>
    <w:rsid w:val="006C0139"/>
    <w:rsid w:val="006C111C"/>
    <w:rsid w:val="006C1AEE"/>
    <w:rsid w:val="006C27E2"/>
    <w:rsid w:val="006C3927"/>
    <w:rsid w:val="006C51F7"/>
    <w:rsid w:val="006C6761"/>
    <w:rsid w:val="006D0368"/>
    <w:rsid w:val="006D1F19"/>
    <w:rsid w:val="006D2333"/>
    <w:rsid w:val="006D6CC7"/>
    <w:rsid w:val="006D7C85"/>
    <w:rsid w:val="006E06C8"/>
    <w:rsid w:val="006E2C81"/>
    <w:rsid w:val="006E343F"/>
    <w:rsid w:val="006E42F5"/>
    <w:rsid w:val="006E4AA9"/>
    <w:rsid w:val="006E6DB3"/>
    <w:rsid w:val="006E7CC1"/>
    <w:rsid w:val="006F031E"/>
    <w:rsid w:val="006F0B6B"/>
    <w:rsid w:val="006F47C8"/>
    <w:rsid w:val="006F51F9"/>
    <w:rsid w:val="006F715C"/>
    <w:rsid w:val="006F7A23"/>
    <w:rsid w:val="0070010D"/>
    <w:rsid w:val="007004DA"/>
    <w:rsid w:val="00701726"/>
    <w:rsid w:val="007031E2"/>
    <w:rsid w:val="0070635D"/>
    <w:rsid w:val="00711B43"/>
    <w:rsid w:val="007122CC"/>
    <w:rsid w:val="00713436"/>
    <w:rsid w:val="00713BD3"/>
    <w:rsid w:val="007159A0"/>
    <w:rsid w:val="00716799"/>
    <w:rsid w:val="0072073A"/>
    <w:rsid w:val="00721DDE"/>
    <w:rsid w:val="00726719"/>
    <w:rsid w:val="007269A4"/>
    <w:rsid w:val="00731741"/>
    <w:rsid w:val="0073298D"/>
    <w:rsid w:val="0073548A"/>
    <w:rsid w:val="00735E98"/>
    <w:rsid w:val="0073717C"/>
    <w:rsid w:val="007375CF"/>
    <w:rsid w:val="00737F14"/>
    <w:rsid w:val="00740BD4"/>
    <w:rsid w:val="00742F5B"/>
    <w:rsid w:val="0074328B"/>
    <w:rsid w:val="00750CAE"/>
    <w:rsid w:val="00751A18"/>
    <w:rsid w:val="0075426C"/>
    <w:rsid w:val="00754B6C"/>
    <w:rsid w:val="007561C6"/>
    <w:rsid w:val="007609DE"/>
    <w:rsid w:val="00760D7B"/>
    <w:rsid w:val="007616FC"/>
    <w:rsid w:val="00762176"/>
    <w:rsid w:val="00762BFD"/>
    <w:rsid w:val="007731B1"/>
    <w:rsid w:val="00773ADD"/>
    <w:rsid w:val="007745F8"/>
    <w:rsid w:val="00774FA0"/>
    <w:rsid w:val="00777243"/>
    <w:rsid w:val="007777BB"/>
    <w:rsid w:val="00777A11"/>
    <w:rsid w:val="0078013B"/>
    <w:rsid w:val="00780E5A"/>
    <w:rsid w:val="00780E9B"/>
    <w:rsid w:val="007819A5"/>
    <w:rsid w:val="00781E17"/>
    <w:rsid w:val="007848F3"/>
    <w:rsid w:val="00784C7B"/>
    <w:rsid w:val="007864C1"/>
    <w:rsid w:val="00786718"/>
    <w:rsid w:val="0079518B"/>
    <w:rsid w:val="00797D46"/>
    <w:rsid w:val="007A01CC"/>
    <w:rsid w:val="007A0524"/>
    <w:rsid w:val="007A0D73"/>
    <w:rsid w:val="007A2597"/>
    <w:rsid w:val="007A2D4A"/>
    <w:rsid w:val="007A4551"/>
    <w:rsid w:val="007A4C9D"/>
    <w:rsid w:val="007A5DFF"/>
    <w:rsid w:val="007B01FA"/>
    <w:rsid w:val="007B149E"/>
    <w:rsid w:val="007B1D16"/>
    <w:rsid w:val="007B2DB4"/>
    <w:rsid w:val="007B4677"/>
    <w:rsid w:val="007B497F"/>
    <w:rsid w:val="007B4ED1"/>
    <w:rsid w:val="007B794B"/>
    <w:rsid w:val="007C0DEC"/>
    <w:rsid w:val="007C1ECE"/>
    <w:rsid w:val="007C3820"/>
    <w:rsid w:val="007D0D59"/>
    <w:rsid w:val="007D1A32"/>
    <w:rsid w:val="007D2115"/>
    <w:rsid w:val="007D3FA4"/>
    <w:rsid w:val="007D620F"/>
    <w:rsid w:val="007E14BD"/>
    <w:rsid w:val="007E31EA"/>
    <w:rsid w:val="007E3758"/>
    <w:rsid w:val="007E3B25"/>
    <w:rsid w:val="007E3B7D"/>
    <w:rsid w:val="007E5A22"/>
    <w:rsid w:val="007E7710"/>
    <w:rsid w:val="007F2008"/>
    <w:rsid w:val="007F22AC"/>
    <w:rsid w:val="007F4388"/>
    <w:rsid w:val="007F4788"/>
    <w:rsid w:val="007F618A"/>
    <w:rsid w:val="007F6862"/>
    <w:rsid w:val="00801432"/>
    <w:rsid w:val="00802290"/>
    <w:rsid w:val="0080240F"/>
    <w:rsid w:val="00803305"/>
    <w:rsid w:val="0080375B"/>
    <w:rsid w:val="00804F53"/>
    <w:rsid w:val="00807D63"/>
    <w:rsid w:val="0081042F"/>
    <w:rsid w:val="008120AF"/>
    <w:rsid w:val="008125B6"/>
    <w:rsid w:val="00812625"/>
    <w:rsid w:val="00816D51"/>
    <w:rsid w:val="00817C8F"/>
    <w:rsid w:val="00820982"/>
    <w:rsid w:val="00820CA1"/>
    <w:rsid w:val="0082170D"/>
    <w:rsid w:val="0082187A"/>
    <w:rsid w:val="0082207D"/>
    <w:rsid w:val="00822223"/>
    <w:rsid w:val="00822802"/>
    <w:rsid w:val="00831989"/>
    <w:rsid w:val="00831EBD"/>
    <w:rsid w:val="00835D4F"/>
    <w:rsid w:val="00836BE4"/>
    <w:rsid w:val="008378B4"/>
    <w:rsid w:val="00840A1A"/>
    <w:rsid w:val="00840D02"/>
    <w:rsid w:val="008431E0"/>
    <w:rsid w:val="00843C14"/>
    <w:rsid w:val="00844665"/>
    <w:rsid w:val="00845E4B"/>
    <w:rsid w:val="00846735"/>
    <w:rsid w:val="00846E42"/>
    <w:rsid w:val="00850601"/>
    <w:rsid w:val="0085171D"/>
    <w:rsid w:val="00852698"/>
    <w:rsid w:val="00852948"/>
    <w:rsid w:val="00853065"/>
    <w:rsid w:val="00854598"/>
    <w:rsid w:val="00856BDC"/>
    <w:rsid w:val="008575AE"/>
    <w:rsid w:val="0086001C"/>
    <w:rsid w:val="0086072D"/>
    <w:rsid w:val="00861C4F"/>
    <w:rsid w:val="008642DF"/>
    <w:rsid w:val="00865AD8"/>
    <w:rsid w:val="00866CE0"/>
    <w:rsid w:val="0087012B"/>
    <w:rsid w:val="008721CC"/>
    <w:rsid w:val="00872226"/>
    <w:rsid w:val="0087239F"/>
    <w:rsid w:val="00872B47"/>
    <w:rsid w:val="00872D82"/>
    <w:rsid w:val="008731F4"/>
    <w:rsid w:val="00875F84"/>
    <w:rsid w:val="008773C3"/>
    <w:rsid w:val="00877623"/>
    <w:rsid w:val="008824EE"/>
    <w:rsid w:val="00882B7E"/>
    <w:rsid w:val="00882D96"/>
    <w:rsid w:val="00883EFA"/>
    <w:rsid w:val="00885A80"/>
    <w:rsid w:val="00886D58"/>
    <w:rsid w:val="00887818"/>
    <w:rsid w:val="008912C6"/>
    <w:rsid w:val="00893260"/>
    <w:rsid w:val="008952E6"/>
    <w:rsid w:val="008A063A"/>
    <w:rsid w:val="008A0EA3"/>
    <w:rsid w:val="008A146D"/>
    <w:rsid w:val="008A37E3"/>
    <w:rsid w:val="008A5975"/>
    <w:rsid w:val="008A6398"/>
    <w:rsid w:val="008A73CB"/>
    <w:rsid w:val="008A7FE6"/>
    <w:rsid w:val="008B02D1"/>
    <w:rsid w:val="008B1A8D"/>
    <w:rsid w:val="008B31F8"/>
    <w:rsid w:val="008B7A52"/>
    <w:rsid w:val="008B7F12"/>
    <w:rsid w:val="008C00EC"/>
    <w:rsid w:val="008C0773"/>
    <w:rsid w:val="008C0939"/>
    <w:rsid w:val="008C0CE5"/>
    <w:rsid w:val="008C1F78"/>
    <w:rsid w:val="008C5ABC"/>
    <w:rsid w:val="008C5C88"/>
    <w:rsid w:val="008C5ED9"/>
    <w:rsid w:val="008C6579"/>
    <w:rsid w:val="008D030D"/>
    <w:rsid w:val="008D095A"/>
    <w:rsid w:val="008D4675"/>
    <w:rsid w:val="008E0A75"/>
    <w:rsid w:val="008E0EAF"/>
    <w:rsid w:val="008E1805"/>
    <w:rsid w:val="008E6453"/>
    <w:rsid w:val="008F1F79"/>
    <w:rsid w:val="008F38EE"/>
    <w:rsid w:val="009025AD"/>
    <w:rsid w:val="0090525F"/>
    <w:rsid w:val="00917927"/>
    <w:rsid w:val="00920B05"/>
    <w:rsid w:val="00922EC4"/>
    <w:rsid w:val="00924453"/>
    <w:rsid w:val="009254FA"/>
    <w:rsid w:val="00932EB4"/>
    <w:rsid w:val="009340B2"/>
    <w:rsid w:val="00936BC3"/>
    <w:rsid w:val="009374CE"/>
    <w:rsid w:val="009410CC"/>
    <w:rsid w:val="00941A6A"/>
    <w:rsid w:val="00941C25"/>
    <w:rsid w:val="0094415E"/>
    <w:rsid w:val="0095093A"/>
    <w:rsid w:val="00951733"/>
    <w:rsid w:val="009517E5"/>
    <w:rsid w:val="009519FC"/>
    <w:rsid w:val="00952317"/>
    <w:rsid w:val="00953A8D"/>
    <w:rsid w:val="00953AEB"/>
    <w:rsid w:val="0095692A"/>
    <w:rsid w:val="00957D8E"/>
    <w:rsid w:val="0096040D"/>
    <w:rsid w:val="009606C6"/>
    <w:rsid w:val="00960D9D"/>
    <w:rsid w:val="009663D4"/>
    <w:rsid w:val="0096656F"/>
    <w:rsid w:val="0096703F"/>
    <w:rsid w:val="00971502"/>
    <w:rsid w:val="0097190C"/>
    <w:rsid w:val="00971B14"/>
    <w:rsid w:val="0097222F"/>
    <w:rsid w:val="009765DD"/>
    <w:rsid w:val="009775E7"/>
    <w:rsid w:val="0098097B"/>
    <w:rsid w:val="00981906"/>
    <w:rsid w:val="00982B03"/>
    <w:rsid w:val="00982E10"/>
    <w:rsid w:val="00983C92"/>
    <w:rsid w:val="00983EFC"/>
    <w:rsid w:val="00985129"/>
    <w:rsid w:val="00985BC6"/>
    <w:rsid w:val="00990CCF"/>
    <w:rsid w:val="009918D7"/>
    <w:rsid w:val="009919C7"/>
    <w:rsid w:val="009932CC"/>
    <w:rsid w:val="0099432E"/>
    <w:rsid w:val="0099453D"/>
    <w:rsid w:val="00994FA4"/>
    <w:rsid w:val="009951C5"/>
    <w:rsid w:val="00996D23"/>
    <w:rsid w:val="00997A92"/>
    <w:rsid w:val="009A0A11"/>
    <w:rsid w:val="009A1864"/>
    <w:rsid w:val="009A1C69"/>
    <w:rsid w:val="009A28D5"/>
    <w:rsid w:val="009A3393"/>
    <w:rsid w:val="009A50EB"/>
    <w:rsid w:val="009B0288"/>
    <w:rsid w:val="009B077D"/>
    <w:rsid w:val="009B2022"/>
    <w:rsid w:val="009B4590"/>
    <w:rsid w:val="009B5599"/>
    <w:rsid w:val="009B5884"/>
    <w:rsid w:val="009C0FD7"/>
    <w:rsid w:val="009C3C8C"/>
    <w:rsid w:val="009C40EE"/>
    <w:rsid w:val="009C4C54"/>
    <w:rsid w:val="009C4FD2"/>
    <w:rsid w:val="009C5E28"/>
    <w:rsid w:val="009C7161"/>
    <w:rsid w:val="009C76C1"/>
    <w:rsid w:val="009D05EC"/>
    <w:rsid w:val="009D2B9E"/>
    <w:rsid w:val="009D315F"/>
    <w:rsid w:val="009D3AF6"/>
    <w:rsid w:val="009D4019"/>
    <w:rsid w:val="009D7A75"/>
    <w:rsid w:val="009E11BA"/>
    <w:rsid w:val="009E141B"/>
    <w:rsid w:val="009E1A29"/>
    <w:rsid w:val="009E2D6C"/>
    <w:rsid w:val="009E660D"/>
    <w:rsid w:val="009F2BFF"/>
    <w:rsid w:val="009F50D8"/>
    <w:rsid w:val="009F73C1"/>
    <w:rsid w:val="00A0023E"/>
    <w:rsid w:val="00A03535"/>
    <w:rsid w:val="00A045A2"/>
    <w:rsid w:val="00A04B6D"/>
    <w:rsid w:val="00A06DD7"/>
    <w:rsid w:val="00A12BCC"/>
    <w:rsid w:val="00A12EA3"/>
    <w:rsid w:val="00A14318"/>
    <w:rsid w:val="00A14F4E"/>
    <w:rsid w:val="00A1651C"/>
    <w:rsid w:val="00A167FB"/>
    <w:rsid w:val="00A20E1D"/>
    <w:rsid w:val="00A22F6E"/>
    <w:rsid w:val="00A241E3"/>
    <w:rsid w:val="00A27FD8"/>
    <w:rsid w:val="00A32095"/>
    <w:rsid w:val="00A33E33"/>
    <w:rsid w:val="00A33FC8"/>
    <w:rsid w:val="00A34D08"/>
    <w:rsid w:val="00A352BA"/>
    <w:rsid w:val="00A35CB5"/>
    <w:rsid w:val="00A35FFE"/>
    <w:rsid w:val="00A36112"/>
    <w:rsid w:val="00A372CF"/>
    <w:rsid w:val="00A40F84"/>
    <w:rsid w:val="00A44D85"/>
    <w:rsid w:val="00A45025"/>
    <w:rsid w:val="00A45844"/>
    <w:rsid w:val="00A47A81"/>
    <w:rsid w:val="00A51077"/>
    <w:rsid w:val="00A51554"/>
    <w:rsid w:val="00A5433B"/>
    <w:rsid w:val="00A54C60"/>
    <w:rsid w:val="00A54E1A"/>
    <w:rsid w:val="00A60495"/>
    <w:rsid w:val="00A60B48"/>
    <w:rsid w:val="00A60C92"/>
    <w:rsid w:val="00A614D0"/>
    <w:rsid w:val="00A62BFB"/>
    <w:rsid w:val="00A65FDE"/>
    <w:rsid w:val="00A6602B"/>
    <w:rsid w:val="00A706AF"/>
    <w:rsid w:val="00A71943"/>
    <w:rsid w:val="00A730EF"/>
    <w:rsid w:val="00A7361D"/>
    <w:rsid w:val="00A7398B"/>
    <w:rsid w:val="00A7456C"/>
    <w:rsid w:val="00A75588"/>
    <w:rsid w:val="00A772B5"/>
    <w:rsid w:val="00A77D5D"/>
    <w:rsid w:val="00A80FA0"/>
    <w:rsid w:val="00A82118"/>
    <w:rsid w:val="00A82EA9"/>
    <w:rsid w:val="00A87BD4"/>
    <w:rsid w:val="00A900E6"/>
    <w:rsid w:val="00A95C14"/>
    <w:rsid w:val="00A95FAA"/>
    <w:rsid w:val="00A97BA6"/>
    <w:rsid w:val="00AA0797"/>
    <w:rsid w:val="00AA361C"/>
    <w:rsid w:val="00AA3C7B"/>
    <w:rsid w:val="00AA4BFF"/>
    <w:rsid w:val="00AB0069"/>
    <w:rsid w:val="00AB18A3"/>
    <w:rsid w:val="00AB24E1"/>
    <w:rsid w:val="00AB2AB3"/>
    <w:rsid w:val="00AB3D71"/>
    <w:rsid w:val="00AB6EAC"/>
    <w:rsid w:val="00AC6415"/>
    <w:rsid w:val="00AC67A5"/>
    <w:rsid w:val="00AD12CE"/>
    <w:rsid w:val="00AD1F3F"/>
    <w:rsid w:val="00AD2944"/>
    <w:rsid w:val="00AD35EF"/>
    <w:rsid w:val="00AD4A4D"/>
    <w:rsid w:val="00AD57B1"/>
    <w:rsid w:val="00AD612A"/>
    <w:rsid w:val="00AD7A2D"/>
    <w:rsid w:val="00AE2300"/>
    <w:rsid w:val="00AE2F42"/>
    <w:rsid w:val="00AE33A9"/>
    <w:rsid w:val="00AE4666"/>
    <w:rsid w:val="00AE5255"/>
    <w:rsid w:val="00AE797A"/>
    <w:rsid w:val="00AF2CDB"/>
    <w:rsid w:val="00AF4251"/>
    <w:rsid w:val="00AF4AEB"/>
    <w:rsid w:val="00AF5A5E"/>
    <w:rsid w:val="00AF7241"/>
    <w:rsid w:val="00B0068A"/>
    <w:rsid w:val="00B03CE1"/>
    <w:rsid w:val="00B045F0"/>
    <w:rsid w:val="00B04889"/>
    <w:rsid w:val="00B04DC4"/>
    <w:rsid w:val="00B06013"/>
    <w:rsid w:val="00B06CAC"/>
    <w:rsid w:val="00B07049"/>
    <w:rsid w:val="00B11A74"/>
    <w:rsid w:val="00B1380A"/>
    <w:rsid w:val="00B13FA7"/>
    <w:rsid w:val="00B14244"/>
    <w:rsid w:val="00B1506B"/>
    <w:rsid w:val="00B238AA"/>
    <w:rsid w:val="00B24B2E"/>
    <w:rsid w:val="00B24DB2"/>
    <w:rsid w:val="00B251E2"/>
    <w:rsid w:val="00B25570"/>
    <w:rsid w:val="00B2579E"/>
    <w:rsid w:val="00B25DA5"/>
    <w:rsid w:val="00B260DF"/>
    <w:rsid w:val="00B315C5"/>
    <w:rsid w:val="00B31660"/>
    <w:rsid w:val="00B3394C"/>
    <w:rsid w:val="00B33AC0"/>
    <w:rsid w:val="00B34081"/>
    <w:rsid w:val="00B35386"/>
    <w:rsid w:val="00B356C3"/>
    <w:rsid w:val="00B35BF4"/>
    <w:rsid w:val="00B36138"/>
    <w:rsid w:val="00B362C6"/>
    <w:rsid w:val="00B36C83"/>
    <w:rsid w:val="00B37E3B"/>
    <w:rsid w:val="00B41994"/>
    <w:rsid w:val="00B42655"/>
    <w:rsid w:val="00B44BDA"/>
    <w:rsid w:val="00B453F2"/>
    <w:rsid w:val="00B462E6"/>
    <w:rsid w:val="00B46EBD"/>
    <w:rsid w:val="00B50319"/>
    <w:rsid w:val="00B510BA"/>
    <w:rsid w:val="00B51489"/>
    <w:rsid w:val="00B5163B"/>
    <w:rsid w:val="00B51651"/>
    <w:rsid w:val="00B520EC"/>
    <w:rsid w:val="00B55B27"/>
    <w:rsid w:val="00B562C4"/>
    <w:rsid w:val="00B571D5"/>
    <w:rsid w:val="00B57273"/>
    <w:rsid w:val="00B6012E"/>
    <w:rsid w:val="00B61C6C"/>
    <w:rsid w:val="00B622E7"/>
    <w:rsid w:val="00B62C96"/>
    <w:rsid w:val="00B6380C"/>
    <w:rsid w:val="00B641A3"/>
    <w:rsid w:val="00B6545B"/>
    <w:rsid w:val="00B6734D"/>
    <w:rsid w:val="00B728BD"/>
    <w:rsid w:val="00B72B76"/>
    <w:rsid w:val="00B72F4B"/>
    <w:rsid w:val="00B73DAC"/>
    <w:rsid w:val="00B74A7D"/>
    <w:rsid w:val="00B75015"/>
    <w:rsid w:val="00B75E34"/>
    <w:rsid w:val="00B75E8C"/>
    <w:rsid w:val="00B7603F"/>
    <w:rsid w:val="00B77EF4"/>
    <w:rsid w:val="00B815E2"/>
    <w:rsid w:val="00B84A71"/>
    <w:rsid w:val="00B85B13"/>
    <w:rsid w:val="00B906FF"/>
    <w:rsid w:val="00B9211C"/>
    <w:rsid w:val="00B92EEC"/>
    <w:rsid w:val="00B950A5"/>
    <w:rsid w:val="00B97541"/>
    <w:rsid w:val="00BA0458"/>
    <w:rsid w:val="00BA1CA0"/>
    <w:rsid w:val="00BA333B"/>
    <w:rsid w:val="00BA455A"/>
    <w:rsid w:val="00BA4F62"/>
    <w:rsid w:val="00BA5528"/>
    <w:rsid w:val="00BA5C0E"/>
    <w:rsid w:val="00BA688E"/>
    <w:rsid w:val="00BB0742"/>
    <w:rsid w:val="00BB6818"/>
    <w:rsid w:val="00BB6D91"/>
    <w:rsid w:val="00BB7F0B"/>
    <w:rsid w:val="00BC013C"/>
    <w:rsid w:val="00BC0541"/>
    <w:rsid w:val="00BC0C96"/>
    <w:rsid w:val="00BC328D"/>
    <w:rsid w:val="00BC35AB"/>
    <w:rsid w:val="00BC45BA"/>
    <w:rsid w:val="00BC5F4E"/>
    <w:rsid w:val="00BC5FDE"/>
    <w:rsid w:val="00BC68FC"/>
    <w:rsid w:val="00BC7297"/>
    <w:rsid w:val="00BD0240"/>
    <w:rsid w:val="00BD0822"/>
    <w:rsid w:val="00BD2C19"/>
    <w:rsid w:val="00BD2FC2"/>
    <w:rsid w:val="00BD3CE8"/>
    <w:rsid w:val="00BD4610"/>
    <w:rsid w:val="00BD799F"/>
    <w:rsid w:val="00BE0125"/>
    <w:rsid w:val="00BE5FB6"/>
    <w:rsid w:val="00BE675B"/>
    <w:rsid w:val="00BF11D7"/>
    <w:rsid w:val="00BF467C"/>
    <w:rsid w:val="00BF7D62"/>
    <w:rsid w:val="00C0130E"/>
    <w:rsid w:val="00C04D36"/>
    <w:rsid w:val="00C05EB3"/>
    <w:rsid w:val="00C06FCE"/>
    <w:rsid w:val="00C07C03"/>
    <w:rsid w:val="00C10747"/>
    <w:rsid w:val="00C10E29"/>
    <w:rsid w:val="00C10EB5"/>
    <w:rsid w:val="00C12025"/>
    <w:rsid w:val="00C133C8"/>
    <w:rsid w:val="00C1447E"/>
    <w:rsid w:val="00C15F7E"/>
    <w:rsid w:val="00C21159"/>
    <w:rsid w:val="00C21650"/>
    <w:rsid w:val="00C235C4"/>
    <w:rsid w:val="00C265C0"/>
    <w:rsid w:val="00C27482"/>
    <w:rsid w:val="00C30595"/>
    <w:rsid w:val="00C30AAD"/>
    <w:rsid w:val="00C311B3"/>
    <w:rsid w:val="00C33D9D"/>
    <w:rsid w:val="00C36AC4"/>
    <w:rsid w:val="00C370E1"/>
    <w:rsid w:val="00C3749A"/>
    <w:rsid w:val="00C4119E"/>
    <w:rsid w:val="00C418FA"/>
    <w:rsid w:val="00C46A7E"/>
    <w:rsid w:val="00C46E0A"/>
    <w:rsid w:val="00C472A4"/>
    <w:rsid w:val="00C505E6"/>
    <w:rsid w:val="00C52289"/>
    <w:rsid w:val="00C60BE7"/>
    <w:rsid w:val="00C62EDF"/>
    <w:rsid w:val="00C654F4"/>
    <w:rsid w:val="00C66654"/>
    <w:rsid w:val="00C67D03"/>
    <w:rsid w:val="00C71F95"/>
    <w:rsid w:val="00C72C64"/>
    <w:rsid w:val="00C73585"/>
    <w:rsid w:val="00C73C0D"/>
    <w:rsid w:val="00C7586A"/>
    <w:rsid w:val="00C76480"/>
    <w:rsid w:val="00C76A0E"/>
    <w:rsid w:val="00C77547"/>
    <w:rsid w:val="00C778E6"/>
    <w:rsid w:val="00C81E07"/>
    <w:rsid w:val="00C8388D"/>
    <w:rsid w:val="00C841F5"/>
    <w:rsid w:val="00C85D6A"/>
    <w:rsid w:val="00C874E9"/>
    <w:rsid w:val="00C87F2E"/>
    <w:rsid w:val="00C9040A"/>
    <w:rsid w:val="00C90AFC"/>
    <w:rsid w:val="00C94693"/>
    <w:rsid w:val="00C94898"/>
    <w:rsid w:val="00C9720F"/>
    <w:rsid w:val="00C978C3"/>
    <w:rsid w:val="00CA2D32"/>
    <w:rsid w:val="00CA3FE6"/>
    <w:rsid w:val="00CA5698"/>
    <w:rsid w:val="00CB10C6"/>
    <w:rsid w:val="00CB337B"/>
    <w:rsid w:val="00CC1C12"/>
    <w:rsid w:val="00CC31EA"/>
    <w:rsid w:val="00CC3562"/>
    <w:rsid w:val="00CC3994"/>
    <w:rsid w:val="00CC5E5B"/>
    <w:rsid w:val="00CC6931"/>
    <w:rsid w:val="00CC772A"/>
    <w:rsid w:val="00CD14DB"/>
    <w:rsid w:val="00CD37A9"/>
    <w:rsid w:val="00CD405A"/>
    <w:rsid w:val="00CE2E0F"/>
    <w:rsid w:val="00CE6283"/>
    <w:rsid w:val="00CE67AA"/>
    <w:rsid w:val="00CE6F33"/>
    <w:rsid w:val="00CE73B5"/>
    <w:rsid w:val="00CE791D"/>
    <w:rsid w:val="00CE79D7"/>
    <w:rsid w:val="00CE7CE3"/>
    <w:rsid w:val="00CF2071"/>
    <w:rsid w:val="00CF244E"/>
    <w:rsid w:val="00CF278D"/>
    <w:rsid w:val="00CF37C7"/>
    <w:rsid w:val="00CF3CF8"/>
    <w:rsid w:val="00CF474D"/>
    <w:rsid w:val="00CF749A"/>
    <w:rsid w:val="00CF7EB0"/>
    <w:rsid w:val="00D0089A"/>
    <w:rsid w:val="00D014C7"/>
    <w:rsid w:val="00D01548"/>
    <w:rsid w:val="00D04D5F"/>
    <w:rsid w:val="00D04DFA"/>
    <w:rsid w:val="00D0500B"/>
    <w:rsid w:val="00D05F35"/>
    <w:rsid w:val="00D06393"/>
    <w:rsid w:val="00D06E5E"/>
    <w:rsid w:val="00D06F79"/>
    <w:rsid w:val="00D10597"/>
    <w:rsid w:val="00D120A3"/>
    <w:rsid w:val="00D13499"/>
    <w:rsid w:val="00D1584B"/>
    <w:rsid w:val="00D219E9"/>
    <w:rsid w:val="00D2205B"/>
    <w:rsid w:val="00D23418"/>
    <w:rsid w:val="00D24606"/>
    <w:rsid w:val="00D2620A"/>
    <w:rsid w:val="00D3056A"/>
    <w:rsid w:val="00D31091"/>
    <w:rsid w:val="00D33CFE"/>
    <w:rsid w:val="00D33DDE"/>
    <w:rsid w:val="00D34DA4"/>
    <w:rsid w:val="00D36D46"/>
    <w:rsid w:val="00D37D15"/>
    <w:rsid w:val="00D37E7D"/>
    <w:rsid w:val="00D40DDE"/>
    <w:rsid w:val="00D41A14"/>
    <w:rsid w:val="00D422EC"/>
    <w:rsid w:val="00D4312C"/>
    <w:rsid w:val="00D43CA5"/>
    <w:rsid w:val="00D43CF5"/>
    <w:rsid w:val="00D44CA5"/>
    <w:rsid w:val="00D46E12"/>
    <w:rsid w:val="00D502FF"/>
    <w:rsid w:val="00D50734"/>
    <w:rsid w:val="00D507C0"/>
    <w:rsid w:val="00D513CC"/>
    <w:rsid w:val="00D52AC6"/>
    <w:rsid w:val="00D61338"/>
    <w:rsid w:val="00D62AB7"/>
    <w:rsid w:val="00D6318F"/>
    <w:rsid w:val="00D63DEA"/>
    <w:rsid w:val="00D650BB"/>
    <w:rsid w:val="00D6540A"/>
    <w:rsid w:val="00D7016A"/>
    <w:rsid w:val="00D70438"/>
    <w:rsid w:val="00D717AD"/>
    <w:rsid w:val="00D720AD"/>
    <w:rsid w:val="00D74A18"/>
    <w:rsid w:val="00D74D3E"/>
    <w:rsid w:val="00D757C6"/>
    <w:rsid w:val="00D75C41"/>
    <w:rsid w:val="00D775E4"/>
    <w:rsid w:val="00D80529"/>
    <w:rsid w:val="00D80678"/>
    <w:rsid w:val="00D806EA"/>
    <w:rsid w:val="00D80F78"/>
    <w:rsid w:val="00D81AC3"/>
    <w:rsid w:val="00D81C59"/>
    <w:rsid w:val="00D81E04"/>
    <w:rsid w:val="00D82A5B"/>
    <w:rsid w:val="00D84637"/>
    <w:rsid w:val="00D8473B"/>
    <w:rsid w:val="00D85780"/>
    <w:rsid w:val="00D925AA"/>
    <w:rsid w:val="00D9283D"/>
    <w:rsid w:val="00D930DD"/>
    <w:rsid w:val="00D9341C"/>
    <w:rsid w:val="00D94B7D"/>
    <w:rsid w:val="00DA4C44"/>
    <w:rsid w:val="00DA4C48"/>
    <w:rsid w:val="00DA4E21"/>
    <w:rsid w:val="00DA71EF"/>
    <w:rsid w:val="00DA7A18"/>
    <w:rsid w:val="00DB0DED"/>
    <w:rsid w:val="00DB1347"/>
    <w:rsid w:val="00DB19C1"/>
    <w:rsid w:val="00DB28CE"/>
    <w:rsid w:val="00DB29BC"/>
    <w:rsid w:val="00DB2A2A"/>
    <w:rsid w:val="00DB3C8B"/>
    <w:rsid w:val="00DB479F"/>
    <w:rsid w:val="00DB55B6"/>
    <w:rsid w:val="00DB5F21"/>
    <w:rsid w:val="00DB6D7C"/>
    <w:rsid w:val="00DB79B6"/>
    <w:rsid w:val="00DC090A"/>
    <w:rsid w:val="00DC0E7E"/>
    <w:rsid w:val="00DC30EA"/>
    <w:rsid w:val="00DC4FE9"/>
    <w:rsid w:val="00DC5918"/>
    <w:rsid w:val="00DC6C8D"/>
    <w:rsid w:val="00DC73A5"/>
    <w:rsid w:val="00DD0236"/>
    <w:rsid w:val="00DD09B2"/>
    <w:rsid w:val="00DD3C9C"/>
    <w:rsid w:val="00DD5EB1"/>
    <w:rsid w:val="00DD76A4"/>
    <w:rsid w:val="00DD7C65"/>
    <w:rsid w:val="00DE03E4"/>
    <w:rsid w:val="00DE1134"/>
    <w:rsid w:val="00DE1AEB"/>
    <w:rsid w:val="00DE6668"/>
    <w:rsid w:val="00DF13C4"/>
    <w:rsid w:val="00E0080A"/>
    <w:rsid w:val="00E00F31"/>
    <w:rsid w:val="00E02242"/>
    <w:rsid w:val="00E0300E"/>
    <w:rsid w:val="00E04AE0"/>
    <w:rsid w:val="00E0646A"/>
    <w:rsid w:val="00E06658"/>
    <w:rsid w:val="00E070D0"/>
    <w:rsid w:val="00E11046"/>
    <w:rsid w:val="00E13727"/>
    <w:rsid w:val="00E20254"/>
    <w:rsid w:val="00E219EB"/>
    <w:rsid w:val="00E22C13"/>
    <w:rsid w:val="00E25045"/>
    <w:rsid w:val="00E2677C"/>
    <w:rsid w:val="00E26D83"/>
    <w:rsid w:val="00E27A1E"/>
    <w:rsid w:val="00E306E9"/>
    <w:rsid w:val="00E307DC"/>
    <w:rsid w:val="00E334B9"/>
    <w:rsid w:val="00E33905"/>
    <w:rsid w:val="00E342D1"/>
    <w:rsid w:val="00E34B96"/>
    <w:rsid w:val="00E37502"/>
    <w:rsid w:val="00E37BE8"/>
    <w:rsid w:val="00E40ACD"/>
    <w:rsid w:val="00E42375"/>
    <w:rsid w:val="00E43074"/>
    <w:rsid w:val="00E431C8"/>
    <w:rsid w:val="00E44926"/>
    <w:rsid w:val="00E44ABC"/>
    <w:rsid w:val="00E44E09"/>
    <w:rsid w:val="00E45D53"/>
    <w:rsid w:val="00E46DBD"/>
    <w:rsid w:val="00E4744D"/>
    <w:rsid w:val="00E50310"/>
    <w:rsid w:val="00E51708"/>
    <w:rsid w:val="00E53139"/>
    <w:rsid w:val="00E53A8F"/>
    <w:rsid w:val="00E5435E"/>
    <w:rsid w:val="00E55A81"/>
    <w:rsid w:val="00E55F87"/>
    <w:rsid w:val="00E56151"/>
    <w:rsid w:val="00E56DA8"/>
    <w:rsid w:val="00E60ACC"/>
    <w:rsid w:val="00E60C4B"/>
    <w:rsid w:val="00E60E21"/>
    <w:rsid w:val="00E66638"/>
    <w:rsid w:val="00E6706E"/>
    <w:rsid w:val="00E67393"/>
    <w:rsid w:val="00E7211D"/>
    <w:rsid w:val="00E75141"/>
    <w:rsid w:val="00E757CA"/>
    <w:rsid w:val="00E75D48"/>
    <w:rsid w:val="00E773CD"/>
    <w:rsid w:val="00E774C9"/>
    <w:rsid w:val="00E77E1C"/>
    <w:rsid w:val="00E80964"/>
    <w:rsid w:val="00E841A6"/>
    <w:rsid w:val="00E84BCB"/>
    <w:rsid w:val="00E85905"/>
    <w:rsid w:val="00E90DC4"/>
    <w:rsid w:val="00E9163F"/>
    <w:rsid w:val="00E91CB7"/>
    <w:rsid w:val="00E956E8"/>
    <w:rsid w:val="00EA022D"/>
    <w:rsid w:val="00EA0F2C"/>
    <w:rsid w:val="00EA19CB"/>
    <w:rsid w:val="00EA2C8F"/>
    <w:rsid w:val="00EA5D64"/>
    <w:rsid w:val="00EA613A"/>
    <w:rsid w:val="00EA6A8C"/>
    <w:rsid w:val="00EB3067"/>
    <w:rsid w:val="00EB353E"/>
    <w:rsid w:val="00EB35E7"/>
    <w:rsid w:val="00EB56E0"/>
    <w:rsid w:val="00EB5DDF"/>
    <w:rsid w:val="00EB6E66"/>
    <w:rsid w:val="00EC3CEC"/>
    <w:rsid w:val="00EC4625"/>
    <w:rsid w:val="00ED139E"/>
    <w:rsid w:val="00ED1759"/>
    <w:rsid w:val="00ED27A5"/>
    <w:rsid w:val="00ED445D"/>
    <w:rsid w:val="00ED461C"/>
    <w:rsid w:val="00ED4EED"/>
    <w:rsid w:val="00ED5D20"/>
    <w:rsid w:val="00ED7982"/>
    <w:rsid w:val="00EE37A2"/>
    <w:rsid w:val="00EE3B12"/>
    <w:rsid w:val="00EE5E91"/>
    <w:rsid w:val="00EE5F8C"/>
    <w:rsid w:val="00EE73BC"/>
    <w:rsid w:val="00EF00AA"/>
    <w:rsid w:val="00F0026A"/>
    <w:rsid w:val="00F021E7"/>
    <w:rsid w:val="00F02650"/>
    <w:rsid w:val="00F026C1"/>
    <w:rsid w:val="00F039D1"/>
    <w:rsid w:val="00F05BEC"/>
    <w:rsid w:val="00F05D0F"/>
    <w:rsid w:val="00F05DB4"/>
    <w:rsid w:val="00F10235"/>
    <w:rsid w:val="00F13358"/>
    <w:rsid w:val="00F1456D"/>
    <w:rsid w:val="00F15387"/>
    <w:rsid w:val="00F15D8B"/>
    <w:rsid w:val="00F17D58"/>
    <w:rsid w:val="00F217EF"/>
    <w:rsid w:val="00F228F5"/>
    <w:rsid w:val="00F24143"/>
    <w:rsid w:val="00F241BE"/>
    <w:rsid w:val="00F24962"/>
    <w:rsid w:val="00F25038"/>
    <w:rsid w:val="00F3124A"/>
    <w:rsid w:val="00F31D41"/>
    <w:rsid w:val="00F31E2E"/>
    <w:rsid w:val="00F34539"/>
    <w:rsid w:val="00F35005"/>
    <w:rsid w:val="00F364CB"/>
    <w:rsid w:val="00F37601"/>
    <w:rsid w:val="00F40B5B"/>
    <w:rsid w:val="00F4220F"/>
    <w:rsid w:val="00F43A95"/>
    <w:rsid w:val="00F43F58"/>
    <w:rsid w:val="00F44F11"/>
    <w:rsid w:val="00F45507"/>
    <w:rsid w:val="00F45583"/>
    <w:rsid w:val="00F46014"/>
    <w:rsid w:val="00F47670"/>
    <w:rsid w:val="00F51371"/>
    <w:rsid w:val="00F51AF6"/>
    <w:rsid w:val="00F56113"/>
    <w:rsid w:val="00F5640F"/>
    <w:rsid w:val="00F56735"/>
    <w:rsid w:val="00F615A5"/>
    <w:rsid w:val="00F615F9"/>
    <w:rsid w:val="00F620BE"/>
    <w:rsid w:val="00F64DC5"/>
    <w:rsid w:val="00F650A6"/>
    <w:rsid w:val="00F6519D"/>
    <w:rsid w:val="00F73938"/>
    <w:rsid w:val="00F73E87"/>
    <w:rsid w:val="00F74224"/>
    <w:rsid w:val="00F747A9"/>
    <w:rsid w:val="00F75228"/>
    <w:rsid w:val="00F76696"/>
    <w:rsid w:val="00F77A84"/>
    <w:rsid w:val="00F8115F"/>
    <w:rsid w:val="00F821D9"/>
    <w:rsid w:val="00F82BA8"/>
    <w:rsid w:val="00F87905"/>
    <w:rsid w:val="00F9229E"/>
    <w:rsid w:val="00F92724"/>
    <w:rsid w:val="00F92A12"/>
    <w:rsid w:val="00F93D43"/>
    <w:rsid w:val="00F9523B"/>
    <w:rsid w:val="00F9560B"/>
    <w:rsid w:val="00F95755"/>
    <w:rsid w:val="00F96E67"/>
    <w:rsid w:val="00F96E92"/>
    <w:rsid w:val="00FA13CB"/>
    <w:rsid w:val="00FA2BE9"/>
    <w:rsid w:val="00FA31AE"/>
    <w:rsid w:val="00FA4FCD"/>
    <w:rsid w:val="00FB2973"/>
    <w:rsid w:val="00FB327F"/>
    <w:rsid w:val="00FB42CF"/>
    <w:rsid w:val="00FB625C"/>
    <w:rsid w:val="00FB6803"/>
    <w:rsid w:val="00FB7B5E"/>
    <w:rsid w:val="00FC07DD"/>
    <w:rsid w:val="00FC0F2E"/>
    <w:rsid w:val="00FC1804"/>
    <w:rsid w:val="00FC2B86"/>
    <w:rsid w:val="00FC36FD"/>
    <w:rsid w:val="00FC48B5"/>
    <w:rsid w:val="00FC4CA2"/>
    <w:rsid w:val="00FC7B2A"/>
    <w:rsid w:val="00FD1129"/>
    <w:rsid w:val="00FD3D67"/>
    <w:rsid w:val="00FD536A"/>
    <w:rsid w:val="00FD6A8E"/>
    <w:rsid w:val="00FE1F6E"/>
    <w:rsid w:val="00FE3B67"/>
    <w:rsid w:val="00FE4145"/>
    <w:rsid w:val="00FE5F2D"/>
    <w:rsid w:val="00FE743E"/>
    <w:rsid w:val="00FF0810"/>
    <w:rsid w:val="00FF11E6"/>
    <w:rsid w:val="00FF32F3"/>
    <w:rsid w:val="00FF3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FE"/>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7F22AC"/>
    <w:pPr>
      <w:keepNext/>
      <w:pageBreakBefore/>
      <w:numPr>
        <w:numId w:val="11"/>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7F22AC"/>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7E3758"/>
    <w:pPr>
      <w:numPr>
        <w:ilvl w:val="2"/>
      </w:numPr>
      <w:spacing w:before="380" w:after="0" w:line="280" w:lineRule="atLeast"/>
      <w:ind w:left="0" w:firstLine="0"/>
      <w:outlineLvl w:val="2"/>
    </w:pPr>
    <w:rPr>
      <w:rFonts w:ascii="Franklin Gothic Medium" w:hAnsi="Franklin Gothic Medium"/>
      <w:color w:val="auto"/>
      <w:sz w:val="24"/>
      <w:szCs w:val="24"/>
    </w:rPr>
  </w:style>
  <w:style w:type="paragraph" w:styleId="Heading4">
    <w:name w:val="heading 4"/>
    <w:basedOn w:val="Heading3"/>
    <w:next w:val="BodyText"/>
    <w:link w:val="Heading4Char"/>
    <w:uiPriority w:val="99"/>
    <w:qFormat/>
    <w:rsid w:val="00971B14"/>
    <w:pPr>
      <w:numPr>
        <w:ilvl w:val="3"/>
      </w:numPr>
      <w:spacing w:before="360" w:line="260" w:lineRule="atLeast"/>
      <w:ind w:left="360" w:hanging="360"/>
      <w:outlineLvl w:val="3"/>
    </w:pPr>
    <w:rPr>
      <w:sz w:val="22"/>
      <w:szCs w:val="22"/>
    </w:rPr>
  </w:style>
  <w:style w:type="paragraph" w:styleId="Heading5">
    <w:name w:val="heading 5"/>
    <w:basedOn w:val="BodyText"/>
    <w:next w:val="BodyText"/>
    <w:link w:val="Heading5Char"/>
    <w:uiPriority w:val="99"/>
    <w:qFormat/>
    <w:rsid w:val="007F22AC"/>
    <w:pPr>
      <w:keepNext/>
      <w:numPr>
        <w:ilvl w:val="4"/>
        <w:numId w:val="11"/>
      </w:numPr>
      <w:spacing w:before="320" w:after="0"/>
      <w:outlineLvl w:val="4"/>
    </w:pPr>
    <w:rPr>
      <w:b/>
      <w:color w:val="4D4D4D"/>
    </w:rPr>
  </w:style>
  <w:style w:type="paragraph" w:styleId="Heading6">
    <w:name w:val="heading 6"/>
    <w:basedOn w:val="Heading1"/>
    <w:next w:val="BodyText"/>
    <w:link w:val="Heading6Char"/>
    <w:uiPriority w:val="99"/>
    <w:qFormat/>
    <w:rsid w:val="007F22AC"/>
    <w:pPr>
      <w:numPr>
        <w:ilvl w:val="5"/>
      </w:numPr>
      <w:ind w:left="360" w:firstLine="0"/>
      <w:outlineLvl w:val="5"/>
    </w:pPr>
    <w:rPr>
      <w:bCs/>
    </w:rPr>
  </w:style>
  <w:style w:type="paragraph" w:styleId="Heading7">
    <w:name w:val="heading 7"/>
    <w:basedOn w:val="Heading2"/>
    <w:next w:val="BodyText"/>
    <w:link w:val="Heading7Char"/>
    <w:uiPriority w:val="99"/>
    <w:qFormat/>
    <w:rsid w:val="007F22AC"/>
    <w:pPr>
      <w:numPr>
        <w:ilvl w:val="6"/>
      </w:numPr>
      <w:ind w:left="0" w:firstLine="0"/>
      <w:outlineLvl w:val="6"/>
    </w:pPr>
  </w:style>
  <w:style w:type="paragraph" w:styleId="Heading8">
    <w:name w:val="heading 8"/>
    <w:basedOn w:val="Heading3"/>
    <w:next w:val="BodyText"/>
    <w:link w:val="Heading8Char"/>
    <w:uiPriority w:val="99"/>
    <w:qFormat/>
    <w:rsid w:val="007F22AC"/>
    <w:pPr>
      <w:numPr>
        <w:ilvl w:val="7"/>
      </w:numPr>
      <w:ind w:left="360" w:hanging="360"/>
      <w:outlineLvl w:val="7"/>
    </w:pPr>
  </w:style>
  <w:style w:type="paragraph" w:styleId="Heading9">
    <w:name w:val="heading 9"/>
    <w:basedOn w:val="Heading4"/>
    <w:next w:val="BodyText"/>
    <w:link w:val="Heading9Char"/>
    <w:uiPriority w:val="99"/>
    <w:qFormat/>
    <w:rsid w:val="007F22AC"/>
    <w:pPr>
      <w:numPr>
        <w:ilvl w:val="8"/>
      </w:numPr>
      <w:outlineLvl w:val="8"/>
    </w:pPr>
  </w:style>
  <w:style w:type="character" w:default="1" w:styleId="DefaultParagraphFont">
    <w:name w:val="Default Paragraph Font"/>
    <w:link w:val="CharChar2"/>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0FA0"/>
    <w:rPr>
      <w:rFonts w:ascii="Franklin Gothic Book" w:hAnsi="Franklin Gothic Book"/>
      <w:color w:val="AD495D"/>
      <w:spacing w:val="-10"/>
      <w:kern w:val="28"/>
      <w:sz w:val="50"/>
      <w:szCs w:val="50"/>
      <w:lang w:val="en-AU" w:eastAsia="en-AU"/>
    </w:rPr>
  </w:style>
  <w:style w:type="character" w:customStyle="1" w:styleId="Heading2Char">
    <w:name w:val="Heading 2 Char"/>
    <w:basedOn w:val="Heading1Char"/>
    <w:link w:val="Heading2"/>
    <w:uiPriority w:val="99"/>
    <w:locked/>
    <w:rsid w:val="00A80FA0"/>
    <w:rPr>
      <w:rFonts w:ascii="Franklin Gothic Demi" w:hAnsi="Franklin Gothic Demi"/>
      <w:color w:val="AD495D"/>
      <w:spacing w:val="-10"/>
      <w:kern w:val="28"/>
      <w:sz w:val="28"/>
      <w:szCs w:val="28"/>
      <w:lang w:val="en-AU" w:eastAsia="en-AU"/>
    </w:rPr>
  </w:style>
  <w:style w:type="character" w:customStyle="1" w:styleId="Heading3Char">
    <w:name w:val="Heading 3 Char"/>
    <w:basedOn w:val="Heading2Char"/>
    <w:link w:val="Heading3"/>
    <w:uiPriority w:val="99"/>
    <w:locked/>
    <w:rsid w:val="007E3758"/>
    <w:rPr>
      <w:rFonts w:ascii="Franklin Gothic Medium" w:hAnsi="Franklin Gothic Medium"/>
      <w:color w:val="AD495D"/>
      <w:spacing w:val="-10"/>
      <w:kern w:val="28"/>
      <w:sz w:val="24"/>
      <w:szCs w:val="24"/>
      <w:lang w:val="en-AU" w:eastAsia="en-AU"/>
    </w:rPr>
  </w:style>
  <w:style w:type="character" w:customStyle="1" w:styleId="Heading4Char">
    <w:name w:val="Heading 4 Char"/>
    <w:basedOn w:val="Heading3Char"/>
    <w:link w:val="Heading4"/>
    <w:uiPriority w:val="99"/>
    <w:locked/>
    <w:rsid w:val="00971B14"/>
    <w:rPr>
      <w:rFonts w:ascii="Franklin Gothic Medium" w:hAnsi="Franklin Gothic Medium"/>
      <w:color w:val="AD495D"/>
      <w:spacing w:val="-10"/>
      <w:kern w:val="28"/>
      <w:sz w:val="24"/>
      <w:szCs w:val="24"/>
      <w:lang w:val="en-AU" w:eastAsia="en-AU"/>
    </w:rPr>
  </w:style>
  <w:style w:type="character" w:customStyle="1" w:styleId="Heading5Char">
    <w:name w:val="Heading 5 Char"/>
    <w:basedOn w:val="DefaultParagraphFont"/>
    <w:link w:val="Heading5"/>
    <w:uiPriority w:val="99"/>
    <w:locked/>
    <w:rPr>
      <w:rFonts w:ascii="Georgia" w:hAnsi="Georgia"/>
      <w:b/>
      <w:color w:val="4D4D4D"/>
      <w:sz w:val="19"/>
      <w:szCs w:val="19"/>
      <w:lang w:val="en-AU" w:eastAsia="en-AU"/>
    </w:rPr>
  </w:style>
  <w:style w:type="character" w:customStyle="1" w:styleId="Heading6Char">
    <w:name w:val="Heading 6 Char"/>
    <w:basedOn w:val="DefaultParagraphFont"/>
    <w:link w:val="Heading6"/>
    <w:uiPriority w:val="99"/>
    <w:locked/>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locked/>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locked/>
    <w:rPr>
      <w:rFonts w:ascii="Franklin Gothic Medium" w:hAnsi="Franklin Gothic Medium"/>
      <w:kern w:val="28"/>
      <w:sz w:val="24"/>
      <w:szCs w:val="24"/>
      <w:lang w:val="en-AU" w:eastAsia="en-AU"/>
    </w:rPr>
  </w:style>
  <w:style w:type="character" w:customStyle="1" w:styleId="Heading9Char">
    <w:name w:val="Heading 9 Char"/>
    <w:basedOn w:val="DefaultParagraphFont"/>
    <w:link w:val="Heading9"/>
    <w:uiPriority w:val="99"/>
    <w:locked/>
    <w:rPr>
      <w:rFonts w:ascii="Franklin Gothic Medium" w:hAnsi="Franklin Gothic Medium"/>
      <w:kern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paragraph" w:customStyle="1" w:styleId="Heading1unnumbered">
    <w:name w:val="Heading 1 unnumbered"/>
    <w:basedOn w:val="Heading1"/>
    <w:next w:val="BodyText"/>
    <w:uiPriority w:val="99"/>
    <w:rsid w:val="005C2499"/>
    <w:pPr>
      <w:numPr>
        <w:numId w:val="0"/>
      </w:numPr>
    </w:pPr>
    <w:rPr>
      <w:color w:val="auto"/>
    </w:rPr>
  </w:style>
  <w:style w:type="paragraph" w:customStyle="1" w:styleId="Heading2unnumbered">
    <w:name w:val="Heading 2 unnumbered"/>
    <w:basedOn w:val="Heading2"/>
    <w:next w:val="BodyText"/>
    <w:uiPriority w:val="99"/>
    <w:rsid w:val="001C557B"/>
    <w:pPr>
      <w:numPr>
        <w:ilvl w:val="0"/>
        <w:numId w:val="0"/>
      </w:numPr>
    </w:pPr>
  </w:style>
  <w:style w:type="paragraph" w:customStyle="1" w:styleId="Heading3nonumber">
    <w:name w:val="Heading 3 (no number)"/>
    <w:basedOn w:val="Heading3"/>
    <w:next w:val="BodyText"/>
    <w:uiPriority w:val="99"/>
    <w:semiHidden/>
    <w:rsid w:val="00922EC4"/>
    <w:pPr>
      <w:numPr>
        <w:ilvl w:val="0"/>
        <w:numId w:val="0"/>
      </w:numPr>
    </w:pPr>
    <w:rPr>
      <w:rFonts w:ascii="Franklin Gothic Demi" w:hAnsi="Franklin Gothic Demi"/>
    </w:rPr>
  </w:style>
  <w:style w:type="paragraph" w:styleId="ListBullet">
    <w:name w:val="List Bullet"/>
    <w:basedOn w:val="BodyText"/>
    <w:uiPriority w:val="99"/>
    <w:rsid w:val="00B11A74"/>
    <w:pPr>
      <w:numPr>
        <w:numId w:val="40"/>
      </w:numPr>
      <w:spacing w:before="0"/>
    </w:pPr>
  </w:style>
  <w:style w:type="paragraph" w:styleId="ListBullet2">
    <w:name w:val="List Bullet 2"/>
    <w:basedOn w:val="ListBullet"/>
    <w:uiPriority w:val="99"/>
    <w:rsid w:val="002E7F6A"/>
    <w:pPr>
      <w:numPr>
        <w:numId w:val="13"/>
      </w:numPr>
    </w:pPr>
  </w:style>
  <w:style w:type="paragraph" w:styleId="ListNumber">
    <w:name w:val="List Number"/>
    <w:basedOn w:val="ListBullet"/>
    <w:uiPriority w:val="99"/>
    <w:rsid w:val="000B146D"/>
    <w:pPr>
      <w:numPr>
        <w:numId w:val="20"/>
      </w:numPr>
    </w:pPr>
  </w:style>
  <w:style w:type="paragraph" w:styleId="ListNumber2">
    <w:name w:val="List Number 2"/>
    <w:basedOn w:val="ListNumber"/>
    <w:uiPriority w:val="99"/>
    <w:rsid w:val="00B84A71"/>
    <w:pPr>
      <w:numPr>
        <w:numId w:val="12"/>
      </w:numPr>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DefaultParagraphFont"/>
    <w:link w:val="Quote"/>
    <w:uiPriority w:val="29"/>
    <w:locked/>
    <w:rPr>
      <w:rFonts w:cs="Times New Roman"/>
      <w:i/>
      <w:iCs/>
      <w:color w:val="000000" w:themeColor="text1"/>
      <w:sz w:val="24"/>
      <w:szCs w:val="24"/>
      <w:lang w:val="en-AU" w:eastAsia="en-AU"/>
    </w:rPr>
  </w:style>
  <w:style w:type="paragraph" w:customStyle="1" w:styleId="Heading7unnumbered">
    <w:name w:val="Heading 7 unnumbered"/>
    <w:basedOn w:val="Heading7"/>
    <w:next w:val="BodyText"/>
    <w:uiPriority w:val="99"/>
    <w:semiHidden/>
    <w:rsid w:val="00085585"/>
    <w:pPr>
      <w:numPr>
        <w:ilvl w:val="0"/>
        <w:numId w:val="0"/>
      </w:numPr>
    </w:p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75426C"/>
    <w:pPr>
      <w:pageBreakBefore/>
      <w:spacing w:before="1800" w:line="640" w:lineRule="atLeast"/>
      <w:ind w:left="2381" w:right="-1418"/>
    </w:pPr>
    <w:rPr>
      <w:rFonts w:ascii="Franklin Gothic Book" w:hAnsi="Franklin Gothic Book"/>
      <w:color w:val="5A9A98"/>
      <w:kern w:val="28"/>
      <w:sz w:val="50"/>
      <w:szCs w:val="50"/>
    </w:rPr>
  </w:style>
  <w:style w:type="character" w:customStyle="1" w:styleId="TitleChar">
    <w:name w:val="Title Char"/>
    <w:basedOn w:val="DefaultParagraphFont"/>
    <w:link w:val="Title"/>
    <w:uiPriority w:val="99"/>
    <w:locked/>
    <w:rsid w:val="0075426C"/>
    <w:rPr>
      <w:rFonts w:ascii="Franklin Gothic Book" w:hAnsi="Franklin Gothic Book" w:cs="Times New Roman"/>
      <w:color w:val="5A9A98"/>
      <w:kern w:val="28"/>
      <w:sz w:val="50"/>
      <w:szCs w:val="50"/>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A9A98"/>
      <w:kern w:val="28"/>
      <w:sz w:val="32"/>
      <w:szCs w:val="32"/>
      <w:lang w:val="en-AU" w:eastAsia="en-AU" w:bidi="ar-SA"/>
    </w:rPr>
  </w:style>
  <w:style w:type="paragraph" w:customStyle="1" w:styleId="Contents">
    <w:name w:val="Contents"/>
    <w:basedOn w:val="Normal"/>
    <w:next w:val="BodyText"/>
    <w:uiPriority w:val="99"/>
    <w:semiHidden/>
    <w:rsid w:val="0073548A"/>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semiHidden/>
    <w:rsid w:val="00381894"/>
    <w:pPr>
      <w:spacing w:after="600"/>
    </w:pPr>
    <w:rPr>
      <w:sz w:val="24"/>
      <w:szCs w:val="24"/>
    </w:rPr>
  </w:style>
  <w:style w:type="character" w:customStyle="1" w:styleId="DateChar">
    <w:name w:val="Date Char"/>
    <w:basedOn w:val="SubtitleChar"/>
    <w:link w:val="Date"/>
    <w:uiPriority w:val="99"/>
    <w:locked/>
    <w:rsid w:val="00381894"/>
    <w:rPr>
      <w:rFonts w:ascii="Franklin Gothic Book" w:hAnsi="Franklin Gothic Book" w:cs="Times New Roman"/>
      <w:color w:val="5A9A98"/>
      <w:kern w:val="28"/>
      <w:sz w:val="24"/>
      <w:szCs w:val="24"/>
      <w:lang w:val="en-AU" w:eastAsia="en-AU" w:bidi="ar-SA"/>
    </w:rPr>
  </w:style>
  <w:style w:type="paragraph" w:styleId="Footer">
    <w:name w:val="footer"/>
    <w:basedOn w:val="Normal"/>
    <w:link w:val="FooterChar"/>
    <w:uiPriority w:val="99"/>
    <w:semiHidden/>
    <w:rsid w:val="00592A83"/>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Pr>
      <w:rFonts w:cs="Times New Roman"/>
      <w:sz w:val="24"/>
      <w:szCs w:val="24"/>
      <w:lang w:val="en-AU" w:eastAsia="en-AU"/>
    </w:rPr>
  </w:style>
  <w:style w:type="paragraph" w:styleId="Header">
    <w:name w:val="header"/>
    <w:basedOn w:val="Normal"/>
    <w:link w:val="HeaderChar"/>
    <w:uiPriority w:val="99"/>
    <w:semiHidden/>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Pr>
      <w:rFonts w:cs="Times New Roman"/>
      <w:sz w:val="24"/>
      <w:szCs w:val="24"/>
      <w:lang w:val="en-AU" w:eastAsia="en-AU"/>
    </w:rPr>
  </w:style>
  <w:style w:type="character" w:styleId="PageNumber">
    <w:name w:val="page number"/>
    <w:basedOn w:val="DefaultParagraphFont"/>
    <w:uiPriority w:val="99"/>
    <w:semiHidden/>
    <w:rsid w:val="007A2D4A"/>
    <w:rPr>
      <w:rFonts w:ascii="Franklin Gothic Medium" w:hAnsi="Franklin Gothic Medium" w:cs="Times New Roman"/>
      <w:color w:val="54534A"/>
      <w:sz w:val="14"/>
      <w:szCs w:val="14"/>
    </w:rPr>
  </w:style>
  <w:style w:type="paragraph" w:styleId="TOC1">
    <w:name w:val="toc 1"/>
    <w:basedOn w:val="BodyText"/>
    <w:next w:val="BodyText"/>
    <w:uiPriority w:val="39"/>
    <w:rsid w:val="00017443"/>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1651C"/>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semiHidden/>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872D82"/>
    <w:pPr>
      <w:keepNext/>
      <w:spacing w:before="360" w:after="80" w:line="230" w:lineRule="atLeast"/>
    </w:pPr>
    <w:rPr>
      <w:rFonts w:ascii="Franklin Gothic Demi" w:hAnsi="Franklin Gothic Demi"/>
      <w:sz w:val="19"/>
      <w:szCs w:val="19"/>
    </w:rPr>
  </w:style>
  <w:style w:type="paragraph" w:customStyle="1" w:styleId="BoxListBullet">
    <w:name w:val="Box List Bullet"/>
    <w:basedOn w:val="BoxText"/>
    <w:uiPriority w:val="99"/>
    <w:rsid w:val="006C6761"/>
    <w:pPr>
      <w:keepLines/>
      <w:numPr>
        <w:numId w:val="16"/>
      </w:numPr>
      <w:spacing w:before="0"/>
    </w:pPr>
    <w:rPr>
      <w:szCs w:val="20"/>
    </w:rPr>
  </w:style>
  <w:style w:type="character" w:customStyle="1" w:styleId="NoteLabel">
    <w:name w:val="Note Label"/>
    <w:basedOn w:val="DefaultParagraphFont"/>
    <w:uiPriority w:val="99"/>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604147"/>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link w:val="SourceChar"/>
    <w:uiPriority w:val="99"/>
    <w:rsid w:val="00E33905"/>
    <w:pPr>
      <w:spacing w:after="60"/>
    </w:pPr>
  </w:style>
  <w:style w:type="paragraph" w:customStyle="1" w:styleId="BoxHeading1">
    <w:name w:val="Box Heading 1"/>
    <w:basedOn w:val="BoxText"/>
    <w:next w:val="BoxText"/>
    <w:uiPriority w:val="99"/>
    <w:rsid w:val="00F021E7"/>
    <w:pPr>
      <w:spacing w:before="24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F021E7"/>
    <w:pPr>
      <w:spacing w:before="200"/>
    </w:pPr>
    <w:rPr>
      <w:rFonts w:ascii="Franklin Gothic Book" w:hAnsi="Franklin Gothic Book"/>
      <w:i/>
      <w:color w:val="auto"/>
    </w:rPr>
  </w:style>
  <w:style w:type="paragraph" w:customStyle="1" w:styleId="TableListBullet">
    <w:name w:val="Table List Bullet"/>
    <w:basedOn w:val="TableTextEntries"/>
    <w:uiPriority w:val="99"/>
    <w:rsid w:val="00C05EB3"/>
    <w:pPr>
      <w:numPr>
        <w:numId w:val="10"/>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99"/>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semiHidden/>
    <w:rsid w:val="00671255"/>
    <w:pPr>
      <w:tabs>
        <w:tab w:val="left" w:pos="284"/>
        <w:tab w:val="right" w:pos="8222"/>
      </w:tabs>
      <w:ind w:left="284" w:right="567" w:hanging="284"/>
    </w:pPr>
  </w:style>
  <w:style w:type="character" w:styleId="CommentReference">
    <w:name w:val="annotation reference"/>
    <w:basedOn w:val="DefaultParagraphFont"/>
    <w:uiPriority w:val="99"/>
    <w:semiHidden/>
    <w:rsid w:val="007A2D4A"/>
    <w:rPr>
      <w:rFonts w:ascii="Franklin Gothic Medium" w:hAnsi="Franklin Gothic Medium" w:cs="Times New Roman"/>
      <w:vanish/>
      <w:color w:val="FF00FF"/>
      <w:sz w:val="16"/>
      <w:szCs w:val="16"/>
    </w:rPr>
  </w:style>
  <w:style w:type="paragraph" w:styleId="CommentText">
    <w:name w:val="annotation text"/>
    <w:basedOn w:val="BodyText"/>
    <w:link w:val="CommentTextChar"/>
    <w:uiPriority w:val="99"/>
    <w:semiHidden/>
    <w:rsid w:val="007A2D4A"/>
    <w:pPr>
      <w:spacing w:line="240" w:lineRule="atLeast"/>
    </w:pPr>
  </w:style>
  <w:style w:type="character" w:customStyle="1" w:styleId="CommentTextChar">
    <w:name w:val="Comment Text Char"/>
    <w:basedOn w:val="DefaultParagraphFont"/>
    <w:link w:val="CommentText"/>
    <w:uiPriority w:val="99"/>
    <w:semiHidden/>
    <w:locked/>
    <w:rPr>
      <w:rFonts w:cs="Times New Roman"/>
      <w:sz w:val="20"/>
      <w:szCs w:val="20"/>
      <w:lang w:val="en-AU" w:eastAsia="en-AU"/>
    </w:rPr>
  </w:style>
  <w:style w:type="character" w:styleId="FootnoteReference">
    <w:name w:val="footnote reference"/>
    <w:basedOn w:val="DefaultParagraphFont"/>
    <w:uiPriority w:val="99"/>
    <w:rsid w:val="00281D52"/>
    <w:rPr>
      <w:rFonts w:ascii="Franklin Gothic Book" w:hAnsi="Franklin Gothic Book" w:cs="Times New Roman"/>
      <w:w w:val="100"/>
      <w:position w:val="6"/>
      <w:sz w:val="14"/>
      <w:szCs w:val="14"/>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locked/>
    <w:rPr>
      <w:rFonts w:cs="Times New Roman"/>
      <w:sz w:val="20"/>
      <w:szCs w:val="20"/>
      <w:lang w:val="en-AU" w:eastAsia="en-AU"/>
    </w:rPr>
  </w:style>
  <w:style w:type="character" w:styleId="Hyperlink">
    <w:name w:val="Hyperlink"/>
    <w:basedOn w:val="DefaultParagraphFont"/>
    <w:uiPriority w:val="99"/>
    <w:semiHidden/>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semiHidden/>
    <w:rsid w:val="0097190C"/>
    <w:pPr>
      <w:tabs>
        <w:tab w:val="left" w:pos="1418"/>
      </w:tabs>
      <w:ind w:left="1418" w:hanging="1418"/>
    </w:pPr>
  </w:style>
  <w:style w:type="paragraph" w:customStyle="1" w:styleId="Author">
    <w:name w:val="Author"/>
    <w:basedOn w:val="Date"/>
    <w:link w:val="AuthorCharChar"/>
    <w:uiPriority w:val="99"/>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semiHidden/>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4C735D"/>
    <w:pPr>
      <w:keepNext/>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4C735D"/>
    <w:pPr>
      <w:keepNext/>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05EB3"/>
    <w:pPr>
      <w:numPr>
        <w:numId w:val="18"/>
      </w:numPr>
      <w:tabs>
        <w:tab w:val="num" w:pos="567"/>
      </w:tabs>
      <w:ind w:hanging="283"/>
    </w:pPr>
  </w:style>
  <w:style w:type="paragraph" w:customStyle="1" w:styleId="TableListNumber">
    <w:name w:val="Table List Number"/>
    <w:basedOn w:val="TableTextEntries"/>
    <w:uiPriority w:val="99"/>
    <w:rsid w:val="008C0773"/>
    <w:pPr>
      <w:numPr>
        <w:numId w:val="9"/>
      </w:numPr>
    </w:pPr>
  </w:style>
  <w:style w:type="paragraph" w:customStyle="1" w:styleId="TableListNumber2">
    <w:name w:val="Table List Number 2"/>
    <w:basedOn w:val="TableListNumber"/>
    <w:uiPriority w:val="99"/>
    <w:rsid w:val="004C735D"/>
    <w:pPr>
      <w:numPr>
        <w:numId w:val="21"/>
      </w:numPr>
      <w:tabs>
        <w:tab w:val="num" w:pos="170"/>
      </w:tabs>
    </w:pPr>
  </w:style>
  <w:style w:type="paragraph" w:customStyle="1" w:styleId="TableTextColumnHeading">
    <w:name w:val="Table Text Column Heading"/>
    <w:basedOn w:val="TableDataColumnHeading"/>
    <w:uiPriority w:val="99"/>
    <w:rsid w:val="004C735D"/>
    <w:pPr>
      <w:jc w:val="left"/>
    </w:pPr>
  </w:style>
  <w:style w:type="paragraph" w:customStyle="1" w:styleId="TableUnit">
    <w:name w:val="Table Unit"/>
    <w:basedOn w:val="TableDataColumnHeading"/>
    <w:next w:val="TableDataEntries"/>
    <w:uiPriority w:val="99"/>
    <w:rsid w:val="008E6453"/>
    <w:rPr>
      <w:rFonts w:ascii="Franklin Gothic Book" w:hAnsi="Franklin Gothic Book"/>
    </w:rPr>
  </w:style>
  <w:style w:type="paragraph" w:customStyle="1" w:styleId="NoteNumber">
    <w:name w:val="Note Number"/>
    <w:basedOn w:val="TableTextEntries"/>
    <w:link w:val="NoteNumberCharChar"/>
    <w:uiPriority w:val="99"/>
    <w:rsid w:val="00BB6D91"/>
    <w:pPr>
      <w:numPr>
        <w:numId w:val="26"/>
      </w:numPr>
      <w:spacing w:after="0" w:line="180" w:lineRule="atLeast"/>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semiHidden/>
    <w:rsid w:val="0075426C"/>
    <w:pPr>
      <w:spacing w:before="180" w:after="0" w:line="280" w:lineRule="atLeast"/>
    </w:pPr>
    <w:rPr>
      <w:color w:val="FFFFFF"/>
    </w:rPr>
  </w:style>
  <w:style w:type="paragraph" w:customStyle="1" w:styleId="Figure">
    <w:name w:val="Figure"/>
    <w:basedOn w:val="BodyText"/>
    <w:next w:val="BodyText"/>
    <w:uiPriority w:val="99"/>
    <w:rsid w:val="004C735D"/>
    <w:pPr>
      <w:spacing w:before="0" w:after="0" w:line="200" w:lineRule="atLeast"/>
    </w:pPr>
    <w:rPr>
      <w:sz w:val="18"/>
      <w:szCs w:val="18"/>
    </w:rPr>
  </w:style>
  <w:style w:type="paragraph" w:customStyle="1" w:styleId="BoxListBullet2">
    <w:name w:val="Box List Bullet 2"/>
    <w:basedOn w:val="BoxListBullet"/>
    <w:uiPriority w:val="99"/>
    <w:rsid w:val="006C6761"/>
    <w:pPr>
      <w:numPr>
        <w:numId w:val="15"/>
      </w:numPr>
    </w:pPr>
    <w:rPr>
      <w:szCs w:val="18"/>
    </w:rPr>
  </w:style>
  <w:style w:type="paragraph" w:customStyle="1" w:styleId="BoxText">
    <w:name w:val="Box Text"/>
    <w:basedOn w:val="Normal"/>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9"/>
      </w:numPr>
      <w:spacing w:before="0"/>
    </w:pPr>
  </w:style>
  <w:style w:type="paragraph" w:customStyle="1" w:styleId="BoxListNumber2">
    <w:name w:val="Box List Number 2"/>
    <w:basedOn w:val="BoxListNumber"/>
    <w:uiPriority w:val="99"/>
    <w:rsid w:val="006C6761"/>
    <w:pPr>
      <w:numPr>
        <w:numId w:val="14"/>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05EB3"/>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604147"/>
    <w:rPr>
      <w:rFonts w:ascii="Arial" w:hAnsi="Arial"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BB6D91"/>
    <w:rPr>
      <w:rFonts w:ascii="Franklin Gothic Book" w:hAnsi="Franklin Gothic Book" w:cs="Times New Roman"/>
      <w:sz w:val="14"/>
      <w:szCs w:val="14"/>
      <w:lang w:val="en-AU" w:eastAsia="en-US" w:bidi="ar-SA"/>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A9A98"/>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A9A98"/>
      <w:spacing w:val="-2"/>
      <w:kern w:val="28"/>
      <w:sz w:val="24"/>
      <w:szCs w:val="24"/>
      <w:lang w:val="en-AU" w:eastAsia="en-AU" w:bidi="ar-SA"/>
    </w:rPr>
  </w:style>
  <w:style w:type="paragraph" w:customStyle="1" w:styleId="Appendix">
    <w:name w:val="Appendix"/>
    <w:basedOn w:val="Normal"/>
    <w:uiPriority w:val="99"/>
    <w:semiHidden/>
    <w:rsid w:val="0075426C"/>
    <w:rPr>
      <w:rFonts w:ascii="Franklin Gothic Medium" w:hAnsi="Franklin Gothic Medium"/>
      <w:color w:val="7E6D5F"/>
      <w:sz w:val="32"/>
      <w:szCs w:val="32"/>
    </w:rPr>
  </w:style>
  <w:style w:type="paragraph" w:customStyle="1" w:styleId="Photocaption">
    <w:name w:val="Photo caption"/>
    <w:basedOn w:val="Normal"/>
    <w:next w:val="BodyText"/>
    <w:uiPriority w:val="99"/>
    <w:semiHidden/>
    <w:rsid w:val="00187D56"/>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link w:val="DefaultParagraphFont"/>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semiHidden/>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semiHidden/>
    <w:rsid w:val="007A4551"/>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rsid w:val="00B520EC"/>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rPr>
  </w:style>
  <w:style w:type="paragraph" w:styleId="BalloonText">
    <w:name w:val="Balloon Text"/>
    <w:basedOn w:val="Normal"/>
    <w:link w:val="BalloonTextChar"/>
    <w:uiPriority w:val="99"/>
    <w:semiHidden/>
    <w:rsid w:val="00B520E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eastAsia="en-AU"/>
    </w:rPr>
  </w:style>
  <w:style w:type="character" w:styleId="Emphasis">
    <w:name w:val="Emphasis"/>
    <w:basedOn w:val="DefaultParagraphFont"/>
    <w:uiPriority w:val="99"/>
    <w:qFormat/>
    <w:rsid w:val="009025AD"/>
    <w:rPr>
      <w:rFonts w:cs="Times New Roman"/>
      <w:b/>
      <w:bCs/>
    </w:rPr>
  </w:style>
  <w:style w:type="character" w:customStyle="1" w:styleId="SourceChar">
    <w:name w:val="Source Char"/>
    <w:basedOn w:val="NoteCharChar"/>
    <w:link w:val="Source"/>
    <w:uiPriority w:val="99"/>
    <w:locked/>
    <w:rsid w:val="005B7028"/>
    <w:rPr>
      <w:rFonts w:ascii="Franklin Gothic Book" w:hAnsi="Franklin Gothic Book" w:cs="Times New Roman"/>
      <w:sz w:val="14"/>
      <w:szCs w:val="14"/>
      <w:lang w:val="en-A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6BFE"/>
    <w:pPr>
      <w:spacing w:after="0" w:line="240" w:lineRule="auto"/>
    </w:pPr>
    <w:rPr>
      <w:sz w:val="20"/>
      <w:szCs w:val="24"/>
      <w:lang w:val="en-AU" w:eastAsia="en-AU"/>
    </w:rPr>
  </w:style>
  <w:style w:type="paragraph" w:styleId="Heading1">
    <w:name w:val="heading 1"/>
    <w:basedOn w:val="Normal"/>
    <w:next w:val="BodyText"/>
    <w:link w:val="Heading1Char"/>
    <w:uiPriority w:val="99"/>
    <w:qFormat/>
    <w:rsid w:val="007F22AC"/>
    <w:pPr>
      <w:keepNext/>
      <w:pageBreakBefore/>
      <w:numPr>
        <w:numId w:val="11"/>
      </w:numPr>
      <w:spacing w:after="1460" w:line="540" w:lineRule="atLeast"/>
      <w:outlineLvl w:val="0"/>
    </w:pPr>
    <w:rPr>
      <w:rFonts w:ascii="Franklin Gothic Book" w:hAnsi="Franklin Gothic Book"/>
      <w:color w:val="AD495D"/>
      <w:spacing w:val="-10"/>
      <w:kern w:val="28"/>
      <w:sz w:val="50"/>
      <w:szCs w:val="50"/>
    </w:rPr>
  </w:style>
  <w:style w:type="paragraph" w:styleId="Heading2">
    <w:name w:val="heading 2"/>
    <w:basedOn w:val="Heading1"/>
    <w:next w:val="BodyText"/>
    <w:link w:val="Heading2Char"/>
    <w:uiPriority w:val="99"/>
    <w:qFormat/>
    <w:rsid w:val="007F22AC"/>
    <w:pPr>
      <w:pageBreakBefore w:val="0"/>
      <w:numPr>
        <w:ilvl w:val="1"/>
      </w:numPr>
      <w:spacing w:before="460" w:after="100" w:line="320" w:lineRule="atLeast"/>
      <w:outlineLvl w:val="1"/>
    </w:pPr>
    <w:rPr>
      <w:rFonts w:ascii="Franklin Gothic Demi" w:hAnsi="Franklin Gothic Demi"/>
      <w:spacing w:val="0"/>
      <w:sz w:val="28"/>
      <w:szCs w:val="28"/>
    </w:rPr>
  </w:style>
  <w:style w:type="paragraph" w:styleId="Heading3">
    <w:name w:val="heading 3"/>
    <w:basedOn w:val="Heading2"/>
    <w:next w:val="BodyText"/>
    <w:link w:val="Heading3Char"/>
    <w:uiPriority w:val="99"/>
    <w:qFormat/>
    <w:rsid w:val="007E3758"/>
    <w:pPr>
      <w:numPr>
        <w:ilvl w:val="2"/>
      </w:numPr>
      <w:spacing w:before="380" w:after="0" w:line="280" w:lineRule="atLeast"/>
      <w:ind w:left="0" w:firstLine="0"/>
      <w:outlineLvl w:val="2"/>
    </w:pPr>
    <w:rPr>
      <w:rFonts w:ascii="Franklin Gothic Medium" w:hAnsi="Franklin Gothic Medium"/>
      <w:color w:val="auto"/>
      <w:sz w:val="24"/>
      <w:szCs w:val="24"/>
    </w:rPr>
  </w:style>
  <w:style w:type="paragraph" w:styleId="Heading4">
    <w:name w:val="heading 4"/>
    <w:basedOn w:val="Heading3"/>
    <w:next w:val="BodyText"/>
    <w:link w:val="Heading4Char"/>
    <w:uiPriority w:val="99"/>
    <w:qFormat/>
    <w:rsid w:val="00971B14"/>
    <w:pPr>
      <w:numPr>
        <w:ilvl w:val="3"/>
      </w:numPr>
      <w:spacing w:before="360" w:line="260" w:lineRule="atLeast"/>
      <w:ind w:left="360" w:hanging="360"/>
      <w:outlineLvl w:val="3"/>
    </w:pPr>
    <w:rPr>
      <w:sz w:val="22"/>
      <w:szCs w:val="22"/>
    </w:rPr>
  </w:style>
  <w:style w:type="paragraph" w:styleId="Heading5">
    <w:name w:val="heading 5"/>
    <w:basedOn w:val="BodyText"/>
    <w:next w:val="BodyText"/>
    <w:link w:val="Heading5Char"/>
    <w:uiPriority w:val="99"/>
    <w:qFormat/>
    <w:rsid w:val="007F22AC"/>
    <w:pPr>
      <w:keepNext/>
      <w:numPr>
        <w:ilvl w:val="4"/>
        <w:numId w:val="11"/>
      </w:numPr>
      <w:spacing w:before="320" w:after="0"/>
      <w:outlineLvl w:val="4"/>
    </w:pPr>
    <w:rPr>
      <w:b/>
      <w:color w:val="4D4D4D"/>
    </w:rPr>
  </w:style>
  <w:style w:type="paragraph" w:styleId="Heading6">
    <w:name w:val="heading 6"/>
    <w:basedOn w:val="Heading1"/>
    <w:next w:val="BodyText"/>
    <w:link w:val="Heading6Char"/>
    <w:uiPriority w:val="99"/>
    <w:qFormat/>
    <w:rsid w:val="007F22AC"/>
    <w:pPr>
      <w:numPr>
        <w:ilvl w:val="5"/>
      </w:numPr>
      <w:ind w:left="360" w:firstLine="0"/>
      <w:outlineLvl w:val="5"/>
    </w:pPr>
    <w:rPr>
      <w:bCs/>
    </w:rPr>
  </w:style>
  <w:style w:type="paragraph" w:styleId="Heading7">
    <w:name w:val="heading 7"/>
    <w:basedOn w:val="Heading2"/>
    <w:next w:val="BodyText"/>
    <w:link w:val="Heading7Char"/>
    <w:uiPriority w:val="99"/>
    <w:qFormat/>
    <w:rsid w:val="007F22AC"/>
    <w:pPr>
      <w:numPr>
        <w:ilvl w:val="6"/>
      </w:numPr>
      <w:ind w:left="0" w:firstLine="0"/>
      <w:outlineLvl w:val="6"/>
    </w:pPr>
  </w:style>
  <w:style w:type="paragraph" w:styleId="Heading8">
    <w:name w:val="heading 8"/>
    <w:basedOn w:val="Heading3"/>
    <w:next w:val="BodyText"/>
    <w:link w:val="Heading8Char"/>
    <w:uiPriority w:val="99"/>
    <w:qFormat/>
    <w:rsid w:val="007F22AC"/>
    <w:pPr>
      <w:numPr>
        <w:ilvl w:val="7"/>
      </w:numPr>
      <w:ind w:left="360" w:hanging="360"/>
      <w:outlineLvl w:val="7"/>
    </w:pPr>
  </w:style>
  <w:style w:type="paragraph" w:styleId="Heading9">
    <w:name w:val="heading 9"/>
    <w:basedOn w:val="Heading4"/>
    <w:next w:val="BodyText"/>
    <w:link w:val="Heading9Char"/>
    <w:uiPriority w:val="99"/>
    <w:qFormat/>
    <w:rsid w:val="007F22AC"/>
    <w:pPr>
      <w:numPr>
        <w:ilvl w:val="8"/>
      </w:numPr>
      <w:outlineLvl w:val="8"/>
    </w:pPr>
  </w:style>
  <w:style w:type="character" w:default="1" w:styleId="DefaultParagraphFont">
    <w:name w:val="Default Paragraph Font"/>
    <w:link w:val="CharChar2"/>
    <w:uiPriority w:val="99"/>
    <w:semiHidden/>
    <w:lock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0FA0"/>
    <w:rPr>
      <w:rFonts w:ascii="Franklin Gothic Book" w:hAnsi="Franklin Gothic Book"/>
      <w:color w:val="AD495D"/>
      <w:spacing w:val="-10"/>
      <w:kern w:val="28"/>
      <w:sz w:val="50"/>
      <w:szCs w:val="50"/>
      <w:lang w:val="en-AU" w:eastAsia="en-AU"/>
    </w:rPr>
  </w:style>
  <w:style w:type="character" w:customStyle="1" w:styleId="Heading2Char">
    <w:name w:val="Heading 2 Char"/>
    <w:basedOn w:val="Heading1Char"/>
    <w:link w:val="Heading2"/>
    <w:uiPriority w:val="99"/>
    <w:locked/>
    <w:rsid w:val="00A80FA0"/>
    <w:rPr>
      <w:rFonts w:ascii="Franklin Gothic Demi" w:hAnsi="Franklin Gothic Demi"/>
      <w:color w:val="AD495D"/>
      <w:spacing w:val="-10"/>
      <w:kern w:val="28"/>
      <w:sz w:val="28"/>
      <w:szCs w:val="28"/>
      <w:lang w:val="en-AU" w:eastAsia="en-AU"/>
    </w:rPr>
  </w:style>
  <w:style w:type="character" w:customStyle="1" w:styleId="Heading3Char">
    <w:name w:val="Heading 3 Char"/>
    <w:basedOn w:val="Heading2Char"/>
    <w:link w:val="Heading3"/>
    <w:uiPriority w:val="99"/>
    <w:locked/>
    <w:rsid w:val="007E3758"/>
    <w:rPr>
      <w:rFonts w:ascii="Franklin Gothic Medium" w:hAnsi="Franklin Gothic Medium"/>
      <w:color w:val="AD495D"/>
      <w:spacing w:val="-10"/>
      <w:kern w:val="28"/>
      <w:sz w:val="24"/>
      <w:szCs w:val="24"/>
      <w:lang w:val="en-AU" w:eastAsia="en-AU"/>
    </w:rPr>
  </w:style>
  <w:style w:type="character" w:customStyle="1" w:styleId="Heading4Char">
    <w:name w:val="Heading 4 Char"/>
    <w:basedOn w:val="Heading3Char"/>
    <w:link w:val="Heading4"/>
    <w:uiPriority w:val="99"/>
    <w:locked/>
    <w:rsid w:val="00971B14"/>
    <w:rPr>
      <w:rFonts w:ascii="Franklin Gothic Medium" w:hAnsi="Franklin Gothic Medium"/>
      <w:color w:val="AD495D"/>
      <w:spacing w:val="-10"/>
      <w:kern w:val="28"/>
      <w:sz w:val="24"/>
      <w:szCs w:val="24"/>
      <w:lang w:val="en-AU" w:eastAsia="en-AU"/>
    </w:rPr>
  </w:style>
  <w:style w:type="character" w:customStyle="1" w:styleId="Heading5Char">
    <w:name w:val="Heading 5 Char"/>
    <w:basedOn w:val="DefaultParagraphFont"/>
    <w:link w:val="Heading5"/>
    <w:uiPriority w:val="99"/>
    <w:locked/>
    <w:rPr>
      <w:rFonts w:ascii="Georgia" w:hAnsi="Georgia"/>
      <w:b/>
      <w:color w:val="4D4D4D"/>
      <w:sz w:val="19"/>
      <w:szCs w:val="19"/>
      <w:lang w:val="en-AU" w:eastAsia="en-AU"/>
    </w:rPr>
  </w:style>
  <w:style w:type="character" w:customStyle="1" w:styleId="Heading6Char">
    <w:name w:val="Heading 6 Char"/>
    <w:basedOn w:val="DefaultParagraphFont"/>
    <w:link w:val="Heading6"/>
    <w:uiPriority w:val="99"/>
    <w:locked/>
    <w:rPr>
      <w:rFonts w:ascii="Franklin Gothic Book" w:hAnsi="Franklin Gothic Book"/>
      <w:bCs/>
      <w:color w:val="AD495D"/>
      <w:spacing w:val="-10"/>
      <w:kern w:val="28"/>
      <w:sz w:val="50"/>
      <w:szCs w:val="50"/>
      <w:lang w:val="en-AU" w:eastAsia="en-AU"/>
    </w:rPr>
  </w:style>
  <w:style w:type="character" w:customStyle="1" w:styleId="Heading7Char">
    <w:name w:val="Heading 7 Char"/>
    <w:basedOn w:val="DefaultParagraphFont"/>
    <w:link w:val="Heading7"/>
    <w:uiPriority w:val="99"/>
    <w:locked/>
    <w:rPr>
      <w:rFonts w:ascii="Franklin Gothic Demi" w:hAnsi="Franklin Gothic Demi"/>
      <w:color w:val="AD495D"/>
      <w:kern w:val="28"/>
      <w:sz w:val="28"/>
      <w:szCs w:val="28"/>
      <w:lang w:val="en-AU" w:eastAsia="en-AU"/>
    </w:rPr>
  </w:style>
  <w:style w:type="character" w:customStyle="1" w:styleId="Heading8Char">
    <w:name w:val="Heading 8 Char"/>
    <w:basedOn w:val="DefaultParagraphFont"/>
    <w:link w:val="Heading8"/>
    <w:uiPriority w:val="99"/>
    <w:locked/>
    <w:rPr>
      <w:rFonts w:ascii="Franklin Gothic Medium" w:hAnsi="Franklin Gothic Medium"/>
      <w:kern w:val="28"/>
      <w:sz w:val="24"/>
      <w:szCs w:val="24"/>
      <w:lang w:val="en-AU" w:eastAsia="en-AU"/>
    </w:rPr>
  </w:style>
  <w:style w:type="character" w:customStyle="1" w:styleId="Heading9Char">
    <w:name w:val="Heading 9 Char"/>
    <w:basedOn w:val="DefaultParagraphFont"/>
    <w:link w:val="Heading9"/>
    <w:uiPriority w:val="99"/>
    <w:locked/>
    <w:rPr>
      <w:rFonts w:ascii="Franklin Gothic Medium" w:hAnsi="Franklin Gothic Medium"/>
      <w:kern w:val="28"/>
      <w:lang w:val="en-AU" w:eastAsia="en-AU"/>
    </w:rPr>
  </w:style>
  <w:style w:type="paragraph" w:styleId="BodyText">
    <w:name w:val="Body Text"/>
    <w:basedOn w:val="Normal"/>
    <w:link w:val="BodyTextChar"/>
    <w:uiPriority w:val="99"/>
    <w:rsid w:val="0001356A"/>
    <w:pPr>
      <w:spacing w:before="80" w:after="80" w:line="280" w:lineRule="atLeast"/>
    </w:pPr>
    <w:rPr>
      <w:rFonts w:ascii="Georgia" w:hAnsi="Georgia"/>
      <w:sz w:val="19"/>
      <w:szCs w:val="19"/>
    </w:rPr>
  </w:style>
  <w:style w:type="character" w:customStyle="1" w:styleId="BodyTextChar">
    <w:name w:val="Body Text Char"/>
    <w:basedOn w:val="DefaultParagraphFont"/>
    <w:link w:val="BodyText"/>
    <w:uiPriority w:val="99"/>
    <w:locked/>
    <w:rsid w:val="0001356A"/>
    <w:rPr>
      <w:rFonts w:ascii="Georgia" w:hAnsi="Georgia" w:cs="Times New Roman"/>
      <w:sz w:val="19"/>
      <w:szCs w:val="19"/>
      <w:lang w:val="en-AU" w:eastAsia="en-AU" w:bidi="ar-SA"/>
    </w:rPr>
  </w:style>
  <w:style w:type="character" w:customStyle="1" w:styleId="DraftingNote">
    <w:name w:val="Drafting Note"/>
    <w:basedOn w:val="DefaultParagraphFont"/>
    <w:uiPriority w:val="99"/>
    <w:rsid w:val="00F0026A"/>
    <w:rPr>
      <w:rFonts w:ascii="Georgia" w:hAnsi="Georgia" w:cs="Times New Roman"/>
      <w:b/>
      <w:color w:val="FF0000"/>
      <w:sz w:val="19"/>
      <w:szCs w:val="19"/>
      <w:u w:val="dotted"/>
    </w:rPr>
  </w:style>
  <w:style w:type="paragraph" w:customStyle="1" w:styleId="Heading1unnumbered">
    <w:name w:val="Heading 1 unnumbered"/>
    <w:basedOn w:val="Heading1"/>
    <w:next w:val="BodyText"/>
    <w:uiPriority w:val="99"/>
    <w:rsid w:val="005C2499"/>
    <w:pPr>
      <w:numPr>
        <w:numId w:val="0"/>
      </w:numPr>
    </w:pPr>
    <w:rPr>
      <w:color w:val="auto"/>
    </w:rPr>
  </w:style>
  <w:style w:type="paragraph" w:customStyle="1" w:styleId="Heading2unnumbered">
    <w:name w:val="Heading 2 unnumbered"/>
    <w:basedOn w:val="Heading2"/>
    <w:next w:val="BodyText"/>
    <w:uiPriority w:val="99"/>
    <w:rsid w:val="001C557B"/>
    <w:pPr>
      <w:numPr>
        <w:ilvl w:val="0"/>
        <w:numId w:val="0"/>
      </w:numPr>
    </w:pPr>
  </w:style>
  <w:style w:type="paragraph" w:customStyle="1" w:styleId="Heading3nonumber">
    <w:name w:val="Heading 3 (no number)"/>
    <w:basedOn w:val="Heading3"/>
    <w:next w:val="BodyText"/>
    <w:uiPriority w:val="99"/>
    <w:semiHidden/>
    <w:rsid w:val="00922EC4"/>
    <w:pPr>
      <w:numPr>
        <w:ilvl w:val="0"/>
        <w:numId w:val="0"/>
      </w:numPr>
    </w:pPr>
    <w:rPr>
      <w:rFonts w:ascii="Franklin Gothic Demi" w:hAnsi="Franklin Gothic Demi"/>
    </w:rPr>
  </w:style>
  <w:style w:type="paragraph" w:styleId="ListBullet">
    <w:name w:val="List Bullet"/>
    <w:basedOn w:val="BodyText"/>
    <w:uiPriority w:val="99"/>
    <w:rsid w:val="00B11A74"/>
    <w:pPr>
      <w:numPr>
        <w:numId w:val="40"/>
      </w:numPr>
      <w:spacing w:before="0"/>
    </w:pPr>
  </w:style>
  <w:style w:type="paragraph" w:styleId="ListBullet2">
    <w:name w:val="List Bullet 2"/>
    <w:basedOn w:val="ListBullet"/>
    <w:uiPriority w:val="99"/>
    <w:rsid w:val="002E7F6A"/>
    <w:pPr>
      <w:numPr>
        <w:numId w:val="13"/>
      </w:numPr>
    </w:pPr>
  </w:style>
  <w:style w:type="paragraph" w:styleId="ListNumber">
    <w:name w:val="List Number"/>
    <w:basedOn w:val="ListBullet"/>
    <w:uiPriority w:val="99"/>
    <w:rsid w:val="000B146D"/>
    <w:pPr>
      <w:numPr>
        <w:numId w:val="20"/>
      </w:numPr>
    </w:pPr>
  </w:style>
  <w:style w:type="paragraph" w:styleId="ListNumber2">
    <w:name w:val="List Number 2"/>
    <w:basedOn w:val="ListNumber"/>
    <w:uiPriority w:val="99"/>
    <w:rsid w:val="00B84A71"/>
    <w:pPr>
      <w:numPr>
        <w:numId w:val="12"/>
      </w:numPr>
    </w:pPr>
  </w:style>
  <w:style w:type="paragraph" w:styleId="Quote">
    <w:name w:val="Quote"/>
    <w:basedOn w:val="BodyText"/>
    <w:next w:val="BodyText"/>
    <w:link w:val="QuoteChar"/>
    <w:uiPriority w:val="99"/>
    <w:qFormat/>
    <w:rsid w:val="00B84A71"/>
    <w:pPr>
      <w:spacing w:before="0" w:line="260" w:lineRule="atLeast"/>
      <w:ind w:left="284"/>
    </w:pPr>
    <w:rPr>
      <w:sz w:val="17"/>
      <w:szCs w:val="17"/>
    </w:rPr>
  </w:style>
  <w:style w:type="character" w:customStyle="1" w:styleId="QuoteChar">
    <w:name w:val="Quote Char"/>
    <w:basedOn w:val="DefaultParagraphFont"/>
    <w:link w:val="Quote"/>
    <w:uiPriority w:val="29"/>
    <w:locked/>
    <w:rPr>
      <w:rFonts w:cs="Times New Roman"/>
      <w:i/>
      <w:iCs/>
      <w:color w:val="000000" w:themeColor="text1"/>
      <w:sz w:val="24"/>
      <w:szCs w:val="24"/>
      <w:lang w:val="en-AU" w:eastAsia="en-AU"/>
    </w:rPr>
  </w:style>
  <w:style w:type="paragraph" w:customStyle="1" w:styleId="Heading7unnumbered">
    <w:name w:val="Heading 7 unnumbered"/>
    <w:basedOn w:val="Heading7"/>
    <w:next w:val="BodyText"/>
    <w:uiPriority w:val="99"/>
    <w:semiHidden/>
    <w:rsid w:val="00085585"/>
    <w:pPr>
      <w:numPr>
        <w:ilvl w:val="0"/>
        <w:numId w:val="0"/>
      </w:numPr>
    </w:pPr>
  </w:style>
  <w:style w:type="paragraph" w:customStyle="1" w:styleId="Reference">
    <w:name w:val="Reference"/>
    <w:basedOn w:val="BodyText"/>
    <w:uiPriority w:val="99"/>
    <w:rsid w:val="00F0026A"/>
    <w:pPr>
      <w:keepLines/>
      <w:spacing w:before="60" w:after="60" w:line="260" w:lineRule="atLeast"/>
      <w:ind w:left="284" w:hanging="284"/>
    </w:pPr>
    <w:rPr>
      <w:sz w:val="17"/>
      <w:szCs w:val="17"/>
    </w:rPr>
  </w:style>
  <w:style w:type="paragraph" w:styleId="Title">
    <w:name w:val="Title"/>
    <w:basedOn w:val="Normal"/>
    <w:next w:val="Subtitle"/>
    <w:link w:val="TitleChar"/>
    <w:uiPriority w:val="99"/>
    <w:qFormat/>
    <w:rsid w:val="0075426C"/>
    <w:pPr>
      <w:pageBreakBefore/>
      <w:spacing w:before="1800" w:line="640" w:lineRule="atLeast"/>
      <w:ind w:left="2381" w:right="-1418"/>
    </w:pPr>
    <w:rPr>
      <w:rFonts w:ascii="Franklin Gothic Book" w:hAnsi="Franklin Gothic Book"/>
      <w:color w:val="5A9A98"/>
      <w:kern w:val="28"/>
      <w:sz w:val="50"/>
      <w:szCs w:val="50"/>
    </w:rPr>
  </w:style>
  <w:style w:type="character" w:customStyle="1" w:styleId="TitleChar">
    <w:name w:val="Title Char"/>
    <w:basedOn w:val="DefaultParagraphFont"/>
    <w:link w:val="Title"/>
    <w:uiPriority w:val="99"/>
    <w:locked/>
    <w:rsid w:val="0075426C"/>
    <w:rPr>
      <w:rFonts w:ascii="Franklin Gothic Book" w:hAnsi="Franklin Gothic Book" w:cs="Times New Roman"/>
      <w:color w:val="5A9A98"/>
      <w:kern w:val="28"/>
      <w:sz w:val="50"/>
      <w:szCs w:val="50"/>
      <w:lang w:val="en-AU" w:eastAsia="en-AU" w:bidi="ar-SA"/>
    </w:rPr>
  </w:style>
  <w:style w:type="paragraph" w:styleId="Subtitle">
    <w:name w:val="Subtitle"/>
    <w:basedOn w:val="Title"/>
    <w:next w:val="Date"/>
    <w:link w:val="SubtitleChar"/>
    <w:uiPriority w:val="99"/>
    <w:qFormat/>
    <w:rsid w:val="00257199"/>
    <w:pPr>
      <w:pageBreakBefore w:val="0"/>
      <w:spacing w:before="200" w:line="380" w:lineRule="atLeast"/>
    </w:pPr>
    <w:rPr>
      <w:sz w:val="32"/>
      <w:szCs w:val="32"/>
    </w:rPr>
  </w:style>
  <w:style w:type="character" w:customStyle="1" w:styleId="SubtitleChar">
    <w:name w:val="Subtitle Char"/>
    <w:basedOn w:val="TitleChar"/>
    <w:link w:val="Subtitle"/>
    <w:uiPriority w:val="99"/>
    <w:locked/>
    <w:rsid w:val="00E27A1E"/>
    <w:rPr>
      <w:rFonts w:ascii="Franklin Gothic Book" w:hAnsi="Franklin Gothic Book" w:cs="Times New Roman"/>
      <w:color w:val="5A9A98"/>
      <w:kern w:val="28"/>
      <w:sz w:val="32"/>
      <w:szCs w:val="32"/>
      <w:lang w:val="en-AU" w:eastAsia="en-AU" w:bidi="ar-SA"/>
    </w:rPr>
  </w:style>
  <w:style w:type="paragraph" w:customStyle="1" w:styleId="Contents">
    <w:name w:val="Contents"/>
    <w:basedOn w:val="Normal"/>
    <w:next w:val="BodyText"/>
    <w:uiPriority w:val="99"/>
    <w:semiHidden/>
    <w:rsid w:val="0073548A"/>
    <w:pPr>
      <w:pageBreakBefore/>
      <w:spacing w:after="1860" w:line="540" w:lineRule="exact"/>
    </w:pPr>
    <w:rPr>
      <w:rFonts w:ascii="Franklin Gothic Book" w:hAnsi="Franklin Gothic Book"/>
      <w:color w:val="AD495D"/>
      <w:kern w:val="28"/>
      <w:sz w:val="50"/>
      <w:szCs w:val="50"/>
    </w:rPr>
  </w:style>
  <w:style w:type="paragraph" w:styleId="Date">
    <w:name w:val="Date"/>
    <w:basedOn w:val="Subtitle"/>
    <w:next w:val="Author"/>
    <w:link w:val="DateChar"/>
    <w:uiPriority w:val="99"/>
    <w:semiHidden/>
    <w:rsid w:val="00381894"/>
    <w:pPr>
      <w:spacing w:after="600"/>
    </w:pPr>
    <w:rPr>
      <w:sz w:val="24"/>
      <w:szCs w:val="24"/>
    </w:rPr>
  </w:style>
  <w:style w:type="character" w:customStyle="1" w:styleId="DateChar">
    <w:name w:val="Date Char"/>
    <w:basedOn w:val="SubtitleChar"/>
    <w:link w:val="Date"/>
    <w:uiPriority w:val="99"/>
    <w:locked/>
    <w:rsid w:val="00381894"/>
    <w:rPr>
      <w:rFonts w:ascii="Franklin Gothic Book" w:hAnsi="Franklin Gothic Book" w:cs="Times New Roman"/>
      <w:color w:val="5A9A98"/>
      <w:kern w:val="28"/>
      <w:sz w:val="24"/>
      <w:szCs w:val="24"/>
      <w:lang w:val="en-AU" w:eastAsia="en-AU" w:bidi="ar-SA"/>
    </w:rPr>
  </w:style>
  <w:style w:type="paragraph" w:styleId="Footer">
    <w:name w:val="footer"/>
    <w:basedOn w:val="Normal"/>
    <w:link w:val="FooterChar"/>
    <w:uiPriority w:val="99"/>
    <w:semiHidden/>
    <w:rsid w:val="00592A83"/>
    <w:pPr>
      <w:tabs>
        <w:tab w:val="left" w:pos="0"/>
        <w:tab w:val="right" w:pos="7938"/>
        <w:tab w:val="right" w:pos="8505"/>
      </w:tabs>
      <w:spacing w:line="180" w:lineRule="exact"/>
      <w:ind w:left="-567" w:right="-567"/>
    </w:pPr>
    <w:rPr>
      <w:rFonts w:ascii="Franklin Gothic Medium" w:hAnsi="Franklin Gothic Medium"/>
      <w:color w:val="5A9A98"/>
      <w:sz w:val="14"/>
      <w:szCs w:val="14"/>
    </w:rPr>
  </w:style>
  <w:style w:type="character" w:customStyle="1" w:styleId="FooterChar">
    <w:name w:val="Footer Char"/>
    <w:basedOn w:val="DefaultParagraphFont"/>
    <w:link w:val="Footer"/>
    <w:uiPriority w:val="99"/>
    <w:semiHidden/>
    <w:locked/>
    <w:rPr>
      <w:rFonts w:cs="Times New Roman"/>
      <w:sz w:val="24"/>
      <w:szCs w:val="24"/>
      <w:lang w:val="en-AU" w:eastAsia="en-AU"/>
    </w:rPr>
  </w:style>
  <w:style w:type="paragraph" w:styleId="Header">
    <w:name w:val="header"/>
    <w:basedOn w:val="Normal"/>
    <w:link w:val="HeaderChar"/>
    <w:uiPriority w:val="99"/>
    <w:semiHidden/>
    <w:rsid w:val="0073548A"/>
    <w:pPr>
      <w:spacing w:line="180" w:lineRule="exact"/>
      <w:jc w:val="right"/>
    </w:pPr>
    <w:rPr>
      <w:rFonts w:ascii="Franklin Gothic Medium" w:hAnsi="Franklin Gothic Medium"/>
      <w:sz w:val="14"/>
      <w:szCs w:val="14"/>
    </w:rPr>
  </w:style>
  <w:style w:type="character" w:customStyle="1" w:styleId="HeaderChar">
    <w:name w:val="Header Char"/>
    <w:basedOn w:val="DefaultParagraphFont"/>
    <w:link w:val="Header"/>
    <w:uiPriority w:val="99"/>
    <w:semiHidden/>
    <w:locked/>
    <w:rPr>
      <w:rFonts w:cs="Times New Roman"/>
      <w:sz w:val="24"/>
      <w:szCs w:val="24"/>
      <w:lang w:val="en-AU" w:eastAsia="en-AU"/>
    </w:rPr>
  </w:style>
  <w:style w:type="character" w:styleId="PageNumber">
    <w:name w:val="page number"/>
    <w:basedOn w:val="DefaultParagraphFont"/>
    <w:uiPriority w:val="99"/>
    <w:semiHidden/>
    <w:rsid w:val="007A2D4A"/>
    <w:rPr>
      <w:rFonts w:ascii="Franklin Gothic Medium" w:hAnsi="Franklin Gothic Medium" w:cs="Times New Roman"/>
      <w:color w:val="54534A"/>
      <w:sz w:val="14"/>
      <w:szCs w:val="14"/>
    </w:rPr>
  </w:style>
  <w:style w:type="paragraph" w:styleId="TOC1">
    <w:name w:val="toc 1"/>
    <w:basedOn w:val="BodyText"/>
    <w:next w:val="BodyText"/>
    <w:uiPriority w:val="39"/>
    <w:rsid w:val="00017443"/>
    <w:pPr>
      <w:tabs>
        <w:tab w:val="left" w:pos="397"/>
        <w:tab w:val="right" w:pos="7938"/>
      </w:tabs>
      <w:spacing w:before="280" w:after="60"/>
      <w:ind w:left="397" w:right="567" w:hanging="397"/>
    </w:pPr>
    <w:rPr>
      <w:rFonts w:ascii="Franklin Gothic Demi" w:hAnsi="Franklin Gothic Demi"/>
      <w:color w:val="AD495D"/>
      <w:sz w:val="24"/>
      <w:szCs w:val="24"/>
    </w:rPr>
  </w:style>
  <w:style w:type="paragraph" w:styleId="TOC2">
    <w:name w:val="toc 2"/>
    <w:basedOn w:val="TOC1"/>
    <w:next w:val="TOC1"/>
    <w:uiPriority w:val="39"/>
    <w:rsid w:val="00A1651C"/>
    <w:pPr>
      <w:spacing w:before="120" w:line="200" w:lineRule="atLeast"/>
      <w:ind w:left="0" w:firstLine="0"/>
    </w:pPr>
    <w:rPr>
      <w:rFonts w:ascii="Franklin Gothic Medium" w:hAnsi="Franklin Gothic Medium"/>
      <w:color w:val="5A9A98"/>
      <w:sz w:val="21"/>
      <w:szCs w:val="21"/>
    </w:rPr>
  </w:style>
  <w:style w:type="paragraph" w:customStyle="1" w:styleId="Reporttype">
    <w:name w:val="Report type"/>
    <w:basedOn w:val="BodyText"/>
    <w:uiPriority w:val="99"/>
    <w:semiHidden/>
    <w:rsid w:val="00F15D8B"/>
    <w:pPr>
      <w:spacing w:before="0" w:line="400" w:lineRule="atLeast"/>
    </w:pPr>
    <w:rPr>
      <w:rFonts w:ascii="Arial" w:hAnsi="Arial"/>
      <w:color w:val="00467F"/>
      <w:spacing w:val="-2"/>
      <w:sz w:val="36"/>
      <w:szCs w:val="36"/>
    </w:rPr>
  </w:style>
  <w:style w:type="character" w:customStyle="1" w:styleId="Subtitlebox">
    <w:name w:val="Subtitle box"/>
    <w:aliases w:val="figure &amp; table,chart &amp; table"/>
    <w:basedOn w:val="DefaultParagraphFont"/>
    <w:uiPriority w:val="99"/>
    <w:semiHidden/>
    <w:rsid w:val="008E6453"/>
    <w:rPr>
      <w:rFonts w:ascii="Franklin Gothic Book" w:hAnsi="Franklin Gothic Book" w:cs="Times New Roman"/>
      <w:color w:val="auto"/>
      <w:sz w:val="17"/>
      <w:szCs w:val="17"/>
    </w:rPr>
  </w:style>
  <w:style w:type="paragraph" w:customStyle="1" w:styleId="Invisiblepara">
    <w:name w:val="Invisible para"/>
    <w:basedOn w:val="Normal"/>
    <w:uiPriority w:val="99"/>
    <w:semiHidden/>
    <w:rsid w:val="00F747A9"/>
    <w:pPr>
      <w:keepNext/>
      <w:spacing w:before="320" w:line="80" w:lineRule="exact"/>
    </w:pPr>
    <w:rPr>
      <w:sz w:val="21"/>
      <w:szCs w:val="20"/>
    </w:rPr>
  </w:style>
  <w:style w:type="paragraph" w:styleId="Caption">
    <w:name w:val="caption"/>
    <w:basedOn w:val="Normal"/>
    <w:next w:val="BodyText"/>
    <w:uiPriority w:val="99"/>
    <w:qFormat/>
    <w:rsid w:val="00872D82"/>
    <w:pPr>
      <w:keepNext/>
      <w:spacing w:before="360" w:after="80" w:line="230" w:lineRule="atLeast"/>
    </w:pPr>
    <w:rPr>
      <w:rFonts w:ascii="Franklin Gothic Demi" w:hAnsi="Franklin Gothic Demi"/>
      <w:sz w:val="19"/>
      <w:szCs w:val="19"/>
    </w:rPr>
  </w:style>
  <w:style w:type="paragraph" w:customStyle="1" w:styleId="BoxListBullet">
    <w:name w:val="Box List Bullet"/>
    <w:basedOn w:val="BoxText"/>
    <w:uiPriority w:val="99"/>
    <w:rsid w:val="006C6761"/>
    <w:pPr>
      <w:keepLines/>
      <w:numPr>
        <w:numId w:val="16"/>
      </w:numPr>
      <w:spacing w:before="0"/>
    </w:pPr>
    <w:rPr>
      <w:szCs w:val="20"/>
    </w:rPr>
  </w:style>
  <w:style w:type="character" w:customStyle="1" w:styleId="NoteLabel">
    <w:name w:val="Note Label"/>
    <w:basedOn w:val="DefaultParagraphFont"/>
    <w:uiPriority w:val="99"/>
    <w:rsid w:val="0073548A"/>
    <w:rPr>
      <w:rFonts w:ascii="Franklin Gothic Medium" w:hAnsi="Franklin Gothic Medium" w:cs="Times New Roman"/>
      <w:color w:val="auto"/>
      <w:position w:val="4"/>
      <w:sz w:val="14"/>
      <w:szCs w:val="14"/>
    </w:rPr>
  </w:style>
  <w:style w:type="paragraph" w:customStyle="1" w:styleId="Note">
    <w:name w:val="Note"/>
    <w:basedOn w:val="TableTextEntries"/>
    <w:next w:val="Source"/>
    <w:link w:val="NoteCharChar"/>
    <w:uiPriority w:val="99"/>
    <w:rsid w:val="00604147"/>
    <w:pPr>
      <w:spacing w:after="0" w:line="180" w:lineRule="atLeast"/>
    </w:pPr>
    <w:rPr>
      <w:sz w:val="14"/>
      <w:szCs w:val="14"/>
    </w:rPr>
  </w:style>
  <w:style w:type="paragraph" w:customStyle="1" w:styleId="TableTextEntries">
    <w:name w:val="Table Text Entries"/>
    <w:basedOn w:val="Normal"/>
    <w:uiPriority w:val="99"/>
    <w:rsid w:val="00F021E7"/>
    <w:pPr>
      <w:keepLines/>
      <w:spacing w:before="40" w:after="40" w:line="200" w:lineRule="atLeast"/>
    </w:pPr>
    <w:rPr>
      <w:rFonts w:ascii="Franklin Gothic Book" w:hAnsi="Franklin Gothic Book"/>
      <w:sz w:val="17"/>
      <w:szCs w:val="17"/>
      <w:lang w:eastAsia="en-US"/>
    </w:rPr>
  </w:style>
  <w:style w:type="paragraph" w:customStyle="1" w:styleId="Source">
    <w:name w:val="Source"/>
    <w:basedOn w:val="Note"/>
    <w:next w:val="BodyText"/>
    <w:link w:val="SourceChar"/>
    <w:uiPriority w:val="99"/>
    <w:rsid w:val="00E33905"/>
    <w:pPr>
      <w:spacing w:after="60"/>
    </w:pPr>
  </w:style>
  <w:style w:type="paragraph" w:customStyle="1" w:styleId="BoxHeading1">
    <w:name w:val="Box Heading 1"/>
    <w:basedOn w:val="BoxText"/>
    <w:next w:val="BoxText"/>
    <w:uiPriority w:val="99"/>
    <w:rsid w:val="00F021E7"/>
    <w:pPr>
      <w:spacing w:before="240" w:line="220" w:lineRule="atLeast"/>
    </w:pPr>
    <w:rPr>
      <w:rFonts w:ascii="Franklin Gothic Demi" w:hAnsi="Franklin Gothic Demi"/>
      <w:color w:val="000000"/>
    </w:rPr>
  </w:style>
  <w:style w:type="paragraph" w:customStyle="1" w:styleId="BoxHeading2">
    <w:name w:val="Box Heading 2"/>
    <w:basedOn w:val="BoxHeading1"/>
    <w:next w:val="BoxText"/>
    <w:uiPriority w:val="99"/>
    <w:rsid w:val="00F021E7"/>
    <w:pPr>
      <w:spacing w:before="200"/>
    </w:pPr>
    <w:rPr>
      <w:rFonts w:ascii="Franklin Gothic Book" w:hAnsi="Franklin Gothic Book"/>
      <w:i/>
      <w:color w:val="auto"/>
    </w:rPr>
  </w:style>
  <w:style w:type="paragraph" w:customStyle="1" w:styleId="TableListBullet">
    <w:name w:val="Table List Bullet"/>
    <w:basedOn w:val="TableTextEntries"/>
    <w:uiPriority w:val="99"/>
    <w:rsid w:val="00C05EB3"/>
    <w:pPr>
      <w:numPr>
        <w:numId w:val="10"/>
      </w:numPr>
    </w:pPr>
  </w:style>
  <w:style w:type="paragraph" w:styleId="TableofFigures">
    <w:name w:val="table of figures"/>
    <w:basedOn w:val="BodyText"/>
    <w:next w:val="BodyText"/>
    <w:uiPriority w:val="99"/>
    <w:semiHidden/>
    <w:rsid w:val="00751A18"/>
    <w:pPr>
      <w:tabs>
        <w:tab w:val="left" w:pos="1077"/>
        <w:tab w:val="right" w:pos="8505"/>
      </w:tabs>
      <w:spacing w:before="60" w:line="260" w:lineRule="atLeast"/>
      <w:ind w:left="1077" w:right="567" w:hanging="1077"/>
    </w:pPr>
  </w:style>
  <w:style w:type="paragraph" w:styleId="TOC3">
    <w:name w:val="toc 3"/>
    <w:basedOn w:val="TOC2"/>
    <w:next w:val="BodyText"/>
    <w:uiPriority w:val="99"/>
    <w:semiHidden/>
    <w:rsid w:val="00F9523B"/>
    <w:pPr>
      <w:tabs>
        <w:tab w:val="clear" w:pos="397"/>
      </w:tabs>
      <w:spacing w:before="40" w:line="230" w:lineRule="atLeast"/>
      <w:ind w:left="567" w:hanging="567"/>
    </w:pPr>
    <w:rPr>
      <w:rFonts w:ascii="Georgia" w:hAnsi="Georgia"/>
      <w:color w:val="auto"/>
      <w:sz w:val="19"/>
      <w:szCs w:val="19"/>
    </w:rPr>
  </w:style>
  <w:style w:type="paragraph" w:customStyle="1" w:styleId="Continued">
    <w:name w:val="Continued"/>
    <w:basedOn w:val="Source"/>
    <w:next w:val="BodyText"/>
    <w:uiPriority w:val="99"/>
    <w:rsid w:val="00B622E7"/>
    <w:pPr>
      <w:jc w:val="right"/>
    </w:pPr>
  </w:style>
  <w:style w:type="paragraph" w:customStyle="1" w:styleId="Recommendation">
    <w:name w:val="Recommendation"/>
    <w:basedOn w:val="BodyText"/>
    <w:next w:val="BodyText"/>
    <w:uiPriority w:val="99"/>
    <w:semiHidden/>
    <w:rsid w:val="00671255"/>
    <w:pPr>
      <w:tabs>
        <w:tab w:val="left" w:pos="284"/>
      </w:tabs>
      <w:ind w:left="284" w:hanging="284"/>
    </w:pPr>
    <w:rPr>
      <w:rFonts w:eastAsia="MS Mincho" w:cs="MS Mincho"/>
      <w:b/>
    </w:rPr>
  </w:style>
  <w:style w:type="paragraph" w:styleId="TOC6">
    <w:name w:val="toc 6"/>
    <w:basedOn w:val="BodyText"/>
    <w:next w:val="BodyText"/>
    <w:uiPriority w:val="99"/>
    <w:semiHidden/>
    <w:rsid w:val="00671255"/>
    <w:pPr>
      <w:tabs>
        <w:tab w:val="left" w:pos="284"/>
        <w:tab w:val="right" w:pos="8222"/>
      </w:tabs>
      <w:ind w:left="284" w:right="567" w:hanging="284"/>
    </w:pPr>
  </w:style>
  <w:style w:type="character" w:styleId="CommentReference">
    <w:name w:val="annotation reference"/>
    <w:basedOn w:val="DefaultParagraphFont"/>
    <w:uiPriority w:val="99"/>
    <w:semiHidden/>
    <w:rsid w:val="007A2D4A"/>
    <w:rPr>
      <w:rFonts w:ascii="Franklin Gothic Medium" w:hAnsi="Franklin Gothic Medium" w:cs="Times New Roman"/>
      <w:vanish/>
      <w:color w:val="FF00FF"/>
      <w:sz w:val="16"/>
      <w:szCs w:val="16"/>
    </w:rPr>
  </w:style>
  <w:style w:type="paragraph" w:styleId="CommentText">
    <w:name w:val="annotation text"/>
    <w:basedOn w:val="BodyText"/>
    <w:link w:val="CommentTextChar"/>
    <w:uiPriority w:val="99"/>
    <w:semiHidden/>
    <w:rsid w:val="007A2D4A"/>
    <w:pPr>
      <w:spacing w:line="240" w:lineRule="atLeast"/>
    </w:pPr>
  </w:style>
  <w:style w:type="character" w:customStyle="1" w:styleId="CommentTextChar">
    <w:name w:val="Comment Text Char"/>
    <w:basedOn w:val="DefaultParagraphFont"/>
    <w:link w:val="CommentText"/>
    <w:uiPriority w:val="99"/>
    <w:semiHidden/>
    <w:locked/>
    <w:rPr>
      <w:rFonts w:cs="Times New Roman"/>
      <w:sz w:val="20"/>
      <w:szCs w:val="20"/>
      <w:lang w:val="en-AU" w:eastAsia="en-AU"/>
    </w:rPr>
  </w:style>
  <w:style w:type="character" w:styleId="FootnoteReference">
    <w:name w:val="footnote reference"/>
    <w:basedOn w:val="DefaultParagraphFont"/>
    <w:uiPriority w:val="99"/>
    <w:rsid w:val="00281D52"/>
    <w:rPr>
      <w:rFonts w:ascii="Franklin Gothic Book" w:hAnsi="Franklin Gothic Book" w:cs="Times New Roman"/>
      <w:w w:val="100"/>
      <w:position w:val="6"/>
      <w:sz w:val="14"/>
      <w:szCs w:val="14"/>
      <w:vertAlign w:val="baseline"/>
    </w:rPr>
  </w:style>
  <w:style w:type="paragraph" w:styleId="FootnoteText">
    <w:name w:val="footnote text"/>
    <w:basedOn w:val="BodyText"/>
    <w:link w:val="FootnoteTextChar"/>
    <w:uiPriority w:val="99"/>
    <w:rsid w:val="00281D52"/>
    <w:pPr>
      <w:spacing w:before="0" w:after="0" w:line="180" w:lineRule="atLeast"/>
      <w:ind w:left="284" w:hanging="284"/>
    </w:pPr>
    <w:rPr>
      <w:rFonts w:ascii="Franklin Gothic Book" w:hAnsi="Franklin Gothic Book"/>
      <w:sz w:val="14"/>
      <w:szCs w:val="14"/>
    </w:rPr>
  </w:style>
  <w:style w:type="character" w:customStyle="1" w:styleId="FootnoteTextChar">
    <w:name w:val="Footnote Text Char"/>
    <w:basedOn w:val="DefaultParagraphFont"/>
    <w:link w:val="FootnoteText"/>
    <w:uiPriority w:val="99"/>
    <w:semiHidden/>
    <w:locked/>
    <w:rPr>
      <w:rFonts w:cs="Times New Roman"/>
      <w:sz w:val="20"/>
      <w:szCs w:val="20"/>
      <w:lang w:val="en-AU" w:eastAsia="en-AU"/>
    </w:rPr>
  </w:style>
  <w:style w:type="character" w:styleId="Hyperlink">
    <w:name w:val="Hyperlink"/>
    <w:basedOn w:val="DefaultParagraphFont"/>
    <w:uiPriority w:val="99"/>
    <w:semiHidden/>
    <w:rsid w:val="00B97541"/>
    <w:rPr>
      <w:rFonts w:cs="Times New Roman"/>
      <w:color w:val="00467F"/>
      <w:u w:val="none"/>
    </w:rPr>
  </w:style>
  <w:style w:type="paragraph" w:customStyle="1" w:styleId="ChartText">
    <w:name w:val="Chart Text"/>
    <w:basedOn w:val="BodyText"/>
    <w:uiPriority w:val="99"/>
    <w:semiHidden/>
    <w:rsid w:val="00CF2071"/>
    <w:pPr>
      <w:spacing w:before="100" w:line="190" w:lineRule="exact"/>
    </w:pPr>
    <w:rPr>
      <w:rFonts w:ascii="Arial" w:hAnsi="Arial"/>
      <w:sz w:val="17"/>
    </w:rPr>
  </w:style>
  <w:style w:type="paragraph" w:customStyle="1" w:styleId="ChartBoldText">
    <w:name w:val="Chart Bold Text"/>
    <w:basedOn w:val="ChartText"/>
    <w:next w:val="ChartText"/>
    <w:uiPriority w:val="99"/>
    <w:semiHidden/>
    <w:rsid w:val="00997A92"/>
    <w:pPr>
      <w:spacing w:before="0"/>
      <w:jc w:val="center"/>
    </w:pPr>
    <w:rPr>
      <w:rFonts w:ascii="Arial Bold" w:hAnsi="Arial Bold"/>
      <w:b/>
      <w:color w:val="073771"/>
      <w:szCs w:val="17"/>
    </w:rPr>
  </w:style>
  <w:style w:type="paragraph" w:customStyle="1" w:styleId="ChartHighlight">
    <w:name w:val="Chart Highlight"/>
    <w:basedOn w:val="ChartBoldText"/>
    <w:uiPriority w:val="99"/>
    <w:semiHidden/>
    <w:rsid w:val="00CF2071"/>
    <w:pPr>
      <w:spacing w:line="210" w:lineRule="exact"/>
    </w:pPr>
    <w:rPr>
      <w:caps/>
      <w:sz w:val="19"/>
    </w:rPr>
  </w:style>
  <w:style w:type="paragraph" w:customStyle="1" w:styleId="ChartListBullet">
    <w:name w:val="Chart List Bullet"/>
    <w:basedOn w:val="TableListBullet"/>
    <w:uiPriority w:val="99"/>
    <w:semiHidden/>
    <w:rsid w:val="00321C81"/>
    <w:pPr>
      <w:numPr>
        <w:numId w:val="0"/>
      </w:numPr>
      <w:tabs>
        <w:tab w:val="num" w:pos="227"/>
      </w:tabs>
      <w:spacing w:before="50" w:after="0" w:line="190" w:lineRule="exact"/>
      <w:ind w:left="227" w:hanging="227"/>
    </w:pPr>
  </w:style>
  <w:style w:type="paragraph" w:customStyle="1" w:styleId="ChartListBullet2">
    <w:name w:val="Chart List Bullet 2"/>
    <w:basedOn w:val="ListBullet2"/>
    <w:uiPriority w:val="99"/>
    <w:semiHidden/>
    <w:rsid w:val="00321C81"/>
    <w:pPr>
      <w:numPr>
        <w:numId w:val="0"/>
      </w:numPr>
      <w:tabs>
        <w:tab w:val="num" w:pos="454"/>
      </w:tabs>
      <w:spacing w:before="30" w:line="190" w:lineRule="exact"/>
      <w:ind w:left="454" w:hanging="227"/>
    </w:pPr>
    <w:rPr>
      <w:rFonts w:ascii="Arial" w:hAnsi="Arial"/>
      <w:sz w:val="17"/>
    </w:rPr>
  </w:style>
  <w:style w:type="paragraph" w:customStyle="1" w:styleId="ChartListNumber">
    <w:name w:val="Chart List Number"/>
    <w:basedOn w:val="ChartText"/>
    <w:uiPriority w:val="99"/>
    <w:semiHidden/>
    <w:rsid w:val="00321C81"/>
    <w:pPr>
      <w:tabs>
        <w:tab w:val="num" w:pos="227"/>
      </w:tabs>
      <w:spacing w:before="60"/>
      <w:ind w:left="227" w:hanging="227"/>
    </w:pPr>
  </w:style>
  <w:style w:type="paragraph" w:styleId="TOC7">
    <w:name w:val="toc 7"/>
    <w:basedOn w:val="TOC1"/>
    <w:next w:val="TOC1"/>
    <w:uiPriority w:val="99"/>
    <w:semiHidden/>
    <w:rsid w:val="0097190C"/>
    <w:pPr>
      <w:tabs>
        <w:tab w:val="left" w:pos="1418"/>
      </w:tabs>
      <w:ind w:left="1418" w:hanging="1418"/>
    </w:pPr>
  </w:style>
  <w:style w:type="paragraph" w:customStyle="1" w:styleId="Author">
    <w:name w:val="Author"/>
    <w:basedOn w:val="Date"/>
    <w:link w:val="AuthorCharChar"/>
    <w:uiPriority w:val="99"/>
    <w:semiHidden/>
    <w:rsid w:val="0075426C"/>
    <w:pPr>
      <w:spacing w:before="180" w:after="0" w:line="260" w:lineRule="atLeast"/>
    </w:pPr>
    <w:rPr>
      <w:rFonts w:ascii="Franklin Gothic Medium" w:hAnsi="Franklin Gothic Medium"/>
      <w:color w:val="auto"/>
      <w:spacing w:val="-2"/>
      <w:sz w:val="20"/>
      <w:szCs w:val="20"/>
    </w:rPr>
  </w:style>
  <w:style w:type="paragraph" w:customStyle="1" w:styleId="Position">
    <w:name w:val="Position"/>
    <w:basedOn w:val="Author"/>
    <w:next w:val="Author"/>
    <w:link w:val="PositionCharChar"/>
    <w:uiPriority w:val="99"/>
    <w:semiHidden/>
    <w:rsid w:val="0075426C"/>
    <w:pPr>
      <w:spacing w:before="0"/>
    </w:pPr>
    <w:rPr>
      <w:rFonts w:ascii="Franklin Gothic Book" w:hAnsi="Franklin Gothic Book"/>
    </w:rPr>
  </w:style>
  <w:style w:type="paragraph" w:customStyle="1" w:styleId="CharChar">
    <w:name w:val="Char Char"/>
    <w:basedOn w:val="BoxText"/>
    <w:uiPriority w:val="99"/>
    <w:semiHidden/>
    <w:rsid w:val="001E5458"/>
  </w:style>
  <w:style w:type="paragraph" w:customStyle="1" w:styleId="Client">
    <w:name w:val="Client"/>
    <w:basedOn w:val="Author"/>
    <w:uiPriority w:val="99"/>
    <w:semiHidden/>
    <w:rsid w:val="00AD1F3F"/>
  </w:style>
  <w:style w:type="paragraph" w:customStyle="1" w:styleId="TableDataEntries">
    <w:name w:val="Table Data Entries"/>
    <w:basedOn w:val="TableTextEntries"/>
    <w:uiPriority w:val="99"/>
    <w:rsid w:val="009B0288"/>
    <w:pPr>
      <w:jc w:val="right"/>
    </w:pPr>
  </w:style>
  <w:style w:type="paragraph" w:customStyle="1" w:styleId="TableDataColumnHeading">
    <w:name w:val="Table Data Column Heading"/>
    <w:basedOn w:val="TableDataEntries"/>
    <w:uiPriority w:val="99"/>
    <w:rsid w:val="004C735D"/>
    <w:pPr>
      <w:keepNext/>
      <w:spacing w:before="80" w:after="80"/>
    </w:pPr>
    <w:rPr>
      <w:rFonts w:ascii="Franklin Gothic Medium" w:hAnsi="Franklin Gothic Medium"/>
    </w:rPr>
  </w:style>
  <w:style w:type="paragraph" w:customStyle="1" w:styleId="TableHeading1">
    <w:name w:val="Table Heading 1"/>
    <w:basedOn w:val="TableTextEntries"/>
    <w:next w:val="TableTextEntries"/>
    <w:uiPriority w:val="99"/>
    <w:rsid w:val="004C735D"/>
    <w:pPr>
      <w:keepNext/>
      <w:spacing w:before="80" w:after="80"/>
    </w:pPr>
    <w:rPr>
      <w:rFonts w:ascii="Franklin Gothic Medium" w:hAnsi="Franklin Gothic Medium"/>
    </w:rPr>
  </w:style>
  <w:style w:type="paragraph" w:customStyle="1" w:styleId="TableHeading2">
    <w:name w:val="Table Heading 2"/>
    <w:basedOn w:val="TableHeading1"/>
    <w:next w:val="TableTextEntries"/>
    <w:uiPriority w:val="99"/>
    <w:rsid w:val="008E6453"/>
    <w:pPr>
      <w:spacing w:before="40" w:after="40"/>
    </w:pPr>
    <w:rPr>
      <w:rFonts w:ascii="Franklin Gothic Book" w:hAnsi="Franklin Gothic Book"/>
      <w:i/>
    </w:rPr>
  </w:style>
  <w:style w:type="paragraph" w:customStyle="1" w:styleId="TableListBullet2">
    <w:name w:val="Table List Bullet 2"/>
    <w:basedOn w:val="TableListBullet"/>
    <w:link w:val="TableListBullet2CharChar"/>
    <w:uiPriority w:val="99"/>
    <w:rsid w:val="00C05EB3"/>
    <w:pPr>
      <w:numPr>
        <w:numId w:val="18"/>
      </w:numPr>
      <w:tabs>
        <w:tab w:val="num" w:pos="567"/>
      </w:tabs>
      <w:ind w:hanging="283"/>
    </w:pPr>
  </w:style>
  <w:style w:type="paragraph" w:customStyle="1" w:styleId="TableListNumber">
    <w:name w:val="Table List Number"/>
    <w:basedOn w:val="TableTextEntries"/>
    <w:uiPriority w:val="99"/>
    <w:rsid w:val="008C0773"/>
    <w:pPr>
      <w:numPr>
        <w:numId w:val="9"/>
      </w:numPr>
    </w:pPr>
  </w:style>
  <w:style w:type="paragraph" w:customStyle="1" w:styleId="TableListNumber2">
    <w:name w:val="Table List Number 2"/>
    <w:basedOn w:val="TableListNumber"/>
    <w:uiPriority w:val="99"/>
    <w:rsid w:val="004C735D"/>
    <w:pPr>
      <w:numPr>
        <w:numId w:val="21"/>
      </w:numPr>
      <w:tabs>
        <w:tab w:val="num" w:pos="170"/>
      </w:tabs>
    </w:pPr>
  </w:style>
  <w:style w:type="paragraph" w:customStyle="1" w:styleId="TableTextColumnHeading">
    <w:name w:val="Table Text Column Heading"/>
    <w:basedOn w:val="TableDataColumnHeading"/>
    <w:uiPriority w:val="99"/>
    <w:rsid w:val="004C735D"/>
    <w:pPr>
      <w:jc w:val="left"/>
    </w:pPr>
  </w:style>
  <w:style w:type="paragraph" w:customStyle="1" w:styleId="TableUnit">
    <w:name w:val="Table Unit"/>
    <w:basedOn w:val="TableDataColumnHeading"/>
    <w:next w:val="TableDataEntries"/>
    <w:uiPriority w:val="99"/>
    <w:rsid w:val="008E6453"/>
    <w:rPr>
      <w:rFonts w:ascii="Franklin Gothic Book" w:hAnsi="Franklin Gothic Book"/>
    </w:rPr>
  </w:style>
  <w:style w:type="paragraph" w:customStyle="1" w:styleId="NoteNumber">
    <w:name w:val="Note Number"/>
    <w:basedOn w:val="TableTextEntries"/>
    <w:link w:val="NoteNumberCharChar"/>
    <w:uiPriority w:val="99"/>
    <w:rsid w:val="00BB6D91"/>
    <w:pPr>
      <w:numPr>
        <w:numId w:val="26"/>
      </w:numPr>
      <w:spacing w:after="0" w:line="180" w:lineRule="atLeast"/>
    </w:pPr>
    <w:rPr>
      <w:sz w:val="14"/>
      <w:szCs w:val="14"/>
    </w:rPr>
  </w:style>
  <w:style w:type="character" w:styleId="FollowedHyperlink">
    <w:name w:val="FollowedHyperlink"/>
    <w:basedOn w:val="DefaultParagraphFont"/>
    <w:uiPriority w:val="99"/>
    <w:semiHidden/>
    <w:rsid w:val="00085585"/>
    <w:rPr>
      <w:rFonts w:cs="Times New Roman"/>
      <w:color w:val="333399"/>
      <w:u w:val="none"/>
    </w:rPr>
  </w:style>
  <w:style w:type="paragraph" w:customStyle="1" w:styleId="Blurb">
    <w:name w:val="Blurb"/>
    <w:basedOn w:val="Caption"/>
    <w:uiPriority w:val="99"/>
    <w:semiHidden/>
    <w:rsid w:val="0075426C"/>
    <w:pPr>
      <w:spacing w:before="180" w:after="0" w:line="280" w:lineRule="atLeast"/>
    </w:pPr>
    <w:rPr>
      <w:color w:val="FFFFFF"/>
    </w:rPr>
  </w:style>
  <w:style w:type="paragraph" w:customStyle="1" w:styleId="Figure">
    <w:name w:val="Figure"/>
    <w:basedOn w:val="BodyText"/>
    <w:next w:val="BodyText"/>
    <w:uiPriority w:val="99"/>
    <w:rsid w:val="004C735D"/>
    <w:pPr>
      <w:spacing w:before="0" w:after="0" w:line="200" w:lineRule="atLeast"/>
    </w:pPr>
    <w:rPr>
      <w:sz w:val="18"/>
      <w:szCs w:val="18"/>
    </w:rPr>
  </w:style>
  <w:style w:type="paragraph" w:customStyle="1" w:styleId="BoxListBullet2">
    <w:name w:val="Box List Bullet 2"/>
    <w:basedOn w:val="BoxListBullet"/>
    <w:uiPriority w:val="99"/>
    <w:rsid w:val="006C6761"/>
    <w:pPr>
      <w:numPr>
        <w:numId w:val="15"/>
      </w:numPr>
    </w:pPr>
    <w:rPr>
      <w:szCs w:val="18"/>
    </w:rPr>
  </w:style>
  <w:style w:type="paragraph" w:customStyle="1" w:styleId="BoxText">
    <w:name w:val="Box Text"/>
    <w:basedOn w:val="Normal"/>
    <w:uiPriority w:val="99"/>
    <w:rsid w:val="009A28D5"/>
    <w:pPr>
      <w:spacing w:before="60" w:after="60" w:line="260" w:lineRule="atLeast"/>
    </w:pPr>
    <w:rPr>
      <w:rFonts w:ascii="Franklin Gothic Book" w:hAnsi="Franklin Gothic Book"/>
      <w:sz w:val="18"/>
      <w:szCs w:val="18"/>
    </w:rPr>
  </w:style>
  <w:style w:type="paragraph" w:customStyle="1" w:styleId="BoxListNumber">
    <w:name w:val="Box List Number"/>
    <w:basedOn w:val="BoxText"/>
    <w:uiPriority w:val="99"/>
    <w:rsid w:val="00165C4D"/>
    <w:pPr>
      <w:numPr>
        <w:numId w:val="19"/>
      </w:numPr>
      <w:spacing w:before="0"/>
    </w:pPr>
  </w:style>
  <w:style w:type="paragraph" w:customStyle="1" w:styleId="BoxListNumber2">
    <w:name w:val="Box List Number 2"/>
    <w:basedOn w:val="BoxListNumber"/>
    <w:uiPriority w:val="99"/>
    <w:rsid w:val="006C6761"/>
    <w:pPr>
      <w:numPr>
        <w:numId w:val="14"/>
      </w:numPr>
    </w:pPr>
  </w:style>
  <w:style w:type="paragraph" w:customStyle="1" w:styleId="BoxNoteSource">
    <w:name w:val="Box Note/Source"/>
    <w:basedOn w:val="BoxText"/>
    <w:uiPriority w:val="99"/>
    <w:rsid w:val="006C6761"/>
    <w:pPr>
      <w:spacing w:before="100" w:after="100" w:line="180" w:lineRule="atLeast"/>
    </w:pPr>
    <w:rPr>
      <w:sz w:val="14"/>
      <w:szCs w:val="14"/>
    </w:rPr>
  </w:style>
  <w:style w:type="paragraph" w:customStyle="1" w:styleId="BoxQuote">
    <w:name w:val="Box Quote"/>
    <w:basedOn w:val="BoxText"/>
    <w:next w:val="BoxText"/>
    <w:uiPriority w:val="99"/>
    <w:rsid w:val="00A60B48"/>
    <w:pPr>
      <w:spacing w:before="0" w:line="240" w:lineRule="atLeast"/>
      <w:ind w:left="284"/>
    </w:pPr>
    <w:rPr>
      <w:sz w:val="16"/>
      <w:szCs w:val="16"/>
    </w:rPr>
  </w:style>
  <w:style w:type="character" w:customStyle="1" w:styleId="TableListBullet2CharChar">
    <w:name w:val="Table List Bullet 2 Char Char"/>
    <w:basedOn w:val="DefaultParagraphFont"/>
    <w:link w:val="TableListBullet2"/>
    <w:uiPriority w:val="99"/>
    <w:locked/>
    <w:rsid w:val="00C05EB3"/>
    <w:rPr>
      <w:rFonts w:ascii="Franklin Gothic Book" w:hAnsi="Franklin Gothic Book"/>
      <w:sz w:val="17"/>
      <w:szCs w:val="17"/>
      <w:lang w:val="en-AU"/>
    </w:rPr>
  </w:style>
  <w:style w:type="character" w:customStyle="1" w:styleId="NoteCharChar">
    <w:name w:val="Note Char Char"/>
    <w:basedOn w:val="DefaultParagraphFont"/>
    <w:link w:val="Note"/>
    <w:uiPriority w:val="99"/>
    <w:locked/>
    <w:rsid w:val="00604147"/>
    <w:rPr>
      <w:rFonts w:ascii="Arial" w:hAnsi="Arial" w:cs="Times New Roman"/>
      <w:sz w:val="14"/>
      <w:szCs w:val="14"/>
      <w:lang w:val="en-AU" w:eastAsia="en-US" w:bidi="ar-SA"/>
    </w:rPr>
  </w:style>
  <w:style w:type="character" w:customStyle="1" w:styleId="NoteNumberCharChar">
    <w:name w:val="Note Number Char Char"/>
    <w:basedOn w:val="DefaultParagraphFont"/>
    <w:link w:val="NoteNumber"/>
    <w:uiPriority w:val="99"/>
    <w:locked/>
    <w:rsid w:val="00BB6D91"/>
    <w:rPr>
      <w:rFonts w:ascii="Franklin Gothic Book" w:hAnsi="Franklin Gothic Book" w:cs="Times New Roman"/>
      <w:sz w:val="14"/>
      <w:szCs w:val="14"/>
      <w:lang w:val="en-AU" w:eastAsia="en-US" w:bidi="ar-SA"/>
    </w:rPr>
  </w:style>
  <w:style w:type="character" w:customStyle="1" w:styleId="AuthorCharChar">
    <w:name w:val="Author Char Char"/>
    <w:basedOn w:val="DateChar"/>
    <w:link w:val="Author"/>
    <w:uiPriority w:val="99"/>
    <w:locked/>
    <w:rsid w:val="0075426C"/>
    <w:rPr>
      <w:rFonts w:ascii="Franklin Gothic Medium" w:hAnsi="Franklin Gothic Medium" w:cs="Times New Roman"/>
      <w:color w:val="5A9A98"/>
      <w:spacing w:val="-2"/>
      <w:kern w:val="28"/>
      <w:sz w:val="24"/>
      <w:szCs w:val="24"/>
      <w:lang w:val="en-AU" w:eastAsia="en-AU" w:bidi="ar-SA"/>
    </w:rPr>
  </w:style>
  <w:style w:type="character" w:customStyle="1" w:styleId="PositionCharChar">
    <w:name w:val="Position Char Char"/>
    <w:basedOn w:val="AuthorCharChar"/>
    <w:link w:val="Position"/>
    <w:uiPriority w:val="99"/>
    <w:locked/>
    <w:rsid w:val="0075426C"/>
    <w:rPr>
      <w:rFonts w:ascii="Franklin Gothic Book" w:hAnsi="Franklin Gothic Book" w:cs="Times New Roman"/>
      <w:color w:val="5A9A98"/>
      <w:spacing w:val="-2"/>
      <w:kern w:val="28"/>
      <w:sz w:val="24"/>
      <w:szCs w:val="24"/>
      <w:lang w:val="en-AU" w:eastAsia="en-AU" w:bidi="ar-SA"/>
    </w:rPr>
  </w:style>
  <w:style w:type="paragraph" w:customStyle="1" w:styleId="Appendix">
    <w:name w:val="Appendix"/>
    <w:basedOn w:val="Normal"/>
    <w:uiPriority w:val="99"/>
    <w:semiHidden/>
    <w:rsid w:val="0075426C"/>
    <w:rPr>
      <w:rFonts w:ascii="Franklin Gothic Medium" w:hAnsi="Franklin Gothic Medium"/>
      <w:color w:val="7E6D5F"/>
      <w:sz w:val="32"/>
      <w:szCs w:val="32"/>
    </w:rPr>
  </w:style>
  <w:style w:type="paragraph" w:customStyle="1" w:styleId="Photocaption">
    <w:name w:val="Photo caption"/>
    <w:basedOn w:val="Normal"/>
    <w:next w:val="BodyText"/>
    <w:uiPriority w:val="99"/>
    <w:semiHidden/>
    <w:rsid w:val="00187D56"/>
    <w:pPr>
      <w:spacing w:before="140" w:after="240" w:line="180" w:lineRule="exact"/>
    </w:pPr>
    <w:rPr>
      <w:rFonts w:ascii="Franklin Gothic Medium" w:hAnsi="Franklin Gothic Medium"/>
      <w:color w:val="54534A"/>
      <w:sz w:val="14"/>
      <w:szCs w:val="14"/>
    </w:rPr>
  </w:style>
  <w:style w:type="paragraph" w:customStyle="1" w:styleId="CharChar2">
    <w:name w:val="Char Char2"/>
    <w:basedOn w:val="Normal"/>
    <w:link w:val="DefaultParagraphFont"/>
    <w:uiPriority w:val="99"/>
    <w:semiHidden/>
    <w:rsid w:val="00953A8D"/>
    <w:pPr>
      <w:spacing w:before="180" w:line="280" w:lineRule="atLeast"/>
    </w:pPr>
    <w:rPr>
      <w:rFonts w:ascii="Arial" w:hAnsi="Arial"/>
      <w:sz w:val="22"/>
      <w:szCs w:val="20"/>
      <w:lang w:eastAsia="en-US"/>
    </w:rPr>
  </w:style>
  <w:style w:type="table" w:styleId="TableGrid">
    <w:name w:val="Table Grid"/>
    <w:basedOn w:val="TableNormal"/>
    <w:uiPriority w:val="99"/>
    <w:semiHidden/>
    <w:rsid w:val="005C4005"/>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semiHidden/>
    <w:rsid w:val="007A4551"/>
    <w:pPr>
      <w:autoSpaceDE w:val="0"/>
      <w:autoSpaceDN w:val="0"/>
      <w:adjustRightInd w:val="0"/>
      <w:spacing w:after="0" w:line="240" w:lineRule="auto"/>
    </w:pPr>
    <w:rPr>
      <w:rFonts w:ascii="Arial" w:hAnsi="Arial" w:cs="Arial"/>
      <w:color w:val="000000"/>
      <w:sz w:val="24"/>
      <w:szCs w:val="24"/>
    </w:rPr>
  </w:style>
  <w:style w:type="paragraph" w:styleId="CommentSubject">
    <w:name w:val="annotation subject"/>
    <w:basedOn w:val="CommentText"/>
    <w:next w:val="CommentText"/>
    <w:link w:val="CommentSubjectChar"/>
    <w:uiPriority w:val="99"/>
    <w:semiHidden/>
    <w:rsid w:val="00B520EC"/>
    <w:pPr>
      <w:spacing w:before="0" w:after="0" w:line="240" w:lineRule="auto"/>
    </w:pPr>
    <w:rPr>
      <w:rFonts w:ascii="Times New Roman" w:hAnsi="Times New Roman"/>
      <w:b/>
      <w:bCs/>
      <w:sz w:val="20"/>
      <w:szCs w:val="20"/>
    </w:rPr>
  </w:style>
  <w:style w:type="character" w:customStyle="1" w:styleId="CommentSubjectChar">
    <w:name w:val="Comment Subject Char"/>
    <w:basedOn w:val="CommentTextChar"/>
    <w:link w:val="CommentSubject"/>
    <w:uiPriority w:val="99"/>
    <w:semiHidden/>
    <w:locked/>
    <w:rPr>
      <w:rFonts w:cs="Times New Roman"/>
      <w:b/>
      <w:bCs/>
      <w:sz w:val="20"/>
      <w:szCs w:val="20"/>
      <w:lang w:val="en-AU" w:eastAsia="en-AU"/>
    </w:rPr>
  </w:style>
  <w:style w:type="paragraph" w:styleId="BalloonText">
    <w:name w:val="Balloon Text"/>
    <w:basedOn w:val="Normal"/>
    <w:link w:val="BalloonTextChar"/>
    <w:uiPriority w:val="99"/>
    <w:semiHidden/>
    <w:rsid w:val="00B520EC"/>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en-AU" w:eastAsia="en-AU"/>
    </w:rPr>
  </w:style>
  <w:style w:type="character" w:styleId="Emphasis">
    <w:name w:val="Emphasis"/>
    <w:basedOn w:val="DefaultParagraphFont"/>
    <w:uiPriority w:val="99"/>
    <w:qFormat/>
    <w:rsid w:val="009025AD"/>
    <w:rPr>
      <w:rFonts w:cs="Times New Roman"/>
      <w:b/>
      <w:bCs/>
    </w:rPr>
  </w:style>
  <w:style w:type="character" w:customStyle="1" w:styleId="SourceChar">
    <w:name w:val="Source Char"/>
    <w:basedOn w:val="NoteCharChar"/>
    <w:link w:val="Source"/>
    <w:uiPriority w:val="99"/>
    <w:locked/>
    <w:rsid w:val="005B7028"/>
    <w:rPr>
      <w:rFonts w:ascii="Franklin Gothic Book" w:hAnsi="Franklin Gothic Book" w:cs="Times New Roman"/>
      <w:sz w:val="14"/>
      <w:szCs w:val="14"/>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098395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usaid.gov.a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ausaid.gov.au/publications" TargetMode="Externa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yperlink" Target="http://www.ag.gov.au/cca"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lients\Templates\AusAID,%20New%20look\1%20Report%20(by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6654A0-FE81-4808-84E2-51F601B61088}"/>
</file>

<file path=customXml/itemProps2.xml><?xml version="1.0" encoding="utf-8"?>
<ds:datastoreItem xmlns:ds="http://schemas.openxmlformats.org/officeDocument/2006/customXml" ds:itemID="{31E34FE4-08A9-4D79-A569-A7FE3A0EF237}"/>
</file>

<file path=customXml/itemProps3.xml><?xml version="1.0" encoding="utf-8"?>
<ds:datastoreItem xmlns:ds="http://schemas.openxmlformats.org/officeDocument/2006/customXml" ds:itemID="{44FC0045-07B0-46FF-BCDF-585178A63297}"/>
</file>

<file path=customXml/itemProps4.xml><?xml version="1.0" encoding="utf-8"?>
<ds:datastoreItem xmlns:ds="http://schemas.openxmlformats.org/officeDocument/2006/customXml" ds:itemID="{8B19A403-B6A2-435D-8870-1FCEC6B2696A}"/>
</file>

<file path=docProps/app.xml><?xml version="1.0" encoding="utf-8"?>
<Properties xmlns="http://schemas.openxmlformats.org/officeDocument/2006/extended-properties" xmlns:vt="http://schemas.openxmlformats.org/officeDocument/2006/docPropsVTypes">
  <Template>1 Report (byWord)</Template>
  <TotalTime>1</TotalTime>
  <Pages>25</Pages>
  <Words>7713</Words>
  <Characters>43968</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Report</vt:lpstr>
    </vt:vector>
  </TitlesOfParts>
  <Company>ByWord Services</Company>
  <LinksUpToDate>false</LinksUpToDate>
  <CharactersWithSpaces>51578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dc:title>
  <dc:creator>Judy Fenelon</dc:creator>
  <cp:lastModifiedBy>MKhattab</cp:lastModifiedBy>
  <cp:revision>3</cp:revision>
  <cp:lastPrinted>2009-03-03T12:06:00Z</cp:lastPrinted>
  <dcterms:created xsi:type="dcterms:W3CDTF">2013-07-09T10:54:00Z</dcterms:created>
  <dcterms:modified xsi:type="dcterms:W3CDTF">2013-07-09T10:55:00Z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PublishingContact">
    <vt:lpwstr/>
  </property>
  <property fmtid="{D5CDD505-2E9C-101B-9397-08002B2CF9AE}" pid="4" name="WCMSPublicationSubCategory">
    <vt:lpwstr/>
  </property>
  <property fmtid="{D5CDD505-2E9C-101B-9397-08002B2CF9AE}" pid="5" name="Order">
    <vt:r8>304000</vt:r8>
  </property>
  <property fmtid="{D5CDD505-2E9C-101B-9397-08002B2CF9AE}" pid="6" name="PublishingRollupImage">
    <vt:lpwstr/>
  </property>
  <property fmtid="{D5CDD505-2E9C-101B-9397-08002B2CF9AE}" pid="7" name="AusAIDAggregationLevel">
    <vt:lpwstr/>
  </property>
  <property fmtid="{D5CDD505-2E9C-101B-9397-08002B2CF9AE}" pid="8" name="WCMSStatus">
    <vt:lpwstr/>
  </property>
  <property fmtid="{D5CDD505-2E9C-101B-9397-08002B2CF9AE}" pid="9" name="WCMSIPSSubCategory">
    <vt:lpwstr/>
  </property>
  <property fmtid="{D5CDD505-2E9C-101B-9397-08002B2CF9AE}" pid="10" name="PublishingContactEmail">
    <vt:lpwstr/>
  </property>
  <property fmtid="{D5CDD505-2E9C-101B-9397-08002B2CF9AE}" pid="11" name="WCMSPrintedMedia">
    <vt:bool>false</vt:bool>
  </property>
  <property fmtid="{D5CDD505-2E9C-101B-9397-08002B2CF9AE}" pid="12" name="xd_Signature">
    <vt:bool>false</vt:bool>
  </property>
  <property fmtid="{D5CDD505-2E9C-101B-9397-08002B2CF9AE}" pid="13" name="WCMSIPSCategory">
    <vt:lpwstr/>
  </property>
  <property fmtid="{D5CDD505-2E9C-101B-9397-08002B2CF9AE}" pid="14" name="xd_ProgID">
    <vt:lpwstr/>
  </property>
  <property fmtid="{D5CDD505-2E9C-101B-9397-08002B2CF9AE}" pid="15" name="RSS Feed Link">
    <vt:lpwstr/>
  </property>
  <property fmtid="{D5CDD505-2E9C-101B-9397-08002B2CF9AE}" pid="16" name="WCMSDocumentLink">
    <vt:lpwstr/>
  </property>
  <property fmtid="{D5CDD505-2E9C-101B-9397-08002B2CF9AE}" pid="17" name="WCMSReportDisclaimer">
    <vt:bool>false</vt:bool>
  </property>
  <property fmtid="{D5CDD505-2E9C-101B-9397-08002B2CF9AE}" pid="18" name="PublishingVariationRelationshipLinkFieldID">
    <vt:lpwstr/>
  </property>
  <property fmtid="{D5CDD505-2E9C-101B-9397-08002B2CF9AE}" pid="19" name="WCMSPublicationCategory">
    <vt:lpwstr/>
  </property>
  <property fmtid="{D5CDD505-2E9C-101B-9397-08002B2CF9AE}" pid="20" name="WCMSElectronicMedia">
    <vt:bool>false</vt:bool>
  </property>
  <property fmtid="{D5CDD505-2E9C-101B-9397-08002B2CF9AE}" pid="21" name="_SourceUrl">
    <vt:lpwstr/>
  </property>
  <property fmtid="{D5CDD505-2E9C-101B-9397-08002B2CF9AE}" pid="22" name="_SharedFileIndex">
    <vt:lpwstr/>
  </property>
  <property fmtid="{D5CDD505-2E9C-101B-9397-08002B2CF9AE}" pid="23" name="Comments">
    <vt:lpwstr/>
  </property>
  <property fmtid="{D5CDD505-2E9C-101B-9397-08002B2CF9AE}" pid="24" name="PublishingPageLayout">
    <vt:lpwstr/>
  </property>
  <property fmtid="{D5CDD505-2E9C-101B-9397-08002B2CF9AE}" pid="25" name="WCMSCountry">
    <vt:lpwstr/>
  </property>
  <property fmtid="{D5CDD505-2E9C-101B-9397-08002B2CF9AE}" pid="26" name="WCMSSourceId">
    <vt:lpwstr/>
  </property>
  <property fmtid="{D5CDD505-2E9C-101B-9397-08002B2CF9AE}" pid="27" name="WCMSLatest">
    <vt:bool>false</vt:bool>
  </property>
  <property fmtid="{D5CDD505-2E9C-101B-9397-08002B2CF9AE}" pid="28" name="WCMSPublicationFormat">
    <vt:lpwstr/>
  </property>
  <property fmtid="{D5CDD505-2E9C-101B-9397-08002B2CF9AE}" pid="29" name="AusAIDPageSubjectMetadata">
    <vt:lpwstr/>
  </property>
  <property fmtid="{D5CDD505-2E9C-101B-9397-08002B2CF9AE}" pid="30" name="AusAIDCategoryMetadata">
    <vt:lpwstr/>
  </property>
  <property fmtid="{D5CDD505-2E9C-101B-9397-08002B2CF9AE}" pid="31" name="AusAIDDocumentTypeMetaData">
    <vt:lpwstr/>
  </property>
  <property fmtid="{D5CDD505-2E9C-101B-9397-08002B2CF9AE}" pid="32" name="WCMSLanguage">
    <vt:lpwstr/>
  </property>
  <property fmtid="{D5CDD505-2E9C-101B-9397-08002B2CF9AE}" pid="33" name="TemplateUrl">
    <vt:lpwstr/>
  </property>
  <property fmtid="{D5CDD505-2E9C-101B-9397-08002B2CF9AE}" pid="34" name="Audience">
    <vt:lpwstr/>
  </property>
  <property fmtid="{D5CDD505-2E9C-101B-9397-08002B2CF9AE}" pid="35" name="WCMSDescription">
    <vt:lpwstr/>
  </property>
  <property fmtid="{D5CDD505-2E9C-101B-9397-08002B2CF9AE}" pid="37" name="WCMSOtherCategory">
    <vt:lpwstr/>
  </property>
  <property fmtid="{D5CDD505-2E9C-101B-9397-08002B2CF9AE}" pid="38" name="AusAIDPageDescriptionMetadata">
    <vt:lpwstr/>
  </property>
  <property fmtid="{D5CDD505-2E9C-101B-9397-08002B2CF9AE}" pid="39" name="WCMSTheme">
    <vt:lpwstr/>
  </property>
  <property fmtid="{D5CDD505-2E9C-101B-9397-08002B2CF9AE}" pid="40" name="WCMSISBNISSN">
    <vt:lpwstr/>
  </property>
  <property fmtid="{D5CDD505-2E9C-101B-9397-08002B2CF9AE}" pid="41" name="PublishingContactPicture">
    <vt:lpwstr/>
  </property>
  <property fmtid="{D5CDD505-2E9C-101B-9397-08002B2CF9AE}" pid="42" name="PublishingVariationGroupID">
    <vt:lpwstr/>
  </property>
  <property fmtid="{D5CDD505-2E9C-101B-9397-08002B2CF9AE}" pid="43" name="AusAIDIdentifierMetadata">
    <vt:lpwstr/>
  </property>
  <property fmtid="{D5CDD505-2E9C-101B-9397-08002B2CF9AE}" pid="44" name="PublishingContactName">
    <vt:lpwstr/>
  </property>
  <property fmtid="{D5CDD505-2E9C-101B-9397-08002B2CF9AE}" pid="45" name="WCMSRegion">
    <vt:lpwstr/>
  </property>
  <property fmtid="{D5CDD505-2E9C-101B-9397-08002B2CF9AE}" pid="46" name="WCMSPublicationAuthor">
    <vt:lpwstr/>
  </property>
</Properties>
</file>