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F6" w:rsidRDefault="00FA0E73" w:rsidP="00B469F6">
      <w:pPr>
        <w:pStyle w:val="Title"/>
        <w:pageBreakBefore w:val="0"/>
        <w:spacing w:before="0"/>
        <w:ind w:left="0" w:right="113"/>
        <w:rPr>
          <w:color w:val="auto"/>
          <w:spacing w:val="-4"/>
        </w:rPr>
      </w:pPr>
      <w:r>
        <w:rPr>
          <w:noProof/>
          <w:color w:val="000000"/>
          <w:lang w:val="en-US" w:eastAsia="en-US"/>
        </w:rPr>
        <w:drawing>
          <wp:inline distT="0" distB="0" distL="0" distR="0">
            <wp:extent cx="2196465" cy="535940"/>
            <wp:effectExtent l="0" t="0" r="0" b="0"/>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465" cy="535940"/>
                    </a:xfrm>
                    <a:prstGeom prst="rect">
                      <a:avLst/>
                    </a:prstGeom>
                    <a:noFill/>
                    <a:ln>
                      <a:noFill/>
                    </a:ln>
                  </pic:spPr>
                </pic:pic>
              </a:graphicData>
            </a:graphic>
          </wp:inline>
        </w:drawing>
      </w:r>
    </w:p>
    <w:p w:rsidR="00443108" w:rsidRPr="00443108" w:rsidRDefault="00B469F6" w:rsidP="00B469F6">
      <w:pPr>
        <w:pStyle w:val="Title"/>
        <w:pageBreakBefore w:val="0"/>
        <w:spacing w:before="0"/>
        <w:ind w:left="0" w:right="113"/>
        <w:rPr>
          <w:color w:val="auto"/>
          <w:spacing w:val="-4"/>
        </w:rPr>
      </w:pPr>
      <w:r>
        <w:rPr>
          <w:color w:val="auto"/>
          <w:spacing w:val="-4"/>
        </w:rPr>
        <w:t xml:space="preserve">Education annual thematic performance report 2007-08 </w:t>
      </w:r>
    </w:p>
    <w:p w:rsidR="00443108" w:rsidRDefault="00443108" w:rsidP="00443108">
      <w:pPr>
        <w:pStyle w:val="Subtitle"/>
        <w:ind w:left="0"/>
        <w:rPr>
          <w:color w:val="auto"/>
        </w:rPr>
      </w:pPr>
      <w:r w:rsidRPr="00443108">
        <w:rPr>
          <w:color w:val="auto"/>
        </w:rPr>
        <w:t>November 2008</w:t>
      </w:r>
    </w:p>
    <w:p w:rsidR="00666AD3" w:rsidRPr="00443108" w:rsidRDefault="00666AD3" w:rsidP="00443108">
      <w:pPr>
        <w:pStyle w:val="Subtitle"/>
        <w:ind w:left="0"/>
        <w:rPr>
          <w:color w:val="auto"/>
        </w:rPr>
      </w:pPr>
      <w:r w:rsidRPr="00443108">
        <w:rPr>
          <w:color w:val="auto"/>
        </w:rPr>
        <w:t>© Commonwealth of Australia 2008</w:t>
      </w:r>
    </w:p>
    <w:p w:rsidR="00666AD3" w:rsidRPr="00D63DEA" w:rsidRDefault="00666AD3" w:rsidP="00666AD3">
      <w:pPr>
        <w:pStyle w:val="BoxText"/>
        <w:ind w:right="1134"/>
      </w:pPr>
      <w:r w:rsidRPr="00D63DEA">
        <w:t xml:space="preserve">This work is copyright. You may download, display, print and reproduce this material in unaltered form only (retaining this notice) for your personal, non-commercial use or use within your organisation. Apart from any use as permitted under the </w:t>
      </w:r>
      <w:r w:rsidRPr="00D63DEA">
        <w:rPr>
          <w:i/>
        </w:rPr>
        <w:t>Copyright Act 1968</w:t>
      </w:r>
      <w:r w:rsidRPr="00D63DEA">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9" w:history="1">
        <w:r w:rsidRPr="00D63DEA">
          <w:t>http://www.ag.gov.au/cca</w:t>
        </w:r>
      </w:hyperlink>
    </w:p>
    <w:p w:rsidR="00666AD3" w:rsidRPr="00D63DEA" w:rsidRDefault="00666AD3" w:rsidP="00666AD3">
      <w:pPr>
        <w:pStyle w:val="BoxText"/>
        <w:spacing w:before="400" w:after="0"/>
        <w:ind w:right="1134"/>
      </w:pPr>
      <w:r w:rsidRPr="00D63DEA">
        <w:t>ISBN 978 1 921285 6</w:t>
      </w:r>
      <w:r>
        <w:t>4 6</w:t>
      </w:r>
    </w:p>
    <w:p w:rsidR="00666AD3" w:rsidRPr="00D63DEA" w:rsidRDefault="00666AD3" w:rsidP="00666AD3">
      <w:pPr>
        <w:pStyle w:val="BoxText"/>
        <w:spacing w:before="400"/>
        <w:ind w:right="1134"/>
      </w:pPr>
      <w:r w:rsidRPr="00D63DEA">
        <w:t>Published by the Australian Agency for International Development (</w:t>
      </w:r>
      <w:proofErr w:type="spellStart"/>
      <w:r w:rsidRPr="00D63DEA">
        <w:t>AusAID</w:t>
      </w:r>
      <w:proofErr w:type="spellEnd"/>
      <w:r w:rsidRPr="00D63DEA">
        <w:t xml:space="preserve">), </w:t>
      </w:r>
      <w:smartTag w:uri="urn:schemas-microsoft-com:office:smarttags" w:element="place">
        <w:smartTag w:uri="urn:schemas-microsoft-com:office:smarttags" w:element="City">
          <w:r w:rsidRPr="00D63DEA">
            <w:t>Canberra</w:t>
          </w:r>
        </w:smartTag>
      </w:smartTag>
      <w:r w:rsidRPr="00D63DEA">
        <w:t xml:space="preserve">, </w:t>
      </w:r>
      <w:proofErr w:type="gramStart"/>
      <w:r w:rsidRPr="00D63DEA">
        <w:t>November</w:t>
      </w:r>
      <w:proofErr w:type="gramEnd"/>
      <w:r w:rsidRPr="00D63DEA">
        <w:t xml:space="preserve"> 2008.</w:t>
      </w:r>
    </w:p>
    <w:p w:rsidR="00666AD3" w:rsidRPr="00D63DEA" w:rsidRDefault="00666AD3" w:rsidP="00666AD3">
      <w:pPr>
        <w:pStyle w:val="BoxText"/>
        <w:ind w:right="1134"/>
      </w:pPr>
      <w:r w:rsidRPr="00D63DEA">
        <w:t xml:space="preserve">This document is online at </w:t>
      </w:r>
      <w:hyperlink r:id="rId10" w:history="1">
        <w:r w:rsidRPr="00D63DEA">
          <w:t>www.ausaid.gov.au/publications</w:t>
        </w:r>
      </w:hyperlink>
    </w:p>
    <w:p w:rsidR="00666AD3" w:rsidRPr="00D63DEA" w:rsidRDefault="00666AD3" w:rsidP="00650125">
      <w:pPr>
        <w:pStyle w:val="BoxText"/>
        <w:spacing w:before="600"/>
        <w:ind w:right="2415"/>
      </w:pPr>
      <w:r w:rsidRPr="00D63DEA">
        <w:t>For further more information about the Australian Government’s international development program, contact:</w:t>
      </w:r>
    </w:p>
    <w:p w:rsidR="00666AD3" w:rsidRPr="00D63DEA" w:rsidRDefault="00666AD3" w:rsidP="00666AD3">
      <w:pPr>
        <w:pStyle w:val="BoxText"/>
        <w:spacing w:after="0"/>
        <w:ind w:right="1134"/>
      </w:pPr>
      <w:r w:rsidRPr="00D63DEA">
        <w:t>Communications Section</w:t>
      </w:r>
    </w:p>
    <w:p w:rsidR="00666AD3" w:rsidRPr="00D63DEA" w:rsidRDefault="00666AD3" w:rsidP="00666AD3">
      <w:pPr>
        <w:pStyle w:val="BoxText"/>
        <w:spacing w:before="0" w:after="0"/>
        <w:ind w:right="1134"/>
      </w:pPr>
      <w:proofErr w:type="spellStart"/>
      <w:r w:rsidRPr="00D63DEA">
        <w:t>AusAID</w:t>
      </w:r>
      <w:proofErr w:type="spellEnd"/>
    </w:p>
    <w:p w:rsidR="00666AD3" w:rsidRPr="00D63DEA" w:rsidRDefault="00666AD3" w:rsidP="00666AD3">
      <w:pPr>
        <w:pStyle w:val="BoxText"/>
        <w:spacing w:before="0" w:after="0"/>
        <w:ind w:right="1134"/>
      </w:pPr>
      <w:r w:rsidRPr="00D63DEA">
        <w:t xml:space="preserve">GPO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3DEA">
                <w:t>Box</w:t>
              </w:r>
            </w:smartTag>
          </w:smartTag>
          <w:r w:rsidRPr="00D63DEA">
            <w:t xml:space="preserve"> 887</w:t>
          </w:r>
        </w:smartTag>
      </w:smartTag>
    </w:p>
    <w:p w:rsidR="00666AD3" w:rsidRPr="00D63DEA" w:rsidRDefault="00666AD3" w:rsidP="00666AD3">
      <w:pPr>
        <w:pStyle w:val="BoxText"/>
        <w:spacing w:before="0"/>
        <w:ind w:right="1134"/>
      </w:pPr>
      <w:smartTag w:uri="urn:schemas-microsoft-com:office:smarttags" w:element="place">
        <w:smartTag w:uri="urn:schemas-microsoft-com:office:smarttags" w:element="City">
          <w:r w:rsidRPr="00D63DEA">
            <w:t>Canberra</w:t>
          </w:r>
        </w:smartTag>
      </w:smartTag>
      <w:r w:rsidRPr="00D63DEA">
        <w:t xml:space="preserve"> ACT 2601</w:t>
      </w:r>
    </w:p>
    <w:p w:rsidR="00666AD3" w:rsidRPr="00D63DEA" w:rsidRDefault="00666AD3" w:rsidP="00666AD3">
      <w:pPr>
        <w:pStyle w:val="BoxText"/>
        <w:spacing w:after="0"/>
        <w:ind w:right="1134"/>
      </w:pPr>
      <w:proofErr w:type="gramStart"/>
      <w:r w:rsidRPr="00D63DEA">
        <w:t>Phone</w:t>
      </w:r>
      <w:proofErr w:type="gramEnd"/>
      <w:r w:rsidRPr="00D63DEA">
        <w:rPr>
          <w:rFonts w:ascii="Arial Unicode MS" w:eastAsia="Arial Unicode MS" w:hAnsi="Arial Unicode MS" w:cs="Arial Unicode MS" w:hint="eastAsia"/>
        </w:rPr>
        <w:t> </w:t>
      </w:r>
      <w:r w:rsidRPr="00D63DEA">
        <w:t>(02) 6206 4000</w:t>
      </w:r>
    </w:p>
    <w:p w:rsidR="00666AD3" w:rsidRPr="00D63DEA" w:rsidRDefault="00666AD3" w:rsidP="00666AD3">
      <w:pPr>
        <w:pStyle w:val="BoxText"/>
        <w:spacing w:before="0" w:after="0"/>
        <w:ind w:right="1134"/>
      </w:pPr>
      <w:proofErr w:type="gramStart"/>
      <w:r w:rsidRPr="00D63DEA">
        <w:t>Facsimile</w:t>
      </w:r>
      <w:proofErr w:type="gramEnd"/>
      <w:r w:rsidRPr="00D63DEA">
        <w:rPr>
          <w:rFonts w:ascii="Arial Unicode MS" w:eastAsia="Arial Unicode MS" w:hAnsi="Arial Unicode MS" w:cs="Arial Unicode MS" w:hint="eastAsia"/>
        </w:rPr>
        <w:t> </w:t>
      </w:r>
      <w:r w:rsidRPr="00D63DEA">
        <w:t>(02) 6206 4880</w:t>
      </w:r>
    </w:p>
    <w:p w:rsidR="00666AD3" w:rsidRPr="00D63DEA" w:rsidRDefault="00FA0E73" w:rsidP="00666AD3">
      <w:pPr>
        <w:pStyle w:val="BoxText"/>
        <w:spacing w:before="0"/>
        <w:ind w:right="1134"/>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-3175</wp:posOffset>
                </wp:positionH>
                <wp:positionV relativeFrom="paragraph">
                  <wp:posOffset>2078990</wp:posOffset>
                </wp:positionV>
                <wp:extent cx="7560310" cy="385445"/>
                <wp:effectExtent l="0" t="2540" r="0" b="2540"/>
                <wp:wrapNone/>
                <wp:docPr id="2"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25pt;margin-top:163.7pt;width:595.3pt;height:3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sNgg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" stroked="f">
                <w10:wrap anchorx="page"/>
              </v:rect>
            </w:pict>
          </mc:Fallback>
        </mc:AlternateContent>
      </w:r>
      <w:r w:rsidR="00666AD3" w:rsidRPr="00D63DEA">
        <w:t>Internet</w:t>
      </w:r>
      <w:r w:rsidR="00666AD3" w:rsidRPr="00D63DEA">
        <w:rPr>
          <w:rFonts w:ascii="Arial Unicode MS" w:eastAsia="Arial Unicode MS" w:hAnsi="Arial Unicode MS" w:cs="Arial Unicode MS" w:hint="eastAsia"/>
        </w:rPr>
        <w:t> </w:t>
      </w:r>
      <w:hyperlink r:id="rId11" w:history="1">
        <w:r w:rsidR="00666AD3" w:rsidRPr="00D63DEA">
          <w:t>www.</w:t>
        </w:r>
        <w:bookmarkStart w:id="0" w:name="_Hlt536343294"/>
        <w:r w:rsidR="00666AD3" w:rsidRPr="00D63DEA">
          <w:t>a</w:t>
        </w:r>
        <w:bookmarkEnd w:id="0"/>
        <w:r w:rsidR="00666AD3" w:rsidRPr="00D63DEA">
          <w:t>u</w:t>
        </w:r>
        <w:bookmarkStart w:id="1" w:name="_Hlt536343388"/>
        <w:r w:rsidR="00666AD3" w:rsidRPr="00D63DEA">
          <w:t>s</w:t>
        </w:r>
        <w:bookmarkStart w:id="2" w:name="_Hlt536343250"/>
        <w:bookmarkEnd w:id="1"/>
        <w:r w:rsidR="00666AD3" w:rsidRPr="00D63DEA">
          <w:t>a</w:t>
        </w:r>
        <w:bookmarkStart w:id="3" w:name="_Hlt536343212"/>
        <w:bookmarkEnd w:id="2"/>
        <w:r w:rsidR="00666AD3" w:rsidRPr="00D63DEA">
          <w:t>i</w:t>
        </w:r>
        <w:bookmarkStart w:id="4" w:name="_Hlt536343325"/>
        <w:bookmarkEnd w:id="3"/>
        <w:r w:rsidR="00666AD3" w:rsidRPr="00D63DEA">
          <w:t>d</w:t>
        </w:r>
        <w:bookmarkEnd w:id="4"/>
        <w:r w:rsidR="00666AD3" w:rsidRPr="00D63DEA">
          <w:t>.go</w:t>
        </w:r>
        <w:bookmarkStart w:id="5" w:name="_Hlt86200017"/>
        <w:r w:rsidR="00666AD3" w:rsidRPr="00D63DEA">
          <w:t>v</w:t>
        </w:r>
        <w:bookmarkEnd w:id="5"/>
        <w:r w:rsidR="00666AD3" w:rsidRPr="00D63DEA">
          <w:t>.au</w:t>
        </w:r>
      </w:hyperlink>
      <w:bookmarkStart w:id="6" w:name="_GoBack"/>
      <w:bookmarkEnd w:id="6"/>
    </w:p>
    <w:p w:rsidR="001C4530" w:rsidRPr="00443108" w:rsidRDefault="001C4530" w:rsidP="00443108">
      <w:pPr>
        <w:pStyle w:val="Contents"/>
        <w:spacing w:after="0" w:line="240" w:lineRule="auto"/>
        <w:rPr>
          <w:noProof/>
          <w:color w:val="auto"/>
        </w:rPr>
      </w:pPr>
      <w:r w:rsidRPr="00443108">
        <w:rPr>
          <w:noProof/>
          <w:color w:val="auto"/>
        </w:rPr>
        <w:lastRenderedPageBreak/>
        <w:t>Contents</w:t>
      </w:r>
    </w:p>
    <w:p w:rsidR="00642D22" w:rsidRPr="00443108" w:rsidRDefault="001C4530">
      <w:pPr>
        <w:pStyle w:val="TOC1"/>
        <w:rPr>
          <w:rFonts w:ascii="Times New Roman" w:hAnsi="Times New Roman"/>
          <w:noProof/>
          <w:color w:val="auto"/>
          <w:lang w:val="en-US" w:eastAsia="en-US"/>
        </w:rPr>
      </w:pPr>
      <w:r w:rsidRPr="00443108">
        <w:rPr>
          <w:color w:val="auto"/>
        </w:rPr>
        <w:fldChar w:fldCharType="begin"/>
      </w:r>
      <w:r w:rsidRPr="00443108">
        <w:rPr>
          <w:color w:val="auto"/>
        </w:rPr>
        <w:instrText xml:space="preserve"> TOC \o "1-</w:instrText>
      </w:r>
      <w:r w:rsidR="00575B09" w:rsidRPr="00443108">
        <w:rPr>
          <w:color w:val="auto"/>
        </w:rPr>
        <w:instrText>2</w:instrText>
      </w:r>
      <w:r w:rsidRPr="00443108">
        <w:rPr>
          <w:color w:val="auto"/>
        </w:rPr>
        <w:instrText xml:space="preserve">" \t </w:instrText>
      </w:r>
      <w:r w:rsidRPr="00443108">
        <w:rPr>
          <w:color w:val="auto"/>
        </w:rPr>
        <w:fldChar w:fldCharType="separate"/>
      </w:r>
      <w:r w:rsidR="00642D22" w:rsidRPr="00443108">
        <w:rPr>
          <w:noProof/>
          <w:color w:val="auto"/>
        </w:rPr>
        <w:t xml:space="preserve">Preface </w:t>
      </w:r>
      <w:r w:rsidR="00642D22" w:rsidRPr="00443108">
        <w:rPr>
          <w:noProof/>
          <w:color w:val="auto"/>
        </w:rPr>
        <w:tab/>
      </w:r>
      <w:r w:rsidR="00642D22" w:rsidRPr="00443108">
        <w:rPr>
          <w:noProof/>
          <w:color w:val="auto"/>
        </w:rPr>
        <w:fldChar w:fldCharType="begin"/>
      </w:r>
      <w:r w:rsidR="00642D22" w:rsidRPr="00443108">
        <w:rPr>
          <w:noProof/>
          <w:color w:val="auto"/>
        </w:rPr>
        <w:instrText xml:space="preserve"> PAGEREF _Toc214782508 \h </w:instrText>
      </w:r>
      <w:r w:rsidR="00E02A53" w:rsidRPr="00443108">
        <w:rPr>
          <w:noProof/>
          <w:color w:val="auto"/>
        </w:rPr>
      </w:r>
      <w:r w:rsidR="00642D22" w:rsidRPr="00443108">
        <w:rPr>
          <w:noProof/>
          <w:color w:val="auto"/>
        </w:rPr>
        <w:fldChar w:fldCharType="separate"/>
      </w:r>
      <w:r w:rsidR="00B7143D" w:rsidRPr="00443108">
        <w:rPr>
          <w:noProof/>
          <w:color w:val="auto"/>
        </w:rPr>
        <w:t>4</w:t>
      </w:r>
      <w:r w:rsidR="00642D22" w:rsidRPr="00443108">
        <w:rPr>
          <w:noProof/>
          <w:color w:val="auto"/>
        </w:rPr>
        <w:fldChar w:fldCharType="end"/>
      </w:r>
    </w:p>
    <w:p w:rsidR="00642D22" w:rsidRPr="00443108" w:rsidRDefault="00642D22">
      <w:pPr>
        <w:pStyle w:val="TOC1"/>
        <w:rPr>
          <w:rFonts w:ascii="Times New Roman" w:hAnsi="Times New Roman"/>
          <w:noProof/>
          <w:color w:val="auto"/>
          <w:lang w:val="en-US" w:eastAsia="en-US"/>
        </w:rPr>
      </w:pPr>
      <w:r w:rsidRPr="00443108">
        <w:rPr>
          <w:noProof/>
          <w:color w:val="auto"/>
        </w:rPr>
        <w:t xml:space="preserve">Abbreviations </w:t>
      </w:r>
      <w:r w:rsidRPr="00443108">
        <w:rPr>
          <w:noProof/>
          <w:color w:val="auto"/>
        </w:rPr>
        <w:tab/>
      </w:r>
      <w:r w:rsidRPr="00443108">
        <w:rPr>
          <w:noProof/>
          <w:color w:val="auto"/>
        </w:rPr>
        <w:fldChar w:fldCharType="begin"/>
      </w:r>
      <w:r w:rsidRPr="00443108">
        <w:rPr>
          <w:noProof/>
          <w:color w:val="auto"/>
        </w:rPr>
        <w:instrText xml:space="preserve"> PAGEREF _Toc214782509 \h </w:instrText>
      </w:r>
      <w:r w:rsidR="00E02A53" w:rsidRPr="00443108">
        <w:rPr>
          <w:noProof/>
          <w:color w:val="auto"/>
        </w:rPr>
      </w:r>
      <w:r w:rsidRPr="00443108">
        <w:rPr>
          <w:noProof/>
          <w:color w:val="auto"/>
        </w:rPr>
        <w:fldChar w:fldCharType="separate"/>
      </w:r>
      <w:r w:rsidR="00B7143D" w:rsidRPr="00443108">
        <w:rPr>
          <w:noProof/>
          <w:color w:val="auto"/>
        </w:rPr>
        <w:t>5</w:t>
      </w:r>
      <w:r w:rsidRPr="00443108">
        <w:rPr>
          <w:noProof/>
          <w:color w:val="auto"/>
        </w:rPr>
        <w:fldChar w:fldCharType="end"/>
      </w:r>
    </w:p>
    <w:p w:rsidR="00642D22" w:rsidRPr="00443108" w:rsidRDefault="00642D22">
      <w:pPr>
        <w:pStyle w:val="TOC1"/>
        <w:rPr>
          <w:rFonts w:ascii="Times New Roman" w:hAnsi="Times New Roman"/>
          <w:noProof/>
          <w:color w:val="auto"/>
          <w:lang w:val="en-US" w:eastAsia="en-US"/>
        </w:rPr>
      </w:pPr>
      <w:r w:rsidRPr="00443108">
        <w:rPr>
          <w:noProof/>
          <w:color w:val="auto"/>
        </w:rPr>
        <w:t xml:space="preserve">Summary </w:t>
      </w:r>
      <w:r w:rsidRPr="00443108">
        <w:rPr>
          <w:noProof/>
          <w:color w:val="auto"/>
        </w:rPr>
        <w:tab/>
      </w:r>
      <w:r w:rsidRPr="00443108">
        <w:rPr>
          <w:noProof/>
          <w:color w:val="auto"/>
        </w:rPr>
        <w:fldChar w:fldCharType="begin"/>
      </w:r>
      <w:r w:rsidRPr="00443108">
        <w:rPr>
          <w:noProof/>
          <w:color w:val="auto"/>
        </w:rPr>
        <w:instrText xml:space="preserve"> PAGEREF _Toc214782510 \h </w:instrText>
      </w:r>
      <w:r w:rsidR="00E02A53" w:rsidRPr="00443108">
        <w:rPr>
          <w:noProof/>
          <w:color w:val="auto"/>
        </w:rPr>
      </w:r>
      <w:r w:rsidRPr="00443108">
        <w:rPr>
          <w:noProof/>
          <w:color w:val="auto"/>
        </w:rPr>
        <w:fldChar w:fldCharType="separate"/>
      </w:r>
      <w:r w:rsidR="00B7143D" w:rsidRPr="00443108">
        <w:rPr>
          <w:noProof/>
          <w:color w:val="auto"/>
        </w:rPr>
        <w:t>6</w:t>
      </w:r>
      <w:r w:rsidRPr="00443108">
        <w:rPr>
          <w:noProof/>
          <w:color w:val="auto"/>
        </w:rPr>
        <w:fldChar w:fldCharType="end"/>
      </w:r>
    </w:p>
    <w:p w:rsidR="00642D22" w:rsidRPr="00443108" w:rsidRDefault="00642D22">
      <w:pPr>
        <w:pStyle w:val="TOC1"/>
        <w:rPr>
          <w:rFonts w:ascii="Times New Roman" w:hAnsi="Times New Roman"/>
          <w:noProof/>
          <w:color w:val="auto"/>
          <w:lang w:val="en-US" w:eastAsia="en-US"/>
        </w:rPr>
      </w:pPr>
      <w:r w:rsidRPr="00443108">
        <w:rPr>
          <w:noProof/>
          <w:color w:val="auto"/>
        </w:rPr>
        <w:t>Education in Asia and the Pacific—an overview</w:t>
      </w:r>
      <w:r w:rsidRPr="00443108">
        <w:rPr>
          <w:noProof/>
          <w:color w:val="auto"/>
        </w:rPr>
        <w:tab/>
      </w:r>
      <w:r w:rsidRPr="00443108">
        <w:rPr>
          <w:noProof/>
          <w:color w:val="auto"/>
        </w:rPr>
        <w:fldChar w:fldCharType="begin"/>
      </w:r>
      <w:r w:rsidRPr="00443108">
        <w:rPr>
          <w:noProof/>
          <w:color w:val="auto"/>
        </w:rPr>
        <w:instrText xml:space="preserve"> PAGEREF _Toc214782511 \h </w:instrText>
      </w:r>
      <w:r w:rsidR="00E02A53" w:rsidRPr="00443108">
        <w:rPr>
          <w:noProof/>
          <w:color w:val="auto"/>
        </w:rPr>
      </w:r>
      <w:r w:rsidRPr="00443108">
        <w:rPr>
          <w:noProof/>
          <w:color w:val="auto"/>
        </w:rPr>
        <w:fldChar w:fldCharType="separate"/>
      </w:r>
      <w:r w:rsidR="00B7143D" w:rsidRPr="00443108">
        <w:rPr>
          <w:noProof/>
          <w:color w:val="auto"/>
        </w:rPr>
        <w:t>7</w:t>
      </w:r>
      <w:r w:rsidRPr="00443108">
        <w:rPr>
          <w:noProof/>
          <w:color w:val="auto"/>
        </w:rPr>
        <w:fldChar w:fldCharType="end"/>
      </w:r>
    </w:p>
    <w:p w:rsidR="00642D22" w:rsidRPr="00443108" w:rsidRDefault="00642D22">
      <w:pPr>
        <w:pStyle w:val="TOC1"/>
        <w:rPr>
          <w:rFonts w:ascii="Times New Roman" w:hAnsi="Times New Roman"/>
          <w:noProof/>
          <w:color w:val="auto"/>
          <w:lang w:val="en-US" w:eastAsia="en-US"/>
        </w:rPr>
      </w:pPr>
      <w:r w:rsidRPr="00443108">
        <w:rPr>
          <w:noProof/>
          <w:color w:val="auto"/>
        </w:rPr>
        <w:t xml:space="preserve">Achievement of policy objectives </w:t>
      </w:r>
      <w:r w:rsidRPr="00443108">
        <w:rPr>
          <w:noProof/>
          <w:color w:val="auto"/>
        </w:rPr>
        <w:tab/>
      </w:r>
      <w:r w:rsidRPr="00443108">
        <w:rPr>
          <w:noProof/>
          <w:color w:val="auto"/>
        </w:rPr>
        <w:fldChar w:fldCharType="begin"/>
      </w:r>
      <w:r w:rsidRPr="00443108">
        <w:rPr>
          <w:noProof/>
          <w:color w:val="auto"/>
        </w:rPr>
        <w:instrText xml:space="preserve"> PAGEREF _Toc214782512 \h </w:instrText>
      </w:r>
      <w:r w:rsidR="00E02A53" w:rsidRPr="00443108">
        <w:rPr>
          <w:noProof/>
          <w:color w:val="auto"/>
        </w:rPr>
      </w:r>
      <w:r w:rsidRPr="00443108">
        <w:rPr>
          <w:noProof/>
          <w:color w:val="auto"/>
        </w:rPr>
        <w:fldChar w:fldCharType="separate"/>
      </w:r>
      <w:r w:rsidR="00B7143D" w:rsidRPr="00443108">
        <w:rPr>
          <w:noProof/>
          <w:color w:val="auto"/>
        </w:rPr>
        <w:t>11</w:t>
      </w:r>
      <w:r w:rsidRPr="00443108">
        <w:rPr>
          <w:noProof/>
          <w:color w:val="auto"/>
        </w:rPr>
        <w:fldChar w:fldCharType="end"/>
      </w:r>
    </w:p>
    <w:p w:rsidR="00642D22" w:rsidRPr="00443108" w:rsidRDefault="00642D22">
      <w:pPr>
        <w:pStyle w:val="TOC2"/>
        <w:rPr>
          <w:noProof/>
          <w:color w:val="auto"/>
        </w:rPr>
      </w:pPr>
      <w:r w:rsidRPr="00443108">
        <w:rPr>
          <w:noProof/>
          <w:color w:val="auto"/>
        </w:rPr>
        <w:t>Objective 1: More girls and boys in the Asia-Pacific region are accessing better education services</w:t>
      </w:r>
      <w:r w:rsidRPr="00443108">
        <w:rPr>
          <w:noProof/>
          <w:color w:val="auto"/>
        </w:rPr>
        <w:tab/>
      </w:r>
      <w:r w:rsidRPr="00443108">
        <w:rPr>
          <w:noProof/>
          <w:color w:val="auto"/>
        </w:rPr>
        <w:fldChar w:fldCharType="begin"/>
      </w:r>
      <w:r w:rsidRPr="00443108">
        <w:rPr>
          <w:noProof/>
          <w:color w:val="auto"/>
        </w:rPr>
        <w:instrText xml:space="preserve"> PAGEREF _Toc214782513 \h </w:instrText>
      </w:r>
      <w:r w:rsidR="00E02A53" w:rsidRPr="00443108">
        <w:rPr>
          <w:noProof/>
          <w:color w:val="auto"/>
        </w:rPr>
      </w:r>
      <w:r w:rsidRPr="00443108">
        <w:rPr>
          <w:noProof/>
          <w:color w:val="auto"/>
        </w:rPr>
        <w:fldChar w:fldCharType="separate"/>
      </w:r>
      <w:r w:rsidR="00B7143D" w:rsidRPr="00443108">
        <w:rPr>
          <w:noProof/>
          <w:color w:val="auto"/>
        </w:rPr>
        <w:t>12</w:t>
      </w:r>
      <w:r w:rsidRPr="00443108">
        <w:rPr>
          <w:noProof/>
          <w:color w:val="auto"/>
        </w:rPr>
        <w:fldChar w:fldCharType="end"/>
      </w:r>
    </w:p>
    <w:p w:rsidR="00642D22" w:rsidRPr="00443108" w:rsidRDefault="00642D22">
      <w:pPr>
        <w:pStyle w:val="TOC2"/>
        <w:rPr>
          <w:noProof/>
          <w:color w:val="auto"/>
        </w:rPr>
      </w:pPr>
      <w:r w:rsidRPr="00443108">
        <w:rPr>
          <w:noProof/>
          <w:color w:val="auto"/>
        </w:rPr>
        <w:t>Objective 2: The governance of national education systems is improving, services are delivered more effectively and specific regional needs are met</w:t>
      </w:r>
      <w:r w:rsidRPr="00443108">
        <w:rPr>
          <w:noProof/>
          <w:color w:val="auto"/>
        </w:rPr>
        <w:tab/>
      </w:r>
      <w:r w:rsidRPr="00443108">
        <w:rPr>
          <w:noProof/>
          <w:color w:val="auto"/>
        </w:rPr>
        <w:fldChar w:fldCharType="begin"/>
      </w:r>
      <w:r w:rsidRPr="00443108">
        <w:rPr>
          <w:noProof/>
          <w:color w:val="auto"/>
        </w:rPr>
        <w:instrText xml:space="preserve"> PAGEREF _Toc214782514 \h </w:instrText>
      </w:r>
      <w:r w:rsidR="00E02A53" w:rsidRPr="00443108">
        <w:rPr>
          <w:noProof/>
          <w:color w:val="auto"/>
        </w:rPr>
      </w:r>
      <w:r w:rsidRPr="00443108">
        <w:rPr>
          <w:noProof/>
          <w:color w:val="auto"/>
        </w:rPr>
        <w:fldChar w:fldCharType="separate"/>
      </w:r>
      <w:r w:rsidR="00B7143D" w:rsidRPr="00443108">
        <w:rPr>
          <w:noProof/>
          <w:color w:val="auto"/>
        </w:rPr>
        <w:t>13</w:t>
      </w:r>
      <w:r w:rsidRPr="00443108">
        <w:rPr>
          <w:noProof/>
          <w:color w:val="auto"/>
        </w:rPr>
        <w:fldChar w:fldCharType="end"/>
      </w:r>
    </w:p>
    <w:p w:rsidR="00642D22" w:rsidRPr="00443108" w:rsidRDefault="00642D22">
      <w:pPr>
        <w:pStyle w:val="TOC2"/>
        <w:rPr>
          <w:noProof/>
          <w:color w:val="auto"/>
        </w:rPr>
      </w:pPr>
      <w:r w:rsidRPr="00443108">
        <w:rPr>
          <w:noProof/>
          <w:color w:val="auto"/>
        </w:rPr>
        <w:t>Objective 3: Australian aid is being delivered more effectively</w:t>
      </w:r>
      <w:r w:rsidRPr="00443108">
        <w:rPr>
          <w:noProof/>
          <w:color w:val="auto"/>
        </w:rPr>
        <w:tab/>
      </w:r>
      <w:r w:rsidRPr="00443108">
        <w:rPr>
          <w:noProof/>
          <w:color w:val="auto"/>
        </w:rPr>
        <w:fldChar w:fldCharType="begin"/>
      </w:r>
      <w:r w:rsidRPr="00443108">
        <w:rPr>
          <w:noProof/>
          <w:color w:val="auto"/>
        </w:rPr>
        <w:instrText xml:space="preserve"> PAGEREF _Toc214782515 \h </w:instrText>
      </w:r>
      <w:r w:rsidR="00E02A53" w:rsidRPr="00443108">
        <w:rPr>
          <w:noProof/>
          <w:color w:val="auto"/>
        </w:rPr>
      </w:r>
      <w:r w:rsidRPr="00443108">
        <w:rPr>
          <w:noProof/>
          <w:color w:val="auto"/>
        </w:rPr>
        <w:fldChar w:fldCharType="separate"/>
      </w:r>
      <w:r w:rsidR="00B7143D" w:rsidRPr="00443108">
        <w:rPr>
          <w:noProof/>
          <w:color w:val="auto"/>
        </w:rPr>
        <w:t>14</w:t>
      </w:r>
      <w:r w:rsidRPr="00443108">
        <w:rPr>
          <w:noProof/>
          <w:color w:val="auto"/>
        </w:rPr>
        <w:fldChar w:fldCharType="end"/>
      </w:r>
    </w:p>
    <w:p w:rsidR="00642D22" w:rsidRPr="00443108" w:rsidRDefault="00642D22">
      <w:pPr>
        <w:pStyle w:val="TOC1"/>
        <w:rPr>
          <w:noProof/>
          <w:color w:val="auto"/>
        </w:rPr>
      </w:pPr>
      <w:r w:rsidRPr="00443108">
        <w:rPr>
          <w:noProof/>
          <w:color w:val="auto"/>
        </w:rPr>
        <w:t>Strengthening Australia’s capacity to deliver education development assistance</w:t>
      </w:r>
      <w:r w:rsidRPr="00443108">
        <w:rPr>
          <w:noProof/>
          <w:color w:val="auto"/>
        </w:rPr>
        <w:tab/>
      </w:r>
      <w:r w:rsidRPr="00443108">
        <w:rPr>
          <w:noProof/>
          <w:color w:val="auto"/>
        </w:rPr>
        <w:fldChar w:fldCharType="begin"/>
      </w:r>
      <w:r w:rsidRPr="00443108">
        <w:rPr>
          <w:noProof/>
          <w:color w:val="auto"/>
        </w:rPr>
        <w:instrText xml:space="preserve"> PAGEREF _Toc214782516 \h </w:instrText>
      </w:r>
      <w:r w:rsidR="00E02A53" w:rsidRPr="00443108">
        <w:rPr>
          <w:noProof/>
          <w:color w:val="auto"/>
        </w:rPr>
      </w:r>
      <w:r w:rsidRPr="00443108">
        <w:rPr>
          <w:noProof/>
          <w:color w:val="auto"/>
        </w:rPr>
        <w:fldChar w:fldCharType="separate"/>
      </w:r>
      <w:r w:rsidR="00B7143D" w:rsidRPr="00443108">
        <w:rPr>
          <w:noProof/>
          <w:color w:val="auto"/>
        </w:rPr>
        <w:t>21</w:t>
      </w:r>
      <w:r w:rsidRPr="00443108">
        <w:rPr>
          <w:noProof/>
          <w:color w:val="auto"/>
        </w:rPr>
        <w:fldChar w:fldCharType="end"/>
      </w:r>
    </w:p>
    <w:p w:rsidR="00443108" w:rsidRDefault="001C4530" w:rsidP="00443108">
      <w:pPr>
        <w:pStyle w:val="TOC2"/>
        <w:spacing w:before="0" w:after="0"/>
      </w:pPr>
      <w:r w:rsidRPr="00443108">
        <w:rPr>
          <w:color w:val="auto"/>
        </w:rPr>
        <w:fldChar w:fldCharType="end"/>
      </w:r>
      <w:bookmarkStart w:id="7" w:name="_Toc214782508"/>
    </w:p>
    <w:p w:rsidR="001B6977" w:rsidRPr="00D840A3" w:rsidRDefault="001B6977" w:rsidP="00D840A3">
      <w:pPr>
        <w:pStyle w:val="H1"/>
      </w:pPr>
      <w:r w:rsidRPr="00D840A3">
        <w:t>Preface</w:t>
      </w:r>
      <w:bookmarkEnd w:id="7"/>
    </w:p>
    <w:p w:rsidR="001B6977" w:rsidRPr="001B6977" w:rsidRDefault="001B6977" w:rsidP="001B6977">
      <w:pPr>
        <w:pStyle w:val="BodyText"/>
      </w:pPr>
      <w:r w:rsidRPr="00443108">
        <w:t xml:space="preserve">This </w:t>
      </w:r>
      <w:r w:rsidR="002028ED" w:rsidRPr="00443108">
        <w:t>r</w:t>
      </w:r>
      <w:r w:rsidRPr="00443108">
        <w:t>eport</w:t>
      </w:r>
      <w:r w:rsidRPr="00443108">
        <w:rPr>
          <w:i/>
        </w:rPr>
        <w:t xml:space="preserve"> </w:t>
      </w:r>
      <w:r w:rsidRPr="00443108">
        <w:t xml:space="preserve">provides an assessment of </w:t>
      </w:r>
      <w:r w:rsidR="00951E4F" w:rsidRPr="00443108">
        <w:t xml:space="preserve">the </w:t>
      </w:r>
      <w:r w:rsidRPr="00443108">
        <w:t>education developme</w:t>
      </w:r>
      <w:r w:rsidR="00E75493" w:rsidRPr="00443108">
        <w:t xml:space="preserve">nt assistance </w:t>
      </w:r>
      <w:r w:rsidR="00951E4F" w:rsidRPr="00443108">
        <w:t xml:space="preserve">Australia </w:t>
      </w:r>
      <w:r w:rsidR="00E75493" w:rsidRPr="00443108">
        <w:t>delivered in 2007–</w:t>
      </w:r>
      <w:r w:rsidRPr="00443108">
        <w:t>08.</w:t>
      </w:r>
      <w:r w:rsidR="00DF183F" w:rsidRPr="00443108">
        <w:t xml:space="preserve"> </w:t>
      </w:r>
      <w:r w:rsidR="002028ED" w:rsidRPr="00443108">
        <w:t>It</w:t>
      </w:r>
      <w:r w:rsidRPr="00443108">
        <w:rPr>
          <w:b/>
        </w:rPr>
        <w:t xml:space="preserve"> </w:t>
      </w:r>
      <w:r w:rsidR="003B73F6" w:rsidRPr="00443108">
        <w:rPr>
          <w:b/>
        </w:rPr>
        <w:t>reviews progress made towards</w:t>
      </w:r>
      <w:r w:rsidRPr="00443108">
        <w:rPr>
          <w:b/>
        </w:rPr>
        <w:t xml:space="preserve"> the objectives in </w:t>
      </w:r>
      <w:r w:rsidRPr="00443108">
        <w:rPr>
          <w:b/>
          <w:i/>
        </w:rPr>
        <w:t xml:space="preserve">Better </w:t>
      </w:r>
      <w:r w:rsidR="00951E4F" w:rsidRPr="00443108">
        <w:rPr>
          <w:b/>
          <w:i/>
        </w:rPr>
        <w:t>education</w:t>
      </w:r>
      <w:r w:rsidRPr="00443108">
        <w:rPr>
          <w:b/>
          <w:i/>
        </w:rPr>
        <w:t>: a policy for Australian development assistance in education,</w:t>
      </w:r>
      <w:r w:rsidRPr="00443108">
        <w:t xml:space="preserve"> published in May 2007. It therefore provides an assessment of performance one year after the objectives were set. </w:t>
      </w:r>
      <w:r w:rsidR="003B73F6" w:rsidRPr="00443108">
        <w:t>T</w:t>
      </w:r>
      <w:r w:rsidRPr="00443108">
        <w:t xml:space="preserve">he overall objective of Australian education development assistance is </w:t>
      </w:r>
      <w:r w:rsidR="003B73F6" w:rsidRPr="00443108">
        <w:t>‘</w:t>
      </w:r>
      <w:r w:rsidRPr="00443108">
        <w:t xml:space="preserve">to assist developing countries to reduce poverty and achieve sustainable development by giving </w:t>
      </w:r>
      <w:r w:rsidRPr="003B73F6">
        <w:t>more girls and boys in the Asia-Pacific region a better education</w:t>
      </w:r>
      <w:r w:rsidR="003B73F6">
        <w:t>’</w:t>
      </w:r>
      <w:r w:rsidRPr="001B6977">
        <w:t>. During 2007</w:t>
      </w:r>
      <w:r w:rsidR="00E75493">
        <w:t>–</w:t>
      </w:r>
      <w:r w:rsidRPr="001B6977">
        <w:t xml:space="preserve">08 there was a change in government in </w:t>
      </w:r>
      <w:smartTag w:uri="urn:schemas-microsoft-com:office:smarttags" w:element="country-region">
        <w:r w:rsidRPr="001B6977">
          <w:t>Australia</w:t>
        </w:r>
      </w:smartTag>
      <w:r w:rsidRPr="001B6977">
        <w:t xml:space="preserve"> and aid policy is currently being reviewed.</w:t>
      </w:r>
      <w:r w:rsidR="00DF183F">
        <w:t xml:space="preserve"> </w:t>
      </w:r>
    </w:p>
    <w:p w:rsidR="001B6977" w:rsidRPr="001B6977" w:rsidRDefault="001B6977" w:rsidP="001B6977">
      <w:pPr>
        <w:pStyle w:val="BodyText"/>
      </w:pPr>
      <w:r w:rsidRPr="00466B33">
        <w:t>This report</w:t>
      </w:r>
      <w:r w:rsidRPr="001B6977">
        <w:rPr>
          <w:b/>
        </w:rPr>
        <w:t xml:space="preserve"> focuses on basic and vocational education.</w:t>
      </w:r>
      <w:r w:rsidRPr="001B6977">
        <w:t xml:space="preserve"> It does not include an assessment of </w:t>
      </w:r>
      <w:r w:rsidR="00441013">
        <w:t xml:space="preserve">support for tertiary education, core contributions to the World Bank and UNICEF or </w:t>
      </w:r>
      <w:smartTag w:uri="urn:schemas-microsoft-com:office:smarttags" w:element="country-region">
        <w:r w:rsidR="00441013">
          <w:t>Australia</w:t>
        </w:r>
      </w:smartTag>
      <w:r w:rsidR="00441013">
        <w:t xml:space="preserve">’s </w:t>
      </w:r>
      <w:r w:rsidRPr="001B6977">
        <w:t xml:space="preserve">scholarship programs. </w:t>
      </w:r>
      <w:proofErr w:type="spellStart"/>
      <w:r w:rsidRPr="001B6977">
        <w:t>AusAID</w:t>
      </w:r>
      <w:proofErr w:type="spellEnd"/>
      <w:r w:rsidRPr="001B6977">
        <w:t xml:space="preserve"> spent </w:t>
      </w:r>
      <w:r w:rsidR="00441013">
        <w:t>approximately $150</w:t>
      </w:r>
      <w:r w:rsidRPr="001B6977">
        <w:t xml:space="preserve"> million on scholarships in 2007</w:t>
      </w:r>
      <w:r w:rsidR="00E75493">
        <w:t>–</w:t>
      </w:r>
      <w:r w:rsidRPr="001B6977">
        <w:t>08, compared with about $200 million on basic and vocational education</w:t>
      </w:r>
      <w:r w:rsidR="00441013">
        <w:t xml:space="preserve"> through bilateral programs</w:t>
      </w:r>
      <w:r w:rsidRPr="001B6977">
        <w:t xml:space="preserve">. </w:t>
      </w:r>
    </w:p>
    <w:p w:rsidR="001B6977" w:rsidRDefault="001B6977" w:rsidP="001B6977">
      <w:pPr>
        <w:pStyle w:val="BodyText"/>
      </w:pPr>
      <w:r w:rsidRPr="001B6977">
        <w:t>Th</w:t>
      </w:r>
      <w:r w:rsidR="00441013">
        <w:t>is</w:t>
      </w:r>
      <w:r w:rsidRPr="001B6977">
        <w:t xml:space="preserve"> report has been prepared by the Education Thematic Group, an internal policy, advisory and management team based in </w:t>
      </w:r>
      <w:smartTag w:uri="urn:schemas-microsoft-com:office:smarttags" w:element="country-region">
        <w:r w:rsidRPr="001B6977">
          <w:t>Canberra</w:t>
        </w:r>
      </w:smartTag>
      <w:r w:rsidRPr="001B6977">
        <w:t xml:space="preserve">. The </w:t>
      </w:r>
      <w:r w:rsidR="00267003">
        <w:t>group</w:t>
      </w:r>
      <w:r w:rsidR="00267003" w:rsidRPr="001B6977">
        <w:t xml:space="preserve"> </w:t>
      </w:r>
      <w:r w:rsidRPr="001B6977">
        <w:t xml:space="preserve">was established at the beginning of </w:t>
      </w:r>
      <w:r w:rsidR="002028ED">
        <w:t>2007–08</w:t>
      </w:r>
      <w:r w:rsidRPr="001B6977">
        <w:t xml:space="preserve">. A draft </w:t>
      </w:r>
      <w:r w:rsidR="00267003">
        <w:t xml:space="preserve">of this report </w:t>
      </w:r>
      <w:r w:rsidRPr="001B6977">
        <w:t>was peer reviewed by specialists selected by the Education Thematic Group.</w:t>
      </w:r>
      <w:r w:rsidR="00DF183F">
        <w:t xml:space="preserve"> </w:t>
      </w:r>
    </w:p>
    <w:p w:rsidR="00443108" w:rsidRPr="00443108" w:rsidRDefault="00443108" w:rsidP="001B6977">
      <w:pPr>
        <w:pStyle w:val="BodyText"/>
        <w:rPr>
          <w:b/>
        </w:rPr>
      </w:pPr>
      <w:r w:rsidRPr="00443108">
        <w:rPr>
          <w:b/>
        </w:rPr>
        <w:t>Caution—a word about numbers</w:t>
      </w:r>
    </w:p>
    <w:p w:rsidR="00443108" w:rsidRPr="00443108" w:rsidRDefault="00443108" w:rsidP="00443108">
      <w:pPr>
        <w:pStyle w:val="BoxText"/>
        <w:rPr>
          <w:rFonts w:ascii="Georgia" w:hAnsi="Georgia"/>
          <w:sz w:val="20"/>
          <w:szCs w:val="20"/>
        </w:rPr>
      </w:pPr>
      <w:r w:rsidRPr="00443108">
        <w:rPr>
          <w:rFonts w:ascii="Georgia" w:hAnsi="Georgia"/>
          <w:sz w:val="20"/>
          <w:szCs w:val="20"/>
        </w:rPr>
        <w:t xml:space="preserve">Figures presented in this report should be interpreted with caution. </w:t>
      </w:r>
    </w:p>
    <w:p w:rsidR="00443108" w:rsidRPr="00443108" w:rsidRDefault="00443108" w:rsidP="00443108">
      <w:pPr>
        <w:pStyle w:val="BoxText"/>
        <w:rPr>
          <w:rFonts w:ascii="Georgia" w:hAnsi="Georgia"/>
          <w:sz w:val="20"/>
          <w:szCs w:val="20"/>
        </w:rPr>
      </w:pPr>
      <w:r w:rsidRPr="00443108">
        <w:rPr>
          <w:rFonts w:ascii="Georgia" w:hAnsi="Georgia"/>
          <w:sz w:val="20"/>
          <w:szCs w:val="20"/>
        </w:rPr>
        <w:t xml:space="preserve">Unless otherwise indicated, education statistics are taken from the UNESCO 2008 Global Monitoring Report, </w:t>
      </w:r>
      <w:r w:rsidRPr="00443108">
        <w:rPr>
          <w:rFonts w:ascii="Georgia" w:hAnsi="Georgia"/>
          <w:i/>
          <w:sz w:val="20"/>
          <w:szCs w:val="20"/>
        </w:rPr>
        <w:t>Education for All by 2015: will we make it</w:t>
      </w:r>
      <w:r w:rsidRPr="00443108">
        <w:rPr>
          <w:rFonts w:ascii="Georgia" w:hAnsi="Georgia"/>
          <w:sz w:val="20"/>
          <w:szCs w:val="20"/>
        </w:rPr>
        <w:t xml:space="preserve">? UNESCO relies on information provided by national governments. Information management is weak in </w:t>
      </w:r>
      <w:r w:rsidRPr="00443108">
        <w:rPr>
          <w:rFonts w:ascii="Georgia" w:hAnsi="Georgia"/>
          <w:sz w:val="20"/>
          <w:szCs w:val="20"/>
        </w:rPr>
        <w:lastRenderedPageBreak/>
        <w:t>many countries and statistics are sometimes inaccurate or unavailable. National figures often mask significant within-country variation.</w:t>
      </w:r>
    </w:p>
    <w:p w:rsidR="00443108" w:rsidRPr="00443108" w:rsidRDefault="00443108" w:rsidP="00443108">
      <w:pPr>
        <w:pStyle w:val="BoxText"/>
        <w:rPr>
          <w:rFonts w:ascii="Georgia" w:hAnsi="Georgia"/>
          <w:sz w:val="20"/>
          <w:szCs w:val="20"/>
        </w:rPr>
      </w:pPr>
      <w:r w:rsidRPr="00443108">
        <w:rPr>
          <w:rFonts w:ascii="Georgia" w:hAnsi="Georgia"/>
          <w:sz w:val="20"/>
          <w:szCs w:val="20"/>
        </w:rPr>
        <w:t xml:space="preserve">Information is also drawn from </w:t>
      </w:r>
      <w:proofErr w:type="spellStart"/>
      <w:r w:rsidRPr="00443108">
        <w:rPr>
          <w:rFonts w:ascii="Georgia" w:hAnsi="Georgia"/>
          <w:sz w:val="20"/>
          <w:szCs w:val="20"/>
        </w:rPr>
        <w:t>AusAID</w:t>
      </w:r>
      <w:proofErr w:type="spellEnd"/>
      <w:r w:rsidRPr="00443108">
        <w:rPr>
          <w:rFonts w:ascii="Georgia" w:hAnsi="Georgia"/>
          <w:sz w:val="20"/>
          <w:szCs w:val="20"/>
        </w:rPr>
        <w:t xml:space="preserve"> reports, including country and activity reports. These are usually based on peer-reviewed self-assessments. </w:t>
      </w:r>
      <w:proofErr w:type="spellStart"/>
      <w:r w:rsidRPr="00443108">
        <w:rPr>
          <w:rFonts w:ascii="Georgia" w:hAnsi="Georgia"/>
          <w:sz w:val="20"/>
          <w:szCs w:val="20"/>
        </w:rPr>
        <w:t>AusAID’s</w:t>
      </w:r>
      <w:proofErr w:type="spellEnd"/>
      <w:r w:rsidRPr="00443108">
        <w:rPr>
          <w:rFonts w:ascii="Georgia" w:hAnsi="Georgia"/>
          <w:sz w:val="20"/>
          <w:szCs w:val="20"/>
        </w:rPr>
        <w:t xml:space="preserve"> management information system currently provides limited sectoral data, which constrained the preparation of this report. </w:t>
      </w:r>
    </w:p>
    <w:p w:rsidR="00443108" w:rsidRDefault="00443108" w:rsidP="00443108">
      <w:pPr>
        <w:pStyle w:val="BodyText"/>
      </w:pPr>
      <w:r w:rsidRPr="00443108">
        <w:t xml:space="preserve">Both UNESCO and </w:t>
      </w:r>
      <w:proofErr w:type="spellStart"/>
      <w:r w:rsidRPr="00443108">
        <w:t>AusAID</w:t>
      </w:r>
      <w:proofErr w:type="spellEnd"/>
      <w:r w:rsidRPr="00443108">
        <w:t xml:space="preserve"> sources are particularly limited on qualitative information. </w:t>
      </w:r>
      <w:bookmarkStart w:id="8" w:name="_Toc211920497"/>
      <w:bookmarkStart w:id="9" w:name="_Toc214782509"/>
    </w:p>
    <w:p w:rsidR="00E75493" w:rsidRPr="00D840A3" w:rsidRDefault="00E75493" w:rsidP="00650125">
      <w:pPr>
        <w:pStyle w:val="H1"/>
        <w:spacing w:before="360" w:after="360"/>
      </w:pPr>
      <w:r w:rsidRPr="00D840A3">
        <w:t>Abbreviations</w:t>
      </w:r>
      <w:bookmarkEnd w:id="8"/>
      <w:bookmarkEnd w:id="9"/>
    </w:p>
    <w:p w:rsidR="00E75493" w:rsidRDefault="00E75493" w:rsidP="00E75493">
      <w:pPr>
        <w:pStyle w:val="BodyText"/>
        <w:tabs>
          <w:tab w:val="left" w:pos="1440"/>
        </w:tabs>
      </w:pPr>
      <w:proofErr w:type="spellStart"/>
      <w:r>
        <w:t>AusAID</w:t>
      </w:r>
      <w:proofErr w:type="spellEnd"/>
      <w:r>
        <w:tab/>
        <w:t>Australian Agency for International Development</w:t>
      </w:r>
    </w:p>
    <w:p w:rsidR="00E75493" w:rsidRDefault="00E75493" w:rsidP="00E75493">
      <w:pPr>
        <w:pStyle w:val="BodyText"/>
        <w:tabs>
          <w:tab w:val="left" w:pos="1440"/>
        </w:tabs>
      </w:pPr>
      <w:r>
        <w:t>MDGs</w:t>
      </w:r>
      <w:r>
        <w:tab/>
        <w:t>Millennium Development Goals</w:t>
      </w:r>
    </w:p>
    <w:p w:rsidR="00D738F8" w:rsidRDefault="00592841" w:rsidP="00E75493">
      <w:pPr>
        <w:pStyle w:val="BodyText"/>
        <w:tabs>
          <w:tab w:val="left" w:pos="1440"/>
        </w:tabs>
      </w:pPr>
      <w:r>
        <w:t>NGO</w:t>
      </w:r>
      <w:r>
        <w:tab/>
        <w:t>non-</w:t>
      </w:r>
      <w:r w:rsidR="00D738F8">
        <w:t>government organisation</w:t>
      </w:r>
    </w:p>
    <w:p w:rsidR="007F6772" w:rsidRDefault="007F6772" w:rsidP="00E75493">
      <w:pPr>
        <w:pStyle w:val="BodyText"/>
        <w:tabs>
          <w:tab w:val="left" w:pos="1440"/>
        </w:tabs>
      </w:pPr>
      <w:r w:rsidRPr="009E11D2">
        <w:t>NZAID</w:t>
      </w:r>
      <w:r>
        <w:tab/>
      </w:r>
      <w:smartTag w:uri="urn:schemas-microsoft-com:office:smarttags" w:element="country-region">
        <w:r w:rsidR="00592841">
          <w:t>New Zealand</w:t>
        </w:r>
      </w:smartTag>
      <w:r w:rsidR="00592841">
        <w:t>’s International Aid and Development Agency</w:t>
      </w:r>
    </w:p>
    <w:p w:rsidR="00061C37" w:rsidRDefault="00061C37" w:rsidP="00E75493">
      <w:pPr>
        <w:pStyle w:val="BodyText"/>
        <w:tabs>
          <w:tab w:val="left" w:pos="1440"/>
        </w:tabs>
      </w:pPr>
      <w:r>
        <w:t>UNESCO</w:t>
      </w:r>
      <w:r>
        <w:tab/>
      </w:r>
      <w:r w:rsidR="00592841">
        <w:t>United Nations Educational, Scientific and Cultural Organization</w:t>
      </w:r>
    </w:p>
    <w:p w:rsidR="00061C37" w:rsidRDefault="00061C37" w:rsidP="00E75493">
      <w:pPr>
        <w:pStyle w:val="BodyText"/>
        <w:tabs>
          <w:tab w:val="left" w:pos="1440"/>
        </w:tabs>
      </w:pPr>
      <w:r w:rsidRPr="00E3460F">
        <w:t>UNICEF</w:t>
      </w:r>
      <w:r>
        <w:tab/>
        <w:t>United Nations Children’s Fund</w:t>
      </w:r>
    </w:p>
    <w:p w:rsidR="001B6977" w:rsidRPr="00443108" w:rsidRDefault="001B6977" w:rsidP="00443108">
      <w:pPr>
        <w:pStyle w:val="Heading1unnumbered"/>
        <w:spacing w:after="0" w:line="240" w:lineRule="auto"/>
        <w:rPr>
          <w:color w:val="auto"/>
        </w:rPr>
      </w:pPr>
      <w:bookmarkStart w:id="10" w:name="_Toc214782510"/>
      <w:r w:rsidRPr="00443108">
        <w:rPr>
          <w:color w:val="auto"/>
        </w:rPr>
        <w:lastRenderedPageBreak/>
        <w:t>Summary</w:t>
      </w:r>
      <w:r w:rsidRPr="00443108">
        <w:rPr>
          <w:color w:val="auto"/>
        </w:rPr>
        <w:br/>
      </w:r>
      <w:bookmarkEnd w:id="10"/>
      <w:r w:rsidRPr="00443108">
        <w:rPr>
          <w:rFonts w:ascii="Georgia" w:hAnsi="Georgia"/>
          <w:color w:val="auto"/>
          <w:sz w:val="20"/>
          <w:szCs w:val="20"/>
        </w:rPr>
        <w:t>Many countries are making historically unprecedented progress towards achieving the education Millennium Development Goals (MDGs).</w:t>
      </w:r>
    </w:p>
    <w:p w:rsidR="001B6977" w:rsidRPr="001B6977" w:rsidRDefault="001B6977" w:rsidP="001B6977">
      <w:pPr>
        <w:pStyle w:val="ListBullet"/>
      </w:pPr>
      <w:r w:rsidRPr="001B6977">
        <w:t>Since 2000 the number of children in primary school worldwide has risen from 647 million to 688 million.</w:t>
      </w:r>
    </w:p>
    <w:p w:rsidR="001B6977" w:rsidRPr="001B6977" w:rsidRDefault="002028ED" w:rsidP="001B6977">
      <w:pPr>
        <w:pStyle w:val="ListBullet"/>
      </w:pPr>
      <w:r>
        <w:t>T</w:t>
      </w:r>
      <w:r w:rsidR="00056CAF">
        <w:t xml:space="preserve">here </w:t>
      </w:r>
      <w:r>
        <w:t>are now</w:t>
      </w:r>
      <w:r w:rsidR="00267003">
        <w:t xml:space="preserve"> </w:t>
      </w:r>
      <w:r w:rsidR="001B6977" w:rsidRPr="001B6977">
        <w:t xml:space="preserve">24 million fewer </w:t>
      </w:r>
      <w:r w:rsidR="00267003">
        <w:t xml:space="preserve">children of </w:t>
      </w:r>
      <w:r w:rsidR="001B6977" w:rsidRPr="001B6977">
        <w:t xml:space="preserve">primary </w:t>
      </w:r>
      <w:r w:rsidR="003B7D34">
        <w:t>school</w:t>
      </w:r>
      <w:r w:rsidR="00267003">
        <w:t xml:space="preserve"> </w:t>
      </w:r>
      <w:r w:rsidR="001B6977" w:rsidRPr="001B6977">
        <w:t xml:space="preserve">age out of school </w:t>
      </w:r>
      <w:r w:rsidR="00267003">
        <w:t>than in</w:t>
      </w:r>
      <w:r w:rsidR="001B6977" w:rsidRPr="001B6977">
        <w:t xml:space="preserve"> 1999.</w:t>
      </w:r>
    </w:p>
    <w:p w:rsidR="001B6977" w:rsidRPr="001B6977" w:rsidRDefault="001B6977" w:rsidP="001B6977">
      <w:pPr>
        <w:pStyle w:val="ListBullet"/>
      </w:pPr>
      <w:r w:rsidRPr="001B6977">
        <w:t xml:space="preserve">Many countries </w:t>
      </w:r>
      <w:r w:rsidR="003B7D34">
        <w:t xml:space="preserve">that </w:t>
      </w:r>
      <w:r w:rsidRPr="001B6977">
        <w:t>start</w:t>
      </w:r>
      <w:r w:rsidR="003B7D34">
        <w:t>ed</w:t>
      </w:r>
      <w:r w:rsidRPr="001B6977">
        <w:t xml:space="preserve"> </w:t>
      </w:r>
      <w:r w:rsidR="003B7D34">
        <w:t>from</w:t>
      </w:r>
      <w:r w:rsidR="003B7D34" w:rsidRPr="001B6977">
        <w:t xml:space="preserve"> </w:t>
      </w:r>
      <w:r w:rsidRPr="001B6977">
        <w:t xml:space="preserve">a low base have made significant progress </w:t>
      </w:r>
      <w:r w:rsidR="00267003" w:rsidRPr="001B6977">
        <w:t>towards achieving the</w:t>
      </w:r>
      <w:r w:rsidR="00441013">
        <w:t xml:space="preserve"> </w:t>
      </w:r>
      <w:r w:rsidR="00267003" w:rsidRPr="001B6977">
        <w:t xml:space="preserve">education </w:t>
      </w:r>
      <w:r w:rsidR="00267003">
        <w:t xml:space="preserve">MDGs </w:t>
      </w:r>
      <w:r w:rsidRPr="001B6977">
        <w:t xml:space="preserve">but will not achieve the </w:t>
      </w:r>
      <w:r w:rsidR="00267003">
        <w:t>goal</w:t>
      </w:r>
      <w:r w:rsidR="00267003" w:rsidRPr="001B6977">
        <w:t xml:space="preserve"> </w:t>
      </w:r>
      <w:r w:rsidRPr="001B6977">
        <w:t>of universal primary education and gender equality in education within the MDG timeframe.</w:t>
      </w:r>
    </w:p>
    <w:p w:rsidR="001B6977" w:rsidRPr="001B6977" w:rsidRDefault="001B6977" w:rsidP="001B6977">
      <w:pPr>
        <w:pStyle w:val="BodyText"/>
      </w:pPr>
      <w:r w:rsidRPr="001B6977">
        <w:t>Most countries view universal basic education</w:t>
      </w:r>
      <w:r w:rsidR="003B7D34">
        <w:t>—</w:t>
      </w:r>
      <w:r w:rsidR="003B7D34" w:rsidRPr="001B6977">
        <w:t>early childhood, primary and junior secondary</w:t>
      </w:r>
      <w:r w:rsidR="003B7D34">
        <w:t xml:space="preserve"> schooling</w:t>
      </w:r>
      <w:r w:rsidR="003B7D34" w:rsidRPr="001B6977">
        <w:t>, and adult literacy</w:t>
      </w:r>
      <w:r w:rsidR="003B7D34">
        <w:t>—</w:t>
      </w:r>
      <w:r w:rsidRPr="001B6977">
        <w:t>and the promotion of further education as important policy objectives.</w:t>
      </w:r>
      <w:r w:rsidR="002028ED">
        <w:t xml:space="preserve"> But </w:t>
      </w:r>
      <w:r w:rsidR="002028ED" w:rsidRPr="002028ED">
        <w:rPr>
          <w:rStyle w:val="BodyTextChar"/>
        </w:rPr>
        <w:t>enabling</w:t>
      </w:r>
      <w:r w:rsidR="002028ED" w:rsidRPr="001B6977">
        <w:t xml:space="preserve"> all people to achieve basic learning outcomes requires deeply</w:t>
      </w:r>
      <w:r w:rsidR="002028ED">
        <w:t xml:space="preserve"> entrenched and mutually </w:t>
      </w:r>
      <w:r w:rsidR="002028ED" w:rsidRPr="001B6977">
        <w:t>reinforcing inequalities</w:t>
      </w:r>
      <w:r w:rsidR="002028ED">
        <w:t xml:space="preserve"> to be addressed</w:t>
      </w:r>
      <w:r w:rsidR="002028ED" w:rsidRPr="001B6977">
        <w:t>.</w:t>
      </w:r>
    </w:p>
    <w:p w:rsidR="001B6977" w:rsidRPr="001B6977" w:rsidRDefault="001B6977" w:rsidP="001B6977">
      <w:pPr>
        <w:pStyle w:val="ListBullet"/>
      </w:pPr>
      <w:r w:rsidRPr="001B6977">
        <w:t xml:space="preserve">Progress towards universal primary education and </w:t>
      </w:r>
      <w:r w:rsidR="003B7D34">
        <w:t xml:space="preserve">the </w:t>
      </w:r>
      <w:r w:rsidRPr="001B6977">
        <w:t>increasing demand for high</w:t>
      </w:r>
      <w:r w:rsidR="00E75493">
        <w:t xml:space="preserve">er </w:t>
      </w:r>
      <w:r w:rsidRPr="001B6977">
        <w:t>order skills are highlighting the importance and demand for secondary, vocational and higher education.</w:t>
      </w:r>
    </w:p>
    <w:p w:rsidR="001B6977" w:rsidRPr="001B6977" w:rsidRDefault="001B6977" w:rsidP="001B6977">
      <w:pPr>
        <w:pStyle w:val="ListBullet"/>
      </w:pPr>
      <w:r w:rsidRPr="001B6977">
        <w:t xml:space="preserve">Globally about 250 million young people of secondary </w:t>
      </w:r>
      <w:r w:rsidR="003B7D34">
        <w:t xml:space="preserve">school </w:t>
      </w:r>
      <w:r w:rsidRPr="001B6977">
        <w:t>age are not in school.</w:t>
      </w:r>
    </w:p>
    <w:p w:rsidR="001B6977" w:rsidRPr="001B6977" w:rsidRDefault="001B6977" w:rsidP="001B6977">
      <w:pPr>
        <w:pStyle w:val="BodyText"/>
      </w:pPr>
      <w:smartTag w:uri="urn:schemas-microsoft-com:office:smarttags" w:element="country-region">
        <w:r w:rsidRPr="001B6977">
          <w:t>Australia</w:t>
        </w:r>
      </w:smartTag>
      <w:r w:rsidRPr="001B6977">
        <w:t xml:space="preserve"> is on track to at least partly achieve</w:t>
      </w:r>
      <w:r w:rsidR="003B7D34" w:rsidRPr="001B6977">
        <w:t>, by 2010,</w:t>
      </w:r>
      <w:r w:rsidRPr="001B6977">
        <w:t xml:space="preserve"> all of the objectives identified in the </w:t>
      </w:r>
      <w:r w:rsidR="003B7D34">
        <w:t xml:space="preserve">policy document </w:t>
      </w:r>
      <w:r w:rsidRPr="001B6977">
        <w:rPr>
          <w:i/>
        </w:rPr>
        <w:t xml:space="preserve">Better </w:t>
      </w:r>
      <w:r w:rsidR="003B7D34" w:rsidRPr="001B6977">
        <w:rPr>
          <w:i/>
        </w:rPr>
        <w:t>education</w:t>
      </w:r>
      <w:r w:rsidR="003B7D34" w:rsidRPr="001B6977">
        <w:rPr>
          <w:b/>
          <w:i/>
        </w:rPr>
        <w:t xml:space="preserve">: </w:t>
      </w:r>
      <w:r w:rsidR="003B7D34" w:rsidRPr="003B7D34">
        <w:rPr>
          <w:i/>
        </w:rPr>
        <w:t>a policy for Australian development assistance in education</w:t>
      </w:r>
      <w:r w:rsidR="003B7D34" w:rsidRPr="001B6977">
        <w:rPr>
          <w:b/>
          <w:i/>
        </w:rPr>
        <w:t>,</w:t>
      </w:r>
      <w:r w:rsidR="003B7D34" w:rsidRPr="001B6977">
        <w:t xml:space="preserve"> published in May 2007</w:t>
      </w:r>
      <w:r w:rsidR="002028ED">
        <w:t>.</w:t>
      </w:r>
    </w:p>
    <w:p w:rsidR="001B6977" w:rsidRPr="001B6977" w:rsidRDefault="001B6977" w:rsidP="002028ED">
      <w:pPr>
        <w:pStyle w:val="ListBullet"/>
      </w:pPr>
      <w:r w:rsidRPr="001B6977">
        <w:t>More girls and boys in the Asia-Pacific region are accessing better education services</w:t>
      </w:r>
      <w:r w:rsidR="006C72A2">
        <w:t>.</w:t>
      </w:r>
    </w:p>
    <w:p w:rsidR="001B6977" w:rsidRPr="001B6977" w:rsidRDefault="001B6977" w:rsidP="002028ED">
      <w:pPr>
        <w:pStyle w:val="ListBullet"/>
      </w:pPr>
      <w:r w:rsidRPr="001B6977">
        <w:t>The governance of national education systems is improving, services are delivered more effectively and specific regional needs are met</w:t>
      </w:r>
      <w:r w:rsidR="006C72A2">
        <w:t>.</w:t>
      </w:r>
    </w:p>
    <w:p w:rsidR="001B6977" w:rsidRPr="001B6977" w:rsidRDefault="001B6977" w:rsidP="002028ED">
      <w:pPr>
        <w:pStyle w:val="ListBullet"/>
        <w:rPr>
          <w:b/>
        </w:rPr>
      </w:pPr>
      <w:r w:rsidRPr="001B6977">
        <w:t>Australian aid is being delivered more effectively</w:t>
      </w:r>
      <w:r w:rsidR="006C72A2">
        <w:t>.</w:t>
      </w:r>
    </w:p>
    <w:p w:rsidR="001B6977" w:rsidRPr="001B6977" w:rsidRDefault="001B6977" w:rsidP="001B6977">
      <w:pPr>
        <w:pStyle w:val="BodyText"/>
      </w:pPr>
      <w:proofErr w:type="spellStart"/>
      <w:r w:rsidRPr="001B6977">
        <w:t>AusAID</w:t>
      </w:r>
      <w:proofErr w:type="spellEnd"/>
      <w:r w:rsidRPr="001B6977">
        <w:t xml:space="preserve"> strengthened its capacity to deliver education aid effectively by</w:t>
      </w:r>
      <w:r w:rsidR="006C72A2">
        <w:t>, for example</w:t>
      </w:r>
      <w:r w:rsidRPr="001B6977">
        <w:t>:</w:t>
      </w:r>
    </w:p>
    <w:p w:rsidR="001B6977" w:rsidRPr="001B6977" w:rsidRDefault="006C72A2" w:rsidP="001B6977">
      <w:pPr>
        <w:pStyle w:val="ListBullet"/>
      </w:pPr>
      <w:r w:rsidRPr="001B6977">
        <w:t xml:space="preserve">establishing </w:t>
      </w:r>
      <w:r w:rsidR="001B6977" w:rsidRPr="001B6977">
        <w:t xml:space="preserve">the Education Thematic Group, a policy, advisory and management team based in </w:t>
      </w:r>
      <w:proofErr w:type="spellStart"/>
      <w:r w:rsidR="001B6977" w:rsidRPr="001B6977">
        <w:t>AusAID</w:t>
      </w:r>
      <w:proofErr w:type="spellEnd"/>
      <w:r w:rsidR="001B6977" w:rsidRPr="001B6977">
        <w:t xml:space="preserve"> Canberra</w:t>
      </w:r>
    </w:p>
    <w:p w:rsidR="001B6977" w:rsidRDefault="006C72A2" w:rsidP="001B6977">
      <w:pPr>
        <w:pStyle w:val="ListBullet"/>
      </w:pPr>
      <w:proofErr w:type="gramStart"/>
      <w:r w:rsidRPr="001B6977">
        <w:t>designing</w:t>
      </w:r>
      <w:proofErr w:type="gramEnd"/>
      <w:r w:rsidRPr="001B6977">
        <w:t xml:space="preserve"> </w:t>
      </w:r>
      <w:r w:rsidR="001B6977" w:rsidRPr="001B6977">
        <w:t xml:space="preserve">an </w:t>
      </w:r>
      <w:r w:rsidR="001B6977" w:rsidRPr="006C72A2">
        <w:t>Education Resource Facility</w:t>
      </w:r>
      <w:r w:rsidR="001B6977" w:rsidRPr="001B6977">
        <w:rPr>
          <w:i/>
        </w:rPr>
        <w:t xml:space="preserve"> </w:t>
      </w:r>
      <w:r w:rsidR="001B6977" w:rsidRPr="001B6977">
        <w:t>to provide rapid access to leading international expertise in education and development.</w:t>
      </w:r>
    </w:p>
    <w:p w:rsidR="00B43C1C" w:rsidRPr="00443108" w:rsidRDefault="00B43C1C" w:rsidP="00443108">
      <w:pPr>
        <w:pStyle w:val="Heading1unnumbered"/>
        <w:spacing w:after="0"/>
        <w:rPr>
          <w:color w:val="auto"/>
        </w:rPr>
      </w:pPr>
      <w:bookmarkStart w:id="11" w:name="_Toc214782511"/>
      <w:r w:rsidRPr="00443108">
        <w:rPr>
          <w:color w:val="auto"/>
        </w:rPr>
        <w:lastRenderedPageBreak/>
        <w:t>Education in Asia and the Pacific—an overview</w:t>
      </w:r>
      <w:bookmarkEnd w:id="11"/>
    </w:p>
    <w:p w:rsidR="004931A8" w:rsidRPr="004931A8" w:rsidRDefault="004931A8" w:rsidP="004931A8">
      <w:pPr>
        <w:pStyle w:val="BodyText"/>
      </w:pPr>
      <w:r w:rsidRPr="004931A8">
        <w:rPr>
          <w:b/>
        </w:rPr>
        <w:t>Many countries are making historically unprecedented progress towards universal primary education (MDG</w:t>
      </w:r>
      <w:r w:rsidR="00575B09">
        <w:rPr>
          <w:b/>
        </w:rPr>
        <w:t> </w:t>
      </w:r>
      <w:r w:rsidRPr="004931A8">
        <w:rPr>
          <w:b/>
        </w:rPr>
        <w:t>2).</w:t>
      </w:r>
      <w:r w:rsidRPr="004931A8">
        <w:t xml:space="preserve"> Since 2000 the number of children in primary school worldwide has risen from 647 million to 688 million. There are now 24 million fewer </w:t>
      </w:r>
      <w:r w:rsidR="00056CAF" w:rsidRPr="004931A8">
        <w:t xml:space="preserve">children </w:t>
      </w:r>
      <w:r w:rsidR="00056CAF">
        <w:t xml:space="preserve">of </w:t>
      </w:r>
      <w:r w:rsidRPr="004931A8">
        <w:t xml:space="preserve">primary </w:t>
      </w:r>
      <w:r w:rsidR="00056CAF">
        <w:t xml:space="preserve">school </w:t>
      </w:r>
      <w:r w:rsidRPr="004931A8">
        <w:t>age out of school and 73 million more young people enrolled in secondary schools than in 1999.</w:t>
      </w:r>
      <w:r w:rsidR="00DF183F">
        <w:t xml:space="preserve"> </w:t>
      </w:r>
      <w:r w:rsidRPr="004931A8">
        <w:t>While the MDG</w:t>
      </w:r>
      <w:r w:rsidR="00575B09">
        <w:t> </w:t>
      </w:r>
      <w:r w:rsidRPr="004931A8">
        <w:t xml:space="preserve">3 target of gender parity in primary and secondary education by 2005 has been missed, many countries in </w:t>
      </w:r>
      <w:smartTag w:uri="urn:schemas-microsoft-com:office:smarttags" w:element="country-region">
        <w:r w:rsidRPr="004931A8">
          <w:t>Asia</w:t>
        </w:r>
      </w:smartTag>
      <w:r w:rsidRPr="004931A8">
        <w:t xml:space="preserve"> and the Pacific have recorded reduced gender disparities.</w:t>
      </w:r>
      <w:r w:rsidR="00DF183F">
        <w:t xml:space="preserve"> </w:t>
      </w:r>
    </w:p>
    <w:p w:rsidR="004931A8" w:rsidRPr="004931A8" w:rsidRDefault="004931A8" w:rsidP="004931A8">
      <w:pPr>
        <w:pStyle w:val="BodyText"/>
      </w:pPr>
      <w:r w:rsidRPr="004931A8">
        <w:rPr>
          <w:b/>
        </w:rPr>
        <w:t xml:space="preserve">Substantial, sustainable improvements in education outcomes occur </w:t>
      </w:r>
      <w:r w:rsidR="00056CAF" w:rsidRPr="004931A8">
        <w:rPr>
          <w:b/>
        </w:rPr>
        <w:t xml:space="preserve">only </w:t>
      </w:r>
      <w:r w:rsidRPr="004931A8">
        <w:rPr>
          <w:b/>
        </w:rPr>
        <w:t>with the combined effort of several partners over many years.</w:t>
      </w:r>
      <w:r w:rsidRPr="004931A8">
        <w:t xml:space="preserve"> </w:t>
      </w:r>
      <w:smartTag w:uri="urn:schemas-microsoft-com:office:smarttags" w:element="country-region">
        <w:r w:rsidRPr="004931A8">
          <w:t>Malaysia</w:t>
        </w:r>
      </w:smartTag>
      <w:r w:rsidRPr="004931A8">
        <w:t xml:space="preserve"> took 30 years to increase net enrolment </w:t>
      </w:r>
      <w:r w:rsidR="00056CAF">
        <w:t xml:space="preserve">in primary education </w:t>
      </w:r>
      <w:r w:rsidRPr="004931A8">
        <w:t>from 88</w:t>
      </w:r>
      <w:r w:rsidR="00E75493">
        <w:t> per cent</w:t>
      </w:r>
      <w:r w:rsidRPr="004931A8">
        <w:t xml:space="preserve"> (1970) to 98</w:t>
      </w:r>
      <w:r w:rsidR="00E75493">
        <w:t> per cent</w:t>
      </w:r>
      <w:r w:rsidRPr="004931A8">
        <w:t xml:space="preserve"> (2000).</w:t>
      </w:r>
      <w:r w:rsidR="00DF183F">
        <w:t xml:space="preserve"> </w:t>
      </w:r>
      <w:smartTag w:uri="urn:schemas-microsoft-com:office:smarttags" w:element="country-region">
        <w:r w:rsidRPr="004931A8">
          <w:t>Indonesia</w:t>
        </w:r>
      </w:smartTag>
      <w:r w:rsidRPr="004931A8">
        <w:t xml:space="preserve"> took 30 years to increase primary net enrolment from 72</w:t>
      </w:r>
      <w:r w:rsidR="00E75493">
        <w:t> per cent</w:t>
      </w:r>
      <w:r w:rsidRPr="004931A8">
        <w:t xml:space="preserve"> (1975) to 91</w:t>
      </w:r>
      <w:r w:rsidR="00E75493">
        <w:t> per cent</w:t>
      </w:r>
      <w:r w:rsidRPr="004931A8">
        <w:t xml:space="preserve"> (2005) and 10 years to increase lower secondary net enrolment from 50</w:t>
      </w:r>
      <w:r w:rsidR="00E75493">
        <w:t> per cent</w:t>
      </w:r>
      <w:r w:rsidRPr="004931A8">
        <w:t xml:space="preserve"> (1995) to 62</w:t>
      </w:r>
      <w:r w:rsidR="00E75493">
        <w:t> per cent</w:t>
      </w:r>
      <w:r w:rsidRPr="004931A8">
        <w:t xml:space="preserve"> (2005). </w:t>
      </w:r>
    </w:p>
    <w:p w:rsidR="00441013" w:rsidRDefault="004931A8" w:rsidP="004931A8">
      <w:pPr>
        <w:pStyle w:val="BodyText"/>
      </w:pPr>
      <w:r w:rsidRPr="004931A8">
        <w:rPr>
          <w:b/>
        </w:rPr>
        <w:t xml:space="preserve">Despite progress, at least 72 million children of primary school age are not in school, of </w:t>
      </w:r>
      <w:proofErr w:type="gramStart"/>
      <w:r w:rsidRPr="004931A8">
        <w:rPr>
          <w:b/>
        </w:rPr>
        <w:t>whom</w:t>
      </w:r>
      <w:proofErr w:type="gramEnd"/>
      <w:r w:rsidRPr="004931A8">
        <w:rPr>
          <w:b/>
        </w:rPr>
        <w:t xml:space="preserve"> 26 million live in </w:t>
      </w:r>
      <w:smartTag w:uri="urn:schemas-microsoft-com:office:smarttags" w:element="country-region">
        <w:r w:rsidRPr="004931A8">
          <w:rPr>
            <w:b/>
          </w:rPr>
          <w:t>Asia</w:t>
        </w:r>
      </w:smartTag>
      <w:r w:rsidRPr="004931A8">
        <w:rPr>
          <w:b/>
        </w:rPr>
        <w:t xml:space="preserve"> and the Pacific.</w:t>
      </w:r>
      <w:r w:rsidR="00DF183F">
        <w:t xml:space="preserve"> </w:t>
      </w:r>
      <w:r w:rsidRPr="004931A8">
        <w:t xml:space="preserve">Of these, about 17 million live in South and </w:t>
      </w:r>
      <w:smartTag w:uri="urn:schemas-microsoft-com:office:smarttags" w:element="country-region">
        <w:r w:rsidRPr="004931A8">
          <w:t>West Asia</w:t>
        </w:r>
      </w:smartTag>
      <w:r w:rsidRPr="004931A8">
        <w:t xml:space="preserve">, and about 16 million are girls. While a significant proportion of out-of-school children have never been to school, the majority have enrolled but then dropped out. </w:t>
      </w:r>
    </w:p>
    <w:p w:rsidR="004931A8" w:rsidRPr="004931A8" w:rsidRDefault="004931A8" w:rsidP="004931A8">
      <w:pPr>
        <w:pStyle w:val="BodyText"/>
      </w:pPr>
      <w:r w:rsidRPr="00441013">
        <w:rPr>
          <w:b/>
        </w:rPr>
        <w:t>Worldwide, there are about 765 million adults without basic literacy skills, the majority being poor, rural women.</w:t>
      </w:r>
      <w:r w:rsidRPr="004931A8">
        <w:t xml:space="preserve"> This has an intergenerational effect, as children of illiterate parents are less likely to go to school and less likely to achieve basic competencies. </w:t>
      </w:r>
    </w:p>
    <w:p w:rsidR="004931A8" w:rsidRPr="004931A8" w:rsidRDefault="004931A8" w:rsidP="004931A8">
      <w:pPr>
        <w:pStyle w:val="BodyText"/>
      </w:pPr>
      <w:r w:rsidRPr="004931A8">
        <w:rPr>
          <w:b/>
        </w:rPr>
        <w:t>Even in those countries closest to achieving universal primary education, there is much ‘unfinished business’.</w:t>
      </w:r>
      <w:r w:rsidR="00DF183F">
        <w:t xml:space="preserve"> </w:t>
      </w:r>
      <w:r w:rsidRPr="004931A8">
        <w:t xml:space="preserve">As </w:t>
      </w:r>
      <w:r w:rsidR="00100991" w:rsidRPr="004931A8">
        <w:t>Table</w:t>
      </w:r>
      <w:r w:rsidR="00100991">
        <w:t> </w:t>
      </w:r>
      <w:r w:rsidRPr="004931A8">
        <w:t xml:space="preserve">1 illustrates, progress in </w:t>
      </w:r>
      <w:smartTag w:uri="urn:schemas-microsoft-com:office:smarttags" w:element="country-region">
        <w:r w:rsidRPr="004931A8">
          <w:t>Asia</w:t>
        </w:r>
      </w:smartTag>
      <w:r w:rsidRPr="004931A8">
        <w:t xml:space="preserve"> and the Pacific </w:t>
      </w:r>
      <w:r w:rsidR="003775D6">
        <w:t xml:space="preserve">has </w:t>
      </w:r>
      <w:r w:rsidRPr="004931A8">
        <w:t>varied.</w:t>
      </w:r>
      <w:r w:rsidR="00DF183F">
        <w:t xml:space="preserve"> </w:t>
      </w:r>
      <w:r w:rsidRPr="004931A8">
        <w:t xml:space="preserve">In Asia the countries closest to enabling all children to complete primary education by 2015 include </w:t>
      </w:r>
      <w:smartTag w:uri="urn:schemas-microsoft-com:office:smarttags" w:element="country-region">
        <w:r w:rsidRPr="004931A8">
          <w:t>Indonesia</w:t>
        </w:r>
      </w:smartTag>
      <w:r w:rsidRPr="004931A8">
        <w:t xml:space="preserve">, the </w:t>
      </w:r>
      <w:smartTag w:uri="urn:schemas-microsoft-com:office:smarttags" w:element="country-region">
        <w:r w:rsidRPr="004931A8">
          <w:t>Philippines</w:t>
        </w:r>
      </w:smartTag>
      <w:r w:rsidRPr="004931A8">
        <w:t xml:space="preserve">, </w:t>
      </w:r>
      <w:smartTag w:uri="urn:schemas-microsoft-com:office:smarttags" w:element="country-region">
        <w:r w:rsidRPr="004931A8">
          <w:t>Thailand</w:t>
        </w:r>
      </w:smartTag>
      <w:r w:rsidRPr="004931A8">
        <w:t xml:space="preserve"> and </w:t>
      </w:r>
      <w:smartTag w:uri="urn:schemas-microsoft-com:office:smarttags" w:element="country-region">
        <w:r w:rsidRPr="004931A8">
          <w:t>Vietnam</w:t>
        </w:r>
      </w:smartTag>
      <w:r w:rsidRPr="004931A8">
        <w:t xml:space="preserve">. In the Pacific, </w:t>
      </w:r>
      <w:smartTag w:uri="urn:schemas-microsoft-com:office:smarttags" w:element="country-region">
        <w:r w:rsidRPr="004931A8">
          <w:t>Fiji</w:t>
        </w:r>
      </w:smartTag>
      <w:r w:rsidRPr="004931A8">
        <w:t xml:space="preserve">, </w:t>
      </w:r>
      <w:smartTag w:uri="urn:schemas-microsoft-com:office:smarttags" w:element="country-region">
        <w:r w:rsidRPr="004931A8">
          <w:t>Nauru</w:t>
        </w:r>
      </w:smartTag>
      <w:r w:rsidRPr="004931A8">
        <w:t xml:space="preserve">, </w:t>
      </w:r>
      <w:smartTag w:uri="urn:schemas-microsoft-com:office:smarttags" w:element="country-region">
        <w:r w:rsidRPr="004931A8">
          <w:t>Samoa</w:t>
        </w:r>
      </w:smartTag>
      <w:r w:rsidRPr="004931A8">
        <w:t xml:space="preserve">, </w:t>
      </w:r>
      <w:smartTag w:uri="urn:schemas-microsoft-com:office:smarttags" w:element="country-region">
        <w:r w:rsidRPr="004931A8">
          <w:t>Tonga</w:t>
        </w:r>
      </w:smartTag>
      <w:r w:rsidRPr="004931A8">
        <w:t xml:space="preserve">, </w:t>
      </w:r>
      <w:smartTag w:uri="urn:schemas-microsoft-com:office:smarttags" w:element="country-region">
        <w:r w:rsidRPr="004931A8">
          <w:t>Tuvalu</w:t>
        </w:r>
      </w:smartTag>
      <w:r w:rsidRPr="004931A8">
        <w:t xml:space="preserve"> and </w:t>
      </w:r>
      <w:smartTag w:uri="urn:schemas-microsoft-com:office:smarttags" w:element="country-region">
        <w:r w:rsidRPr="004931A8">
          <w:t>Vanuatu</w:t>
        </w:r>
      </w:smartTag>
      <w:r w:rsidRPr="004931A8">
        <w:t xml:space="preserve"> have the best prospects of achieving this goal. However, to sustain and expand on progress to date, all countries need to provide education</w:t>
      </w:r>
      <w:r w:rsidR="003775D6">
        <w:t>al</w:t>
      </w:r>
      <w:r w:rsidRPr="004931A8">
        <w:t xml:space="preserve"> opportunities to the most disadvantaged, improve the quality and relevance of education, and strengthen pathways to further education. This is especially challenging for countries with rising school-age populations, high inflation and slow economic growth. In the </w:t>
      </w:r>
      <w:smartTag w:uri="urn:schemas-microsoft-com:office:smarttags" w:element="country-region">
        <w:r w:rsidRPr="004931A8">
          <w:t>Philippines</w:t>
        </w:r>
      </w:smartTag>
      <w:r w:rsidRPr="004931A8">
        <w:t>, for example, these factors are resulting in lower government spending</w:t>
      </w:r>
      <w:r w:rsidR="002028ED">
        <w:t xml:space="preserve"> per person</w:t>
      </w:r>
      <w:r w:rsidRPr="004931A8">
        <w:t xml:space="preserve">, a decline in the real value of education expenditure, and a higher cost burden on families. Together, these </w:t>
      </w:r>
      <w:r w:rsidR="003775D6">
        <w:t xml:space="preserve">effects </w:t>
      </w:r>
      <w:r w:rsidRPr="004931A8">
        <w:t>make maintaining</w:t>
      </w:r>
      <w:r w:rsidR="003775D6">
        <w:t>—</w:t>
      </w:r>
      <w:r w:rsidRPr="004931A8">
        <w:t>let alone strengthening</w:t>
      </w:r>
      <w:r w:rsidR="003775D6">
        <w:t>—</w:t>
      </w:r>
      <w:r w:rsidRPr="004931A8">
        <w:t xml:space="preserve">access and quality extremely difficult. </w:t>
      </w:r>
    </w:p>
    <w:p w:rsidR="004931A8" w:rsidRPr="004931A8" w:rsidRDefault="004931A8" w:rsidP="004931A8">
      <w:pPr>
        <w:pStyle w:val="BodyText"/>
      </w:pPr>
      <w:r w:rsidRPr="004931A8">
        <w:rPr>
          <w:b/>
        </w:rPr>
        <w:t xml:space="preserve">Many countries will not achieve universal completion </w:t>
      </w:r>
      <w:r w:rsidR="003775D6">
        <w:rPr>
          <w:b/>
        </w:rPr>
        <w:t xml:space="preserve">of </w:t>
      </w:r>
      <w:r w:rsidR="003775D6" w:rsidRPr="004931A8">
        <w:rPr>
          <w:b/>
        </w:rPr>
        <w:t xml:space="preserve">primary </w:t>
      </w:r>
      <w:r w:rsidR="003775D6">
        <w:rPr>
          <w:b/>
        </w:rPr>
        <w:t xml:space="preserve">education </w:t>
      </w:r>
      <w:r w:rsidRPr="004931A8">
        <w:rPr>
          <w:b/>
        </w:rPr>
        <w:t>by 2015.</w:t>
      </w:r>
      <w:r w:rsidRPr="004931A8">
        <w:t xml:space="preserve"> In Asia, th</w:t>
      </w:r>
      <w:r w:rsidR="003775D6">
        <w:t>ese</w:t>
      </w:r>
      <w:r w:rsidRPr="004931A8">
        <w:t xml:space="preserve"> include </w:t>
      </w:r>
      <w:smartTag w:uri="urn:schemas-microsoft-com:office:smarttags" w:element="country-region">
        <w:r w:rsidRPr="004931A8">
          <w:t>Afghanistan</w:t>
        </w:r>
      </w:smartTag>
      <w:r w:rsidRPr="004931A8">
        <w:t xml:space="preserve">, </w:t>
      </w:r>
      <w:smartTag w:uri="urn:schemas-microsoft-com:office:smarttags" w:element="country-region">
        <w:r w:rsidRPr="004931A8">
          <w:t>Burma</w:t>
        </w:r>
      </w:smartTag>
      <w:r w:rsidRPr="004931A8">
        <w:t xml:space="preserve">, </w:t>
      </w:r>
      <w:smartTag w:uri="urn:schemas-microsoft-com:office:smarttags" w:element="country-region">
        <w:r w:rsidRPr="004931A8">
          <w:t>Cambodia</w:t>
        </w:r>
      </w:smartTag>
      <w:r w:rsidRPr="004931A8">
        <w:t xml:space="preserve">, </w:t>
      </w:r>
      <w:smartTag w:uri="urn:schemas-microsoft-com:office:smarttags" w:element="country-region">
        <w:r w:rsidRPr="004931A8">
          <w:t>Laos</w:t>
        </w:r>
      </w:smartTag>
      <w:r w:rsidRPr="004931A8">
        <w:t xml:space="preserve">, </w:t>
      </w:r>
      <w:smartTag w:uri="urn:schemas-microsoft-com:office:smarttags" w:element="country-region">
        <w:r w:rsidRPr="004931A8">
          <w:t>Nepal</w:t>
        </w:r>
      </w:smartTag>
      <w:r w:rsidRPr="004931A8">
        <w:t xml:space="preserve"> and </w:t>
      </w:r>
      <w:smartTag w:uri="urn:schemas-microsoft-com:office:smarttags" w:element="country-region">
        <w:r w:rsidRPr="004931A8">
          <w:t>Pakistan</w:t>
        </w:r>
      </w:smartTag>
      <w:r w:rsidRPr="004931A8">
        <w:t xml:space="preserve">. In the Pacific, </w:t>
      </w:r>
      <w:smartTag w:uri="urn:schemas-microsoft-com:office:smarttags" w:element="country-region">
        <w:r w:rsidRPr="004931A8">
          <w:t>Kiribati</w:t>
        </w:r>
      </w:smartTag>
      <w:r w:rsidRPr="004931A8">
        <w:t xml:space="preserve">, </w:t>
      </w:r>
      <w:smartTag w:uri="urn:schemas-microsoft-com:office:smarttags" w:element="country-region">
        <w:r w:rsidRPr="004931A8">
          <w:t>Papua New Guinea</w:t>
        </w:r>
      </w:smartTag>
      <w:r w:rsidRPr="004931A8">
        <w:t xml:space="preserve"> and </w:t>
      </w:r>
      <w:smartTag w:uri="urn:schemas-microsoft-com:office:smarttags" w:element="country-region">
        <w:r w:rsidRPr="004931A8">
          <w:t>Solomon Islands</w:t>
        </w:r>
      </w:smartTag>
      <w:r w:rsidRPr="004931A8">
        <w:t xml:space="preserve"> are furthest from achieving this goal.</w:t>
      </w:r>
      <w:r w:rsidR="00DF183F">
        <w:t xml:space="preserve"> </w:t>
      </w:r>
      <w:r w:rsidRPr="004931A8">
        <w:t xml:space="preserve">In </w:t>
      </w:r>
      <w:smartTag w:uri="urn:schemas-microsoft-com:office:smarttags" w:element="country-region">
        <w:r w:rsidRPr="004931A8">
          <w:t>Papua New Guinea</w:t>
        </w:r>
      </w:smartTag>
      <w:r w:rsidRPr="004931A8">
        <w:t>, recent studies found that</w:t>
      </w:r>
      <w:r w:rsidR="003775D6">
        <w:t>,</w:t>
      </w:r>
      <w:r w:rsidRPr="004931A8">
        <w:t xml:space="preserve"> of every 100 children aged 6</w:t>
      </w:r>
      <w:r w:rsidR="003775D6">
        <w:t>–</w:t>
      </w:r>
      <w:r w:rsidRPr="004931A8">
        <w:t>14 years, 32</w:t>
      </w:r>
      <w:r w:rsidR="00A27744">
        <w:t> </w:t>
      </w:r>
      <w:r w:rsidRPr="004931A8">
        <w:t xml:space="preserve">were enrolled in school. Of these, only 16 complete basic education and only </w:t>
      </w:r>
      <w:proofErr w:type="gramStart"/>
      <w:r w:rsidRPr="004931A8">
        <w:t>4</w:t>
      </w:r>
      <w:r w:rsidR="002028ED">
        <w:t xml:space="preserve"> </w:t>
      </w:r>
      <w:r w:rsidR="00441013">
        <w:t xml:space="preserve"> achieve</w:t>
      </w:r>
      <w:proofErr w:type="gramEnd"/>
      <w:r w:rsidR="00441013">
        <w:t xml:space="preserve"> </w:t>
      </w:r>
      <w:r w:rsidRPr="004931A8">
        <w:t xml:space="preserve">basic literacy skills. In several countries conflict, instability and other factors have resulted in </w:t>
      </w:r>
      <w:r w:rsidR="003775D6">
        <w:t xml:space="preserve">the </w:t>
      </w:r>
      <w:r w:rsidRPr="004931A8">
        <w:t>stagnation or reversal of education outcomes.</w:t>
      </w:r>
    </w:p>
    <w:p w:rsidR="004931A8" w:rsidRPr="00443108" w:rsidRDefault="004931A8" w:rsidP="004A745C">
      <w:pPr>
        <w:pStyle w:val="Caption"/>
        <w:framePr w:hSpace="181" w:wrap="around" w:hAnchor="text" w:yAlign="bottom"/>
        <w:rPr>
          <w:color w:val="auto"/>
        </w:rPr>
      </w:pPr>
      <w:r w:rsidRPr="00443108">
        <w:rPr>
          <w:color w:val="auto"/>
        </w:rPr>
        <w:lastRenderedPageBreak/>
        <w:t xml:space="preserve">Table </w:t>
      </w:r>
      <w:r w:rsidRPr="00443108">
        <w:rPr>
          <w:color w:val="auto"/>
        </w:rPr>
        <w:fldChar w:fldCharType="begin"/>
      </w:r>
      <w:r w:rsidRPr="00443108">
        <w:rPr>
          <w:color w:val="auto"/>
        </w:rPr>
        <w:instrText xml:space="preserve"> SEQ Table \* MERGEFORMAT </w:instrText>
      </w:r>
      <w:r w:rsidRPr="00443108">
        <w:rPr>
          <w:color w:val="auto"/>
        </w:rPr>
        <w:fldChar w:fldCharType="separate"/>
      </w:r>
      <w:r w:rsidR="00642D22" w:rsidRPr="00443108">
        <w:rPr>
          <w:noProof/>
          <w:color w:val="auto"/>
        </w:rPr>
        <w:t>1</w:t>
      </w:r>
      <w:r w:rsidRPr="00443108">
        <w:rPr>
          <w:color w:val="auto"/>
        </w:rPr>
        <w:fldChar w:fldCharType="end"/>
      </w:r>
      <w:r w:rsidRPr="00443108">
        <w:rPr>
          <w:color w:val="auto"/>
        </w:rPr>
        <w:t xml:space="preserve">: Official indicators </w:t>
      </w:r>
      <w:r w:rsidR="003775D6" w:rsidRPr="00443108">
        <w:rPr>
          <w:color w:val="auto"/>
        </w:rPr>
        <w:t xml:space="preserve">of educational outcomes </w:t>
      </w:r>
      <w:r w:rsidRPr="00443108">
        <w:rPr>
          <w:color w:val="auto"/>
        </w:rPr>
        <w:t>in selected countries</w:t>
      </w:r>
    </w:p>
    <w:tbl>
      <w:tblPr>
        <w:tblStyle w:val="TableProfessional"/>
        <w:tblW w:w="766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1"/>
        <w:tblDescription w:val="Official indicators of educational outcomes in selected countries"/>
      </w:tblPr>
      <w:tblGrid>
        <w:gridCol w:w="1638"/>
        <w:gridCol w:w="1090"/>
        <w:gridCol w:w="1090"/>
        <w:gridCol w:w="1090"/>
        <w:gridCol w:w="1090"/>
        <w:gridCol w:w="1664"/>
      </w:tblGrid>
      <w:tr w:rsidR="00F10A2A" w:rsidRPr="00443108" w:rsidTr="0053238C">
        <w:trPr>
          <w:cnfStyle w:val="100000000000" w:firstRow="1" w:lastRow="0" w:firstColumn="0" w:lastColumn="0" w:oddVBand="0" w:evenVBand="0" w:oddHBand="0" w:evenHBand="0" w:firstRowFirstColumn="0" w:firstRowLastColumn="0" w:lastRowFirstColumn="0" w:lastRowLastColumn="0"/>
          <w:cantSplit/>
          <w:tblHeader/>
        </w:trPr>
        <w:tc>
          <w:tcPr>
            <w:tcW w:w="1638" w:type="dxa"/>
            <w:tcMar>
              <w:left w:w="57" w:type="dxa"/>
              <w:right w:w="57" w:type="dxa"/>
            </w:tcMar>
          </w:tcPr>
          <w:p w:rsidR="00F10A2A" w:rsidRPr="00443108" w:rsidRDefault="00F10A2A" w:rsidP="002354C4">
            <w:pPr>
              <w:pStyle w:val="TableDataColumnHeading"/>
              <w:framePr w:hSpace="181" w:wrap="around" w:hAnchor="text" w:yAlign="bottom"/>
              <w:spacing w:after="40"/>
              <w:jc w:val="left"/>
              <w:rPr>
                <w:bCs/>
              </w:rPr>
            </w:pPr>
          </w:p>
        </w:tc>
        <w:tc>
          <w:tcPr>
            <w:tcW w:w="4360" w:type="dxa"/>
            <w:gridSpan w:val="4"/>
            <w:tcBorders>
              <w:bottom w:val="single" w:sz="4" w:space="0" w:color="auto"/>
            </w:tcBorders>
            <w:tcMar>
              <w:left w:w="57" w:type="dxa"/>
              <w:right w:w="57" w:type="dxa"/>
            </w:tcMar>
          </w:tcPr>
          <w:p w:rsidR="00F10A2A" w:rsidRPr="00443108" w:rsidRDefault="00F10A2A" w:rsidP="002354C4">
            <w:pPr>
              <w:pStyle w:val="TableDataColumnHeading"/>
              <w:framePr w:hSpace="181" w:wrap="around" w:hAnchor="text" w:yAlign="bottom"/>
              <w:spacing w:after="40"/>
              <w:jc w:val="center"/>
              <w:rPr>
                <w:bCs/>
              </w:rPr>
            </w:pPr>
            <w:r w:rsidRPr="00443108">
              <w:rPr>
                <w:bCs/>
              </w:rPr>
              <w:t>Primary education</w:t>
            </w:r>
          </w:p>
        </w:tc>
        <w:tc>
          <w:tcPr>
            <w:tcW w:w="1664" w:type="dxa"/>
            <w:tcMar>
              <w:left w:w="57" w:type="dxa"/>
              <w:right w:w="57" w:type="dxa"/>
            </w:tcMar>
          </w:tcPr>
          <w:p w:rsidR="00F10A2A" w:rsidRPr="00443108" w:rsidRDefault="00F10A2A" w:rsidP="002354C4">
            <w:pPr>
              <w:pStyle w:val="TableDataColumnHeading"/>
              <w:framePr w:hSpace="181" w:wrap="around" w:hAnchor="text" w:yAlign="bottom"/>
              <w:spacing w:after="40"/>
              <w:rPr>
                <w:bCs/>
              </w:rPr>
            </w:pPr>
            <w:r w:rsidRPr="00443108">
              <w:rPr>
                <w:bCs/>
              </w:rPr>
              <w:t>Secondary education</w:t>
            </w:r>
          </w:p>
        </w:tc>
      </w:tr>
      <w:tr w:rsidR="00F10A2A" w:rsidRPr="00443108" w:rsidTr="0053238C">
        <w:trPr>
          <w:cnfStyle w:val="100000000000" w:firstRow="1" w:lastRow="0" w:firstColumn="0" w:lastColumn="0" w:oddVBand="0" w:evenVBand="0" w:oddHBand="0" w:evenHBand="0" w:firstRowFirstColumn="0" w:firstRowLastColumn="0" w:lastRowFirstColumn="0" w:lastRowLastColumn="0"/>
          <w:cantSplit/>
          <w:tblHeader/>
        </w:trPr>
        <w:tc>
          <w:tcPr>
            <w:tcW w:w="1638" w:type="dxa"/>
            <w:tcBorders>
              <w:bottom w:val="single" w:sz="12" w:space="0" w:color="auto"/>
            </w:tcBorders>
            <w:shd w:val="solid" w:color="FFFFFF" w:themeColor="background1" w:fill="FFFFFF"/>
            <w:tcMar>
              <w:left w:w="57" w:type="dxa"/>
              <w:right w:w="57" w:type="dxa"/>
            </w:tcMar>
          </w:tcPr>
          <w:p w:rsidR="004931A8" w:rsidRPr="00443108" w:rsidRDefault="004931A8" w:rsidP="002354C4">
            <w:pPr>
              <w:pStyle w:val="TableDataColumnHeading"/>
              <w:framePr w:hSpace="181" w:wrap="around" w:hAnchor="text" w:yAlign="bottom"/>
              <w:spacing w:before="40"/>
              <w:jc w:val="left"/>
            </w:pPr>
          </w:p>
        </w:tc>
        <w:tc>
          <w:tcPr>
            <w:tcW w:w="1090" w:type="dxa"/>
            <w:tcBorders>
              <w:top w:val="single" w:sz="4" w:space="0" w:color="auto"/>
              <w:bottom w:val="single" w:sz="12" w:space="0" w:color="auto"/>
            </w:tcBorders>
            <w:shd w:val="solid" w:color="FFFFFF" w:themeColor="background1" w:fill="FFFFFF"/>
            <w:tcMar>
              <w:left w:w="57" w:type="dxa"/>
              <w:right w:w="57" w:type="dxa"/>
            </w:tcMar>
          </w:tcPr>
          <w:p w:rsidR="004931A8" w:rsidRPr="00443108" w:rsidRDefault="003775D6" w:rsidP="002354C4">
            <w:pPr>
              <w:pStyle w:val="TableDataColumnHeading"/>
              <w:framePr w:hSpace="181" w:wrap="around" w:hAnchor="text" w:yAlign="bottom"/>
              <w:spacing w:before="40"/>
            </w:pPr>
            <w:r w:rsidRPr="00443108">
              <w:t>Children o</w:t>
            </w:r>
            <w:r w:rsidR="004931A8" w:rsidRPr="00443108">
              <w:t>ut of school</w:t>
            </w:r>
          </w:p>
        </w:tc>
        <w:tc>
          <w:tcPr>
            <w:tcW w:w="1090" w:type="dxa"/>
            <w:tcBorders>
              <w:top w:val="single" w:sz="4" w:space="0" w:color="auto"/>
              <w:bottom w:val="single" w:sz="12" w:space="0" w:color="auto"/>
            </w:tcBorders>
            <w:shd w:val="solid" w:color="FFFFFF" w:themeColor="background1" w:fill="FFFFFF"/>
            <w:tcMar>
              <w:left w:w="57" w:type="dxa"/>
              <w:right w:w="57" w:type="dxa"/>
            </w:tcMar>
          </w:tcPr>
          <w:p w:rsidR="004931A8" w:rsidRPr="00443108" w:rsidRDefault="00F10A2A" w:rsidP="002354C4">
            <w:pPr>
              <w:pStyle w:val="TableDataColumnHeading"/>
              <w:framePr w:hSpace="181" w:wrap="around" w:hAnchor="text" w:yAlign="bottom"/>
              <w:spacing w:before="40"/>
            </w:pPr>
            <w:r w:rsidRPr="00443108">
              <w:t>N</w:t>
            </w:r>
            <w:r w:rsidR="004931A8" w:rsidRPr="00443108">
              <w:t>et</w:t>
            </w:r>
            <w:r w:rsidRPr="00443108">
              <w:t xml:space="preserve"> </w:t>
            </w:r>
            <w:r w:rsidR="004931A8" w:rsidRPr="00443108">
              <w:t>enrolment</w:t>
            </w:r>
          </w:p>
        </w:tc>
        <w:tc>
          <w:tcPr>
            <w:tcW w:w="1090" w:type="dxa"/>
            <w:tcBorders>
              <w:top w:val="single" w:sz="4" w:space="0" w:color="auto"/>
              <w:bottom w:val="single" w:sz="12" w:space="0" w:color="auto"/>
            </w:tcBorders>
            <w:shd w:val="solid" w:color="FFFFFF" w:themeColor="background1" w:fill="FFFFFF"/>
            <w:tcMar>
              <w:left w:w="57" w:type="dxa"/>
              <w:right w:w="57" w:type="dxa"/>
            </w:tcMar>
          </w:tcPr>
          <w:p w:rsidR="004931A8" w:rsidRPr="00443108" w:rsidRDefault="004931A8" w:rsidP="002354C4">
            <w:pPr>
              <w:pStyle w:val="TableDataColumnHeading"/>
              <w:framePr w:hSpace="181" w:wrap="around" w:hAnchor="text" w:yAlign="bottom"/>
              <w:spacing w:before="40"/>
            </w:pPr>
            <w:r w:rsidRPr="00443108">
              <w:t>Survival rate to</w:t>
            </w:r>
            <w:r w:rsidR="00D30F51" w:rsidRPr="00443108">
              <w:t xml:space="preserve"> </w:t>
            </w:r>
            <w:r w:rsidRPr="00443108">
              <w:t>last</w:t>
            </w:r>
            <w:r w:rsidR="00F10A2A" w:rsidRPr="00443108">
              <w:t> </w:t>
            </w:r>
            <w:r w:rsidRPr="00443108">
              <w:t xml:space="preserve">year </w:t>
            </w:r>
          </w:p>
        </w:tc>
        <w:tc>
          <w:tcPr>
            <w:tcW w:w="1090" w:type="dxa"/>
            <w:tcBorders>
              <w:top w:val="single" w:sz="4" w:space="0" w:color="auto"/>
              <w:bottom w:val="single" w:sz="12" w:space="0" w:color="auto"/>
            </w:tcBorders>
            <w:shd w:val="solid" w:color="FFFFFF" w:themeColor="background1" w:fill="FFFFFF"/>
            <w:tcMar>
              <w:left w:w="57" w:type="dxa"/>
              <w:right w:w="57" w:type="dxa"/>
            </w:tcMar>
          </w:tcPr>
          <w:p w:rsidR="004931A8" w:rsidRPr="00443108" w:rsidRDefault="00F10A2A" w:rsidP="002354C4">
            <w:pPr>
              <w:pStyle w:val="TableDataColumnHeading"/>
              <w:framePr w:hSpace="181" w:wrap="around" w:hAnchor="text" w:yAlign="bottom"/>
              <w:spacing w:before="40"/>
            </w:pPr>
            <w:r w:rsidRPr="00443108">
              <w:t>G</w:t>
            </w:r>
            <w:r w:rsidR="004931A8" w:rsidRPr="00443108">
              <w:t>ender</w:t>
            </w:r>
            <w:r w:rsidRPr="00443108">
              <w:t xml:space="preserve"> </w:t>
            </w:r>
            <w:r w:rsidR="004931A8" w:rsidRPr="00443108">
              <w:t>parity</w:t>
            </w:r>
          </w:p>
        </w:tc>
        <w:tc>
          <w:tcPr>
            <w:tcW w:w="1664" w:type="dxa"/>
            <w:tcBorders>
              <w:bottom w:val="single" w:sz="12" w:space="0" w:color="auto"/>
            </w:tcBorders>
            <w:shd w:val="solid" w:color="FFFFFF" w:themeColor="background1" w:fill="FFFFFF"/>
            <w:tcMar>
              <w:left w:w="57" w:type="dxa"/>
              <w:right w:w="57" w:type="dxa"/>
            </w:tcMar>
          </w:tcPr>
          <w:p w:rsidR="004931A8" w:rsidRPr="00443108" w:rsidRDefault="00F10A2A" w:rsidP="002354C4">
            <w:pPr>
              <w:pStyle w:val="TableDataColumnHeading"/>
              <w:framePr w:hSpace="181" w:wrap="around" w:hAnchor="text" w:yAlign="bottom"/>
              <w:spacing w:before="40"/>
            </w:pPr>
            <w:r w:rsidRPr="00443108">
              <w:t>N</w:t>
            </w:r>
            <w:r w:rsidR="004931A8" w:rsidRPr="00443108">
              <w:t>et</w:t>
            </w:r>
            <w:r w:rsidRPr="00443108">
              <w:t xml:space="preserve"> </w:t>
            </w:r>
            <w:r w:rsidR="002028ED" w:rsidRPr="00443108">
              <w:br/>
            </w:r>
            <w:r w:rsidR="004931A8" w:rsidRPr="00443108">
              <w:t>enrolment</w:t>
            </w:r>
          </w:p>
        </w:tc>
      </w:tr>
      <w:tr w:rsidR="00F10A2A" w:rsidRPr="00443108" w:rsidTr="0053238C">
        <w:trPr>
          <w:cantSplit/>
        </w:trPr>
        <w:tc>
          <w:tcPr>
            <w:tcW w:w="1638" w:type="dxa"/>
            <w:tcBorders>
              <w:top w:val="single" w:sz="12" w:space="0" w:color="auto"/>
            </w:tcBorders>
            <w:tcMar>
              <w:left w:w="57" w:type="dxa"/>
              <w:right w:w="57" w:type="dxa"/>
            </w:tcMar>
          </w:tcPr>
          <w:p w:rsidR="004931A8" w:rsidRPr="00443108" w:rsidRDefault="004931A8" w:rsidP="002354C4">
            <w:pPr>
              <w:pStyle w:val="TableUnit"/>
              <w:framePr w:hSpace="181" w:wrap="around" w:hAnchor="text" w:yAlign="bottom"/>
              <w:jc w:val="left"/>
            </w:pPr>
          </w:p>
        </w:tc>
        <w:tc>
          <w:tcPr>
            <w:tcW w:w="1090" w:type="dxa"/>
            <w:tcBorders>
              <w:top w:val="single" w:sz="12" w:space="0" w:color="auto"/>
            </w:tcBorders>
            <w:tcMar>
              <w:left w:w="57" w:type="dxa"/>
              <w:right w:w="57" w:type="dxa"/>
            </w:tcMar>
          </w:tcPr>
          <w:p w:rsidR="004931A8" w:rsidRPr="00443108" w:rsidRDefault="004931A8" w:rsidP="002354C4">
            <w:pPr>
              <w:pStyle w:val="TableUnit"/>
              <w:framePr w:hSpace="181" w:wrap="around" w:hAnchor="text" w:yAlign="bottom"/>
            </w:pPr>
            <w:r w:rsidRPr="00443108">
              <w:t>no.</w:t>
            </w:r>
          </w:p>
        </w:tc>
        <w:tc>
          <w:tcPr>
            <w:tcW w:w="1090" w:type="dxa"/>
            <w:tcBorders>
              <w:top w:val="single" w:sz="12" w:space="0" w:color="auto"/>
            </w:tcBorders>
            <w:tcMar>
              <w:left w:w="57" w:type="dxa"/>
              <w:right w:w="57" w:type="dxa"/>
            </w:tcMar>
          </w:tcPr>
          <w:p w:rsidR="004931A8" w:rsidRPr="00443108" w:rsidRDefault="004931A8" w:rsidP="002354C4">
            <w:pPr>
              <w:pStyle w:val="TableUnit"/>
              <w:framePr w:hSpace="181" w:wrap="around" w:hAnchor="text" w:yAlign="bottom"/>
            </w:pPr>
            <w:r w:rsidRPr="00443108">
              <w:t>%</w:t>
            </w:r>
          </w:p>
        </w:tc>
        <w:tc>
          <w:tcPr>
            <w:tcW w:w="1090" w:type="dxa"/>
            <w:tcBorders>
              <w:top w:val="single" w:sz="12" w:space="0" w:color="auto"/>
            </w:tcBorders>
            <w:tcMar>
              <w:left w:w="57" w:type="dxa"/>
              <w:right w:w="57" w:type="dxa"/>
            </w:tcMar>
          </w:tcPr>
          <w:p w:rsidR="004931A8" w:rsidRPr="00443108" w:rsidRDefault="004931A8" w:rsidP="002354C4">
            <w:pPr>
              <w:pStyle w:val="TableUnit"/>
              <w:framePr w:hSpace="181" w:wrap="around" w:hAnchor="text" w:yAlign="bottom"/>
            </w:pPr>
            <w:r w:rsidRPr="00443108">
              <w:t>%</w:t>
            </w:r>
          </w:p>
        </w:tc>
        <w:tc>
          <w:tcPr>
            <w:tcW w:w="1090" w:type="dxa"/>
            <w:tcBorders>
              <w:top w:val="single" w:sz="12" w:space="0" w:color="auto"/>
            </w:tcBorders>
            <w:tcMar>
              <w:left w:w="57" w:type="dxa"/>
              <w:right w:w="57" w:type="dxa"/>
            </w:tcMar>
          </w:tcPr>
          <w:p w:rsidR="004931A8" w:rsidRPr="00443108" w:rsidRDefault="00B7143D" w:rsidP="002354C4">
            <w:pPr>
              <w:pStyle w:val="TableUnit"/>
              <w:framePr w:hSpace="181" w:wrap="around" w:hAnchor="text" w:yAlign="bottom"/>
              <w:rPr>
                <w:sz w:val="16"/>
                <w:szCs w:val="16"/>
              </w:rPr>
            </w:pPr>
            <w:r w:rsidRPr="00443108">
              <w:rPr>
                <w:sz w:val="16"/>
                <w:szCs w:val="16"/>
              </w:rPr>
              <w:t>ratio female to male</w:t>
            </w:r>
          </w:p>
        </w:tc>
        <w:tc>
          <w:tcPr>
            <w:tcW w:w="1664" w:type="dxa"/>
            <w:tcBorders>
              <w:top w:val="single" w:sz="12" w:space="0" w:color="auto"/>
            </w:tcBorders>
            <w:tcMar>
              <w:left w:w="57" w:type="dxa"/>
              <w:right w:w="57" w:type="dxa"/>
            </w:tcMar>
          </w:tcPr>
          <w:p w:rsidR="004931A8" w:rsidRPr="00443108" w:rsidRDefault="004931A8" w:rsidP="002354C4">
            <w:pPr>
              <w:pStyle w:val="TableUnit"/>
              <w:framePr w:hSpace="181" w:wrap="around" w:hAnchor="text" w:yAlign="bottom"/>
            </w:pPr>
            <w:r w:rsidRPr="00443108">
              <w:t>%</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India</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6 395 000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89</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79</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0.93</w:t>
            </w:r>
          </w:p>
        </w:tc>
        <w:tc>
          <w:tcPr>
            <w:tcW w:w="1664"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Pakistan</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6 303 000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68</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0.75</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21</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Vietnam</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1 007 000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88</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87</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0.94</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69</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Nepal</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702 000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79</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79</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0.95</w:t>
            </w:r>
          </w:p>
        </w:tc>
        <w:tc>
          <w:tcPr>
            <w:tcW w:w="1664"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Philippines</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648 000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94</w:t>
            </w:r>
          </w:p>
        </w:tc>
        <w:tc>
          <w:tcPr>
            <w:tcW w:w="1090" w:type="dxa"/>
            <w:tcMar>
              <w:left w:w="57" w:type="dxa"/>
              <w:right w:w="57" w:type="dxa"/>
            </w:tcMar>
          </w:tcPr>
          <w:p w:rsidR="004931A8" w:rsidRPr="00443108" w:rsidRDefault="00443108" w:rsidP="002354C4">
            <w:pPr>
              <w:pStyle w:val="TableDataEntries"/>
              <w:framePr w:hSpace="181" w:wrap="around" w:hAnchor="text" w:yAlign="bottom"/>
            </w:pPr>
            <w:r w:rsidRPr="00443108">
              <w:t>7</w:t>
            </w:r>
            <w:r w:rsidR="004931A8" w:rsidRPr="00443108">
              <w:t>2</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0.99</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61</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Burma</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487 000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1.02</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37</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Thailand</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419 000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88</w:t>
            </w:r>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0.96</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64</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Indonesia</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414 000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96</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85</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0.95</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58</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Bangladesh</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399 000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94</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65</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1.03</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44</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Laos</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126 000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84</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63</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0.88</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38</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Papua New Guinea</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58</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0.88</w:t>
            </w:r>
          </w:p>
        </w:tc>
        <w:tc>
          <w:tcPr>
            <w:tcW w:w="1664"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Solomon Is</w:t>
              </w:r>
              <w:r w:rsidR="002028ED" w:rsidRPr="00443108">
                <w:t>lands</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26 000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63</w:t>
            </w:r>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0.95</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26</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Cambodia</w:t>
              </w:r>
            </w:smartTag>
            <w:r w:rsidRPr="00443108">
              <w:t xml:space="preserve"> </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23 000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99</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57</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0.98</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24</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East Timor</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3 000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98</w:t>
            </w:r>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0.92</w:t>
            </w:r>
          </w:p>
        </w:tc>
        <w:tc>
          <w:tcPr>
            <w:tcW w:w="1664"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Tonga</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3 000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95</w:t>
            </w:r>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0.96</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68</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Samoa</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2 000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90</w:t>
            </w:r>
          </w:p>
        </w:tc>
        <w:tc>
          <w:tcPr>
            <w:tcW w:w="1090"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1.00</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66</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Vanuatu</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2 000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94</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71</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0.98</w:t>
            </w:r>
          </w:p>
        </w:tc>
        <w:tc>
          <w:tcPr>
            <w:tcW w:w="1664" w:type="dxa"/>
            <w:tcMar>
              <w:left w:w="57" w:type="dxa"/>
              <w:right w:w="57" w:type="dxa"/>
            </w:tcMar>
          </w:tcPr>
          <w:p w:rsidR="004931A8" w:rsidRPr="00443108" w:rsidRDefault="004931A8" w:rsidP="002354C4">
            <w:pPr>
              <w:pStyle w:val="TableDataEntries"/>
              <w:framePr w:hSpace="181" w:wrap="around" w:hAnchor="text" w:yAlign="bottom"/>
            </w:pPr>
            <w:r w:rsidRPr="00443108">
              <w:t>39</w:t>
            </w:r>
          </w:p>
        </w:tc>
      </w:tr>
      <w:tr w:rsidR="00F10A2A" w:rsidRPr="00443108" w:rsidTr="0053238C">
        <w:trPr>
          <w:cantSplit/>
        </w:trPr>
        <w:tc>
          <w:tcPr>
            <w:tcW w:w="1638" w:type="dxa"/>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Fiji</w:t>
              </w:r>
            </w:smartTag>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1 400</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96</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96</w:t>
            </w:r>
          </w:p>
        </w:tc>
        <w:tc>
          <w:tcPr>
            <w:tcW w:w="1090" w:type="dxa"/>
            <w:tcMar>
              <w:left w:w="57" w:type="dxa"/>
              <w:right w:w="57" w:type="dxa"/>
            </w:tcMar>
          </w:tcPr>
          <w:p w:rsidR="004931A8" w:rsidRPr="00443108" w:rsidRDefault="004931A8" w:rsidP="002354C4">
            <w:pPr>
              <w:pStyle w:val="TableDataEntries"/>
              <w:framePr w:hSpace="181" w:wrap="around" w:hAnchor="text" w:yAlign="bottom"/>
            </w:pPr>
            <w:r w:rsidRPr="00443108">
              <w:t>0.99</w:t>
            </w:r>
          </w:p>
        </w:tc>
        <w:tc>
          <w:tcPr>
            <w:tcW w:w="1664" w:type="dxa"/>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r>
      <w:tr w:rsidR="00F10A2A" w:rsidRPr="00443108" w:rsidTr="0053238C">
        <w:trPr>
          <w:cantSplit/>
        </w:trPr>
        <w:tc>
          <w:tcPr>
            <w:tcW w:w="1638" w:type="dxa"/>
            <w:tcBorders>
              <w:bottom w:val="single" w:sz="12" w:space="0" w:color="auto"/>
            </w:tcBorders>
            <w:tcMar>
              <w:left w:w="57" w:type="dxa"/>
              <w:right w:w="57" w:type="dxa"/>
            </w:tcMar>
          </w:tcPr>
          <w:p w:rsidR="004931A8" w:rsidRPr="00443108" w:rsidRDefault="004931A8" w:rsidP="002354C4">
            <w:pPr>
              <w:pStyle w:val="TableDataEntries"/>
              <w:framePr w:hSpace="181" w:wrap="around" w:hAnchor="text" w:yAlign="bottom"/>
              <w:jc w:val="left"/>
            </w:pPr>
            <w:smartTag w:uri="urn:schemas-microsoft-com:office:smarttags" w:element="country-region">
              <w:r w:rsidRPr="00443108">
                <w:t>Australia</w:t>
              </w:r>
            </w:smartTag>
          </w:p>
        </w:tc>
        <w:tc>
          <w:tcPr>
            <w:tcW w:w="1090" w:type="dxa"/>
            <w:tcBorders>
              <w:bottom w:val="single" w:sz="12" w:space="0" w:color="auto"/>
            </w:tcBorders>
            <w:tcMar>
              <w:left w:w="57" w:type="dxa"/>
              <w:right w:w="57" w:type="dxa"/>
            </w:tcMar>
          </w:tcPr>
          <w:p w:rsidR="004931A8" w:rsidRPr="00443108" w:rsidRDefault="004931A8" w:rsidP="002354C4">
            <w:pPr>
              <w:pStyle w:val="TableDataEntries"/>
              <w:framePr w:hSpace="181" w:wrap="around" w:hAnchor="text" w:yAlign="bottom"/>
            </w:pPr>
            <w:r w:rsidRPr="00443108">
              <w:t>61 000</w:t>
            </w:r>
          </w:p>
        </w:tc>
        <w:tc>
          <w:tcPr>
            <w:tcW w:w="1090" w:type="dxa"/>
            <w:tcBorders>
              <w:bottom w:val="single" w:sz="12" w:space="0" w:color="auto"/>
            </w:tcBorders>
            <w:tcMar>
              <w:left w:w="57" w:type="dxa"/>
              <w:right w:w="57" w:type="dxa"/>
            </w:tcMar>
          </w:tcPr>
          <w:p w:rsidR="004931A8" w:rsidRPr="00443108" w:rsidRDefault="004931A8" w:rsidP="002354C4">
            <w:pPr>
              <w:pStyle w:val="TableDataEntries"/>
              <w:framePr w:hSpace="181" w:wrap="around" w:hAnchor="text" w:yAlign="bottom"/>
            </w:pPr>
            <w:r w:rsidRPr="00443108">
              <w:t>97</w:t>
            </w:r>
          </w:p>
        </w:tc>
        <w:tc>
          <w:tcPr>
            <w:tcW w:w="1090" w:type="dxa"/>
            <w:tcBorders>
              <w:bottom w:val="single" w:sz="12" w:space="0" w:color="auto"/>
            </w:tcBorders>
            <w:tcMar>
              <w:left w:w="57" w:type="dxa"/>
              <w:right w:w="57" w:type="dxa"/>
            </w:tcMar>
          </w:tcPr>
          <w:p w:rsidR="004931A8" w:rsidRPr="00443108" w:rsidRDefault="004931A8" w:rsidP="002354C4">
            <w:pPr>
              <w:pStyle w:val="TableDataEntries"/>
              <w:framePr w:hSpace="181" w:wrap="around" w:hAnchor="text" w:yAlign="bottom"/>
            </w:pPr>
            <w:proofErr w:type="spellStart"/>
            <w:r w:rsidRPr="00443108">
              <w:t>na</w:t>
            </w:r>
            <w:proofErr w:type="spellEnd"/>
          </w:p>
        </w:tc>
        <w:tc>
          <w:tcPr>
            <w:tcW w:w="1090" w:type="dxa"/>
            <w:tcBorders>
              <w:bottom w:val="single" w:sz="12" w:space="0" w:color="auto"/>
            </w:tcBorders>
            <w:tcMar>
              <w:left w:w="57" w:type="dxa"/>
              <w:right w:w="57" w:type="dxa"/>
            </w:tcMar>
          </w:tcPr>
          <w:p w:rsidR="004931A8" w:rsidRPr="00443108" w:rsidRDefault="004931A8" w:rsidP="002354C4">
            <w:pPr>
              <w:pStyle w:val="TableDataEntries"/>
              <w:framePr w:hSpace="181" w:wrap="around" w:hAnchor="text" w:yAlign="bottom"/>
            </w:pPr>
            <w:r w:rsidRPr="00443108">
              <w:t>1.00</w:t>
            </w:r>
          </w:p>
        </w:tc>
        <w:tc>
          <w:tcPr>
            <w:tcW w:w="1664" w:type="dxa"/>
            <w:tcBorders>
              <w:bottom w:val="single" w:sz="12" w:space="0" w:color="auto"/>
            </w:tcBorders>
            <w:tcMar>
              <w:left w:w="57" w:type="dxa"/>
              <w:right w:w="57" w:type="dxa"/>
            </w:tcMar>
          </w:tcPr>
          <w:p w:rsidR="004931A8" w:rsidRPr="00443108" w:rsidRDefault="004931A8" w:rsidP="002354C4">
            <w:pPr>
              <w:pStyle w:val="TableDataEntries"/>
              <w:framePr w:hSpace="181" w:wrap="around" w:hAnchor="text" w:yAlign="bottom"/>
            </w:pPr>
            <w:r w:rsidRPr="00443108">
              <w:t>86</w:t>
            </w:r>
          </w:p>
        </w:tc>
      </w:tr>
    </w:tbl>
    <w:p w:rsidR="004931A8" w:rsidRPr="004931A8" w:rsidRDefault="004931A8" w:rsidP="002354C4">
      <w:pPr>
        <w:pStyle w:val="Note"/>
        <w:framePr w:hSpace="181" w:wrap="around" w:hAnchor="text" w:yAlign="bottom"/>
      </w:pPr>
      <w:proofErr w:type="spellStart"/>
      <w:proofErr w:type="gramStart"/>
      <w:r>
        <w:t>na</w:t>
      </w:r>
      <w:proofErr w:type="spellEnd"/>
      <w:proofErr w:type="gramEnd"/>
      <w:r>
        <w:t xml:space="preserve"> Not available.</w:t>
      </w:r>
    </w:p>
    <w:p w:rsidR="004931A8" w:rsidRPr="004931A8" w:rsidRDefault="004931A8" w:rsidP="004A745C">
      <w:pPr>
        <w:pStyle w:val="Note"/>
        <w:framePr w:hSpace="181" w:wrap="around" w:hAnchor="text" w:yAlign="bottom"/>
        <w:spacing w:after="480"/>
      </w:pPr>
      <w:r w:rsidRPr="004931A8">
        <w:rPr>
          <w:rFonts w:ascii="Franklin Gothic Medium" w:hAnsi="Franklin Gothic Medium"/>
        </w:rPr>
        <w:t>Caution:</w:t>
      </w:r>
      <w:r w:rsidRPr="004931A8">
        <w:t xml:space="preserve"> The data </w:t>
      </w:r>
      <w:r w:rsidR="003775D6">
        <w:t>are</w:t>
      </w:r>
      <w:r w:rsidRPr="004931A8">
        <w:t xml:space="preserve"> as reported by governments for UNE</w:t>
      </w:r>
      <w:r w:rsidR="003775D6">
        <w:t>SCO</w:t>
      </w:r>
      <w:r w:rsidR="00BA4E59">
        <w:t>,</w:t>
      </w:r>
      <w:r w:rsidR="00F03945">
        <w:t xml:space="preserve"> </w:t>
      </w:r>
      <w:r w:rsidR="003775D6" w:rsidRPr="00BA4E59">
        <w:rPr>
          <w:i/>
        </w:rPr>
        <w:t xml:space="preserve">Education for </w:t>
      </w:r>
      <w:r w:rsidR="00441013">
        <w:rPr>
          <w:i/>
        </w:rPr>
        <w:t>A</w:t>
      </w:r>
      <w:r w:rsidR="00BA4E59" w:rsidRPr="00BA4E59">
        <w:rPr>
          <w:i/>
        </w:rPr>
        <w:t>ll by 2015: will we make it</w:t>
      </w:r>
      <w:proofErr w:type="gramStart"/>
      <w:r w:rsidR="00BA4E59" w:rsidRPr="00BA4E59">
        <w:rPr>
          <w:i/>
        </w:rPr>
        <w:t>?</w:t>
      </w:r>
      <w:r w:rsidR="00BA4E59">
        <w:t>,</w:t>
      </w:r>
      <w:proofErr w:type="gramEnd"/>
      <w:r w:rsidR="00BA4E59">
        <w:t xml:space="preserve"> </w:t>
      </w:r>
      <w:r w:rsidRPr="004931A8">
        <w:t>Global Monitoring Report</w:t>
      </w:r>
      <w:r w:rsidR="00BA4E59">
        <w:t xml:space="preserve">, </w:t>
      </w:r>
      <w:r w:rsidR="00BA4E59">
        <w:rPr>
          <w:rStyle w:val="medium"/>
        </w:rPr>
        <w:t>UNESCO and Oxford University Press</w:t>
      </w:r>
      <w:r w:rsidR="002028ED">
        <w:rPr>
          <w:rStyle w:val="medium"/>
        </w:rPr>
        <w:t>, 2008</w:t>
      </w:r>
      <w:r w:rsidRPr="004931A8">
        <w:t xml:space="preserve">. Some countries, such as </w:t>
      </w:r>
      <w:smartTag w:uri="urn:schemas-microsoft-com:office:smarttags" w:element="country-region">
        <w:r w:rsidRPr="004931A8">
          <w:t>Afghanistan</w:t>
        </w:r>
      </w:smartTag>
      <w:r w:rsidRPr="004931A8">
        <w:t>, reported very little or no information. Other sources suggest many of these figures are inaccurate. For example, the numb</w:t>
      </w:r>
      <w:r w:rsidR="003775D6">
        <w:t>er of out-of-school primary-age</w:t>
      </w:r>
      <w:r w:rsidRPr="004931A8">
        <w:t xml:space="preserve"> children in </w:t>
      </w:r>
      <w:smartTag w:uri="urn:schemas-microsoft-com:office:smarttags" w:element="country-region">
        <w:r w:rsidRPr="004931A8">
          <w:t>Pakistan</w:t>
        </w:r>
      </w:smartTag>
      <w:r w:rsidRPr="004931A8">
        <w:t xml:space="preserve"> may be closer to 8</w:t>
      </w:r>
      <w:r w:rsidR="00E75493">
        <w:t>–</w:t>
      </w:r>
      <w:r w:rsidRPr="004931A8">
        <w:t xml:space="preserve">10 million and </w:t>
      </w:r>
      <w:r w:rsidR="00441013">
        <w:t xml:space="preserve">the </w:t>
      </w:r>
      <w:r w:rsidRPr="004931A8">
        <w:t xml:space="preserve">primary </w:t>
      </w:r>
      <w:r w:rsidR="00D30F51">
        <w:t xml:space="preserve">school </w:t>
      </w:r>
      <w:r w:rsidRPr="004931A8">
        <w:t xml:space="preserve">net enrolment </w:t>
      </w:r>
      <w:r w:rsidR="00441013">
        <w:t xml:space="preserve">rate </w:t>
      </w:r>
      <w:r w:rsidRPr="004931A8">
        <w:t>53</w:t>
      </w:r>
      <w:r w:rsidR="00E75493">
        <w:t> per cent</w:t>
      </w:r>
      <w:r w:rsidRPr="004931A8">
        <w:t xml:space="preserve"> rather than 68</w:t>
      </w:r>
      <w:r w:rsidR="00E75493">
        <w:t> per cent</w:t>
      </w:r>
      <w:r w:rsidR="00441013">
        <w:t>.  S</w:t>
      </w:r>
      <w:r w:rsidRPr="004931A8">
        <w:t xml:space="preserve">tudies indicate </w:t>
      </w:r>
      <w:r w:rsidR="00D30F51">
        <w:t xml:space="preserve">that </w:t>
      </w:r>
      <w:smartTag w:uri="urn:schemas-microsoft-com:office:smarttags" w:element="country-region">
        <w:r w:rsidRPr="004931A8">
          <w:t>Bangladesh</w:t>
        </w:r>
      </w:smartTag>
      <w:r w:rsidRPr="004931A8">
        <w:t xml:space="preserve"> has a primary net enrolment rate of 87</w:t>
      </w:r>
      <w:r w:rsidR="00E75493">
        <w:t> per cent</w:t>
      </w:r>
      <w:r w:rsidRPr="004931A8">
        <w:t>, a survival rate of 53</w:t>
      </w:r>
      <w:r w:rsidR="00E75493">
        <w:t> per cent</w:t>
      </w:r>
      <w:r w:rsidRPr="004931A8">
        <w:t xml:space="preserve"> and closer to 2 million children out</w:t>
      </w:r>
      <w:r w:rsidR="00BA4E59">
        <w:t xml:space="preserve"> </w:t>
      </w:r>
      <w:r w:rsidRPr="004931A8">
        <w:t>of</w:t>
      </w:r>
      <w:r w:rsidR="00BA4E59">
        <w:t xml:space="preserve"> </w:t>
      </w:r>
      <w:r w:rsidRPr="004931A8">
        <w:t>school.</w:t>
      </w:r>
      <w:r w:rsidR="00DF183F">
        <w:t xml:space="preserve"> </w:t>
      </w:r>
      <w:r w:rsidRPr="004931A8">
        <w:t xml:space="preserve">Similarly, the 2007 Philippines MDGs </w:t>
      </w:r>
      <w:r w:rsidR="00BA4E59" w:rsidRPr="004931A8">
        <w:t xml:space="preserve">report </w:t>
      </w:r>
      <w:r w:rsidRPr="004931A8">
        <w:t>indicated primary net enrolment was 84</w:t>
      </w:r>
      <w:r w:rsidR="00E75493">
        <w:t> per cent</w:t>
      </w:r>
      <w:r w:rsidRPr="004931A8">
        <w:t xml:space="preserve"> in 2005 rather than 94</w:t>
      </w:r>
      <w:r w:rsidR="00E75493">
        <w:t> per cent</w:t>
      </w:r>
      <w:r w:rsidRPr="004931A8">
        <w:t xml:space="preserve">. National statistics mask large disparities within countries. </w:t>
      </w:r>
    </w:p>
    <w:p w:rsidR="004931A8" w:rsidRPr="004931A8" w:rsidRDefault="004931A8" w:rsidP="004931A8">
      <w:pPr>
        <w:pStyle w:val="BodyText"/>
      </w:pPr>
      <w:r w:rsidRPr="004931A8">
        <w:rPr>
          <w:b/>
        </w:rPr>
        <w:t>Enabling all people to achieve basic learning outcomes requires countries to address deeply</w:t>
      </w:r>
      <w:r w:rsidR="00E75493">
        <w:rPr>
          <w:b/>
        </w:rPr>
        <w:t xml:space="preserve"> </w:t>
      </w:r>
      <w:r w:rsidRPr="004931A8">
        <w:rPr>
          <w:b/>
        </w:rPr>
        <w:t>entr</w:t>
      </w:r>
      <w:r w:rsidR="00E75493">
        <w:rPr>
          <w:b/>
        </w:rPr>
        <w:t xml:space="preserve">enched and mutually </w:t>
      </w:r>
      <w:r w:rsidRPr="004931A8">
        <w:rPr>
          <w:b/>
        </w:rPr>
        <w:t>reinforcing inequalities</w:t>
      </w:r>
      <w:r w:rsidRPr="004931A8">
        <w:t xml:space="preserve"> based on poverty, location, gender, disability and other factors. Disadvantage starts early, as malnutrition and ill</w:t>
      </w:r>
      <w:r w:rsidR="00E75493">
        <w:t xml:space="preserve"> </w:t>
      </w:r>
      <w:r w:rsidRPr="004931A8">
        <w:t>health limit many children’s cognitive development and educational attainment.</w:t>
      </w:r>
      <w:r w:rsidR="00DF183F">
        <w:t xml:space="preserve"> </w:t>
      </w:r>
      <w:r w:rsidRPr="004931A8">
        <w:t>In many countries being poor, rural and female creates a triple burden that is further multiplied for children from disadvantaged ethnic or caste groups.</w:t>
      </w:r>
      <w:r w:rsidR="00DF183F">
        <w:t xml:space="preserve"> </w:t>
      </w:r>
      <w:r w:rsidRPr="004931A8">
        <w:t xml:space="preserve">Disparities are often far greater between </w:t>
      </w:r>
      <w:r w:rsidRPr="004931A8">
        <w:lastRenderedPageBreak/>
        <w:t>rich and poor than between boys and girls.</w:t>
      </w:r>
      <w:r w:rsidR="00DF183F">
        <w:t xml:space="preserve"> </w:t>
      </w:r>
      <w:r w:rsidRPr="004931A8">
        <w:t>Despite progress, few countries are giving adequate attention to early childhood education and to inequ</w:t>
      </w:r>
      <w:r w:rsidR="00F03945">
        <w:t>ali</w:t>
      </w:r>
      <w:r w:rsidRPr="004931A8">
        <w:t>ties in access and school quality.</w:t>
      </w:r>
      <w:r w:rsidR="00DF183F">
        <w:t xml:space="preserve"> </w:t>
      </w:r>
      <w:r w:rsidRPr="004931A8">
        <w:t xml:space="preserve">In </w:t>
      </w:r>
      <w:smartTag w:uri="urn:schemas-microsoft-com:office:smarttags" w:element="country-region">
        <w:r w:rsidRPr="004931A8">
          <w:t>East Asia</w:t>
        </w:r>
      </w:smartTag>
      <w:r w:rsidRPr="004931A8">
        <w:t xml:space="preserve"> and the Pacific less than 10</w:t>
      </w:r>
      <w:r w:rsidR="00E75493">
        <w:t> per cent</w:t>
      </w:r>
      <w:r w:rsidRPr="004931A8">
        <w:t xml:space="preserve"> of children with disabilities attend school. In some countries, enrolment is as low as 1</w:t>
      </w:r>
      <w:r w:rsidR="00E75493">
        <w:t>–</w:t>
      </w:r>
      <w:r w:rsidRPr="004931A8">
        <w:t>2</w:t>
      </w:r>
      <w:r w:rsidR="00E75493">
        <w:t> per cent</w:t>
      </w:r>
      <w:r w:rsidRPr="004931A8">
        <w:t xml:space="preserve">. Disparities at primary level remain very large, particularly in South Asia and </w:t>
      </w:r>
      <w:smartTag w:uri="urn:schemas-microsoft-com:office:smarttags" w:element="country-region">
        <w:r w:rsidRPr="004931A8">
          <w:t>Papua New Guinea</w:t>
        </w:r>
      </w:smartTag>
      <w:r w:rsidRPr="004931A8">
        <w:t xml:space="preserve">, and are usually more severe at secondary level. </w:t>
      </w:r>
      <w:smartTag w:uri="urn:schemas-microsoft-com:office:smarttags" w:element="country-region">
        <w:r w:rsidRPr="004931A8">
          <w:t>Bangladesh</w:t>
        </w:r>
      </w:smartTag>
      <w:r w:rsidRPr="004931A8">
        <w:t xml:space="preserve"> has made rapid progress in increasing enrolment and has largely achieved gender parity in enrolment at primary and secondary levels. However, it is unlikely to achieve universal primary education unless it can overcome inequ</w:t>
      </w:r>
      <w:r w:rsidR="00F03945">
        <w:t>al</w:t>
      </w:r>
      <w:r w:rsidRPr="004931A8">
        <w:t xml:space="preserve">ities in education access and weaknesses in attainment that are primarily the result of household poverty. </w:t>
      </w:r>
    </w:p>
    <w:p w:rsidR="004931A8" w:rsidRPr="004931A8" w:rsidRDefault="004931A8" w:rsidP="004931A8">
      <w:pPr>
        <w:pStyle w:val="BodyText"/>
      </w:pPr>
      <w:r w:rsidRPr="004931A8">
        <w:rPr>
          <w:b/>
        </w:rPr>
        <w:t>Enabling all people to achieve basic learning outcomes requires countries to improve the quality of teaching and learning.</w:t>
      </w:r>
      <w:r w:rsidR="00DF183F">
        <w:t xml:space="preserve"> </w:t>
      </w:r>
      <w:r w:rsidRPr="004931A8">
        <w:t>School attendance is not enough</w:t>
      </w:r>
      <w:r w:rsidR="00F03945">
        <w:t>—</w:t>
      </w:r>
      <w:r w:rsidRPr="004931A8">
        <w:t>it is cognitive skills rather than years in school that drive social and economic development.</w:t>
      </w:r>
      <w:r w:rsidR="00DF183F">
        <w:rPr>
          <w:b/>
        </w:rPr>
        <w:t xml:space="preserve"> </w:t>
      </w:r>
      <w:r w:rsidRPr="004931A8">
        <w:t xml:space="preserve">Many countries in </w:t>
      </w:r>
      <w:smartTag w:uri="urn:schemas-microsoft-com:office:smarttags" w:element="country-region">
        <w:r w:rsidRPr="004931A8">
          <w:t>Asia</w:t>
        </w:r>
      </w:smartTag>
      <w:r w:rsidRPr="004931A8">
        <w:t xml:space="preserve"> and the Pacific have focused more on increasing access than on improving the quality of teaching and learning. In </w:t>
      </w:r>
      <w:smartTag w:uri="urn:schemas-microsoft-com:office:smarttags" w:element="country-region">
        <w:r w:rsidRPr="004931A8">
          <w:t>Afghanistan</w:t>
        </w:r>
      </w:smartTag>
      <w:r w:rsidRPr="004931A8">
        <w:t xml:space="preserve"> and </w:t>
      </w:r>
      <w:smartTag w:uri="urn:schemas-microsoft-com:office:smarttags" w:element="country-region">
        <w:r w:rsidRPr="004931A8">
          <w:t>Cambodia</w:t>
        </w:r>
      </w:smartTag>
      <w:r w:rsidRPr="004931A8">
        <w:t>, pupil numbers have increased far faster than the number of teachers, resulting in pupil</w:t>
      </w:r>
      <w:r w:rsidR="00E75493">
        <w:t>–</w:t>
      </w:r>
      <w:r w:rsidRPr="004931A8">
        <w:t>teacher ratios (65:1 and 56:1 respectively) that are not conducive to better learning. Poor</w:t>
      </w:r>
      <w:r w:rsidR="009529D1">
        <w:t>-</w:t>
      </w:r>
      <w:r w:rsidRPr="004931A8">
        <w:t>quality education severely limits the potential benefits of education and provides a weak foundation for further learning. Increasing concern about the quality of education has prompted some countries to undertake assessments of learning achievement. In many countries the quality of education is low in core subjects such as language and mathematics. For example:</w:t>
      </w:r>
    </w:p>
    <w:p w:rsidR="004931A8" w:rsidRPr="004931A8" w:rsidRDefault="004931A8" w:rsidP="004931A8">
      <w:pPr>
        <w:pStyle w:val="ListBullet"/>
      </w:pPr>
      <w:r w:rsidRPr="004931A8">
        <w:t xml:space="preserve">In </w:t>
      </w:r>
      <w:smartTag w:uri="urn:schemas-microsoft-com:office:smarttags" w:element="country-region">
        <w:r w:rsidRPr="004931A8">
          <w:t>Bangladesh</w:t>
        </w:r>
      </w:smartTag>
      <w:r w:rsidR="007D470A">
        <w:t>,</w:t>
      </w:r>
      <w:r w:rsidRPr="004931A8">
        <w:t xml:space="preserve"> less than a quarter of children complete primary school with the intended competencies.</w:t>
      </w:r>
      <w:r w:rsidR="00DF183F">
        <w:t xml:space="preserve"> </w:t>
      </w:r>
    </w:p>
    <w:p w:rsidR="004931A8" w:rsidRPr="004931A8" w:rsidRDefault="004931A8" w:rsidP="004931A8">
      <w:pPr>
        <w:pStyle w:val="ListBullet"/>
      </w:pPr>
      <w:r w:rsidRPr="004931A8">
        <w:t xml:space="preserve">In </w:t>
      </w:r>
      <w:smartTag w:uri="urn:schemas-microsoft-com:office:smarttags" w:element="country-region">
        <w:r w:rsidRPr="004931A8">
          <w:t>India</w:t>
        </w:r>
      </w:smartTag>
      <w:r w:rsidRPr="004931A8">
        <w:t xml:space="preserve">, </w:t>
      </w:r>
      <w:proofErr w:type="gramStart"/>
      <w:r w:rsidRPr="004931A8">
        <w:t>research covering 300</w:t>
      </w:r>
      <w:r w:rsidR="007D470A">
        <w:t> </w:t>
      </w:r>
      <w:r w:rsidRPr="004931A8">
        <w:t>000 primary schools found net enrolment rates of 90</w:t>
      </w:r>
      <w:r w:rsidR="00E75493">
        <w:t> per cent</w:t>
      </w:r>
      <w:r w:rsidRPr="004931A8">
        <w:t>, but two-thirds of children were</w:t>
      </w:r>
      <w:proofErr w:type="gramEnd"/>
      <w:r w:rsidRPr="004931A8">
        <w:t xml:space="preserve"> unable to read a simple paragraph.</w:t>
      </w:r>
      <w:r w:rsidR="00DF183F">
        <w:t xml:space="preserve"> </w:t>
      </w:r>
    </w:p>
    <w:p w:rsidR="004931A8" w:rsidRPr="004931A8" w:rsidRDefault="004931A8" w:rsidP="004931A8">
      <w:pPr>
        <w:pStyle w:val="ListBullet"/>
      </w:pPr>
      <w:r w:rsidRPr="004931A8">
        <w:t>In Vanuatu, a recent survey found that 27</w:t>
      </w:r>
      <w:r w:rsidR="00E75493">
        <w:t> per cent</w:t>
      </w:r>
      <w:r w:rsidRPr="004931A8">
        <w:t xml:space="preserve"> of </w:t>
      </w:r>
      <w:r w:rsidR="007D470A" w:rsidRPr="004931A8">
        <w:t>year</w:t>
      </w:r>
      <w:r w:rsidR="007D470A">
        <w:t>-</w:t>
      </w:r>
      <w:r w:rsidRPr="004931A8">
        <w:t>6 students could not write a simple dictated sentence and 61</w:t>
      </w:r>
      <w:r w:rsidR="00E75493">
        <w:t> per cent</w:t>
      </w:r>
      <w:r w:rsidRPr="004931A8">
        <w:t xml:space="preserve"> of </w:t>
      </w:r>
      <w:r w:rsidR="007D470A" w:rsidRPr="004931A8">
        <w:t>year</w:t>
      </w:r>
      <w:r w:rsidR="007D470A">
        <w:t>-</w:t>
      </w:r>
      <w:r w:rsidRPr="004931A8">
        <w:t>6 students could not write</w:t>
      </w:r>
      <w:r w:rsidR="00575B09">
        <w:t xml:space="preserve"> the number 3.5</w:t>
      </w:r>
      <w:r w:rsidR="009529D1">
        <w:t> </w:t>
      </w:r>
      <w:r w:rsidR="00575B09">
        <w:t>million (</w:t>
      </w:r>
      <w:r w:rsidR="007D470A">
        <w:t>that is,</w:t>
      </w:r>
      <w:r w:rsidR="00575B09">
        <w:t xml:space="preserve"> 3 500 </w:t>
      </w:r>
      <w:r w:rsidRPr="004931A8">
        <w:t>000).</w:t>
      </w:r>
    </w:p>
    <w:p w:rsidR="004931A8" w:rsidRPr="004931A8" w:rsidRDefault="004931A8" w:rsidP="004931A8">
      <w:pPr>
        <w:pStyle w:val="ListBullet"/>
      </w:pPr>
      <w:r w:rsidRPr="004931A8">
        <w:t xml:space="preserve">In </w:t>
      </w:r>
      <w:smartTag w:uri="urn:schemas-microsoft-com:office:smarttags" w:element="country-region">
        <w:r w:rsidRPr="004931A8">
          <w:t>Papua New Guinea</w:t>
        </w:r>
      </w:smartTag>
      <w:r w:rsidRPr="004931A8">
        <w:t>, research indicates only 20</w:t>
      </w:r>
      <w:r w:rsidR="00E75493">
        <w:t>–</w:t>
      </w:r>
      <w:r w:rsidRPr="004931A8">
        <w:t>25</w:t>
      </w:r>
      <w:r w:rsidR="00E75493">
        <w:t> per cent</w:t>
      </w:r>
      <w:r w:rsidRPr="004931A8">
        <w:t xml:space="preserve"> of children who complete basic education </w:t>
      </w:r>
      <w:r w:rsidR="009529D1">
        <w:t>have</w:t>
      </w:r>
      <w:r w:rsidR="009529D1" w:rsidRPr="004931A8">
        <w:t xml:space="preserve"> </w:t>
      </w:r>
      <w:r w:rsidRPr="004931A8">
        <w:t>basic literacy skills. This is about 4</w:t>
      </w:r>
      <w:r w:rsidR="00E75493">
        <w:t>–</w:t>
      </w:r>
      <w:r w:rsidRPr="004931A8">
        <w:t>5</w:t>
      </w:r>
      <w:r w:rsidR="00E75493">
        <w:t> per cent</w:t>
      </w:r>
      <w:r w:rsidRPr="004931A8">
        <w:t xml:space="preserve"> of the age cohort.</w:t>
      </w:r>
    </w:p>
    <w:p w:rsidR="004931A8" w:rsidRPr="004931A8" w:rsidRDefault="004931A8" w:rsidP="004931A8">
      <w:pPr>
        <w:pStyle w:val="ListBullet"/>
      </w:pPr>
      <w:r w:rsidRPr="004931A8">
        <w:t xml:space="preserve">In </w:t>
      </w:r>
      <w:smartTag w:uri="urn:schemas-microsoft-com:office:smarttags" w:element="country-region">
        <w:r w:rsidRPr="004931A8">
          <w:t>Vietnam</w:t>
        </w:r>
      </w:smartTag>
      <w:r w:rsidRPr="004931A8">
        <w:t>, while overall levels of learning are improving, the disparity between high and low achievers is widening.</w:t>
      </w:r>
    </w:p>
    <w:p w:rsidR="004931A8" w:rsidRPr="004931A8" w:rsidRDefault="004931A8" w:rsidP="004931A8">
      <w:pPr>
        <w:pStyle w:val="BodyText"/>
      </w:pPr>
      <w:r w:rsidRPr="004931A8">
        <w:rPr>
          <w:b/>
        </w:rPr>
        <w:t>Progress towards universal primary education and increasing demands for higher</w:t>
      </w:r>
      <w:r w:rsidR="00E75493">
        <w:rPr>
          <w:b/>
        </w:rPr>
        <w:t xml:space="preserve"> </w:t>
      </w:r>
      <w:r w:rsidRPr="004931A8">
        <w:rPr>
          <w:b/>
        </w:rPr>
        <w:t xml:space="preserve">order skills are highlighting the importance and intensifying the demand for secondary, vocational and higher education, </w:t>
      </w:r>
      <w:r w:rsidRPr="004931A8">
        <w:t xml:space="preserve">especially in </w:t>
      </w:r>
      <w:smartTag w:uri="urn:schemas-microsoft-com:office:smarttags" w:element="country-region">
        <w:r w:rsidRPr="004931A8">
          <w:t>East Asia</w:t>
        </w:r>
      </w:smartTag>
      <w:r w:rsidRPr="004931A8">
        <w:t xml:space="preserve"> and parts of the Pacific. </w:t>
      </w:r>
      <w:r w:rsidR="004A745C">
        <w:t>P</w:t>
      </w:r>
      <w:r w:rsidRPr="004931A8">
        <w:t xml:space="preserve">ost-primary education </w:t>
      </w:r>
      <w:r w:rsidR="00441013">
        <w:t>needs</w:t>
      </w:r>
      <w:r w:rsidR="004A745C">
        <w:t xml:space="preserve"> to expand and improve </w:t>
      </w:r>
      <w:r w:rsidRPr="004931A8">
        <w:t>to:</w:t>
      </w:r>
    </w:p>
    <w:p w:rsidR="004931A8" w:rsidRPr="004931A8" w:rsidRDefault="004A745C" w:rsidP="004931A8">
      <w:pPr>
        <w:pStyle w:val="ListBullet"/>
      </w:pPr>
      <w:r w:rsidRPr="004931A8">
        <w:t xml:space="preserve">encourage </w:t>
      </w:r>
      <w:r w:rsidR="004931A8" w:rsidRPr="004931A8">
        <w:t>more children to complete primary education</w:t>
      </w:r>
    </w:p>
    <w:p w:rsidR="004931A8" w:rsidRPr="004931A8" w:rsidRDefault="004A745C" w:rsidP="004931A8">
      <w:pPr>
        <w:pStyle w:val="ListBullet"/>
      </w:pPr>
      <w:r w:rsidRPr="004931A8">
        <w:t xml:space="preserve">increase </w:t>
      </w:r>
      <w:r w:rsidR="004931A8" w:rsidRPr="004931A8">
        <w:t xml:space="preserve">the number and </w:t>
      </w:r>
      <w:r w:rsidR="00441013">
        <w:t xml:space="preserve">abilities </w:t>
      </w:r>
      <w:r w:rsidR="004931A8" w:rsidRPr="004931A8">
        <w:t>of the teachers needed for universal primary education, including for children with special needs, such as linguistic minority children and those with disabilities</w:t>
      </w:r>
    </w:p>
    <w:p w:rsidR="004931A8" w:rsidRPr="004931A8" w:rsidRDefault="004A745C" w:rsidP="004931A8">
      <w:pPr>
        <w:pStyle w:val="ListBullet"/>
      </w:pPr>
      <w:proofErr w:type="gramStart"/>
      <w:r w:rsidRPr="004931A8">
        <w:t>promote</w:t>
      </w:r>
      <w:proofErr w:type="gramEnd"/>
      <w:r w:rsidRPr="004931A8">
        <w:t xml:space="preserve"> </w:t>
      </w:r>
      <w:r w:rsidR="004931A8" w:rsidRPr="004931A8">
        <w:t xml:space="preserve">women’s empowerment, lower rates of childbearing and better family health </w:t>
      </w:r>
      <w:r>
        <w:t>(</w:t>
      </w:r>
      <w:r w:rsidR="008E336C">
        <w:t>One </w:t>
      </w:r>
      <w:r w:rsidR="004931A8" w:rsidRPr="004931A8">
        <w:t>major analysis found that</w:t>
      </w:r>
      <w:r>
        <w:t>,</w:t>
      </w:r>
      <w:r w:rsidR="004931A8" w:rsidRPr="004931A8">
        <w:t xml:space="preserve"> in countries where few girls received secondary schooling, </w:t>
      </w:r>
      <w:r>
        <w:t>women had on</w:t>
      </w:r>
      <w:r w:rsidR="004931A8" w:rsidRPr="004931A8">
        <w:t xml:space="preserve"> average more than </w:t>
      </w:r>
      <w:r>
        <w:t>five</w:t>
      </w:r>
      <w:r w:rsidRPr="004931A8">
        <w:t xml:space="preserve"> </w:t>
      </w:r>
      <w:r w:rsidR="004931A8" w:rsidRPr="004931A8">
        <w:t xml:space="preserve">children, of whom one or two died in infancy. In those countries where half </w:t>
      </w:r>
      <w:r>
        <w:t xml:space="preserve">of </w:t>
      </w:r>
      <w:r w:rsidR="004931A8" w:rsidRPr="004931A8">
        <w:t xml:space="preserve">the girls go to secondary school, </w:t>
      </w:r>
      <w:r>
        <w:t>women</w:t>
      </w:r>
      <w:r w:rsidR="004931A8" w:rsidRPr="004931A8">
        <w:t xml:space="preserve"> </w:t>
      </w:r>
      <w:r>
        <w:t>had on average</w:t>
      </w:r>
      <w:r w:rsidRPr="004931A8">
        <w:t xml:space="preserve"> </w:t>
      </w:r>
      <w:r w:rsidR="004931A8" w:rsidRPr="004931A8">
        <w:t xml:space="preserve">just over </w:t>
      </w:r>
      <w:r>
        <w:t>three</w:t>
      </w:r>
      <w:r w:rsidRPr="004931A8">
        <w:t xml:space="preserve"> </w:t>
      </w:r>
      <w:r w:rsidR="004931A8" w:rsidRPr="004931A8">
        <w:t>children and child deaths were rarer.</w:t>
      </w:r>
      <w:r>
        <w:t>)</w:t>
      </w:r>
    </w:p>
    <w:p w:rsidR="004931A8" w:rsidRPr="004931A8" w:rsidRDefault="004A745C" w:rsidP="004931A8">
      <w:pPr>
        <w:pStyle w:val="ListBullet"/>
      </w:pPr>
      <w:r w:rsidRPr="004931A8">
        <w:t xml:space="preserve">provide </w:t>
      </w:r>
      <w:r w:rsidR="009529D1">
        <w:t xml:space="preserve">the </w:t>
      </w:r>
      <w:r w:rsidR="004931A8" w:rsidRPr="004931A8">
        <w:t>higher levels of knowledge and skills required by labour markets</w:t>
      </w:r>
    </w:p>
    <w:p w:rsidR="004931A8" w:rsidRPr="004931A8" w:rsidRDefault="004A745C" w:rsidP="004931A8">
      <w:pPr>
        <w:pStyle w:val="ListBullet"/>
      </w:pPr>
      <w:proofErr w:type="gramStart"/>
      <w:r w:rsidRPr="004931A8">
        <w:lastRenderedPageBreak/>
        <w:t>increase</w:t>
      </w:r>
      <w:proofErr w:type="gramEnd"/>
      <w:r w:rsidRPr="004931A8">
        <w:t xml:space="preserve"> </w:t>
      </w:r>
      <w:r w:rsidR="004931A8" w:rsidRPr="004931A8">
        <w:t>earning capacity</w:t>
      </w:r>
      <w:r>
        <w:t>.</w:t>
      </w:r>
      <w:r w:rsidR="004931A8" w:rsidRPr="004931A8">
        <w:t xml:space="preserve"> </w:t>
      </w:r>
      <w:r>
        <w:t>(R</w:t>
      </w:r>
      <w:r w:rsidR="004931A8" w:rsidRPr="004931A8">
        <w:t>esearch suggests each additional year of secondary schooling can boost wages by about 5</w:t>
      </w:r>
      <w:r w:rsidR="00E75493">
        <w:t>–</w:t>
      </w:r>
      <w:r w:rsidR="004931A8" w:rsidRPr="004931A8">
        <w:t>15</w:t>
      </w:r>
      <w:r w:rsidR="00E75493">
        <w:t> per cent</w:t>
      </w:r>
      <w:r w:rsidR="004931A8" w:rsidRPr="004931A8">
        <w:t xml:space="preserve"> for boys and 10</w:t>
      </w:r>
      <w:r w:rsidR="00E75493">
        <w:t>–</w:t>
      </w:r>
      <w:r w:rsidR="004931A8" w:rsidRPr="004931A8">
        <w:t>20</w:t>
      </w:r>
      <w:r w:rsidR="00E75493">
        <w:t> per cent</w:t>
      </w:r>
      <w:r w:rsidR="004931A8" w:rsidRPr="004931A8">
        <w:t xml:space="preserve"> for girls.</w:t>
      </w:r>
      <w:r>
        <w:t>)</w:t>
      </w:r>
    </w:p>
    <w:p w:rsidR="004931A8" w:rsidRPr="004931A8" w:rsidRDefault="004931A8" w:rsidP="004A745C">
      <w:pPr>
        <w:pStyle w:val="BodyText"/>
        <w:keepLines/>
      </w:pPr>
      <w:r w:rsidRPr="004931A8">
        <w:rPr>
          <w:b/>
        </w:rPr>
        <w:t xml:space="preserve">Most countries in </w:t>
      </w:r>
      <w:smartTag w:uri="urn:schemas-microsoft-com:office:smarttags" w:element="country-region">
        <w:r w:rsidRPr="004931A8">
          <w:rPr>
            <w:b/>
          </w:rPr>
          <w:t>Asia</w:t>
        </w:r>
      </w:smartTag>
      <w:r w:rsidRPr="004931A8">
        <w:rPr>
          <w:b/>
        </w:rPr>
        <w:t xml:space="preserve"> and the Pacific now view universal basic education (early childhood, primary, lower secondary,</w:t>
      </w:r>
      <w:r w:rsidR="000A5744">
        <w:rPr>
          <w:b/>
        </w:rPr>
        <w:t xml:space="preserve"> and</w:t>
      </w:r>
      <w:r w:rsidRPr="004931A8">
        <w:rPr>
          <w:b/>
        </w:rPr>
        <w:t xml:space="preserve"> adult literacy) as an important policy objective, </w:t>
      </w:r>
      <w:r w:rsidRPr="004931A8">
        <w:t xml:space="preserve">rather than simply </w:t>
      </w:r>
      <w:r w:rsidR="006F6382">
        <w:t xml:space="preserve">giving </w:t>
      </w:r>
      <w:r w:rsidRPr="004931A8">
        <w:t>priorit</w:t>
      </w:r>
      <w:r w:rsidR="006F6382">
        <w:t>y to</w:t>
      </w:r>
      <w:r w:rsidRPr="004931A8">
        <w:t xml:space="preserve"> primary education. This is placing increasing demands on countries, particularly for additional financing and managerial</w:t>
      </w:r>
      <w:proofErr w:type="gramStart"/>
      <w:r w:rsidR="00441013">
        <w:t xml:space="preserve">, </w:t>
      </w:r>
      <w:r w:rsidRPr="004931A8">
        <w:t xml:space="preserve"> administrative</w:t>
      </w:r>
      <w:proofErr w:type="gramEnd"/>
      <w:r w:rsidRPr="004931A8">
        <w:t xml:space="preserve"> </w:t>
      </w:r>
      <w:r w:rsidR="00441013">
        <w:t xml:space="preserve"> and teaching </w:t>
      </w:r>
      <w:r w:rsidRPr="004931A8">
        <w:t xml:space="preserve">capacities. National and regional disparities at </w:t>
      </w:r>
      <w:r w:rsidR="006F6382">
        <w:t xml:space="preserve">the </w:t>
      </w:r>
      <w:r w:rsidRPr="004931A8">
        <w:t xml:space="preserve">secondary level are often even more pronounced than those at </w:t>
      </w:r>
      <w:r w:rsidR="006F6382">
        <w:t xml:space="preserve">the </w:t>
      </w:r>
      <w:r w:rsidRPr="004931A8">
        <w:t>primary level.</w:t>
      </w:r>
      <w:r w:rsidR="00DF183F">
        <w:t xml:space="preserve"> </w:t>
      </w:r>
    </w:p>
    <w:p w:rsidR="004931A8" w:rsidRPr="004931A8" w:rsidRDefault="004931A8" w:rsidP="004931A8">
      <w:pPr>
        <w:pStyle w:val="BodyText"/>
      </w:pPr>
      <w:r w:rsidRPr="004931A8">
        <w:rPr>
          <w:b/>
        </w:rPr>
        <w:t xml:space="preserve">Vocational education and training </w:t>
      </w:r>
      <w:r w:rsidR="006F6382">
        <w:rPr>
          <w:b/>
        </w:rPr>
        <w:t>are</w:t>
      </w:r>
      <w:r w:rsidR="006F6382" w:rsidRPr="004931A8">
        <w:rPr>
          <w:b/>
        </w:rPr>
        <w:t xml:space="preserve"> </w:t>
      </w:r>
      <w:r w:rsidRPr="004931A8">
        <w:rPr>
          <w:b/>
        </w:rPr>
        <w:t xml:space="preserve">increasingly vital to </w:t>
      </w:r>
      <w:r w:rsidR="00441013">
        <w:rPr>
          <w:b/>
        </w:rPr>
        <w:t xml:space="preserve">prepare </w:t>
      </w:r>
      <w:r w:rsidRPr="004931A8">
        <w:rPr>
          <w:b/>
        </w:rPr>
        <w:t xml:space="preserve">young people </w:t>
      </w:r>
      <w:r w:rsidR="00441013">
        <w:rPr>
          <w:b/>
        </w:rPr>
        <w:t xml:space="preserve">for </w:t>
      </w:r>
      <w:r w:rsidRPr="004931A8">
        <w:rPr>
          <w:b/>
        </w:rPr>
        <w:t>decent and productive work</w:t>
      </w:r>
      <w:r w:rsidR="00441013">
        <w:rPr>
          <w:b/>
        </w:rPr>
        <w:t xml:space="preserve"> (MDG 8 target)</w:t>
      </w:r>
      <w:r w:rsidRPr="004931A8">
        <w:rPr>
          <w:b/>
        </w:rPr>
        <w:t xml:space="preserve">. </w:t>
      </w:r>
      <w:r w:rsidRPr="004931A8">
        <w:t xml:space="preserve">The expansion of secondary education is resulting in countries redefining how they address increasingly diverse student interests and societal needs, with skill development key to addressing national competitiveness and youth unemployment and disaffection. However, while countries such as </w:t>
      </w:r>
      <w:smartTag w:uri="urn:schemas-microsoft-com:office:smarttags" w:element="country-region">
        <w:r w:rsidRPr="004931A8">
          <w:t>Indonesia</w:t>
        </w:r>
      </w:smartTag>
      <w:r w:rsidRPr="004931A8">
        <w:t xml:space="preserve"> and </w:t>
      </w:r>
      <w:smartTag w:uri="urn:schemas-microsoft-com:office:smarttags" w:element="country-region">
        <w:r w:rsidRPr="004931A8">
          <w:t>Papua New Guinea</w:t>
        </w:r>
      </w:smartTag>
      <w:r w:rsidRPr="004931A8">
        <w:t xml:space="preserve"> have increased the priority given to vocational education, enrolment rates remain low and the relationship between school and work weak.</w:t>
      </w:r>
    </w:p>
    <w:p w:rsidR="004931A8" w:rsidRPr="004931A8" w:rsidRDefault="004931A8" w:rsidP="004931A8">
      <w:pPr>
        <w:pStyle w:val="BodyText"/>
      </w:pPr>
      <w:r w:rsidRPr="004931A8">
        <w:rPr>
          <w:b/>
        </w:rPr>
        <w:t>Worldwide, with about 250 million young people of secondary school age not in school, there is a growing prospect that a lack of access to secondary and vocational education will deepen inequalities.</w:t>
      </w:r>
      <w:r w:rsidRPr="004931A8">
        <w:t xml:space="preserve"> In much of </w:t>
      </w:r>
      <w:smartTag w:uri="urn:schemas-microsoft-com:office:smarttags" w:element="country-region">
        <w:r w:rsidRPr="004931A8">
          <w:t>Asia</w:t>
        </w:r>
      </w:smartTag>
      <w:r w:rsidRPr="004931A8">
        <w:t xml:space="preserve"> and the Pacific, young people who do not go to secondary school are overwhelmingly poor, from rural areas or otherwise disadvantaged. Many face great difficulties in securing decent and productive work. In many countries gender disparities are greater in secondary education</w:t>
      </w:r>
      <w:r w:rsidR="006F6382">
        <w:t>,</w:t>
      </w:r>
      <w:r w:rsidRPr="004931A8">
        <w:t xml:space="preserve"> and vocational education is highly sex</w:t>
      </w:r>
      <w:r w:rsidR="00E75493">
        <w:t xml:space="preserve"> </w:t>
      </w:r>
      <w:r w:rsidRPr="004931A8">
        <w:t xml:space="preserve">segregated, contributing to workforce inequalities. </w:t>
      </w:r>
      <w:r w:rsidR="006F6382">
        <w:t>T</w:t>
      </w:r>
      <w:r w:rsidRPr="004931A8">
        <w:t xml:space="preserve">he most disadvantaged, such as people with disabilities, often </w:t>
      </w:r>
      <w:r w:rsidR="006F6382">
        <w:t xml:space="preserve">find it </w:t>
      </w:r>
      <w:r w:rsidRPr="004931A8">
        <w:t xml:space="preserve">impossible to secure employment without prior training. </w:t>
      </w:r>
    </w:p>
    <w:p w:rsidR="004931A8" w:rsidRPr="00443108" w:rsidRDefault="004931A8" w:rsidP="00443108">
      <w:pPr>
        <w:pStyle w:val="Heading1unnumbered"/>
        <w:spacing w:after="0"/>
        <w:rPr>
          <w:color w:val="auto"/>
        </w:rPr>
      </w:pPr>
      <w:bookmarkStart w:id="12" w:name="_Toc214782512"/>
      <w:r w:rsidRPr="00443108">
        <w:rPr>
          <w:color w:val="auto"/>
        </w:rPr>
        <w:lastRenderedPageBreak/>
        <w:t>Achievement of policy objectives</w:t>
      </w:r>
      <w:bookmarkEnd w:id="12"/>
    </w:p>
    <w:p w:rsidR="00E3460F" w:rsidRPr="00E3460F" w:rsidRDefault="00E3460F" w:rsidP="00E3460F">
      <w:pPr>
        <w:pStyle w:val="BodyText"/>
      </w:pPr>
      <w:r w:rsidRPr="00E3460F">
        <w:t xml:space="preserve">This </w:t>
      </w:r>
      <w:r w:rsidR="00043EA8">
        <w:t>chapter</w:t>
      </w:r>
      <w:r w:rsidR="00043EA8" w:rsidRPr="00E3460F">
        <w:t xml:space="preserve"> </w:t>
      </w:r>
      <w:r w:rsidRPr="00E3460F">
        <w:t xml:space="preserve">assesses the degree of progress </w:t>
      </w:r>
      <w:r>
        <w:t>during 2007–</w:t>
      </w:r>
      <w:r w:rsidRPr="00E3460F">
        <w:t>08 towards achiev</w:t>
      </w:r>
      <w:r w:rsidR="009529D1">
        <w:t xml:space="preserve">ing the </w:t>
      </w:r>
      <w:r w:rsidRPr="00E3460F">
        <w:t xml:space="preserve">policy objectives for </w:t>
      </w:r>
      <w:smartTag w:uri="urn:schemas-microsoft-com:office:smarttags" w:element="country-region">
        <w:r w:rsidRPr="00E3460F">
          <w:t>Australia</w:t>
        </w:r>
      </w:smartTag>
      <w:r w:rsidRPr="00E3460F">
        <w:t>’s education development assistance.</w:t>
      </w:r>
      <w:r w:rsidR="00DF183F">
        <w:t xml:space="preserve"> </w:t>
      </w:r>
      <w:r w:rsidRPr="00E3460F">
        <w:rPr>
          <w:b/>
        </w:rPr>
        <w:t xml:space="preserve">The 2007 </w:t>
      </w:r>
      <w:r w:rsidRPr="00486BBB">
        <w:rPr>
          <w:b/>
          <w:i/>
        </w:rPr>
        <w:t xml:space="preserve">Better </w:t>
      </w:r>
      <w:r w:rsidR="00486BBB" w:rsidRPr="00486BBB">
        <w:rPr>
          <w:b/>
          <w:i/>
        </w:rPr>
        <w:t>education</w:t>
      </w:r>
      <w:r w:rsidR="00486BBB" w:rsidRPr="00E3460F">
        <w:rPr>
          <w:b/>
        </w:rPr>
        <w:t xml:space="preserve"> policy </w:t>
      </w:r>
      <w:r w:rsidRPr="00E3460F">
        <w:rPr>
          <w:b/>
        </w:rPr>
        <w:t xml:space="preserve">identified three objectives for </w:t>
      </w:r>
      <w:smartTag w:uri="urn:schemas-microsoft-com:office:smarttags" w:element="country-region">
        <w:r w:rsidRPr="00E3460F">
          <w:rPr>
            <w:b/>
          </w:rPr>
          <w:t>Australia</w:t>
        </w:r>
      </w:smartTag>
      <w:r w:rsidRPr="00E3460F">
        <w:rPr>
          <w:b/>
        </w:rPr>
        <w:t>’s education development assistance.</w:t>
      </w:r>
      <w:r w:rsidRPr="00E3460F">
        <w:t xml:space="preserve"> These </w:t>
      </w:r>
      <w:r w:rsidR="00486BBB" w:rsidRPr="00043EA8">
        <w:t>objectives</w:t>
      </w:r>
      <w:r w:rsidR="00043EA8" w:rsidRPr="00043EA8">
        <w:t>, to be achieved by 2010–11,</w:t>
      </w:r>
      <w:r w:rsidRPr="00E3460F">
        <w:t xml:space="preserve"> together with the policy’s monitoring indicators</w:t>
      </w:r>
      <w:r w:rsidR="00043EA8">
        <w:t xml:space="preserve"> are presented in Table 2</w:t>
      </w:r>
      <w:r w:rsidRPr="00E3460F">
        <w:t>.</w:t>
      </w:r>
      <w:r w:rsidR="00DF183F">
        <w:t xml:space="preserve"> </w:t>
      </w:r>
      <w:r w:rsidRPr="00E3460F">
        <w:t>The indicators were developed in anticipation of a mid-term policy review, following their publication in May 2007, rather than an annual assessment.</w:t>
      </w:r>
      <w:r w:rsidR="00DF183F">
        <w:t xml:space="preserve"> </w:t>
      </w:r>
    </w:p>
    <w:p w:rsidR="00E3460F" w:rsidRPr="00443108" w:rsidRDefault="00E3460F" w:rsidP="00E3460F">
      <w:pPr>
        <w:pStyle w:val="Caption"/>
        <w:rPr>
          <w:color w:val="auto"/>
        </w:rPr>
      </w:pPr>
      <w:r w:rsidRPr="00443108">
        <w:rPr>
          <w:color w:val="auto"/>
        </w:rPr>
        <w:t xml:space="preserve">Table </w:t>
      </w:r>
      <w:r w:rsidRPr="00443108">
        <w:rPr>
          <w:color w:val="auto"/>
        </w:rPr>
        <w:fldChar w:fldCharType="begin"/>
      </w:r>
      <w:r w:rsidRPr="00443108">
        <w:rPr>
          <w:color w:val="auto"/>
        </w:rPr>
        <w:instrText xml:space="preserve"> SEQ Table \* MERGEFORMAT </w:instrText>
      </w:r>
      <w:r w:rsidRPr="00443108">
        <w:rPr>
          <w:color w:val="auto"/>
        </w:rPr>
        <w:fldChar w:fldCharType="separate"/>
      </w:r>
      <w:r w:rsidR="00642D22" w:rsidRPr="00443108">
        <w:rPr>
          <w:noProof/>
          <w:color w:val="auto"/>
        </w:rPr>
        <w:t>2</w:t>
      </w:r>
      <w:r w:rsidRPr="00443108">
        <w:rPr>
          <w:color w:val="auto"/>
        </w:rPr>
        <w:fldChar w:fldCharType="end"/>
      </w:r>
      <w:r w:rsidRPr="00443108">
        <w:rPr>
          <w:color w:val="auto"/>
        </w:rPr>
        <w:t xml:space="preserve">: </w:t>
      </w:r>
      <w:r w:rsidRPr="00443108">
        <w:rPr>
          <w:i/>
          <w:color w:val="auto"/>
        </w:rPr>
        <w:t xml:space="preserve">Better </w:t>
      </w:r>
      <w:r w:rsidR="003B73F6" w:rsidRPr="00443108">
        <w:rPr>
          <w:i/>
          <w:color w:val="auto"/>
        </w:rPr>
        <w:t>education</w:t>
      </w:r>
      <w:r w:rsidR="003B73F6" w:rsidRPr="00443108">
        <w:rPr>
          <w:color w:val="auto"/>
        </w:rPr>
        <w:t xml:space="preserve"> </w:t>
      </w:r>
      <w:r w:rsidRPr="00443108">
        <w:rPr>
          <w:color w:val="auto"/>
        </w:rPr>
        <w:t>objectives and monitoring indicators</w:t>
      </w:r>
    </w:p>
    <w:tbl>
      <w:tblPr>
        <w:tblW w:w="0" w:type="auto"/>
        <w:tblInd w:w="57" w:type="dxa"/>
        <w:tblLook w:val="01E0" w:firstRow="1" w:lastRow="1" w:firstColumn="1" w:lastColumn="1" w:noHBand="0" w:noVBand="0"/>
      </w:tblPr>
      <w:tblGrid>
        <w:gridCol w:w="2764"/>
        <w:gridCol w:w="5173"/>
      </w:tblGrid>
      <w:tr w:rsidR="00E3460F" w:rsidRPr="00E3460F" w:rsidTr="00650125">
        <w:trPr>
          <w:cantSplit/>
          <w:tblHeader/>
        </w:trPr>
        <w:tc>
          <w:tcPr>
            <w:tcW w:w="2764" w:type="dxa"/>
            <w:tcBorders>
              <w:bottom w:val="single" w:sz="12" w:space="0" w:color="auto"/>
            </w:tcBorders>
            <w:tcMar>
              <w:left w:w="57" w:type="dxa"/>
              <w:right w:w="57" w:type="dxa"/>
            </w:tcMar>
          </w:tcPr>
          <w:p w:rsidR="00E3460F" w:rsidRPr="00E3460F" w:rsidRDefault="00E3460F" w:rsidP="00E3460F">
            <w:pPr>
              <w:pStyle w:val="TableTextColumnHeading"/>
            </w:pPr>
            <w:r w:rsidRPr="00E3460F">
              <w:t>Objectives</w:t>
            </w:r>
          </w:p>
        </w:tc>
        <w:tc>
          <w:tcPr>
            <w:tcW w:w="5173" w:type="dxa"/>
            <w:tcBorders>
              <w:bottom w:val="single" w:sz="12" w:space="0" w:color="auto"/>
            </w:tcBorders>
            <w:tcMar>
              <w:left w:w="57" w:type="dxa"/>
              <w:right w:w="57" w:type="dxa"/>
            </w:tcMar>
          </w:tcPr>
          <w:p w:rsidR="00E3460F" w:rsidRPr="00E3460F" w:rsidRDefault="00E3460F" w:rsidP="00E3460F">
            <w:pPr>
              <w:pStyle w:val="TableTextColumnHeading"/>
            </w:pPr>
            <w:bookmarkStart w:id="13" w:name="_Toc160350851"/>
            <w:bookmarkStart w:id="14" w:name="_Toc161636340"/>
            <w:r w:rsidRPr="00E3460F">
              <w:t>Monitoring</w:t>
            </w:r>
            <w:smartTag w:uri="urn:schemas-microsoft-com:office:smarttags" w:element="country-region">
              <w:r w:rsidRPr="00E3460F">
                <w:t xml:space="preserve"> </w:t>
              </w:r>
            </w:smartTag>
            <w:r w:rsidRPr="00E3460F">
              <w:t>indicators</w:t>
            </w:r>
            <w:bookmarkEnd w:id="13"/>
            <w:bookmarkEnd w:id="14"/>
          </w:p>
        </w:tc>
      </w:tr>
      <w:tr w:rsidR="00E3460F" w:rsidRPr="00E3460F" w:rsidTr="00650125">
        <w:trPr>
          <w:cantSplit/>
        </w:trPr>
        <w:tc>
          <w:tcPr>
            <w:tcW w:w="2764" w:type="dxa"/>
            <w:tcBorders>
              <w:top w:val="single" w:sz="12" w:space="0" w:color="auto"/>
              <w:bottom w:val="single" w:sz="4" w:space="0" w:color="808080"/>
            </w:tcBorders>
            <w:tcMar>
              <w:left w:w="57" w:type="dxa"/>
              <w:right w:w="57" w:type="dxa"/>
            </w:tcMar>
          </w:tcPr>
          <w:p w:rsidR="00E3460F" w:rsidRPr="00E3460F" w:rsidRDefault="00E3460F" w:rsidP="00805076">
            <w:pPr>
              <w:pStyle w:val="TableListNumber"/>
            </w:pPr>
            <w:r w:rsidRPr="00E3460F">
              <w:t>More</w:t>
            </w:r>
            <w:smartTag w:uri="urn:schemas-microsoft-com:office:smarttags" w:element="country-region">
              <w:r w:rsidRPr="00E3460F">
                <w:t xml:space="preserve"> </w:t>
              </w:r>
            </w:smartTag>
            <w:r w:rsidRPr="00E3460F">
              <w:t>girls</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boys</w:t>
            </w:r>
            <w:smartTag w:uri="urn:schemas-microsoft-com:office:smarttags" w:element="country-region">
              <w:r w:rsidRPr="00E3460F">
                <w:t xml:space="preserve"> </w:t>
              </w:r>
            </w:smartTag>
            <w:r w:rsidRPr="00E3460F">
              <w:t>in</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Asia–Pacific</w:t>
            </w:r>
            <w:smartTag w:uri="urn:schemas-microsoft-com:office:smarttags" w:element="country-region">
              <w:r w:rsidRPr="00E3460F">
                <w:t xml:space="preserve"> </w:t>
              </w:r>
            </w:smartTag>
            <w:r w:rsidRPr="00E3460F">
              <w:t>region</w:t>
            </w:r>
            <w:smartTag w:uri="urn:schemas-microsoft-com:office:smarttags" w:element="country-region">
              <w:r w:rsidRPr="00E3460F">
                <w:t xml:space="preserve"> </w:t>
              </w:r>
            </w:smartTag>
            <w:r w:rsidRPr="00E3460F">
              <w:t>are</w:t>
            </w:r>
            <w:smartTag w:uri="urn:schemas-microsoft-com:office:smarttags" w:element="country-region">
              <w:r w:rsidRPr="00E3460F">
                <w:t xml:space="preserve"> </w:t>
              </w:r>
            </w:smartTag>
            <w:r w:rsidRPr="00E3460F">
              <w:t>accessing</w:t>
            </w:r>
            <w:smartTag w:uri="urn:schemas-microsoft-com:office:smarttags" w:element="country-region">
              <w:r w:rsidRPr="00E3460F">
                <w:t xml:space="preserve"> </w:t>
              </w:r>
            </w:smartTag>
            <w:r w:rsidRPr="00E3460F">
              <w:t>better</w:t>
            </w:r>
            <w:smartTag w:uri="urn:schemas-microsoft-com:office:smarttags" w:element="country-region">
              <w:r w:rsidRPr="00E3460F">
                <w:t xml:space="preserve"> </w:t>
              </w:r>
            </w:smartTag>
            <w:r w:rsidRPr="00E3460F">
              <w:t>education</w:t>
            </w:r>
            <w:smartTag w:uri="urn:schemas-microsoft-com:office:smarttags" w:element="country-region">
              <w:r w:rsidRPr="00E3460F">
                <w:t xml:space="preserve"> </w:t>
              </w:r>
            </w:smartTag>
            <w:r w:rsidRPr="00E3460F">
              <w:t>services</w:t>
            </w:r>
          </w:p>
        </w:tc>
        <w:tc>
          <w:tcPr>
            <w:tcW w:w="5173" w:type="dxa"/>
            <w:tcBorders>
              <w:top w:val="single" w:sz="12" w:space="0" w:color="auto"/>
              <w:bottom w:val="single" w:sz="4" w:space="0" w:color="808080"/>
            </w:tcBorders>
            <w:tcMar>
              <w:left w:w="57" w:type="dxa"/>
              <w:right w:w="57" w:type="dxa"/>
            </w:tcMar>
          </w:tcPr>
          <w:p w:rsidR="00E3460F" w:rsidRPr="00E3460F" w:rsidRDefault="00E3460F" w:rsidP="00E3460F">
            <w:pPr>
              <w:pStyle w:val="TableTextEntries"/>
            </w:pPr>
            <w:r w:rsidRPr="00E3460F">
              <w:rPr>
                <w:b/>
              </w:rPr>
              <w:t>Enrolment</w:t>
            </w:r>
            <w:smartTag w:uri="urn:schemas-microsoft-com:office:smarttags" w:element="country-region">
              <w:r w:rsidRPr="00E3460F">
                <w:rPr>
                  <w:b/>
                </w:rPr>
                <w:t xml:space="preserve"> </w:t>
              </w:r>
            </w:smartTag>
            <w:r w:rsidRPr="00E3460F">
              <w:rPr>
                <w:b/>
              </w:rPr>
              <w:t>rates</w:t>
            </w:r>
            <w:smartTag w:uri="urn:schemas-microsoft-com:office:smarttags" w:element="country-region">
              <w:r w:rsidRPr="00E3460F">
                <w:t xml:space="preserve"> </w:t>
              </w:r>
            </w:smartTag>
            <w:r w:rsidRPr="00E3460F">
              <w:t>at</w:t>
            </w:r>
            <w:smartTag w:uri="urn:schemas-microsoft-com:office:smarttags" w:element="country-region">
              <w:r w:rsidRPr="00E3460F">
                <w:t xml:space="preserve"> </w:t>
              </w:r>
            </w:smartTag>
            <w:r w:rsidRPr="00E3460F">
              <w:t>primary</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secondary</w:t>
            </w:r>
            <w:smartTag w:uri="urn:schemas-microsoft-com:office:smarttags" w:element="country-region">
              <w:r w:rsidRPr="00E3460F">
                <w:t xml:space="preserve"> </w:t>
              </w:r>
            </w:smartTag>
            <w:r w:rsidRPr="00E3460F">
              <w:t>school</w:t>
            </w:r>
            <w:smartTag w:uri="urn:schemas-microsoft-com:office:smarttags" w:element="country-region">
              <w:r w:rsidRPr="00E3460F">
                <w:t xml:space="preserve"> </w:t>
              </w:r>
            </w:smartTag>
            <w:r w:rsidRPr="00E3460F">
              <w:t>levels</w:t>
            </w:r>
          </w:p>
          <w:p w:rsidR="00E3460F" w:rsidRPr="00E3460F" w:rsidRDefault="00E3460F" w:rsidP="00E3460F">
            <w:pPr>
              <w:pStyle w:val="TableTextEntries"/>
            </w:pPr>
            <w:r w:rsidRPr="00E3460F">
              <w:rPr>
                <w:b/>
              </w:rPr>
              <w:t>Gender</w:t>
            </w:r>
            <w:smartTag w:uri="urn:schemas-microsoft-com:office:smarttags" w:element="country-region">
              <w:r w:rsidRPr="00E3460F">
                <w:rPr>
                  <w:b/>
                </w:rPr>
                <w:t xml:space="preserve"> </w:t>
              </w:r>
            </w:smartTag>
            <w:r w:rsidRPr="00E3460F">
              <w:rPr>
                <w:b/>
              </w:rPr>
              <w:t>parity</w:t>
            </w:r>
            <w:smartTag w:uri="urn:schemas-microsoft-com:office:smarttags" w:element="country-region">
              <w:r w:rsidRPr="00E3460F">
                <w:t xml:space="preserve"> </w:t>
              </w:r>
            </w:smartTag>
            <w:r w:rsidRPr="00E3460F">
              <w:t>at</w:t>
            </w:r>
            <w:smartTag w:uri="urn:schemas-microsoft-com:office:smarttags" w:element="country-region">
              <w:r w:rsidRPr="00E3460F">
                <w:t xml:space="preserve"> </w:t>
              </w:r>
            </w:smartTag>
            <w:r w:rsidRPr="00E3460F">
              <w:t>all</w:t>
            </w:r>
            <w:smartTag w:uri="urn:schemas-microsoft-com:office:smarttags" w:element="country-region">
              <w:r w:rsidRPr="00E3460F">
                <w:t xml:space="preserve"> </w:t>
              </w:r>
            </w:smartTag>
            <w:r w:rsidRPr="00E3460F">
              <w:t>levels</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education</w:t>
            </w:r>
          </w:p>
          <w:p w:rsidR="00E3460F" w:rsidRPr="00E3460F" w:rsidRDefault="00E3460F" w:rsidP="00E3460F">
            <w:pPr>
              <w:pStyle w:val="TableTextEntries"/>
            </w:pPr>
            <w:r w:rsidRPr="00E3460F">
              <w:rPr>
                <w:b/>
              </w:rPr>
              <w:t>Completion</w:t>
            </w:r>
            <w:smartTag w:uri="urn:schemas-microsoft-com:office:smarttags" w:element="country-region">
              <w:r w:rsidRPr="00E3460F">
                <w:rPr>
                  <w:b/>
                </w:rPr>
                <w:t xml:space="preserve"> </w:t>
              </w:r>
            </w:smartTag>
            <w:r w:rsidRPr="00E3460F">
              <w:rPr>
                <w:b/>
              </w:rPr>
              <w:t>rates</w:t>
            </w:r>
            <w:smartTag w:uri="urn:schemas-microsoft-com:office:smarttags" w:element="country-region">
              <w:r w:rsidRPr="00E3460F">
                <w:t xml:space="preserve"> </w:t>
              </w:r>
            </w:smartTag>
            <w:r w:rsidRPr="00E3460F">
              <w:t>at</w:t>
            </w:r>
            <w:smartTag w:uri="urn:schemas-microsoft-com:office:smarttags" w:element="country-region">
              <w:r w:rsidRPr="00E3460F">
                <w:t xml:space="preserve"> </w:t>
              </w:r>
            </w:smartTag>
            <w:r w:rsidRPr="00E3460F">
              <w:t>primary</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secondary</w:t>
            </w:r>
            <w:smartTag w:uri="urn:schemas-microsoft-com:office:smarttags" w:element="country-region">
              <w:r w:rsidRPr="00E3460F">
                <w:t xml:space="preserve"> </w:t>
              </w:r>
            </w:smartTag>
            <w:r w:rsidRPr="00E3460F">
              <w:t>school</w:t>
            </w:r>
            <w:smartTag w:uri="urn:schemas-microsoft-com:office:smarttags" w:element="country-region">
              <w:r w:rsidRPr="00E3460F">
                <w:t xml:space="preserve"> </w:t>
              </w:r>
            </w:smartTag>
            <w:r w:rsidRPr="00E3460F">
              <w:t>levels</w:t>
            </w:r>
          </w:p>
          <w:p w:rsidR="00E3460F" w:rsidRPr="00E3460F" w:rsidRDefault="00E3460F" w:rsidP="00E3460F">
            <w:pPr>
              <w:pStyle w:val="TableTextEntries"/>
            </w:pPr>
            <w:r w:rsidRPr="00E3460F">
              <w:rPr>
                <w:b/>
              </w:rPr>
              <w:t>Literacy</w:t>
            </w:r>
            <w:smartTag w:uri="urn:schemas-microsoft-com:office:smarttags" w:element="country-region">
              <w:r w:rsidRPr="00E3460F">
                <w:rPr>
                  <w:b/>
                </w:rPr>
                <w:t xml:space="preserve"> </w:t>
              </w:r>
            </w:smartTag>
            <w:r w:rsidRPr="00E3460F">
              <w:rPr>
                <w:b/>
              </w:rPr>
              <w:t>rates</w:t>
            </w:r>
            <w:smartTag w:uri="urn:schemas-microsoft-com:office:smarttags" w:element="country-region">
              <w:r w:rsidRPr="00E3460F">
                <w:t xml:space="preserve"> </w:t>
              </w:r>
            </w:smartTag>
            <w:r w:rsidRPr="00E3460F">
              <w:t>in</w:t>
            </w:r>
            <w:smartTag w:uri="urn:schemas-microsoft-com:office:smarttags" w:element="country-region">
              <w:r w:rsidRPr="00E3460F">
                <w:t xml:space="preserve"> </w:t>
              </w:r>
            </w:smartTag>
            <w:r w:rsidRPr="00E3460F">
              <w:t>all</w:t>
            </w:r>
            <w:smartTag w:uri="urn:schemas-microsoft-com:office:smarttags" w:element="country-region">
              <w:r w:rsidRPr="00E3460F">
                <w:t xml:space="preserve"> </w:t>
              </w:r>
            </w:smartTag>
            <w:r w:rsidRPr="00E3460F">
              <w:t>age</w:t>
            </w:r>
            <w:smartTag w:uri="urn:schemas-microsoft-com:office:smarttags" w:element="country-region">
              <w:r w:rsidRPr="00E3460F">
                <w:t xml:space="preserve"> </w:t>
              </w:r>
            </w:smartTag>
            <w:r w:rsidRPr="00E3460F">
              <w:t>groups</w:t>
            </w:r>
          </w:p>
        </w:tc>
      </w:tr>
      <w:tr w:rsidR="00E3460F" w:rsidRPr="00E3460F" w:rsidTr="00650125">
        <w:trPr>
          <w:cantSplit/>
        </w:trPr>
        <w:tc>
          <w:tcPr>
            <w:tcW w:w="2764" w:type="dxa"/>
            <w:tcMar>
              <w:left w:w="57" w:type="dxa"/>
              <w:right w:w="57" w:type="dxa"/>
            </w:tcMar>
          </w:tcPr>
          <w:p w:rsidR="00E3460F" w:rsidRPr="00E3460F" w:rsidRDefault="00E3460F" w:rsidP="00805076">
            <w:pPr>
              <w:pStyle w:val="TableListNumber"/>
            </w:pPr>
            <w:r w:rsidRPr="00E3460F">
              <w:t>The</w:t>
            </w:r>
            <w:smartTag w:uri="urn:schemas-microsoft-com:office:smarttags" w:element="country-region">
              <w:r w:rsidRPr="00E3460F">
                <w:t xml:space="preserve"> </w:t>
              </w:r>
            </w:smartTag>
            <w:r w:rsidRPr="00E3460F">
              <w:t>governance</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national</w:t>
            </w:r>
            <w:smartTag w:uri="urn:schemas-microsoft-com:office:smarttags" w:element="country-region">
              <w:r w:rsidRPr="00E3460F">
                <w:t xml:space="preserve"> </w:t>
              </w:r>
            </w:smartTag>
            <w:r w:rsidRPr="00E3460F">
              <w:t>education</w:t>
            </w:r>
            <w:smartTag w:uri="urn:schemas-microsoft-com:office:smarttags" w:element="country-region">
              <w:r w:rsidRPr="00E3460F">
                <w:t xml:space="preserve"> </w:t>
              </w:r>
            </w:smartTag>
            <w:r w:rsidRPr="00E3460F">
              <w:t>systems</w:t>
            </w:r>
            <w:smartTag w:uri="urn:schemas-microsoft-com:office:smarttags" w:element="country-region">
              <w:r w:rsidRPr="00E3460F">
                <w:t xml:space="preserve"> </w:t>
              </w:r>
            </w:smartTag>
            <w:r w:rsidRPr="00E3460F">
              <w:t>is</w:t>
            </w:r>
            <w:smartTag w:uri="urn:schemas-microsoft-com:office:smarttags" w:element="country-region">
              <w:r w:rsidRPr="00E3460F">
                <w:t xml:space="preserve"> </w:t>
              </w:r>
            </w:smartTag>
            <w:r w:rsidRPr="00E3460F">
              <w:t>improving,</w:t>
            </w:r>
            <w:smartTag w:uri="urn:schemas-microsoft-com:office:smarttags" w:element="country-region">
              <w:r w:rsidRPr="00E3460F">
                <w:t xml:space="preserve"> </w:t>
              </w:r>
            </w:smartTag>
            <w:r w:rsidRPr="00E3460F">
              <w:t>services</w:t>
            </w:r>
            <w:smartTag w:uri="urn:schemas-microsoft-com:office:smarttags" w:element="country-region">
              <w:r w:rsidRPr="00E3460F">
                <w:t xml:space="preserve"> </w:t>
              </w:r>
            </w:smartTag>
            <w:r w:rsidRPr="00E3460F">
              <w:t>are delivered</w:t>
            </w:r>
            <w:smartTag w:uri="urn:schemas-microsoft-com:office:smarttags" w:element="country-region">
              <w:r w:rsidRPr="00E3460F">
                <w:t xml:space="preserve"> </w:t>
              </w:r>
            </w:smartTag>
            <w:r w:rsidRPr="00E3460F">
              <w:t>more</w:t>
            </w:r>
            <w:smartTag w:uri="urn:schemas-microsoft-com:office:smarttags" w:element="country-region">
              <w:r w:rsidRPr="00E3460F">
                <w:t xml:space="preserve"> </w:t>
              </w:r>
            </w:smartTag>
            <w:r w:rsidRPr="00E3460F">
              <w:t>effectively</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specific</w:t>
            </w:r>
            <w:smartTag w:uri="urn:schemas-microsoft-com:office:smarttags" w:element="country-region">
              <w:r w:rsidRPr="00E3460F">
                <w:t xml:space="preserve"> </w:t>
              </w:r>
            </w:smartTag>
            <w:r w:rsidRPr="00E3460F">
              <w:t>regional</w:t>
            </w:r>
            <w:smartTag w:uri="urn:schemas-microsoft-com:office:smarttags" w:element="country-region">
              <w:r w:rsidRPr="00E3460F">
                <w:t xml:space="preserve"> </w:t>
              </w:r>
            </w:smartTag>
            <w:r w:rsidRPr="00E3460F">
              <w:t>needs</w:t>
            </w:r>
            <w:smartTag w:uri="urn:schemas-microsoft-com:office:smarttags" w:element="country-region">
              <w:r w:rsidRPr="00E3460F">
                <w:t xml:space="preserve"> </w:t>
              </w:r>
            </w:smartTag>
            <w:r w:rsidRPr="00E3460F">
              <w:t>are</w:t>
            </w:r>
            <w:smartTag w:uri="urn:schemas-microsoft-com:office:smarttags" w:element="country-region">
              <w:r w:rsidRPr="00E3460F">
                <w:t xml:space="preserve"> </w:t>
              </w:r>
            </w:smartTag>
            <w:r w:rsidRPr="00E3460F">
              <w:t>met</w:t>
            </w:r>
          </w:p>
        </w:tc>
        <w:tc>
          <w:tcPr>
            <w:tcW w:w="5173" w:type="dxa"/>
            <w:tcMar>
              <w:left w:w="57" w:type="dxa"/>
              <w:right w:w="57" w:type="dxa"/>
            </w:tcMar>
          </w:tcPr>
          <w:p w:rsidR="00E3460F" w:rsidRPr="00E3460F" w:rsidRDefault="00E3460F" w:rsidP="00E3460F">
            <w:pPr>
              <w:pStyle w:val="TableTextEntries"/>
            </w:pPr>
            <w:r w:rsidRPr="00E3460F">
              <w:rPr>
                <w:b/>
              </w:rPr>
              <w:t>Education</w:t>
            </w:r>
            <w:smartTag w:uri="urn:schemas-microsoft-com:office:smarttags" w:element="country-region">
              <w:r w:rsidRPr="00E3460F">
                <w:rPr>
                  <w:b/>
                </w:rPr>
                <w:t xml:space="preserve"> </w:t>
              </w:r>
            </w:smartTag>
            <w:r w:rsidRPr="00E3460F">
              <w:rPr>
                <w:b/>
              </w:rPr>
              <w:t>financing</w:t>
            </w:r>
            <w:smartTag w:uri="urn:schemas-microsoft-com:office:smarttags" w:element="country-region">
              <w:r w:rsidRPr="00E3460F">
                <w:t xml:space="preserve"> </w:t>
              </w:r>
            </w:smartTag>
            <w:r w:rsidRPr="00E3460F">
              <w:t>including</w:t>
            </w:r>
            <w:smartTag w:uri="urn:schemas-microsoft-com:office:smarttags" w:element="country-region">
              <w:r w:rsidRPr="00E3460F">
                <w:t xml:space="preserve"> </w:t>
              </w:r>
            </w:smartTag>
            <w:r w:rsidRPr="00E3460F">
              <w:t>public</w:t>
            </w:r>
            <w:smartTag w:uri="urn:schemas-microsoft-com:office:smarttags" w:element="country-region">
              <w:r w:rsidRPr="00E3460F">
                <w:t xml:space="preserve"> </w:t>
              </w:r>
            </w:smartTag>
            <w:r w:rsidRPr="00E3460F">
              <w:t>expenditure,</w:t>
            </w:r>
            <w:smartTag w:uri="urn:schemas-microsoft-com:office:smarttags" w:element="country-region">
              <w:r w:rsidRPr="00E3460F">
                <w:t xml:space="preserve"> </w:t>
              </w:r>
            </w:smartTag>
            <w:r w:rsidRPr="00E3460F">
              <w:t>private</w:t>
            </w:r>
            <w:smartTag w:uri="urn:schemas-microsoft-com:office:smarttags" w:element="country-region">
              <w:r w:rsidRPr="00E3460F">
                <w:t xml:space="preserve"> </w:t>
              </w:r>
            </w:smartTag>
            <w:r w:rsidRPr="00E3460F">
              <w:t>financing</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aid</w:t>
            </w:r>
            <w:smartTag w:uri="urn:schemas-microsoft-com:office:smarttags" w:element="country-region">
              <w:r w:rsidRPr="00E3460F">
                <w:t xml:space="preserve"> </w:t>
              </w:r>
            </w:smartTag>
            <w:r w:rsidRPr="00E3460F">
              <w:t>flows</w:t>
            </w:r>
            <w:smartTag w:uri="urn:schemas-microsoft-com:office:smarttags" w:element="country-region">
              <w:r w:rsidRPr="00E3460F">
                <w:t xml:space="preserve"> </w:t>
              </w:r>
            </w:smartTag>
            <w:r w:rsidRPr="00E3460F">
              <w:t>within</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sector</w:t>
            </w:r>
          </w:p>
          <w:p w:rsidR="00E3460F" w:rsidRPr="00E3460F" w:rsidRDefault="00E3460F" w:rsidP="00E3460F">
            <w:pPr>
              <w:pStyle w:val="TableTextEntries"/>
            </w:pPr>
            <w:r w:rsidRPr="00E3460F">
              <w:rPr>
                <w:b/>
              </w:rPr>
              <w:t>Public</w:t>
            </w:r>
            <w:smartTag w:uri="urn:schemas-microsoft-com:office:smarttags" w:element="country-region">
              <w:r w:rsidRPr="00E3460F">
                <w:rPr>
                  <w:b/>
                </w:rPr>
                <w:t xml:space="preserve"> </w:t>
              </w:r>
            </w:smartTag>
            <w:r w:rsidRPr="00E3460F">
              <w:rPr>
                <w:b/>
              </w:rPr>
              <w:t>sector</w:t>
            </w:r>
            <w:smartTag w:uri="urn:schemas-microsoft-com:office:smarttags" w:element="country-region">
              <w:r w:rsidRPr="00E3460F">
                <w:rPr>
                  <w:b/>
                </w:rPr>
                <w:t xml:space="preserve"> </w:t>
              </w:r>
            </w:smartTag>
            <w:r w:rsidRPr="00E3460F">
              <w:rPr>
                <w:b/>
              </w:rPr>
              <w:t>management</w:t>
            </w:r>
            <w:smartTag w:uri="urn:schemas-microsoft-com:office:smarttags" w:element="country-region">
              <w:r w:rsidRPr="00E3460F">
                <w:rPr>
                  <w:b/>
                </w:rPr>
                <w:t xml:space="preserve"> </w:t>
              </w:r>
            </w:smartTag>
            <w:r w:rsidRPr="00E3460F">
              <w:t>in</w:t>
            </w:r>
            <w:smartTag w:uri="urn:schemas-microsoft-com:office:smarttags" w:element="country-region">
              <w:r w:rsidRPr="00E3460F">
                <w:t xml:space="preserve"> </w:t>
              </w:r>
            </w:smartTag>
            <w:r w:rsidRPr="00E3460F">
              <w:t>terms</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quality</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regulatory</w:t>
            </w:r>
            <w:smartTag w:uri="urn:schemas-microsoft-com:office:smarttags" w:element="country-region">
              <w:r w:rsidRPr="00E3460F">
                <w:t xml:space="preserve"> </w:t>
              </w:r>
            </w:smartTag>
            <w:r w:rsidRPr="00E3460F">
              <w:t>policy,</w:t>
            </w:r>
            <w:smartTag w:uri="urn:schemas-microsoft-com:office:smarttags" w:element="country-region">
              <w:r w:rsidRPr="00E3460F">
                <w:t xml:space="preserve"> </w:t>
              </w:r>
            </w:smartTag>
            <w:r w:rsidRPr="00E3460F">
              <w:t>public</w:t>
            </w:r>
            <w:smartTag w:uri="urn:schemas-microsoft-com:office:smarttags" w:element="country-region">
              <w:r w:rsidRPr="00E3460F">
                <w:t xml:space="preserve"> </w:t>
              </w:r>
            </w:smartTag>
            <w:r w:rsidRPr="00E3460F">
              <w:t>administration</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financial</w:t>
            </w:r>
            <w:smartTag w:uri="urn:schemas-microsoft-com:office:smarttags" w:element="country-region">
              <w:r w:rsidRPr="00E3460F">
                <w:t xml:space="preserve"> </w:t>
              </w:r>
            </w:smartTag>
            <w:r w:rsidRPr="00E3460F">
              <w:t>management,</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implementation</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anticorruption</w:t>
            </w:r>
            <w:smartTag w:uri="urn:schemas-microsoft-com:office:smarttags" w:element="country-region">
              <w:r w:rsidRPr="00E3460F">
                <w:t xml:space="preserve"> </w:t>
              </w:r>
            </w:smartTag>
            <w:r w:rsidRPr="00E3460F">
              <w:t>measures</w:t>
            </w:r>
          </w:p>
          <w:p w:rsidR="00E3460F" w:rsidRPr="00E3460F" w:rsidRDefault="00E3460F" w:rsidP="00E3460F">
            <w:pPr>
              <w:pStyle w:val="TableTextEntries"/>
            </w:pPr>
            <w:r w:rsidRPr="00E3460F">
              <w:rPr>
                <w:b/>
              </w:rPr>
              <w:t>School</w:t>
            </w:r>
            <w:smartTag w:uri="urn:schemas-microsoft-com:office:smarttags" w:element="country-region">
              <w:r w:rsidRPr="00E3460F">
                <w:rPr>
                  <w:b/>
                </w:rPr>
                <w:t xml:space="preserve"> </w:t>
              </w:r>
            </w:smartTag>
            <w:r w:rsidRPr="00E3460F">
              <w:rPr>
                <w:b/>
              </w:rPr>
              <w:t>management</w:t>
            </w:r>
            <w:r w:rsidR="00043EA8" w:rsidRPr="00043EA8">
              <w:t>,</w:t>
            </w:r>
            <w:smartTag w:uri="urn:schemas-microsoft-com:office:smarttags" w:element="country-region">
              <w:r w:rsidRPr="00E3460F">
                <w:t xml:space="preserve"> </w:t>
              </w:r>
            </w:smartTag>
            <w:r w:rsidRPr="00E3460F">
              <w:t>especially</w:t>
            </w:r>
            <w:smartTag w:uri="urn:schemas-microsoft-com:office:smarttags" w:element="country-region">
              <w:r w:rsidRPr="00E3460F">
                <w:t xml:space="preserve"> </w:t>
              </w:r>
            </w:smartTag>
            <w:r w:rsidRPr="00E3460F">
              <w:t>in</w:t>
            </w:r>
            <w:smartTag w:uri="urn:schemas-microsoft-com:office:smarttags" w:element="country-region">
              <w:r w:rsidRPr="00E3460F">
                <w:t xml:space="preserve"> </w:t>
              </w:r>
            </w:smartTag>
            <w:r w:rsidRPr="00E3460F">
              <w:t>terms</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proportion</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schools</w:t>
            </w:r>
            <w:smartTag w:uri="urn:schemas-microsoft-com:office:smarttags" w:element="country-region">
              <w:r w:rsidRPr="00E3460F">
                <w:t xml:space="preserve"> </w:t>
              </w:r>
            </w:smartTag>
            <w:r w:rsidRPr="00E3460F">
              <w:t>with</w:t>
            </w:r>
            <w:smartTag w:uri="urn:schemas-microsoft-com:office:smarttags" w:element="country-region">
              <w:r w:rsidRPr="00E3460F">
                <w:t xml:space="preserve"> </w:t>
              </w:r>
            </w:smartTag>
            <w:r w:rsidRPr="00E3460F">
              <w:t>functioning</w:t>
            </w:r>
            <w:smartTag w:uri="urn:schemas-microsoft-com:office:smarttags" w:element="country-region">
              <w:r w:rsidRPr="00E3460F">
                <w:t xml:space="preserve"> </w:t>
              </w:r>
            </w:smartTag>
            <w:r w:rsidRPr="00E3460F">
              <w:t>local</w:t>
            </w:r>
            <w:smartTag w:uri="urn:schemas-microsoft-com:office:smarttags" w:element="country-region">
              <w:r w:rsidRPr="00E3460F">
                <w:t xml:space="preserve"> </w:t>
              </w:r>
            </w:smartTag>
            <w:r w:rsidRPr="00E3460F">
              <w:t>management</w:t>
            </w:r>
            <w:smartTag w:uri="urn:schemas-microsoft-com:office:smarttags" w:element="country-region">
              <w:r w:rsidRPr="00E3460F">
                <w:t xml:space="preserve"> </w:t>
              </w:r>
            </w:smartTag>
            <w:r w:rsidRPr="00E3460F">
              <w:t>committees</w:t>
            </w:r>
          </w:p>
          <w:p w:rsidR="00E3460F" w:rsidRPr="00E3460F" w:rsidRDefault="00E3460F" w:rsidP="00E3460F">
            <w:pPr>
              <w:pStyle w:val="TableTextEntries"/>
            </w:pPr>
            <w:r w:rsidRPr="00E3460F">
              <w:rPr>
                <w:b/>
              </w:rPr>
              <w:t>Efficiency</w:t>
            </w:r>
            <w:smartTag w:uri="urn:schemas-microsoft-com:office:smarttags" w:element="country-region">
              <w:r w:rsidRPr="00E3460F">
                <w:rPr>
                  <w:b/>
                </w:rPr>
                <w:t xml:space="preserve"> </w:t>
              </w:r>
            </w:smartTag>
            <w:r w:rsidRPr="00E3460F">
              <w:rPr>
                <w:b/>
              </w:rPr>
              <w:t>measures</w:t>
            </w:r>
            <w:smartTag w:uri="urn:schemas-microsoft-com:office:smarttags" w:element="country-region">
              <w:r w:rsidRPr="00E3460F">
                <w:t xml:space="preserve"> </w:t>
              </w:r>
            </w:smartTag>
            <w:r w:rsidRPr="00E3460F">
              <w:t>such</w:t>
            </w:r>
            <w:smartTag w:uri="urn:schemas-microsoft-com:office:smarttags" w:element="country-region">
              <w:r w:rsidRPr="00E3460F">
                <w:t xml:space="preserve"> </w:t>
              </w:r>
            </w:smartTag>
            <w:r w:rsidRPr="00E3460F">
              <w:t>as</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student–teacher</w:t>
            </w:r>
            <w:smartTag w:uri="urn:schemas-microsoft-com:office:smarttags" w:element="country-region">
              <w:r w:rsidRPr="00E3460F">
                <w:t xml:space="preserve"> </w:t>
              </w:r>
            </w:smartTag>
            <w:r w:rsidRPr="00E3460F">
              <w:t>ratio,</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proportion</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qualified</w:t>
            </w:r>
            <w:smartTag w:uri="urn:schemas-microsoft-com:office:smarttags" w:element="country-region">
              <w:r w:rsidRPr="00E3460F">
                <w:t xml:space="preserve"> </w:t>
              </w:r>
            </w:smartTag>
            <w:r w:rsidRPr="00E3460F">
              <w:t>teachers</w:t>
            </w:r>
            <w:smartTag w:uri="urn:schemas-microsoft-com:office:smarttags" w:element="country-region">
              <w:r w:rsidRPr="00E3460F">
                <w:t xml:space="preserve"> </w:t>
              </w:r>
            </w:smartTag>
            <w:r w:rsidRPr="00E3460F">
              <w:t>in</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teaching</w:t>
            </w:r>
            <w:smartTag w:uri="urn:schemas-microsoft-com:office:smarttags" w:element="country-region">
              <w:r w:rsidRPr="00E3460F">
                <w:t xml:space="preserve"> </w:t>
              </w:r>
            </w:smartTag>
            <w:r w:rsidRPr="00E3460F">
              <w:t>force</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results</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national</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international</w:t>
            </w:r>
            <w:smartTag w:uri="urn:schemas-microsoft-com:office:smarttags" w:element="country-region">
              <w:r w:rsidRPr="00E3460F">
                <w:t xml:space="preserve"> </w:t>
              </w:r>
            </w:smartTag>
            <w:r w:rsidRPr="00E3460F">
              <w:t>testing</w:t>
            </w:r>
          </w:p>
          <w:p w:rsidR="00E3460F" w:rsidRPr="00E3460F" w:rsidRDefault="00E3460F" w:rsidP="00E3460F">
            <w:pPr>
              <w:pStyle w:val="TableTextEntries"/>
            </w:pPr>
            <w:r w:rsidRPr="00E3460F">
              <w:rPr>
                <w:b/>
              </w:rPr>
              <w:t>Program</w:t>
            </w:r>
            <w:smartTag w:uri="urn:schemas-microsoft-com:office:smarttags" w:element="country-region">
              <w:r w:rsidRPr="00E3460F">
                <w:rPr>
                  <w:b/>
                </w:rPr>
                <w:t xml:space="preserve"> </w:t>
              </w:r>
            </w:smartTag>
            <w:r w:rsidRPr="00E3460F">
              <w:rPr>
                <w:b/>
              </w:rPr>
              <w:t>outputs</w:t>
            </w:r>
            <w:smartTag w:uri="urn:schemas-microsoft-com:office:smarttags" w:element="country-region">
              <w:r w:rsidRPr="00E3460F">
                <w:t xml:space="preserve"> </w:t>
              </w:r>
            </w:smartTag>
            <w:r w:rsidRPr="00E3460F">
              <w:t>such</w:t>
            </w:r>
            <w:smartTag w:uri="urn:schemas-microsoft-com:office:smarttags" w:element="country-region">
              <w:r w:rsidRPr="00E3460F">
                <w:t xml:space="preserve"> </w:t>
              </w:r>
            </w:smartTag>
            <w:r w:rsidRPr="00E3460F">
              <w:t>as</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number</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teachers</w:t>
            </w:r>
            <w:smartTag w:uri="urn:schemas-microsoft-com:office:smarttags" w:element="country-region">
              <w:r w:rsidRPr="00E3460F">
                <w:t xml:space="preserve"> </w:t>
              </w:r>
            </w:smartTag>
            <w:r w:rsidRPr="00E3460F">
              <w:t>whose</w:t>
            </w:r>
            <w:smartTag w:uri="urn:schemas-microsoft-com:office:smarttags" w:element="country-region">
              <w:r w:rsidRPr="00E3460F">
                <w:t xml:space="preserve"> </w:t>
              </w:r>
            </w:smartTag>
            <w:r w:rsidRPr="00E3460F">
              <w:t>English</w:t>
            </w:r>
            <w:smartTag w:uri="urn:schemas-microsoft-com:office:smarttags" w:element="country-region">
              <w:r w:rsidRPr="00E3460F">
                <w:t xml:space="preserve"> </w:t>
              </w:r>
            </w:smartTag>
            <w:r w:rsidRPr="00E3460F">
              <w:t>language</w:t>
            </w:r>
            <w:smartTag w:uri="urn:schemas-microsoft-com:office:smarttags" w:element="country-region">
              <w:r w:rsidRPr="00E3460F">
                <w:t xml:space="preserve"> </w:t>
              </w:r>
            </w:smartTag>
            <w:r w:rsidRPr="00E3460F">
              <w:t>skills</w:t>
            </w:r>
            <w:smartTag w:uri="urn:schemas-microsoft-com:office:smarttags" w:element="country-region">
              <w:r w:rsidRPr="00E3460F">
                <w:t xml:space="preserve"> </w:t>
              </w:r>
            </w:smartTag>
            <w:r w:rsidRPr="00E3460F">
              <w:t>have</w:t>
            </w:r>
            <w:smartTag w:uri="urn:schemas-microsoft-com:office:smarttags" w:element="country-region">
              <w:r w:rsidRPr="00E3460F">
                <w:t xml:space="preserve"> </w:t>
              </w:r>
            </w:smartTag>
            <w:r w:rsidRPr="00E3460F">
              <w:t>been</w:t>
            </w:r>
            <w:smartTag w:uri="urn:schemas-microsoft-com:office:smarttags" w:element="country-region">
              <w:r w:rsidRPr="00E3460F">
                <w:t xml:space="preserve"> </w:t>
              </w:r>
            </w:smartTag>
            <w:r w:rsidRPr="00E3460F">
              <w:t>upgraded,</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number</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Islamic</w:t>
            </w:r>
            <w:smartTag w:uri="urn:schemas-microsoft-com:office:smarttags" w:element="country-region">
              <w:r w:rsidRPr="00E3460F">
                <w:t xml:space="preserve"> </w:t>
              </w:r>
            </w:smartTag>
            <w:r w:rsidRPr="00E3460F">
              <w:t>schools</w:t>
            </w:r>
            <w:smartTag w:uri="urn:schemas-microsoft-com:office:smarttags" w:element="country-region">
              <w:r w:rsidRPr="00E3460F">
                <w:t xml:space="preserve"> </w:t>
              </w:r>
            </w:smartTag>
            <w:r w:rsidRPr="00E3460F">
              <w:t>with</w:t>
            </w:r>
            <w:smartTag w:uri="urn:schemas-microsoft-com:office:smarttags" w:element="country-region">
              <w:r w:rsidRPr="00E3460F">
                <w:t xml:space="preserve"> </w:t>
              </w:r>
            </w:smartTag>
            <w:r w:rsidRPr="00E3460F">
              <w:t>demonstrable</w:t>
            </w:r>
            <w:smartTag w:uri="urn:schemas-microsoft-com:office:smarttags" w:element="country-region">
              <w:r w:rsidRPr="00E3460F">
                <w:t xml:space="preserve"> </w:t>
              </w:r>
            </w:smartTag>
            <w:r w:rsidRPr="00E3460F">
              <w:t>quality</w:t>
            </w:r>
            <w:smartTag w:uri="urn:schemas-microsoft-com:office:smarttags" w:element="country-region">
              <w:r w:rsidRPr="00E3460F">
                <w:t xml:space="preserve"> </w:t>
              </w:r>
            </w:smartTag>
            <w:r w:rsidRPr="00E3460F">
              <w:t>enhancements,</w:t>
            </w:r>
            <w:smartTag w:uri="urn:schemas-microsoft-com:office:smarttags" w:element="country-region">
              <w:r w:rsidRPr="00E3460F">
                <w:t xml:space="preserve"> </w:t>
              </w:r>
            </w:smartTag>
            <w:r w:rsidRPr="00E3460F">
              <w:t>or</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number</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 xml:space="preserve">students </w:t>
            </w:r>
            <w:r w:rsidR="00BE1BC2" w:rsidRPr="00E3460F">
              <w:t>completing a vocational and technical education qualification</w:t>
            </w:r>
          </w:p>
        </w:tc>
      </w:tr>
      <w:tr w:rsidR="00E3460F" w:rsidRPr="00E3460F" w:rsidTr="00650125">
        <w:trPr>
          <w:cantSplit/>
        </w:trPr>
        <w:tc>
          <w:tcPr>
            <w:tcW w:w="2764" w:type="dxa"/>
            <w:tcBorders>
              <w:top w:val="single" w:sz="4" w:space="0" w:color="808080"/>
              <w:bottom w:val="single" w:sz="12" w:space="0" w:color="auto"/>
            </w:tcBorders>
            <w:tcMar>
              <w:left w:w="57" w:type="dxa"/>
              <w:right w:w="57" w:type="dxa"/>
            </w:tcMar>
          </w:tcPr>
          <w:p w:rsidR="00E3460F" w:rsidRPr="00E3460F" w:rsidRDefault="00E3460F" w:rsidP="00805076">
            <w:pPr>
              <w:pStyle w:val="TableListNumber"/>
            </w:pPr>
            <w:r w:rsidRPr="00E3460F">
              <w:t>Australian</w:t>
            </w:r>
            <w:smartTag w:uri="urn:schemas-microsoft-com:office:smarttags" w:element="country-region">
              <w:r w:rsidRPr="00E3460F">
                <w:t xml:space="preserve"> </w:t>
              </w:r>
            </w:smartTag>
            <w:r w:rsidRPr="00E3460F">
              <w:t>aid</w:t>
            </w:r>
            <w:smartTag w:uri="urn:schemas-microsoft-com:office:smarttags" w:element="country-region">
              <w:r w:rsidRPr="00E3460F">
                <w:t xml:space="preserve"> </w:t>
              </w:r>
            </w:smartTag>
            <w:r w:rsidRPr="00E3460F">
              <w:t>is</w:t>
            </w:r>
            <w:smartTag w:uri="urn:schemas-microsoft-com:office:smarttags" w:element="country-region">
              <w:r w:rsidRPr="00E3460F">
                <w:t xml:space="preserve"> </w:t>
              </w:r>
            </w:smartTag>
            <w:r w:rsidRPr="00E3460F">
              <w:t>being</w:t>
            </w:r>
            <w:smartTag w:uri="urn:schemas-microsoft-com:office:smarttags" w:element="country-region">
              <w:r w:rsidRPr="00E3460F">
                <w:t xml:space="preserve"> </w:t>
              </w:r>
            </w:smartTag>
            <w:r w:rsidRPr="00985EB7">
              <w:t>delivered</w:t>
            </w:r>
            <w:smartTag w:uri="urn:schemas-microsoft-com:office:smarttags" w:element="country-region">
              <w:r w:rsidRPr="00E3460F">
                <w:t xml:space="preserve"> </w:t>
              </w:r>
            </w:smartTag>
            <w:r w:rsidRPr="00E3460F">
              <w:t>more</w:t>
            </w:r>
            <w:smartTag w:uri="urn:schemas-microsoft-com:office:smarttags" w:element="country-region">
              <w:r w:rsidRPr="00E3460F">
                <w:t xml:space="preserve"> </w:t>
              </w:r>
            </w:smartTag>
            <w:r w:rsidRPr="00E3460F">
              <w:t>effectively</w:t>
            </w:r>
          </w:p>
        </w:tc>
        <w:tc>
          <w:tcPr>
            <w:tcW w:w="5173" w:type="dxa"/>
            <w:tcBorders>
              <w:top w:val="single" w:sz="4" w:space="0" w:color="808080"/>
              <w:bottom w:val="single" w:sz="12" w:space="0" w:color="auto"/>
            </w:tcBorders>
            <w:tcMar>
              <w:left w:w="57" w:type="dxa"/>
              <w:right w:w="57" w:type="dxa"/>
            </w:tcMar>
          </w:tcPr>
          <w:p w:rsidR="00E3460F" w:rsidRPr="00E3460F" w:rsidRDefault="00E3460F" w:rsidP="00E3460F">
            <w:pPr>
              <w:pStyle w:val="TableTextEntries"/>
            </w:pPr>
            <w:r w:rsidRPr="00E3460F">
              <w:rPr>
                <w:b/>
              </w:rPr>
              <w:t>Funding</w:t>
            </w:r>
            <w:smartTag w:uri="urn:schemas-microsoft-com:office:smarttags" w:element="country-region">
              <w:r w:rsidRPr="00E3460F">
                <w:rPr>
                  <w:b/>
                </w:rPr>
                <w:t xml:space="preserve"> </w:t>
              </w:r>
            </w:smartTag>
            <w:r w:rsidRPr="00E3460F">
              <w:rPr>
                <w:b/>
              </w:rPr>
              <w:t>levels</w:t>
            </w:r>
            <w:smartTag w:uri="urn:schemas-microsoft-com:office:smarttags" w:element="country-region">
              <w:r w:rsidRPr="00E3460F">
                <w:t xml:space="preserve"> </w:t>
              </w:r>
            </w:smartTag>
            <w:r w:rsidRPr="00E3460F">
              <w:t>encompassing</w:t>
            </w:r>
            <w:smartTag w:uri="urn:schemas-microsoft-com:office:smarttags" w:element="country-region">
              <w:r w:rsidRPr="00E3460F">
                <w:t xml:space="preserve"> </w:t>
              </w:r>
            </w:smartTag>
            <w:r w:rsidRPr="00E3460F">
              <w:t>all</w:t>
            </w:r>
            <w:smartTag w:uri="urn:schemas-microsoft-com:office:smarttags" w:element="country-region">
              <w:r w:rsidRPr="00E3460F">
                <w:t xml:space="preserve"> </w:t>
              </w:r>
            </w:smartTag>
            <w:r w:rsidRPr="00E3460F">
              <w:t>Australian</w:t>
            </w:r>
            <w:smartTag w:uri="urn:schemas-microsoft-com:office:smarttags" w:element="country-region">
              <w:r w:rsidRPr="00E3460F">
                <w:t xml:space="preserve"> </w:t>
              </w:r>
            </w:smartTag>
            <w:r w:rsidRPr="00E3460F">
              <w:t>aid</w:t>
            </w:r>
            <w:smartTag w:uri="urn:schemas-microsoft-com:office:smarttags" w:element="country-region">
              <w:r w:rsidRPr="00E3460F">
                <w:t xml:space="preserve"> </w:t>
              </w:r>
            </w:smartTag>
            <w:r w:rsidRPr="00E3460F">
              <w:t>flows</w:t>
            </w:r>
            <w:smartTag w:uri="urn:schemas-microsoft-com:office:smarttags" w:element="country-region">
              <w:r w:rsidRPr="00E3460F">
                <w:t xml:space="preserve"> </w:t>
              </w:r>
            </w:smartTag>
            <w:r w:rsidRPr="00E3460F">
              <w:t>to</w:t>
            </w:r>
            <w:smartTag w:uri="urn:schemas-microsoft-com:office:smarttags" w:element="country-region">
              <w:r w:rsidRPr="00E3460F">
                <w:t xml:space="preserve"> </w:t>
              </w:r>
            </w:smartTag>
            <w:r w:rsidRPr="00E3460F">
              <w:t>education</w:t>
            </w:r>
          </w:p>
          <w:p w:rsidR="00E3460F" w:rsidRPr="00E3460F" w:rsidRDefault="00E3460F" w:rsidP="00E3460F">
            <w:pPr>
              <w:pStyle w:val="TableTextEntries"/>
            </w:pPr>
            <w:r w:rsidRPr="00E3460F">
              <w:rPr>
                <w:b/>
              </w:rPr>
              <w:t>Policy</w:t>
            </w:r>
            <w:smartTag w:uri="urn:schemas-microsoft-com:office:smarttags" w:element="country-region">
              <w:r w:rsidRPr="00E3460F">
                <w:rPr>
                  <w:b/>
                </w:rPr>
                <w:t xml:space="preserve"> </w:t>
              </w:r>
            </w:smartTag>
            <w:r w:rsidRPr="00E3460F">
              <w:rPr>
                <w:b/>
              </w:rPr>
              <w:t>coherence</w:t>
            </w:r>
            <w:smartTag w:uri="urn:schemas-microsoft-com:office:smarttags" w:element="country-region">
              <w:r w:rsidRPr="00E3460F">
                <w:rPr>
                  <w:b/>
                </w:rPr>
                <w:t xml:space="preserve"> </w:t>
              </w:r>
            </w:smartTag>
            <w:r w:rsidRPr="00E3460F">
              <w:t>between</w:t>
            </w:r>
            <w:smartTag w:uri="urn:schemas-microsoft-com:office:smarttags" w:element="country-region">
              <w:r w:rsidRPr="00E3460F">
                <w:t xml:space="preserve"> </w:t>
              </w:r>
            </w:smartTag>
            <w:r w:rsidRPr="00E3460F">
              <w:t>aid</w:t>
            </w:r>
            <w:smartTag w:uri="urn:schemas-microsoft-com:office:smarttags" w:element="country-region">
              <w:r w:rsidRPr="00E3460F">
                <w:t xml:space="preserve"> </w:t>
              </w:r>
            </w:smartTag>
            <w:r w:rsidRPr="00E3460F">
              <w:t>program</w:t>
            </w:r>
            <w:smartTag w:uri="urn:schemas-microsoft-com:office:smarttags" w:element="country-region">
              <w:r w:rsidRPr="00E3460F">
                <w:t xml:space="preserve"> </w:t>
              </w:r>
            </w:smartTag>
            <w:r w:rsidRPr="00E3460F">
              <w:t>policies</w:t>
            </w:r>
            <w:smartTag w:uri="urn:schemas-microsoft-com:office:smarttags" w:element="country-region">
              <w:r w:rsidRPr="00E3460F">
                <w:t xml:space="preserve"> </w:t>
              </w:r>
            </w:smartTag>
            <w:r w:rsidRPr="00E3460F">
              <w:t>(especially</w:t>
            </w:r>
            <w:smartTag w:uri="urn:schemas-microsoft-com:office:smarttags" w:element="country-region">
              <w:r w:rsidRPr="00E3460F">
                <w:t xml:space="preserve"> </w:t>
              </w:r>
            </w:smartTag>
            <w:r w:rsidRPr="00E3460F">
              <w:t>education,</w:t>
            </w:r>
            <w:smartTag w:uri="urn:schemas-microsoft-com:office:smarttags" w:element="country-region">
              <w:r w:rsidRPr="00E3460F">
                <w:t xml:space="preserve"> </w:t>
              </w:r>
            </w:smartTag>
            <w:r w:rsidRPr="00E3460F">
              <w:t>gender</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anticorruption),</w:t>
            </w:r>
            <w:smartTag w:uri="urn:schemas-microsoft-com:office:smarttags" w:element="country-region">
              <w:r w:rsidRPr="00E3460F">
                <w:t xml:space="preserve"> </w:t>
              </w:r>
            </w:smartTag>
            <w:proofErr w:type="spellStart"/>
            <w:r w:rsidRPr="00E3460F">
              <w:t>AusAID</w:t>
            </w:r>
            <w:proofErr w:type="spellEnd"/>
            <w:r w:rsidRPr="00E3460F">
              <w:t xml:space="preserve"> </w:t>
            </w:r>
            <w:r w:rsidR="00043EA8" w:rsidRPr="00E3460F">
              <w:t xml:space="preserve">country strategies </w:t>
            </w:r>
            <w:r w:rsidRPr="00E3460F">
              <w:t>and</w:t>
            </w:r>
            <w:smartTag w:uri="urn:schemas-microsoft-com:office:smarttags" w:element="country-region">
              <w:r w:rsidRPr="00E3460F">
                <w:t xml:space="preserve"> </w:t>
              </w:r>
            </w:smartTag>
            <w:r w:rsidRPr="00E3460F">
              <w:t>whole-of-government</w:t>
            </w:r>
            <w:smartTag w:uri="urn:schemas-microsoft-com:office:smarttags" w:element="country-region">
              <w:r w:rsidRPr="00E3460F">
                <w:t xml:space="preserve"> </w:t>
              </w:r>
            </w:smartTag>
            <w:r w:rsidRPr="00E3460F">
              <w:t>policy</w:t>
            </w:r>
            <w:smartTag w:uri="urn:schemas-microsoft-com:office:smarttags" w:element="country-region">
              <w:r w:rsidRPr="00E3460F">
                <w:t xml:space="preserve"> </w:t>
              </w:r>
            </w:smartTag>
          </w:p>
          <w:p w:rsidR="00E3460F" w:rsidRPr="00E3460F" w:rsidRDefault="00E3460F" w:rsidP="00E3460F">
            <w:pPr>
              <w:pStyle w:val="TableTextEntries"/>
            </w:pPr>
            <w:r w:rsidRPr="00E3460F">
              <w:rPr>
                <w:b/>
              </w:rPr>
              <w:t>Impact</w:t>
            </w:r>
            <w:smartTag w:uri="urn:schemas-microsoft-com:office:smarttags" w:element="country-region">
              <w:r w:rsidRPr="00E3460F">
                <w:rPr>
                  <w:b/>
                </w:rPr>
                <w:t xml:space="preserve"> </w:t>
              </w:r>
            </w:smartTag>
            <w:r w:rsidRPr="00E3460F">
              <w:t>of</w:t>
            </w:r>
            <w:smartTag w:uri="urn:schemas-microsoft-com:office:smarttags" w:element="country-region">
              <w:r w:rsidRPr="00E3460F">
                <w:t xml:space="preserve"> </w:t>
              </w:r>
            </w:smartTag>
            <w:r w:rsidRPr="00E3460F">
              <w:t>individual</w:t>
            </w:r>
            <w:smartTag w:uri="urn:schemas-microsoft-com:office:smarttags" w:element="country-region">
              <w:r w:rsidRPr="00E3460F">
                <w:t xml:space="preserve"> </w:t>
              </w:r>
            </w:smartTag>
            <w:r w:rsidRPr="00E3460F">
              <w:t>initiatives in</w:t>
            </w:r>
            <w:smartTag w:uri="urn:schemas-microsoft-com:office:smarttags" w:element="country-region">
              <w:r w:rsidRPr="00E3460F">
                <w:t xml:space="preserve"> </w:t>
              </w:r>
            </w:smartTag>
            <w:r w:rsidRPr="00E3460F">
              <w:t>line</w:t>
            </w:r>
            <w:smartTag w:uri="urn:schemas-microsoft-com:office:smarttags" w:element="country-region">
              <w:r w:rsidRPr="00E3460F">
                <w:t xml:space="preserve"> </w:t>
              </w:r>
            </w:smartTag>
            <w:r w:rsidRPr="00E3460F">
              <w:t>with</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Australian</w:t>
            </w:r>
            <w:smartTag w:uri="urn:schemas-microsoft-com:office:smarttags" w:element="country-region">
              <w:r w:rsidRPr="00E3460F">
                <w:t xml:space="preserve"> </w:t>
              </w:r>
            </w:smartTag>
            <w:r w:rsidRPr="00E3460F">
              <w:t>aid</w:t>
            </w:r>
            <w:smartTag w:uri="urn:schemas-microsoft-com:office:smarttags" w:element="country-region">
              <w:r w:rsidRPr="00E3460F">
                <w:t xml:space="preserve"> </w:t>
              </w:r>
            </w:smartTag>
            <w:r w:rsidRPr="00E3460F">
              <w:t>effectiveness</w:t>
            </w:r>
            <w:smartTag w:uri="urn:schemas-microsoft-com:office:smarttags" w:element="country-region">
              <w:r w:rsidRPr="00E3460F">
                <w:t xml:space="preserve"> </w:t>
              </w:r>
            </w:smartTag>
            <w:r w:rsidRPr="00E3460F">
              <w:t>reporting</w:t>
            </w:r>
            <w:smartTag w:uri="urn:schemas-microsoft-com:office:smarttags" w:element="country-region">
              <w:r w:rsidRPr="00E3460F">
                <w:t xml:space="preserve"> </w:t>
              </w:r>
            </w:smartTag>
            <w:r w:rsidRPr="00E3460F">
              <w:t>tool</w:t>
            </w:r>
            <w:smartTag w:uri="urn:schemas-microsoft-com:office:smarttags" w:element="country-region">
              <w:r w:rsidRPr="00E3460F">
                <w:t xml:space="preserve"> </w:t>
              </w:r>
            </w:smartTag>
          </w:p>
          <w:p w:rsidR="00E3460F" w:rsidRPr="00E3460F" w:rsidRDefault="00E3460F" w:rsidP="00E3460F">
            <w:pPr>
              <w:pStyle w:val="TableTextEntries"/>
              <w:rPr>
                <w:b/>
              </w:rPr>
            </w:pPr>
            <w:r w:rsidRPr="00E3460F">
              <w:rPr>
                <w:b/>
              </w:rPr>
              <w:t>Approach</w:t>
            </w:r>
            <w:smartTag w:uri="urn:schemas-microsoft-com:office:smarttags" w:element="country-region">
              <w:r w:rsidRPr="00E3460F">
                <w:t xml:space="preserve"> </w:t>
              </w:r>
            </w:smartTag>
            <w:r w:rsidRPr="00E3460F">
              <w:t>in</w:t>
            </w:r>
            <w:smartTag w:uri="urn:schemas-microsoft-com:office:smarttags" w:element="country-region">
              <w:r w:rsidRPr="00E3460F">
                <w:t xml:space="preserve"> </w:t>
              </w:r>
            </w:smartTag>
            <w:r w:rsidRPr="00E3460F">
              <w:t>terms</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the</w:t>
            </w:r>
            <w:smartTag w:uri="urn:schemas-microsoft-com:office:smarttags" w:element="country-region">
              <w:r w:rsidRPr="00E3460F">
                <w:t xml:space="preserve"> </w:t>
              </w:r>
            </w:smartTag>
            <w:r w:rsidRPr="00E3460F">
              <w:t>alignment</w:t>
            </w:r>
            <w:smartTag w:uri="urn:schemas-microsoft-com:office:smarttags" w:element="country-region">
              <w:r w:rsidRPr="00E3460F">
                <w:t xml:space="preserve"> </w:t>
              </w:r>
            </w:smartTag>
            <w:r w:rsidRPr="00E3460F">
              <w:t>of</w:t>
            </w:r>
            <w:smartTag w:uri="urn:schemas-microsoft-com:office:smarttags" w:element="country-region">
              <w:r w:rsidRPr="00E3460F">
                <w:t xml:space="preserve"> </w:t>
              </w:r>
            </w:smartTag>
            <w:r w:rsidRPr="00E3460F">
              <w:t>Australian</w:t>
            </w:r>
            <w:smartTag w:uri="urn:schemas-microsoft-com:office:smarttags" w:element="country-region">
              <w:r w:rsidRPr="00E3460F">
                <w:t xml:space="preserve"> </w:t>
              </w:r>
            </w:smartTag>
            <w:r w:rsidRPr="00E3460F">
              <w:t>support</w:t>
            </w:r>
            <w:smartTag w:uri="urn:schemas-microsoft-com:office:smarttags" w:element="country-region">
              <w:r w:rsidRPr="00E3460F">
                <w:t xml:space="preserve"> </w:t>
              </w:r>
            </w:smartTag>
            <w:r w:rsidRPr="00E3460F">
              <w:t>with</w:t>
            </w:r>
            <w:smartTag w:uri="urn:schemas-microsoft-com:office:smarttags" w:element="country-region">
              <w:r w:rsidRPr="00E3460F">
                <w:t xml:space="preserve"> </w:t>
              </w:r>
            </w:smartTag>
            <w:r w:rsidRPr="00E3460F">
              <w:t>partner</w:t>
            </w:r>
            <w:smartTag w:uri="urn:schemas-microsoft-com:office:smarttags" w:element="country-region">
              <w:r w:rsidRPr="00E3460F">
                <w:t xml:space="preserve"> </w:t>
              </w:r>
            </w:smartTag>
            <w:r w:rsidRPr="00E3460F">
              <w:t>government</w:t>
            </w:r>
            <w:smartTag w:uri="urn:schemas-microsoft-com:office:smarttags" w:element="country-region">
              <w:r w:rsidRPr="00E3460F">
                <w:t xml:space="preserve"> </w:t>
              </w:r>
            </w:smartTag>
            <w:r w:rsidRPr="00E3460F">
              <w:t>priorities</w:t>
            </w:r>
            <w:smartTag w:uri="urn:schemas-microsoft-com:office:smarttags" w:element="country-region">
              <w:r w:rsidRPr="00E3460F">
                <w:t xml:space="preserve"> </w:t>
              </w:r>
            </w:smartTag>
            <w:r w:rsidRPr="00E3460F">
              <w:t>and</w:t>
            </w:r>
            <w:smartTag w:uri="urn:schemas-microsoft-com:office:smarttags" w:element="country-region">
              <w:r w:rsidRPr="00E3460F">
                <w:t xml:space="preserve"> </w:t>
              </w:r>
            </w:smartTag>
            <w:r w:rsidRPr="00E3460F">
              <w:t>plans,</w:t>
            </w:r>
            <w:smartTag w:uri="urn:schemas-microsoft-com:office:smarttags" w:element="country-region">
              <w:r w:rsidRPr="00E3460F">
                <w:t xml:space="preserve"> </w:t>
              </w:r>
            </w:smartTag>
            <w:r w:rsidRPr="00E3460F">
              <w:t>donor</w:t>
            </w:r>
            <w:smartTag w:uri="urn:schemas-microsoft-com:office:smarttags" w:element="country-region">
              <w:r w:rsidRPr="00E3460F">
                <w:t xml:space="preserve"> </w:t>
              </w:r>
            </w:smartTag>
            <w:r w:rsidRPr="00E3460F">
              <w:t>harmonisation and</w:t>
            </w:r>
            <w:smartTag w:uri="urn:schemas-microsoft-com:office:smarttags" w:element="country-region">
              <w:r w:rsidRPr="00E3460F">
                <w:t xml:space="preserve"> </w:t>
              </w:r>
            </w:smartTag>
            <w:r w:rsidRPr="00E3460F">
              <w:t>whole-of-government</w:t>
            </w:r>
            <w:smartTag w:uri="urn:schemas-microsoft-com:office:smarttags" w:element="country-region">
              <w:r w:rsidRPr="00E3460F">
                <w:t xml:space="preserve"> </w:t>
              </w:r>
            </w:smartTag>
            <w:r w:rsidRPr="00E3460F">
              <w:t>involvement</w:t>
            </w:r>
          </w:p>
        </w:tc>
      </w:tr>
    </w:tbl>
    <w:p w:rsidR="00E3460F" w:rsidRDefault="00E75493" w:rsidP="00E3460F">
      <w:pPr>
        <w:pStyle w:val="Heading2unnumbered"/>
      </w:pPr>
      <w:bookmarkStart w:id="15" w:name="_Toc214782513"/>
      <w:r w:rsidRPr="00443108">
        <w:rPr>
          <w:color w:val="auto"/>
        </w:rPr>
        <w:lastRenderedPageBreak/>
        <w:t xml:space="preserve">Objective </w:t>
      </w:r>
      <w:r w:rsidR="00E3460F" w:rsidRPr="00443108">
        <w:rPr>
          <w:color w:val="auto"/>
        </w:rPr>
        <w:t>1</w:t>
      </w:r>
      <w:proofErr w:type="gramStart"/>
      <w:r w:rsidR="00E3460F" w:rsidRPr="00443108">
        <w:rPr>
          <w:color w:val="auto"/>
        </w:rPr>
        <w:t>:</w:t>
      </w:r>
      <w:proofErr w:type="gramEnd"/>
      <w:r w:rsidR="00E3460F" w:rsidRPr="00443108">
        <w:rPr>
          <w:color w:val="auto"/>
        </w:rPr>
        <w:br/>
        <w:t>More girls and boys in the Asia-Pacific region are accessing better education services</w:t>
      </w:r>
      <w:bookmarkEnd w:id="15"/>
    </w:p>
    <w:p w:rsidR="00E3460F" w:rsidRPr="00443108" w:rsidRDefault="00E3460F" w:rsidP="0066718A">
      <w:pPr>
        <w:pStyle w:val="Heading3"/>
        <w:numPr>
          <w:ilvl w:val="2"/>
          <w:numId w:val="5"/>
        </w:numPr>
        <w:ind w:left="0" w:firstLine="0"/>
        <w:rPr>
          <w:color w:val="auto"/>
        </w:rPr>
      </w:pPr>
      <w:r w:rsidRPr="00443108">
        <w:rPr>
          <w:color w:val="auto"/>
        </w:rPr>
        <w:t>Rating</w:t>
      </w:r>
    </w:p>
    <w:p w:rsidR="00E3460F" w:rsidRPr="00061C37" w:rsidRDefault="00061C37" w:rsidP="00E3460F">
      <w:pPr>
        <w:pStyle w:val="BodyText"/>
      </w:pPr>
      <w:r w:rsidRPr="00061C37">
        <w:t>Available evidence suggests this objective is on track to be</w:t>
      </w:r>
      <w:r w:rsidR="009711CC">
        <w:t xml:space="preserve"> at least partly achieved</w:t>
      </w:r>
      <w:r w:rsidRPr="00061C37">
        <w:t xml:space="preserve">. </w:t>
      </w:r>
    </w:p>
    <w:p w:rsidR="00E3460F" w:rsidRPr="00443108" w:rsidRDefault="00E3460F" w:rsidP="0066718A">
      <w:pPr>
        <w:pStyle w:val="Heading3"/>
        <w:numPr>
          <w:ilvl w:val="2"/>
          <w:numId w:val="5"/>
        </w:numPr>
        <w:ind w:left="0" w:firstLine="0"/>
        <w:rPr>
          <w:color w:val="auto"/>
        </w:rPr>
      </w:pPr>
      <w:r w:rsidRPr="00443108">
        <w:rPr>
          <w:color w:val="auto"/>
        </w:rPr>
        <w:t>Assessment of performance and results</w:t>
      </w:r>
    </w:p>
    <w:p w:rsidR="003009D6" w:rsidRDefault="00E3460F" w:rsidP="00E3460F">
      <w:pPr>
        <w:pStyle w:val="BodyText"/>
      </w:pPr>
      <w:r w:rsidRPr="00E3460F">
        <w:t xml:space="preserve">The </w:t>
      </w:r>
      <w:r w:rsidRPr="00E3460F">
        <w:rPr>
          <w:i/>
        </w:rPr>
        <w:t xml:space="preserve">Better </w:t>
      </w:r>
      <w:r w:rsidR="003009D6" w:rsidRPr="00E3460F">
        <w:rPr>
          <w:i/>
        </w:rPr>
        <w:t>education</w:t>
      </w:r>
      <w:r w:rsidR="003009D6" w:rsidRPr="00E3460F">
        <w:t xml:space="preserve"> </w:t>
      </w:r>
      <w:r w:rsidRPr="00E3460F">
        <w:t>policy document gives a specific target for this objective</w:t>
      </w:r>
      <w:r w:rsidR="003009D6">
        <w:t>:</w:t>
      </w:r>
    </w:p>
    <w:p w:rsidR="00E3460F" w:rsidRPr="00E3460F" w:rsidRDefault="003009D6" w:rsidP="003009D6">
      <w:pPr>
        <w:pStyle w:val="Quote"/>
      </w:pPr>
      <w:r>
        <w:t xml:space="preserve">… </w:t>
      </w:r>
      <w:proofErr w:type="gramStart"/>
      <w:r w:rsidR="00E3460F" w:rsidRPr="00E3460F">
        <w:t>to</w:t>
      </w:r>
      <w:proofErr w:type="gramEnd"/>
      <w:r w:rsidR="00E3460F" w:rsidRPr="00E3460F">
        <w:t xml:space="preserve"> assist developing countries by 2010 to increase by 10 million the number of children attending school and to improve the quality of education for an additional 50 million children.</w:t>
      </w:r>
      <w:r w:rsidR="00DF183F">
        <w:t xml:space="preserve"> </w:t>
      </w:r>
      <w:r w:rsidR="00743AB6">
        <w:t>(p. 7</w:t>
      </w:r>
      <w:r>
        <w:t>)</w:t>
      </w:r>
    </w:p>
    <w:p w:rsidR="00E3460F" w:rsidRPr="00E3460F" w:rsidRDefault="00E3460F" w:rsidP="00EB6871">
      <w:pPr>
        <w:pStyle w:val="BodyText"/>
      </w:pPr>
      <w:r w:rsidRPr="00E3460F">
        <w:t xml:space="preserve">Quantifying annual progress towards the achievement of this objective is confounded by the lack of annual success criteria, the short timeframe compared </w:t>
      </w:r>
      <w:r w:rsidR="003009D6">
        <w:t>with</w:t>
      </w:r>
      <w:r w:rsidR="003009D6" w:rsidRPr="00E3460F">
        <w:t xml:space="preserve"> </w:t>
      </w:r>
      <w:r w:rsidRPr="00E3460F">
        <w:t xml:space="preserve">the feasible pace of change, and limitations in </w:t>
      </w:r>
      <w:r w:rsidR="00441013">
        <w:t xml:space="preserve">information and </w:t>
      </w:r>
      <w:r w:rsidRPr="00E3460F">
        <w:t>reporting system</w:t>
      </w:r>
      <w:r w:rsidR="00441013">
        <w:t>s</w:t>
      </w:r>
      <w:r w:rsidRPr="00E3460F">
        <w:t>. There is also a need to clarify the approach to attribution to be adopted in performance reports.</w:t>
      </w:r>
      <w:r w:rsidR="00DF183F">
        <w:t xml:space="preserve"> </w:t>
      </w:r>
    </w:p>
    <w:p w:rsidR="00E3460F" w:rsidRPr="00E3460F" w:rsidRDefault="00E3460F" w:rsidP="00EB6871">
      <w:pPr>
        <w:pStyle w:val="BodyText"/>
      </w:pPr>
      <w:r w:rsidRPr="00E3460F">
        <w:rPr>
          <w:i/>
        </w:rPr>
        <w:t xml:space="preserve">The Better </w:t>
      </w:r>
      <w:r w:rsidR="003009D6" w:rsidRPr="00E3460F">
        <w:rPr>
          <w:i/>
        </w:rPr>
        <w:t>education</w:t>
      </w:r>
      <w:r w:rsidR="003009D6" w:rsidRPr="00E3460F">
        <w:t xml:space="preserve"> </w:t>
      </w:r>
      <w:r w:rsidRPr="00E3460F">
        <w:t>target is ambitious</w:t>
      </w:r>
      <w:r w:rsidR="00743AB6">
        <w:t>,</w:t>
      </w:r>
      <w:r w:rsidRPr="00E3460F">
        <w:t xml:space="preserve"> given </w:t>
      </w:r>
      <w:smartTag w:uri="urn:schemas-microsoft-com:office:smarttags" w:element="country-region">
        <w:r w:rsidRPr="00E3460F">
          <w:t>Australia</w:t>
        </w:r>
      </w:smartTag>
      <w:r w:rsidRPr="00E3460F">
        <w:t>’s geographical focus includes many countries with relatively small school-age populations.</w:t>
      </w:r>
      <w:r w:rsidR="00DF183F">
        <w:t xml:space="preserve"> </w:t>
      </w:r>
    </w:p>
    <w:p w:rsidR="00E3460F" w:rsidRPr="00E3460F" w:rsidRDefault="00E3460F" w:rsidP="00EB6871">
      <w:pPr>
        <w:pStyle w:val="BodyText"/>
      </w:pPr>
      <w:r w:rsidRPr="00E3460F">
        <w:rPr>
          <w:b/>
        </w:rPr>
        <w:t xml:space="preserve">There is evidence </w:t>
      </w:r>
      <w:r w:rsidR="00F1009B">
        <w:rPr>
          <w:b/>
        </w:rPr>
        <w:t xml:space="preserve">that </w:t>
      </w:r>
      <w:r w:rsidRPr="00E3460F">
        <w:rPr>
          <w:b/>
        </w:rPr>
        <w:t xml:space="preserve">more girls and boys in many countries in Asia and the Pacific are accessing better education and that </w:t>
      </w:r>
      <w:smartTag w:uri="urn:schemas-microsoft-com:office:smarttags" w:element="country-region">
        <w:r w:rsidRPr="00E3460F">
          <w:rPr>
            <w:b/>
          </w:rPr>
          <w:t>Australia</w:t>
        </w:r>
      </w:smartTag>
      <w:r w:rsidRPr="00E3460F">
        <w:rPr>
          <w:b/>
        </w:rPr>
        <w:t xml:space="preserve"> is contributing to these changes.</w:t>
      </w:r>
      <w:r w:rsidR="00DF183F">
        <w:t xml:space="preserve"> </w:t>
      </w:r>
      <w:r w:rsidRPr="00E3460F">
        <w:t xml:space="preserve">Examples </w:t>
      </w:r>
      <w:r w:rsidR="00F1009B">
        <w:t>follow.</w:t>
      </w:r>
    </w:p>
    <w:p w:rsidR="00E3460F" w:rsidRPr="00E3460F" w:rsidRDefault="00E3460F" w:rsidP="00EB6871">
      <w:pPr>
        <w:pStyle w:val="ListBullet"/>
      </w:pPr>
      <w:r w:rsidRPr="00E3460F">
        <w:t>In 2007</w:t>
      </w:r>
      <w:r w:rsidR="00E75493">
        <w:t>–</w:t>
      </w:r>
      <w:r w:rsidRPr="00E3460F">
        <w:t xml:space="preserve">08 the </w:t>
      </w:r>
      <w:smartTag w:uri="urn:schemas-microsoft-com:office:smarttags" w:element="country-region">
        <w:r w:rsidRPr="00F1009B">
          <w:t>Australia</w:t>
        </w:r>
        <w:r w:rsidR="00327030">
          <w:t>–</w:t>
        </w:r>
        <w:r w:rsidRPr="00F1009B">
          <w:t>Pacific</w:t>
        </w:r>
      </w:smartTag>
      <w:r w:rsidRPr="00F1009B">
        <w:t xml:space="preserve"> </w:t>
      </w:r>
      <w:smartTag w:uri="urn:schemas-microsoft-com:office:smarttags" w:element="country-region">
        <w:r w:rsidRPr="00F1009B">
          <w:t>Technical</w:t>
        </w:r>
      </w:smartTag>
      <w:r w:rsidRPr="00F1009B">
        <w:t xml:space="preserve"> </w:t>
      </w:r>
      <w:smartTag w:uri="urn:schemas-microsoft-com:office:smarttags" w:element="country-region">
        <w:r w:rsidRPr="00F1009B">
          <w:t>College</w:t>
        </w:r>
      </w:smartTag>
      <w:r w:rsidRPr="00E3460F">
        <w:t xml:space="preserve"> was established with campuses in </w:t>
      </w:r>
      <w:smartTag w:uri="urn:schemas-microsoft-com:office:smarttags" w:element="country-region">
        <w:r w:rsidRPr="00E3460F">
          <w:t>Fiji</w:t>
        </w:r>
      </w:smartTag>
      <w:r w:rsidRPr="00E3460F">
        <w:t xml:space="preserve">, </w:t>
      </w:r>
      <w:smartTag w:uri="urn:schemas-microsoft-com:office:smarttags" w:element="country-region">
        <w:r w:rsidRPr="00E3460F">
          <w:t>Papua New Guinea</w:t>
        </w:r>
      </w:smartTag>
      <w:r w:rsidRPr="00E3460F">
        <w:t xml:space="preserve">, Samoa and </w:t>
      </w:r>
      <w:smartTag w:uri="urn:schemas-microsoft-com:office:smarttags" w:element="country-region">
        <w:r w:rsidRPr="00E3460F">
          <w:t>Vanuatu</w:t>
        </w:r>
      </w:smartTag>
      <w:r w:rsidRPr="00E3460F">
        <w:t xml:space="preserve">. </w:t>
      </w:r>
      <w:r w:rsidR="00327030">
        <w:t>More than</w:t>
      </w:r>
      <w:r w:rsidR="00327030" w:rsidRPr="00E3460F">
        <w:t xml:space="preserve"> </w:t>
      </w:r>
      <w:r w:rsidRPr="00E3460F">
        <w:t>500 students were enrolled in courses linked to labour market demand.</w:t>
      </w:r>
      <w:r w:rsidR="00DF183F">
        <w:t xml:space="preserve"> </w:t>
      </w:r>
      <w:r w:rsidRPr="00E3460F">
        <w:t>The establishment of the campuses has reduced the need for students to travel outside the Pacific to gain internationally</w:t>
      </w:r>
      <w:r w:rsidR="00E75493">
        <w:t xml:space="preserve"> </w:t>
      </w:r>
      <w:r w:rsidRPr="00E3460F">
        <w:t xml:space="preserve">recognised qualifications. The </w:t>
      </w:r>
      <w:r w:rsidR="00327030" w:rsidRPr="00E3460F">
        <w:t xml:space="preserve">college </w:t>
      </w:r>
      <w:r w:rsidRPr="00E3460F">
        <w:t xml:space="preserve">is also delivering a standard of service that has established benchmarks for other vocational education providers, </w:t>
      </w:r>
      <w:r w:rsidR="00327030">
        <w:t xml:space="preserve">which is </w:t>
      </w:r>
      <w:r w:rsidRPr="00E3460F">
        <w:t>strengthening domestic capacities.</w:t>
      </w:r>
      <w:r w:rsidR="00DF183F">
        <w:t xml:space="preserve"> </w:t>
      </w:r>
      <w:r w:rsidRPr="00E3460F">
        <w:t xml:space="preserve">In time it is </w:t>
      </w:r>
      <w:r w:rsidR="00441013">
        <w:t xml:space="preserve">expected </w:t>
      </w:r>
      <w:r w:rsidR="00327030">
        <w:t xml:space="preserve">that </w:t>
      </w:r>
      <w:r w:rsidRPr="00E3460F">
        <w:t>evidence will emerge of increases in employment, income (including remittances) and productivity as a result of graduate participation in both national and international labour markets.</w:t>
      </w:r>
    </w:p>
    <w:p w:rsidR="00E3460F" w:rsidRPr="00E3460F" w:rsidRDefault="00E3460F" w:rsidP="00EB6871">
      <w:pPr>
        <w:pStyle w:val="ListBullet"/>
      </w:pPr>
      <w:r w:rsidRPr="00E3460F">
        <w:t>In 2007</w:t>
      </w:r>
      <w:r w:rsidR="00E75493">
        <w:t>–08</w:t>
      </w:r>
      <w:r w:rsidRPr="00E3460F">
        <w:t xml:space="preserve"> </w:t>
      </w:r>
      <w:smartTag w:uri="urn:schemas-microsoft-com:office:smarttags" w:element="country-region">
        <w:r w:rsidRPr="00E3460F">
          <w:t>Australia</w:t>
        </w:r>
      </w:smartTag>
      <w:r w:rsidRPr="00E3460F">
        <w:t xml:space="preserve"> supported the </w:t>
      </w:r>
      <w:r w:rsidR="00441013">
        <w:t>development</w:t>
      </w:r>
      <w:r w:rsidRPr="00E3460F">
        <w:t xml:space="preserve"> and dissemination of about one million textbooks to schools throughout </w:t>
      </w:r>
      <w:smartTag w:uri="urn:schemas-microsoft-com:office:smarttags" w:element="country-region">
        <w:r w:rsidRPr="00E3460F">
          <w:t>Asia</w:t>
        </w:r>
      </w:smartTag>
      <w:r w:rsidRPr="00E3460F">
        <w:t xml:space="preserve"> and the Pacific.</w:t>
      </w:r>
      <w:r w:rsidR="00DF183F">
        <w:t xml:space="preserve"> </w:t>
      </w:r>
      <w:r w:rsidRPr="00E3460F">
        <w:t>The impact of this is yet to be evaluated.</w:t>
      </w:r>
      <w:r w:rsidR="00DF183F">
        <w:t xml:space="preserve"> </w:t>
      </w:r>
      <w:r w:rsidRPr="00E3460F">
        <w:t xml:space="preserve">However, a conservative assumption that each textbook has at least a three-year life and is used by at least two students suggests at least 6 million children will benefit. </w:t>
      </w:r>
    </w:p>
    <w:p w:rsidR="00E3460F" w:rsidRPr="00E3460F" w:rsidRDefault="00E3460F" w:rsidP="00650125">
      <w:pPr>
        <w:pStyle w:val="ListBullet"/>
        <w:spacing w:after="360"/>
      </w:pPr>
      <w:r w:rsidRPr="00E3460F">
        <w:t>In 2007</w:t>
      </w:r>
      <w:r w:rsidR="00E75493">
        <w:t>–08</w:t>
      </w:r>
      <w:r w:rsidRPr="00E3460F">
        <w:t xml:space="preserve"> Australia provided funding </w:t>
      </w:r>
      <w:r w:rsidR="00F80524">
        <w:t>that</w:t>
      </w:r>
      <w:r w:rsidR="00F80524" w:rsidRPr="00E3460F">
        <w:t xml:space="preserve"> </w:t>
      </w:r>
      <w:r w:rsidRPr="00E3460F">
        <w:t>enabled</w:t>
      </w:r>
      <w:r w:rsidR="00F80524">
        <w:t xml:space="preserve"> the</w:t>
      </w:r>
      <w:r w:rsidRPr="00E3460F">
        <w:t xml:space="preserve"> construction of </w:t>
      </w:r>
      <w:r w:rsidR="00F80524">
        <w:t>more than</w:t>
      </w:r>
      <w:r w:rsidR="00F80524" w:rsidRPr="00E3460F">
        <w:t xml:space="preserve"> </w:t>
      </w:r>
      <w:r w:rsidRPr="00E3460F">
        <w:t xml:space="preserve">380 primary and junior secondary schools in Indonesia, </w:t>
      </w:r>
      <w:r w:rsidR="00F80524">
        <w:t xml:space="preserve">the </w:t>
      </w:r>
      <w:r w:rsidRPr="00E3460F">
        <w:t xml:space="preserve">installation of clean water and sanitation systems in </w:t>
      </w:r>
      <w:r w:rsidR="00F80524">
        <w:t>more than</w:t>
      </w:r>
      <w:r w:rsidR="00F80524" w:rsidRPr="00E3460F">
        <w:t xml:space="preserve"> </w:t>
      </w:r>
      <w:r w:rsidRPr="00E3460F">
        <w:t xml:space="preserve">500 schools in Laos, and </w:t>
      </w:r>
      <w:r w:rsidR="00F80524">
        <w:t xml:space="preserve">the </w:t>
      </w:r>
      <w:r w:rsidRPr="00E3460F">
        <w:t xml:space="preserve">distribution of grants for facility maintenance to </w:t>
      </w:r>
      <w:r w:rsidR="00F80524">
        <w:t>more than</w:t>
      </w:r>
      <w:r w:rsidR="00F80524" w:rsidRPr="00E3460F">
        <w:t xml:space="preserve"> </w:t>
      </w:r>
      <w:r w:rsidRPr="00E3460F">
        <w:t>2000 primary schools in Papua New Guinea.</w:t>
      </w:r>
      <w:r w:rsidR="00DF183F">
        <w:t xml:space="preserve"> </w:t>
      </w:r>
      <w:r w:rsidRPr="00E3460F">
        <w:t xml:space="preserve">International education research has shown that student attendance, behaviour and achievement improve with better facilities and school buildings. As a result, Australian assistance is likely to contribute to more students accessing better education services, with millions benefiting in </w:t>
      </w:r>
      <w:smartTag w:uri="urn:schemas-microsoft-com:office:smarttags" w:element="country-region">
        <w:r w:rsidRPr="00E3460F">
          <w:t>Indonesia</w:t>
        </w:r>
      </w:smartTag>
      <w:r w:rsidRPr="00E3460F">
        <w:t xml:space="preserve"> and thousands benefiting in </w:t>
      </w:r>
      <w:smartTag w:uri="urn:schemas-microsoft-com:office:smarttags" w:element="country-region">
        <w:r w:rsidRPr="00E3460F">
          <w:t>Laos</w:t>
        </w:r>
      </w:smartTag>
      <w:r w:rsidRPr="00E3460F">
        <w:t xml:space="preserve"> and </w:t>
      </w:r>
      <w:smartTag w:uri="urn:schemas-microsoft-com:office:smarttags" w:element="country-region">
        <w:r w:rsidRPr="00E3460F">
          <w:t>Papua New Guinea</w:t>
        </w:r>
      </w:smartTag>
      <w:r w:rsidRPr="00E3460F">
        <w:t>.</w:t>
      </w:r>
    </w:p>
    <w:p w:rsidR="00E3460F" w:rsidRPr="00443108" w:rsidRDefault="00E75493" w:rsidP="00443108">
      <w:pPr>
        <w:pStyle w:val="Heading2unnumbered"/>
        <w:spacing w:before="0" w:after="0"/>
        <w:rPr>
          <w:color w:val="auto"/>
        </w:rPr>
      </w:pPr>
      <w:bookmarkStart w:id="16" w:name="_Toc214782514"/>
      <w:r w:rsidRPr="00E75493">
        <w:rPr>
          <w:color w:val="54534A"/>
        </w:rPr>
        <w:t xml:space="preserve">Objective </w:t>
      </w:r>
      <w:r w:rsidR="00EB6871" w:rsidRPr="00E75493">
        <w:rPr>
          <w:color w:val="54534A"/>
        </w:rPr>
        <w:t>2</w:t>
      </w:r>
      <w:proofErr w:type="gramStart"/>
      <w:r w:rsidR="00EB6871" w:rsidRPr="00E75493">
        <w:rPr>
          <w:color w:val="54534A"/>
        </w:rPr>
        <w:t>:</w:t>
      </w:r>
      <w:proofErr w:type="gramEnd"/>
      <w:r w:rsidR="00EB6871">
        <w:br/>
      </w:r>
      <w:r w:rsidR="00EB6871" w:rsidRPr="00443108">
        <w:rPr>
          <w:color w:val="auto"/>
        </w:rPr>
        <w:t xml:space="preserve">The governance of national education systems is improving, </w:t>
      </w:r>
      <w:r w:rsidR="00EB6871" w:rsidRPr="00443108">
        <w:rPr>
          <w:color w:val="auto"/>
        </w:rPr>
        <w:lastRenderedPageBreak/>
        <w:t>services are delivered more effectively and specific regional needs are met</w:t>
      </w:r>
      <w:bookmarkEnd w:id="16"/>
    </w:p>
    <w:p w:rsidR="00EB6871" w:rsidRPr="00443108" w:rsidRDefault="00EB6871" w:rsidP="0066718A">
      <w:pPr>
        <w:pStyle w:val="Heading3"/>
        <w:numPr>
          <w:ilvl w:val="2"/>
          <w:numId w:val="5"/>
        </w:numPr>
        <w:spacing w:before="0"/>
        <w:ind w:left="0" w:firstLine="0"/>
        <w:rPr>
          <w:color w:val="auto"/>
        </w:rPr>
      </w:pPr>
      <w:r w:rsidRPr="00443108">
        <w:rPr>
          <w:color w:val="auto"/>
        </w:rPr>
        <w:t>Rating</w:t>
      </w:r>
    </w:p>
    <w:p w:rsidR="00EB6871" w:rsidRPr="00061C37" w:rsidRDefault="00061C37" w:rsidP="00EB6871">
      <w:pPr>
        <w:pStyle w:val="BodyText"/>
      </w:pPr>
      <w:r w:rsidRPr="00061C37">
        <w:t xml:space="preserve">Available evidence suggests this </w:t>
      </w:r>
      <w:r w:rsidR="009711CC">
        <w:t>objective can be met.</w:t>
      </w:r>
      <w:r w:rsidRPr="00061C37">
        <w:t xml:space="preserve"> </w:t>
      </w:r>
    </w:p>
    <w:p w:rsidR="00061C37" w:rsidRPr="00443108" w:rsidRDefault="00061C37" w:rsidP="0066718A">
      <w:pPr>
        <w:pStyle w:val="Heading3"/>
        <w:numPr>
          <w:ilvl w:val="2"/>
          <w:numId w:val="5"/>
        </w:numPr>
        <w:spacing w:before="320"/>
        <w:ind w:left="0" w:firstLine="0"/>
        <w:rPr>
          <w:color w:val="auto"/>
        </w:rPr>
      </w:pPr>
      <w:r w:rsidRPr="00443108">
        <w:rPr>
          <w:color w:val="auto"/>
        </w:rPr>
        <w:t>Assessment of performance and results</w:t>
      </w:r>
    </w:p>
    <w:p w:rsidR="00E3460F" w:rsidRPr="00E3460F" w:rsidRDefault="00E3460F" w:rsidP="00E3460F">
      <w:pPr>
        <w:pStyle w:val="BodyText"/>
      </w:pPr>
      <w:r w:rsidRPr="00E3460F">
        <w:t xml:space="preserve">Australian development assistance </w:t>
      </w:r>
      <w:r w:rsidR="00F80524">
        <w:t xml:space="preserve">for education </w:t>
      </w:r>
      <w:r w:rsidR="003B0683">
        <w:t xml:space="preserve">provides </w:t>
      </w:r>
      <w:r w:rsidRPr="00E3460F">
        <w:t>support</w:t>
      </w:r>
      <w:r w:rsidR="003B0683">
        <w:t xml:space="preserve"> for</w:t>
      </w:r>
      <w:r w:rsidRPr="00E3460F">
        <w:t xml:space="preserve"> countries to improve the governance of national education systems and the provision of education services. </w:t>
      </w:r>
      <w:r w:rsidR="003B0683">
        <w:t xml:space="preserve">The </w:t>
      </w:r>
      <w:r w:rsidRPr="00E3460F">
        <w:rPr>
          <w:i/>
        </w:rPr>
        <w:t xml:space="preserve">Better </w:t>
      </w:r>
      <w:r w:rsidR="003B0683" w:rsidRPr="00E3460F">
        <w:rPr>
          <w:i/>
        </w:rPr>
        <w:t>education</w:t>
      </w:r>
      <w:r w:rsidR="003B0683" w:rsidRPr="00E3460F">
        <w:t xml:space="preserve"> </w:t>
      </w:r>
      <w:r w:rsidR="003B0683">
        <w:t xml:space="preserve">policy </w:t>
      </w:r>
      <w:r w:rsidRPr="00E3460F">
        <w:t xml:space="preserve">also prioritises three specific regional needs: vocational and technical training, Islamic </w:t>
      </w:r>
      <w:r w:rsidR="00441013">
        <w:t>schooling</w:t>
      </w:r>
      <w:r w:rsidRPr="00E3460F">
        <w:t xml:space="preserve"> and English language skills.</w:t>
      </w:r>
    </w:p>
    <w:p w:rsidR="00E3460F" w:rsidRPr="00E3460F" w:rsidRDefault="00E3460F" w:rsidP="00E3460F">
      <w:pPr>
        <w:pStyle w:val="BodyText"/>
      </w:pPr>
      <w:r w:rsidRPr="00E3460F">
        <w:rPr>
          <w:b/>
        </w:rPr>
        <w:t xml:space="preserve">There is evidence </w:t>
      </w:r>
      <w:smartTag w:uri="urn:schemas-microsoft-com:office:smarttags" w:element="country-region">
        <w:r w:rsidRPr="00E3460F">
          <w:rPr>
            <w:b/>
          </w:rPr>
          <w:t>Australia</w:t>
        </w:r>
      </w:smartTag>
      <w:r w:rsidRPr="00E3460F">
        <w:rPr>
          <w:b/>
        </w:rPr>
        <w:t xml:space="preserve">’s assistance is contributing to </w:t>
      </w:r>
      <w:r w:rsidR="00962992">
        <w:rPr>
          <w:b/>
        </w:rPr>
        <w:t xml:space="preserve">the efforts of </w:t>
      </w:r>
      <w:r w:rsidRPr="00E3460F">
        <w:rPr>
          <w:b/>
        </w:rPr>
        <w:t>many partner countr</w:t>
      </w:r>
      <w:r w:rsidR="00962992">
        <w:rPr>
          <w:b/>
        </w:rPr>
        <w:t>ies</w:t>
      </w:r>
      <w:r w:rsidRPr="00E3460F">
        <w:rPr>
          <w:b/>
        </w:rPr>
        <w:t xml:space="preserve"> to improve their education governance and to deliver education more effectively.</w:t>
      </w:r>
      <w:r w:rsidR="00DF183F">
        <w:rPr>
          <w:b/>
        </w:rPr>
        <w:t xml:space="preserve"> </w:t>
      </w:r>
      <w:r w:rsidRPr="00E3460F">
        <w:t>Australia</w:t>
      </w:r>
      <w:r w:rsidR="00962992">
        <w:t>n</w:t>
      </w:r>
      <w:r w:rsidRPr="00E3460F">
        <w:t xml:space="preserve"> support in 2007</w:t>
      </w:r>
      <w:r w:rsidR="00E75493">
        <w:t>–</w:t>
      </w:r>
      <w:r w:rsidRPr="00E3460F">
        <w:t xml:space="preserve">08 </w:t>
      </w:r>
      <w:r w:rsidR="00962992">
        <w:t>contributed to the following.</w:t>
      </w:r>
    </w:p>
    <w:p w:rsidR="00E3460F" w:rsidRPr="00E3460F" w:rsidRDefault="00962992" w:rsidP="00EB6871">
      <w:pPr>
        <w:pStyle w:val="ListBullet"/>
      </w:pPr>
      <w:r>
        <w:t>More than</w:t>
      </w:r>
      <w:r w:rsidR="00E3460F" w:rsidRPr="00E3460F">
        <w:t xml:space="preserve"> 9000 teachers and government officials in partner countries </w:t>
      </w:r>
      <w:r>
        <w:t xml:space="preserve">received training </w:t>
      </w:r>
      <w:r w:rsidR="00E3460F" w:rsidRPr="00E3460F">
        <w:t>to improve their skills, knowledge and capacity to deliver education.</w:t>
      </w:r>
      <w:r w:rsidR="00DF183F">
        <w:t xml:space="preserve"> </w:t>
      </w:r>
      <w:r w:rsidR="00E3460F" w:rsidRPr="00E3460F">
        <w:t>This is expected to result in better planning, teaching and school management.</w:t>
      </w:r>
    </w:p>
    <w:p w:rsidR="00E3460F" w:rsidRPr="00E3460F" w:rsidRDefault="00962992" w:rsidP="00EB6871">
      <w:pPr>
        <w:pStyle w:val="ListBullet"/>
      </w:pPr>
      <w:r>
        <w:t>T</w:t>
      </w:r>
      <w:r w:rsidR="00FB7989">
        <w:t>he strengthening of t</w:t>
      </w:r>
      <w:r w:rsidR="00E3460F" w:rsidRPr="00E3460F">
        <w:t xml:space="preserve">eacher training providers, including the Institute for Indigenous People’s Education in the </w:t>
      </w:r>
      <w:smartTag w:uri="urn:schemas-microsoft-com:office:smarttags" w:element="country-region">
        <w:r w:rsidR="00E3460F" w:rsidRPr="00E3460F">
          <w:t>Philippines</w:t>
        </w:r>
      </w:smartTag>
      <w:r w:rsidR="00E3460F" w:rsidRPr="00E3460F">
        <w:t xml:space="preserve"> and faculties of education in seven Islamic universities in </w:t>
      </w:r>
      <w:smartTag w:uri="urn:schemas-microsoft-com:office:smarttags" w:element="country-region">
        <w:r w:rsidR="00E3460F" w:rsidRPr="00E3460F">
          <w:t>Indonesia</w:t>
        </w:r>
      </w:smartTag>
      <w:r w:rsidR="00E3460F" w:rsidRPr="00E3460F">
        <w:t xml:space="preserve">. This </w:t>
      </w:r>
      <w:r w:rsidR="00FB7989">
        <w:t>is ensuring</w:t>
      </w:r>
      <w:r w:rsidR="00E3460F" w:rsidRPr="00E3460F">
        <w:t xml:space="preserve"> teacher training programs are continuously improved and that there are relevant curriculum materials and training courses available for teachers.</w:t>
      </w:r>
      <w:r w:rsidR="00DF183F">
        <w:t xml:space="preserve"> </w:t>
      </w:r>
    </w:p>
    <w:p w:rsidR="00E3460F" w:rsidRPr="00E3460F" w:rsidRDefault="00E3460F" w:rsidP="00EB6871">
      <w:pPr>
        <w:pStyle w:val="ListBullet"/>
      </w:pPr>
      <w:r w:rsidRPr="00E3460F">
        <w:t>Policy development and systemic reform</w:t>
      </w:r>
      <w:r w:rsidR="00962992">
        <w:t xml:space="preserve"> </w:t>
      </w:r>
      <w:r w:rsidRPr="00E3460F">
        <w:t>includ</w:t>
      </w:r>
      <w:r w:rsidR="00962992">
        <w:t>ed</w:t>
      </w:r>
      <w:r w:rsidRPr="00E3460F">
        <w:t>:</w:t>
      </w:r>
    </w:p>
    <w:p w:rsidR="00E3460F" w:rsidRPr="00E3460F" w:rsidRDefault="00962992" w:rsidP="0066718A">
      <w:pPr>
        <w:pStyle w:val="ListBullet2"/>
        <w:numPr>
          <w:ilvl w:val="0"/>
          <w:numId w:val="8"/>
        </w:numPr>
      </w:pPr>
      <w:r w:rsidRPr="00E3460F">
        <w:t xml:space="preserve">curriculum </w:t>
      </w:r>
      <w:r w:rsidR="00E3460F" w:rsidRPr="00E3460F">
        <w:t xml:space="preserve">development and in-service training in </w:t>
      </w:r>
      <w:smartTag w:uri="urn:schemas-microsoft-com:office:smarttags" w:element="country-region">
        <w:r w:rsidR="00E3460F" w:rsidRPr="00E3460F">
          <w:t>Papua New Guinea</w:t>
        </w:r>
      </w:smartTag>
      <w:r w:rsidR="00E3460F" w:rsidRPr="00E3460F">
        <w:t xml:space="preserve"> and </w:t>
      </w:r>
      <w:smartTag w:uri="urn:schemas-microsoft-com:office:smarttags" w:element="country-region">
        <w:r w:rsidR="00E3460F" w:rsidRPr="00E3460F">
          <w:t>Fiji</w:t>
        </w:r>
      </w:smartTag>
      <w:r>
        <w:t xml:space="preserve">, </w:t>
      </w:r>
      <w:r w:rsidR="00FB7989">
        <w:t xml:space="preserve">to enhance </w:t>
      </w:r>
      <w:r w:rsidR="00E3460F" w:rsidRPr="00E3460F">
        <w:t>the quality and relevance of education for students and the skills of teachers</w:t>
      </w:r>
    </w:p>
    <w:p w:rsidR="00E3460F" w:rsidRPr="00E3460F" w:rsidRDefault="00962992" w:rsidP="0066718A">
      <w:pPr>
        <w:pStyle w:val="ListBullet2"/>
        <w:numPr>
          <w:ilvl w:val="0"/>
          <w:numId w:val="8"/>
        </w:numPr>
      </w:pPr>
      <w:r w:rsidRPr="00E3460F">
        <w:t xml:space="preserve">educational </w:t>
      </w:r>
      <w:r w:rsidR="00E3460F" w:rsidRPr="00E3460F">
        <w:t xml:space="preserve">planning in </w:t>
      </w:r>
      <w:smartTag w:uri="urn:schemas-microsoft-com:office:smarttags" w:element="country-region">
        <w:r w:rsidR="00E3460F" w:rsidRPr="00E3460F">
          <w:t>Laos</w:t>
        </w:r>
      </w:smartTag>
      <w:r w:rsidR="00E3460F" w:rsidRPr="00E3460F">
        <w:t xml:space="preserve"> and </w:t>
      </w:r>
      <w:smartTag w:uri="urn:schemas-microsoft-com:office:smarttags" w:element="country-region">
        <w:r w:rsidR="00E3460F" w:rsidRPr="00E3460F">
          <w:t>Nauru</w:t>
        </w:r>
      </w:smartTag>
      <w:r>
        <w:t xml:space="preserve">, </w:t>
      </w:r>
      <w:r w:rsidR="00E3460F" w:rsidRPr="00E3460F">
        <w:t>leading to more evidence-based sector financing and decision making</w:t>
      </w:r>
    </w:p>
    <w:p w:rsidR="00E3460F" w:rsidRPr="00E3460F" w:rsidRDefault="00962992" w:rsidP="0066718A">
      <w:pPr>
        <w:pStyle w:val="ListBullet2"/>
        <w:numPr>
          <w:ilvl w:val="0"/>
          <w:numId w:val="8"/>
        </w:numPr>
      </w:pPr>
      <w:proofErr w:type="gramStart"/>
      <w:r>
        <w:t>the</w:t>
      </w:r>
      <w:proofErr w:type="gramEnd"/>
      <w:r>
        <w:t xml:space="preserve"> d</w:t>
      </w:r>
      <w:r w:rsidR="00E3460F" w:rsidRPr="00E3460F">
        <w:t xml:space="preserve">evelopment of a national school-based management model in the </w:t>
      </w:r>
      <w:smartTag w:uri="urn:schemas-microsoft-com:office:smarttags" w:element="country-region">
        <w:r w:rsidR="00E3460F" w:rsidRPr="00E3460F">
          <w:t>Philippines</w:t>
        </w:r>
      </w:smartTag>
      <w:r>
        <w:t xml:space="preserve">, </w:t>
      </w:r>
      <w:r w:rsidR="00E3460F" w:rsidRPr="00E3460F">
        <w:t>improving the day-to-day functioning of schools and strengthening relations between schools and local communities.</w:t>
      </w:r>
    </w:p>
    <w:p w:rsidR="00E3460F" w:rsidRPr="00061C37" w:rsidRDefault="00E3460F" w:rsidP="00E3460F">
      <w:pPr>
        <w:pStyle w:val="BodyText"/>
        <w:rPr>
          <w:spacing w:val="-2"/>
        </w:rPr>
      </w:pPr>
      <w:r w:rsidRPr="00061C37">
        <w:rPr>
          <w:b/>
          <w:spacing w:val="-2"/>
        </w:rPr>
        <w:t xml:space="preserve">In addition to providing bilateral support to partner countries in Asia and the Pacific, </w:t>
      </w:r>
      <w:smartTag w:uri="urn:schemas-microsoft-com:office:smarttags" w:element="country-region">
        <w:r w:rsidRPr="00061C37">
          <w:rPr>
            <w:b/>
            <w:spacing w:val="-2"/>
          </w:rPr>
          <w:t>Australia</w:t>
        </w:r>
      </w:smartTag>
      <w:r w:rsidRPr="00061C37">
        <w:rPr>
          <w:b/>
          <w:spacing w:val="-2"/>
        </w:rPr>
        <w:t xml:space="preserve"> is supporting global improvements in education. </w:t>
      </w:r>
      <w:smartTag w:uri="urn:schemas-microsoft-com:office:smarttags" w:element="country-region">
        <w:r w:rsidRPr="00061C37">
          <w:rPr>
            <w:spacing w:val="-2"/>
          </w:rPr>
          <w:t>Australia</w:t>
        </w:r>
      </w:smartTag>
      <w:r w:rsidRPr="00061C37">
        <w:rPr>
          <w:spacing w:val="-2"/>
        </w:rPr>
        <w:t xml:space="preserve"> is a donor member of the Education for All</w:t>
      </w:r>
      <w:bookmarkStart w:id="17" w:name="OLE_LINK1"/>
      <w:bookmarkStart w:id="18" w:name="OLE_LINK2"/>
      <w:r w:rsidR="00743AB6" w:rsidRPr="00354906">
        <w:rPr>
          <w:rFonts w:ascii="Arial Unicode MS" w:eastAsia="Arial Unicode MS" w:hAnsi="Arial Unicode MS" w:cs="Arial Unicode MS" w:hint="eastAsia"/>
          <w:spacing w:val="-2"/>
        </w:rPr>
        <w:t> </w:t>
      </w:r>
      <w:r w:rsidR="00743AB6" w:rsidRPr="00354906">
        <w:rPr>
          <w:spacing w:val="-2"/>
        </w:rPr>
        <w:t>–</w:t>
      </w:r>
      <w:r w:rsidR="00743AB6" w:rsidRPr="00354906">
        <w:rPr>
          <w:rFonts w:ascii="Arial Unicode MS" w:eastAsia="Arial Unicode MS" w:hAnsi="Arial Unicode MS" w:cs="Arial Unicode MS" w:hint="eastAsia"/>
          <w:spacing w:val="-2"/>
        </w:rPr>
        <w:t> </w:t>
      </w:r>
      <w:bookmarkEnd w:id="17"/>
      <w:bookmarkEnd w:id="18"/>
      <w:r w:rsidRPr="00061C37">
        <w:rPr>
          <w:spacing w:val="-2"/>
        </w:rPr>
        <w:t>Fast Track Initiative and has committed $40 million over four years to this partnership.</w:t>
      </w:r>
      <w:r w:rsidR="00DF183F" w:rsidRPr="00061C37">
        <w:rPr>
          <w:spacing w:val="-2"/>
        </w:rPr>
        <w:t xml:space="preserve"> </w:t>
      </w:r>
      <w:r w:rsidRPr="00061C37">
        <w:rPr>
          <w:spacing w:val="-2"/>
        </w:rPr>
        <w:t>In 2007</w:t>
      </w:r>
      <w:r w:rsidR="00E75493" w:rsidRPr="00061C37">
        <w:rPr>
          <w:spacing w:val="-2"/>
        </w:rPr>
        <w:t>–</w:t>
      </w:r>
      <w:r w:rsidR="00575B09" w:rsidRPr="00061C37">
        <w:rPr>
          <w:spacing w:val="-2"/>
        </w:rPr>
        <w:t>08</w:t>
      </w:r>
      <w:r w:rsidRPr="00061C37">
        <w:rPr>
          <w:spacing w:val="-2"/>
        </w:rPr>
        <w:t xml:space="preserve"> the </w:t>
      </w:r>
      <w:r w:rsidR="004914CF" w:rsidRPr="00061C37">
        <w:rPr>
          <w:spacing w:val="-2"/>
        </w:rPr>
        <w:t>initiative</w:t>
      </w:r>
      <w:r w:rsidRPr="00061C37">
        <w:rPr>
          <w:spacing w:val="-2"/>
        </w:rPr>
        <w:t xml:space="preserve"> allocated </w:t>
      </w:r>
      <w:r w:rsidR="00061C37" w:rsidRPr="00061C37">
        <w:rPr>
          <w:spacing w:val="-2"/>
        </w:rPr>
        <w:t xml:space="preserve">more than </w:t>
      </w:r>
      <w:r w:rsidRPr="00061C37">
        <w:rPr>
          <w:spacing w:val="-2"/>
        </w:rPr>
        <w:t>US$249 million to six countries (</w:t>
      </w:r>
      <w:smartTag w:uri="urn:schemas-microsoft-com:office:smarttags" w:element="country-region">
        <w:r w:rsidRPr="00061C37">
          <w:rPr>
            <w:spacing w:val="-2"/>
          </w:rPr>
          <w:t>Benin</w:t>
        </w:r>
      </w:smartTag>
      <w:r w:rsidRPr="00061C37">
        <w:rPr>
          <w:spacing w:val="-2"/>
        </w:rPr>
        <w:t xml:space="preserve">, </w:t>
      </w:r>
      <w:smartTag w:uri="urn:schemas-microsoft-com:office:smarttags" w:element="country-region">
        <w:r w:rsidRPr="00061C37">
          <w:rPr>
            <w:spacing w:val="-2"/>
          </w:rPr>
          <w:t>Cambodia</w:t>
        </w:r>
      </w:smartTag>
      <w:r w:rsidRPr="00061C37">
        <w:rPr>
          <w:spacing w:val="-2"/>
        </w:rPr>
        <w:t xml:space="preserve">, </w:t>
      </w:r>
      <w:smartTag w:uri="urn:schemas-microsoft-com:office:smarttags" w:element="country-region">
        <w:r w:rsidRPr="00061C37">
          <w:rPr>
            <w:spacing w:val="-2"/>
          </w:rPr>
          <w:t>Mali</w:t>
        </w:r>
      </w:smartTag>
      <w:r w:rsidRPr="00061C37">
        <w:rPr>
          <w:spacing w:val="-2"/>
        </w:rPr>
        <w:t xml:space="preserve">, </w:t>
      </w:r>
      <w:smartTag w:uri="urn:schemas-microsoft-com:office:smarttags" w:element="country-region">
        <w:r w:rsidRPr="00061C37">
          <w:rPr>
            <w:spacing w:val="-2"/>
          </w:rPr>
          <w:t>Mauritania</w:t>
        </w:r>
      </w:smartTag>
      <w:r w:rsidRPr="00061C37">
        <w:rPr>
          <w:spacing w:val="-2"/>
        </w:rPr>
        <w:t xml:space="preserve">, </w:t>
      </w:r>
      <w:smartTag w:uri="urn:schemas-microsoft-com:office:smarttags" w:element="country-region">
        <w:r w:rsidRPr="00061C37">
          <w:rPr>
            <w:spacing w:val="-2"/>
          </w:rPr>
          <w:t>Mongolia</w:t>
        </w:r>
      </w:smartTag>
      <w:r w:rsidRPr="00061C37">
        <w:rPr>
          <w:spacing w:val="-2"/>
        </w:rPr>
        <w:t xml:space="preserve">, </w:t>
      </w:r>
      <w:smartTag w:uri="urn:schemas-microsoft-com:office:smarttags" w:element="country-region">
        <w:r w:rsidRPr="00061C37">
          <w:rPr>
            <w:spacing w:val="-2"/>
          </w:rPr>
          <w:t>Mozambique</w:t>
        </w:r>
      </w:smartTag>
      <w:r w:rsidRPr="00061C37">
        <w:rPr>
          <w:spacing w:val="-2"/>
        </w:rPr>
        <w:t xml:space="preserve"> and </w:t>
      </w:r>
      <w:smartTag w:uri="urn:schemas-microsoft-com:office:smarttags" w:element="country-region">
        <w:r w:rsidRPr="00061C37">
          <w:rPr>
            <w:spacing w:val="-2"/>
          </w:rPr>
          <w:t>Sierra Leone</w:t>
        </w:r>
      </w:smartTag>
      <w:r w:rsidRPr="00061C37">
        <w:rPr>
          <w:spacing w:val="-2"/>
        </w:rPr>
        <w:t>) to accelerate progress towards universal primary education. While it is too early to report on achievements from this investment, emerging results from earlier contributions include:</w:t>
      </w:r>
    </w:p>
    <w:p w:rsidR="00E3460F" w:rsidRPr="00E3460F" w:rsidRDefault="00061C37" w:rsidP="00EB6871">
      <w:pPr>
        <w:pStyle w:val="ListBullet"/>
      </w:pPr>
      <w:r w:rsidRPr="00E3460F">
        <w:t xml:space="preserve">in </w:t>
      </w:r>
      <w:smartTag w:uri="urn:schemas-microsoft-com:office:smarttags" w:element="country-region">
        <w:r w:rsidR="00E3460F" w:rsidRPr="00E3460F">
          <w:t>Nicaragua</w:t>
        </w:r>
      </w:smartTag>
      <w:r w:rsidR="00575B09">
        <w:t>, an additional 70 </w:t>
      </w:r>
      <w:r w:rsidR="00E3460F" w:rsidRPr="00E3460F">
        <w:t>000 6 years olds in school</w:t>
      </w:r>
    </w:p>
    <w:p w:rsidR="00E3460F" w:rsidRPr="00E3460F" w:rsidRDefault="00061C37" w:rsidP="00EB6871">
      <w:pPr>
        <w:pStyle w:val="ListBullet"/>
      </w:pPr>
      <w:r w:rsidRPr="00E3460F">
        <w:t xml:space="preserve">in </w:t>
      </w:r>
      <w:smartTag w:uri="urn:schemas-microsoft-com:office:smarttags" w:element="country-region">
        <w:r w:rsidR="00E3460F" w:rsidRPr="00E3460F">
          <w:t>Niger</w:t>
        </w:r>
      </w:smartTag>
      <w:r w:rsidR="00E3460F" w:rsidRPr="00E3460F">
        <w:t>, recruitment of an</w:t>
      </w:r>
      <w:r w:rsidR="00575B09">
        <w:t xml:space="preserve"> additional 3</w:t>
      </w:r>
      <w:r w:rsidR="00E3460F" w:rsidRPr="00E3460F">
        <w:t>200 teachers</w:t>
      </w:r>
    </w:p>
    <w:p w:rsidR="00E3460F" w:rsidRPr="00E3460F" w:rsidRDefault="00061C37" w:rsidP="00EB6871">
      <w:pPr>
        <w:pStyle w:val="ListBullet"/>
      </w:pPr>
      <w:r w:rsidRPr="00E3460F">
        <w:t xml:space="preserve">in </w:t>
      </w:r>
      <w:smartTag w:uri="urn:schemas-microsoft-com:office:smarttags" w:element="country-region">
        <w:r w:rsidR="00E3460F" w:rsidRPr="00E3460F">
          <w:t>Vietnam</w:t>
        </w:r>
      </w:smartTag>
      <w:r w:rsidR="00E3460F" w:rsidRPr="00E3460F">
        <w:t>, better school attendance of ethnic minorities, particularly girls</w:t>
      </w:r>
    </w:p>
    <w:p w:rsidR="00E3460F" w:rsidRPr="00E3460F" w:rsidRDefault="00061C37" w:rsidP="00EB6871">
      <w:pPr>
        <w:pStyle w:val="ListBullet"/>
      </w:pPr>
      <w:r>
        <w:t xml:space="preserve">in </w:t>
      </w:r>
      <w:smartTag w:uri="urn:schemas-microsoft-com:office:smarttags" w:element="country-region">
        <w:r w:rsidR="00575B09">
          <w:t>Kenya</w:t>
        </w:r>
      </w:smartTag>
      <w:r w:rsidR="00575B09">
        <w:t xml:space="preserve">, </w:t>
      </w:r>
      <w:r>
        <w:t xml:space="preserve">the </w:t>
      </w:r>
      <w:r w:rsidR="00575B09">
        <w:t>provision of 18 </w:t>
      </w:r>
      <w:r w:rsidR="00E3460F" w:rsidRPr="00E3460F">
        <w:t xml:space="preserve">000 primary school operations </w:t>
      </w:r>
      <w:r>
        <w:t xml:space="preserve">grants </w:t>
      </w:r>
      <w:r w:rsidR="00E3460F" w:rsidRPr="00E3460F">
        <w:t>and textbook grants</w:t>
      </w:r>
    </w:p>
    <w:p w:rsidR="00E3460F" w:rsidRPr="00E3460F" w:rsidRDefault="00061C37" w:rsidP="00EB6871">
      <w:pPr>
        <w:pStyle w:val="ListBullet"/>
      </w:pPr>
      <w:proofErr w:type="gramStart"/>
      <w:r w:rsidRPr="00E3460F">
        <w:t>in</w:t>
      </w:r>
      <w:proofErr w:type="gramEnd"/>
      <w:r w:rsidRPr="00E3460F">
        <w:t xml:space="preserve"> </w:t>
      </w:r>
      <w:smartTag w:uri="urn:schemas-microsoft-com:office:smarttags" w:element="country-region">
        <w:r w:rsidR="00E3460F" w:rsidRPr="00E3460F">
          <w:t>Yemen</w:t>
        </w:r>
      </w:smartTag>
      <w:r w:rsidR="00E3460F" w:rsidRPr="00E3460F">
        <w:t xml:space="preserve">, more female teachers, </w:t>
      </w:r>
      <w:r>
        <w:t xml:space="preserve">which is </w:t>
      </w:r>
      <w:r w:rsidR="00E3460F" w:rsidRPr="00E3460F">
        <w:t>helping to get more girls into school.</w:t>
      </w:r>
    </w:p>
    <w:p w:rsidR="00E3460F" w:rsidRPr="00E3460F" w:rsidRDefault="00E3460F" w:rsidP="00E3460F">
      <w:pPr>
        <w:pStyle w:val="BodyText"/>
      </w:pPr>
      <w:r w:rsidRPr="00E3460F">
        <w:t xml:space="preserve">As a prominent development partner in the education sector in </w:t>
      </w:r>
      <w:smartTag w:uri="urn:schemas-microsoft-com:office:smarttags" w:element="country-region">
        <w:r w:rsidRPr="00E3460F">
          <w:t>Laos</w:t>
        </w:r>
      </w:smartTag>
      <w:r w:rsidRPr="00E3460F">
        <w:t xml:space="preserve">, </w:t>
      </w:r>
      <w:smartTag w:uri="urn:schemas-microsoft-com:office:smarttags" w:element="country-region">
        <w:r w:rsidRPr="00E3460F">
          <w:t>Australia</w:t>
        </w:r>
      </w:smartTag>
      <w:r w:rsidRPr="00E3460F">
        <w:t xml:space="preserve"> is playing a lead role, along with </w:t>
      </w:r>
      <w:r w:rsidR="00061C37">
        <w:t>the United Nations Children’s Fund (</w:t>
      </w:r>
      <w:r w:rsidRPr="00E3460F">
        <w:t>UNICEF</w:t>
      </w:r>
      <w:r w:rsidR="00061C37">
        <w:t>)</w:t>
      </w:r>
      <w:r w:rsidRPr="00E3460F">
        <w:t xml:space="preserve">, </w:t>
      </w:r>
      <w:r w:rsidR="00061C37">
        <w:t xml:space="preserve">in </w:t>
      </w:r>
      <w:r w:rsidRPr="00E3460F">
        <w:t xml:space="preserve">supporting the </w:t>
      </w:r>
      <w:r w:rsidRPr="00E3460F">
        <w:lastRenderedPageBreak/>
        <w:t xml:space="preserve">government to </w:t>
      </w:r>
      <w:r w:rsidR="00FB7989">
        <w:t>seek</w:t>
      </w:r>
      <w:r w:rsidRPr="00E3460F">
        <w:t xml:space="preserve"> endorsement and access to additional financial support</w:t>
      </w:r>
      <w:r w:rsidR="00061C37">
        <w:t xml:space="preserve"> through the </w:t>
      </w:r>
      <w:r w:rsidR="00743AB6">
        <w:t>Fast Track Initiative</w:t>
      </w:r>
      <w:r w:rsidRPr="00E3460F">
        <w:t>.</w:t>
      </w:r>
      <w:r w:rsidR="00DF183F">
        <w:t xml:space="preserve"> </w:t>
      </w:r>
      <w:r w:rsidRPr="00E3460F">
        <w:t>As a member country, Australia also provides substantial core funding to the World Bank and UNICEF for expenditure on education programs delivered all over the world.</w:t>
      </w:r>
    </w:p>
    <w:p w:rsidR="00E3460F" w:rsidRPr="00E3460F" w:rsidRDefault="00E3460F" w:rsidP="00E3460F">
      <w:pPr>
        <w:pStyle w:val="BodyText"/>
      </w:pPr>
      <w:r w:rsidRPr="00E3460F">
        <w:rPr>
          <w:b/>
        </w:rPr>
        <w:t>Australian education development assistance is helping countries to address inequalities and to respond to emergencies.</w:t>
      </w:r>
      <w:r w:rsidR="00DF183F">
        <w:t xml:space="preserve"> </w:t>
      </w:r>
      <w:r w:rsidRPr="00E3460F">
        <w:t>In Aceh, Australian assistance has provided teachers with additional training to work with children who have been adversely affected by conflict and the tsunami</w:t>
      </w:r>
      <w:r w:rsidR="0081010E">
        <w:t xml:space="preserve"> in December 2006</w:t>
      </w:r>
      <w:r w:rsidRPr="00E3460F">
        <w:t>.</w:t>
      </w:r>
      <w:r w:rsidR="00DF183F">
        <w:t xml:space="preserve"> </w:t>
      </w:r>
      <w:r w:rsidRPr="00E3460F">
        <w:t xml:space="preserve">In </w:t>
      </w:r>
      <w:smartTag w:uri="urn:schemas-microsoft-com:office:smarttags" w:element="country-region">
        <w:r w:rsidRPr="00E3460F">
          <w:t>Burma</w:t>
        </w:r>
      </w:smartTag>
      <w:r w:rsidR="00743AB6">
        <w:t>,</w:t>
      </w:r>
      <w:r w:rsidRPr="00E3460F">
        <w:t xml:space="preserve"> education assistance was rapidly increased (along with other humanitarian assistance) following the 2008 cyclone. Training and materials were also provided to teachers working in non-government schools in the poorest parts of </w:t>
      </w:r>
      <w:smartTag w:uri="urn:schemas-microsoft-com:office:smarttags" w:element="country-region">
        <w:r w:rsidRPr="00E3460F">
          <w:t>Indonesia</w:t>
        </w:r>
      </w:smartTag>
      <w:r w:rsidRPr="00E3460F">
        <w:t xml:space="preserve">, </w:t>
      </w:r>
      <w:smartTag w:uri="urn:schemas-microsoft-com:office:smarttags" w:element="country-region">
        <w:r w:rsidRPr="00E3460F">
          <w:t>Bangladesh</w:t>
        </w:r>
      </w:smartTag>
      <w:r w:rsidRPr="00E3460F">
        <w:t xml:space="preserve">, </w:t>
      </w:r>
      <w:smartTag w:uri="urn:schemas-microsoft-com:office:smarttags" w:element="country-region">
        <w:r w:rsidRPr="00E3460F">
          <w:t>Laos</w:t>
        </w:r>
      </w:smartTag>
      <w:r w:rsidRPr="00E3460F">
        <w:t xml:space="preserve">, </w:t>
      </w:r>
      <w:smartTag w:uri="urn:schemas-microsoft-com:office:smarttags" w:element="country-region">
        <w:r w:rsidRPr="00E3460F">
          <w:t>Pakistan</w:t>
        </w:r>
      </w:smartTag>
      <w:r w:rsidRPr="00E3460F">
        <w:t xml:space="preserve"> and the </w:t>
      </w:r>
      <w:smartTag w:uri="urn:schemas-microsoft-com:office:smarttags" w:element="country-region">
        <w:r w:rsidRPr="00E3460F">
          <w:t>Philippines</w:t>
        </w:r>
      </w:smartTag>
      <w:r w:rsidRPr="00E3460F">
        <w:t>.</w:t>
      </w:r>
      <w:r w:rsidR="00DF183F">
        <w:t xml:space="preserve"> </w:t>
      </w:r>
    </w:p>
    <w:p w:rsidR="00E3460F" w:rsidRPr="00E3460F" w:rsidRDefault="00E3460F" w:rsidP="00E3460F">
      <w:pPr>
        <w:pStyle w:val="BodyText"/>
      </w:pPr>
      <w:r w:rsidRPr="00E3460F">
        <w:rPr>
          <w:b/>
        </w:rPr>
        <w:t xml:space="preserve">Progress was made in line with the three specific regional needs identified in </w:t>
      </w:r>
      <w:r w:rsidRPr="00E3460F">
        <w:rPr>
          <w:b/>
          <w:i/>
        </w:rPr>
        <w:t xml:space="preserve">Better </w:t>
      </w:r>
      <w:r w:rsidR="00061C37" w:rsidRPr="00E3460F">
        <w:rPr>
          <w:b/>
          <w:i/>
        </w:rPr>
        <w:t>education</w:t>
      </w:r>
      <w:r w:rsidRPr="00E3460F">
        <w:rPr>
          <w:b/>
          <w:i/>
        </w:rPr>
        <w:t>.</w:t>
      </w:r>
      <w:r w:rsidR="00DF183F">
        <w:rPr>
          <w:b/>
          <w:i/>
        </w:rPr>
        <w:t xml:space="preserve"> </w:t>
      </w:r>
      <w:r w:rsidRPr="00E3460F">
        <w:t xml:space="preserve">In </w:t>
      </w:r>
      <w:smartTag w:uri="urn:schemas-microsoft-com:office:smarttags" w:element="country-region">
        <w:r w:rsidRPr="00E3460F">
          <w:t>Vanuatu</w:t>
        </w:r>
      </w:smartTag>
      <w:r w:rsidRPr="00E3460F">
        <w:t xml:space="preserve"> a competitive employment and training fund was established to provide more responsive training to assist people in rural and informal sectors into </w:t>
      </w:r>
      <w:r w:rsidR="00743AB6">
        <w:t>income-</w:t>
      </w:r>
      <w:r w:rsidR="00916437" w:rsidRPr="00E3460F">
        <w:t>earning</w:t>
      </w:r>
      <w:r w:rsidR="00916437">
        <w:t xml:space="preserve"> </w:t>
      </w:r>
      <w:r w:rsidRPr="00E3460F">
        <w:t xml:space="preserve">work. In </w:t>
      </w:r>
      <w:smartTag w:uri="urn:schemas-microsoft-com:office:smarttags" w:element="country-region">
        <w:r w:rsidRPr="00E3460F">
          <w:t>East Timor</w:t>
        </w:r>
      </w:smartTag>
      <w:r w:rsidRPr="00E3460F">
        <w:t xml:space="preserve"> a school-based employment and skills development program was supported to increase employment outcomes for young people. In </w:t>
      </w:r>
      <w:smartTag w:uri="urn:schemas-microsoft-com:office:smarttags" w:element="country-region">
        <w:r w:rsidRPr="00E3460F">
          <w:t>Pakistan</w:t>
        </w:r>
      </w:smartTag>
      <w:r w:rsidRPr="00E3460F">
        <w:t xml:space="preserve">, </w:t>
      </w:r>
      <w:smartTag w:uri="urn:schemas-microsoft-com:office:smarttags" w:element="country-region">
        <w:r w:rsidRPr="00E3460F">
          <w:t>Tonga</w:t>
        </w:r>
      </w:smartTag>
      <w:r w:rsidRPr="00E3460F">
        <w:t xml:space="preserve"> and </w:t>
      </w:r>
      <w:smartTag w:uri="urn:schemas-microsoft-com:office:smarttags" w:element="country-region">
        <w:r w:rsidRPr="00E3460F">
          <w:t>Kiribati</w:t>
        </w:r>
      </w:smartTag>
      <w:r w:rsidRPr="00E3460F">
        <w:t xml:space="preserve">, </w:t>
      </w:r>
      <w:smartTag w:uri="urn:schemas-microsoft-com:office:smarttags" w:element="country-region">
        <w:r w:rsidRPr="00E3460F">
          <w:t>Australia</w:t>
        </w:r>
      </w:smartTag>
      <w:r w:rsidRPr="00E3460F">
        <w:t xml:space="preserve"> provided technical advice to government on strategic reforms </w:t>
      </w:r>
      <w:r w:rsidR="00916437">
        <w:t>in</w:t>
      </w:r>
      <w:r w:rsidR="00916437" w:rsidRPr="00E3460F">
        <w:t xml:space="preserve"> </w:t>
      </w:r>
      <w:r w:rsidRPr="00E3460F">
        <w:t xml:space="preserve">vocational education and training. </w:t>
      </w:r>
    </w:p>
    <w:p w:rsidR="00E3460F" w:rsidRPr="00E3460F" w:rsidRDefault="00E3460F" w:rsidP="00E3460F">
      <w:pPr>
        <w:pStyle w:val="BodyText"/>
        <w:rPr>
          <w:lang w:val="en-GB"/>
        </w:rPr>
      </w:pPr>
      <w:r w:rsidRPr="00E3460F">
        <w:t xml:space="preserve">Support was provided to Islamic schools in </w:t>
      </w:r>
      <w:smartTag w:uri="urn:schemas-microsoft-com:office:smarttags" w:element="country-region">
        <w:r w:rsidRPr="00E3460F">
          <w:t>Indonesia</w:t>
        </w:r>
      </w:smartTag>
      <w:r w:rsidRPr="00E3460F">
        <w:t xml:space="preserve"> and the </w:t>
      </w:r>
      <w:smartTag w:uri="urn:schemas-microsoft-com:office:smarttags" w:element="country-region">
        <w:r w:rsidRPr="00E3460F">
          <w:t>Philippines</w:t>
        </w:r>
      </w:smartTag>
      <w:r w:rsidRPr="00E3460F">
        <w:t xml:space="preserve"> but plans to work with </w:t>
      </w:r>
      <w:proofErr w:type="spellStart"/>
      <w:r w:rsidRPr="00E3460F">
        <w:rPr>
          <w:i/>
        </w:rPr>
        <w:t>madrassah</w:t>
      </w:r>
      <w:proofErr w:type="spellEnd"/>
      <w:r w:rsidRPr="00E3460F">
        <w:t xml:space="preserve"> in </w:t>
      </w:r>
      <w:smartTag w:uri="urn:schemas-microsoft-com:office:smarttags" w:element="country-region">
        <w:r w:rsidRPr="00E3460F">
          <w:t>South Asia</w:t>
        </w:r>
      </w:smartTag>
      <w:r w:rsidRPr="00E3460F">
        <w:t xml:space="preserve"> were not progressed. Research commissioned by </w:t>
      </w:r>
      <w:proofErr w:type="spellStart"/>
      <w:r w:rsidRPr="00E3460F">
        <w:t>AusAID</w:t>
      </w:r>
      <w:proofErr w:type="spellEnd"/>
      <w:r w:rsidRPr="00E3460F">
        <w:t xml:space="preserve"> revealed Australian aid could not have an impact on the quality of education in any more than a very small fraction of Islamic schools, and that this </w:t>
      </w:r>
      <w:r w:rsidRPr="00E3460F">
        <w:rPr>
          <w:lang w:val="en-GB"/>
        </w:rPr>
        <w:t xml:space="preserve">would not necessarily contribute to better education in South Asia. </w:t>
      </w:r>
    </w:p>
    <w:p w:rsidR="00E3460F" w:rsidRPr="00E3460F" w:rsidRDefault="00E3460F" w:rsidP="00E3460F">
      <w:pPr>
        <w:pStyle w:val="BodyText"/>
        <w:rPr>
          <w:lang w:val="en-GB"/>
        </w:rPr>
      </w:pPr>
      <w:r w:rsidRPr="00E3460F">
        <w:rPr>
          <w:lang w:val="en-GB"/>
        </w:rPr>
        <w:t xml:space="preserve">English language training was a component of support for teacher training in the Pacific and </w:t>
      </w:r>
      <w:smartTag w:uri="urn:schemas-microsoft-com:office:smarttags" w:element="country-region">
        <w:r w:rsidRPr="00E3460F">
          <w:rPr>
            <w:lang w:val="en-GB"/>
          </w:rPr>
          <w:t>Indonesia</w:t>
        </w:r>
      </w:smartTag>
      <w:r w:rsidRPr="00E3460F">
        <w:rPr>
          <w:lang w:val="en-GB"/>
        </w:rPr>
        <w:t xml:space="preserve">. A scoping study examined options to support English language development in </w:t>
      </w:r>
      <w:smartTag w:uri="urn:schemas-microsoft-com:office:smarttags" w:element="country-region">
        <w:r w:rsidRPr="00E3460F">
          <w:rPr>
            <w:lang w:val="en-GB"/>
          </w:rPr>
          <w:t>Cambodia</w:t>
        </w:r>
      </w:smartTag>
      <w:r w:rsidRPr="00E3460F">
        <w:rPr>
          <w:lang w:val="en-GB"/>
        </w:rPr>
        <w:t xml:space="preserve">, </w:t>
      </w:r>
      <w:smartTag w:uri="urn:schemas-microsoft-com:office:smarttags" w:element="country-region">
        <w:r w:rsidRPr="00E3460F">
          <w:rPr>
            <w:lang w:val="en-GB"/>
          </w:rPr>
          <w:t>Laos</w:t>
        </w:r>
      </w:smartTag>
      <w:r w:rsidRPr="00E3460F">
        <w:rPr>
          <w:lang w:val="en-GB"/>
        </w:rPr>
        <w:t xml:space="preserve"> and </w:t>
      </w:r>
      <w:smartTag w:uri="urn:schemas-microsoft-com:office:smarttags" w:element="country-region">
        <w:r w:rsidRPr="00E3460F">
          <w:rPr>
            <w:lang w:val="en-GB"/>
          </w:rPr>
          <w:t>Vietnam</w:t>
        </w:r>
      </w:smartTag>
      <w:r w:rsidRPr="00E3460F">
        <w:rPr>
          <w:lang w:val="en-GB"/>
        </w:rPr>
        <w:t xml:space="preserve"> but, following the new Australian government decision to review aid policy, it was decided not to proceed with program development.</w:t>
      </w:r>
      <w:r w:rsidR="00DF183F">
        <w:rPr>
          <w:lang w:val="en-GB"/>
        </w:rPr>
        <w:t xml:space="preserve"> </w:t>
      </w:r>
    </w:p>
    <w:p w:rsidR="00E3460F" w:rsidRPr="00443108" w:rsidRDefault="00EB6871" w:rsidP="00650125">
      <w:pPr>
        <w:pStyle w:val="Heading2unnumbered"/>
        <w:spacing w:before="240" w:after="240"/>
        <w:rPr>
          <w:color w:val="auto"/>
        </w:rPr>
      </w:pPr>
      <w:bookmarkStart w:id="19" w:name="_Toc214782515"/>
      <w:r w:rsidRPr="00443108">
        <w:rPr>
          <w:color w:val="auto"/>
        </w:rPr>
        <w:t>Objective 3</w:t>
      </w:r>
      <w:proofErr w:type="gramStart"/>
      <w:r w:rsidRPr="00443108">
        <w:rPr>
          <w:color w:val="auto"/>
        </w:rPr>
        <w:t>:</w:t>
      </w:r>
      <w:proofErr w:type="gramEnd"/>
      <w:r w:rsidRPr="00443108">
        <w:rPr>
          <w:color w:val="auto"/>
        </w:rPr>
        <w:br/>
        <w:t>Australian aid is being delivered more effectively</w:t>
      </w:r>
      <w:bookmarkEnd w:id="19"/>
    </w:p>
    <w:p w:rsidR="00EB6871" w:rsidRPr="00443108" w:rsidRDefault="00EB6871" w:rsidP="0066718A">
      <w:pPr>
        <w:pStyle w:val="Heading3"/>
        <w:numPr>
          <w:ilvl w:val="2"/>
          <w:numId w:val="5"/>
        </w:numPr>
        <w:spacing w:before="0"/>
        <w:ind w:left="0" w:firstLine="0"/>
        <w:rPr>
          <w:color w:val="auto"/>
        </w:rPr>
      </w:pPr>
      <w:r w:rsidRPr="00443108">
        <w:rPr>
          <w:color w:val="auto"/>
        </w:rPr>
        <w:t>Rating</w:t>
      </w:r>
    </w:p>
    <w:p w:rsidR="00EB6871" w:rsidRPr="001F755B" w:rsidRDefault="001F755B" w:rsidP="00EB6871">
      <w:pPr>
        <w:pStyle w:val="BodyText"/>
      </w:pPr>
      <w:r w:rsidRPr="00443108">
        <w:t>Progress to date</w:t>
      </w:r>
      <w:r w:rsidRPr="001F755B">
        <w:t xml:space="preserve"> suggests this objective can be largely achieved. </w:t>
      </w:r>
    </w:p>
    <w:p w:rsidR="00E3460F" w:rsidRPr="00E3460F" w:rsidRDefault="00E3460F" w:rsidP="00E3460F">
      <w:pPr>
        <w:pStyle w:val="BodyText"/>
      </w:pPr>
      <w:r w:rsidRPr="00E3460F">
        <w:t xml:space="preserve">This rating is based on an assessment of four indicators of progress in the </w:t>
      </w:r>
      <w:r w:rsidRPr="00E3460F">
        <w:rPr>
          <w:i/>
        </w:rPr>
        <w:t xml:space="preserve">Better </w:t>
      </w:r>
      <w:r w:rsidR="001F755B" w:rsidRPr="00E3460F">
        <w:rPr>
          <w:i/>
        </w:rPr>
        <w:t>education</w:t>
      </w:r>
      <w:r w:rsidR="001F755B" w:rsidRPr="00E3460F">
        <w:t xml:space="preserve"> </w:t>
      </w:r>
      <w:r w:rsidRPr="00E3460F">
        <w:t xml:space="preserve">policy monitoring framework (see </w:t>
      </w:r>
      <w:r w:rsidR="00743AB6">
        <w:t>T</w:t>
      </w:r>
      <w:r w:rsidR="00805076">
        <w:t>able 2</w:t>
      </w:r>
      <w:r w:rsidRPr="00E3460F">
        <w:t>)</w:t>
      </w:r>
      <w:r w:rsidR="00805076">
        <w:t>—</w:t>
      </w:r>
      <w:r w:rsidRPr="00E3460F">
        <w:t>total aid spent on education, policy coherence, impact as reported by program managers</w:t>
      </w:r>
      <w:r w:rsidR="00805076">
        <w:t>,</w:t>
      </w:r>
      <w:r w:rsidRPr="00E3460F">
        <w:t xml:space="preserve"> and approach.</w:t>
      </w:r>
      <w:r w:rsidR="00DF183F">
        <w:t xml:space="preserve"> </w:t>
      </w:r>
    </w:p>
    <w:p w:rsidR="00805076" w:rsidRPr="00443108" w:rsidRDefault="00805076" w:rsidP="0066718A">
      <w:pPr>
        <w:pStyle w:val="Heading3"/>
        <w:numPr>
          <w:ilvl w:val="2"/>
          <w:numId w:val="5"/>
        </w:numPr>
        <w:spacing w:before="240" w:after="240"/>
        <w:ind w:left="0" w:firstLine="0"/>
        <w:rPr>
          <w:color w:val="auto"/>
        </w:rPr>
      </w:pPr>
      <w:r w:rsidRPr="00443108">
        <w:rPr>
          <w:color w:val="auto"/>
        </w:rPr>
        <w:t>Assessment of performance and results</w:t>
      </w:r>
    </w:p>
    <w:p w:rsidR="00E3460F" w:rsidRPr="00443108" w:rsidRDefault="008843D3" w:rsidP="0066718A">
      <w:pPr>
        <w:pStyle w:val="Heading4"/>
        <w:numPr>
          <w:ilvl w:val="3"/>
          <w:numId w:val="5"/>
        </w:numPr>
        <w:spacing w:before="0"/>
        <w:ind w:left="0" w:firstLine="0"/>
        <w:rPr>
          <w:color w:val="auto"/>
        </w:rPr>
      </w:pPr>
      <w:r w:rsidRPr="00443108">
        <w:rPr>
          <w:color w:val="auto"/>
        </w:rPr>
        <w:t>Total aid spent on education</w:t>
      </w:r>
    </w:p>
    <w:p w:rsidR="00E3460F" w:rsidRPr="00354906" w:rsidRDefault="00E3460F" w:rsidP="00E3460F">
      <w:pPr>
        <w:pStyle w:val="BodyText"/>
        <w:rPr>
          <w:spacing w:val="-2"/>
        </w:rPr>
      </w:pPr>
      <w:r w:rsidRPr="00354906">
        <w:rPr>
          <w:b/>
          <w:spacing w:val="-2"/>
        </w:rPr>
        <w:t>In 2007</w:t>
      </w:r>
      <w:r w:rsidR="00E75493" w:rsidRPr="00354906">
        <w:rPr>
          <w:b/>
          <w:spacing w:val="-2"/>
        </w:rPr>
        <w:t>–</w:t>
      </w:r>
      <w:r w:rsidR="00575B09" w:rsidRPr="00354906">
        <w:rPr>
          <w:b/>
          <w:spacing w:val="-2"/>
        </w:rPr>
        <w:t>08</w:t>
      </w:r>
      <w:r w:rsidRPr="00354906">
        <w:rPr>
          <w:b/>
          <w:spacing w:val="-2"/>
        </w:rPr>
        <w:t xml:space="preserve"> the Australian Government invested about $200 million in basic and vocational education </w:t>
      </w:r>
      <w:r w:rsidRPr="00354906">
        <w:rPr>
          <w:spacing w:val="-2"/>
        </w:rPr>
        <w:t>through bilateral and regional programs, and the Education for All</w:t>
      </w:r>
      <w:r w:rsidR="00354906" w:rsidRPr="00354906">
        <w:rPr>
          <w:rFonts w:ascii="Arial Unicode MS" w:eastAsia="Arial Unicode MS" w:hAnsi="Arial Unicode MS" w:cs="Arial Unicode MS" w:hint="eastAsia"/>
          <w:spacing w:val="-2"/>
        </w:rPr>
        <w:t> </w:t>
      </w:r>
      <w:r w:rsidR="00354906" w:rsidRPr="00354906">
        <w:rPr>
          <w:spacing w:val="-2"/>
        </w:rPr>
        <w:t>–</w:t>
      </w:r>
      <w:r w:rsidR="00354906" w:rsidRPr="00354906">
        <w:rPr>
          <w:rFonts w:ascii="Arial Unicode MS" w:eastAsia="Arial Unicode MS" w:hAnsi="Arial Unicode MS" w:cs="Arial Unicode MS" w:hint="eastAsia"/>
          <w:spacing w:val="-2"/>
        </w:rPr>
        <w:t> </w:t>
      </w:r>
      <w:r w:rsidRPr="00354906">
        <w:rPr>
          <w:spacing w:val="-2"/>
        </w:rPr>
        <w:t>Fast Track Initiative</w:t>
      </w:r>
      <w:r w:rsidR="00346841" w:rsidRPr="00354906">
        <w:rPr>
          <w:spacing w:val="-2"/>
        </w:rPr>
        <w:t xml:space="preserve"> (Table 3)</w:t>
      </w:r>
      <w:r w:rsidRPr="00354906">
        <w:rPr>
          <w:spacing w:val="-2"/>
        </w:rPr>
        <w:t>. This accounted for 8</w:t>
      </w:r>
      <w:r w:rsidR="00E75493" w:rsidRPr="00354906">
        <w:rPr>
          <w:spacing w:val="-2"/>
        </w:rPr>
        <w:t> per cent</w:t>
      </w:r>
      <w:r w:rsidRPr="00354906">
        <w:rPr>
          <w:spacing w:val="-2"/>
        </w:rPr>
        <w:t xml:space="preserve"> of total </w:t>
      </w:r>
      <w:r w:rsidR="00805076" w:rsidRPr="00354906">
        <w:rPr>
          <w:spacing w:val="-2"/>
        </w:rPr>
        <w:t xml:space="preserve">official development assistance </w:t>
      </w:r>
      <w:r w:rsidRPr="00354906">
        <w:rPr>
          <w:spacing w:val="-2"/>
        </w:rPr>
        <w:t>compared with a mean of 10.7</w:t>
      </w:r>
      <w:r w:rsidR="00E75493" w:rsidRPr="00354906">
        <w:rPr>
          <w:spacing w:val="-2"/>
        </w:rPr>
        <w:t> per cent</w:t>
      </w:r>
      <w:r w:rsidRPr="00354906">
        <w:rPr>
          <w:spacing w:val="-2"/>
        </w:rPr>
        <w:t xml:space="preserve"> for other major bilateral donors.</w:t>
      </w:r>
      <w:r w:rsidR="00DF183F" w:rsidRPr="00354906">
        <w:rPr>
          <w:spacing w:val="-2"/>
        </w:rPr>
        <w:t xml:space="preserve"> </w:t>
      </w:r>
      <w:r w:rsidRPr="00354906">
        <w:rPr>
          <w:spacing w:val="-2"/>
        </w:rPr>
        <w:t>Additional funds have been provided to the World Bank and UNICEF for education development assistance.</w:t>
      </w:r>
      <w:r w:rsidR="00DF183F" w:rsidRPr="00354906">
        <w:rPr>
          <w:spacing w:val="-2"/>
        </w:rPr>
        <w:t xml:space="preserve"> </w:t>
      </w:r>
    </w:p>
    <w:p w:rsidR="008843D3" w:rsidRPr="00443108" w:rsidRDefault="008843D3" w:rsidP="00FB1A43">
      <w:pPr>
        <w:pStyle w:val="Caption"/>
        <w:ind w:right="2537"/>
        <w:rPr>
          <w:color w:val="auto"/>
        </w:rPr>
      </w:pPr>
      <w:r w:rsidRPr="00443108">
        <w:rPr>
          <w:color w:val="auto"/>
        </w:rPr>
        <w:lastRenderedPageBreak/>
        <w:t xml:space="preserve">Table </w:t>
      </w:r>
      <w:r w:rsidRPr="00443108">
        <w:rPr>
          <w:color w:val="auto"/>
        </w:rPr>
        <w:fldChar w:fldCharType="begin"/>
      </w:r>
      <w:r w:rsidRPr="00443108">
        <w:rPr>
          <w:color w:val="auto"/>
        </w:rPr>
        <w:instrText xml:space="preserve"> SEQ Table \* MERGEFORMAT </w:instrText>
      </w:r>
      <w:r w:rsidRPr="00443108">
        <w:rPr>
          <w:color w:val="auto"/>
        </w:rPr>
        <w:fldChar w:fldCharType="separate"/>
      </w:r>
      <w:r w:rsidR="00642D22" w:rsidRPr="00443108">
        <w:rPr>
          <w:noProof/>
          <w:color w:val="auto"/>
        </w:rPr>
        <w:t>3</w:t>
      </w:r>
      <w:r w:rsidRPr="00443108">
        <w:rPr>
          <w:color w:val="auto"/>
        </w:rPr>
        <w:fldChar w:fldCharType="end"/>
      </w:r>
      <w:r w:rsidRPr="00443108">
        <w:rPr>
          <w:color w:val="auto"/>
        </w:rPr>
        <w:t xml:space="preserve">: </w:t>
      </w:r>
      <w:r w:rsidR="00FB7989" w:rsidRPr="00443108">
        <w:rPr>
          <w:color w:val="auto"/>
        </w:rPr>
        <w:t xml:space="preserve">Estimated </w:t>
      </w:r>
      <w:proofErr w:type="spellStart"/>
      <w:r w:rsidR="00FB1A43" w:rsidRPr="00443108">
        <w:rPr>
          <w:color w:val="auto"/>
          <w:spacing w:val="-2"/>
        </w:rPr>
        <w:t>AusAID</w:t>
      </w:r>
      <w:proofErr w:type="spellEnd"/>
      <w:r w:rsidR="00FB1A43" w:rsidRPr="00443108">
        <w:rPr>
          <w:color w:val="auto"/>
          <w:spacing w:val="-2"/>
        </w:rPr>
        <w:t xml:space="preserve"> expenditure </w:t>
      </w:r>
      <w:r w:rsidRPr="00443108">
        <w:rPr>
          <w:color w:val="auto"/>
        </w:rPr>
        <w:t>on education in 2007–08</w:t>
      </w:r>
      <w:r w:rsidR="00FB1A43" w:rsidRPr="00443108">
        <w:rPr>
          <w:color w:val="auto"/>
        </w:rPr>
        <w:t>, by country or regional program</w:t>
      </w:r>
    </w:p>
    <w:tbl>
      <w:tblPr>
        <w:tblStyle w:val="TableGrid"/>
        <w:tblW w:w="538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3"/>
        <w:tblDescription w:val="Estimated AusAID expenditure on education in 2007–08, by country or regional program"/>
      </w:tblPr>
      <w:tblGrid>
        <w:gridCol w:w="3118"/>
        <w:gridCol w:w="2268"/>
      </w:tblGrid>
      <w:tr w:rsidR="00E3460F" w:rsidRPr="00E3460F" w:rsidTr="0053238C">
        <w:trPr>
          <w:tblHeader/>
        </w:trPr>
        <w:tc>
          <w:tcPr>
            <w:tcW w:w="3118" w:type="dxa"/>
            <w:tcBorders>
              <w:bottom w:val="single" w:sz="12" w:space="0" w:color="auto"/>
            </w:tcBorders>
            <w:tcMar>
              <w:left w:w="57" w:type="dxa"/>
              <w:right w:w="57" w:type="dxa"/>
            </w:tcMar>
          </w:tcPr>
          <w:p w:rsidR="00E3460F" w:rsidRPr="00E3460F" w:rsidRDefault="00FB1A43" w:rsidP="008843D3">
            <w:pPr>
              <w:pStyle w:val="TableDataColumnHeading"/>
              <w:jc w:val="left"/>
            </w:pPr>
            <w:r>
              <w:t>P</w:t>
            </w:r>
            <w:r w:rsidR="008843D3" w:rsidRPr="00E3460F">
              <w:t>rogram</w:t>
            </w:r>
          </w:p>
        </w:tc>
        <w:tc>
          <w:tcPr>
            <w:tcW w:w="2268" w:type="dxa"/>
            <w:tcBorders>
              <w:bottom w:val="single" w:sz="12" w:space="0" w:color="auto"/>
            </w:tcBorders>
            <w:tcMar>
              <w:left w:w="57" w:type="dxa"/>
              <w:right w:w="57" w:type="dxa"/>
            </w:tcMar>
          </w:tcPr>
          <w:p w:rsidR="00E3460F" w:rsidRPr="00E3460F" w:rsidRDefault="00E3460F" w:rsidP="008843D3">
            <w:pPr>
              <w:pStyle w:val="TableDataColumnHeading"/>
            </w:pPr>
            <w:r w:rsidRPr="00E3460F">
              <w:t>Expenditure</w:t>
            </w:r>
          </w:p>
        </w:tc>
      </w:tr>
      <w:tr w:rsidR="008843D3" w:rsidRPr="00E3460F" w:rsidTr="0053238C">
        <w:tc>
          <w:tcPr>
            <w:tcW w:w="3118" w:type="dxa"/>
            <w:tcBorders>
              <w:top w:val="single" w:sz="12" w:space="0" w:color="auto"/>
            </w:tcBorders>
            <w:tcMar>
              <w:left w:w="57" w:type="dxa"/>
              <w:right w:w="57" w:type="dxa"/>
            </w:tcMar>
          </w:tcPr>
          <w:p w:rsidR="008843D3" w:rsidRPr="00E3460F" w:rsidRDefault="008843D3" w:rsidP="008843D3">
            <w:pPr>
              <w:pStyle w:val="TableDataEntries"/>
              <w:jc w:val="left"/>
            </w:pPr>
          </w:p>
        </w:tc>
        <w:tc>
          <w:tcPr>
            <w:tcW w:w="2268" w:type="dxa"/>
            <w:tcBorders>
              <w:top w:val="single" w:sz="12" w:space="0" w:color="auto"/>
            </w:tcBorders>
            <w:tcMar>
              <w:left w:w="57" w:type="dxa"/>
              <w:right w:w="57" w:type="dxa"/>
            </w:tcMar>
          </w:tcPr>
          <w:p w:rsidR="008843D3" w:rsidRPr="00E3460F" w:rsidRDefault="00FB1A43" w:rsidP="008843D3">
            <w:pPr>
              <w:pStyle w:val="TableDataEntries"/>
            </w:pPr>
            <w:r>
              <w:t>$m</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Afghanistan</w:t>
              </w:r>
            </w:smartTag>
          </w:p>
        </w:tc>
        <w:tc>
          <w:tcPr>
            <w:tcW w:w="2268" w:type="dxa"/>
            <w:tcMar>
              <w:left w:w="57" w:type="dxa"/>
              <w:right w:w="57" w:type="dxa"/>
            </w:tcMar>
          </w:tcPr>
          <w:p w:rsidR="00E3460F" w:rsidRPr="00E3460F" w:rsidRDefault="00E3460F" w:rsidP="008843D3">
            <w:pPr>
              <w:pStyle w:val="TableDataEntries"/>
            </w:pPr>
            <w:r w:rsidRPr="00E3460F">
              <w:t>0.2</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Bangladesh</w:t>
              </w:r>
            </w:smartTag>
          </w:p>
        </w:tc>
        <w:tc>
          <w:tcPr>
            <w:tcW w:w="2268" w:type="dxa"/>
            <w:tcMar>
              <w:left w:w="57" w:type="dxa"/>
              <w:right w:w="57" w:type="dxa"/>
            </w:tcMar>
          </w:tcPr>
          <w:p w:rsidR="00E3460F" w:rsidRPr="00E3460F" w:rsidRDefault="00E3460F" w:rsidP="008843D3">
            <w:pPr>
              <w:pStyle w:val="TableDataEntries"/>
            </w:pPr>
            <w:r w:rsidRPr="00E3460F">
              <w:t>8.4</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Burma</w:t>
              </w:r>
            </w:smartTag>
          </w:p>
        </w:tc>
        <w:tc>
          <w:tcPr>
            <w:tcW w:w="2268" w:type="dxa"/>
            <w:tcMar>
              <w:left w:w="57" w:type="dxa"/>
              <w:right w:w="57" w:type="dxa"/>
            </w:tcMar>
          </w:tcPr>
          <w:p w:rsidR="00E3460F" w:rsidRPr="00E3460F" w:rsidRDefault="00E3460F" w:rsidP="008843D3">
            <w:pPr>
              <w:pStyle w:val="TableDataEntries"/>
            </w:pPr>
            <w:r w:rsidRPr="00E3460F">
              <w:t>1.0</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China</w:t>
              </w:r>
            </w:smartTag>
          </w:p>
        </w:tc>
        <w:tc>
          <w:tcPr>
            <w:tcW w:w="2268" w:type="dxa"/>
            <w:tcMar>
              <w:left w:w="57" w:type="dxa"/>
              <w:right w:w="57" w:type="dxa"/>
            </w:tcMar>
          </w:tcPr>
          <w:p w:rsidR="00E3460F" w:rsidRPr="00E3460F" w:rsidRDefault="00E3460F" w:rsidP="008843D3">
            <w:pPr>
              <w:pStyle w:val="TableDataEntries"/>
            </w:pPr>
            <w:r w:rsidRPr="00E3460F">
              <w:t>0.5</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East Timor</w:t>
              </w:r>
            </w:smartTag>
          </w:p>
        </w:tc>
        <w:tc>
          <w:tcPr>
            <w:tcW w:w="2268" w:type="dxa"/>
            <w:tcMar>
              <w:left w:w="57" w:type="dxa"/>
              <w:right w:w="57" w:type="dxa"/>
            </w:tcMar>
          </w:tcPr>
          <w:p w:rsidR="00E3460F" w:rsidRPr="00E3460F" w:rsidRDefault="00E3460F" w:rsidP="008843D3">
            <w:pPr>
              <w:pStyle w:val="TableDataEntries"/>
            </w:pPr>
            <w:r w:rsidRPr="00E3460F">
              <w:t>6.2</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Fiji</w:t>
              </w:r>
            </w:smartTag>
          </w:p>
        </w:tc>
        <w:tc>
          <w:tcPr>
            <w:tcW w:w="2268" w:type="dxa"/>
            <w:tcMar>
              <w:left w:w="57" w:type="dxa"/>
              <w:right w:w="57" w:type="dxa"/>
            </w:tcMar>
          </w:tcPr>
          <w:p w:rsidR="00E3460F" w:rsidRPr="00E3460F" w:rsidRDefault="00E3460F" w:rsidP="008843D3">
            <w:pPr>
              <w:pStyle w:val="TableDataEntries"/>
            </w:pPr>
            <w:r w:rsidRPr="00E3460F">
              <w:t>4.5</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r w:rsidRPr="00E3460F">
              <w:t xml:space="preserve">Global </w:t>
            </w:r>
          </w:p>
        </w:tc>
        <w:tc>
          <w:tcPr>
            <w:tcW w:w="2268" w:type="dxa"/>
            <w:tcMar>
              <w:left w:w="57" w:type="dxa"/>
              <w:right w:w="57" w:type="dxa"/>
            </w:tcMar>
          </w:tcPr>
          <w:p w:rsidR="00E3460F" w:rsidRPr="00E3460F" w:rsidRDefault="00E3460F" w:rsidP="008843D3">
            <w:pPr>
              <w:pStyle w:val="TableDataEntries"/>
            </w:pPr>
            <w:r w:rsidRPr="00E3460F">
              <w:t>4.2</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Indonesia</w:t>
              </w:r>
            </w:smartTag>
          </w:p>
        </w:tc>
        <w:tc>
          <w:tcPr>
            <w:tcW w:w="2268" w:type="dxa"/>
            <w:tcMar>
              <w:left w:w="57" w:type="dxa"/>
              <w:right w:w="57" w:type="dxa"/>
            </w:tcMar>
          </w:tcPr>
          <w:p w:rsidR="00E3460F" w:rsidRPr="00E3460F" w:rsidRDefault="00E3460F" w:rsidP="008843D3">
            <w:pPr>
              <w:pStyle w:val="TableDataEntries"/>
            </w:pPr>
            <w:r w:rsidRPr="00E3460F">
              <w:t>64.2</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Kiribati</w:t>
              </w:r>
            </w:smartTag>
          </w:p>
        </w:tc>
        <w:tc>
          <w:tcPr>
            <w:tcW w:w="2268" w:type="dxa"/>
            <w:tcMar>
              <w:left w:w="57" w:type="dxa"/>
              <w:right w:w="57" w:type="dxa"/>
            </w:tcMar>
          </w:tcPr>
          <w:p w:rsidR="00E3460F" w:rsidRPr="00E3460F" w:rsidRDefault="00E3460F" w:rsidP="008843D3">
            <w:pPr>
              <w:pStyle w:val="TableDataEntries"/>
            </w:pPr>
            <w:r w:rsidRPr="00E3460F">
              <w:t>0.8</w:t>
            </w:r>
          </w:p>
        </w:tc>
      </w:tr>
      <w:tr w:rsidR="00E3460F" w:rsidRPr="00E3460F" w:rsidTr="00532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8" w:type="dxa"/>
          </w:tcPr>
          <w:p w:rsidR="00E3460F" w:rsidRPr="00E3460F" w:rsidRDefault="00E3460F" w:rsidP="008843D3">
            <w:pPr>
              <w:pStyle w:val="TableDataEntries"/>
              <w:jc w:val="left"/>
            </w:pPr>
            <w:smartTag w:uri="urn:schemas-microsoft-com:office:smarttags" w:element="country-region">
              <w:r w:rsidRPr="00E3460F">
                <w:t>Laos</w:t>
              </w:r>
            </w:smartTag>
            <w:r w:rsidRPr="00E3460F">
              <w:t xml:space="preserve"> </w:t>
            </w:r>
          </w:p>
        </w:tc>
        <w:tc>
          <w:tcPr>
            <w:tcW w:w="2268" w:type="dxa"/>
          </w:tcPr>
          <w:p w:rsidR="00E3460F" w:rsidRPr="00E3460F" w:rsidRDefault="00E3460F" w:rsidP="008843D3">
            <w:pPr>
              <w:pStyle w:val="TableDataEntries"/>
            </w:pPr>
            <w:r w:rsidRPr="00E3460F">
              <w:t>4.0</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Nauru</w:t>
              </w:r>
            </w:smartTag>
          </w:p>
        </w:tc>
        <w:tc>
          <w:tcPr>
            <w:tcW w:w="2268" w:type="dxa"/>
            <w:tcMar>
              <w:left w:w="57" w:type="dxa"/>
              <w:right w:w="57" w:type="dxa"/>
            </w:tcMar>
          </w:tcPr>
          <w:p w:rsidR="00E3460F" w:rsidRPr="00E3460F" w:rsidRDefault="00E3460F" w:rsidP="008843D3">
            <w:pPr>
              <w:pStyle w:val="TableDataEntries"/>
            </w:pPr>
            <w:r w:rsidRPr="00E3460F">
              <w:t>1.1</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Nepal</w:t>
              </w:r>
            </w:smartTag>
          </w:p>
        </w:tc>
        <w:tc>
          <w:tcPr>
            <w:tcW w:w="2268" w:type="dxa"/>
            <w:tcMar>
              <w:left w:w="57" w:type="dxa"/>
              <w:right w:w="57" w:type="dxa"/>
            </w:tcMar>
          </w:tcPr>
          <w:p w:rsidR="00E3460F" w:rsidRPr="00E3460F" w:rsidRDefault="00E3460F" w:rsidP="008843D3">
            <w:pPr>
              <w:pStyle w:val="TableDataEntries"/>
            </w:pPr>
            <w:r w:rsidRPr="00E3460F">
              <w:t>1.6</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r w:rsidRPr="00E3460F">
              <w:t>Pacific regional</w:t>
            </w:r>
          </w:p>
        </w:tc>
        <w:tc>
          <w:tcPr>
            <w:tcW w:w="2268" w:type="dxa"/>
            <w:tcMar>
              <w:left w:w="57" w:type="dxa"/>
              <w:right w:w="57" w:type="dxa"/>
            </w:tcMar>
          </w:tcPr>
          <w:p w:rsidR="00E3460F" w:rsidRPr="00E3460F" w:rsidRDefault="00E3460F" w:rsidP="008843D3">
            <w:pPr>
              <w:pStyle w:val="TableDataEntries"/>
            </w:pPr>
            <w:r w:rsidRPr="00E3460F">
              <w:t>35.7</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Pakistan</w:t>
              </w:r>
            </w:smartTag>
          </w:p>
        </w:tc>
        <w:tc>
          <w:tcPr>
            <w:tcW w:w="2268" w:type="dxa"/>
            <w:tcMar>
              <w:left w:w="57" w:type="dxa"/>
              <w:right w:w="57" w:type="dxa"/>
            </w:tcMar>
          </w:tcPr>
          <w:p w:rsidR="00E3460F" w:rsidRPr="00E3460F" w:rsidRDefault="00E3460F" w:rsidP="008843D3">
            <w:pPr>
              <w:pStyle w:val="TableDataEntries"/>
            </w:pPr>
            <w:r w:rsidRPr="00E3460F">
              <w:t>1.1</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Papua New Guinea</w:t>
              </w:r>
            </w:smartTag>
          </w:p>
        </w:tc>
        <w:tc>
          <w:tcPr>
            <w:tcW w:w="2268" w:type="dxa"/>
            <w:tcMar>
              <w:left w:w="57" w:type="dxa"/>
              <w:right w:w="57" w:type="dxa"/>
            </w:tcMar>
          </w:tcPr>
          <w:p w:rsidR="00E3460F" w:rsidRPr="00E3460F" w:rsidRDefault="00E3460F" w:rsidP="008843D3">
            <w:pPr>
              <w:pStyle w:val="TableDataEntries"/>
            </w:pPr>
            <w:r w:rsidRPr="00E3460F">
              <w:t>29.9</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Philippines</w:t>
              </w:r>
            </w:smartTag>
          </w:p>
        </w:tc>
        <w:tc>
          <w:tcPr>
            <w:tcW w:w="2268" w:type="dxa"/>
            <w:tcMar>
              <w:left w:w="57" w:type="dxa"/>
              <w:right w:w="57" w:type="dxa"/>
            </w:tcMar>
          </w:tcPr>
          <w:p w:rsidR="00E3460F" w:rsidRPr="00E3460F" w:rsidRDefault="00E3460F" w:rsidP="008843D3">
            <w:pPr>
              <w:pStyle w:val="TableDataEntries"/>
            </w:pPr>
            <w:r w:rsidRPr="00E3460F">
              <w:t>30.7</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Samoa</w:t>
              </w:r>
            </w:smartTag>
          </w:p>
        </w:tc>
        <w:tc>
          <w:tcPr>
            <w:tcW w:w="2268" w:type="dxa"/>
            <w:tcMar>
              <w:left w:w="57" w:type="dxa"/>
              <w:right w:w="57" w:type="dxa"/>
            </w:tcMar>
          </w:tcPr>
          <w:p w:rsidR="00E3460F" w:rsidRPr="00E3460F" w:rsidRDefault="00E3460F" w:rsidP="008843D3">
            <w:pPr>
              <w:pStyle w:val="TableDataEntries"/>
            </w:pPr>
            <w:r w:rsidRPr="00E3460F">
              <w:t>0.5</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Tonga</w:t>
              </w:r>
            </w:smartTag>
          </w:p>
        </w:tc>
        <w:tc>
          <w:tcPr>
            <w:tcW w:w="2268" w:type="dxa"/>
            <w:tcMar>
              <w:left w:w="57" w:type="dxa"/>
              <w:right w:w="57" w:type="dxa"/>
            </w:tcMar>
          </w:tcPr>
          <w:p w:rsidR="00E3460F" w:rsidRPr="00E3460F" w:rsidRDefault="00E3460F" w:rsidP="008843D3">
            <w:pPr>
              <w:pStyle w:val="TableDataEntries"/>
            </w:pPr>
            <w:r w:rsidRPr="00E3460F">
              <w:t>0.05</w:t>
            </w:r>
          </w:p>
        </w:tc>
      </w:tr>
      <w:tr w:rsidR="00E3460F" w:rsidRPr="00E3460F" w:rsidTr="0053238C">
        <w:tc>
          <w:tcPr>
            <w:tcW w:w="3118" w:type="dxa"/>
            <w:tcMar>
              <w:left w:w="57" w:type="dxa"/>
              <w:right w:w="57" w:type="dxa"/>
            </w:tcMar>
          </w:tcPr>
          <w:p w:rsidR="00E3460F" w:rsidRPr="00E3460F" w:rsidRDefault="00E3460F" w:rsidP="008843D3">
            <w:pPr>
              <w:pStyle w:val="TableDataEntries"/>
              <w:jc w:val="left"/>
            </w:pPr>
            <w:smartTag w:uri="urn:schemas-microsoft-com:office:smarttags" w:element="country-region">
              <w:r w:rsidRPr="00E3460F">
                <w:t>Vanuatu</w:t>
              </w:r>
            </w:smartTag>
          </w:p>
        </w:tc>
        <w:tc>
          <w:tcPr>
            <w:tcW w:w="2268" w:type="dxa"/>
            <w:tcMar>
              <w:left w:w="57" w:type="dxa"/>
              <w:right w:w="57" w:type="dxa"/>
            </w:tcMar>
          </w:tcPr>
          <w:p w:rsidR="00E3460F" w:rsidRPr="00E3460F" w:rsidRDefault="00E3460F" w:rsidP="008843D3">
            <w:pPr>
              <w:pStyle w:val="TableDataEntries"/>
            </w:pPr>
            <w:r w:rsidRPr="00E3460F">
              <w:t>4.6</w:t>
            </w:r>
          </w:p>
        </w:tc>
      </w:tr>
      <w:tr w:rsidR="00E3460F" w:rsidRPr="00E3460F" w:rsidTr="0053238C">
        <w:tc>
          <w:tcPr>
            <w:tcW w:w="3118" w:type="dxa"/>
            <w:tcBorders>
              <w:bottom w:val="single" w:sz="12" w:space="0" w:color="auto"/>
            </w:tcBorders>
            <w:tcMar>
              <w:left w:w="57" w:type="dxa"/>
              <w:right w:w="57" w:type="dxa"/>
            </w:tcMar>
          </w:tcPr>
          <w:p w:rsidR="00E3460F" w:rsidRPr="00E3460F" w:rsidRDefault="00E3460F" w:rsidP="008843D3">
            <w:pPr>
              <w:pStyle w:val="TableDataEntries"/>
              <w:jc w:val="left"/>
            </w:pPr>
            <w:r w:rsidRPr="00E3460F">
              <w:t xml:space="preserve">Total </w:t>
            </w:r>
          </w:p>
        </w:tc>
        <w:tc>
          <w:tcPr>
            <w:tcW w:w="2268" w:type="dxa"/>
            <w:tcBorders>
              <w:bottom w:val="single" w:sz="12" w:space="0" w:color="auto"/>
            </w:tcBorders>
            <w:tcMar>
              <w:left w:w="57" w:type="dxa"/>
              <w:right w:w="57" w:type="dxa"/>
            </w:tcMar>
          </w:tcPr>
          <w:p w:rsidR="00E3460F" w:rsidRPr="00E3460F" w:rsidRDefault="00E3460F" w:rsidP="008843D3">
            <w:pPr>
              <w:pStyle w:val="TableDataEntries"/>
            </w:pPr>
            <w:r w:rsidRPr="00E3460F">
              <w:t>199.25</w:t>
            </w:r>
          </w:p>
        </w:tc>
      </w:tr>
    </w:tbl>
    <w:p w:rsidR="008843D3" w:rsidRDefault="008843D3" w:rsidP="00346841">
      <w:pPr>
        <w:pStyle w:val="Note"/>
        <w:ind w:right="2537"/>
      </w:pPr>
      <w:r w:rsidRPr="00D33DDE">
        <w:t xml:space="preserve">Note: </w:t>
      </w:r>
      <w:r w:rsidR="00346841">
        <w:t>I</w:t>
      </w:r>
      <w:r w:rsidRPr="00E3460F">
        <w:t>ncludes expenditure on primary, secondary and vocational education, as well as spending defined as system strengthening. It does not include expenditure on tertiary</w:t>
      </w:r>
      <w:r w:rsidR="00FB7989">
        <w:t xml:space="preserve"> education, program development, </w:t>
      </w:r>
      <w:proofErr w:type="gramStart"/>
      <w:r w:rsidRPr="00E3460F">
        <w:t>core</w:t>
      </w:r>
      <w:proofErr w:type="gramEnd"/>
      <w:r w:rsidRPr="00E3460F">
        <w:t xml:space="preserve"> funding contributions to multilateral banks and UN organisations</w:t>
      </w:r>
      <w:r w:rsidR="00FB7989">
        <w:t>, and scholarships</w:t>
      </w:r>
      <w:r w:rsidRPr="00E3460F">
        <w:t>.</w:t>
      </w:r>
      <w:r w:rsidR="00DF183F">
        <w:t xml:space="preserve"> </w:t>
      </w:r>
    </w:p>
    <w:p w:rsidR="00E3460F" w:rsidRPr="00E3460F" w:rsidRDefault="00E3460F" w:rsidP="00E3460F">
      <w:pPr>
        <w:pStyle w:val="BodyText"/>
      </w:pPr>
      <w:smartTag w:uri="urn:schemas-microsoft-com:office:smarttags" w:element="country-region">
        <w:r w:rsidRPr="00E3460F">
          <w:t>Australia</w:t>
        </w:r>
      </w:smartTag>
      <w:r w:rsidRPr="00E3460F">
        <w:t xml:space="preserve"> spent 41</w:t>
      </w:r>
      <w:r w:rsidR="00E75493">
        <w:t> per cent</w:t>
      </w:r>
      <w:r w:rsidRPr="00E3460F">
        <w:t xml:space="preserve"> of its education development assistance in 2007</w:t>
      </w:r>
      <w:r w:rsidR="00E75493">
        <w:t>–</w:t>
      </w:r>
      <w:r w:rsidRPr="00E3460F">
        <w:t xml:space="preserve">08 in </w:t>
      </w:r>
      <w:smartTag w:uri="urn:schemas-microsoft-com:office:smarttags" w:element="country-region">
        <w:r w:rsidRPr="00E3460F">
          <w:t>East Asia</w:t>
        </w:r>
      </w:smartTag>
      <w:r w:rsidRPr="00E3460F">
        <w:t xml:space="preserve"> and 31</w:t>
      </w:r>
      <w:r w:rsidR="00E75493">
        <w:t> per cent</w:t>
      </w:r>
      <w:r w:rsidRPr="00E3460F">
        <w:t xml:space="preserve"> in the Pacific.</w:t>
      </w:r>
      <w:r w:rsidR="00DF183F">
        <w:t xml:space="preserve"> </w:t>
      </w:r>
      <w:smartTag w:uri="urn:schemas-microsoft-com:office:smarttags" w:element="country-region">
        <w:r w:rsidRPr="00E3460F">
          <w:t>Indonesia</w:t>
        </w:r>
      </w:smartTag>
      <w:r w:rsidRPr="00E3460F">
        <w:t xml:space="preserve">, </w:t>
      </w:r>
      <w:smartTag w:uri="urn:schemas-microsoft-com:office:smarttags" w:element="country-region">
        <w:r w:rsidRPr="00E3460F">
          <w:t>Papua New Guinea</w:t>
        </w:r>
      </w:smartTag>
      <w:r w:rsidRPr="00E3460F">
        <w:t xml:space="preserve">, the </w:t>
      </w:r>
      <w:smartTag w:uri="urn:schemas-microsoft-com:office:smarttags" w:element="country-region">
        <w:r w:rsidRPr="00E3460F">
          <w:t>Philippines</w:t>
        </w:r>
      </w:smartTag>
      <w:r w:rsidRPr="00E3460F">
        <w:t xml:space="preserve"> and </w:t>
      </w:r>
      <w:smartTag w:uri="urn:schemas-microsoft-com:office:smarttags" w:element="country-region">
        <w:r w:rsidRPr="00E3460F">
          <w:t>Bangladesh</w:t>
        </w:r>
      </w:smartTag>
      <w:r w:rsidRPr="00E3460F">
        <w:t xml:space="preserve"> were the largest bilateral recipients, accounting for two-thirds of the $199.25 million </w:t>
      </w:r>
      <w:r w:rsidR="00FB7989">
        <w:t>invested</w:t>
      </w:r>
      <w:r w:rsidRPr="00E3460F">
        <w:t>.</w:t>
      </w:r>
      <w:r w:rsidR="00DF183F">
        <w:t xml:space="preserve"> </w:t>
      </w:r>
    </w:p>
    <w:p w:rsidR="00E3460F" w:rsidRPr="00E3460F" w:rsidRDefault="00E3460F" w:rsidP="00E3460F">
      <w:pPr>
        <w:pStyle w:val="BodyText"/>
      </w:pPr>
      <w:r w:rsidRPr="00E3460F">
        <w:t>A considerable portion of spending, almost 40</w:t>
      </w:r>
      <w:r w:rsidR="00E75493">
        <w:t> per cent</w:t>
      </w:r>
      <w:r w:rsidRPr="00E3460F">
        <w:t>, was on quality inputs for government schools, including maintaining and building school infrastructure, school grant programs and training for teachers and school committee members.</w:t>
      </w:r>
      <w:r w:rsidR="00DF183F">
        <w:t xml:space="preserve"> </w:t>
      </w:r>
      <w:r w:rsidRPr="00E3460F">
        <w:t xml:space="preserve">Other assistance focused on helping partner governments to develop their capacity and systems to function effectively, and on non-government providers of education services such as BRAC in </w:t>
      </w:r>
      <w:smartTag w:uri="urn:schemas-microsoft-com:office:smarttags" w:element="country-region">
        <w:r w:rsidRPr="00E3460F">
          <w:t>Bangladesh</w:t>
        </w:r>
      </w:smartTag>
      <w:r w:rsidRPr="00E3460F">
        <w:t>.</w:t>
      </w:r>
      <w:r w:rsidR="00DF183F">
        <w:t xml:space="preserve"> </w:t>
      </w:r>
    </w:p>
    <w:p w:rsidR="00E3460F" w:rsidRPr="00E3460F" w:rsidRDefault="00E3460F" w:rsidP="00E3460F">
      <w:pPr>
        <w:pStyle w:val="BodyText"/>
      </w:pPr>
      <w:r w:rsidRPr="00E3460F">
        <w:t>About 50</w:t>
      </w:r>
      <w:r w:rsidR="00E75493">
        <w:t> per cent</w:t>
      </w:r>
      <w:r w:rsidRPr="00E3460F">
        <w:t xml:space="preserve"> of education development assistance was spent directly on basic education, with spending on vocational and technical education increasing from 10</w:t>
      </w:r>
      <w:r w:rsidR="00E75493">
        <w:t> per cent</w:t>
      </w:r>
      <w:r w:rsidRPr="00E3460F">
        <w:t xml:space="preserve"> </w:t>
      </w:r>
      <w:r w:rsidR="00C031F2">
        <w:t xml:space="preserve">in </w:t>
      </w:r>
      <w:r w:rsidRPr="00E3460F">
        <w:t>2006</w:t>
      </w:r>
      <w:r w:rsidR="00E75493">
        <w:t>–</w:t>
      </w:r>
      <w:r w:rsidRPr="00E3460F">
        <w:t>07 to 25</w:t>
      </w:r>
      <w:r w:rsidR="00E75493">
        <w:t> per cent</w:t>
      </w:r>
      <w:r w:rsidRPr="00E3460F">
        <w:t>.</w:t>
      </w:r>
      <w:r w:rsidR="00DF183F">
        <w:t xml:space="preserve"> </w:t>
      </w:r>
      <w:r w:rsidRPr="00E3460F">
        <w:t>Other expenditure was focused on sector</w:t>
      </w:r>
      <w:r w:rsidR="00C031F2">
        <w:t>-</w:t>
      </w:r>
      <w:r w:rsidRPr="00E3460F">
        <w:t xml:space="preserve">wide system reform. On the basis of </w:t>
      </w:r>
      <w:r w:rsidRPr="00E3460F">
        <w:lastRenderedPageBreak/>
        <w:t>current reporting, the percentage of funds spent on technical assistance and aid management expenses cannot be disaggregated.</w:t>
      </w:r>
    </w:p>
    <w:p w:rsidR="00E3460F" w:rsidRPr="00E3460F" w:rsidRDefault="00E3460F" w:rsidP="00E3460F">
      <w:pPr>
        <w:pStyle w:val="BodyText"/>
      </w:pPr>
      <w:r w:rsidRPr="00E3460F">
        <w:t xml:space="preserve">In the Pacific (not including </w:t>
      </w:r>
      <w:smartTag w:uri="urn:schemas-microsoft-com:office:smarttags" w:element="country-region">
        <w:r w:rsidRPr="00E3460F">
          <w:t>Papua New Guinea</w:t>
        </w:r>
      </w:smartTag>
      <w:r w:rsidRPr="00E3460F">
        <w:t xml:space="preserve">), </w:t>
      </w:r>
      <w:smartTag w:uri="urn:schemas-microsoft-com:office:smarttags" w:element="country-region">
        <w:r w:rsidRPr="00E3460F">
          <w:t>Australia</w:t>
        </w:r>
      </w:smartTag>
      <w:r w:rsidRPr="00E3460F">
        <w:t xml:space="preserve"> spent $35.7 million on regional education programs </w:t>
      </w:r>
      <w:r w:rsidR="00C031F2">
        <w:t>and</w:t>
      </w:r>
      <w:r w:rsidRPr="00E3460F">
        <w:t xml:space="preserve"> $11.6 million bilaterally. Of this $47.3 million, about 75</w:t>
      </w:r>
      <w:r w:rsidR="00E75493">
        <w:t> per cent</w:t>
      </w:r>
      <w:r w:rsidRPr="00E3460F">
        <w:t xml:space="preserve"> was on vocational education and about 25</w:t>
      </w:r>
      <w:r w:rsidR="00E75493">
        <w:t> per cent</w:t>
      </w:r>
      <w:r w:rsidRPr="00E3460F">
        <w:t xml:space="preserve"> on basic education.</w:t>
      </w:r>
      <w:r w:rsidR="00DF183F">
        <w:t xml:space="preserve"> </w:t>
      </w:r>
      <w:r w:rsidRPr="00E3460F">
        <w:t xml:space="preserve">If scholarships and higher education are included, </w:t>
      </w:r>
      <w:smartTag w:uri="urn:schemas-microsoft-com:office:smarttags" w:element="country-region">
        <w:r w:rsidRPr="00E3460F">
          <w:t>Australia</w:t>
        </w:r>
      </w:smartTag>
      <w:r w:rsidR="00FB7989">
        <w:t xml:space="preserve"> invested </w:t>
      </w:r>
      <w:r w:rsidRPr="00E3460F">
        <w:t>a total of $60.8 million in 2007</w:t>
      </w:r>
      <w:r w:rsidR="00E75493">
        <w:t>–</w:t>
      </w:r>
      <w:r w:rsidRPr="00E3460F">
        <w:t>08, of which 17</w:t>
      </w:r>
      <w:r w:rsidR="00E75493">
        <w:t> per cent</w:t>
      </w:r>
      <w:r w:rsidRPr="00E3460F">
        <w:t xml:space="preserve"> was devoted to basic education. </w:t>
      </w:r>
    </w:p>
    <w:p w:rsidR="00E3460F" w:rsidRPr="00354906" w:rsidRDefault="00E3460F" w:rsidP="00E3460F">
      <w:pPr>
        <w:pStyle w:val="BodyText"/>
      </w:pPr>
      <w:smartTag w:uri="urn:schemas-microsoft-com:office:smarttags" w:element="country-region">
        <w:r w:rsidRPr="00E3460F">
          <w:rPr>
            <w:b/>
          </w:rPr>
          <w:t>Australia</w:t>
        </w:r>
      </w:smartTag>
      <w:r w:rsidRPr="00E3460F">
        <w:rPr>
          <w:b/>
        </w:rPr>
        <w:t xml:space="preserve"> has improved the predictability of its education assistance.</w:t>
      </w:r>
      <w:r w:rsidRPr="00E3460F">
        <w:t xml:space="preserve"> In the past, Australian education assistance fluctuated in terms of total, regional and bilateral flows, and funding to specific education subsectors. However, the predictability of Australian education assistance was improved through a four</w:t>
      </w:r>
      <w:r w:rsidR="00354906">
        <w:t>-</w:t>
      </w:r>
      <w:r w:rsidRPr="00E3460F">
        <w:t>year $540 million multi-country budget allocation announced in the 2007</w:t>
      </w:r>
      <w:r w:rsidR="00E75493">
        <w:t>–</w:t>
      </w:r>
      <w:r w:rsidRPr="00E3460F">
        <w:t xml:space="preserve">08 Australian aid </w:t>
      </w:r>
      <w:proofErr w:type="gramStart"/>
      <w:r w:rsidRPr="00E3460F">
        <w:t>budget</w:t>
      </w:r>
      <w:proofErr w:type="gramEnd"/>
      <w:r w:rsidRPr="00E3460F">
        <w:t xml:space="preserve">. This has facilitated multi-year funding commitments with governments in East Timor, Nepal and the </w:t>
      </w:r>
      <w:smartTag w:uri="urn:schemas-microsoft-com:office:smarttags" w:element="country-region">
        <w:r w:rsidRPr="00E3460F">
          <w:t>Philippines</w:t>
        </w:r>
      </w:smartTag>
      <w:r w:rsidRPr="00E3460F">
        <w:t xml:space="preserve">, with UNICEF in </w:t>
      </w:r>
      <w:smartTag w:uri="urn:schemas-microsoft-com:office:smarttags" w:element="country-region">
        <w:r w:rsidRPr="00E3460F">
          <w:t>Bangladesh</w:t>
        </w:r>
      </w:smartTag>
      <w:r w:rsidRPr="00E3460F">
        <w:t xml:space="preserve"> and </w:t>
      </w:r>
      <w:smartTag w:uri="urn:schemas-microsoft-com:office:smarttags" w:element="country-region">
        <w:r w:rsidRPr="00E3460F">
          <w:t>Burma</w:t>
        </w:r>
      </w:smartTag>
      <w:r w:rsidRPr="00E3460F">
        <w:t xml:space="preserve">, and with the World Bank as the trustee of the </w:t>
      </w:r>
      <w:r w:rsidRPr="00354906">
        <w:t>Education for All</w:t>
      </w:r>
      <w:r w:rsidR="00354906" w:rsidRPr="00354906">
        <w:rPr>
          <w:rFonts w:ascii="Arial Unicode MS" w:eastAsia="Arial Unicode MS" w:hAnsi="Arial Unicode MS" w:cs="Arial Unicode MS" w:hint="eastAsia"/>
          <w:spacing w:val="-2"/>
        </w:rPr>
        <w:t> </w:t>
      </w:r>
      <w:r w:rsidR="00354906" w:rsidRPr="00354906">
        <w:rPr>
          <w:spacing w:val="-2"/>
        </w:rPr>
        <w:t>–</w:t>
      </w:r>
      <w:r w:rsidR="00354906" w:rsidRPr="00354906">
        <w:rPr>
          <w:rFonts w:ascii="Arial Unicode MS" w:eastAsia="Arial Unicode MS" w:hAnsi="Arial Unicode MS" w:cs="Arial Unicode MS" w:hint="eastAsia"/>
          <w:spacing w:val="-2"/>
        </w:rPr>
        <w:t> </w:t>
      </w:r>
      <w:r w:rsidRPr="00354906">
        <w:t>Fast Track Initiative.</w:t>
      </w:r>
      <w:r w:rsidR="00DF183F" w:rsidRPr="00354906">
        <w:t xml:space="preserve"> </w:t>
      </w:r>
    </w:p>
    <w:p w:rsidR="00E3460F" w:rsidRPr="00E3460F" w:rsidRDefault="00E3460F" w:rsidP="00E3460F">
      <w:pPr>
        <w:pStyle w:val="BodyText"/>
      </w:pPr>
      <w:r w:rsidRPr="00E3460F">
        <w:t>Predictable aid flows are especially important for education system</w:t>
      </w:r>
      <w:r w:rsidR="00354906">
        <w:t>s</w:t>
      </w:r>
      <w:r w:rsidRPr="00E3460F">
        <w:t xml:space="preserve"> in aid-dependent countries, as they allow partner governments to make more strategic use of funds by integrating them into longer</w:t>
      </w:r>
      <w:r w:rsidR="00E75493">
        <w:t xml:space="preserve"> </w:t>
      </w:r>
      <w:r w:rsidRPr="00E3460F">
        <w:t xml:space="preserve">term sector expenditure planning. Further improvement in the predictability of bilateral education assistance is expected to result from the establishment of long-term </w:t>
      </w:r>
      <w:r w:rsidRPr="00354906">
        <w:t>Partnerships for Development</w:t>
      </w:r>
      <w:r w:rsidRPr="00E3460F">
        <w:rPr>
          <w:i/>
        </w:rPr>
        <w:t xml:space="preserve"> </w:t>
      </w:r>
      <w:r w:rsidRPr="00E3460F">
        <w:t xml:space="preserve">with Pacific countries, beginning with Samoa and </w:t>
      </w:r>
      <w:smartTag w:uri="urn:schemas-microsoft-com:office:smarttags" w:element="country-region">
        <w:r w:rsidRPr="00E3460F">
          <w:t>Papua New Guinea</w:t>
        </w:r>
      </w:smartTag>
      <w:r w:rsidRPr="00E3460F">
        <w:t xml:space="preserve"> in 2008.</w:t>
      </w:r>
      <w:r w:rsidR="00DF183F">
        <w:t xml:space="preserve"> </w:t>
      </w:r>
    </w:p>
    <w:p w:rsidR="00E3460F" w:rsidRPr="00443108" w:rsidRDefault="00E3460F" w:rsidP="0066718A">
      <w:pPr>
        <w:pStyle w:val="Heading4"/>
        <w:numPr>
          <w:ilvl w:val="3"/>
          <w:numId w:val="5"/>
        </w:numPr>
        <w:ind w:left="0" w:firstLine="0"/>
        <w:rPr>
          <w:color w:val="auto"/>
        </w:rPr>
      </w:pPr>
      <w:r w:rsidRPr="00443108">
        <w:rPr>
          <w:color w:val="auto"/>
        </w:rPr>
        <w:t>Policy cohe</w:t>
      </w:r>
      <w:r w:rsidR="008843D3" w:rsidRPr="00443108">
        <w:rPr>
          <w:color w:val="auto"/>
        </w:rPr>
        <w:t>rence</w:t>
      </w:r>
    </w:p>
    <w:p w:rsidR="00E3460F" w:rsidRPr="00E3460F" w:rsidRDefault="00E3460F" w:rsidP="00E3460F">
      <w:pPr>
        <w:pStyle w:val="BodyText"/>
      </w:pPr>
      <w:r w:rsidRPr="00E3460F">
        <w:rPr>
          <w:b/>
        </w:rPr>
        <w:t xml:space="preserve">There have been significant improvements in policy coherence, both within </w:t>
      </w:r>
      <w:proofErr w:type="spellStart"/>
      <w:r w:rsidRPr="00E3460F">
        <w:rPr>
          <w:b/>
        </w:rPr>
        <w:t>AusAID</w:t>
      </w:r>
      <w:proofErr w:type="spellEnd"/>
      <w:r w:rsidRPr="00E3460F">
        <w:rPr>
          <w:b/>
        </w:rPr>
        <w:t xml:space="preserve"> and </w:t>
      </w:r>
      <w:r w:rsidR="00B25E1C">
        <w:rPr>
          <w:b/>
        </w:rPr>
        <w:t xml:space="preserve">across </w:t>
      </w:r>
      <w:r w:rsidRPr="00E3460F">
        <w:rPr>
          <w:b/>
        </w:rPr>
        <w:t>government.</w:t>
      </w:r>
      <w:r w:rsidRPr="00E3460F">
        <w:t xml:space="preserve"> The framework provided by the </w:t>
      </w:r>
      <w:r w:rsidRPr="00B25E1C">
        <w:t xml:space="preserve">2006 Australian </w:t>
      </w:r>
      <w:r w:rsidR="00B25E1C" w:rsidRPr="00B25E1C">
        <w:t xml:space="preserve">white paper </w:t>
      </w:r>
      <w:r w:rsidRPr="00B25E1C">
        <w:t xml:space="preserve">on </w:t>
      </w:r>
      <w:r w:rsidR="00B25E1C" w:rsidRPr="00B25E1C">
        <w:t>aid</w:t>
      </w:r>
      <w:r w:rsidRPr="00B25E1C">
        <w:t xml:space="preserve"> and the</w:t>
      </w:r>
      <w:r w:rsidRPr="00E3460F">
        <w:t xml:space="preserve"> development of a suite of new aid policies in 2007 strengthened coherence between Australian </w:t>
      </w:r>
      <w:r w:rsidR="00743AB6" w:rsidRPr="00E3460F">
        <w:t>aid policies</w:t>
      </w:r>
      <w:r w:rsidR="00743AB6">
        <w:t xml:space="preserve"> on </w:t>
      </w:r>
      <w:r w:rsidRPr="00E3460F">
        <w:t>education, gender, health and anti</w:t>
      </w:r>
      <w:r w:rsidR="00FB7989">
        <w:t>-</w:t>
      </w:r>
      <w:r w:rsidRPr="00E3460F">
        <w:t>corruption.</w:t>
      </w:r>
    </w:p>
    <w:p w:rsidR="00E3460F" w:rsidRPr="00E3460F" w:rsidRDefault="00E3460F" w:rsidP="00E3460F">
      <w:pPr>
        <w:pStyle w:val="BodyText"/>
      </w:pPr>
      <w:r w:rsidRPr="00E3460F">
        <w:t xml:space="preserve">The relationship between </w:t>
      </w:r>
      <w:proofErr w:type="spellStart"/>
      <w:r w:rsidRPr="00E3460F">
        <w:t>AusAID</w:t>
      </w:r>
      <w:proofErr w:type="spellEnd"/>
      <w:r w:rsidRPr="00E3460F">
        <w:t xml:space="preserve"> and the Department of Education, Employment and Workplace Relations strengthened </w:t>
      </w:r>
      <w:r w:rsidR="00B25E1C">
        <w:t>in 2007–08</w:t>
      </w:r>
      <w:r w:rsidRPr="00E3460F">
        <w:t xml:space="preserve">. </w:t>
      </w:r>
      <w:r w:rsidR="00B25E1C">
        <w:t>The department</w:t>
      </w:r>
      <w:r w:rsidR="00B25E1C" w:rsidRPr="00E3460F">
        <w:t xml:space="preserve"> </w:t>
      </w:r>
      <w:r w:rsidRPr="00E3460F">
        <w:t xml:space="preserve">provided input to the new policy for Australian education development assistance, while </w:t>
      </w:r>
      <w:proofErr w:type="spellStart"/>
      <w:r w:rsidRPr="00E3460F">
        <w:t>AusAID</w:t>
      </w:r>
      <w:proofErr w:type="spellEnd"/>
      <w:r w:rsidRPr="00E3460F">
        <w:t xml:space="preserve"> supported Pacific delegates to attend a meeting organised by </w:t>
      </w:r>
      <w:r w:rsidR="00B25E1C">
        <w:t>the department</w:t>
      </w:r>
      <w:r w:rsidR="00B25E1C" w:rsidRPr="00E3460F">
        <w:t xml:space="preserve"> </w:t>
      </w:r>
      <w:r w:rsidRPr="00E3460F">
        <w:t>on establish</w:t>
      </w:r>
      <w:r w:rsidR="00B25E1C">
        <w:t>ing</w:t>
      </w:r>
      <w:r w:rsidRPr="00E3460F">
        <w:t xml:space="preserve"> a regional recognition system for higher education qualifications. </w:t>
      </w:r>
      <w:proofErr w:type="spellStart"/>
      <w:r w:rsidRPr="00E3460F">
        <w:t>AusAID</w:t>
      </w:r>
      <w:proofErr w:type="spellEnd"/>
      <w:r w:rsidRPr="00E3460F">
        <w:t xml:space="preserve"> benefited from the secondment of a vocational education specialist from </w:t>
      </w:r>
      <w:r w:rsidR="009865D5">
        <w:t>the department</w:t>
      </w:r>
      <w:r w:rsidRPr="00E3460F">
        <w:t>.</w:t>
      </w:r>
    </w:p>
    <w:p w:rsidR="00E3460F" w:rsidRPr="00E3460F" w:rsidRDefault="00E3460F" w:rsidP="00E3460F">
      <w:pPr>
        <w:pStyle w:val="BodyText"/>
      </w:pPr>
      <w:r w:rsidRPr="00E3460F">
        <w:t xml:space="preserve">There is coherence between the </w:t>
      </w:r>
      <w:r w:rsidR="00A71455">
        <w:t>14</w:t>
      </w:r>
      <w:r w:rsidR="00A71455" w:rsidRPr="00E3460F">
        <w:t xml:space="preserve"> </w:t>
      </w:r>
      <w:r w:rsidRPr="00E3460F">
        <w:t>key areas of support outlined in the policy and areas of support identified in country strategies produced in 2007</w:t>
      </w:r>
      <w:r w:rsidR="00E75493">
        <w:t>–</w:t>
      </w:r>
      <w:r w:rsidRPr="00E3460F">
        <w:t>08.</w:t>
      </w:r>
      <w:r w:rsidR="00DF183F">
        <w:t xml:space="preserve"> </w:t>
      </w:r>
      <w:r w:rsidRPr="00E3460F">
        <w:t>However, there remain significant challenges to achieving policy coherence, including coherence between:</w:t>
      </w:r>
    </w:p>
    <w:p w:rsidR="00E3460F" w:rsidRPr="007C4370" w:rsidRDefault="007C4370" w:rsidP="008843D3">
      <w:pPr>
        <w:pStyle w:val="ListBullet"/>
        <w:rPr>
          <w:spacing w:val="-2"/>
        </w:rPr>
      </w:pPr>
      <w:proofErr w:type="gramStart"/>
      <w:r w:rsidRPr="00E3460F">
        <w:t>policy</w:t>
      </w:r>
      <w:proofErr w:type="gramEnd"/>
      <w:r w:rsidRPr="00E3460F">
        <w:t xml:space="preserve"> </w:t>
      </w:r>
      <w:r w:rsidR="00E3460F" w:rsidRPr="00E3460F">
        <w:t>and country program strategies</w:t>
      </w:r>
      <w:r w:rsidR="00FB7989">
        <w:t xml:space="preserve">.  </w:t>
      </w:r>
      <w:r w:rsidRPr="007C4370">
        <w:rPr>
          <w:spacing w:val="-2"/>
        </w:rPr>
        <w:t xml:space="preserve">Coherence between </w:t>
      </w:r>
      <w:r w:rsidR="00743AB6">
        <w:rPr>
          <w:spacing w:val="-2"/>
        </w:rPr>
        <w:t xml:space="preserve">policy and </w:t>
      </w:r>
      <w:r w:rsidRPr="007C4370">
        <w:rPr>
          <w:spacing w:val="-2"/>
        </w:rPr>
        <w:t xml:space="preserve">strategies </w:t>
      </w:r>
      <w:r w:rsidR="00E3460F" w:rsidRPr="007C4370">
        <w:rPr>
          <w:spacing w:val="-2"/>
        </w:rPr>
        <w:t xml:space="preserve">would be strengthened by better analysis </w:t>
      </w:r>
      <w:r w:rsidR="00FB7989">
        <w:rPr>
          <w:spacing w:val="-2"/>
        </w:rPr>
        <w:t xml:space="preserve">of the education sector </w:t>
      </w:r>
      <w:r w:rsidR="00E3460F" w:rsidRPr="007C4370">
        <w:rPr>
          <w:spacing w:val="-2"/>
        </w:rPr>
        <w:t>in country strategies. This could include examination of the impact of progress or the lack of progress at different levels of education (early childhood, primary, secondary, vocational, technical and higher education) and on the achievement of overall education outcomes.</w:t>
      </w:r>
      <w:r w:rsidR="00DF183F" w:rsidRPr="007C4370">
        <w:rPr>
          <w:spacing w:val="-2"/>
        </w:rPr>
        <w:t xml:space="preserve"> </w:t>
      </w:r>
    </w:p>
    <w:p w:rsidR="00E3460F" w:rsidRPr="00E3460F" w:rsidRDefault="007C4370" w:rsidP="008843D3">
      <w:pPr>
        <w:pStyle w:val="ListBullet"/>
      </w:pPr>
      <w:proofErr w:type="gramStart"/>
      <w:r w:rsidRPr="00E3460F">
        <w:t>approaches</w:t>
      </w:r>
      <w:proofErr w:type="gramEnd"/>
      <w:r w:rsidRPr="00E3460F">
        <w:t xml:space="preserve"> </w:t>
      </w:r>
      <w:r w:rsidR="00E3460F" w:rsidRPr="00E3460F">
        <w:t>to planning, monitoring and evaluation</w:t>
      </w:r>
      <w:r w:rsidR="00FB7989">
        <w:t xml:space="preserve">.  </w:t>
      </w:r>
      <w:r w:rsidR="00E3460F" w:rsidRPr="00E3460F">
        <w:t xml:space="preserve">Different parts of </w:t>
      </w:r>
      <w:proofErr w:type="spellStart"/>
      <w:r w:rsidR="00E3460F" w:rsidRPr="00E3460F">
        <w:t>AusAID</w:t>
      </w:r>
      <w:proofErr w:type="spellEnd"/>
      <w:r w:rsidR="00E3460F" w:rsidRPr="00E3460F">
        <w:t xml:space="preserve"> and different development agencies use a range of data sources and planning and monitoring processes. This contributes to divergent analyses and greater transaction costs for countries and development agencies. </w:t>
      </w:r>
      <w:proofErr w:type="spellStart"/>
      <w:r w:rsidR="00E3460F" w:rsidRPr="00E3460F">
        <w:t>AusAID</w:t>
      </w:r>
      <w:proofErr w:type="spellEnd"/>
      <w:r w:rsidR="00E3460F" w:rsidRPr="00E3460F">
        <w:t xml:space="preserve"> and the World Bank agreed to co-fund a regional conference on harmonising monitoring and evaluation for better education in the </w:t>
      </w:r>
      <w:r w:rsidR="00E3460F" w:rsidRPr="00E3460F">
        <w:lastRenderedPageBreak/>
        <w:t xml:space="preserve">Pacific in July 2008. There was a small increase in the number of joint donor missions involving </w:t>
      </w:r>
      <w:proofErr w:type="spellStart"/>
      <w:r w:rsidR="00E3460F" w:rsidRPr="00E3460F">
        <w:t>AusAID</w:t>
      </w:r>
      <w:proofErr w:type="spellEnd"/>
      <w:r w:rsidR="00E3460F" w:rsidRPr="00E3460F">
        <w:t xml:space="preserve"> in 2007</w:t>
      </w:r>
      <w:r w:rsidR="00E75493">
        <w:t>–</w:t>
      </w:r>
      <w:r w:rsidR="00E3460F" w:rsidRPr="00E3460F">
        <w:t>08 but challenges remain in undertaking joint analysis, improving the consistency of reporting and sharing information.</w:t>
      </w:r>
    </w:p>
    <w:p w:rsidR="00E3460F" w:rsidRPr="00443108" w:rsidRDefault="00E3460F" w:rsidP="0066718A">
      <w:pPr>
        <w:pStyle w:val="Heading4"/>
        <w:numPr>
          <w:ilvl w:val="3"/>
          <w:numId w:val="5"/>
        </w:numPr>
        <w:ind w:left="0" w:firstLine="0"/>
        <w:rPr>
          <w:color w:val="auto"/>
        </w:rPr>
      </w:pPr>
      <w:r w:rsidRPr="00443108">
        <w:rPr>
          <w:color w:val="auto"/>
        </w:rPr>
        <w:t>Impact as reported by program managers</w:t>
      </w:r>
    </w:p>
    <w:p w:rsidR="00E3460F" w:rsidRPr="00E3460F" w:rsidRDefault="00E3460F" w:rsidP="00E3460F">
      <w:pPr>
        <w:pStyle w:val="BodyText"/>
      </w:pPr>
      <w:r w:rsidRPr="00E3460F">
        <w:rPr>
          <w:b/>
        </w:rPr>
        <w:t>There is significant variation in the number of activities and spending levels by country.</w:t>
      </w:r>
      <w:r w:rsidRPr="00E3460F">
        <w:t xml:space="preserve"> In 2007</w:t>
      </w:r>
      <w:r w:rsidR="00E75493">
        <w:t>–</w:t>
      </w:r>
      <w:r w:rsidR="00575B09">
        <w:t>08</w:t>
      </w:r>
      <w:r w:rsidRPr="00E3460F">
        <w:t xml:space="preserve"> education investment was delivered through 39 initiatives (such as sector support, projects, facilities and trust funds), primarily in 17 countries in </w:t>
      </w:r>
      <w:smartTag w:uri="urn:schemas-microsoft-com:office:smarttags" w:element="country-region">
        <w:r w:rsidRPr="00E3460F">
          <w:t>Asia</w:t>
        </w:r>
      </w:smartTag>
      <w:r w:rsidRPr="00E3460F">
        <w:t xml:space="preserve"> and the Pacific, and </w:t>
      </w:r>
      <w:r w:rsidR="00743AB6">
        <w:t xml:space="preserve">through </w:t>
      </w:r>
      <w:r w:rsidRPr="00E3460F">
        <w:t xml:space="preserve">the Pacific regional and global </w:t>
      </w:r>
      <w:r w:rsidRPr="007C4370">
        <w:t>programs</w:t>
      </w:r>
      <w:r w:rsidR="007C4370" w:rsidRPr="007C4370">
        <w:t xml:space="preserve"> (</w:t>
      </w:r>
      <w:r w:rsidR="00966A64">
        <w:t>Table 4</w:t>
      </w:r>
      <w:r w:rsidR="00D46070">
        <w:t xml:space="preserve"> and </w:t>
      </w:r>
      <w:r w:rsidR="00D46070" w:rsidRPr="007C4370">
        <w:t>Figure 2</w:t>
      </w:r>
      <w:r w:rsidR="007C4370" w:rsidRPr="007C4370">
        <w:t>)</w:t>
      </w:r>
      <w:r w:rsidRPr="007C4370">
        <w:t>. This</w:t>
      </w:r>
      <w:r w:rsidRPr="00E3460F">
        <w:t xml:space="preserve"> is a concentration in both the number of activities and the number of partner countries, within a spending increase of about $25 million </w:t>
      </w:r>
      <w:r w:rsidR="007C4370">
        <w:t>on the</w:t>
      </w:r>
      <w:r w:rsidR="007C4370" w:rsidRPr="00E3460F">
        <w:t xml:space="preserve"> </w:t>
      </w:r>
      <w:r w:rsidRPr="00E3460F">
        <w:t>2006</w:t>
      </w:r>
      <w:r w:rsidR="00E75493">
        <w:t>–</w:t>
      </w:r>
      <w:r w:rsidRPr="00E3460F">
        <w:t>07</w:t>
      </w:r>
      <w:r w:rsidR="007C4370">
        <w:t xml:space="preserve"> level</w:t>
      </w:r>
      <w:r w:rsidRPr="00E3460F">
        <w:t xml:space="preserve">. </w:t>
      </w:r>
    </w:p>
    <w:p w:rsidR="002C4A97" w:rsidRPr="00443108" w:rsidRDefault="002C4A97" w:rsidP="002C4A97">
      <w:pPr>
        <w:pStyle w:val="Caption"/>
        <w:rPr>
          <w:color w:val="auto"/>
        </w:rPr>
      </w:pPr>
      <w:bookmarkStart w:id="20" w:name="_Toc201650409"/>
      <w:r w:rsidRPr="00443108">
        <w:rPr>
          <w:color w:val="auto"/>
        </w:rPr>
        <w:t xml:space="preserve">Table </w:t>
      </w:r>
      <w:r w:rsidRPr="00443108">
        <w:rPr>
          <w:color w:val="auto"/>
        </w:rPr>
        <w:fldChar w:fldCharType="begin"/>
      </w:r>
      <w:r w:rsidRPr="00443108">
        <w:rPr>
          <w:color w:val="auto"/>
        </w:rPr>
        <w:instrText xml:space="preserve"> SEQ Table \* MERGEFORMAT </w:instrText>
      </w:r>
      <w:r w:rsidRPr="00443108">
        <w:rPr>
          <w:color w:val="auto"/>
        </w:rPr>
        <w:fldChar w:fldCharType="separate"/>
      </w:r>
      <w:r w:rsidR="00642D22" w:rsidRPr="00443108">
        <w:rPr>
          <w:noProof/>
          <w:color w:val="auto"/>
        </w:rPr>
        <w:t>4</w:t>
      </w:r>
      <w:r w:rsidRPr="00443108">
        <w:rPr>
          <w:color w:val="auto"/>
        </w:rPr>
        <w:fldChar w:fldCharType="end"/>
      </w:r>
      <w:r w:rsidRPr="00443108">
        <w:rPr>
          <w:color w:val="auto"/>
        </w:rPr>
        <w:t xml:space="preserve">: </w:t>
      </w:r>
      <w:bookmarkEnd w:id="20"/>
      <w:r w:rsidR="00D46070" w:rsidRPr="00443108">
        <w:rPr>
          <w:color w:val="auto"/>
        </w:rPr>
        <w:t>E</w:t>
      </w:r>
      <w:r w:rsidR="00FB7989" w:rsidRPr="00443108">
        <w:rPr>
          <w:color w:val="auto"/>
        </w:rPr>
        <w:t>stimated e</w:t>
      </w:r>
      <w:r w:rsidR="00D46070" w:rsidRPr="00443108">
        <w:rPr>
          <w:color w:val="auto"/>
        </w:rPr>
        <w:t>xpenditure on basic and vocational education activities implemented in 2007–08 by</w:t>
      </w:r>
      <w:r w:rsidR="00416494" w:rsidRPr="00443108">
        <w:rPr>
          <w:color w:val="auto"/>
        </w:rPr>
        <w:t xml:space="preserve"> </w:t>
      </w:r>
      <w:r w:rsidR="00D46070" w:rsidRPr="00443108">
        <w:rPr>
          <w:color w:val="auto"/>
        </w:rPr>
        <w:t>country or region</w:t>
      </w:r>
    </w:p>
    <w:tbl>
      <w:tblPr>
        <w:tblStyle w:val="TableGrid"/>
        <w:tblW w:w="793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4"/>
        <w:tblDescription w:val="Estimated expenditure on basic and vocational education activities implemented in 2007–08 by country or region"/>
      </w:tblPr>
      <w:tblGrid>
        <w:gridCol w:w="1851"/>
        <w:gridCol w:w="1851"/>
        <w:gridCol w:w="4235"/>
      </w:tblGrid>
      <w:tr w:rsidR="002C4A97" w:rsidRPr="00CC1B4F" w:rsidTr="00650125">
        <w:trPr>
          <w:cantSplit/>
          <w:tblHeader/>
        </w:trPr>
        <w:tc>
          <w:tcPr>
            <w:tcW w:w="1851" w:type="dxa"/>
            <w:tcBorders>
              <w:bottom w:val="single" w:sz="12" w:space="0" w:color="auto"/>
            </w:tcBorders>
            <w:tcMar>
              <w:left w:w="57" w:type="dxa"/>
              <w:right w:w="57" w:type="dxa"/>
            </w:tcMar>
          </w:tcPr>
          <w:p w:rsidR="002C4A97" w:rsidRPr="00CC1B4F" w:rsidRDefault="002C4A97" w:rsidP="002C4A97">
            <w:pPr>
              <w:pStyle w:val="TableDataColumnHeading"/>
              <w:jc w:val="left"/>
            </w:pPr>
          </w:p>
        </w:tc>
        <w:tc>
          <w:tcPr>
            <w:tcW w:w="1851" w:type="dxa"/>
            <w:tcBorders>
              <w:bottom w:val="single" w:sz="12" w:space="0" w:color="auto"/>
            </w:tcBorders>
            <w:tcMar>
              <w:left w:w="57" w:type="dxa"/>
              <w:right w:w="57" w:type="dxa"/>
            </w:tcMar>
          </w:tcPr>
          <w:p w:rsidR="002C4A97" w:rsidRPr="00CC1B4F" w:rsidRDefault="002C4A97" w:rsidP="00416494">
            <w:pPr>
              <w:pStyle w:val="TableDataColumnHeading"/>
              <w:ind w:right="284"/>
            </w:pPr>
            <w:r w:rsidRPr="00CC1B4F">
              <w:t>Expenditure</w:t>
            </w:r>
            <w:r>
              <w:t xml:space="preserve"> in</w:t>
            </w:r>
            <w:r w:rsidR="00743AB6">
              <w:t> </w:t>
            </w:r>
            <w:r>
              <w:t>2007–</w:t>
            </w:r>
            <w:r w:rsidRPr="00CC1B4F">
              <w:t>08</w:t>
            </w:r>
          </w:p>
        </w:tc>
        <w:tc>
          <w:tcPr>
            <w:tcW w:w="4235" w:type="dxa"/>
            <w:tcBorders>
              <w:bottom w:val="single" w:sz="12" w:space="0" w:color="auto"/>
            </w:tcBorders>
            <w:tcMar>
              <w:left w:w="57" w:type="dxa"/>
              <w:right w:w="57" w:type="dxa"/>
            </w:tcMar>
          </w:tcPr>
          <w:p w:rsidR="002C4A97" w:rsidRPr="00CC1B4F" w:rsidRDefault="002C4A97" w:rsidP="002C4A97">
            <w:pPr>
              <w:pStyle w:val="TableDataColumnHeading"/>
              <w:jc w:val="left"/>
            </w:pPr>
            <w:r w:rsidRPr="00CC1B4F">
              <w:t>Name of initiative</w:t>
            </w:r>
          </w:p>
        </w:tc>
      </w:tr>
      <w:tr w:rsidR="002C4A97" w:rsidRPr="00CC1B4F" w:rsidTr="00650125">
        <w:trPr>
          <w:cantSplit/>
        </w:trPr>
        <w:tc>
          <w:tcPr>
            <w:tcW w:w="1851" w:type="dxa"/>
            <w:tcBorders>
              <w:top w:val="single" w:sz="12" w:space="0" w:color="auto"/>
            </w:tcBorders>
            <w:tcMar>
              <w:left w:w="57" w:type="dxa"/>
              <w:right w:w="57" w:type="dxa"/>
            </w:tcMar>
          </w:tcPr>
          <w:p w:rsidR="002C4A97" w:rsidRPr="00CC1B4F" w:rsidRDefault="002C4A97" w:rsidP="002C4A97">
            <w:pPr>
              <w:pStyle w:val="TableUnit"/>
              <w:jc w:val="left"/>
            </w:pPr>
          </w:p>
        </w:tc>
        <w:tc>
          <w:tcPr>
            <w:tcW w:w="1851" w:type="dxa"/>
            <w:tcBorders>
              <w:top w:val="single" w:sz="12" w:space="0" w:color="auto"/>
            </w:tcBorders>
            <w:tcMar>
              <w:left w:w="57" w:type="dxa"/>
              <w:right w:w="57" w:type="dxa"/>
            </w:tcMar>
          </w:tcPr>
          <w:p w:rsidR="002C4A97" w:rsidRDefault="002C4A97" w:rsidP="002C4A97">
            <w:pPr>
              <w:pStyle w:val="TableUnit"/>
              <w:ind w:right="284"/>
            </w:pPr>
            <w:r>
              <w:t>$m</w:t>
            </w:r>
          </w:p>
        </w:tc>
        <w:tc>
          <w:tcPr>
            <w:tcW w:w="4235" w:type="dxa"/>
            <w:tcBorders>
              <w:top w:val="single" w:sz="12" w:space="0" w:color="auto"/>
            </w:tcBorders>
            <w:tcMar>
              <w:left w:w="57" w:type="dxa"/>
              <w:right w:w="57" w:type="dxa"/>
            </w:tcMar>
          </w:tcPr>
          <w:p w:rsidR="002C4A97" w:rsidRPr="00CC1B4F" w:rsidRDefault="002C4A97" w:rsidP="002C4A97">
            <w:pPr>
              <w:pStyle w:val="TableUnit"/>
              <w:jc w:val="left"/>
            </w:pPr>
          </w:p>
        </w:tc>
      </w:tr>
      <w:tr w:rsidR="00416494" w:rsidRPr="00CC1B4F" w:rsidTr="00650125">
        <w:trPr>
          <w:cantSplit/>
        </w:trPr>
        <w:tc>
          <w:tcPr>
            <w:tcW w:w="1851" w:type="dxa"/>
            <w:tcMar>
              <w:left w:w="57" w:type="dxa"/>
              <w:right w:w="57" w:type="dxa"/>
            </w:tcMar>
          </w:tcPr>
          <w:p w:rsidR="00416494" w:rsidRPr="00CC1B4F" w:rsidRDefault="00416494" w:rsidP="00416494">
            <w:pPr>
              <w:pStyle w:val="TableHeading1"/>
            </w:pPr>
            <w:r>
              <w:t>Country program</w:t>
            </w:r>
          </w:p>
        </w:tc>
        <w:tc>
          <w:tcPr>
            <w:tcW w:w="1851" w:type="dxa"/>
            <w:tcMar>
              <w:left w:w="57" w:type="dxa"/>
              <w:right w:w="57" w:type="dxa"/>
            </w:tcMar>
          </w:tcPr>
          <w:p w:rsidR="00416494" w:rsidRDefault="00416494" w:rsidP="00416494">
            <w:pPr>
              <w:pStyle w:val="TableHeading1"/>
            </w:pPr>
          </w:p>
        </w:tc>
        <w:tc>
          <w:tcPr>
            <w:tcW w:w="4235" w:type="dxa"/>
            <w:tcMar>
              <w:left w:w="57" w:type="dxa"/>
              <w:right w:w="57" w:type="dxa"/>
            </w:tcMar>
          </w:tcPr>
          <w:p w:rsidR="00416494" w:rsidRPr="00CC1B4F" w:rsidRDefault="00416494" w:rsidP="00416494">
            <w:pPr>
              <w:pStyle w:val="TableHeading1"/>
            </w:pP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Afghanistan</w:t>
              </w:r>
            </w:smartTag>
          </w:p>
        </w:tc>
        <w:tc>
          <w:tcPr>
            <w:tcW w:w="1851" w:type="dxa"/>
            <w:tcMar>
              <w:left w:w="57" w:type="dxa"/>
              <w:right w:w="57" w:type="dxa"/>
            </w:tcMar>
          </w:tcPr>
          <w:p w:rsidR="002C4A97" w:rsidRPr="00CC1B4F" w:rsidRDefault="002C4A97" w:rsidP="002C4A97">
            <w:pPr>
              <w:pStyle w:val="TableDataEntries"/>
              <w:spacing w:after="0"/>
              <w:ind w:right="284"/>
            </w:pPr>
            <w:r>
              <w:t>0.2</w:t>
            </w:r>
          </w:p>
        </w:tc>
        <w:tc>
          <w:tcPr>
            <w:tcW w:w="4235" w:type="dxa"/>
            <w:tcMar>
              <w:left w:w="57" w:type="dxa"/>
              <w:right w:w="57" w:type="dxa"/>
            </w:tcMar>
          </w:tcPr>
          <w:p w:rsidR="002C4A97" w:rsidRPr="00CC1B4F" w:rsidRDefault="002C4A97" w:rsidP="002C4A97">
            <w:pPr>
              <w:pStyle w:val="TableDataEntries"/>
              <w:spacing w:after="0"/>
              <w:jc w:val="left"/>
            </w:pPr>
            <w:r w:rsidRPr="00CC1B4F">
              <w:t>English Lang</w:t>
            </w:r>
            <w:r>
              <w:t>uage</w:t>
            </w:r>
            <w:r w:rsidRPr="00CC1B4F">
              <w:t xml:space="preserve"> Training for Afg</w:t>
            </w:r>
            <w:r>
              <w:t>han</w:t>
            </w:r>
            <w:r w:rsidRPr="00CC1B4F">
              <w:t xml:space="preserve"> Gov</w:t>
            </w:r>
            <w:r>
              <w:t>.</w:t>
            </w:r>
            <w:r w:rsidRPr="00CC1B4F">
              <w:t xml:space="preserve"> Officers</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r w:rsidRPr="00CC1B4F">
              <w:t xml:space="preserve">Health Education in </w:t>
            </w:r>
            <w:proofErr w:type="spellStart"/>
            <w:r w:rsidRPr="00CC1B4F">
              <w:t>Oruzgan</w:t>
            </w:r>
            <w:proofErr w:type="spellEnd"/>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Bangladesh</w:t>
              </w:r>
            </w:smartTag>
          </w:p>
        </w:tc>
        <w:tc>
          <w:tcPr>
            <w:tcW w:w="1851" w:type="dxa"/>
            <w:tcMar>
              <w:left w:w="57" w:type="dxa"/>
              <w:right w:w="57" w:type="dxa"/>
            </w:tcMar>
          </w:tcPr>
          <w:p w:rsidR="002C4A97" w:rsidRPr="00CC1B4F" w:rsidRDefault="002C4A97" w:rsidP="002C4A97">
            <w:pPr>
              <w:pStyle w:val="TableDataEntries"/>
              <w:spacing w:after="0"/>
              <w:ind w:right="284"/>
            </w:pPr>
            <w:r>
              <w:t>8.4</w:t>
            </w:r>
          </w:p>
        </w:tc>
        <w:tc>
          <w:tcPr>
            <w:tcW w:w="4235"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Bangladesh</w:t>
              </w:r>
            </w:smartTag>
            <w:r w:rsidRPr="00CC1B4F">
              <w:t xml:space="preserve"> English Language Teacher Train</w:t>
            </w:r>
            <w:r>
              <w:t>ing</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UNICEF Education Initiative</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r w:rsidRPr="00CC1B4F">
              <w:t xml:space="preserve">BRAC Education </w:t>
            </w:r>
            <w:r>
              <w:t>Initiative</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t>Burma</w:t>
              </w:r>
            </w:smartTag>
          </w:p>
        </w:tc>
        <w:tc>
          <w:tcPr>
            <w:tcW w:w="1851" w:type="dxa"/>
            <w:tcMar>
              <w:left w:w="57" w:type="dxa"/>
              <w:right w:w="57" w:type="dxa"/>
            </w:tcMar>
          </w:tcPr>
          <w:p w:rsidR="002C4A97" w:rsidRDefault="002C4A97" w:rsidP="002C4A97">
            <w:pPr>
              <w:pStyle w:val="TableDataEntries"/>
              <w:ind w:right="284"/>
            </w:pPr>
            <w:r>
              <w:t>1.0</w:t>
            </w:r>
          </w:p>
        </w:tc>
        <w:tc>
          <w:tcPr>
            <w:tcW w:w="4235" w:type="dxa"/>
            <w:tcMar>
              <w:left w:w="57" w:type="dxa"/>
              <w:right w:w="57" w:type="dxa"/>
            </w:tcMar>
          </w:tcPr>
          <w:p w:rsidR="002C4A97" w:rsidRPr="00CC1B4F" w:rsidRDefault="002C4A97" w:rsidP="002C4A97">
            <w:pPr>
              <w:pStyle w:val="TableDataEntries"/>
              <w:jc w:val="left"/>
            </w:pPr>
            <w:r>
              <w:t>UNICEF</w:t>
            </w:r>
            <w:r w:rsidR="00743AB6">
              <w:t>—</w:t>
            </w:r>
            <w:r>
              <w:t>Improving access to quality basic education</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China</w:t>
              </w:r>
            </w:smartTag>
          </w:p>
        </w:tc>
        <w:tc>
          <w:tcPr>
            <w:tcW w:w="1851" w:type="dxa"/>
            <w:tcMar>
              <w:left w:w="57" w:type="dxa"/>
              <w:right w:w="57" w:type="dxa"/>
            </w:tcMar>
          </w:tcPr>
          <w:p w:rsidR="002C4A97" w:rsidRPr="00CC1B4F" w:rsidRDefault="002C4A97" w:rsidP="002C4A97">
            <w:pPr>
              <w:pStyle w:val="TableDataEntries"/>
              <w:ind w:right="284"/>
            </w:pPr>
            <w:r>
              <w:t>0.5</w:t>
            </w:r>
          </w:p>
        </w:tc>
        <w:tc>
          <w:tcPr>
            <w:tcW w:w="4235"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Chongqing</w:t>
              </w:r>
            </w:smartTag>
            <w:r w:rsidRPr="00CC1B4F">
              <w:t xml:space="preserve"> Vocational Education </w:t>
            </w:r>
            <w:r>
              <w:t xml:space="preserve">and </w:t>
            </w:r>
            <w:r w:rsidRPr="00CC1B4F">
              <w:t>Training</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t>East Timor</w:t>
              </w:r>
            </w:smartTag>
          </w:p>
        </w:tc>
        <w:tc>
          <w:tcPr>
            <w:tcW w:w="1851" w:type="dxa"/>
            <w:tcMar>
              <w:left w:w="57" w:type="dxa"/>
              <w:right w:w="57" w:type="dxa"/>
            </w:tcMar>
          </w:tcPr>
          <w:p w:rsidR="002C4A97" w:rsidRDefault="002C4A97" w:rsidP="002C4A97">
            <w:pPr>
              <w:pStyle w:val="TableDataEntries"/>
              <w:ind w:right="284"/>
            </w:pPr>
            <w:r>
              <w:t>6.2</w:t>
            </w:r>
          </w:p>
        </w:tc>
        <w:tc>
          <w:tcPr>
            <w:tcW w:w="4235" w:type="dxa"/>
            <w:tcMar>
              <w:left w:w="57" w:type="dxa"/>
              <w:right w:w="57" w:type="dxa"/>
            </w:tcMar>
          </w:tcPr>
          <w:p w:rsidR="002C4A97" w:rsidRPr="00CC1B4F" w:rsidRDefault="002C4A97" w:rsidP="002C4A97">
            <w:pPr>
              <w:pStyle w:val="TableDataEntries"/>
              <w:jc w:val="left"/>
            </w:pPr>
            <w:r w:rsidRPr="00CC1B4F">
              <w:t>Vocational Education Program</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Fiji</w:t>
              </w:r>
            </w:smartTag>
          </w:p>
        </w:tc>
        <w:tc>
          <w:tcPr>
            <w:tcW w:w="1851" w:type="dxa"/>
            <w:tcMar>
              <w:left w:w="57" w:type="dxa"/>
              <w:right w:w="57" w:type="dxa"/>
            </w:tcMar>
          </w:tcPr>
          <w:p w:rsidR="002C4A97" w:rsidRPr="00CC1B4F" w:rsidRDefault="002C4A97" w:rsidP="002C4A97">
            <w:pPr>
              <w:pStyle w:val="TableDataEntries"/>
              <w:ind w:right="284"/>
            </w:pPr>
            <w:r>
              <w:t>4.5</w:t>
            </w:r>
          </w:p>
        </w:tc>
        <w:tc>
          <w:tcPr>
            <w:tcW w:w="4235"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Fiji</w:t>
              </w:r>
            </w:smartTag>
            <w:r w:rsidRPr="00CC1B4F">
              <w:t xml:space="preserve"> Education Sector Program</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Indonesia</w:t>
              </w:r>
            </w:smartTag>
          </w:p>
        </w:tc>
        <w:tc>
          <w:tcPr>
            <w:tcW w:w="1851" w:type="dxa"/>
            <w:tcMar>
              <w:left w:w="57" w:type="dxa"/>
              <w:right w:w="57" w:type="dxa"/>
            </w:tcMar>
          </w:tcPr>
          <w:p w:rsidR="002C4A97" w:rsidRPr="00CC1B4F" w:rsidRDefault="002C4A97" w:rsidP="002C4A97">
            <w:pPr>
              <w:pStyle w:val="TableDataEntries"/>
              <w:spacing w:after="0"/>
              <w:ind w:right="284"/>
            </w:pPr>
            <w:r>
              <w:t>64.2</w:t>
            </w:r>
          </w:p>
        </w:tc>
        <w:tc>
          <w:tcPr>
            <w:tcW w:w="4235" w:type="dxa"/>
            <w:tcMar>
              <w:left w:w="57" w:type="dxa"/>
              <w:right w:w="57" w:type="dxa"/>
            </w:tcMar>
          </w:tcPr>
          <w:p w:rsidR="002C4A97" w:rsidRPr="00CC1B4F" w:rsidRDefault="002C4A97" w:rsidP="002C4A97">
            <w:pPr>
              <w:pStyle w:val="TableDataEntries"/>
              <w:spacing w:after="0"/>
              <w:jc w:val="left"/>
            </w:pPr>
            <w:r w:rsidRPr="00CC1B4F">
              <w:t>NTT Primary Education Partnership</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Education Sector Program Development</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 xml:space="preserve">Basic Education Program </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Aceh Education Sector Development</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Papua Education Sector Development</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A27744" w:rsidP="002C4A97">
            <w:pPr>
              <w:pStyle w:val="TableDataEntries"/>
              <w:spacing w:after="0"/>
              <w:jc w:val="left"/>
            </w:pPr>
            <w:r>
              <w:t>Kang Guru Radio English</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FB7989" w:rsidP="002C4A97">
            <w:pPr>
              <w:pStyle w:val="TableDataEntries"/>
              <w:jc w:val="left"/>
            </w:pPr>
            <w:r>
              <w:t>Learning Assistance Program for Islamic Schools</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Kiribati</w:t>
              </w:r>
            </w:smartTag>
          </w:p>
        </w:tc>
        <w:tc>
          <w:tcPr>
            <w:tcW w:w="1851" w:type="dxa"/>
            <w:tcMar>
              <w:left w:w="57" w:type="dxa"/>
              <w:right w:w="57" w:type="dxa"/>
            </w:tcMar>
          </w:tcPr>
          <w:p w:rsidR="002C4A97" w:rsidRPr="00CC1B4F" w:rsidDel="00AA7ECD" w:rsidRDefault="002C4A97" w:rsidP="002C4A97">
            <w:pPr>
              <w:pStyle w:val="TableDataEntries"/>
              <w:ind w:right="284"/>
            </w:pPr>
            <w:r>
              <w:t>0.8</w:t>
            </w:r>
          </w:p>
        </w:tc>
        <w:tc>
          <w:tcPr>
            <w:tcW w:w="4235" w:type="dxa"/>
            <w:tcMar>
              <w:left w:w="57" w:type="dxa"/>
              <w:right w:w="57" w:type="dxa"/>
            </w:tcMar>
          </w:tcPr>
          <w:p w:rsidR="002C4A97" w:rsidRPr="00CC1B4F" w:rsidRDefault="002C4A97" w:rsidP="002C4A97">
            <w:pPr>
              <w:pStyle w:val="TableDataEntries"/>
              <w:jc w:val="left"/>
            </w:pPr>
            <w:r>
              <w:t>Support for Human Resource Development</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Lao</w:t>
              </w:r>
              <w:r>
                <w:t>s</w:t>
              </w:r>
            </w:smartTag>
          </w:p>
        </w:tc>
        <w:tc>
          <w:tcPr>
            <w:tcW w:w="1851" w:type="dxa"/>
            <w:tcMar>
              <w:left w:w="57" w:type="dxa"/>
              <w:right w:w="57" w:type="dxa"/>
            </w:tcMar>
          </w:tcPr>
          <w:p w:rsidR="002C4A97" w:rsidRPr="00CC1B4F" w:rsidRDefault="002C4A97" w:rsidP="002C4A97">
            <w:pPr>
              <w:pStyle w:val="TableDataEntries"/>
              <w:spacing w:after="0"/>
              <w:ind w:right="284"/>
            </w:pPr>
            <w:r>
              <w:t>4.0</w:t>
            </w:r>
          </w:p>
        </w:tc>
        <w:tc>
          <w:tcPr>
            <w:tcW w:w="4235" w:type="dxa"/>
            <w:tcMar>
              <w:left w:w="57" w:type="dxa"/>
              <w:right w:w="57" w:type="dxa"/>
            </w:tcMar>
          </w:tcPr>
          <w:p w:rsidR="002C4A97" w:rsidRPr="00CC1B4F" w:rsidRDefault="002C4A97" w:rsidP="002C4A97">
            <w:pPr>
              <w:pStyle w:val="TableDataEntries"/>
              <w:spacing w:after="0"/>
              <w:jc w:val="left"/>
            </w:pPr>
            <w:r w:rsidRPr="00CC1B4F">
              <w:t xml:space="preserve">Access to Basic Education in </w:t>
            </w:r>
            <w:smartTag w:uri="urn:schemas-microsoft-com:office:smarttags" w:element="country-region">
              <w:r w:rsidRPr="00CC1B4F">
                <w:t>Laos</w:t>
              </w:r>
            </w:smartTag>
            <w:r w:rsidR="00FB7989">
              <w:t xml:space="preserve"> </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r w:rsidRPr="00CC1B4F">
              <w:t xml:space="preserve">Delivering Better Education in </w:t>
            </w:r>
            <w:smartTag w:uri="urn:schemas-microsoft-com:office:smarttags" w:element="country-region">
              <w:r w:rsidRPr="00CC1B4F">
                <w:t>Laos</w:t>
              </w:r>
            </w:smartTag>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Nauru</w:t>
              </w:r>
            </w:smartTag>
          </w:p>
        </w:tc>
        <w:tc>
          <w:tcPr>
            <w:tcW w:w="1851" w:type="dxa"/>
            <w:tcMar>
              <w:left w:w="57" w:type="dxa"/>
              <w:right w:w="57" w:type="dxa"/>
            </w:tcMar>
          </w:tcPr>
          <w:p w:rsidR="002C4A97" w:rsidRPr="00CC1B4F" w:rsidRDefault="002C4A97" w:rsidP="002C4A97">
            <w:pPr>
              <w:pStyle w:val="TableDataEntries"/>
              <w:ind w:right="284"/>
            </w:pPr>
            <w:r>
              <w:t>1.1</w:t>
            </w:r>
          </w:p>
        </w:tc>
        <w:tc>
          <w:tcPr>
            <w:tcW w:w="4235"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Nauru</w:t>
              </w:r>
            </w:smartTag>
            <w:r w:rsidRPr="00CC1B4F">
              <w:t xml:space="preserve"> Education and Training</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t>Nepal</w:t>
              </w:r>
            </w:smartTag>
          </w:p>
        </w:tc>
        <w:tc>
          <w:tcPr>
            <w:tcW w:w="1851" w:type="dxa"/>
            <w:tcMar>
              <w:left w:w="57" w:type="dxa"/>
              <w:right w:w="57" w:type="dxa"/>
            </w:tcMar>
          </w:tcPr>
          <w:p w:rsidR="002C4A97" w:rsidRDefault="002C4A97" w:rsidP="002C4A97">
            <w:pPr>
              <w:pStyle w:val="TableDataEntries"/>
              <w:ind w:right="284"/>
            </w:pPr>
            <w:r>
              <w:t>1.6</w:t>
            </w:r>
          </w:p>
        </w:tc>
        <w:tc>
          <w:tcPr>
            <w:tcW w:w="4235" w:type="dxa"/>
            <w:tcMar>
              <w:left w:w="57" w:type="dxa"/>
              <w:right w:w="57" w:type="dxa"/>
            </w:tcMar>
          </w:tcPr>
          <w:p w:rsidR="002C4A97" w:rsidRPr="00CC1B4F" w:rsidRDefault="002C4A97" w:rsidP="002C4A97">
            <w:pPr>
              <w:pStyle w:val="TableDataEntries"/>
              <w:jc w:val="left"/>
            </w:pPr>
            <w:r>
              <w:t>Education Sector Support</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Pakistan</w:t>
              </w:r>
            </w:smartTag>
          </w:p>
        </w:tc>
        <w:tc>
          <w:tcPr>
            <w:tcW w:w="1851" w:type="dxa"/>
            <w:tcMar>
              <w:left w:w="57" w:type="dxa"/>
              <w:right w:w="57" w:type="dxa"/>
            </w:tcMar>
          </w:tcPr>
          <w:p w:rsidR="002C4A97" w:rsidRPr="00CC1B4F" w:rsidRDefault="002C4A97" w:rsidP="002C4A97">
            <w:pPr>
              <w:pStyle w:val="TableDataEntries"/>
              <w:spacing w:after="0"/>
              <w:ind w:right="284"/>
            </w:pPr>
            <w:r>
              <w:t>1.1</w:t>
            </w:r>
          </w:p>
        </w:tc>
        <w:tc>
          <w:tcPr>
            <w:tcW w:w="4235"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Pakistan</w:t>
              </w:r>
            </w:smartTag>
            <w:r w:rsidRPr="00CC1B4F">
              <w:t xml:space="preserve"> Vocational &amp; Technical Education Program</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proofErr w:type="spellStart"/>
            <w:r w:rsidRPr="00CC1B4F">
              <w:t>Balochistan</w:t>
            </w:r>
            <w:proofErr w:type="spellEnd"/>
            <w:r w:rsidRPr="00CC1B4F">
              <w:t xml:space="preserve"> Basic Education</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Papua New Guinea</w:t>
              </w:r>
            </w:smartTag>
          </w:p>
        </w:tc>
        <w:tc>
          <w:tcPr>
            <w:tcW w:w="1851" w:type="dxa"/>
            <w:tcMar>
              <w:left w:w="57" w:type="dxa"/>
              <w:right w:w="57" w:type="dxa"/>
            </w:tcMar>
          </w:tcPr>
          <w:p w:rsidR="002C4A97" w:rsidRPr="00CC1B4F" w:rsidRDefault="002C4A97" w:rsidP="002C4A97">
            <w:pPr>
              <w:pStyle w:val="TableDataEntries"/>
              <w:spacing w:after="0"/>
              <w:ind w:right="284"/>
            </w:pPr>
            <w:r>
              <w:t>29.9</w:t>
            </w:r>
          </w:p>
        </w:tc>
        <w:tc>
          <w:tcPr>
            <w:tcW w:w="4235"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smartTag w:uri="urn:schemas-microsoft-com:office:smarttags" w:element="country-region">
                <w:r w:rsidRPr="00CC1B4F">
                  <w:t>Education</w:t>
                </w:r>
              </w:smartTag>
              <w:r w:rsidRPr="00CC1B4F">
                <w:t xml:space="preserve"> </w:t>
              </w:r>
              <w:smartTag w:uri="urn:schemas-microsoft-com:office:smarttags" w:element="country-region">
                <w:r w:rsidRPr="00CC1B4F">
                  <w:t>Capacity</w:t>
                </w:r>
              </w:smartTag>
              <w:r w:rsidRPr="00CC1B4F">
                <w:t xml:space="preserve"> </w:t>
              </w:r>
              <w:smartTag w:uri="urn:schemas-microsoft-com:office:smarttags" w:element="country-region">
                <w:r w:rsidRPr="00CC1B4F">
                  <w:t>Building</w:t>
                </w:r>
              </w:smartTag>
            </w:smartTag>
            <w:r w:rsidRPr="00CC1B4F">
              <w:t xml:space="preserve"> Program</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Basic Education Development Proje</w:t>
            </w:r>
            <w:r>
              <w:t>ct</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r w:rsidRPr="00CC1B4F">
              <w:t>Sport For Development Initiative</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Philippines</w:t>
              </w:r>
            </w:smartTag>
          </w:p>
        </w:tc>
        <w:tc>
          <w:tcPr>
            <w:tcW w:w="1851" w:type="dxa"/>
            <w:tcMar>
              <w:left w:w="57" w:type="dxa"/>
              <w:right w:w="57" w:type="dxa"/>
            </w:tcMar>
          </w:tcPr>
          <w:p w:rsidR="002C4A97" w:rsidRPr="00CC1B4F" w:rsidRDefault="002C4A97" w:rsidP="002C4A97">
            <w:pPr>
              <w:pStyle w:val="TableDataEntries"/>
              <w:spacing w:after="0"/>
              <w:ind w:right="284"/>
            </w:pPr>
            <w:r>
              <w:t>30.7</w:t>
            </w:r>
          </w:p>
        </w:tc>
        <w:tc>
          <w:tcPr>
            <w:tcW w:w="4235" w:type="dxa"/>
            <w:tcMar>
              <w:left w:w="57" w:type="dxa"/>
              <w:right w:w="57" w:type="dxa"/>
            </w:tcMar>
          </w:tcPr>
          <w:p w:rsidR="002C4A97" w:rsidRPr="00CC1B4F" w:rsidRDefault="002C4A97" w:rsidP="002C4A97">
            <w:pPr>
              <w:pStyle w:val="TableDataEntries"/>
              <w:spacing w:after="0"/>
              <w:jc w:val="left"/>
            </w:pPr>
            <w:r w:rsidRPr="00CC1B4F">
              <w:t>Basic Education Sector Reform</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p>
        </w:tc>
        <w:tc>
          <w:tcPr>
            <w:tcW w:w="1851" w:type="dxa"/>
            <w:tcMar>
              <w:left w:w="57" w:type="dxa"/>
              <w:right w:w="57" w:type="dxa"/>
            </w:tcMar>
          </w:tcPr>
          <w:p w:rsidR="002C4A97" w:rsidRPr="00CC1B4F" w:rsidRDefault="002C4A97" w:rsidP="002C4A97">
            <w:pPr>
              <w:pStyle w:val="TableDataEntries"/>
              <w:spacing w:after="0"/>
              <w:ind w:right="284"/>
            </w:pPr>
          </w:p>
        </w:tc>
        <w:tc>
          <w:tcPr>
            <w:tcW w:w="4235" w:type="dxa"/>
            <w:tcMar>
              <w:left w:w="57" w:type="dxa"/>
              <w:right w:w="57" w:type="dxa"/>
            </w:tcMar>
          </w:tcPr>
          <w:p w:rsidR="002C4A97" w:rsidRPr="00CC1B4F" w:rsidRDefault="002C4A97" w:rsidP="002C4A97">
            <w:pPr>
              <w:pStyle w:val="TableDataEntries"/>
              <w:spacing w:after="0"/>
              <w:jc w:val="left"/>
            </w:pPr>
            <w:r w:rsidRPr="00CC1B4F">
              <w:t xml:space="preserve">Basic Education Assistance for </w:t>
            </w:r>
            <w:smartTag w:uri="urn:schemas-microsoft-com:office:smarttags" w:element="country-region">
              <w:r w:rsidRPr="00CC1B4F">
                <w:t>Mindanao</w:t>
              </w:r>
            </w:smartTag>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r w:rsidRPr="00CC1B4F">
              <w:t>Strengthen Imple</w:t>
            </w:r>
            <w:r>
              <w:t>mentation</w:t>
            </w:r>
            <w:r w:rsidRPr="00CC1B4F">
              <w:t xml:space="preserve"> of </w:t>
            </w:r>
            <w:proofErr w:type="spellStart"/>
            <w:r w:rsidRPr="00CC1B4F">
              <w:t>Visayas</w:t>
            </w:r>
            <w:proofErr w:type="spellEnd"/>
            <w:r>
              <w:t xml:space="preserve"> </w:t>
            </w:r>
            <w:r w:rsidRPr="00CC1B4F">
              <w:t>Education</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Samoa</w:t>
              </w:r>
            </w:smartTag>
          </w:p>
        </w:tc>
        <w:tc>
          <w:tcPr>
            <w:tcW w:w="1851" w:type="dxa"/>
            <w:tcMar>
              <w:left w:w="57" w:type="dxa"/>
              <w:right w:w="57" w:type="dxa"/>
            </w:tcMar>
          </w:tcPr>
          <w:p w:rsidR="002C4A97" w:rsidRPr="00CC1B4F" w:rsidRDefault="002C4A97" w:rsidP="002C4A97">
            <w:pPr>
              <w:pStyle w:val="TableDataEntries"/>
              <w:spacing w:after="0"/>
              <w:ind w:right="284"/>
            </w:pPr>
            <w:r>
              <w:t>0.5</w:t>
            </w:r>
          </w:p>
        </w:tc>
        <w:tc>
          <w:tcPr>
            <w:tcW w:w="4235"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CC1B4F">
                <w:t>Samoa</w:t>
              </w:r>
            </w:smartTag>
            <w:r w:rsidRPr="00CC1B4F">
              <w:t xml:space="preserve"> Distance Education Program</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p>
        </w:tc>
        <w:tc>
          <w:tcPr>
            <w:tcW w:w="1851" w:type="dxa"/>
            <w:tcMar>
              <w:left w:w="57" w:type="dxa"/>
              <w:right w:w="57" w:type="dxa"/>
            </w:tcMar>
          </w:tcPr>
          <w:p w:rsidR="002C4A97" w:rsidRPr="00CC1B4F" w:rsidRDefault="002C4A97" w:rsidP="002C4A97">
            <w:pPr>
              <w:pStyle w:val="TableDataEntries"/>
              <w:ind w:right="284"/>
            </w:pPr>
          </w:p>
        </w:tc>
        <w:tc>
          <w:tcPr>
            <w:tcW w:w="4235"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Samoa</w:t>
              </w:r>
            </w:smartTag>
            <w:r w:rsidRPr="00CC1B4F">
              <w:t xml:space="preserve"> ESPII Implementation</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Tonga</w:t>
              </w:r>
            </w:smartTag>
          </w:p>
        </w:tc>
        <w:tc>
          <w:tcPr>
            <w:tcW w:w="1851" w:type="dxa"/>
            <w:tcMar>
              <w:left w:w="57" w:type="dxa"/>
              <w:right w:w="57" w:type="dxa"/>
            </w:tcMar>
          </w:tcPr>
          <w:p w:rsidR="002C4A97" w:rsidRPr="00CC1B4F" w:rsidRDefault="002C4A97" w:rsidP="002C4A97">
            <w:pPr>
              <w:pStyle w:val="TableDataEntries"/>
              <w:ind w:right="284"/>
            </w:pPr>
            <w:r>
              <w:t>0.05</w:t>
            </w:r>
          </w:p>
        </w:tc>
        <w:tc>
          <w:tcPr>
            <w:tcW w:w="4235" w:type="dxa"/>
            <w:tcMar>
              <w:left w:w="57" w:type="dxa"/>
              <w:right w:w="57" w:type="dxa"/>
            </w:tcMar>
          </w:tcPr>
          <w:p w:rsidR="002C4A97" w:rsidRPr="00CC1B4F" w:rsidRDefault="002C4A97" w:rsidP="002C4A97">
            <w:pPr>
              <w:pStyle w:val="TableDataEntries"/>
              <w:jc w:val="left"/>
            </w:pPr>
            <w:smartTag w:uri="urn:schemas-microsoft-com:office:smarttags" w:element="country-region">
              <w:r w:rsidRPr="00CC1B4F">
                <w:t>Tonga</w:t>
              </w:r>
            </w:smartTag>
            <w:r w:rsidRPr="00CC1B4F">
              <w:t xml:space="preserve"> Distance Education</w:t>
            </w:r>
          </w:p>
        </w:tc>
      </w:tr>
      <w:tr w:rsidR="002C4A97" w:rsidRPr="00CC1B4F" w:rsidTr="00650125">
        <w:trPr>
          <w:cantSplit/>
        </w:trPr>
        <w:tc>
          <w:tcPr>
            <w:tcW w:w="1851" w:type="dxa"/>
            <w:tcMar>
              <w:left w:w="57" w:type="dxa"/>
              <w:right w:w="57" w:type="dxa"/>
            </w:tcMar>
          </w:tcPr>
          <w:p w:rsidR="002C4A97" w:rsidRPr="00CC1B4F" w:rsidRDefault="002C4A97" w:rsidP="002C4A97">
            <w:pPr>
              <w:pStyle w:val="TableDataEntries"/>
              <w:spacing w:after="0"/>
              <w:jc w:val="left"/>
            </w:pPr>
            <w:smartTag w:uri="urn:schemas-microsoft-com:office:smarttags" w:element="country-region">
              <w:r w:rsidRPr="00693928">
                <w:t>Vanuatu</w:t>
              </w:r>
            </w:smartTag>
          </w:p>
        </w:tc>
        <w:tc>
          <w:tcPr>
            <w:tcW w:w="1851" w:type="dxa"/>
            <w:tcMar>
              <w:left w:w="57" w:type="dxa"/>
              <w:right w:w="57" w:type="dxa"/>
            </w:tcMar>
          </w:tcPr>
          <w:p w:rsidR="002C4A97" w:rsidRPr="00CC1B4F" w:rsidRDefault="002C4A97" w:rsidP="002C4A97">
            <w:pPr>
              <w:pStyle w:val="TableDataEntries"/>
              <w:spacing w:after="0"/>
              <w:ind w:right="284"/>
            </w:pPr>
            <w:r>
              <w:t>4.6</w:t>
            </w:r>
          </w:p>
        </w:tc>
        <w:tc>
          <w:tcPr>
            <w:tcW w:w="4235" w:type="dxa"/>
            <w:tcMar>
              <w:left w:w="57" w:type="dxa"/>
              <w:right w:w="57" w:type="dxa"/>
            </w:tcMar>
          </w:tcPr>
          <w:p w:rsidR="002C4A97" w:rsidRPr="00CC1B4F" w:rsidRDefault="002C4A97" w:rsidP="002C4A97">
            <w:pPr>
              <w:pStyle w:val="TableDataEntries"/>
              <w:spacing w:after="0"/>
              <w:jc w:val="left"/>
            </w:pPr>
            <w:r w:rsidRPr="00CC1B4F">
              <w:t>Secondary Schools Extension</w:t>
            </w:r>
            <w:r w:rsidR="00743AB6">
              <w:t>—</w:t>
            </w:r>
            <w:r w:rsidRPr="00CC1B4F">
              <w:t>Phase 2</w:t>
            </w:r>
          </w:p>
        </w:tc>
      </w:tr>
      <w:tr w:rsidR="002C4A97" w:rsidRPr="00693928" w:rsidTr="00650125">
        <w:trPr>
          <w:cantSplit/>
        </w:trPr>
        <w:tc>
          <w:tcPr>
            <w:tcW w:w="1851" w:type="dxa"/>
            <w:tcMar>
              <w:left w:w="57" w:type="dxa"/>
              <w:right w:w="57" w:type="dxa"/>
            </w:tcMar>
          </w:tcPr>
          <w:p w:rsidR="002C4A97" w:rsidRPr="00693928" w:rsidRDefault="002C4A97" w:rsidP="002C4A97">
            <w:pPr>
              <w:pStyle w:val="TableDataEntries"/>
              <w:jc w:val="left"/>
            </w:pPr>
          </w:p>
        </w:tc>
        <w:tc>
          <w:tcPr>
            <w:tcW w:w="1851" w:type="dxa"/>
            <w:tcMar>
              <w:left w:w="57" w:type="dxa"/>
              <w:right w:w="57" w:type="dxa"/>
            </w:tcMar>
          </w:tcPr>
          <w:p w:rsidR="002C4A97" w:rsidRPr="00693928" w:rsidRDefault="002C4A97" w:rsidP="002C4A97">
            <w:pPr>
              <w:pStyle w:val="TableDataEntries"/>
              <w:ind w:right="284"/>
            </w:pPr>
          </w:p>
        </w:tc>
        <w:tc>
          <w:tcPr>
            <w:tcW w:w="4235" w:type="dxa"/>
            <w:tcMar>
              <w:left w:w="57" w:type="dxa"/>
              <w:right w:w="57" w:type="dxa"/>
            </w:tcMar>
          </w:tcPr>
          <w:p w:rsidR="002C4A97" w:rsidRPr="00693928" w:rsidRDefault="002C4A97" w:rsidP="002C4A97">
            <w:pPr>
              <w:pStyle w:val="TableDataEntries"/>
              <w:jc w:val="left"/>
            </w:pPr>
            <w:r w:rsidRPr="00693928">
              <w:t>Technical &amp; Vocational Education and Training</w:t>
            </w:r>
          </w:p>
        </w:tc>
      </w:tr>
      <w:tr w:rsidR="00416494" w:rsidRPr="00CC1B4F" w:rsidTr="00650125">
        <w:trPr>
          <w:cantSplit/>
        </w:trPr>
        <w:tc>
          <w:tcPr>
            <w:tcW w:w="1851" w:type="dxa"/>
            <w:tcMar>
              <w:left w:w="57" w:type="dxa"/>
              <w:right w:w="57" w:type="dxa"/>
            </w:tcMar>
          </w:tcPr>
          <w:p w:rsidR="00416494" w:rsidRDefault="00416494" w:rsidP="00416494">
            <w:pPr>
              <w:pStyle w:val="TableHeading1"/>
            </w:pPr>
            <w:r>
              <w:t>Regional</w:t>
            </w:r>
            <w:r w:rsidR="00743AB6">
              <w:t xml:space="preserve"> program</w:t>
            </w:r>
          </w:p>
        </w:tc>
        <w:tc>
          <w:tcPr>
            <w:tcW w:w="1851" w:type="dxa"/>
            <w:tcMar>
              <w:left w:w="57" w:type="dxa"/>
              <w:right w:w="57" w:type="dxa"/>
            </w:tcMar>
          </w:tcPr>
          <w:p w:rsidR="00416494" w:rsidRDefault="00416494" w:rsidP="00416494">
            <w:pPr>
              <w:pStyle w:val="TableHeading1"/>
            </w:pPr>
          </w:p>
        </w:tc>
        <w:tc>
          <w:tcPr>
            <w:tcW w:w="4235" w:type="dxa"/>
            <w:tcMar>
              <w:left w:w="57" w:type="dxa"/>
              <w:right w:w="57" w:type="dxa"/>
            </w:tcMar>
          </w:tcPr>
          <w:p w:rsidR="00416494" w:rsidRDefault="00416494" w:rsidP="00416494">
            <w:pPr>
              <w:pStyle w:val="TableHeading1"/>
            </w:pPr>
          </w:p>
        </w:tc>
      </w:tr>
      <w:tr w:rsidR="00416494" w:rsidRPr="00CC1B4F" w:rsidTr="00650125">
        <w:trPr>
          <w:cantSplit/>
        </w:trPr>
        <w:tc>
          <w:tcPr>
            <w:tcW w:w="1851" w:type="dxa"/>
            <w:tcMar>
              <w:left w:w="57" w:type="dxa"/>
              <w:right w:w="57" w:type="dxa"/>
            </w:tcMar>
          </w:tcPr>
          <w:p w:rsidR="00416494" w:rsidRDefault="00416494" w:rsidP="00D56E0D">
            <w:pPr>
              <w:pStyle w:val="TableDataEntries"/>
              <w:spacing w:after="0"/>
              <w:jc w:val="left"/>
            </w:pPr>
            <w:r>
              <w:t>Pacific</w:t>
            </w:r>
          </w:p>
        </w:tc>
        <w:tc>
          <w:tcPr>
            <w:tcW w:w="1851" w:type="dxa"/>
            <w:tcMar>
              <w:left w:w="57" w:type="dxa"/>
              <w:right w:w="57" w:type="dxa"/>
            </w:tcMar>
          </w:tcPr>
          <w:p w:rsidR="00416494" w:rsidRDefault="00416494" w:rsidP="00D56E0D">
            <w:pPr>
              <w:pStyle w:val="TableDataEntries"/>
              <w:spacing w:after="0"/>
              <w:ind w:right="284"/>
            </w:pPr>
            <w:r>
              <w:t>35.7</w:t>
            </w:r>
          </w:p>
        </w:tc>
        <w:tc>
          <w:tcPr>
            <w:tcW w:w="4235" w:type="dxa"/>
            <w:tcMar>
              <w:left w:w="57" w:type="dxa"/>
              <w:right w:w="57" w:type="dxa"/>
            </w:tcMar>
          </w:tcPr>
          <w:p w:rsidR="00416494" w:rsidRDefault="00416494" w:rsidP="00D56E0D">
            <w:pPr>
              <w:pStyle w:val="TableDataEntries"/>
              <w:spacing w:after="0"/>
              <w:jc w:val="left"/>
            </w:pPr>
            <w:r>
              <w:t>Pacific Teacher Effectiveness Study</w:t>
            </w:r>
          </w:p>
        </w:tc>
      </w:tr>
      <w:tr w:rsidR="00416494" w:rsidRPr="00CC1B4F" w:rsidTr="00650125">
        <w:trPr>
          <w:cantSplit/>
        </w:trPr>
        <w:tc>
          <w:tcPr>
            <w:tcW w:w="1851" w:type="dxa"/>
            <w:tcMar>
              <w:left w:w="57" w:type="dxa"/>
              <w:right w:w="57" w:type="dxa"/>
            </w:tcMar>
          </w:tcPr>
          <w:p w:rsidR="00416494" w:rsidRDefault="00416494" w:rsidP="00D56E0D">
            <w:pPr>
              <w:pStyle w:val="TableDataEntries"/>
              <w:spacing w:after="0"/>
              <w:jc w:val="left"/>
            </w:pPr>
          </w:p>
        </w:tc>
        <w:tc>
          <w:tcPr>
            <w:tcW w:w="1851" w:type="dxa"/>
            <w:tcMar>
              <w:left w:w="57" w:type="dxa"/>
              <w:right w:w="57" w:type="dxa"/>
            </w:tcMar>
          </w:tcPr>
          <w:p w:rsidR="00416494" w:rsidRDefault="00416494" w:rsidP="00D56E0D">
            <w:pPr>
              <w:pStyle w:val="TableDataEntries"/>
              <w:spacing w:after="0"/>
              <w:ind w:right="284"/>
            </w:pPr>
          </w:p>
        </w:tc>
        <w:tc>
          <w:tcPr>
            <w:tcW w:w="4235" w:type="dxa"/>
            <w:tcMar>
              <w:left w:w="57" w:type="dxa"/>
              <w:right w:w="57" w:type="dxa"/>
            </w:tcMar>
          </w:tcPr>
          <w:p w:rsidR="00416494" w:rsidRPr="00CC1B4F" w:rsidRDefault="00416494" w:rsidP="00D56E0D">
            <w:pPr>
              <w:pStyle w:val="TableDataEntries"/>
              <w:spacing w:after="0"/>
              <w:jc w:val="left"/>
            </w:pPr>
            <w:r>
              <w:t xml:space="preserve">South Pacific </w:t>
            </w:r>
            <w:r w:rsidRPr="00CC1B4F">
              <w:t xml:space="preserve">Board </w:t>
            </w:r>
            <w:r>
              <w:t>for</w:t>
            </w:r>
            <w:r w:rsidRPr="00CC1B4F">
              <w:t xml:space="preserve"> Ed</w:t>
            </w:r>
            <w:r>
              <w:t>ucational</w:t>
            </w:r>
            <w:r w:rsidRPr="00CC1B4F">
              <w:t xml:space="preserve"> Assessm</w:t>
            </w:r>
            <w:r>
              <w:t>ent</w:t>
            </w:r>
          </w:p>
        </w:tc>
      </w:tr>
      <w:tr w:rsidR="00416494" w:rsidRPr="00CC1B4F" w:rsidTr="00650125">
        <w:trPr>
          <w:cantSplit/>
        </w:trPr>
        <w:tc>
          <w:tcPr>
            <w:tcW w:w="1851" w:type="dxa"/>
            <w:tcMar>
              <w:left w:w="57" w:type="dxa"/>
              <w:right w:w="57" w:type="dxa"/>
            </w:tcMar>
          </w:tcPr>
          <w:p w:rsidR="00416494" w:rsidRPr="00CC1B4F" w:rsidRDefault="00416494" w:rsidP="00D56E0D">
            <w:pPr>
              <w:pStyle w:val="TableDataEntries"/>
              <w:jc w:val="left"/>
            </w:pPr>
          </w:p>
        </w:tc>
        <w:tc>
          <w:tcPr>
            <w:tcW w:w="1851" w:type="dxa"/>
            <w:tcMar>
              <w:left w:w="57" w:type="dxa"/>
              <w:right w:w="57" w:type="dxa"/>
            </w:tcMar>
          </w:tcPr>
          <w:p w:rsidR="00416494" w:rsidRPr="00CC1B4F" w:rsidRDefault="00416494" w:rsidP="00D56E0D">
            <w:pPr>
              <w:pStyle w:val="TableDataEntries"/>
              <w:ind w:right="284"/>
            </w:pPr>
          </w:p>
        </w:tc>
        <w:tc>
          <w:tcPr>
            <w:tcW w:w="4235" w:type="dxa"/>
            <w:tcMar>
              <w:left w:w="57" w:type="dxa"/>
              <w:right w:w="57" w:type="dxa"/>
            </w:tcMar>
          </w:tcPr>
          <w:p w:rsidR="00416494" w:rsidRPr="00CC1B4F" w:rsidRDefault="00416494" w:rsidP="00D56E0D">
            <w:pPr>
              <w:pStyle w:val="TableDataEntries"/>
              <w:jc w:val="left"/>
            </w:pPr>
            <w:smartTag w:uri="urn:schemas-microsoft-com:office:smarttags" w:element="country-region">
              <w:smartTag w:uri="urn:schemas-microsoft-com:office:smarttags" w:element="country-region">
                <w:r w:rsidRPr="00CC1B4F">
                  <w:t>Australia</w:t>
                </w:r>
              </w:smartTag>
              <w:r w:rsidRPr="00CC1B4F">
                <w:t xml:space="preserve"> </w:t>
              </w:r>
              <w:smartTag w:uri="urn:schemas-microsoft-com:office:smarttags" w:element="country-region">
                <w:r w:rsidRPr="00CC1B4F">
                  <w:t>Pacific</w:t>
                </w:r>
              </w:smartTag>
              <w:r w:rsidRPr="00CC1B4F">
                <w:t xml:space="preserve"> </w:t>
              </w:r>
              <w:smartTag w:uri="urn:schemas-microsoft-com:office:smarttags" w:element="country-region">
                <w:r w:rsidRPr="00CC1B4F">
                  <w:t>Technical</w:t>
                </w:r>
              </w:smartTag>
              <w:r w:rsidRPr="00CC1B4F">
                <w:t xml:space="preserve"> </w:t>
              </w:r>
              <w:smartTag w:uri="urn:schemas-microsoft-com:office:smarttags" w:element="country-region">
                <w:r w:rsidRPr="00CC1B4F">
                  <w:t>College</w:t>
                </w:r>
              </w:smartTag>
            </w:smartTag>
          </w:p>
        </w:tc>
      </w:tr>
      <w:tr w:rsidR="00416494" w:rsidRPr="00CC1B4F" w:rsidTr="00650125">
        <w:trPr>
          <w:cantSplit/>
        </w:trPr>
        <w:tc>
          <w:tcPr>
            <w:tcW w:w="1851" w:type="dxa"/>
            <w:tcMar>
              <w:left w:w="57" w:type="dxa"/>
              <w:right w:w="57" w:type="dxa"/>
            </w:tcMar>
          </w:tcPr>
          <w:p w:rsidR="00416494" w:rsidRPr="00CC1B4F" w:rsidRDefault="00416494" w:rsidP="00D56E0D">
            <w:pPr>
              <w:pStyle w:val="TableDataEntries"/>
              <w:spacing w:after="0"/>
              <w:jc w:val="left"/>
            </w:pPr>
            <w:r w:rsidRPr="00CC1B4F">
              <w:t>Global</w:t>
            </w:r>
          </w:p>
        </w:tc>
        <w:tc>
          <w:tcPr>
            <w:tcW w:w="1851" w:type="dxa"/>
            <w:tcMar>
              <w:left w:w="57" w:type="dxa"/>
              <w:right w:w="57" w:type="dxa"/>
            </w:tcMar>
          </w:tcPr>
          <w:p w:rsidR="00416494" w:rsidRDefault="00416494" w:rsidP="00D56E0D">
            <w:pPr>
              <w:pStyle w:val="TableDataEntries"/>
              <w:spacing w:after="0"/>
              <w:ind w:right="284"/>
            </w:pPr>
            <w:r>
              <w:t>4.2</w:t>
            </w:r>
          </w:p>
        </w:tc>
        <w:tc>
          <w:tcPr>
            <w:tcW w:w="4235" w:type="dxa"/>
            <w:tcMar>
              <w:left w:w="57" w:type="dxa"/>
              <w:right w:w="57" w:type="dxa"/>
            </w:tcMar>
          </w:tcPr>
          <w:p w:rsidR="00416494" w:rsidRPr="00CC1B4F" w:rsidRDefault="00416494" w:rsidP="00D56E0D">
            <w:pPr>
              <w:pStyle w:val="TableDataEntries"/>
              <w:spacing w:after="0"/>
              <w:jc w:val="left"/>
            </w:pPr>
            <w:smartTag w:uri="urn:schemas-microsoft-com:office:smarttags" w:element="country-region">
              <w:smartTag w:uri="urn:schemas-microsoft-com:office:smarttags" w:element="country-region">
                <w:r>
                  <w:t>Commonwealth</w:t>
                </w:r>
              </w:smartTag>
              <w:r>
                <w:t xml:space="preserve"> of </w:t>
              </w:r>
              <w:smartTag w:uri="urn:schemas-microsoft-com:office:smarttags" w:element="country-region">
                <w:r>
                  <w:t>Learning</w:t>
                </w:r>
              </w:smartTag>
            </w:smartTag>
            <w:r>
              <w:t xml:space="preserve"> Open Learning Forum</w:t>
            </w:r>
          </w:p>
        </w:tc>
      </w:tr>
      <w:tr w:rsidR="00416494" w:rsidRPr="00693928" w:rsidTr="00650125">
        <w:trPr>
          <w:cantSplit/>
        </w:trPr>
        <w:tc>
          <w:tcPr>
            <w:tcW w:w="1851" w:type="dxa"/>
            <w:tcBorders>
              <w:bottom w:val="single" w:sz="12" w:space="0" w:color="auto"/>
            </w:tcBorders>
            <w:tcMar>
              <w:left w:w="57" w:type="dxa"/>
              <w:right w:w="57" w:type="dxa"/>
            </w:tcMar>
          </w:tcPr>
          <w:p w:rsidR="00416494" w:rsidRPr="00693928" w:rsidRDefault="00416494" w:rsidP="002C4A97">
            <w:pPr>
              <w:pStyle w:val="TableDataEntries"/>
              <w:jc w:val="left"/>
            </w:pPr>
          </w:p>
        </w:tc>
        <w:tc>
          <w:tcPr>
            <w:tcW w:w="1851" w:type="dxa"/>
            <w:tcBorders>
              <w:bottom w:val="single" w:sz="12" w:space="0" w:color="auto"/>
            </w:tcBorders>
            <w:tcMar>
              <w:left w:w="57" w:type="dxa"/>
              <w:right w:w="57" w:type="dxa"/>
            </w:tcMar>
          </w:tcPr>
          <w:p w:rsidR="00416494" w:rsidRPr="00693928" w:rsidRDefault="00416494" w:rsidP="002C4A97">
            <w:pPr>
              <w:pStyle w:val="TableDataEntries"/>
              <w:ind w:right="284"/>
            </w:pPr>
          </w:p>
        </w:tc>
        <w:tc>
          <w:tcPr>
            <w:tcW w:w="4235" w:type="dxa"/>
            <w:tcBorders>
              <w:bottom w:val="single" w:sz="12" w:space="0" w:color="auto"/>
            </w:tcBorders>
            <w:tcMar>
              <w:left w:w="57" w:type="dxa"/>
              <w:right w:w="57" w:type="dxa"/>
            </w:tcMar>
          </w:tcPr>
          <w:p w:rsidR="00416494" w:rsidRPr="00693928" w:rsidRDefault="00416494" w:rsidP="002C4A97">
            <w:pPr>
              <w:pStyle w:val="TableDataEntries"/>
              <w:jc w:val="left"/>
            </w:pPr>
            <w:r w:rsidRPr="00CC1B4F">
              <w:t>E</w:t>
            </w:r>
            <w:r>
              <w:t>ducation For All</w:t>
            </w:r>
            <w:r w:rsidR="00743AB6" w:rsidRPr="00354906">
              <w:rPr>
                <w:rFonts w:ascii="Arial Unicode MS" w:eastAsia="Arial Unicode MS" w:hAnsi="Arial Unicode MS" w:cs="Arial Unicode MS" w:hint="eastAsia"/>
                <w:spacing w:val="-2"/>
              </w:rPr>
              <w:t> </w:t>
            </w:r>
            <w:r w:rsidR="00743AB6" w:rsidRPr="00354906">
              <w:rPr>
                <w:spacing w:val="-2"/>
              </w:rPr>
              <w:t>–</w:t>
            </w:r>
            <w:r w:rsidR="00743AB6" w:rsidRPr="00354906">
              <w:rPr>
                <w:rFonts w:ascii="Arial Unicode MS" w:eastAsia="Arial Unicode MS" w:hAnsi="Arial Unicode MS" w:cs="Arial Unicode MS" w:hint="eastAsia"/>
                <w:spacing w:val="-2"/>
              </w:rPr>
              <w:t> </w:t>
            </w:r>
            <w:r w:rsidRPr="00CC1B4F">
              <w:t>Fast Track Initiative</w:t>
            </w:r>
          </w:p>
        </w:tc>
      </w:tr>
    </w:tbl>
    <w:p w:rsidR="002C4A97" w:rsidRDefault="002C4A97" w:rsidP="00DF183F">
      <w:pPr>
        <w:pStyle w:val="Note"/>
        <w:spacing w:after="240"/>
      </w:pPr>
      <w:r w:rsidRPr="00D33DDE">
        <w:t xml:space="preserve">Note: </w:t>
      </w:r>
      <w:r w:rsidR="00DF183F">
        <w:t>P</w:t>
      </w:r>
      <w:r w:rsidR="00DF183F" w:rsidRPr="00DF183F">
        <w:t>rogram planning and other administrative initiatives have been excluded.</w:t>
      </w:r>
      <w:r w:rsidR="00FB7989">
        <w:t xml:space="preserve"> Funding provided to the World Bank and UNICEF is not included in this table.</w:t>
      </w:r>
    </w:p>
    <w:p w:rsidR="00E3460F" w:rsidRPr="00F8429C" w:rsidRDefault="00E3460F" w:rsidP="00E3460F">
      <w:pPr>
        <w:pStyle w:val="BodyText"/>
      </w:pPr>
      <w:r w:rsidRPr="00E3460F">
        <w:rPr>
          <w:b/>
        </w:rPr>
        <w:t xml:space="preserve">Satisfaction </w:t>
      </w:r>
      <w:r w:rsidR="008539FA">
        <w:rPr>
          <w:b/>
        </w:rPr>
        <w:t>in terms of</w:t>
      </w:r>
      <w:r w:rsidRPr="00E3460F">
        <w:rPr>
          <w:b/>
        </w:rPr>
        <w:t xml:space="preserve"> </w:t>
      </w:r>
      <w:r w:rsidR="008460CC" w:rsidRPr="00E3460F">
        <w:rPr>
          <w:b/>
        </w:rPr>
        <w:t xml:space="preserve">quality at implementation </w:t>
      </w:r>
      <w:r w:rsidRPr="00E3460F">
        <w:rPr>
          <w:b/>
        </w:rPr>
        <w:t>ha</w:t>
      </w:r>
      <w:r w:rsidR="008069AA">
        <w:rPr>
          <w:b/>
        </w:rPr>
        <w:t>s</w:t>
      </w:r>
      <w:r w:rsidRPr="00E3460F">
        <w:rPr>
          <w:b/>
        </w:rPr>
        <w:t xml:space="preserve"> declined.</w:t>
      </w:r>
      <w:r w:rsidRPr="008460CC">
        <w:t xml:space="preserve"> </w:t>
      </w:r>
      <w:r w:rsidR="008460CC" w:rsidRPr="008460CC">
        <w:t>Report</w:t>
      </w:r>
      <w:r w:rsidR="008460CC">
        <w:t>s</w:t>
      </w:r>
      <w:r w:rsidR="008460CC" w:rsidRPr="008460CC">
        <w:t xml:space="preserve"> by </w:t>
      </w:r>
      <w:proofErr w:type="spellStart"/>
      <w:r w:rsidRPr="008460CC">
        <w:t>AusAID</w:t>
      </w:r>
      <w:proofErr w:type="spellEnd"/>
      <w:r w:rsidRPr="00E3460F">
        <w:t xml:space="preserve"> program manager</w:t>
      </w:r>
      <w:r w:rsidR="008460CC">
        <w:t>s</w:t>
      </w:r>
      <w:r w:rsidRPr="00E3460F">
        <w:t xml:space="preserve"> for 31 of the 39 education activities implemented in 2007</w:t>
      </w:r>
      <w:r w:rsidR="00E75493">
        <w:t>–</w:t>
      </w:r>
      <w:r w:rsidRPr="00E3460F">
        <w:t>08 rated 80</w:t>
      </w:r>
      <w:r w:rsidR="00E75493">
        <w:t> per cent</w:t>
      </w:r>
      <w:r w:rsidRPr="00E3460F">
        <w:t xml:space="preserve"> of activities </w:t>
      </w:r>
      <w:r w:rsidR="00CC16F6">
        <w:t xml:space="preserve">as </w:t>
      </w:r>
      <w:r w:rsidRPr="00E3460F">
        <w:t>satisfactory or higher in terms of the overall quality of implementation</w:t>
      </w:r>
      <w:r w:rsidR="006F14E0">
        <w:t xml:space="preserve"> (Table 5)</w:t>
      </w:r>
      <w:r w:rsidRPr="00E3460F">
        <w:t>. This is a decrease from 96</w:t>
      </w:r>
      <w:r w:rsidR="00E75493">
        <w:t> per cent</w:t>
      </w:r>
      <w:r w:rsidRPr="00E3460F">
        <w:t xml:space="preserve"> in 2006</w:t>
      </w:r>
      <w:r w:rsidR="00E75493">
        <w:t>–</w:t>
      </w:r>
      <w:r w:rsidRPr="00E3460F">
        <w:t>07.</w:t>
      </w:r>
      <w:r w:rsidR="00DF183F">
        <w:t xml:space="preserve"> </w:t>
      </w:r>
      <w:r w:rsidRPr="00E3460F">
        <w:t xml:space="preserve">This decrease is significant but </w:t>
      </w:r>
      <w:r w:rsidRPr="00F8429C">
        <w:t xml:space="preserve">scores over a longer period are needed to determine </w:t>
      </w:r>
      <w:r w:rsidR="00FB7989" w:rsidRPr="00F8429C">
        <w:t>a trend</w:t>
      </w:r>
      <w:r w:rsidRPr="00F8429C">
        <w:t>.</w:t>
      </w:r>
    </w:p>
    <w:p w:rsidR="009E11D2" w:rsidRPr="00F8429C" w:rsidRDefault="009E11D2" w:rsidP="009E11D2">
      <w:pPr>
        <w:pStyle w:val="Caption"/>
        <w:rPr>
          <w:color w:val="auto"/>
        </w:rPr>
      </w:pPr>
      <w:r w:rsidRPr="00F8429C">
        <w:rPr>
          <w:color w:val="auto"/>
        </w:rPr>
        <w:t xml:space="preserve">Table </w:t>
      </w:r>
      <w:r w:rsidRPr="00F8429C">
        <w:rPr>
          <w:color w:val="auto"/>
        </w:rPr>
        <w:fldChar w:fldCharType="begin"/>
      </w:r>
      <w:r w:rsidRPr="00F8429C">
        <w:rPr>
          <w:color w:val="auto"/>
        </w:rPr>
        <w:instrText xml:space="preserve"> SEQ Table \* MERGEFORMAT </w:instrText>
      </w:r>
      <w:r w:rsidRPr="00F8429C">
        <w:rPr>
          <w:color w:val="auto"/>
        </w:rPr>
        <w:fldChar w:fldCharType="separate"/>
      </w:r>
      <w:r w:rsidR="00642D22" w:rsidRPr="00F8429C">
        <w:rPr>
          <w:noProof/>
          <w:color w:val="auto"/>
        </w:rPr>
        <w:t>5</w:t>
      </w:r>
      <w:r w:rsidRPr="00F8429C">
        <w:rPr>
          <w:color w:val="auto"/>
        </w:rPr>
        <w:fldChar w:fldCharType="end"/>
      </w:r>
      <w:r w:rsidRPr="00F8429C">
        <w:rPr>
          <w:color w:val="auto"/>
        </w:rPr>
        <w:t xml:space="preserve">: </w:t>
      </w:r>
      <w:r w:rsidR="002C4A97" w:rsidRPr="00F8429C">
        <w:rPr>
          <w:color w:val="auto"/>
        </w:rPr>
        <w:t xml:space="preserve">Satisfaction ratings in </w:t>
      </w:r>
      <w:r w:rsidR="00917B60" w:rsidRPr="00F8429C">
        <w:rPr>
          <w:color w:val="auto"/>
        </w:rPr>
        <w:t xml:space="preserve">quality-at-implementation </w:t>
      </w:r>
      <w:r w:rsidR="002C4A97" w:rsidRPr="00F8429C">
        <w:rPr>
          <w:color w:val="auto"/>
        </w:rPr>
        <w:t>reports in 2007</w:t>
      </w:r>
      <w:r w:rsidR="00E75493" w:rsidRPr="00F8429C">
        <w:rPr>
          <w:color w:val="auto"/>
        </w:rPr>
        <w:t>–</w:t>
      </w:r>
      <w:r w:rsidR="002C4A97" w:rsidRPr="00F8429C">
        <w:rPr>
          <w:color w:val="auto"/>
        </w:rPr>
        <w:t>08</w:t>
      </w:r>
    </w:p>
    <w:tbl>
      <w:tblPr>
        <w:tblW w:w="7937" w:type="dxa"/>
        <w:tblInd w:w="57" w:type="dxa"/>
        <w:tblBorders>
          <w:bottom w:val="single" w:sz="12" w:space="0" w:color="auto"/>
          <w:insideH w:val="single" w:sz="12" w:space="0" w:color="auto"/>
        </w:tblBorders>
        <w:tblLayout w:type="fixed"/>
        <w:tblLook w:val="0000" w:firstRow="0" w:lastRow="0" w:firstColumn="0" w:lastColumn="0" w:noHBand="0" w:noVBand="0"/>
      </w:tblPr>
      <w:tblGrid>
        <w:gridCol w:w="1984"/>
        <w:gridCol w:w="1984"/>
        <w:gridCol w:w="1984"/>
        <w:gridCol w:w="1985"/>
      </w:tblGrid>
      <w:tr w:rsidR="00E3460F" w:rsidRPr="00E3460F" w:rsidTr="00D840A3">
        <w:trPr>
          <w:cantSplit/>
          <w:trHeight w:val="255"/>
          <w:tblHeader/>
        </w:trPr>
        <w:tc>
          <w:tcPr>
            <w:tcW w:w="1984" w:type="dxa"/>
            <w:tcMar>
              <w:left w:w="57" w:type="dxa"/>
              <w:right w:w="57" w:type="dxa"/>
            </w:tcMar>
          </w:tcPr>
          <w:p w:rsidR="00E3460F" w:rsidRPr="00E3460F" w:rsidRDefault="00E3460F" w:rsidP="009E11D2">
            <w:pPr>
              <w:pStyle w:val="TableTextColumnHeading"/>
            </w:pPr>
            <w:r w:rsidRPr="00E3460F">
              <w:t>Implementation progress</w:t>
            </w:r>
          </w:p>
        </w:tc>
        <w:tc>
          <w:tcPr>
            <w:tcW w:w="1984" w:type="dxa"/>
            <w:noWrap/>
            <w:tcMar>
              <w:left w:w="57" w:type="dxa"/>
              <w:right w:w="57" w:type="dxa"/>
            </w:tcMar>
          </w:tcPr>
          <w:p w:rsidR="00E3460F" w:rsidRPr="00E3460F" w:rsidRDefault="00E3460F" w:rsidP="009E11D2">
            <w:pPr>
              <w:pStyle w:val="TableTextColumnHeading"/>
            </w:pPr>
            <w:r w:rsidRPr="00E3460F">
              <w:t xml:space="preserve">Achieving </w:t>
            </w:r>
            <w:r w:rsidR="009E11D2" w:rsidRPr="00E3460F">
              <w:t>objectives</w:t>
            </w:r>
          </w:p>
        </w:tc>
        <w:tc>
          <w:tcPr>
            <w:tcW w:w="1984" w:type="dxa"/>
            <w:noWrap/>
            <w:tcMar>
              <w:left w:w="57" w:type="dxa"/>
              <w:right w:w="57" w:type="dxa"/>
            </w:tcMar>
          </w:tcPr>
          <w:p w:rsidR="00E3460F" w:rsidRPr="00E3460F" w:rsidRDefault="00E3460F" w:rsidP="009E11D2">
            <w:pPr>
              <w:pStyle w:val="TableTextColumnHeading"/>
            </w:pPr>
            <w:r w:rsidRPr="00E3460F">
              <w:t xml:space="preserve">Monitoring </w:t>
            </w:r>
            <w:r w:rsidR="00917B60">
              <w:t>&amp;</w:t>
            </w:r>
            <w:r w:rsidR="00917B60" w:rsidRPr="00E3460F">
              <w:t xml:space="preserve"> </w:t>
            </w:r>
            <w:r w:rsidR="009E11D2" w:rsidRPr="00E3460F">
              <w:t>evaluation</w:t>
            </w:r>
          </w:p>
        </w:tc>
        <w:tc>
          <w:tcPr>
            <w:tcW w:w="1985" w:type="dxa"/>
            <w:noWrap/>
            <w:tcMar>
              <w:left w:w="57" w:type="dxa"/>
              <w:right w:w="57" w:type="dxa"/>
            </w:tcMar>
          </w:tcPr>
          <w:p w:rsidR="00E3460F" w:rsidRPr="00E3460F" w:rsidRDefault="00E3460F" w:rsidP="009E11D2">
            <w:pPr>
              <w:pStyle w:val="TableTextColumnHeading"/>
            </w:pPr>
            <w:r w:rsidRPr="00E3460F">
              <w:t>Sustainability</w:t>
            </w:r>
          </w:p>
        </w:tc>
      </w:tr>
      <w:tr w:rsidR="00E3460F" w:rsidRPr="00E3460F" w:rsidTr="00F8429C">
        <w:trPr>
          <w:trHeight w:val="270"/>
        </w:trPr>
        <w:tc>
          <w:tcPr>
            <w:tcW w:w="1984" w:type="dxa"/>
            <w:noWrap/>
            <w:tcMar>
              <w:left w:w="57" w:type="dxa"/>
              <w:right w:w="57" w:type="dxa"/>
            </w:tcMar>
          </w:tcPr>
          <w:p w:rsidR="00E3460F" w:rsidRPr="00E3460F" w:rsidRDefault="00E3460F" w:rsidP="009E11D2">
            <w:pPr>
              <w:pStyle w:val="TableTextEntries"/>
            </w:pPr>
            <w:r w:rsidRPr="00E3460F">
              <w:t>95%</w:t>
            </w:r>
          </w:p>
        </w:tc>
        <w:tc>
          <w:tcPr>
            <w:tcW w:w="1984" w:type="dxa"/>
            <w:noWrap/>
            <w:tcMar>
              <w:left w:w="57" w:type="dxa"/>
              <w:right w:w="57" w:type="dxa"/>
            </w:tcMar>
          </w:tcPr>
          <w:p w:rsidR="00E3460F" w:rsidRPr="00E3460F" w:rsidRDefault="00E3460F" w:rsidP="009E11D2">
            <w:pPr>
              <w:pStyle w:val="TableTextEntries"/>
            </w:pPr>
            <w:r w:rsidRPr="00E3460F">
              <w:t>88%</w:t>
            </w:r>
          </w:p>
        </w:tc>
        <w:tc>
          <w:tcPr>
            <w:tcW w:w="1984" w:type="dxa"/>
            <w:noWrap/>
            <w:tcMar>
              <w:left w:w="57" w:type="dxa"/>
              <w:right w:w="57" w:type="dxa"/>
            </w:tcMar>
          </w:tcPr>
          <w:p w:rsidR="00E3460F" w:rsidRPr="00E3460F" w:rsidRDefault="00E3460F" w:rsidP="009E11D2">
            <w:pPr>
              <w:pStyle w:val="TableTextEntries"/>
            </w:pPr>
            <w:r w:rsidRPr="00E3460F">
              <w:t>78%</w:t>
            </w:r>
          </w:p>
        </w:tc>
        <w:tc>
          <w:tcPr>
            <w:tcW w:w="1985" w:type="dxa"/>
            <w:noWrap/>
            <w:tcMar>
              <w:left w:w="57" w:type="dxa"/>
              <w:right w:w="57" w:type="dxa"/>
            </w:tcMar>
          </w:tcPr>
          <w:p w:rsidR="00E3460F" w:rsidRPr="00E3460F" w:rsidRDefault="00E3460F" w:rsidP="009E11D2">
            <w:pPr>
              <w:pStyle w:val="TableTextEntries"/>
            </w:pPr>
            <w:r w:rsidRPr="00E3460F">
              <w:t>85%</w:t>
            </w:r>
          </w:p>
        </w:tc>
      </w:tr>
    </w:tbl>
    <w:p w:rsidR="00E3460F" w:rsidRPr="00F8429C" w:rsidRDefault="009E11D2" w:rsidP="0066718A">
      <w:pPr>
        <w:pStyle w:val="Heading4"/>
        <w:numPr>
          <w:ilvl w:val="3"/>
          <w:numId w:val="5"/>
        </w:numPr>
        <w:spacing w:before="240"/>
        <w:ind w:left="0" w:firstLine="0"/>
        <w:rPr>
          <w:color w:val="auto"/>
        </w:rPr>
      </w:pPr>
      <w:r w:rsidRPr="00F8429C">
        <w:rPr>
          <w:color w:val="auto"/>
        </w:rPr>
        <w:t>Approach</w:t>
      </w:r>
    </w:p>
    <w:p w:rsidR="00E3460F" w:rsidRPr="00E3460F" w:rsidRDefault="00E3460F" w:rsidP="00E3460F">
      <w:pPr>
        <w:pStyle w:val="BodyText"/>
      </w:pPr>
      <w:smartTag w:uri="urn:schemas-microsoft-com:office:smarttags" w:element="country-region">
        <w:r w:rsidRPr="00E3460F">
          <w:rPr>
            <w:b/>
          </w:rPr>
          <w:t>Australia</w:t>
        </w:r>
      </w:smartTag>
      <w:r w:rsidRPr="00E3460F">
        <w:rPr>
          <w:b/>
        </w:rPr>
        <w:t xml:space="preserve">’s commitment to the </w:t>
      </w:r>
      <w:smartTag w:uri="urn:schemas-microsoft-com:office:smarttags" w:element="country-region">
        <w:r w:rsidRPr="00E3460F">
          <w:rPr>
            <w:b/>
          </w:rPr>
          <w:t>Paris</w:t>
        </w:r>
      </w:smartTag>
      <w:r w:rsidRPr="00E3460F">
        <w:rPr>
          <w:b/>
        </w:rPr>
        <w:t xml:space="preserve"> Declaration on Aid Effectiveness is beginning to be demonstrated in the education sector. </w:t>
      </w:r>
      <w:r w:rsidRPr="00E3460F">
        <w:t xml:space="preserve">Of the 12 progress indicators in the </w:t>
      </w:r>
      <w:r w:rsidR="00917B60" w:rsidRPr="00E3460F">
        <w:t>declaration</w:t>
      </w:r>
      <w:r w:rsidRPr="00E3460F">
        <w:t xml:space="preserve">, more than half focus on alignment of donor practices </w:t>
      </w:r>
      <w:r w:rsidR="008069AA">
        <w:t>with</w:t>
      </w:r>
      <w:r w:rsidR="008069AA" w:rsidRPr="00E3460F">
        <w:t xml:space="preserve"> </w:t>
      </w:r>
      <w:r w:rsidRPr="00E3460F">
        <w:t>partner country objectives, systems and procedures, and the degree of harmonisation and coordination between donors. In 2007</w:t>
      </w:r>
      <w:r w:rsidR="00E75493">
        <w:t>–</w:t>
      </w:r>
      <w:r w:rsidR="00575B09">
        <w:t>08</w:t>
      </w:r>
      <w:r w:rsidRPr="00E3460F">
        <w:t xml:space="preserve"> </w:t>
      </w:r>
      <w:smartTag w:uri="urn:schemas-microsoft-com:office:smarttags" w:element="country-region">
        <w:r w:rsidRPr="00E3460F">
          <w:t>Australia</w:t>
        </w:r>
      </w:smartTag>
      <w:r w:rsidRPr="00E3460F">
        <w:t xml:space="preserve"> made greater efforts to align</w:t>
      </w:r>
      <w:r w:rsidR="008069AA">
        <w:t xml:space="preserve"> its practices</w:t>
      </w:r>
      <w:r w:rsidRPr="00E3460F">
        <w:t xml:space="preserve"> with these indicators. For example, in </w:t>
      </w:r>
      <w:smartTag w:uri="urn:schemas-microsoft-com:office:smarttags" w:element="country-region">
        <w:r w:rsidRPr="00E3460F">
          <w:t>Indonesia</w:t>
        </w:r>
      </w:smartTag>
      <w:r w:rsidRPr="00E3460F">
        <w:t xml:space="preserve"> and the Philippines </w:t>
      </w:r>
      <w:proofErr w:type="spellStart"/>
      <w:r w:rsidRPr="00E3460F">
        <w:t>AusAID</w:t>
      </w:r>
      <w:proofErr w:type="spellEnd"/>
      <w:r w:rsidRPr="00E3460F">
        <w:t xml:space="preserve"> made greater use of joint analysis and channelled an increased percentage of funding through country </w:t>
      </w:r>
      <w:r w:rsidR="00FB7989">
        <w:t>s</w:t>
      </w:r>
      <w:r w:rsidRPr="00E3460F">
        <w:t>ystems.</w:t>
      </w:r>
    </w:p>
    <w:p w:rsidR="00E3460F" w:rsidRPr="00E3460F" w:rsidRDefault="00E3460F" w:rsidP="00917B60">
      <w:pPr>
        <w:pStyle w:val="BodyText"/>
        <w:keepLines/>
      </w:pPr>
      <w:smartTag w:uri="urn:schemas-microsoft-com:office:smarttags" w:element="country-region">
        <w:r w:rsidRPr="00E3460F">
          <w:lastRenderedPageBreak/>
          <w:t>Australia</w:t>
        </w:r>
      </w:smartTag>
      <w:r w:rsidRPr="00E3460F">
        <w:t xml:space="preserve"> spends about 50 per cent of its development assistance in fragile states.</w:t>
      </w:r>
      <w:r w:rsidR="00DF183F">
        <w:t xml:space="preserve"> </w:t>
      </w:r>
      <w:r w:rsidRPr="00E3460F">
        <w:t>This is the highest proportion of any OECD country.</w:t>
      </w:r>
      <w:r w:rsidR="00DF183F">
        <w:t xml:space="preserve"> </w:t>
      </w:r>
      <w:r w:rsidRPr="00E3460F">
        <w:t>This poses a particular challenge as institutional and professional capacities are often particularly weak, limiting full adherence to all of the Paris Declaration indicators.</w:t>
      </w:r>
      <w:r w:rsidR="00DF183F">
        <w:t xml:space="preserve"> </w:t>
      </w:r>
    </w:p>
    <w:p w:rsidR="007F6772" w:rsidRPr="007F6772" w:rsidRDefault="00E3460F" w:rsidP="00E3460F">
      <w:pPr>
        <w:pStyle w:val="BodyText"/>
        <w:rPr>
          <w:spacing w:val="-2"/>
        </w:rPr>
      </w:pPr>
      <w:r w:rsidRPr="007F6772">
        <w:rPr>
          <w:spacing w:val="-2"/>
        </w:rPr>
        <w:t xml:space="preserve">In countries where Australian education development assistance is not being delivered in line with international aid effectiveness indicators, such as in China, Fiji and Tonga, this is explained </w:t>
      </w:r>
      <w:r w:rsidR="007F6772" w:rsidRPr="007F6772">
        <w:rPr>
          <w:spacing w:val="-2"/>
        </w:rPr>
        <w:t xml:space="preserve">partly </w:t>
      </w:r>
      <w:r w:rsidRPr="007F6772">
        <w:rPr>
          <w:spacing w:val="-2"/>
        </w:rPr>
        <w:t xml:space="preserve">by older projects (designed before the Paris Declaration was established) being completed. In other countries, such as </w:t>
      </w:r>
      <w:smartTag w:uri="urn:schemas-microsoft-com:office:smarttags" w:element="country-region">
        <w:r w:rsidRPr="007F6772">
          <w:rPr>
            <w:spacing w:val="-2"/>
          </w:rPr>
          <w:t>Afghanistan</w:t>
        </w:r>
      </w:smartTag>
      <w:r w:rsidRPr="007F6772">
        <w:rPr>
          <w:spacing w:val="-2"/>
        </w:rPr>
        <w:t xml:space="preserve"> and </w:t>
      </w:r>
      <w:smartTag w:uri="urn:schemas-microsoft-com:office:smarttags" w:element="country-region">
        <w:r w:rsidRPr="007F6772">
          <w:rPr>
            <w:spacing w:val="-2"/>
          </w:rPr>
          <w:t>Pakistan</w:t>
        </w:r>
      </w:smartTag>
      <w:r w:rsidRPr="007F6772">
        <w:rPr>
          <w:spacing w:val="-2"/>
        </w:rPr>
        <w:t xml:space="preserve">, Australian education development assistance is being provided through other development partners, such as UNICEF. </w:t>
      </w:r>
    </w:p>
    <w:p w:rsidR="00E3460F" w:rsidRPr="00E3460F" w:rsidRDefault="00E3460F" w:rsidP="00E3460F">
      <w:pPr>
        <w:pStyle w:val="BodyText"/>
      </w:pPr>
      <w:r w:rsidRPr="00E3460F">
        <w:t xml:space="preserve">Using country procurement systems may not </w:t>
      </w:r>
      <w:r w:rsidR="00FB7989">
        <w:t xml:space="preserve">always </w:t>
      </w:r>
      <w:r w:rsidRPr="00E3460F">
        <w:t xml:space="preserve">be feasible. However, this has not negated the need to collaborate effectively with other development partners </w:t>
      </w:r>
      <w:proofErr w:type="gramStart"/>
      <w:r w:rsidRPr="00E3460F">
        <w:t>on,</w:t>
      </w:r>
      <w:proofErr w:type="gramEnd"/>
      <w:r w:rsidRPr="00E3460F">
        <w:t xml:space="preserve"> for example, joint approaches to analysis, fieldwork and capacity strengthening, or to ensuring that funding, even if not channelled through country systems, is aligned with a national education plan. </w:t>
      </w:r>
    </w:p>
    <w:p w:rsidR="009E11D2" w:rsidRPr="00F8429C" w:rsidRDefault="009E11D2" w:rsidP="00F8429C">
      <w:pPr>
        <w:pStyle w:val="Heading1unnumbered"/>
        <w:spacing w:after="0"/>
        <w:ind w:right="17"/>
        <w:rPr>
          <w:color w:val="auto"/>
          <w:spacing w:val="-15"/>
          <w:sz w:val="48"/>
          <w:szCs w:val="48"/>
        </w:rPr>
      </w:pPr>
      <w:bookmarkStart w:id="21" w:name="_Toc214782516"/>
      <w:r w:rsidRPr="00F8429C">
        <w:rPr>
          <w:color w:val="auto"/>
          <w:spacing w:val="-15"/>
          <w:sz w:val="48"/>
          <w:szCs w:val="48"/>
        </w:rPr>
        <w:lastRenderedPageBreak/>
        <w:t xml:space="preserve">Strengthening </w:t>
      </w:r>
      <w:smartTag w:uri="urn:schemas-microsoft-com:office:smarttags" w:element="country-region">
        <w:r w:rsidRPr="00F8429C">
          <w:rPr>
            <w:color w:val="auto"/>
            <w:spacing w:val="-15"/>
            <w:sz w:val="48"/>
            <w:szCs w:val="48"/>
          </w:rPr>
          <w:t>Australia</w:t>
        </w:r>
      </w:smartTag>
      <w:r w:rsidRPr="00F8429C">
        <w:rPr>
          <w:color w:val="auto"/>
          <w:spacing w:val="-15"/>
          <w:sz w:val="48"/>
          <w:szCs w:val="48"/>
        </w:rPr>
        <w:t>’s capacity t</w:t>
      </w:r>
      <w:r w:rsidR="00575B09" w:rsidRPr="00F8429C">
        <w:rPr>
          <w:color w:val="auto"/>
          <w:spacing w:val="-15"/>
          <w:sz w:val="48"/>
          <w:szCs w:val="48"/>
        </w:rPr>
        <w:t>o deliver education development </w:t>
      </w:r>
      <w:r w:rsidRPr="00F8429C">
        <w:rPr>
          <w:color w:val="auto"/>
          <w:spacing w:val="-15"/>
          <w:sz w:val="48"/>
          <w:szCs w:val="48"/>
        </w:rPr>
        <w:t>assistance</w:t>
      </w:r>
      <w:bookmarkEnd w:id="21"/>
    </w:p>
    <w:p w:rsidR="009E11D2" w:rsidRPr="009E11D2" w:rsidRDefault="009E11D2" w:rsidP="009E11D2">
      <w:pPr>
        <w:pStyle w:val="BodyText"/>
      </w:pPr>
      <w:r w:rsidRPr="009E11D2">
        <w:rPr>
          <w:b/>
        </w:rPr>
        <w:t>In 2007</w:t>
      </w:r>
      <w:r w:rsidR="00E75493">
        <w:rPr>
          <w:b/>
        </w:rPr>
        <w:t>–</w:t>
      </w:r>
      <w:r w:rsidR="00575B09">
        <w:rPr>
          <w:b/>
        </w:rPr>
        <w:t>08</w:t>
      </w:r>
      <w:r w:rsidRPr="009E11D2">
        <w:rPr>
          <w:b/>
        </w:rPr>
        <w:t xml:space="preserve"> </w:t>
      </w:r>
      <w:proofErr w:type="spellStart"/>
      <w:r w:rsidRPr="009E11D2">
        <w:rPr>
          <w:b/>
        </w:rPr>
        <w:t>AusAID</w:t>
      </w:r>
      <w:proofErr w:type="spellEnd"/>
      <w:r w:rsidRPr="009E11D2">
        <w:rPr>
          <w:b/>
        </w:rPr>
        <w:t xml:space="preserve"> </w:t>
      </w:r>
      <w:r w:rsidR="007F6772">
        <w:rPr>
          <w:b/>
        </w:rPr>
        <w:t>acted</w:t>
      </w:r>
      <w:r w:rsidRPr="009E11D2">
        <w:rPr>
          <w:b/>
        </w:rPr>
        <w:t xml:space="preserve"> to strengthen its capacity to deliver education aid more effectively</w:t>
      </w:r>
      <w:r w:rsidRPr="009E11D2">
        <w:t>.</w:t>
      </w:r>
      <w:r w:rsidR="00DF183F">
        <w:t xml:space="preserve"> </w:t>
      </w:r>
      <w:r w:rsidR="007F6772">
        <w:t>Examples follow.</w:t>
      </w:r>
    </w:p>
    <w:p w:rsidR="009E11D2" w:rsidRPr="00D840A3" w:rsidRDefault="009E11D2" w:rsidP="00D840A3">
      <w:pPr>
        <w:pStyle w:val="H2"/>
      </w:pPr>
      <w:r w:rsidRPr="00D840A3">
        <w:t>Policy</w:t>
      </w:r>
    </w:p>
    <w:p w:rsidR="009E11D2" w:rsidRPr="009E11D2" w:rsidRDefault="009E11D2" w:rsidP="006F14E0">
      <w:pPr>
        <w:pStyle w:val="ListBullet"/>
        <w:spacing w:after="64"/>
      </w:pPr>
      <w:r w:rsidRPr="009E11D2">
        <w:t xml:space="preserve">Disseminating the 2007 </w:t>
      </w:r>
      <w:r w:rsidRPr="009E11D2">
        <w:rPr>
          <w:i/>
        </w:rPr>
        <w:t xml:space="preserve">Better </w:t>
      </w:r>
      <w:r w:rsidR="007F6772" w:rsidRPr="009E11D2">
        <w:rPr>
          <w:i/>
        </w:rPr>
        <w:t>education</w:t>
      </w:r>
      <w:r w:rsidR="007F6772" w:rsidRPr="009E11D2">
        <w:t xml:space="preserve"> </w:t>
      </w:r>
      <w:r w:rsidRPr="009E11D2">
        <w:t xml:space="preserve">policy to guide the development of Australian development assistance for education. </w:t>
      </w:r>
    </w:p>
    <w:p w:rsidR="009E11D2" w:rsidRPr="009E11D2" w:rsidRDefault="009E11D2" w:rsidP="006F14E0">
      <w:pPr>
        <w:pStyle w:val="ListBullet"/>
        <w:spacing w:after="64"/>
      </w:pPr>
      <w:r w:rsidRPr="009E11D2">
        <w:t xml:space="preserve">Designing an </w:t>
      </w:r>
      <w:r w:rsidRPr="007F6772">
        <w:t>Education Resource Facility</w:t>
      </w:r>
      <w:r w:rsidRPr="009E11D2">
        <w:rPr>
          <w:i/>
        </w:rPr>
        <w:t xml:space="preserve"> </w:t>
      </w:r>
      <w:r w:rsidRPr="009E11D2">
        <w:t>to provide rapid access to leading international expertise in education and development.</w:t>
      </w:r>
    </w:p>
    <w:p w:rsidR="009E11D2" w:rsidRPr="009E11D2" w:rsidRDefault="009E11D2" w:rsidP="006F14E0">
      <w:pPr>
        <w:pStyle w:val="ListBullet"/>
        <w:spacing w:after="64"/>
      </w:pPr>
      <w:r w:rsidRPr="009E11D2">
        <w:t>Developing an action framework to assist country programs to improve technical and vocational education and training.</w:t>
      </w:r>
    </w:p>
    <w:p w:rsidR="009E11D2" w:rsidRPr="009E11D2" w:rsidRDefault="009E11D2" w:rsidP="006F14E0">
      <w:pPr>
        <w:pStyle w:val="ListBullet"/>
        <w:spacing w:after="64"/>
      </w:pPr>
      <w:r w:rsidRPr="009E11D2">
        <w:t xml:space="preserve">Initiating new education research, including a study of the total unit cost of educating a student in </w:t>
      </w:r>
      <w:smartTag w:uri="urn:schemas-microsoft-com:office:smarttags" w:element="country-region">
        <w:r w:rsidRPr="009E11D2">
          <w:t>Papua New Guinea</w:t>
        </w:r>
      </w:smartTag>
      <w:r w:rsidR="007F6772">
        <w:t>,</w:t>
      </w:r>
      <w:r w:rsidRPr="009E11D2">
        <w:t xml:space="preserve"> a review of Australian support for Islamic schools in </w:t>
      </w:r>
      <w:smartTag w:uri="urn:schemas-microsoft-com:office:smarttags" w:element="country-region">
        <w:r w:rsidRPr="009E11D2">
          <w:t>Indonesia</w:t>
        </w:r>
      </w:smartTag>
      <w:r w:rsidRPr="009E11D2">
        <w:t xml:space="preserve">, </w:t>
      </w:r>
      <w:r w:rsidR="007F6772">
        <w:t xml:space="preserve">the </w:t>
      </w:r>
      <w:smartTag w:uri="urn:schemas-microsoft-com:office:smarttags" w:element="country-region">
        <w:r w:rsidRPr="009E11D2">
          <w:t>Philippines</w:t>
        </w:r>
      </w:smartTag>
      <w:r w:rsidRPr="009E11D2">
        <w:t xml:space="preserve"> and </w:t>
      </w:r>
      <w:smartTag w:uri="urn:schemas-microsoft-com:office:smarttags" w:element="country-region">
        <w:r w:rsidRPr="009E11D2">
          <w:t>South Asia</w:t>
        </w:r>
      </w:smartTag>
      <w:r w:rsidR="007F6772">
        <w:t>,</w:t>
      </w:r>
      <w:r w:rsidRPr="009E11D2">
        <w:t xml:space="preserve"> and a study of </w:t>
      </w:r>
      <w:r w:rsidR="00FB7989">
        <w:t xml:space="preserve">policy implementation in </w:t>
      </w:r>
      <w:r w:rsidRPr="009E11D2">
        <w:t>Australian education development assistance.</w:t>
      </w:r>
    </w:p>
    <w:p w:rsidR="009E11D2" w:rsidRPr="00D840A3" w:rsidRDefault="009E11D2" w:rsidP="00D840A3">
      <w:pPr>
        <w:pStyle w:val="H2"/>
      </w:pPr>
      <w:r w:rsidRPr="00D840A3">
        <w:t>Partnerships</w:t>
      </w:r>
    </w:p>
    <w:p w:rsidR="009E11D2" w:rsidRPr="009E11D2" w:rsidRDefault="009E11D2" w:rsidP="006F14E0">
      <w:pPr>
        <w:pStyle w:val="ListBullet"/>
        <w:spacing w:after="24"/>
      </w:pPr>
      <w:r w:rsidRPr="009E11D2">
        <w:t>Strengthening cooperation with other agencies (</w:t>
      </w:r>
      <w:r w:rsidR="007F6772">
        <w:t>for example,</w:t>
      </w:r>
      <w:r w:rsidRPr="009E11D2">
        <w:t xml:space="preserve"> </w:t>
      </w:r>
      <w:r w:rsidR="007F6772">
        <w:t xml:space="preserve">the </w:t>
      </w:r>
      <w:r w:rsidRPr="009E11D2">
        <w:t xml:space="preserve">World Bank, NZAID, </w:t>
      </w:r>
      <w:r w:rsidR="008069AA">
        <w:t>the </w:t>
      </w:r>
      <w:r w:rsidR="007F6772">
        <w:t>United Kingdom’s Department for International Development</w:t>
      </w:r>
      <w:r w:rsidRPr="009E11D2">
        <w:t xml:space="preserve">, </w:t>
      </w:r>
      <w:r w:rsidR="007F6772">
        <w:t>the European Union</w:t>
      </w:r>
      <w:r w:rsidRPr="009E11D2">
        <w:t xml:space="preserve"> </w:t>
      </w:r>
      <w:r w:rsidR="007F6772">
        <w:t xml:space="preserve">and </w:t>
      </w:r>
      <w:r w:rsidRPr="009E11D2">
        <w:t>UNICEF) in</w:t>
      </w:r>
      <w:r w:rsidR="00E75493">
        <w:t xml:space="preserve"> </w:t>
      </w:r>
      <w:r w:rsidRPr="009E11D2">
        <w:t>country, as a member of the Education for All</w:t>
      </w:r>
      <w:r w:rsidR="007F6772" w:rsidRPr="00354906">
        <w:rPr>
          <w:rFonts w:ascii="Arial Unicode MS" w:eastAsia="Arial Unicode MS" w:hAnsi="Arial Unicode MS" w:cs="Arial Unicode MS" w:hint="eastAsia"/>
          <w:spacing w:val="-2"/>
        </w:rPr>
        <w:t> </w:t>
      </w:r>
      <w:r w:rsidR="007F6772" w:rsidRPr="00354906">
        <w:rPr>
          <w:spacing w:val="-2"/>
        </w:rPr>
        <w:t>–</w:t>
      </w:r>
      <w:r w:rsidR="007F6772" w:rsidRPr="00354906">
        <w:rPr>
          <w:rFonts w:ascii="Arial Unicode MS" w:eastAsia="Arial Unicode MS" w:hAnsi="Arial Unicode MS" w:cs="Arial Unicode MS" w:hint="eastAsia"/>
          <w:spacing w:val="-2"/>
        </w:rPr>
        <w:t> </w:t>
      </w:r>
      <w:r w:rsidRPr="009E11D2">
        <w:t>Fast Track Initiative and with international education networks</w:t>
      </w:r>
      <w:r w:rsidR="007F6772">
        <w:t>, which</w:t>
      </w:r>
      <w:r w:rsidRPr="009E11D2">
        <w:t xml:space="preserve"> include: </w:t>
      </w:r>
    </w:p>
    <w:p w:rsidR="009E11D2" w:rsidRPr="009E11D2" w:rsidRDefault="009E11D2" w:rsidP="0066718A">
      <w:pPr>
        <w:pStyle w:val="ListBullet2"/>
        <w:numPr>
          <w:ilvl w:val="0"/>
          <w:numId w:val="8"/>
        </w:numPr>
        <w:spacing w:after="24"/>
      </w:pPr>
      <w:r w:rsidRPr="009E11D2">
        <w:t>International Network on Education in Emergencies</w:t>
      </w:r>
    </w:p>
    <w:p w:rsidR="009E11D2" w:rsidRPr="009E11D2" w:rsidRDefault="009E11D2" w:rsidP="0066718A">
      <w:pPr>
        <w:pStyle w:val="ListBullet2"/>
        <w:numPr>
          <w:ilvl w:val="0"/>
          <w:numId w:val="8"/>
        </w:numPr>
        <w:spacing w:after="24"/>
      </w:pPr>
      <w:r w:rsidRPr="009E11D2">
        <w:t>Inter-Agency Task Team on HIV/AIDS and Education</w:t>
      </w:r>
    </w:p>
    <w:p w:rsidR="009E11D2" w:rsidRPr="009E11D2" w:rsidRDefault="009E11D2" w:rsidP="0066718A">
      <w:pPr>
        <w:pStyle w:val="ListBullet2"/>
        <w:numPr>
          <w:ilvl w:val="0"/>
          <w:numId w:val="8"/>
        </w:numPr>
        <w:spacing w:after="24"/>
      </w:pPr>
      <w:r w:rsidRPr="009E11D2">
        <w:t>International Institute of Education Planning</w:t>
      </w:r>
    </w:p>
    <w:p w:rsidR="009E11D2" w:rsidRPr="009E11D2" w:rsidRDefault="009E11D2" w:rsidP="0066718A">
      <w:pPr>
        <w:pStyle w:val="ListBullet2"/>
        <w:numPr>
          <w:ilvl w:val="0"/>
          <w:numId w:val="8"/>
        </w:numPr>
        <w:spacing w:after="64"/>
        <w:ind w:left="568" w:hanging="284"/>
      </w:pPr>
      <w:r w:rsidRPr="009E11D2">
        <w:t>International Working Group for International Cooperation in Skills Development.</w:t>
      </w:r>
    </w:p>
    <w:p w:rsidR="009E11D2" w:rsidRPr="009E11D2" w:rsidRDefault="009E11D2" w:rsidP="006F14E0">
      <w:pPr>
        <w:pStyle w:val="ListBullet"/>
        <w:spacing w:after="64"/>
      </w:pPr>
      <w:r w:rsidRPr="009E11D2">
        <w:t xml:space="preserve">Liaising with </w:t>
      </w:r>
      <w:r w:rsidR="007F6772">
        <w:t>non-government organisations</w:t>
      </w:r>
      <w:r w:rsidR="007F6772" w:rsidRPr="009E11D2">
        <w:t xml:space="preserve"> </w:t>
      </w:r>
      <w:r w:rsidRPr="009E11D2">
        <w:t xml:space="preserve">on the possible establishment of an Australian NGO consortium on education and development. </w:t>
      </w:r>
    </w:p>
    <w:p w:rsidR="009E11D2" w:rsidRPr="00D840A3" w:rsidRDefault="009E11D2" w:rsidP="00D840A3">
      <w:pPr>
        <w:pStyle w:val="H2"/>
      </w:pPr>
      <w:r w:rsidRPr="00D840A3">
        <w:t>People</w:t>
      </w:r>
    </w:p>
    <w:p w:rsidR="009E11D2" w:rsidRPr="009E11D2" w:rsidRDefault="009E11D2" w:rsidP="006F14E0">
      <w:pPr>
        <w:pStyle w:val="ListBullet"/>
        <w:spacing w:after="64"/>
      </w:pPr>
      <w:r w:rsidRPr="009E11D2">
        <w:t>Establishing the Education Thematic Group</w:t>
      </w:r>
      <w:r w:rsidR="008069AA">
        <w:t>—</w:t>
      </w:r>
      <w:r w:rsidRPr="009E11D2">
        <w:t xml:space="preserve">a policy, advisory and management team based in </w:t>
      </w:r>
      <w:proofErr w:type="spellStart"/>
      <w:r w:rsidRPr="009E11D2">
        <w:t>AusAID</w:t>
      </w:r>
      <w:proofErr w:type="spellEnd"/>
      <w:r w:rsidRPr="009E11D2">
        <w:t xml:space="preserve"> Canberra.</w:t>
      </w:r>
    </w:p>
    <w:p w:rsidR="009E11D2" w:rsidRPr="009E11D2" w:rsidRDefault="009E11D2" w:rsidP="006F14E0">
      <w:pPr>
        <w:pStyle w:val="ListBullet"/>
        <w:spacing w:after="64"/>
      </w:pPr>
      <w:r w:rsidRPr="009E11D2">
        <w:t>Establishing the education thematic network</w:t>
      </w:r>
      <w:r w:rsidR="007F6772">
        <w:t>, which</w:t>
      </w:r>
      <w:r w:rsidRPr="009E11D2">
        <w:t xml:space="preserve"> now </w:t>
      </w:r>
      <w:r w:rsidR="007F6772">
        <w:t>has</w:t>
      </w:r>
      <w:r w:rsidR="007F6772" w:rsidRPr="009E11D2">
        <w:t xml:space="preserve"> </w:t>
      </w:r>
      <w:r w:rsidRPr="009E11D2">
        <w:t>111 staff members in 19</w:t>
      </w:r>
      <w:r w:rsidR="008069AA">
        <w:t> </w:t>
      </w:r>
      <w:r w:rsidRPr="009E11D2">
        <w:t>countries</w:t>
      </w:r>
      <w:r w:rsidR="007F6772">
        <w:t>—</w:t>
      </w:r>
      <w:r w:rsidRPr="009E11D2">
        <w:t>about 50</w:t>
      </w:r>
      <w:r w:rsidR="00E75493">
        <w:t> per cent</w:t>
      </w:r>
      <w:r w:rsidRPr="009E11D2">
        <w:t xml:space="preserve"> with full-time responsibility for education.</w:t>
      </w:r>
      <w:r w:rsidR="00DF183F">
        <w:t xml:space="preserve"> </w:t>
      </w:r>
    </w:p>
    <w:p w:rsidR="009E11D2" w:rsidRPr="009E11D2" w:rsidRDefault="009E11D2" w:rsidP="006F14E0">
      <w:pPr>
        <w:pStyle w:val="ListBullet"/>
        <w:spacing w:after="64"/>
      </w:pPr>
      <w:r w:rsidRPr="009E11D2">
        <w:t>Promoting a stronger focus on professional development, including through an inaugural thematic network conference and a network needs assessment.</w:t>
      </w:r>
    </w:p>
    <w:p w:rsidR="009E11D2" w:rsidRPr="009E11D2" w:rsidRDefault="009E11D2" w:rsidP="006F14E0">
      <w:pPr>
        <w:pStyle w:val="ListBullet"/>
        <w:spacing w:after="64"/>
      </w:pPr>
      <w:r w:rsidRPr="009E11D2">
        <w:t xml:space="preserve">Appointing education advisers in Dhaka (for South Asia), </w:t>
      </w:r>
      <w:smartTag w:uri="urn:schemas-microsoft-com:office:smarttags" w:element="country-region">
        <w:r w:rsidRPr="009E11D2">
          <w:t>Manila</w:t>
        </w:r>
      </w:smartTag>
      <w:r w:rsidRPr="009E11D2">
        <w:t xml:space="preserve">, </w:t>
      </w:r>
      <w:smartTag w:uri="urn:schemas-microsoft-com:office:smarttags" w:element="country-region">
        <w:r w:rsidRPr="009E11D2">
          <w:t>Port Moresby</w:t>
        </w:r>
      </w:smartTag>
      <w:r w:rsidRPr="009E11D2">
        <w:t xml:space="preserve"> and </w:t>
      </w:r>
      <w:smartTag w:uri="urn:schemas-microsoft-com:office:smarttags" w:element="country-region">
        <w:r w:rsidRPr="009E11D2">
          <w:t>Canberra</w:t>
        </w:r>
      </w:smartTag>
      <w:r w:rsidRPr="009E11D2">
        <w:t xml:space="preserve"> (t</w:t>
      </w:r>
      <w:r w:rsidR="00E00F2B">
        <w:t>hree</w:t>
      </w:r>
      <w:r w:rsidRPr="009E11D2">
        <w:t xml:space="preserve"> advisers</w:t>
      </w:r>
      <w:r w:rsidR="007F6772">
        <w:t xml:space="preserve"> </w:t>
      </w:r>
      <w:r w:rsidR="00E00F2B">
        <w:t xml:space="preserve">one of whom specialises in </w:t>
      </w:r>
      <w:r w:rsidRPr="009E11D2">
        <w:t>vocational education).</w:t>
      </w:r>
    </w:p>
    <w:p w:rsidR="009E11D2" w:rsidRPr="009E11D2" w:rsidRDefault="009E11D2" w:rsidP="009E11D2">
      <w:pPr>
        <w:pStyle w:val="ListBullet"/>
      </w:pPr>
      <w:r w:rsidRPr="009E11D2">
        <w:t xml:space="preserve">Initiating the appointment of an education adviser for the Pacific. </w:t>
      </w:r>
    </w:p>
    <w:p w:rsidR="009274AA" w:rsidRPr="00F8429C" w:rsidRDefault="009274AA" w:rsidP="009274AA">
      <w:pPr>
        <w:pStyle w:val="Caption"/>
        <w:rPr>
          <w:color w:val="auto"/>
        </w:rPr>
      </w:pPr>
      <w:r w:rsidRPr="00F8429C">
        <w:rPr>
          <w:color w:val="auto"/>
        </w:rPr>
        <w:lastRenderedPageBreak/>
        <w:t xml:space="preserve">Table </w:t>
      </w:r>
      <w:r w:rsidRPr="00F8429C">
        <w:rPr>
          <w:color w:val="auto"/>
        </w:rPr>
        <w:fldChar w:fldCharType="begin"/>
      </w:r>
      <w:r w:rsidRPr="00F8429C">
        <w:rPr>
          <w:color w:val="auto"/>
        </w:rPr>
        <w:instrText xml:space="preserve"> SEQ Table \* MERGEFORMAT </w:instrText>
      </w:r>
      <w:r w:rsidRPr="00F8429C">
        <w:rPr>
          <w:color w:val="auto"/>
        </w:rPr>
        <w:fldChar w:fldCharType="separate"/>
      </w:r>
      <w:r w:rsidR="00642D22" w:rsidRPr="00F8429C">
        <w:rPr>
          <w:noProof/>
          <w:color w:val="auto"/>
        </w:rPr>
        <w:t>6</w:t>
      </w:r>
      <w:r w:rsidRPr="00F8429C">
        <w:rPr>
          <w:color w:val="auto"/>
        </w:rPr>
        <w:fldChar w:fldCharType="end"/>
      </w:r>
      <w:r w:rsidRPr="00F8429C">
        <w:rPr>
          <w:color w:val="auto"/>
        </w:rPr>
        <w:t xml:space="preserve">: Distribution of </w:t>
      </w:r>
      <w:proofErr w:type="spellStart"/>
      <w:r w:rsidRPr="00F8429C">
        <w:rPr>
          <w:color w:val="auto"/>
        </w:rPr>
        <w:t>AusAID</w:t>
      </w:r>
      <w:proofErr w:type="spellEnd"/>
      <w:r w:rsidRPr="00F8429C">
        <w:rPr>
          <w:color w:val="auto"/>
        </w:rPr>
        <w:t xml:space="preserve"> education network members, education advisers and full-time equivalent staff working on education in 2007–08</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6"/>
        <w:tblDescription w:val="Distribution of AusAID education network members, education advisers and full-time equivalent staff working on education in 2007–08"/>
      </w:tblPr>
      <w:tblGrid>
        <w:gridCol w:w="1932"/>
        <w:gridCol w:w="1274"/>
        <w:gridCol w:w="1299"/>
        <w:gridCol w:w="1064"/>
        <w:gridCol w:w="1188"/>
        <w:gridCol w:w="1217"/>
      </w:tblGrid>
      <w:tr w:rsidR="009274AA" w:rsidRPr="009E11D2" w:rsidTr="0053238C">
        <w:trPr>
          <w:tblHeader/>
        </w:trPr>
        <w:tc>
          <w:tcPr>
            <w:tcW w:w="1932" w:type="dxa"/>
            <w:tcBorders>
              <w:bottom w:val="single" w:sz="12" w:space="0" w:color="auto"/>
            </w:tcBorders>
            <w:tcMar>
              <w:left w:w="57" w:type="dxa"/>
              <w:right w:w="57" w:type="dxa"/>
            </w:tcMar>
          </w:tcPr>
          <w:p w:rsidR="009274AA" w:rsidRPr="009E11D2" w:rsidRDefault="009274AA" w:rsidP="00596EA3">
            <w:pPr>
              <w:pStyle w:val="TableDataColumnHeading"/>
              <w:jc w:val="left"/>
            </w:pPr>
            <w:r w:rsidRPr="009E11D2">
              <w:t>Country</w:t>
            </w:r>
            <w:r w:rsidR="008069AA">
              <w:t xml:space="preserve"> or </w:t>
            </w:r>
            <w:r w:rsidRPr="009E11D2">
              <w:t>region</w:t>
            </w:r>
          </w:p>
        </w:tc>
        <w:tc>
          <w:tcPr>
            <w:tcW w:w="1274" w:type="dxa"/>
            <w:tcBorders>
              <w:bottom w:val="single" w:sz="12" w:space="0" w:color="auto"/>
            </w:tcBorders>
            <w:tcMar>
              <w:left w:w="57" w:type="dxa"/>
              <w:right w:w="57" w:type="dxa"/>
            </w:tcMar>
          </w:tcPr>
          <w:p w:rsidR="009274AA" w:rsidRPr="009E11D2" w:rsidRDefault="009274AA" w:rsidP="00596EA3">
            <w:pPr>
              <w:pStyle w:val="TableDataColumnHeading"/>
            </w:pPr>
            <w:r w:rsidRPr="009E11D2">
              <w:t>Overseas-based members</w:t>
            </w:r>
          </w:p>
        </w:tc>
        <w:tc>
          <w:tcPr>
            <w:tcW w:w="1299" w:type="dxa"/>
            <w:tcBorders>
              <w:bottom w:val="single" w:sz="12" w:space="0" w:color="auto"/>
            </w:tcBorders>
            <w:tcMar>
              <w:left w:w="57" w:type="dxa"/>
              <w:right w:w="57" w:type="dxa"/>
            </w:tcMar>
          </w:tcPr>
          <w:p w:rsidR="009274AA" w:rsidRPr="009E11D2" w:rsidRDefault="009274AA" w:rsidP="00596EA3">
            <w:pPr>
              <w:pStyle w:val="TableDataColumnHeading"/>
            </w:pPr>
            <w:r>
              <w:t xml:space="preserve">Canberra-based </w:t>
            </w:r>
            <w:r w:rsidRPr="009E11D2">
              <w:t xml:space="preserve">members </w:t>
            </w:r>
          </w:p>
        </w:tc>
        <w:tc>
          <w:tcPr>
            <w:tcW w:w="1064" w:type="dxa"/>
            <w:tcBorders>
              <w:bottom w:val="single" w:sz="12" w:space="0" w:color="auto"/>
            </w:tcBorders>
            <w:tcMar>
              <w:left w:w="57" w:type="dxa"/>
              <w:right w:w="57" w:type="dxa"/>
            </w:tcMar>
          </w:tcPr>
          <w:p w:rsidR="009274AA" w:rsidRPr="009E11D2" w:rsidRDefault="009274AA" w:rsidP="00596EA3">
            <w:pPr>
              <w:pStyle w:val="TableDataColumnHeading"/>
            </w:pPr>
            <w:r>
              <w:t>Total n</w:t>
            </w:r>
            <w:r w:rsidRPr="009E11D2">
              <w:t>etwork</w:t>
            </w:r>
          </w:p>
        </w:tc>
        <w:tc>
          <w:tcPr>
            <w:tcW w:w="1188" w:type="dxa"/>
            <w:tcBorders>
              <w:bottom w:val="single" w:sz="12" w:space="0" w:color="auto"/>
            </w:tcBorders>
            <w:tcMar>
              <w:left w:w="57" w:type="dxa"/>
              <w:right w:w="57" w:type="dxa"/>
            </w:tcMar>
          </w:tcPr>
          <w:p w:rsidR="009274AA" w:rsidRPr="009E11D2" w:rsidRDefault="009274AA" w:rsidP="00596EA3">
            <w:pPr>
              <w:pStyle w:val="TableDataColumnHeading"/>
            </w:pPr>
            <w:r w:rsidRPr="009E11D2">
              <w:t>Staff working on education</w:t>
            </w:r>
            <w:r w:rsidRPr="00E75493">
              <w:rPr>
                <w:rStyle w:val="NoteLabel"/>
              </w:rPr>
              <w:t>a</w:t>
            </w:r>
          </w:p>
        </w:tc>
        <w:tc>
          <w:tcPr>
            <w:tcW w:w="1217" w:type="dxa"/>
            <w:tcBorders>
              <w:bottom w:val="single" w:sz="12" w:space="0" w:color="auto"/>
            </w:tcBorders>
            <w:tcMar>
              <w:left w:w="57" w:type="dxa"/>
              <w:right w:w="57" w:type="dxa"/>
            </w:tcMar>
          </w:tcPr>
          <w:p w:rsidR="009274AA" w:rsidRPr="009E11D2" w:rsidRDefault="009274AA" w:rsidP="00596EA3">
            <w:pPr>
              <w:pStyle w:val="TableDataColumnHeading"/>
            </w:pPr>
            <w:r w:rsidRPr="009E11D2">
              <w:t>Education advisers</w:t>
            </w:r>
          </w:p>
        </w:tc>
      </w:tr>
      <w:tr w:rsidR="009274AA" w:rsidRPr="009E11D2" w:rsidTr="0053238C">
        <w:tc>
          <w:tcPr>
            <w:tcW w:w="1932" w:type="dxa"/>
            <w:tcBorders>
              <w:top w:val="single" w:sz="12" w:space="0" w:color="auto"/>
            </w:tcBorders>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Indonesia</w:t>
              </w:r>
            </w:smartTag>
          </w:p>
        </w:tc>
        <w:tc>
          <w:tcPr>
            <w:tcW w:w="1274" w:type="dxa"/>
            <w:tcBorders>
              <w:top w:val="single" w:sz="12" w:space="0" w:color="auto"/>
            </w:tcBorders>
            <w:tcMar>
              <w:left w:w="57" w:type="dxa"/>
              <w:right w:w="57" w:type="dxa"/>
            </w:tcMar>
          </w:tcPr>
          <w:p w:rsidR="009274AA" w:rsidRPr="009E11D2" w:rsidRDefault="009274AA" w:rsidP="00596EA3">
            <w:pPr>
              <w:pStyle w:val="TableDataEntries"/>
            </w:pPr>
            <w:r w:rsidRPr="009E11D2">
              <w:t>13</w:t>
            </w:r>
          </w:p>
        </w:tc>
        <w:tc>
          <w:tcPr>
            <w:tcW w:w="1299" w:type="dxa"/>
            <w:tcBorders>
              <w:top w:val="single" w:sz="12" w:space="0" w:color="auto"/>
            </w:tcBorders>
            <w:tcMar>
              <w:left w:w="57" w:type="dxa"/>
              <w:right w:w="57" w:type="dxa"/>
            </w:tcMar>
          </w:tcPr>
          <w:p w:rsidR="009274AA" w:rsidRPr="009E11D2" w:rsidRDefault="009274AA" w:rsidP="00596EA3">
            <w:pPr>
              <w:pStyle w:val="TableDataEntries"/>
            </w:pPr>
            <w:r w:rsidRPr="009E11D2">
              <w:t>5</w:t>
            </w:r>
          </w:p>
        </w:tc>
        <w:tc>
          <w:tcPr>
            <w:tcW w:w="1064" w:type="dxa"/>
            <w:tcBorders>
              <w:top w:val="single" w:sz="12" w:space="0" w:color="auto"/>
            </w:tcBorders>
            <w:tcMar>
              <w:left w:w="57" w:type="dxa"/>
              <w:right w:w="57" w:type="dxa"/>
            </w:tcMar>
          </w:tcPr>
          <w:p w:rsidR="009274AA" w:rsidRPr="009E11D2" w:rsidRDefault="009274AA" w:rsidP="00596EA3">
            <w:pPr>
              <w:pStyle w:val="TableDataEntries"/>
            </w:pPr>
            <w:r w:rsidRPr="009E11D2">
              <w:t>18</w:t>
            </w:r>
          </w:p>
        </w:tc>
        <w:tc>
          <w:tcPr>
            <w:tcW w:w="1188" w:type="dxa"/>
            <w:tcBorders>
              <w:top w:val="single" w:sz="12" w:space="0" w:color="auto"/>
            </w:tcBorders>
            <w:tcMar>
              <w:left w:w="57" w:type="dxa"/>
              <w:right w:w="57" w:type="dxa"/>
            </w:tcMar>
          </w:tcPr>
          <w:p w:rsidR="009274AA" w:rsidRPr="009E11D2" w:rsidRDefault="009274AA" w:rsidP="00596EA3">
            <w:pPr>
              <w:pStyle w:val="TableDataEntries"/>
            </w:pPr>
            <w:r w:rsidRPr="009E11D2">
              <w:t>21</w:t>
            </w:r>
          </w:p>
        </w:tc>
        <w:tc>
          <w:tcPr>
            <w:tcW w:w="1217" w:type="dxa"/>
            <w:tcBorders>
              <w:top w:val="single" w:sz="12" w:space="0" w:color="auto"/>
            </w:tcBorders>
            <w:tcMar>
              <w:left w:w="57" w:type="dxa"/>
              <w:right w:w="57" w:type="dxa"/>
            </w:tcMar>
          </w:tcPr>
          <w:p w:rsidR="009274AA" w:rsidRPr="009E11D2" w:rsidRDefault="009274AA" w:rsidP="00596EA3">
            <w:pPr>
              <w:pStyle w:val="TableDataEntries"/>
            </w:pPr>
            <w:r w:rsidRPr="009E11D2">
              <w:t>1</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r w:rsidRPr="009E11D2">
              <w:t>Pacific</w:t>
            </w:r>
          </w:p>
        </w:tc>
        <w:tc>
          <w:tcPr>
            <w:tcW w:w="1274" w:type="dxa"/>
            <w:tcMar>
              <w:left w:w="57" w:type="dxa"/>
              <w:right w:w="57" w:type="dxa"/>
            </w:tcMar>
          </w:tcPr>
          <w:p w:rsidR="009274AA" w:rsidRPr="009E11D2" w:rsidRDefault="009274AA" w:rsidP="00596EA3">
            <w:pPr>
              <w:pStyle w:val="TableDataEntries"/>
            </w:pPr>
            <w:r w:rsidRPr="009E11D2">
              <w:t>16</w:t>
            </w:r>
          </w:p>
        </w:tc>
        <w:tc>
          <w:tcPr>
            <w:tcW w:w="1299" w:type="dxa"/>
            <w:tcMar>
              <w:left w:w="57" w:type="dxa"/>
              <w:right w:w="57" w:type="dxa"/>
            </w:tcMar>
          </w:tcPr>
          <w:p w:rsidR="009274AA" w:rsidRPr="009E11D2" w:rsidRDefault="009274AA" w:rsidP="00596EA3">
            <w:pPr>
              <w:pStyle w:val="TableDataEntries"/>
            </w:pPr>
            <w:r w:rsidRPr="009E11D2">
              <w:t>5</w:t>
            </w:r>
          </w:p>
        </w:tc>
        <w:tc>
          <w:tcPr>
            <w:tcW w:w="1064" w:type="dxa"/>
            <w:tcMar>
              <w:left w:w="57" w:type="dxa"/>
              <w:right w:w="57" w:type="dxa"/>
            </w:tcMar>
          </w:tcPr>
          <w:p w:rsidR="009274AA" w:rsidRPr="009E11D2" w:rsidRDefault="009274AA" w:rsidP="00596EA3">
            <w:pPr>
              <w:pStyle w:val="TableDataEntries"/>
            </w:pPr>
            <w:r w:rsidRPr="009E11D2">
              <w:t>21</w:t>
            </w:r>
          </w:p>
        </w:tc>
        <w:tc>
          <w:tcPr>
            <w:tcW w:w="1188" w:type="dxa"/>
            <w:tcMar>
              <w:left w:w="57" w:type="dxa"/>
              <w:right w:w="57" w:type="dxa"/>
            </w:tcMar>
          </w:tcPr>
          <w:p w:rsidR="009274AA" w:rsidRPr="009E11D2" w:rsidRDefault="009274AA" w:rsidP="00596EA3">
            <w:pPr>
              <w:pStyle w:val="TableDataEntries"/>
            </w:pPr>
            <w:r w:rsidRPr="009E11D2">
              <w:t>10</w:t>
            </w:r>
          </w:p>
        </w:tc>
        <w:tc>
          <w:tcPr>
            <w:tcW w:w="1217" w:type="dxa"/>
            <w:tcMar>
              <w:left w:w="57" w:type="dxa"/>
              <w:right w:w="57" w:type="dxa"/>
            </w:tcMar>
          </w:tcPr>
          <w:p w:rsidR="009274AA" w:rsidRPr="009E11D2" w:rsidRDefault="009274AA" w:rsidP="00596EA3">
            <w:pPr>
              <w:pStyle w:val="TableDataEntries"/>
            </w:pPr>
            <w:r w:rsidRPr="009E11D2">
              <w:t>0</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r w:rsidRPr="009E11D2">
              <w:t>Thematic group</w:t>
            </w:r>
          </w:p>
        </w:tc>
        <w:tc>
          <w:tcPr>
            <w:tcW w:w="1274" w:type="dxa"/>
            <w:tcMar>
              <w:left w:w="57" w:type="dxa"/>
              <w:right w:w="57" w:type="dxa"/>
            </w:tcMar>
          </w:tcPr>
          <w:p w:rsidR="009274AA" w:rsidRPr="009E11D2" w:rsidRDefault="009274AA" w:rsidP="00596EA3">
            <w:pPr>
              <w:pStyle w:val="TableDataEntries"/>
            </w:pPr>
            <w:r w:rsidRPr="009E11D2">
              <w:t>0</w:t>
            </w:r>
          </w:p>
        </w:tc>
        <w:tc>
          <w:tcPr>
            <w:tcW w:w="1299" w:type="dxa"/>
            <w:tcMar>
              <w:left w:w="57" w:type="dxa"/>
              <w:right w:w="57" w:type="dxa"/>
            </w:tcMar>
          </w:tcPr>
          <w:p w:rsidR="009274AA" w:rsidRPr="009E11D2" w:rsidRDefault="009274AA" w:rsidP="00596EA3">
            <w:pPr>
              <w:pStyle w:val="TableDataEntries"/>
            </w:pPr>
            <w:r w:rsidRPr="009E11D2">
              <w:t>8</w:t>
            </w:r>
          </w:p>
        </w:tc>
        <w:tc>
          <w:tcPr>
            <w:tcW w:w="1064" w:type="dxa"/>
            <w:tcMar>
              <w:left w:w="57" w:type="dxa"/>
              <w:right w:w="57" w:type="dxa"/>
            </w:tcMar>
          </w:tcPr>
          <w:p w:rsidR="009274AA" w:rsidRPr="009E11D2" w:rsidRDefault="009274AA" w:rsidP="00596EA3">
            <w:pPr>
              <w:pStyle w:val="TableDataEntries"/>
            </w:pPr>
            <w:r w:rsidRPr="009E11D2">
              <w:t>8</w:t>
            </w:r>
          </w:p>
        </w:tc>
        <w:tc>
          <w:tcPr>
            <w:tcW w:w="1188" w:type="dxa"/>
            <w:tcMar>
              <w:left w:w="57" w:type="dxa"/>
              <w:right w:w="57" w:type="dxa"/>
            </w:tcMar>
          </w:tcPr>
          <w:p w:rsidR="009274AA" w:rsidRPr="009E11D2" w:rsidRDefault="009274AA" w:rsidP="00596EA3">
            <w:pPr>
              <w:pStyle w:val="TableDataEntries"/>
            </w:pPr>
            <w:r w:rsidRPr="009E11D2">
              <w:t>8</w:t>
            </w:r>
          </w:p>
        </w:tc>
        <w:tc>
          <w:tcPr>
            <w:tcW w:w="1217" w:type="dxa"/>
            <w:tcMar>
              <w:left w:w="57" w:type="dxa"/>
              <w:right w:w="57" w:type="dxa"/>
            </w:tcMar>
          </w:tcPr>
          <w:p w:rsidR="009274AA" w:rsidRPr="009E11D2" w:rsidRDefault="009274AA" w:rsidP="00596EA3">
            <w:pPr>
              <w:pStyle w:val="TableDataEntries"/>
            </w:pPr>
            <w:r w:rsidRPr="009E11D2">
              <w:t>3</w:t>
            </w:r>
          </w:p>
        </w:tc>
      </w:tr>
      <w:tr w:rsidR="009274AA" w:rsidRPr="009E11D2" w:rsidTr="0053238C">
        <w:tc>
          <w:tcPr>
            <w:tcW w:w="1932" w:type="dxa"/>
            <w:tcMar>
              <w:left w:w="57" w:type="dxa"/>
              <w:right w:w="57" w:type="dxa"/>
            </w:tcMar>
          </w:tcPr>
          <w:p w:rsidR="009274AA" w:rsidRPr="009E11D2" w:rsidRDefault="008069AA" w:rsidP="00596EA3">
            <w:pPr>
              <w:pStyle w:val="TableDataEntries"/>
              <w:jc w:val="left"/>
            </w:pPr>
            <w:smartTag w:uri="urn:schemas-microsoft-com:office:smarttags" w:element="country-region">
              <w:r>
                <w:t>Papua New Guinea</w:t>
              </w:r>
            </w:smartTag>
          </w:p>
        </w:tc>
        <w:tc>
          <w:tcPr>
            <w:tcW w:w="1274" w:type="dxa"/>
            <w:tcMar>
              <w:left w:w="57" w:type="dxa"/>
              <w:right w:w="57" w:type="dxa"/>
            </w:tcMar>
          </w:tcPr>
          <w:p w:rsidR="009274AA" w:rsidRPr="009E11D2" w:rsidRDefault="009274AA" w:rsidP="00596EA3">
            <w:pPr>
              <w:pStyle w:val="TableDataEntries"/>
            </w:pPr>
            <w:r w:rsidRPr="009E11D2">
              <w:t>6</w:t>
            </w:r>
          </w:p>
        </w:tc>
        <w:tc>
          <w:tcPr>
            <w:tcW w:w="1299" w:type="dxa"/>
            <w:tcMar>
              <w:left w:w="57" w:type="dxa"/>
              <w:right w:w="57" w:type="dxa"/>
            </w:tcMar>
          </w:tcPr>
          <w:p w:rsidR="009274AA" w:rsidRPr="009E11D2" w:rsidRDefault="009274AA" w:rsidP="00596EA3">
            <w:pPr>
              <w:pStyle w:val="TableDataEntries"/>
            </w:pPr>
            <w:r w:rsidRPr="009E11D2">
              <w:t>2</w:t>
            </w:r>
          </w:p>
        </w:tc>
        <w:tc>
          <w:tcPr>
            <w:tcW w:w="1064" w:type="dxa"/>
            <w:tcMar>
              <w:left w:w="57" w:type="dxa"/>
              <w:right w:w="57" w:type="dxa"/>
            </w:tcMar>
          </w:tcPr>
          <w:p w:rsidR="009274AA" w:rsidRPr="009E11D2" w:rsidRDefault="009274AA" w:rsidP="00596EA3">
            <w:pPr>
              <w:pStyle w:val="TableDataEntries"/>
            </w:pPr>
            <w:r w:rsidRPr="009E11D2">
              <w:t>8</w:t>
            </w:r>
          </w:p>
        </w:tc>
        <w:tc>
          <w:tcPr>
            <w:tcW w:w="1188" w:type="dxa"/>
            <w:tcMar>
              <w:left w:w="57" w:type="dxa"/>
              <w:right w:w="57" w:type="dxa"/>
            </w:tcMar>
          </w:tcPr>
          <w:p w:rsidR="009274AA" w:rsidRPr="009E11D2" w:rsidRDefault="009274AA" w:rsidP="00596EA3">
            <w:pPr>
              <w:pStyle w:val="TableDataEntries"/>
            </w:pPr>
            <w:r w:rsidRPr="009E11D2">
              <w:t>6</w:t>
            </w:r>
          </w:p>
        </w:tc>
        <w:tc>
          <w:tcPr>
            <w:tcW w:w="1217" w:type="dxa"/>
            <w:tcMar>
              <w:left w:w="57" w:type="dxa"/>
              <w:right w:w="57" w:type="dxa"/>
            </w:tcMar>
          </w:tcPr>
          <w:p w:rsidR="009274AA" w:rsidRPr="009E11D2" w:rsidRDefault="009274AA" w:rsidP="00596EA3">
            <w:pPr>
              <w:pStyle w:val="TableDataEntries"/>
            </w:pPr>
            <w:r w:rsidRPr="009E11D2">
              <w:t>1</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South Asia</w:t>
              </w:r>
            </w:smartTag>
          </w:p>
        </w:tc>
        <w:tc>
          <w:tcPr>
            <w:tcW w:w="1274" w:type="dxa"/>
            <w:tcMar>
              <w:left w:w="57" w:type="dxa"/>
              <w:right w:w="57" w:type="dxa"/>
            </w:tcMar>
          </w:tcPr>
          <w:p w:rsidR="009274AA" w:rsidRPr="009E11D2" w:rsidRDefault="009274AA" w:rsidP="00596EA3">
            <w:pPr>
              <w:pStyle w:val="TableDataEntries"/>
            </w:pPr>
            <w:r w:rsidRPr="009E11D2">
              <w:t>7</w:t>
            </w:r>
          </w:p>
        </w:tc>
        <w:tc>
          <w:tcPr>
            <w:tcW w:w="1299" w:type="dxa"/>
            <w:tcMar>
              <w:left w:w="57" w:type="dxa"/>
              <w:right w:w="57" w:type="dxa"/>
            </w:tcMar>
          </w:tcPr>
          <w:p w:rsidR="009274AA" w:rsidRPr="009E11D2" w:rsidRDefault="009274AA" w:rsidP="00596EA3">
            <w:pPr>
              <w:pStyle w:val="TableDataEntries"/>
            </w:pPr>
            <w:r w:rsidRPr="009E11D2">
              <w:t>4</w:t>
            </w:r>
          </w:p>
        </w:tc>
        <w:tc>
          <w:tcPr>
            <w:tcW w:w="1064" w:type="dxa"/>
            <w:tcMar>
              <w:left w:w="57" w:type="dxa"/>
              <w:right w:w="57" w:type="dxa"/>
            </w:tcMar>
          </w:tcPr>
          <w:p w:rsidR="009274AA" w:rsidRPr="009E11D2" w:rsidRDefault="009274AA" w:rsidP="00596EA3">
            <w:pPr>
              <w:pStyle w:val="TableDataEntries"/>
            </w:pPr>
            <w:r w:rsidRPr="009E11D2">
              <w:t>11</w:t>
            </w:r>
          </w:p>
        </w:tc>
        <w:tc>
          <w:tcPr>
            <w:tcW w:w="1188" w:type="dxa"/>
            <w:tcMar>
              <w:left w:w="57" w:type="dxa"/>
              <w:right w:w="57" w:type="dxa"/>
            </w:tcMar>
          </w:tcPr>
          <w:p w:rsidR="009274AA" w:rsidRPr="009E11D2" w:rsidRDefault="009274AA" w:rsidP="00596EA3">
            <w:pPr>
              <w:pStyle w:val="TableDataEntries"/>
            </w:pPr>
            <w:r w:rsidRPr="009E11D2">
              <w:t>4.1</w:t>
            </w:r>
          </w:p>
        </w:tc>
        <w:tc>
          <w:tcPr>
            <w:tcW w:w="1217" w:type="dxa"/>
            <w:tcMar>
              <w:left w:w="57" w:type="dxa"/>
              <w:right w:w="57" w:type="dxa"/>
            </w:tcMar>
          </w:tcPr>
          <w:p w:rsidR="009274AA" w:rsidRPr="009E11D2" w:rsidRDefault="009274AA" w:rsidP="00596EA3">
            <w:pPr>
              <w:pStyle w:val="TableDataEntries"/>
            </w:pPr>
            <w:r w:rsidRPr="009E11D2">
              <w:t>1</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Philippines</w:t>
              </w:r>
            </w:smartTag>
          </w:p>
        </w:tc>
        <w:tc>
          <w:tcPr>
            <w:tcW w:w="1274" w:type="dxa"/>
            <w:tcMar>
              <w:left w:w="57" w:type="dxa"/>
              <w:right w:w="57" w:type="dxa"/>
            </w:tcMar>
          </w:tcPr>
          <w:p w:rsidR="009274AA" w:rsidRPr="009E11D2" w:rsidRDefault="009274AA" w:rsidP="00596EA3">
            <w:pPr>
              <w:pStyle w:val="TableDataEntries"/>
            </w:pPr>
            <w:r w:rsidRPr="009E11D2">
              <w:t>5</w:t>
            </w:r>
          </w:p>
        </w:tc>
        <w:tc>
          <w:tcPr>
            <w:tcW w:w="1299" w:type="dxa"/>
            <w:tcMar>
              <w:left w:w="57" w:type="dxa"/>
              <w:right w:w="57" w:type="dxa"/>
            </w:tcMar>
          </w:tcPr>
          <w:p w:rsidR="009274AA" w:rsidRPr="009E11D2" w:rsidRDefault="009274AA" w:rsidP="00596EA3">
            <w:pPr>
              <w:pStyle w:val="TableDataEntries"/>
            </w:pPr>
            <w:r w:rsidRPr="009E11D2">
              <w:t>3</w:t>
            </w:r>
          </w:p>
        </w:tc>
        <w:tc>
          <w:tcPr>
            <w:tcW w:w="1064" w:type="dxa"/>
            <w:tcMar>
              <w:left w:w="57" w:type="dxa"/>
              <w:right w:w="57" w:type="dxa"/>
            </w:tcMar>
          </w:tcPr>
          <w:p w:rsidR="009274AA" w:rsidRPr="009E11D2" w:rsidRDefault="009274AA" w:rsidP="00596EA3">
            <w:pPr>
              <w:pStyle w:val="TableDataEntries"/>
            </w:pPr>
            <w:r w:rsidRPr="009E11D2">
              <w:t>8</w:t>
            </w:r>
          </w:p>
        </w:tc>
        <w:tc>
          <w:tcPr>
            <w:tcW w:w="1188" w:type="dxa"/>
            <w:tcMar>
              <w:left w:w="57" w:type="dxa"/>
              <w:right w:w="57" w:type="dxa"/>
            </w:tcMar>
          </w:tcPr>
          <w:p w:rsidR="009274AA" w:rsidRPr="009E11D2" w:rsidRDefault="009274AA" w:rsidP="00596EA3">
            <w:pPr>
              <w:pStyle w:val="TableDataEntries"/>
            </w:pPr>
            <w:r w:rsidRPr="009E11D2">
              <w:t>4</w:t>
            </w:r>
          </w:p>
        </w:tc>
        <w:tc>
          <w:tcPr>
            <w:tcW w:w="1217" w:type="dxa"/>
            <w:tcMar>
              <w:left w:w="57" w:type="dxa"/>
              <w:right w:w="57" w:type="dxa"/>
            </w:tcMar>
          </w:tcPr>
          <w:p w:rsidR="009274AA" w:rsidRPr="009E11D2" w:rsidRDefault="009274AA" w:rsidP="00596EA3">
            <w:pPr>
              <w:pStyle w:val="TableDataEntries"/>
            </w:pPr>
            <w:r w:rsidRPr="009E11D2">
              <w:t>1</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Pakistan</w:t>
              </w:r>
            </w:smartTag>
            <w:r w:rsidR="008069AA">
              <w:t xml:space="preserve"> &amp; </w:t>
            </w:r>
            <w:smartTag w:uri="urn:schemas-microsoft-com:office:smarttags" w:element="country-region">
              <w:r w:rsidRPr="009E11D2">
                <w:t>Afghanistan</w:t>
              </w:r>
            </w:smartTag>
          </w:p>
        </w:tc>
        <w:tc>
          <w:tcPr>
            <w:tcW w:w="1274" w:type="dxa"/>
            <w:tcMar>
              <w:left w:w="57" w:type="dxa"/>
              <w:right w:w="57" w:type="dxa"/>
            </w:tcMar>
          </w:tcPr>
          <w:p w:rsidR="009274AA" w:rsidRPr="009E11D2" w:rsidRDefault="009274AA" w:rsidP="00596EA3">
            <w:pPr>
              <w:pStyle w:val="TableDataEntries"/>
            </w:pPr>
            <w:r w:rsidRPr="009E11D2">
              <w:t>1</w:t>
            </w:r>
          </w:p>
        </w:tc>
        <w:tc>
          <w:tcPr>
            <w:tcW w:w="1299" w:type="dxa"/>
            <w:tcMar>
              <w:left w:w="57" w:type="dxa"/>
              <w:right w:w="57" w:type="dxa"/>
            </w:tcMar>
          </w:tcPr>
          <w:p w:rsidR="009274AA" w:rsidRPr="009E11D2" w:rsidRDefault="009274AA" w:rsidP="00596EA3">
            <w:pPr>
              <w:pStyle w:val="TableDataEntries"/>
            </w:pPr>
            <w:r w:rsidRPr="009E11D2">
              <w:t>2</w:t>
            </w:r>
          </w:p>
        </w:tc>
        <w:tc>
          <w:tcPr>
            <w:tcW w:w="1064" w:type="dxa"/>
            <w:tcMar>
              <w:left w:w="57" w:type="dxa"/>
              <w:right w:w="57" w:type="dxa"/>
            </w:tcMar>
          </w:tcPr>
          <w:p w:rsidR="009274AA" w:rsidRPr="009E11D2" w:rsidRDefault="009274AA" w:rsidP="00596EA3">
            <w:pPr>
              <w:pStyle w:val="TableDataEntries"/>
            </w:pPr>
            <w:r w:rsidRPr="009E11D2">
              <w:t>3</w:t>
            </w:r>
          </w:p>
        </w:tc>
        <w:tc>
          <w:tcPr>
            <w:tcW w:w="1188" w:type="dxa"/>
            <w:tcMar>
              <w:left w:w="57" w:type="dxa"/>
              <w:right w:w="57" w:type="dxa"/>
            </w:tcMar>
          </w:tcPr>
          <w:p w:rsidR="009274AA" w:rsidRPr="009E11D2" w:rsidRDefault="009274AA" w:rsidP="00596EA3">
            <w:pPr>
              <w:pStyle w:val="TableDataEntries"/>
            </w:pPr>
            <w:r w:rsidRPr="009E11D2">
              <w:t>3.5</w:t>
            </w:r>
          </w:p>
        </w:tc>
        <w:tc>
          <w:tcPr>
            <w:tcW w:w="1217" w:type="dxa"/>
            <w:tcMar>
              <w:left w:w="57" w:type="dxa"/>
              <w:right w:w="57" w:type="dxa"/>
            </w:tcMar>
          </w:tcPr>
          <w:p w:rsidR="009274AA" w:rsidRPr="009E11D2" w:rsidRDefault="009274AA" w:rsidP="00596EA3">
            <w:pPr>
              <w:pStyle w:val="TableDataEntries"/>
            </w:pPr>
            <w:r w:rsidRPr="009E11D2">
              <w:t>0</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Mekong</w:t>
              </w:r>
            </w:smartTag>
          </w:p>
        </w:tc>
        <w:tc>
          <w:tcPr>
            <w:tcW w:w="1274" w:type="dxa"/>
            <w:tcMar>
              <w:left w:w="57" w:type="dxa"/>
              <w:right w:w="57" w:type="dxa"/>
            </w:tcMar>
          </w:tcPr>
          <w:p w:rsidR="009274AA" w:rsidRPr="009E11D2" w:rsidRDefault="009274AA" w:rsidP="00596EA3">
            <w:pPr>
              <w:pStyle w:val="TableDataEntries"/>
            </w:pPr>
            <w:r w:rsidRPr="009E11D2">
              <w:t>1</w:t>
            </w:r>
          </w:p>
        </w:tc>
        <w:tc>
          <w:tcPr>
            <w:tcW w:w="1299" w:type="dxa"/>
            <w:tcMar>
              <w:left w:w="57" w:type="dxa"/>
              <w:right w:w="57" w:type="dxa"/>
            </w:tcMar>
          </w:tcPr>
          <w:p w:rsidR="009274AA" w:rsidRPr="009E11D2" w:rsidRDefault="009274AA" w:rsidP="00596EA3">
            <w:pPr>
              <w:pStyle w:val="TableDataEntries"/>
            </w:pPr>
            <w:r w:rsidRPr="009E11D2">
              <w:t>4</w:t>
            </w:r>
          </w:p>
        </w:tc>
        <w:tc>
          <w:tcPr>
            <w:tcW w:w="1064" w:type="dxa"/>
            <w:tcMar>
              <w:left w:w="57" w:type="dxa"/>
              <w:right w:w="57" w:type="dxa"/>
            </w:tcMar>
          </w:tcPr>
          <w:p w:rsidR="009274AA" w:rsidRPr="009E11D2" w:rsidRDefault="009274AA" w:rsidP="00596EA3">
            <w:pPr>
              <w:pStyle w:val="TableDataEntries"/>
            </w:pPr>
            <w:r w:rsidRPr="009E11D2">
              <w:t>5</w:t>
            </w:r>
          </w:p>
        </w:tc>
        <w:tc>
          <w:tcPr>
            <w:tcW w:w="1188" w:type="dxa"/>
            <w:tcMar>
              <w:left w:w="57" w:type="dxa"/>
              <w:right w:w="57" w:type="dxa"/>
            </w:tcMar>
          </w:tcPr>
          <w:p w:rsidR="009274AA" w:rsidRPr="009E11D2" w:rsidRDefault="009274AA" w:rsidP="00596EA3">
            <w:pPr>
              <w:pStyle w:val="TableDataEntries"/>
            </w:pPr>
            <w:r w:rsidRPr="009E11D2">
              <w:t>3</w:t>
            </w:r>
          </w:p>
        </w:tc>
        <w:tc>
          <w:tcPr>
            <w:tcW w:w="1217" w:type="dxa"/>
            <w:tcMar>
              <w:left w:w="57" w:type="dxa"/>
              <w:right w:w="57" w:type="dxa"/>
            </w:tcMar>
          </w:tcPr>
          <w:p w:rsidR="009274AA" w:rsidRPr="009E11D2" w:rsidRDefault="009274AA" w:rsidP="00596EA3">
            <w:pPr>
              <w:pStyle w:val="TableDataEntries"/>
            </w:pPr>
            <w:r w:rsidRPr="009E11D2">
              <w:t>0</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r w:rsidRPr="009E11D2">
              <w:t>Program enabling</w:t>
            </w:r>
          </w:p>
        </w:tc>
        <w:tc>
          <w:tcPr>
            <w:tcW w:w="1274" w:type="dxa"/>
            <w:tcMar>
              <w:left w:w="57" w:type="dxa"/>
              <w:right w:w="57" w:type="dxa"/>
            </w:tcMar>
          </w:tcPr>
          <w:p w:rsidR="009274AA" w:rsidRPr="009E11D2" w:rsidRDefault="009274AA" w:rsidP="00596EA3">
            <w:pPr>
              <w:pStyle w:val="TableDataEntries"/>
            </w:pPr>
            <w:r w:rsidRPr="009E11D2">
              <w:t>0</w:t>
            </w:r>
          </w:p>
        </w:tc>
        <w:tc>
          <w:tcPr>
            <w:tcW w:w="1299" w:type="dxa"/>
            <w:tcMar>
              <w:left w:w="57" w:type="dxa"/>
              <w:right w:w="57" w:type="dxa"/>
            </w:tcMar>
          </w:tcPr>
          <w:p w:rsidR="009274AA" w:rsidRPr="009E11D2" w:rsidRDefault="009274AA" w:rsidP="00596EA3">
            <w:pPr>
              <w:pStyle w:val="TableDataEntries"/>
            </w:pPr>
            <w:r w:rsidRPr="009E11D2">
              <w:t>25</w:t>
            </w:r>
          </w:p>
        </w:tc>
        <w:tc>
          <w:tcPr>
            <w:tcW w:w="1064" w:type="dxa"/>
            <w:tcMar>
              <w:left w:w="57" w:type="dxa"/>
              <w:right w:w="57" w:type="dxa"/>
            </w:tcMar>
          </w:tcPr>
          <w:p w:rsidR="009274AA" w:rsidRPr="009E11D2" w:rsidRDefault="009274AA" w:rsidP="00596EA3">
            <w:pPr>
              <w:pStyle w:val="TableDataEntries"/>
            </w:pPr>
            <w:r w:rsidRPr="009E11D2">
              <w:t>25</w:t>
            </w:r>
          </w:p>
        </w:tc>
        <w:tc>
          <w:tcPr>
            <w:tcW w:w="1188" w:type="dxa"/>
            <w:tcMar>
              <w:left w:w="57" w:type="dxa"/>
              <w:right w:w="57" w:type="dxa"/>
            </w:tcMar>
          </w:tcPr>
          <w:p w:rsidR="009274AA" w:rsidRPr="009E11D2" w:rsidRDefault="009274AA" w:rsidP="00596EA3">
            <w:pPr>
              <w:pStyle w:val="TableDataEntries"/>
            </w:pPr>
            <w:r w:rsidRPr="009E11D2">
              <w:t>2.5</w:t>
            </w:r>
          </w:p>
        </w:tc>
        <w:tc>
          <w:tcPr>
            <w:tcW w:w="1217" w:type="dxa"/>
            <w:tcMar>
              <w:left w:w="57" w:type="dxa"/>
              <w:right w:w="57" w:type="dxa"/>
            </w:tcMar>
          </w:tcPr>
          <w:p w:rsidR="009274AA" w:rsidRPr="009E11D2" w:rsidRDefault="009274AA" w:rsidP="00596EA3">
            <w:pPr>
              <w:pStyle w:val="TableDataEntries"/>
            </w:pPr>
            <w:r w:rsidRPr="009E11D2">
              <w:t>0</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East Timor</w:t>
              </w:r>
            </w:smartTag>
          </w:p>
        </w:tc>
        <w:tc>
          <w:tcPr>
            <w:tcW w:w="1274" w:type="dxa"/>
            <w:tcMar>
              <w:left w:w="57" w:type="dxa"/>
              <w:right w:w="57" w:type="dxa"/>
            </w:tcMar>
          </w:tcPr>
          <w:p w:rsidR="009274AA" w:rsidRPr="009E11D2" w:rsidRDefault="009274AA" w:rsidP="00596EA3">
            <w:pPr>
              <w:pStyle w:val="TableDataEntries"/>
            </w:pPr>
            <w:r w:rsidRPr="009E11D2">
              <w:t>1</w:t>
            </w:r>
          </w:p>
        </w:tc>
        <w:tc>
          <w:tcPr>
            <w:tcW w:w="1299" w:type="dxa"/>
            <w:tcMar>
              <w:left w:w="57" w:type="dxa"/>
              <w:right w:w="57" w:type="dxa"/>
            </w:tcMar>
          </w:tcPr>
          <w:p w:rsidR="009274AA" w:rsidRPr="009E11D2" w:rsidRDefault="009274AA" w:rsidP="00596EA3">
            <w:pPr>
              <w:pStyle w:val="TableDataEntries"/>
            </w:pPr>
            <w:r w:rsidRPr="009E11D2">
              <w:t>1</w:t>
            </w:r>
          </w:p>
        </w:tc>
        <w:tc>
          <w:tcPr>
            <w:tcW w:w="1064" w:type="dxa"/>
            <w:tcMar>
              <w:left w:w="57" w:type="dxa"/>
              <w:right w:w="57" w:type="dxa"/>
            </w:tcMar>
          </w:tcPr>
          <w:p w:rsidR="009274AA" w:rsidRPr="009E11D2" w:rsidRDefault="009274AA" w:rsidP="00596EA3">
            <w:pPr>
              <w:pStyle w:val="TableDataEntries"/>
            </w:pPr>
            <w:r w:rsidRPr="009E11D2">
              <w:t>2</w:t>
            </w:r>
          </w:p>
        </w:tc>
        <w:tc>
          <w:tcPr>
            <w:tcW w:w="1188" w:type="dxa"/>
            <w:tcMar>
              <w:left w:w="57" w:type="dxa"/>
              <w:right w:w="57" w:type="dxa"/>
            </w:tcMar>
          </w:tcPr>
          <w:p w:rsidR="009274AA" w:rsidRPr="009E11D2" w:rsidRDefault="009274AA" w:rsidP="00596EA3">
            <w:pPr>
              <w:pStyle w:val="TableDataEntries"/>
            </w:pPr>
            <w:r w:rsidRPr="009E11D2">
              <w:t>1.5</w:t>
            </w:r>
          </w:p>
        </w:tc>
        <w:tc>
          <w:tcPr>
            <w:tcW w:w="1217" w:type="dxa"/>
            <w:tcMar>
              <w:left w:w="57" w:type="dxa"/>
              <w:right w:w="57" w:type="dxa"/>
            </w:tcMar>
          </w:tcPr>
          <w:p w:rsidR="009274AA" w:rsidRPr="009E11D2" w:rsidRDefault="009274AA" w:rsidP="00596EA3">
            <w:pPr>
              <w:pStyle w:val="TableDataEntries"/>
            </w:pPr>
            <w:r w:rsidRPr="009E11D2">
              <w:t>0</w:t>
            </w:r>
          </w:p>
        </w:tc>
      </w:tr>
      <w:tr w:rsidR="009274AA" w:rsidRPr="009E11D2" w:rsidTr="0053238C">
        <w:tc>
          <w:tcPr>
            <w:tcW w:w="1932" w:type="dxa"/>
            <w:tcMar>
              <w:left w:w="57" w:type="dxa"/>
              <w:right w:w="57" w:type="dxa"/>
            </w:tcMar>
          </w:tcPr>
          <w:p w:rsidR="009274AA" w:rsidRPr="009E11D2" w:rsidRDefault="009274AA" w:rsidP="00596EA3">
            <w:pPr>
              <w:pStyle w:val="TableDataEntries"/>
              <w:jc w:val="left"/>
            </w:pPr>
            <w:smartTag w:uri="urn:schemas-microsoft-com:office:smarttags" w:element="country-region">
              <w:r w:rsidRPr="009E11D2">
                <w:t>North Asia</w:t>
              </w:r>
            </w:smartTag>
          </w:p>
        </w:tc>
        <w:tc>
          <w:tcPr>
            <w:tcW w:w="1274" w:type="dxa"/>
            <w:tcMar>
              <w:left w:w="57" w:type="dxa"/>
              <w:right w:w="57" w:type="dxa"/>
            </w:tcMar>
          </w:tcPr>
          <w:p w:rsidR="009274AA" w:rsidRPr="009E11D2" w:rsidRDefault="009274AA" w:rsidP="00596EA3">
            <w:pPr>
              <w:pStyle w:val="TableDataEntries"/>
            </w:pPr>
            <w:r w:rsidRPr="009E11D2">
              <w:t>1</w:t>
            </w:r>
          </w:p>
        </w:tc>
        <w:tc>
          <w:tcPr>
            <w:tcW w:w="1299" w:type="dxa"/>
            <w:tcMar>
              <w:left w:w="57" w:type="dxa"/>
              <w:right w:w="57" w:type="dxa"/>
            </w:tcMar>
          </w:tcPr>
          <w:p w:rsidR="009274AA" w:rsidRPr="009E11D2" w:rsidRDefault="009274AA" w:rsidP="00596EA3">
            <w:pPr>
              <w:pStyle w:val="TableDataEntries"/>
            </w:pPr>
            <w:r w:rsidRPr="009E11D2">
              <w:t>1</w:t>
            </w:r>
          </w:p>
        </w:tc>
        <w:tc>
          <w:tcPr>
            <w:tcW w:w="1064" w:type="dxa"/>
            <w:tcMar>
              <w:left w:w="57" w:type="dxa"/>
              <w:right w:w="57" w:type="dxa"/>
            </w:tcMar>
          </w:tcPr>
          <w:p w:rsidR="009274AA" w:rsidRPr="009E11D2" w:rsidRDefault="009274AA" w:rsidP="00596EA3">
            <w:pPr>
              <w:pStyle w:val="TableDataEntries"/>
            </w:pPr>
            <w:r w:rsidRPr="009E11D2">
              <w:t>2</w:t>
            </w:r>
          </w:p>
        </w:tc>
        <w:tc>
          <w:tcPr>
            <w:tcW w:w="1188" w:type="dxa"/>
            <w:tcMar>
              <w:left w:w="57" w:type="dxa"/>
              <w:right w:w="57" w:type="dxa"/>
            </w:tcMar>
          </w:tcPr>
          <w:p w:rsidR="009274AA" w:rsidRPr="009E11D2" w:rsidRDefault="009274AA" w:rsidP="00596EA3">
            <w:pPr>
              <w:pStyle w:val="TableDataEntries"/>
            </w:pPr>
            <w:r w:rsidRPr="009E11D2">
              <w:t>0.1</w:t>
            </w:r>
          </w:p>
        </w:tc>
        <w:tc>
          <w:tcPr>
            <w:tcW w:w="1217" w:type="dxa"/>
            <w:tcMar>
              <w:left w:w="57" w:type="dxa"/>
              <w:right w:w="57" w:type="dxa"/>
            </w:tcMar>
          </w:tcPr>
          <w:p w:rsidR="009274AA" w:rsidRPr="009E11D2" w:rsidRDefault="009274AA" w:rsidP="00596EA3">
            <w:pPr>
              <w:pStyle w:val="TableDataEntries"/>
            </w:pPr>
            <w:r w:rsidRPr="009E11D2">
              <w:t>0</w:t>
            </w:r>
          </w:p>
        </w:tc>
      </w:tr>
      <w:tr w:rsidR="009274AA" w:rsidRPr="009E11D2" w:rsidTr="0053238C">
        <w:tc>
          <w:tcPr>
            <w:tcW w:w="1932" w:type="dxa"/>
            <w:tcBorders>
              <w:bottom w:val="single" w:sz="12" w:space="0" w:color="auto"/>
            </w:tcBorders>
            <w:tcMar>
              <w:left w:w="57" w:type="dxa"/>
              <w:right w:w="57" w:type="dxa"/>
            </w:tcMar>
          </w:tcPr>
          <w:p w:rsidR="009274AA" w:rsidRPr="009E11D2" w:rsidRDefault="009274AA" w:rsidP="00596EA3">
            <w:pPr>
              <w:pStyle w:val="TableDataEntries"/>
              <w:jc w:val="left"/>
            </w:pPr>
            <w:r w:rsidRPr="009E11D2">
              <w:t>Total</w:t>
            </w:r>
          </w:p>
        </w:tc>
        <w:tc>
          <w:tcPr>
            <w:tcW w:w="1274" w:type="dxa"/>
            <w:tcBorders>
              <w:bottom w:val="single" w:sz="12" w:space="0" w:color="auto"/>
            </w:tcBorders>
            <w:tcMar>
              <w:left w:w="57" w:type="dxa"/>
              <w:right w:w="57" w:type="dxa"/>
            </w:tcMar>
          </w:tcPr>
          <w:p w:rsidR="009274AA" w:rsidRPr="009E11D2" w:rsidRDefault="009274AA" w:rsidP="00596EA3">
            <w:pPr>
              <w:pStyle w:val="TableDataEntries"/>
            </w:pPr>
            <w:r w:rsidRPr="009E11D2">
              <w:t>51</w:t>
            </w:r>
          </w:p>
        </w:tc>
        <w:tc>
          <w:tcPr>
            <w:tcW w:w="1299" w:type="dxa"/>
            <w:tcBorders>
              <w:bottom w:val="single" w:sz="12" w:space="0" w:color="auto"/>
            </w:tcBorders>
            <w:tcMar>
              <w:left w:w="57" w:type="dxa"/>
              <w:right w:w="57" w:type="dxa"/>
            </w:tcMar>
          </w:tcPr>
          <w:p w:rsidR="009274AA" w:rsidRPr="009E11D2" w:rsidRDefault="009274AA" w:rsidP="00596EA3">
            <w:pPr>
              <w:pStyle w:val="TableDataEntries"/>
            </w:pPr>
            <w:r w:rsidRPr="009E11D2">
              <w:t>60</w:t>
            </w:r>
          </w:p>
        </w:tc>
        <w:tc>
          <w:tcPr>
            <w:tcW w:w="1064" w:type="dxa"/>
            <w:tcBorders>
              <w:bottom w:val="single" w:sz="12" w:space="0" w:color="auto"/>
            </w:tcBorders>
            <w:tcMar>
              <w:left w:w="57" w:type="dxa"/>
              <w:right w:w="57" w:type="dxa"/>
            </w:tcMar>
          </w:tcPr>
          <w:p w:rsidR="009274AA" w:rsidRPr="009E11D2" w:rsidRDefault="009274AA" w:rsidP="00596EA3">
            <w:pPr>
              <w:pStyle w:val="TableDataEntries"/>
            </w:pPr>
            <w:r w:rsidRPr="009E11D2">
              <w:t>111</w:t>
            </w:r>
          </w:p>
        </w:tc>
        <w:tc>
          <w:tcPr>
            <w:tcW w:w="1188" w:type="dxa"/>
            <w:tcBorders>
              <w:bottom w:val="single" w:sz="12" w:space="0" w:color="auto"/>
            </w:tcBorders>
            <w:tcMar>
              <w:left w:w="57" w:type="dxa"/>
              <w:right w:w="57" w:type="dxa"/>
            </w:tcMar>
          </w:tcPr>
          <w:p w:rsidR="009274AA" w:rsidRPr="009E11D2" w:rsidRDefault="009274AA" w:rsidP="00596EA3">
            <w:pPr>
              <w:pStyle w:val="TableDataEntries"/>
            </w:pPr>
            <w:r w:rsidRPr="009E11D2">
              <w:t>63.7</w:t>
            </w:r>
          </w:p>
        </w:tc>
        <w:tc>
          <w:tcPr>
            <w:tcW w:w="1217" w:type="dxa"/>
            <w:tcBorders>
              <w:bottom w:val="single" w:sz="12" w:space="0" w:color="auto"/>
            </w:tcBorders>
            <w:tcMar>
              <w:left w:w="57" w:type="dxa"/>
              <w:right w:w="57" w:type="dxa"/>
            </w:tcMar>
          </w:tcPr>
          <w:p w:rsidR="009274AA" w:rsidRPr="009E11D2" w:rsidRDefault="009274AA" w:rsidP="00596EA3">
            <w:pPr>
              <w:pStyle w:val="TableDataEntries"/>
            </w:pPr>
            <w:r w:rsidRPr="009E11D2">
              <w:t>7</w:t>
            </w:r>
          </w:p>
        </w:tc>
      </w:tr>
    </w:tbl>
    <w:p w:rsidR="009274AA" w:rsidRDefault="009274AA" w:rsidP="0066718A">
      <w:pPr>
        <w:pStyle w:val="NoteNumber"/>
        <w:numPr>
          <w:ilvl w:val="0"/>
          <w:numId w:val="16"/>
        </w:numPr>
        <w:ind w:left="0" w:firstLine="0"/>
      </w:pPr>
      <w:r w:rsidRPr="005F3F5F">
        <w:t>Full-time equivalent.</w:t>
      </w:r>
      <w:r>
        <w:t xml:space="preserve"> </w:t>
      </w:r>
      <w:r w:rsidRPr="005F3F5F">
        <w:t>Excludes staff working on scholarships programs.</w:t>
      </w:r>
    </w:p>
    <w:p w:rsidR="009274AA" w:rsidRPr="005F3F5F" w:rsidRDefault="009274AA" w:rsidP="009274AA">
      <w:pPr>
        <w:pStyle w:val="Note"/>
        <w:spacing w:after="180"/>
      </w:pPr>
      <w:r w:rsidRPr="00D33DDE">
        <w:t xml:space="preserve">Note: </w:t>
      </w:r>
      <w:r w:rsidRPr="005F3F5F">
        <w:t xml:space="preserve">Many education network members are not exclusively focused on education. For example, most of the overseas-based members in the Pacific and </w:t>
      </w:r>
      <w:smartTag w:uri="urn:schemas-microsoft-com:office:smarttags" w:element="country-region">
        <w:r w:rsidRPr="005F3F5F">
          <w:t>South Asia</w:t>
        </w:r>
      </w:smartTag>
      <w:r w:rsidRPr="005F3F5F">
        <w:t xml:space="preserve"> have multi-sector responsibilities.</w:t>
      </w:r>
    </w:p>
    <w:p w:rsidR="009E11D2" w:rsidRPr="009E11D2" w:rsidRDefault="009E11D2" w:rsidP="009E11D2">
      <w:pPr>
        <w:pStyle w:val="BodyText"/>
      </w:pPr>
      <w:r w:rsidRPr="009E11D2">
        <w:rPr>
          <w:b/>
        </w:rPr>
        <w:t xml:space="preserve">From a thematic perspective, education </w:t>
      </w:r>
      <w:proofErr w:type="gramStart"/>
      <w:r w:rsidRPr="009E11D2">
        <w:rPr>
          <w:b/>
        </w:rPr>
        <w:t xml:space="preserve">staff </w:t>
      </w:r>
      <w:r w:rsidR="006F14E0">
        <w:rPr>
          <w:b/>
        </w:rPr>
        <w:t>are</w:t>
      </w:r>
      <w:proofErr w:type="gramEnd"/>
      <w:r w:rsidR="006F14E0" w:rsidRPr="009E11D2">
        <w:rPr>
          <w:b/>
        </w:rPr>
        <w:t xml:space="preserve"> </w:t>
      </w:r>
      <w:r w:rsidRPr="009E11D2">
        <w:rPr>
          <w:b/>
        </w:rPr>
        <w:t>unevenly distributed compared with program complexity and scale</w:t>
      </w:r>
      <w:r w:rsidR="006F14E0">
        <w:rPr>
          <w:b/>
        </w:rPr>
        <w:t xml:space="preserve"> (Table 6)</w:t>
      </w:r>
      <w:r w:rsidRPr="009E11D2">
        <w:rPr>
          <w:b/>
        </w:rPr>
        <w:t>.</w:t>
      </w:r>
      <w:r w:rsidR="00DF183F">
        <w:t xml:space="preserve"> </w:t>
      </w:r>
      <w:r w:rsidRPr="009E11D2">
        <w:t xml:space="preserve">The </w:t>
      </w:r>
      <w:smartTag w:uri="urn:schemas-microsoft-com:office:smarttags" w:element="country-region">
        <w:r w:rsidRPr="009E11D2">
          <w:t>Philippines</w:t>
        </w:r>
      </w:smartTag>
      <w:r w:rsidRPr="009E11D2">
        <w:t xml:space="preserve">, </w:t>
      </w:r>
      <w:smartTag w:uri="urn:schemas-microsoft-com:office:smarttags" w:element="country-region">
        <w:r w:rsidRPr="009E11D2">
          <w:t>Laos</w:t>
        </w:r>
      </w:smartTag>
      <w:r w:rsidRPr="009E11D2">
        <w:t xml:space="preserve"> and </w:t>
      </w:r>
      <w:smartTag w:uri="urn:schemas-microsoft-com:office:smarttags" w:element="country-region">
        <w:r w:rsidRPr="009E11D2">
          <w:t>Papua New Guinea</w:t>
        </w:r>
      </w:smartTag>
      <w:r w:rsidRPr="009E11D2">
        <w:t xml:space="preserve"> have a relatively small number of staff, particularly senior staff, given the volume and complexity of their education programs. In the Pacific, responsibilities are shared between many managers and administrators, most working only part</w:t>
      </w:r>
      <w:r w:rsidR="00E75493">
        <w:t xml:space="preserve"> </w:t>
      </w:r>
      <w:r w:rsidRPr="009E11D2">
        <w:t xml:space="preserve">time on education, based in seven countries. </w:t>
      </w:r>
      <w:proofErr w:type="spellStart"/>
      <w:r w:rsidRPr="009E11D2">
        <w:t>AusAID</w:t>
      </w:r>
      <w:proofErr w:type="spellEnd"/>
      <w:r w:rsidRPr="009E11D2">
        <w:t xml:space="preserve"> offices in the Pacific have contracted technical advice from a range of external sources, with implications for knowledge management, and the quality and consistency of advice. South Asia, and </w:t>
      </w:r>
      <w:smartTag w:uri="urn:schemas-microsoft-com:office:smarttags" w:element="country-region">
        <w:r w:rsidRPr="009E11D2">
          <w:t>Pakistan</w:t>
        </w:r>
      </w:smartTag>
      <w:r w:rsidRPr="009E11D2">
        <w:t xml:space="preserve"> and the </w:t>
      </w:r>
      <w:smartTag w:uri="urn:schemas-microsoft-com:office:smarttags" w:element="country-region">
        <w:r w:rsidRPr="009E11D2">
          <w:t>Middle East</w:t>
        </w:r>
      </w:smartTag>
      <w:r w:rsidRPr="009E11D2">
        <w:t xml:space="preserve"> have few staff in the region dedicated to the delivery of aid, including education development assistance, relative to the scale and complexity of the challenges faced.</w:t>
      </w:r>
    </w:p>
    <w:p w:rsidR="009E11D2" w:rsidRPr="009E11D2" w:rsidRDefault="009E11D2" w:rsidP="009E11D2">
      <w:pPr>
        <w:pStyle w:val="BodyText"/>
      </w:pPr>
      <w:proofErr w:type="spellStart"/>
      <w:r w:rsidRPr="009E11D2">
        <w:rPr>
          <w:b/>
        </w:rPr>
        <w:t>AusAID</w:t>
      </w:r>
      <w:proofErr w:type="spellEnd"/>
      <w:r w:rsidRPr="009E11D2">
        <w:rPr>
          <w:b/>
        </w:rPr>
        <w:t xml:space="preserve"> is increasingly adopting new ways of delivering education development assistance.</w:t>
      </w:r>
      <w:r w:rsidRPr="009E11D2">
        <w:t xml:space="preserve"> Over the </w:t>
      </w:r>
      <w:r w:rsidR="008069AA">
        <w:t>p</w:t>
      </w:r>
      <w:r w:rsidRPr="009E11D2">
        <w:t xml:space="preserve">ast 12 months, </w:t>
      </w:r>
      <w:proofErr w:type="spellStart"/>
      <w:r w:rsidRPr="009E11D2">
        <w:t>AusAID</w:t>
      </w:r>
      <w:proofErr w:type="spellEnd"/>
      <w:r w:rsidRPr="009E11D2">
        <w:t xml:space="preserve"> has become involved in a number of multi-partner arrangements aimed at accelerating progress towards education outcomes.</w:t>
      </w:r>
      <w:r w:rsidR="00DF183F">
        <w:t xml:space="preserve"> </w:t>
      </w:r>
      <w:r w:rsidRPr="009E11D2">
        <w:t xml:space="preserve">For example, this year </w:t>
      </w:r>
      <w:smartTag w:uri="urn:schemas-microsoft-com:office:smarttags" w:element="country-region">
        <w:r w:rsidRPr="009E11D2">
          <w:t>Australia</w:t>
        </w:r>
      </w:smartTag>
      <w:r w:rsidRPr="009E11D2">
        <w:t xml:space="preserve"> joined the Poverty Reduction Support Operation Program in </w:t>
      </w:r>
      <w:smartTag w:uri="urn:schemas-microsoft-com:office:smarttags" w:element="country-region">
        <w:r w:rsidRPr="009E11D2">
          <w:t>Laos</w:t>
        </w:r>
      </w:smartTag>
      <w:r w:rsidRPr="009E11D2">
        <w:t xml:space="preserve"> and has taken on a lead role, including co-chair</w:t>
      </w:r>
      <w:r w:rsidR="009274AA">
        <w:t>ing</w:t>
      </w:r>
      <w:r w:rsidRPr="009E11D2">
        <w:t xml:space="preserve"> the Education and Gender Working Group, supporting the government to develop a multi-donor sector</w:t>
      </w:r>
      <w:r w:rsidR="009274AA">
        <w:t>-</w:t>
      </w:r>
      <w:r w:rsidRPr="009E11D2">
        <w:t>wide approach.</w:t>
      </w:r>
      <w:r w:rsidR="00DF183F">
        <w:t xml:space="preserve"> </w:t>
      </w:r>
    </w:p>
    <w:p w:rsidR="009274AA" w:rsidRDefault="009E11D2" w:rsidP="009274AA">
      <w:pPr>
        <w:pStyle w:val="BodyText"/>
        <w:spacing w:after="50"/>
      </w:pPr>
      <w:r w:rsidRPr="009E11D2">
        <w:rPr>
          <w:b/>
        </w:rPr>
        <w:t xml:space="preserve">Given the increasing complexity of </w:t>
      </w:r>
      <w:proofErr w:type="spellStart"/>
      <w:r w:rsidRPr="009E11D2">
        <w:rPr>
          <w:b/>
        </w:rPr>
        <w:t>AusAID</w:t>
      </w:r>
      <w:r w:rsidR="009274AA">
        <w:rPr>
          <w:b/>
        </w:rPr>
        <w:t>’s</w:t>
      </w:r>
      <w:proofErr w:type="spellEnd"/>
      <w:r w:rsidRPr="009E11D2">
        <w:rPr>
          <w:b/>
        </w:rPr>
        <w:t xml:space="preserve"> engagement in education, there is a need and demand for professional development and expertise. </w:t>
      </w:r>
      <w:r w:rsidRPr="009E11D2">
        <w:t>New ways of working require new knowledge and competencies.</w:t>
      </w:r>
      <w:r w:rsidRPr="009E11D2">
        <w:rPr>
          <w:b/>
        </w:rPr>
        <w:t xml:space="preserve"> </w:t>
      </w:r>
      <w:r w:rsidR="009274AA">
        <w:t>F</w:t>
      </w:r>
      <w:r w:rsidRPr="009E11D2">
        <w:t xml:space="preserve">or </w:t>
      </w:r>
      <w:proofErr w:type="spellStart"/>
      <w:r w:rsidRPr="009E11D2">
        <w:t>AusAID</w:t>
      </w:r>
      <w:proofErr w:type="spellEnd"/>
      <w:r w:rsidRPr="009E11D2">
        <w:t xml:space="preserve"> to engage effectively in partnership</w:t>
      </w:r>
      <w:r w:rsidR="00FB7989">
        <w:t>s</w:t>
      </w:r>
      <w:r w:rsidRPr="009E11D2">
        <w:t xml:space="preserve">, staff </w:t>
      </w:r>
      <w:r w:rsidR="00FB7989">
        <w:t>need</w:t>
      </w:r>
      <w:r w:rsidR="009274AA">
        <w:t>:</w:t>
      </w:r>
      <w:r w:rsidRPr="009E11D2">
        <w:t xml:space="preserve"> </w:t>
      </w:r>
    </w:p>
    <w:p w:rsidR="009274AA" w:rsidRDefault="009E11D2" w:rsidP="009274AA">
      <w:pPr>
        <w:pStyle w:val="ListBullet"/>
        <w:spacing w:after="50"/>
      </w:pPr>
      <w:r w:rsidRPr="009E11D2">
        <w:t>knowledge of education systems and partners’ policies and procedures</w:t>
      </w:r>
    </w:p>
    <w:p w:rsidR="009274AA" w:rsidRDefault="009E11D2" w:rsidP="009274AA">
      <w:pPr>
        <w:pStyle w:val="ListBullet"/>
        <w:spacing w:after="50"/>
      </w:pPr>
      <w:r w:rsidRPr="009E11D2">
        <w:t xml:space="preserve">capacity to </w:t>
      </w:r>
      <w:r w:rsidR="00FB7989">
        <w:t>engage</w:t>
      </w:r>
      <w:r w:rsidRPr="009E11D2">
        <w:t xml:space="preserve"> and negotiate with governments, development partners and others</w:t>
      </w:r>
    </w:p>
    <w:p w:rsidR="009274AA" w:rsidRDefault="00FB7989" w:rsidP="009274AA">
      <w:pPr>
        <w:pStyle w:val="ListBullet"/>
      </w:pPr>
      <w:proofErr w:type="gramStart"/>
      <w:r>
        <w:t>to</w:t>
      </w:r>
      <w:proofErr w:type="gramEnd"/>
      <w:r>
        <w:t xml:space="preserve"> </w:t>
      </w:r>
      <w:r w:rsidR="009E11D2" w:rsidRPr="009E11D2">
        <w:t xml:space="preserve">be able to make </w:t>
      </w:r>
      <w:r w:rsidR="008069AA">
        <w:t xml:space="preserve">the </w:t>
      </w:r>
      <w:r w:rsidR="009E11D2" w:rsidRPr="009E11D2">
        <w:t xml:space="preserve">best use of appropriate technical support. </w:t>
      </w:r>
    </w:p>
    <w:p w:rsidR="009E11D2" w:rsidRPr="009E11D2" w:rsidRDefault="009E11D2" w:rsidP="009274AA">
      <w:pPr>
        <w:pStyle w:val="BodyText"/>
      </w:pPr>
      <w:r w:rsidRPr="009E11D2">
        <w:lastRenderedPageBreak/>
        <w:t xml:space="preserve">The </w:t>
      </w:r>
      <w:r w:rsidR="008069AA" w:rsidRPr="009E11D2">
        <w:t xml:space="preserve">needs assessment </w:t>
      </w:r>
      <w:r w:rsidR="008069AA">
        <w:t xml:space="preserve">of </w:t>
      </w:r>
      <w:r w:rsidRPr="009E11D2">
        <w:t xml:space="preserve">education network training found a strong demand for opportunities to strengthen general </w:t>
      </w:r>
      <w:r w:rsidR="009274AA">
        <w:t xml:space="preserve">skills in </w:t>
      </w:r>
      <w:r w:rsidRPr="009E11D2">
        <w:t>program development and management, sector knowle</w:t>
      </w:r>
      <w:r w:rsidR="001127A3">
        <w:t>dge and cross-country learning.</w:t>
      </w:r>
    </w:p>
    <w:sectPr w:rsidR="009E11D2" w:rsidRPr="009E11D2" w:rsidSect="00826EFB">
      <w:headerReference w:type="even" r:id="rId12"/>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8A" w:rsidRDefault="0066718A">
      <w:r>
        <w:separator/>
      </w:r>
    </w:p>
  </w:endnote>
  <w:endnote w:type="continuationSeparator" w:id="0">
    <w:p w:rsidR="0066718A" w:rsidRDefault="0066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Malgun Gothic"/>
    <w:panose1 w:val="00000000000000000000"/>
    <w:charset w:val="00"/>
    <w:family w:val="swiss"/>
    <w:notTrueType/>
    <w:pitch w:val="variable"/>
    <w:sig w:usb0="00000003" w:usb1="00000000" w:usb2="00000000" w:usb3="00000000" w:csb0="00000001" w:csb1="00000000"/>
  </w:font>
  <w:font w:name="Franklin Gothic Demi">
    <w:altName w:val="Franklin Gothic Medium"/>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l?r ??پfc"/>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8A" w:rsidRDefault="0066718A" w:rsidP="00BA1CA0">
      <w:pPr>
        <w:spacing w:line="180" w:lineRule="exact"/>
      </w:pPr>
      <w:r>
        <w:continuationSeparator/>
      </w:r>
    </w:p>
  </w:footnote>
  <w:footnote w:type="continuationSeparator" w:id="0">
    <w:p w:rsidR="0066718A" w:rsidRDefault="0066718A">
      <w:r>
        <w:continuationSeparator/>
      </w:r>
    </w:p>
  </w:footnote>
  <w:footnote w:type="continuationNotice" w:id="1">
    <w:p w:rsidR="0066718A" w:rsidRDefault="006671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108" w:rsidRDefault="00443108"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F047B86"/>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C2F81E04"/>
    <w:lvl w:ilvl="0">
      <w:start w:val="1"/>
      <w:numFmt w:val="bullet"/>
      <w:lvlText w:val=""/>
      <w:lvlJc w:val="left"/>
      <w:pPr>
        <w:tabs>
          <w:tab w:val="num" w:pos="360"/>
        </w:tabs>
        <w:ind w:left="360" w:hanging="360"/>
      </w:pPr>
      <w:rPr>
        <w:rFonts w:ascii="Symbol" w:hAnsi="Symbol" w:hint="default"/>
      </w:rPr>
    </w:lvl>
  </w:abstractNum>
  <w:abstractNum w:abstractNumId="2">
    <w:nsid w:val="07F75263"/>
    <w:multiLevelType w:val="hybridMultilevel"/>
    <w:tmpl w:val="183033F4"/>
    <w:lvl w:ilvl="0" w:tplc="FAF88740">
      <w:start w:val="1"/>
      <w:numFmt w:val="bullet"/>
      <w:pStyle w:val="ListBullet"/>
      <w:lvlText w:val="&gt;"/>
      <w:lvlJc w:val="left"/>
      <w:pPr>
        <w:tabs>
          <w:tab w:val="num" w:pos="284"/>
        </w:tabs>
        <w:ind w:left="284" w:hanging="284"/>
      </w:pPr>
      <w:rPr>
        <w:rFonts w:hint="default"/>
        <w:b w:val="0"/>
        <w:i w:val="0"/>
        <w:color w:val="auto"/>
        <w:position w:val="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21CE7"/>
    <w:multiLevelType w:val="hybridMultilevel"/>
    <w:tmpl w:val="C548E4FA"/>
    <w:lvl w:ilvl="0" w:tplc="ACFA6F56">
      <w:start w:val="1"/>
      <w:numFmt w:val="bullet"/>
      <w:pStyle w:val="TableListBullet2"/>
      <w:lvlText w:val="–"/>
      <w:lvlJc w:val="left"/>
      <w:pPr>
        <w:tabs>
          <w:tab w:val="num" w:pos="454"/>
        </w:tabs>
        <w:ind w:left="454" w:hanging="227"/>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6C6A41"/>
    <w:multiLevelType w:val="multilevel"/>
    <w:tmpl w:val="840E7566"/>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80665BC"/>
    <w:multiLevelType w:val="hybridMultilevel"/>
    <w:tmpl w:val="4DC601BA"/>
    <w:lvl w:ilvl="0" w:tplc="5D98112C">
      <w:start w:val="1"/>
      <w:numFmt w:val="decimal"/>
      <w:pStyle w:val="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9B02A7"/>
    <w:multiLevelType w:val="singleLevel"/>
    <w:tmpl w:val="38C655C0"/>
    <w:lvl w:ilvl="0">
      <w:start w:val="1"/>
      <w:numFmt w:val="bullet"/>
      <w:lvlText w:val="–"/>
      <w:lvlJc w:val="left"/>
      <w:pPr>
        <w:tabs>
          <w:tab w:val="num" w:pos="567"/>
        </w:tabs>
        <w:ind w:left="567" w:hanging="283"/>
      </w:pPr>
      <w:rPr>
        <w:rFonts w:hint="default"/>
        <w:color w:val="auto"/>
        <w:sz w:val="21"/>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4F264CF"/>
    <w:multiLevelType w:val="multilevel"/>
    <w:tmpl w:val="7DF828E0"/>
    <w:lvl w:ilvl="0">
      <w:start w:val="1"/>
      <w:numFmt w:val="decimal"/>
      <w:lvlText w:val="%1"/>
      <w:lvlJc w:val="right"/>
      <w:pPr>
        <w:tabs>
          <w:tab w:val="num" w:pos="0"/>
        </w:tabs>
        <w:ind w:hanging="454"/>
      </w:pPr>
      <w:rPr>
        <w:rFonts w:cs="Times New Roman" w:hint="default"/>
        <w:b w:val="0"/>
        <w:i w:val="0"/>
        <w:color w:val="AD495D"/>
      </w:rPr>
    </w:lvl>
    <w:lvl w:ilvl="1">
      <w:start w:val="1"/>
      <w:numFmt w:val="decimal"/>
      <w:lvlText w:val="%1.%2"/>
      <w:lvlJc w:val="left"/>
      <w:pPr>
        <w:tabs>
          <w:tab w:val="num" w:pos="709"/>
        </w:tabs>
        <w:ind w:left="709" w:hanging="709"/>
      </w:pPr>
      <w:rPr>
        <w:rFonts w:cs="Times New Roman" w:hint="default"/>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upperLetter"/>
      <w:lvlRestart w:val="0"/>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lvlText w:val=""/>
      <w:lvlJc w:val="left"/>
      <w:pPr>
        <w:tabs>
          <w:tab w:val="num" w:pos="0"/>
        </w:tabs>
      </w:pPr>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14">
    <w:nsid w:val="66C55035"/>
    <w:multiLevelType w:val="hybridMultilevel"/>
    <w:tmpl w:val="0B46E7C6"/>
    <w:lvl w:ilvl="0" w:tplc="D3782208">
      <w:start w:val="1"/>
      <w:numFmt w:val="bullet"/>
      <w:pStyle w:val="TableListBullet"/>
      <w:lvlText w:val="&gt;"/>
      <w:lvlJc w:val="left"/>
      <w:pPr>
        <w:tabs>
          <w:tab w:val="num" w:pos="227"/>
        </w:tabs>
        <w:ind w:left="227" w:hanging="227"/>
      </w:pPr>
      <w:rPr>
        <w:rFonts w:ascii="Franklin Gothic Medium" w:hAnsi="Franklin Gothic Medium"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9E1124E"/>
    <w:multiLevelType w:val="hybridMultilevel"/>
    <w:tmpl w:val="6D42E656"/>
    <w:lvl w:ilvl="0" w:tplc="6E58C8B0">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3"/>
  </w:num>
  <w:num w:numId="6">
    <w:abstractNumId w:val="15"/>
  </w:num>
  <w:num w:numId="7">
    <w:abstractNumId w:val="5"/>
  </w:num>
  <w:num w:numId="8">
    <w:abstractNumId w:val="7"/>
  </w:num>
  <w:num w:numId="9">
    <w:abstractNumId w:val="9"/>
  </w:num>
  <w:num w:numId="10">
    <w:abstractNumId w:val="11"/>
  </w:num>
  <w:num w:numId="11">
    <w:abstractNumId w:val="10"/>
  </w:num>
  <w:num w:numId="12">
    <w:abstractNumId w:val="2"/>
  </w:num>
  <w:num w:numId="13">
    <w:abstractNumId w:val="3"/>
  </w:num>
  <w:num w:numId="14">
    <w:abstractNumId w:val="8"/>
  </w:num>
  <w:num w:numId="15">
    <w:abstractNumId w:val="6"/>
  </w:num>
  <w:num w:numId="16">
    <w:abstractNumId w:val="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AB"/>
    <w:rsid w:val="00002939"/>
    <w:rsid w:val="00004368"/>
    <w:rsid w:val="00011550"/>
    <w:rsid w:val="0001170C"/>
    <w:rsid w:val="0001356A"/>
    <w:rsid w:val="00015DBC"/>
    <w:rsid w:val="00016771"/>
    <w:rsid w:val="00017D33"/>
    <w:rsid w:val="0002235F"/>
    <w:rsid w:val="00022D41"/>
    <w:rsid w:val="000233B3"/>
    <w:rsid w:val="00030588"/>
    <w:rsid w:val="00034B41"/>
    <w:rsid w:val="00034E45"/>
    <w:rsid w:val="00035E2A"/>
    <w:rsid w:val="00037673"/>
    <w:rsid w:val="000433AB"/>
    <w:rsid w:val="00043EA8"/>
    <w:rsid w:val="00044EDD"/>
    <w:rsid w:val="000452A6"/>
    <w:rsid w:val="0004636D"/>
    <w:rsid w:val="00046974"/>
    <w:rsid w:val="000513B2"/>
    <w:rsid w:val="00053D8A"/>
    <w:rsid w:val="00056CAF"/>
    <w:rsid w:val="00060A32"/>
    <w:rsid w:val="00061389"/>
    <w:rsid w:val="00061C37"/>
    <w:rsid w:val="00063C90"/>
    <w:rsid w:val="000655EB"/>
    <w:rsid w:val="00065C12"/>
    <w:rsid w:val="00067F6E"/>
    <w:rsid w:val="00070BAE"/>
    <w:rsid w:val="00070F05"/>
    <w:rsid w:val="000722A1"/>
    <w:rsid w:val="00074C9B"/>
    <w:rsid w:val="00075C1B"/>
    <w:rsid w:val="00075E37"/>
    <w:rsid w:val="000766F0"/>
    <w:rsid w:val="00082E97"/>
    <w:rsid w:val="00085585"/>
    <w:rsid w:val="00085E50"/>
    <w:rsid w:val="00086164"/>
    <w:rsid w:val="000863C3"/>
    <w:rsid w:val="00090C8C"/>
    <w:rsid w:val="00097A76"/>
    <w:rsid w:val="000A0794"/>
    <w:rsid w:val="000A3437"/>
    <w:rsid w:val="000A4433"/>
    <w:rsid w:val="000A5744"/>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E0333"/>
    <w:rsid w:val="000E2E8A"/>
    <w:rsid w:val="000E595E"/>
    <w:rsid w:val="000E5C21"/>
    <w:rsid w:val="000F7DB9"/>
    <w:rsid w:val="000F7EBB"/>
    <w:rsid w:val="00100991"/>
    <w:rsid w:val="001020A5"/>
    <w:rsid w:val="00104CCC"/>
    <w:rsid w:val="001127A3"/>
    <w:rsid w:val="00115A8C"/>
    <w:rsid w:val="00115D91"/>
    <w:rsid w:val="001204E2"/>
    <w:rsid w:val="001250BF"/>
    <w:rsid w:val="001260C2"/>
    <w:rsid w:val="0012636A"/>
    <w:rsid w:val="00127191"/>
    <w:rsid w:val="00127B7F"/>
    <w:rsid w:val="00132E41"/>
    <w:rsid w:val="001360A4"/>
    <w:rsid w:val="00136E47"/>
    <w:rsid w:val="00136FF9"/>
    <w:rsid w:val="00137BA1"/>
    <w:rsid w:val="0014049B"/>
    <w:rsid w:val="001409BB"/>
    <w:rsid w:val="001416B0"/>
    <w:rsid w:val="00143525"/>
    <w:rsid w:val="001436A7"/>
    <w:rsid w:val="00144611"/>
    <w:rsid w:val="0014787F"/>
    <w:rsid w:val="00152D98"/>
    <w:rsid w:val="001564B4"/>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40DC"/>
    <w:rsid w:val="00184C6E"/>
    <w:rsid w:val="00187D56"/>
    <w:rsid w:val="00193384"/>
    <w:rsid w:val="001957F2"/>
    <w:rsid w:val="0019627A"/>
    <w:rsid w:val="001A157D"/>
    <w:rsid w:val="001A4CB0"/>
    <w:rsid w:val="001A4F3D"/>
    <w:rsid w:val="001A64D6"/>
    <w:rsid w:val="001A676A"/>
    <w:rsid w:val="001A76CD"/>
    <w:rsid w:val="001A7A00"/>
    <w:rsid w:val="001B0BC3"/>
    <w:rsid w:val="001B1559"/>
    <w:rsid w:val="001B3A25"/>
    <w:rsid w:val="001B40B6"/>
    <w:rsid w:val="001B4896"/>
    <w:rsid w:val="001B6977"/>
    <w:rsid w:val="001B7441"/>
    <w:rsid w:val="001B7D36"/>
    <w:rsid w:val="001C1650"/>
    <w:rsid w:val="001C18A5"/>
    <w:rsid w:val="001C4530"/>
    <w:rsid w:val="001C54D5"/>
    <w:rsid w:val="001C557B"/>
    <w:rsid w:val="001C597A"/>
    <w:rsid w:val="001C68A6"/>
    <w:rsid w:val="001C6E25"/>
    <w:rsid w:val="001D0D54"/>
    <w:rsid w:val="001D0D75"/>
    <w:rsid w:val="001D24B1"/>
    <w:rsid w:val="001D2D04"/>
    <w:rsid w:val="001D65A4"/>
    <w:rsid w:val="001E521E"/>
    <w:rsid w:val="001E5458"/>
    <w:rsid w:val="001E61C0"/>
    <w:rsid w:val="001E77A7"/>
    <w:rsid w:val="001F0E53"/>
    <w:rsid w:val="001F0E62"/>
    <w:rsid w:val="001F1365"/>
    <w:rsid w:val="001F353B"/>
    <w:rsid w:val="001F39C9"/>
    <w:rsid w:val="001F4CD3"/>
    <w:rsid w:val="001F4E51"/>
    <w:rsid w:val="001F5AA9"/>
    <w:rsid w:val="001F755B"/>
    <w:rsid w:val="002028ED"/>
    <w:rsid w:val="00203160"/>
    <w:rsid w:val="0021017E"/>
    <w:rsid w:val="00213176"/>
    <w:rsid w:val="002178C9"/>
    <w:rsid w:val="00226029"/>
    <w:rsid w:val="0022688E"/>
    <w:rsid w:val="002274D0"/>
    <w:rsid w:val="00227D6B"/>
    <w:rsid w:val="00230F10"/>
    <w:rsid w:val="00231CB6"/>
    <w:rsid w:val="00232097"/>
    <w:rsid w:val="00233570"/>
    <w:rsid w:val="00233D7A"/>
    <w:rsid w:val="00234583"/>
    <w:rsid w:val="00234D37"/>
    <w:rsid w:val="002354C4"/>
    <w:rsid w:val="00237451"/>
    <w:rsid w:val="00241B80"/>
    <w:rsid w:val="00243468"/>
    <w:rsid w:val="0024348E"/>
    <w:rsid w:val="00244F96"/>
    <w:rsid w:val="0024542D"/>
    <w:rsid w:val="0024630C"/>
    <w:rsid w:val="002505BE"/>
    <w:rsid w:val="00250D70"/>
    <w:rsid w:val="002515F6"/>
    <w:rsid w:val="00254E51"/>
    <w:rsid w:val="00256FE1"/>
    <w:rsid w:val="00257199"/>
    <w:rsid w:val="002600C7"/>
    <w:rsid w:val="00260CE2"/>
    <w:rsid w:val="0026347A"/>
    <w:rsid w:val="00263B78"/>
    <w:rsid w:val="00266A89"/>
    <w:rsid w:val="00266B56"/>
    <w:rsid w:val="00267003"/>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1D2F"/>
    <w:rsid w:val="002A2305"/>
    <w:rsid w:val="002A4BB1"/>
    <w:rsid w:val="002A561C"/>
    <w:rsid w:val="002A6CE4"/>
    <w:rsid w:val="002B02EA"/>
    <w:rsid w:val="002B3053"/>
    <w:rsid w:val="002B33AD"/>
    <w:rsid w:val="002B3E15"/>
    <w:rsid w:val="002C018F"/>
    <w:rsid w:val="002C0F44"/>
    <w:rsid w:val="002C159E"/>
    <w:rsid w:val="002C257C"/>
    <w:rsid w:val="002C4A97"/>
    <w:rsid w:val="002C5D1E"/>
    <w:rsid w:val="002D468F"/>
    <w:rsid w:val="002D5DED"/>
    <w:rsid w:val="002D657C"/>
    <w:rsid w:val="002D6E19"/>
    <w:rsid w:val="002D7A0A"/>
    <w:rsid w:val="002E000E"/>
    <w:rsid w:val="002E1AC2"/>
    <w:rsid w:val="002E2CDD"/>
    <w:rsid w:val="002E7F6A"/>
    <w:rsid w:val="002F056E"/>
    <w:rsid w:val="002F36D2"/>
    <w:rsid w:val="002F3C1A"/>
    <w:rsid w:val="002F3E97"/>
    <w:rsid w:val="002F489A"/>
    <w:rsid w:val="002F4B39"/>
    <w:rsid w:val="003009D6"/>
    <w:rsid w:val="003023FD"/>
    <w:rsid w:val="0030414F"/>
    <w:rsid w:val="00305213"/>
    <w:rsid w:val="0031131B"/>
    <w:rsid w:val="00312E50"/>
    <w:rsid w:val="003147DD"/>
    <w:rsid w:val="00315D84"/>
    <w:rsid w:val="00321C81"/>
    <w:rsid w:val="003225AB"/>
    <w:rsid w:val="00327030"/>
    <w:rsid w:val="00330A76"/>
    <w:rsid w:val="00330D74"/>
    <w:rsid w:val="00332945"/>
    <w:rsid w:val="00333127"/>
    <w:rsid w:val="003360B5"/>
    <w:rsid w:val="003368B5"/>
    <w:rsid w:val="003369D5"/>
    <w:rsid w:val="00336FAC"/>
    <w:rsid w:val="00337AAE"/>
    <w:rsid w:val="00345C2F"/>
    <w:rsid w:val="00346841"/>
    <w:rsid w:val="00347E04"/>
    <w:rsid w:val="003522B0"/>
    <w:rsid w:val="00352A66"/>
    <w:rsid w:val="00354906"/>
    <w:rsid w:val="003557A9"/>
    <w:rsid w:val="0035655A"/>
    <w:rsid w:val="00357879"/>
    <w:rsid w:val="0036152B"/>
    <w:rsid w:val="00362945"/>
    <w:rsid w:val="00363DA6"/>
    <w:rsid w:val="00364555"/>
    <w:rsid w:val="0036493C"/>
    <w:rsid w:val="00365BED"/>
    <w:rsid w:val="00365ECE"/>
    <w:rsid w:val="00366135"/>
    <w:rsid w:val="0037000D"/>
    <w:rsid w:val="00373509"/>
    <w:rsid w:val="003775D6"/>
    <w:rsid w:val="003813B0"/>
    <w:rsid w:val="00381894"/>
    <w:rsid w:val="00383601"/>
    <w:rsid w:val="003852FD"/>
    <w:rsid w:val="003864C0"/>
    <w:rsid w:val="00386714"/>
    <w:rsid w:val="00386D59"/>
    <w:rsid w:val="003908F2"/>
    <w:rsid w:val="00395037"/>
    <w:rsid w:val="003950F3"/>
    <w:rsid w:val="00396AAB"/>
    <w:rsid w:val="00396E51"/>
    <w:rsid w:val="00396E88"/>
    <w:rsid w:val="00396FEE"/>
    <w:rsid w:val="00397842"/>
    <w:rsid w:val="003A12E4"/>
    <w:rsid w:val="003A1A4E"/>
    <w:rsid w:val="003A2AFB"/>
    <w:rsid w:val="003A3E3B"/>
    <w:rsid w:val="003A437D"/>
    <w:rsid w:val="003A5F6E"/>
    <w:rsid w:val="003B0602"/>
    <w:rsid w:val="003B0683"/>
    <w:rsid w:val="003B3833"/>
    <w:rsid w:val="003B5B3A"/>
    <w:rsid w:val="003B669E"/>
    <w:rsid w:val="003B73F6"/>
    <w:rsid w:val="003B7D34"/>
    <w:rsid w:val="003C302D"/>
    <w:rsid w:val="003D277A"/>
    <w:rsid w:val="003D3401"/>
    <w:rsid w:val="003D7C66"/>
    <w:rsid w:val="003E15BE"/>
    <w:rsid w:val="003E4703"/>
    <w:rsid w:val="003E4E42"/>
    <w:rsid w:val="003E74A4"/>
    <w:rsid w:val="003F0648"/>
    <w:rsid w:val="003F159A"/>
    <w:rsid w:val="003F23B0"/>
    <w:rsid w:val="003F291D"/>
    <w:rsid w:val="003F7DFD"/>
    <w:rsid w:val="00403EC1"/>
    <w:rsid w:val="00404981"/>
    <w:rsid w:val="00404EA8"/>
    <w:rsid w:val="004069E3"/>
    <w:rsid w:val="00407CFC"/>
    <w:rsid w:val="00410D4E"/>
    <w:rsid w:val="00411191"/>
    <w:rsid w:val="00412989"/>
    <w:rsid w:val="004131F2"/>
    <w:rsid w:val="00414418"/>
    <w:rsid w:val="004146C9"/>
    <w:rsid w:val="00416494"/>
    <w:rsid w:val="00416765"/>
    <w:rsid w:val="00420072"/>
    <w:rsid w:val="004229B0"/>
    <w:rsid w:val="0042487D"/>
    <w:rsid w:val="00427DB3"/>
    <w:rsid w:val="0043018B"/>
    <w:rsid w:val="00433FEB"/>
    <w:rsid w:val="0043622D"/>
    <w:rsid w:val="00441013"/>
    <w:rsid w:val="00443108"/>
    <w:rsid w:val="0044452B"/>
    <w:rsid w:val="00445908"/>
    <w:rsid w:val="00446BFE"/>
    <w:rsid w:val="00447F42"/>
    <w:rsid w:val="0045116A"/>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6B33"/>
    <w:rsid w:val="00467537"/>
    <w:rsid w:val="00471026"/>
    <w:rsid w:val="004732C0"/>
    <w:rsid w:val="004744D3"/>
    <w:rsid w:val="00475EFF"/>
    <w:rsid w:val="0047786B"/>
    <w:rsid w:val="004822A1"/>
    <w:rsid w:val="00483DD5"/>
    <w:rsid w:val="004845F1"/>
    <w:rsid w:val="00484BC2"/>
    <w:rsid w:val="00486BBB"/>
    <w:rsid w:val="00486E8C"/>
    <w:rsid w:val="00487630"/>
    <w:rsid w:val="004900C1"/>
    <w:rsid w:val="00490743"/>
    <w:rsid w:val="00491178"/>
    <w:rsid w:val="004914CF"/>
    <w:rsid w:val="00492FC4"/>
    <w:rsid w:val="004931A8"/>
    <w:rsid w:val="00494CD3"/>
    <w:rsid w:val="00494FB3"/>
    <w:rsid w:val="00496DF9"/>
    <w:rsid w:val="00497240"/>
    <w:rsid w:val="004A154E"/>
    <w:rsid w:val="004A2EFC"/>
    <w:rsid w:val="004A472E"/>
    <w:rsid w:val="004A72A5"/>
    <w:rsid w:val="004A745C"/>
    <w:rsid w:val="004B0361"/>
    <w:rsid w:val="004B3904"/>
    <w:rsid w:val="004B7492"/>
    <w:rsid w:val="004B7C61"/>
    <w:rsid w:val="004C0E63"/>
    <w:rsid w:val="004C3546"/>
    <w:rsid w:val="004C3568"/>
    <w:rsid w:val="004C4638"/>
    <w:rsid w:val="004D18D0"/>
    <w:rsid w:val="004D5771"/>
    <w:rsid w:val="004D79AD"/>
    <w:rsid w:val="004E493E"/>
    <w:rsid w:val="004E63CC"/>
    <w:rsid w:val="004F096E"/>
    <w:rsid w:val="004F0BE2"/>
    <w:rsid w:val="004F256B"/>
    <w:rsid w:val="004F74F1"/>
    <w:rsid w:val="004F75A1"/>
    <w:rsid w:val="004F79BD"/>
    <w:rsid w:val="00502E98"/>
    <w:rsid w:val="005031B6"/>
    <w:rsid w:val="005037FF"/>
    <w:rsid w:val="00506BC4"/>
    <w:rsid w:val="00507A63"/>
    <w:rsid w:val="00507D05"/>
    <w:rsid w:val="0051333B"/>
    <w:rsid w:val="00513602"/>
    <w:rsid w:val="005157A6"/>
    <w:rsid w:val="00531479"/>
    <w:rsid w:val="0053238C"/>
    <w:rsid w:val="005343DE"/>
    <w:rsid w:val="005348EF"/>
    <w:rsid w:val="005351E9"/>
    <w:rsid w:val="005353FE"/>
    <w:rsid w:val="005363D4"/>
    <w:rsid w:val="005374AC"/>
    <w:rsid w:val="00545090"/>
    <w:rsid w:val="005510FE"/>
    <w:rsid w:val="00556B35"/>
    <w:rsid w:val="00561EE2"/>
    <w:rsid w:val="005631AD"/>
    <w:rsid w:val="005639EA"/>
    <w:rsid w:val="005667D5"/>
    <w:rsid w:val="005722A1"/>
    <w:rsid w:val="00572319"/>
    <w:rsid w:val="00572841"/>
    <w:rsid w:val="00575350"/>
    <w:rsid w:val="00575B09"/>
    <w:rsid w:val="00580DC4"/>
    <w:rsid w:val="00585433"/>
    <w:rsid w:val="005879C7"/>
    <w:rsid w:val="005910A3"/>
    <w:rsid w:val="00591DD6"/>
    <w:rsid w:val="005925E4"/>
    <w:rsid w:val="00592841"/>
    <w:rsid w:val="00592A83"/>
    <w:rsid w:val="00593B07"/>
    <w:rsid w:val="00593E3E"/>
    <w:rsid w:val="005942EA"/>
    <w:rsid w:val="005943A7"/>
    <w:rsid w:val="00596832"/>
    <w:rsid w:val="00596EA3"/>
    <w:rsid w:val="005A1052"/>
    <w:rsid w:val="005A341D"/>
    <w:rsid w:val="005B2981"/>
    <w:rsid w:val="005B7710"/>
    <w:rsid w:val="005C206D"/>
    <w:rsid w:val="005C2C17"/>
    <w:rsid w:val="005C349D"/>
    <w:rsid w:val="005C4005"/>
    <w:rsid w:val="005C4BD3"/>
    <w:rsid w:val="005C6FD6"/>
    <w:rsid w:val="005D0AF9"/>
    <w:rsid w:val="005D1E18"/>
    <w:rsid w:val="005D244B"/>
    <w:rsid w:val="005D2B37"/>
    <w:rsid w:val="005D4715"/>
    <w:rsid w:val="005E0A0B"/>
    <w:rsid w:val="005E1812"/>
    <w:rsid w:val="005E1AF2"/>
    <w:rsid w:val="005E1D7A"/>
    <w:rsid w:val="005E2411"/>
    <w:rsid w:val="005E344F"/>
    <w:rsid w:val="005E3CEF"/>
    <w:rsid w:val="005E725C"/>
    <w:rsid w:val="005F168A"/>
    <w:rsid w:val="005F177B"/>
    <w:rsid w:val="005F1840"/>
    <w:rsid w:val="005F218A"/>
    <w:rsid w:val="005F2F06"/>
    <w:rsid w:val="005F3F5F"/>
    <w:rsid w:val="005F5193"/>
    <w:rsid w:val="005F51AB"/>
    <w:rsid w:val="005F5C10"/>
    <w:rsid w:val="005F710E"/>
    <w:rsid w:val="005F7879"/>
    <w:rsid w:val="006007F6"/>
    <w:rsid w:val="00600A18"/>
    <w:rsid w:val="00601D94"/>
    <w:rsid w:val="00602D21"/>
    <w:rsid w:val="00604147"/>
    <w:rsid w:val="00605815"/>
    <w:rsid w:val="0060617B"/>
    <w:rsid w:val="00614A27"/>
    <w:rsid w:val="006155FC"/>
    <w:rsid w:val="00615695"/>
    <w:rsid w:val="006203BD"/>
    <w:rsid w:val="0062059B"/>
    <w:rsid w:val="00624C5C"/>
    <w:rsid w:val="00627E76"/>
    <w:rsid w:val="006323A6"/>
    <w:rsid w:val="00635A99"/>
    <w:rsid w:val="00636A86"/>
    <w:rsid w:val="00642D22"/>
    <w:rsid w:val="00645987"/>
    <w:rsid w:val="00650125"/>
    <w:rsid w:val="0065046E"/>
    <w:rsid w:val="006504EE"/>
    <w:rsid w:val="00650B00"/>
    <w:rsid w:val="0065259E"/>
    <w:rsid w:val="0065282A"/>
    <w:rsid w:val="006536A9"/>
    <w:rsid w:val="00657C61"/>
    <w:rsid w:val="00657CB6"/>
    <w:rsid w:val="00657E00"/>
    <w:rsid w:val="006625B4"/>
    <w:rsid w:val="006640FE"/>
    <w:rsid w:val="00666AD3"/>
    <w:rsid w:val="0066718A"/>
    <w:rsid w:val="00671255"/>
    <w:rsid w:val="00672BEE"/>
    <w:rsid w:val="0067448D"/>
    <w:rsid w:val="006813C8"/>
    <w:rsid w:val="00681A3E"/>
    <w:rsid w:val="00682A07"/>
    <w:rsid w:val="00683B97"/>
    <w:rsid w:val="00683CCF"/>
    <w:rsid w:val="00683DC7"/>
    <w:rsid w:val="00683E06"/>
    <w:rsid w:val="0068568E"/>
    <w:rsid w:val="00685B51"/>
    <w:rsid w:val="0069068B"/>
    <w:rsid w:val="006931D5"/>
    <w:rsid w:val="00693928"/>
    <w:rsid w:val="00694103"/>
    <w:rsid w:val="006974FC"/>
    <w:rsid w:val="006A0482"/>
    <w:rsid w:val="006A13BF"/>
    <w:rsid w:val="006A53F6"/>
    <w:rsid w:val="006B7C24"/>
    <w:rsid w:val="006B7CF9"/>
    <w:rsid w:val="006C0139"/>
    <w:rsid w:val="006C111C"/>
    <w:rsid w:val="006C1AEE"/>
    <w:rsid w:val="006C27E2"/>
    <w:rsid w:val="006C3927"/>
    <w:rsid w:val="006C51F7"/>
    <w:rsid w:val="006C6761"/>
    <w:rsid w:val="006C72A2"/>
    <w:rsid w:val="006D0368"/>
    <w:rsid w:val="006D2333"/>
    <w:rsid w:val="006D6CC7"/>
    <w:rsid w:val="006D7C85"/>
    <w:rsid w:val="006E2C81"/>
    <w:rsid w:val="006E343F"/>
    <w:rsid w:val="006E42F5"/>
    <w:rsid w:val="006E4AA9"/>
    <w:rsid w:val="006E6DB3"/>
    <w:rsid w:val="006E7CC1"/>
    <w:rsid w:val="006F0B6B"/>
    <w:rsid w:val="006F14E0"/>
    <w:rsid w:val="006F47C8"/>
    <w:rsid w:val="006F51F9"/>
    <w:rsid w:val="006F6382"/>
    <w:rsid w:val="006F715C"/>
    <w:rsid w:val="006F7A23"/>
    <w:rsid w:val="0070010D"/>
    <w:rsid w:val="007004DA"/>
    <w:rsid w:val="00701726"/>
    <w:rsid w:val="007031E2"/>
    <w:rsid w:val="00711B43"/>
    <w:rsid w:val="007122CC"/>
    <w:rsid w:val="00716799"/>
    <w:rsid w:val="0073548A"/>
    <w:rsid w:val="007375CF"/>
    <w:rsid w:val="00737F14"/>
    <w:rsid w:val="00740BD4"/>
    <w:rsid w:val="00742F5B"/>
    <w:rsid w:val="0074328B"/>
    <w:rsid w:val="00743AB6"/>
    <w:rsid w:val="00751A18"/>
    <w:rsid w:val="0075426C"/>
    <w:rsid w:val="00754B6C"/>
    <w:rsid w:val="007609DE"/>
    <w:rsid w:val="00760D7B"/>
    <w:rsid w:val="007616EC"/>
    <w:rsid w:val="00762176"/>
    <w:rsid w:val="00773ADD"/>
    <w:rsid w:val="00774FA0"/>
    <w:rsid w:val="00777A11"/>
    <w:rsid w:val="0078013B"/>
    <w:rsid w:val="00780E9B"/>
    <w:rsid w:val="007848F3"/>
    <w:rsid w:val="00784C7B"/>
    <w:rsid w:val="007864C1"/>
    <w:rsid w:val="00786718"/>
    <w:rsid w:val="0079518B"/>
    <w:rsid w:val="00797D46"/>
    <w:rsid w:val="007A01CC"/>
    <w:rsid w:val="007A0524"/>
    <w:rsid w:val="007A2597"/>
    <w:rsid w:val="007A2D4A"/>
    <w:rsid w:val="007A4C9D"/>
    <w:rsid w:val="007A5DFF"/>
    <w:rsid w:val="007B149E"/>
    <w:rsid w:val="007B1D16"/>
    <w:rsid w:val="007B2DB4"/>
    <w:rsid w:val="007B4677"/>
    <w:rsid w:val="007B497F"/>
    <w:rsid w:val="007B4ED1"/>
    <w:rsid w:val="007B794B"/>
    <w:rsid w:val="007C0DEC"/>
    <w:rsid w:val="007C1ECE"/>
    <w:rsid w:val="007C3820"/>
    <w:rsid w:val="007C4370"/>
    <w:rsid w:val="007D1A32"/>
    <w:rsid w:val="007D3FA4"/>
    <w:rsid w:val="007D470A"/>
    <w:rsid w:val="007D620F"/>
    <w:rsid w:val="007E14BD"/>
    <w:rsid w:val="007E31EA"/>
    <w:rsid w:val="007E3B25"/>
    <w:rsid w:val="007E3B7D"/>
    <w:rsid w:val="007E5A22"/>
    <w:rsid w:val="007E7710"/>
    <w:rsid w:val="007F2008"/>
    <w:rsid w:val="007F22AC"/>
    <w:rsid w:val="007F4388"/>
    <w:rsid w:val="007F4788"/>
    <w:rsid w:val="007F618A"/>
    <w:rsid w:val="007F6772"/>
    <w:rsid w:val="0080023D"/>
    <w:rsid w:val="00801432"/>
    <w:rsid w:val="00802290"/>
    <w:rsid w:val="00803305"/>
    <w:rsid w:val="0080375B"/>
    <w:rsid w:val="00804F53"/>
    <w:rsid w:val="00805076"/>
    <w:rsid w:val="008069AA"/>
    <w:rsid w:val="0081010E"/>
    <w:rsid w:val="0081042F"/>
    <w:rsid w:val="008120AF"/>
    <w:rsid w:val="008125B6"/>
    <w:rsid w:val="00812625"/>
    <w:rsid w:val="00817C8F"/>
    <w:rsid w:val="00820982"/>
    <w:rsid w:val="0082170D"/>
    <w:rsid w:val="0082187A"/>
    <w:rsid w:val="00822223"/>
    <w:rsid w:val="00822802"/>
    <w:rsid w:val="00824964"/>
    <w:rsid w:val="00826EFB"/>
    <w:rsid w:val="00831989"/>
    <w:rsid w:val="00831EBD"/>
    <w:rsid w:val="00836BE4"/>
    <w:rsid w:val="008378B4"/>
    <w:rsid w:val="00840A1A"/>
    <w:rsid w:val="00840D02"/>
    <w:rsid w:val="008431E0"/>
    <w:rsid w:val="00844665"/>
    <w:rsid w:val="00845E4B"/>
    <w:rsid w:val="008460CC"/>
    <w:rsid w:val="00846735"/>
    <w:rsid w:val="00846E42"/>
    <w:rsid w:val="00850601"/>
    <w:rsid w:val="00852698"/>
    <w:rsid w:val="00852948"/>
    <w:rsid w:val="00853065"/>
    <w:rsid w:val="008539FA"/>
    <w:rsid w:val="00854598"/>
    <w:rsid w:val="00856BDC"/>
    <w:rsid w:val="00861C4F"/>
    <w:rsid w:val="008642DF"/>
    <w:rsid w:val="00865AD8"/>
    <w:rsid w:val="00866CE0"/>
    <w:rsid w:val="008721CC"/>
    <w:rsid w:val="00872226"/>
    <w:rsid w:val="0087239F"/>
    <w:rsid w:val="00872B47"/>
    <w:rsid w:val="00875F84"/>
    <w:rsid w:val="008773C3"/>
    <w:rsid w:val="00877623"/>
    <w:rsid w:val="008824EE"/>
    <w:rsid w:val="00882B7E"/>
    <w:rsid w:val="00882D96"/>
    <w:rsid w:val="00883790"/>
    <w:rsid w:val="00883EFA"/>
    <w:rsid w:val="008843D3"/>
    <w:rsid w:val="00885A80"/>
    <w:rsid w:val="00887818"/>
    <w:rsid w:val="00893260"/>
    <w:rsid w:val="008952E6"/>
    <w:rsid w:val="008A063A"/>
    <w:rsid w:val="008A146D"/>
    <w:rsid w:val="008A37E3"/>
    <w:rsid w:val="008A6398"/>
    <w:rsid w:val="008A73CB"/>
    <w:rsid w:val="008A7FE6"/>
    <w:rsid w:val="008B02D1"/>
    <w:rsid w:val="008B1A8D"/>
    <w:rsid w:val="008B31F8"/>
    <w:rsid w:val="008B7A52"/>
    <w:rsid w:val="008B7F12"/>
    <w:rsid w:val="008C00EC"/>
    <w:rsid w:val="008C0773"/>
    <w:rsid w:val="008C0CE5"/>
    <w:rsid w:val="008C1F78"/>
    <w:rsid w:val="008C5ABC"/>
    <w:rsid w:val="008C5C88"/>
    <w:rsid w:val="008D095A"/>
    <w:rsid w:val="008E0A75"/>
    <w:rsid w:val="008E0EAF"/>
    <w:rsid w:val="008E1805"/>
    <w:rsid w:val="008E336C"/>
    <w:rsid w:val="008E6453"/>
    <w:rsid w:val="009027ED"/>
    <w:rsid w:val="0090525F"/>
    <w:rsid w:val="00916437"/>
    <w:rsid w:val="009168BD"/>
    <w:rsid w:val="00917927"/>
    <w:rsid w:val="00917B60"/>
    <w:rsid w:val="00920B05"/>
    <w:rsid w:val="00924453"/>
    <w:rsid w:val="009254FA"/>
    <w:rsid w:val="009274AA"/>
    <w:rsid w:val="00932EB4"/>
    <w:rsid w:val="009340B2"/>
    <w:rsid w:val="00936BC3"/>
    <w:rsid w:val="009374CE"/>
    <w:rsid w:val="00941A6A"/>
    <w:rsid w:val="00941C25"/>
    <w:rsid w:val="0094415E"/>
    <w:rsid w:val="00951733"/>
    <w:rsid w:val="009519FC"/>
    <w:rsid w:val="00951E4F"/>
    <w:rsid w:val="00952317"/>
    <w:rsid w:val="009529D1"/>
    <w:rsid w:val="00953A8D"/>
    <w:rsid w:val="0095692A"/>
    <w:rsid w:val="00957D8E"/>
    <w:rsid w:val="0096040D"/>
    <w:rsid w:val="009606C6"/>
    <w:rsid w:val="00960D9D"/>
    <w:rsid w:val="00962992"/>
    <w:rsid w:val="009663D4"/>
    <w:rsid w:val="00966A64"/>
    <w:rsid w:val="009711CC"/>
    <w:rsid w:val="0097190C"/>
    <w:rsid w:val="009765DD"/>
    <w:rsid w:val="009775E7"/>
    <w:rsid w:val="0098097B"/>
    <w:rsid w:val="00981906"/>
    <w:rsid w:val="00982E10"/>
    <w:rsid w:val="00985129"/>
    <w:rsid w:val="00985BC6"/>
    <w:rsid w:val="00985EB7"/>
    <w:rsid w:val="009865D5"/>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B0288"/>
    <w:rsid w:val="009B077D"/>
    <w:rsid w:val="009B5599"/>
    <w:rsid w:val="009B70CB"/>
    <w:rsid w:val="009C0FD7"/>
    <w:rsid w:val="009C3C8C"/>
    <w:rsid w:val="009C4C54"/>
    <w:rsid w:val="009C4FD2"/>
    <w:rsid w:val="009C7161"/>
    <w:rsid w:val="009C76C1"/>
    <w:rsid w:val="009D05EC"/>
    <w:rsid w:val="009D3AF6"/>
    <w:rsid w:val="009D4019"/>
    <w:rsid w:val="009E11BA"/>
    <w:rsid w:val="009E11D2"/>
    <w:rsid w:val="009E141B"/>
    <w:rsid w:val="009E2D6C"/>
    <w:rsid w:val="009E660D"/>
    <w:rsid w:val="009F50D8"/>
    <w:rsid w:val="00A03535"/>
    <w:rsid w:val="00A045A2"/>
    <w:rsid w:val="00A04B6D"/>
    <w:rsid w:val="00A06DD7"/>
    <w:rsid w:val="00A12BCC"/>
    <w:rsid w:val="00A14318"/>
    <w:rsid w:val="00A14F4E"/>
    <w:rsid w:val="00A167FB"/>
    <w:rsid w:val="00A20E1D"/>
    <w:rsid w:val="00A241E3"/>
    <w:rsid w:val="00A27744"/>
    <w:rsid w:val="00A32095"/>
    <w:rsid w:val="00A33E33"/>
    <w:rsid w:val="00A34D08"/>
    <w:rsid w:val="00A44D85"/>
    <w:rsid w:val="00A45025"/>
    <w:rsid w:val="00A45844"/>
    <w:rsid w:val="00A51077"/>
    <w:rsid w:val="00A5433B"/>
    <w:rsid w:val="00A54C60"/>
    <w:rsid w:val="00A54E1A"/>
    <w:rsid w:val="00A60B48"/>
    <w:rsid w:val="00A614D0"/>
    <w:rsid w:val="00A62BFB"/>
    <w:rsid w:val="00A65FDE"/>
    <w:rsid w:val="00A6602B"/>
    <w:rsid w:val="00A71455"/>
    <w:rsid w:val="00A71943"/>
    <w:rsid w:val="00A730EF"/>
    <w:rsid w:val="00A7361D"/>
    <w:rsid w:val="00A7456C"/>
    <w:rsid w:val="00A75588"/>
    <w:rsid w:val="00A772B5"/>
    <w:rsid w:val="00A77D5D"/>
    <w:rsid w:val="00A82118"/>
    <w:rsid w:val="00A82EA9"/>
    <w:rsid w:val="00A85A92"/>
    <w:rsid w:val="00A87BD4"/>
    <w:rsid w:val="00A93F99"/>
    <w:rsid w:val="00A95C14"/>
    <w:rsid w:val="00A95FAA"/>
    <w:rsid w:val="00A9753C"/>
    <w:rsid w:val="00A97BA6"/>
    <w:rsid w:val="00AA0797"/>
    <w:rsid w:val="00AA4BFF"/>
    <w:rsid w:val="00AA7ECD"/>
    <w:rsid w:val="00AB0069"/>
    <w:rsid w:val="00AB18A3"/>
    <w:rsid w:val="00AB24E1"/>
    <w:rsid w:val="00AB2AB3"/>
    <w:rsid w:val="00AB3D71"/>
    <w:rsid w:val="00AB6EAC"/>
    <w:rsid w:val="00AC67A5"/>
    <w:rsid w:val="00AD1F3F"/>
    <w:rsid w:val="00AD2944"/>
    <w:rsid w:val="00AD35EF"/>
    <w:rsid w:val="00AD4A4D"/>
    <w:rsid w:val="00AD57B1"/>
    <w:rsid w:val="00AD612A"/>
    <w:rsid w:val="00AD7A2D"/>
    <w:rsid w:val="00AE2F42"/>
    <w:rsid w:val="00AE33A9"/>
    <w:rsid w:val="00AE4666"/>
    <w:rsid w:val="00AE5255"/>
    <w:rsid w:val="00AF1F7E"/>
    <w:rsid w:val="00AF2CDB"/>
    <w:rsid w:val="00AF4251"/>
    <w:rsid w:val="00AF4AEB"/>
    <w:rsid w:val="00AF5A5E"/>
    <w:rsid w:val="00AF7241"/>
    <w:rsid w:val="00B03CE1"/>
    <w:rsid w:val="00B045F0"/>
    <w:rsid w:val="00B04889"/>
    <w:rsid w:val="00B04DC4"/>
    <w:rsid w:val="00B06013"/>
    <w:rsid w:val="00B06CAC"/>
    <w:rsid w:val="00B07049"/>
    <w:rsid w:val="00B1380A"/>
    <w:rsid w:val="00B13FA7"/>
    <w:rsid w:val="00B14244"/>
    <w:rsid w:val="00B1506B"/>
    <w:rsid w:val="00B238AA"/>
    <w:rsid w:val="00B24B2E"/>
    <w:rsid w:val="00B24DB2"/>
    <w:rsid w:val="00B251E2"/>
    <w:rsid w:val="00B25570"/>
    <w:rsid w:val="00B2579E"/>
    <w:rsid w:val="00B25DA5"/>
    <w:rsid w:val="00B25E1C"/>
    <w:rsid w:val="00B260DF"/>
    <w:rsid w:val="00B31660"/>
    <w:rsid w:val="00B3394C"/>
    <w:rsid w:val="00B33AC0"/>
    <w:rsid w:val="00B34081"/>
    <w:rsid w:val="00B35386"/>
    <w:rsid w:val="00B356C3"/>
    <w:rsid w:val="00B35BF4"/>
    <w:rsid w:val="00B362C6"/>
    <w:rsid w:val="00B37E3B"/>
    <w:rsid w:val="00B41994"/>
    <w:rsid w:val="00B42655"/>
    <w:rsid w:val="00B43C1C"/>
    <w:rsid w:val="00B44BDA"/>
    <w:rsid w:val="00B453F2"/>
    <w:rsid w:val="00B462E6"/>
    <w:rsid w:val="00B469F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734D"/>
    <w:rsid w:val="00B7143D"/>
    <w:rsid w:val="00B72B76"/>
    <w:rsid w:val="00B72F4B"/>
    <w:rsid w:val="00B73DAC"/>
    <w:rsid w:val="00B75E8C"/>
    <w:rsid w:val="00B7603F"/>
    <w:rsid w:val="00B77EF4"/>
    <w:rsid w:val="00B815E2"/>
    <w:rsid w:val="00B84A71"/>
    <w:rsid w:val="00B906FF"/>
    <w:rsid w:val="00B9211C"/>
    <w:rsid w:val="00B92EEC"/>
    <w:rsid w:val="00B950A5"/>
    <w:rsid w:val="00B97541"/>
    <w:rsid w:val="00BA1CA0"/>
    <w:rsid w:val="00BA455A"/>
    <w:rsid w:val="00BA4E59"/>
    <w:rsid w:val="00BA5528"/>
    <w:rsid w:val="00BA688E"/>
    <w:rsid w:val="00BB0742"/>
    <w:rsid w:val="00BB6818"/>
    <w:rsid w:val="00BC013C"/>
    <w:rsid w:val="00BC0541"/>
    <w:rsid w:val="00BC0C96"/>
    <w:rsid w:val="00BC328D"/>
    <w:rsid w:val="00BC45BA"/>
    <w:rsid w:val="00BC5F4E"/>
    <w:rsid w:val="00BC5FDE"/>
    <w:rsid w:val="00BC7297"/>
    <w:rsid w:val="00BD0240"/>
    <w:rsid w:val="00BD0822"/>
    <w:rsid w:val="00BD2C19"/>
    <w:rsid w:val="00BD7500"/>
    <w:rsid w:val="00BD799F"/>
    <w:rsid w:val="00BE0125"/>
    <w:rsid w:val="00BE1BC2"/>
    <w:rsid w:val="00BE5FB6"/>
    <w:rsid w:val="00BF11D7"/>
    <w:rsid w:val="00BF467C"/>
    <w:rsid w:val="00BF7D62"/>
    <w:rsid w:val="00C0130E"/>
    <w:rsid w:val="00C031F2"/>
    <w:rsid w:val="00C04D36"/>
    <w:rsid w:val="00C05EB3"/>
    <w:rsid w:val="00C06FCE"/>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3D9D"/>
    <w:rsid w:val="00C36AC4"/>
    <w:rsid w:val="00C418FA"/>
    <w:rsid w:val="00C472A4"/>
    <w:rsid w:val="00C55E5B"/>
    <w:rsid w:val="00C62EDF"/>
    <w:rsid w:val="00C654F4"/>
    <w:rsid w:val="00C66654"/>
    <w:rsid w:val="00C71F95"/>
    <w:rsid w:val="00C72C64"/>
    <w:rsid w:val="00C73585"/>
    <w:rsid w:val="00C73C0D"/>
    <w:rsid w:val="00C7586A"/>
    <w:rsid w:val="00C76480"/>
    <w:rsid w:val="00C77547"/>
    <w:rsid w:val="00C778E6"/>
    <w:rsid w:val="00C81E07"/>
    <w:rsid w:val="00C8388D"/>
    <w:rsid w:val="00C85D6A"/>
    <w:rsid w:val="00C874E9"/>
    <w:rsid w:val="00C9040A"/>
    <w:rsid w:val="00C90AFC"/>
    <w:rsid w:val="00C94693"/>
    <w:rsid w:val="00C94898"/>
    <w:rsid w:val="00CA2D32"/>
    <w:rsid w:val="00CA3FE6"/>
    <w:rsid w:val="00CC16F6"/>
    <w:rsid w:val="00CC1B4F"/>
    <w:rsid w:val="00CC3562"/>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29FB"/>
    <w:rsid w:val="00CF37C7"/>
    <w:rsid w:val="00CF3CF8"/>
    <w:rsid w:val="00CF474D"/>
    <w:rsid w:val="00CF749A"/>
    <w:rsid w:val="00D0089A"/>
    <w:rsid w:val="00D014C7"/>
    <w:rsid w:val="00D01548"/>
    <w:rsid w:val="00D04D5F"/>
    <w:rsid w:val="00D04DFA"/>
    <w:rsid w:val="00D05F35"/>
    <w:rsid w:val="00D06393"/>
    <w:rsid w:val="00D06E5E"/>
    <w:rsid w:val="00D06F79"/>
    <w:rsid w:val="00D10597"/>
    <w:rsid w:val="00D120A3"/>
    <w:rsid w:val="00D1584B"/>
    <w:rsid w:val="00D219E9"/>
    <w:rsid w:val="00D2205B"/>
    <w:rsid w:val="00D23418"/>
    <w:rsid w:val="00D24606"/>
    <w:rsid w:val="00D2620A"/>
    <w:rsid w:val="00D3056A"/>
    <w:rsid w:val="00D30F51"/>
    <w:rsid w:val="00D31091"/>
    <w:rsid w:val="00D33CFE"/>
    <w:rsid w:val="00D33DDE"/>
    <w:rsid w:val="00D34DA4"/>
    <w:rsid w:val="00D40DDE"/>
    <w:rsid w:val="00D43CA5"/>
    <w:rsid w:val="00D44CA5"/>
    <w:rsid w:val="00D46070"/>
    <w:rsid w:val="00D46E12"/>
    <w:rsid w:val="00D50734"/>
    <w:rsid w:val="00D507C0"/>
    <w:rsid w:val="00D513CC"/>
    <w:rsid w:val="00D56E0D"/>
    <w:rsid w:val="00D6318F"/>
    <w:rsid w:val="00D63DEA"/>
    <w:rsid w:val="00D650BB"/>
    <w:rsid w:val="00D6540A"/>
    <w:rsid w:val="00D70438"/>
    <w:rsid w:val="00D717AD"/>
    <w:rsid w:val="00D720AD"/>
    <w:rsid w:val="00D737BE"/>
    <w:rsid w:val="00D738F8"/>
    <w:rsid w:val="00D74A18"/>
    <w:rsid w:val="00D74D3E"/>
    <w:rsid w:val="00D757C6"/>
    <w:rsid w:val="00D75C41"/>
    <w:rsid w:val="00D80529"/>
    <w:rsid w:val="00D80F78"/>
    <w:rsid w:val="00D81AC3"/>
    <w:rsid w:val="00D81C59"/>
    <w:rsid w:val="00D82A5B"/>
    <w:rsid w:val="00D840A3"/>
    <w:rsid w:val="00D84637"/>
    <w:rsid w:val="00D8473B"/>
    <w:rsid w:val="00D85780"/>
    <w:rsid w:val="00D925AA"/>
    <w:rsid w:val="00D9283D"/>
    <w:rsid w:val="00D930DD"/>
    <w:rsid w:val="00D9341C"/>
    <w:rsid w:val="00D94B7D"/>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30EA"/>
    <w:rsid w:val="00DC4FE9"/>
    <w:rsid w:val="00DC5918"/>
    <w:rsid w:val="00DC6C8D"/>
    <w:rsid w:val="00DC73A5"/>
    <w:rsid w:val="00DD0236"/>
    <w:rsid w:val="00DD76A4"/>
    <w:rsid w:val="00DD7C65"/>
    <w:rsid w:val="00DE03E4"/>
    <w:rsid w:val="00DE1134"/>
    <w:rsid w:val="00DE1AEB"/>
    <w:rsid w:val="00DE6668"/>
    <w:rsid w:val="00DE6787"/>
    <w:rsid w:val="00DF183F"/>
    <w:rsid w:val="00E0080A"/>
    <w:rsid w:val="00E00F2B"/>
    <w:rsid w:val="00E00F31"/>
    <w:rsid w:val="00E02242"/>
    <w:rsid w:val="00E02A53"/>
    <w:rsid w:val="00E0300E"/>
    <w:rsid w:val="00E04AE0"/>
    <w:rsid w:val="00E070D0"/>
    <w:rsid w:val="00E13727"/>
    <w:rsid w:val="00E20254"/>
    <w:rsid w:val="00E219EB"/>
    <w:rsid w:val="00E22C13"/>
    <w:rsid w:val="00E25045"/>
    <w:rsid w:val="00E2677C"/>
    <w:rsid w:val="00E26D83"/>
    <w:rsid w:val="00E27A1E"/>
    <w:rsid w:val="00E306E9"/>
    <w:rsid w:val="00E307DC"/>
    <w:rsid w:val="00E334B9"/>
    <w:rsid w:val="00E33905"/>
    <w:rsid w:val="00E342D1"/>
    <w:rsid w:val="00E3460F"/>
    <w:rsid w:val="00E34B96"/>
    <w:rsid w:val="00E37502"/>
    <w:rsid w:val="00E43074"/>
    <w:rsid w:val="00E431C8"/>
    <w:rsid w:val="00E44926"/>
    <w:rsid w:val="00E44E09"/>
    <w:rsid w:val="00E45D53"/>
    <w:rsid w:val="00E461CD"/>
    <w:rsid w:val="00E46DBD"/>
    <w:rsid w:val="00E51708"/>
    <w:rsid w:val="00E53139"/>
    <w:rsid w:val="00E53A8F"/>
    <w:rsid w:val="00E5435E"/>
    <w:rsid w:val="00E55A81"/>
    <w:rsid w:val="00E56DA8"/>
    <w:rsid w:val="00E60ACC"/>
    <w:rsid w:val="00E60C4B"/>
    <w:rsid w:val="00E60E21"/>
    <w:rsid w:val="00E66638"/>
    <w:rsid w:val="00E6706E"/>
    <w:rsid w:val="00E7211D"/>
    <w:rsid w:val="00E75493"/>
    <w:rsid w:val="00E757CA"/>
    <w:rsid w:val="00E75D48"/>
    <w:rsid w:val="00E773CD"/>
    <w:rsid w:val="00E774C9"/>
    <w:rsid w:val="00E80964"/>
    <w:rsid w:val="00E841A6"/>
    <w:rsid w:val="00E84BCB"/>
    <w:rsid w:val="00E85905"/>
    <w:rsid w:val="00E90DC4"/>
    <w:rsid w:val="00E9163F"/>
    <w:rsid w:val="00E91CB7"/>
    <w:rsid w:val="00E956E8"/>
    <w:rsid w:val="00EA022D"/>
    <w:rsid w:val="00EA0F2C"/>
    <w:rsid w:val="00EA19CB"/>
    <w:rsid w:val="00EA2C8F"/>
    <w:rsid w:val="00EA5D64"/>
    <w:rsid w:val="00EA613A"/>
    <w:rsid w:val="00EA6A8C"/>
    <w:rsid w:val="00EB3067"/>
    <w:rsid w:val="00EB353E"/>
    <w:rsid w:val="00EB56E0"/>
    <w:rsid w:val="00EB5DDF"/>
    <w:rsid w:val="00EB6871"/>
    <w:rsid w:val="00EB6E66"/>
    <w:rsid w:val="00EC3CEC"/>
    <w:rsid w:val="00EC4625"/>
    <w:rsid w:val="00ED139E"/>
    <w:rsid w:val="00ED1759"/>
    <w:rsid w:val="00ED27A5"/>
    <w:rsid w:val="00ED445D"/>
    <w:rsid w:val="00ED461C"/>
    <w:rsid w:val="00EE228A"/>
    <w:rsid w:val="00EE37A2"/>
    <w:rsid w:val="00EE3B12"/>
    <w:rsid w:val="00EE5E91"/>
    <w:rsid w:val="00EE5F8C"/>
    <w:rsid w:val="00EE73BC"/>
    <w:rsid w:val="00EF00AA"/>
    <w:rsid w:val="00F0026A"/>
    <w:rsid w:val="00F021E7"/>
    <w:rsid w:val="00F026C1"/>
    <w:rsid w:val="00F03945"/>
    <w:rsid w:val="00F039D1"/>
    <w:rsid w:val="00F05BEC"/>
    <w:rsid w:val="00F05D0F"/>
    <w:rsid w:val="00F05DB4"/>
    <w:rsid w:val="00F1009B"/>
    <w:rsid w:val="00F10A2A"/>
    <w:rsid w:val="00F13358"/>
    <w:rsid w:val="00F1456D"/>
    <w:rsid w:val="00F15387"/>
    <w:rsid w:val="00F15D8B"/>
    <w:rsid w:val="00F17D58"/>
    <w:rsid w:val="00F228F5"/>
    <w:rsid w:val="00F24143"/>
    <w:rsid w:val="00F241BE"/>
    <w:rsid w:val="00F24962"/>
    <w:rsid w:val="00F25038"/>
    <w:rsid w:val="00F3124A"/>
    <w:rsid w:val="00F31D41"/>
    <w:rsid w:val="00F34539"/>
    <w:rsid w:val="00F35005"/>
    <w:rsid w:val="00F364CB"/>
    <w:rsid w:val="00F37601"/>
    <w:rsid w:val="00F4220F"/>
    <w:rsid w:val="00F43F58"/>
    <w:rsid w:val="00F45507"/>
    <w:rsid w:val="00F46014"/>
    <w:rsid w:val="00F47670"/>
    <w:rsid w:val="00F51371"/>
    <w:rsid w:val="00F51AF6"/>
    <w:rsid w:val="00F530FD"/>
    <w:rsid w:val="00F56113"/>
    <w:rsid w:val="00F5640F"/>
    <w:rsid w:val="00F56735"/>
    <w:rsid w:val="00F615F9"/>
    <w:rsid w:val="00F620BE"/>
    <w:rsid w:val="00F62D1B"/>
    <w:rsid w:val="00F64DC5"/>
    <w:rsid w:val="00F73938"/>
    <w:rsid w:val="00F73E87"/>
    <w:rsid w:val="00F741BA"/>
    <w:rsid w:val="00F74224"/>
    <w:rsid w:val="00F747A9"/>
    <w:rsid w:val="00F76696"/>
    <w:rsid w:val="00F77A84"/>
    <w:rsid w:val="00F80524"/>
    <w:rsid w:val="00F8429C"/>
    <w:rsid w:val="00F87905"/>
    <w:rsid w:val="00F904C3"/>
    <w:rsid w:val="00F9229E"/>
    <w:rsid w:val="00F92724"/>
    <w:rsid w:val="00F92A12"/>
    <w:rsid w:val="00F9523B"/>
    <w:rsid w:val="00F9560B"/>
    <w:rsid w:val="00F95755"/>
    <w:rsid w:val="00F96E67"/>
    <w:rsid w:val="00F96E92"/>
    <w:rsid w:val="00FA0E73"/>
    <w:rsid w:val="00FA13CB"/>
    <w:rsid w:val="00FA2BE9"/>
    <w:rsid w:val="00FA31AE"/>
    <w:rsid w:val="00FA4FCD"/>
    <w:rsid w:val="00FB1A43"/>
    <w:rsid w:val="00FB2973"/>
    <w:rsid w:val="00FB42CF"/>
    <w:rsid w:val="00FB7989"/>
    <w:rsid w:val="00FB7B5E"/>
    <w:rsid w:val="00FC07DD"/>
    <w:rsid w:val="00FC2B86"/>
    <w:rsid w:val="00FC48B5"/>
    <w:rsid w:val="00FC4CA2"/>
    <w:rsid w:val="00FC7B2A"/>
    <w:rsid w:val="00FD3D67"/>
    <w:rsid w:val="00FD536A"/>
    <w:rsid w:val="00FE3E68"/>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7F22AC"/>
    <w:pPr>
      <w:keepNext/>
      <w:pageBreakBefore/>
      <w:numPr>
        <w:numId w:val="2"/>
      </w:numPr>
      <w:tabs>
        <w:tab w:val="num" w:pos="0"/>
      </w:tabs>
      <w:spacing w:after="1460" w:line="540" w:lineRule="atLeast"/>
      <w:ind w:hanging="454"/>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7F22AC"/>
    <w:pPr>
      <w:pageBreakBefore w:val="0"/>
      <w:numPr>
        <w:ilvl w:val="1"/>
      </w:numPr>
      <w:tabs>
        <w:tab w:val="num" w:pos="709"/>
      </w:tabs>
      <w:spacing w:before="460" w:after="100" w:line="320" w:lineRule="atLeast"/>
      <w:ind w:left="709" w:hanging="709"/>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7F22AC"/>
    <w:pPr>
      <w:numPr>
        <w:ilvl w:val="2"/>
      </w:numPr>
      <w:tabs>
        <w:tab w:val="num" w:pos="0"/>
      </w:tabs>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7F22AC"/>
    <w:pPr>
      <w:numPr>
        <w:ilvl w:val="3"/>
      </w:numPr>
      <w:tabs>
        <w:tab w:val="num" w:pos="0"/>
      </w:tabs>
      <w:spacing w:before="360" w:line="260" w:lineRule="atLeast"/>
      <w:outlineLvl w:val="3"/>
    </w:pPr>
    <w:rPr>
      <w:color w:val="5A9A98"/>
      <w:sz w:val="22"/>
      <w:szCs w:val="22"/>
    </w:rPr>
  </w:style>
  <w:style w:type="paragraph" w:styleId="Heading5">
    <w:name w:val="heading 5"/>
    <w:basedOn w:val="BodyText"/>
    <w:next w:val="BodyText"/>
    <w:link w:val="Heading5Char"/>
    <w:uiPriority w:val="99"/>
    <w:qFormat/>
    <w:rsid w:val="00383601"/>
    <w:pPr>
      <w:keepNext/>
      <w:numPr>
        <w:ilvl w:val="4"/>
        <w:numId w:val="2"/>
      </w:numPr>
      <w:spacing w:before="320" w:after="0"/>
      <w:outlineLvl w:val="4"/>
    </w:pPr>
    <w:rPr>
      <w:b/>
      <w:color w:val="54534A"/>
    </w:rPr>
  </w:style>
  <w:style w:type="paragraph" w:styleId="Heading6">
    <w:name w:val="heading 6"/>
    <w:basedOn w:val="Heading1"/>
    <w:next w:val="BodyText"/>
    <w:link w:val="Heading6Char"/>
    <w:uiPriority w:val="99"/>
    <w:qFormat/>
    <w:rsid w:val="007F22AC"/>
    <w:pPr>
      <w:numPr>
        <w:ilvl w:val="5"/>
      </w:numPr>
      <w:tabs>
        <w:tab w:val="num" w:pos="709"/>
      </w:tabs>
      <w:ind w:firstLine="0"/>
      <w:outlineLvl w:val="5"/>
    </w:pPr>
    <w:rPr>
      <w:bCs/>
    </w:rPr>
  </w:style>
  <w:style w:type="paragraph" w:styleId="Heading7">
    <w:name w:val="heading 7"/>
    <w:basedOn w:val="Heading2"/>
    <w:next w:val="BodyText"/>
    <w:link w:val="Heading7Char"/>
    <w:uiPriority w:val="99"/>
    <w:qFormat/>
    <w:rsid w:val="007F22AC"/>
    <w:pPr>
      <w:numPr>
        <w:ilvl w:val="6"/>
      </w:numPr>
      <w:tabs>
        <w:tab w:val="num" w:pos="0"/>
      </w:tabs>
      <w:ind w:left="0" w:firstLine="0"/>
      <w:outlineLvl w:val="6"/>
    </w:pPr>
  </w:style>
  <w:style w:type="paragraph" w:styleId="Heading8">
    <w:name w:val="heading 8"/>
    <w:basedOn w:val="Heading3"/>
    <w:next w:val="BodyText"/>
    <w:link w:val="Heading8Char"/>
    <w:uiPriority w:val="99"/>
    <w:qFormat/>
    <w:rsid w:val="007F22AC"/>
    <w:pPr>
      <w:numPr>
        <w:ilvl w:val="7"/>
      </w:numPr>
      <w:outlineLvl w:val="7"/>
    </w:pPr>
  </w:style>
  <w:style w:type="paragraph" w:styleId="Heading9">
    <w:name w:val="heading 9"/>
    <w:basedOn w:val="Heading4"/>
    <w:next w:val="BodyText"/>
    <w:link w:val="Heading9Char"/>
    <w:uiPriority w:val="99"/>
    <w:qFormat/>
    <w:rsid w:val="007F22AC"/>
    <w:pPr>
      <w:numPr>
        <w:ilvl w:val="8"/>
      </w:numPr>
      <w:tabs>
        <w:tab w:val="num" w:pos="0"/>
      </w:tabs>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locked/>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olor w:val="AD495D"/>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locked/>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olor w:val="AD495D"/>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917927"/>
    <w:pPr>
      <w:numPr>
        <w:numId w:val="0"/>
      </w:numPr>
    </w:pPr>
  </w:style>
  <w:style w:type="paragraph" w:customStyle="1" w:styleId="Heading2unnumbered">
    <w:name w:val="Heading 2 unnumbered"/>
    <w:basedOn w:val="Heading2"/>
    <w:next w:val="BodyText"/>
    <w:uiPriority w:val="99"/>
    <w:rsid w:val="001C557B"/>
    <w:pPr>
      <w:numPr>
        <w:ilvl w:val="0"/>
        <w:numId w:val="0"/>
      </w:numPr>
    </w:pPr>
  </w:style>
  <w:style w:type="paragraph" w:customStyle="1" w:styleId="Heading3nonumber">
    <w:name w:val="Heading 3 (no number)"/>
    <w:basedOn w:val="Heading3"/>
    <w:next w:val="BodyText"/>
    <w:uiPriority w:val="99"/>
    <w:semiHidden/>
    <w:rsid w:val="00502E98"/>
    <w:pPr>
      <w:numPr>
        <w:ilvl w:val="0"/>
        <w:numId w:val="0"/>
      </w:numPr>
    </w:pPr>
    <w:rPr>
      <w:rFonts w:ascii="Franklin Gothic Demi" w:hAnsi="Franklin Gothic Demi"/>
      <w:b/>
    </w:rPr>
  </w:style>
  <w:style w:type="paragraph" w:styleId="ListBullet">
    <w:name w:val="List Bullet"/>
    <w:basedOn w:val="BodyText"/>
    <w:uiPriority w:val="99"/>
    <w:rsid w:val="00C10747"/>
    <w:pPr>
      <w:numPr>
        <w:numId w:val="12"/>
      </w:numPr>
      <w:spacing w:before="0"/>
    </w:pPr>
  </w:style>
  <w:style w:type="paragraph" w:styleId="ListBullet2">
    <w:name w:val="List Bullet 2"/>
    <w:basedOn w:val="ListBullet"/>
    <w:uiPriority w:val="99"/>
    <w:rsid w:val="002E7F6A"/>
    <w:pPr>
      <w:tabs>
        <w:tab w:val="clear" w:pos="284"/>
        <w:tab w:val="num" w:pos="567"/>
      </w:tabs>
      <w:ind w:left="567" w:hanging="283"/>
    </w:pPr>
  </w:style>
  <w:style w:type="paragraph" w:styleId="ListNumber">
    <w:name w:val="List Number"/>
    <w:basedOn w:val="ListBullet"/>
    <w:uiPriority w:val="99"/>
    <w:rsid w:val="000B146D"/>
    <w:pPr>
      <w:numPr>
        <w:numId w:val="15"/>
      </w:numPr>
    </w:pPr>
  </w:style>
  <w:style w:type="paragraph" w:styleId="ListNumber2">
    <w:name w:val="List Number 2"/>
    <w:basedOn w:val="ListNumber"/>
    <w:uiPriority w:val="99"/>
    <w:rsid w:val="00B84A71"/>
    <w:pPr>
      <w:numPr>
        <w:numId w:val="6"/>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rsid w:val="007A2D4A"/>
    <w:rPr>
      <w:rFonts w:ascii="Franklin Gothic Medium" w:hAnsi="Franklin Gothic Medium" w:cs="Times New Roman"/>
      <w:color w:val="54534A"/>
      <w:sz w:val="14"/>
      <w:szCs w:val="14"/>
    </w:rPr>
  </w:style>
  <w:style w:type="paragraph" w:styleId="TOC1">
    <w:name w:val="toc 1"/>
    <w:basedOn w:val="BodyText"/>
    <w:next w:val="BodyText"/>
    <w:uiPriority w:val="99"/>
    <w:rsid w:val="002028ED"/>
    <w:pPr>
      <w:tabs>
        <w:tab w:val="left" w:pos="397"/>
        <w:tab w:val="right" w:pos="7938"/>
      </w:tabs>
      <w:spacing w:before="280" w:after="60"/>
      <w:ind w:right="567"/>
    </w:pPr>
    <w:rPr>
      <w:rFonts w:ascii="Franklin Gothic Demi" w:hAnsi="Franklin Gothic Demi"/>
      <w:color w:val="AD495D"/>
      <w:sz w:val="24"/>
      <w:szCs w:val="24"/>
    </w:rPr>
  </w:style>
  <w:style w:type="paragraph" w:styleId="TOC2">
    <w:name w:val="toc 2"/>
    <w:basedOn w:val="TOC1"/>
    <w:next w:val="TOC1"/>
    <w:uiPriority w:val="99"/>
    <w:rsid w:val="00575B09"/>
    <w:pPr>
      <w:spacing w:before="120" w:line="200" w:lineRule="atLeast"/>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02E98"/>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11"/>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04147"/>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33905"/>
    <w:pPr>
      <w:spacing w:after="60"/>
    </w:pPr>
  </w:style>
  <w:style w:type="paragraph" w:customStyle="1" w:styleId="BoxHeading1">
    <w:name w:val="Box Heading 1"/>
    <w:basedOn w:val="BoxText"/>
    <w:next w:val="BoxText"/>
    <w:uiPriority w:val="99"/>
    <w:rsid w:val="00F021E7"/>
    <w:pPr>
      <w:spacing w:before="24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F021E7"/>
    <w:pPr>
      <w:spacing w:before="20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4"/>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rsid w:val="00671255"/>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character" w:styleId="FootnoteReference">
    <w:name w:val="footnote reference"/>
    <w:basedOn w:val="DefaultParagraphFont"/>
    <w:uiPriority w:val="99"/>
    <w:rsid w:val="00281D52"/>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3"/>
      </w:numPr>
      <w:tabs>
        <w:tab w:val="num" w:pos="567"/>
      </w:tabs>
      <w:ind w:hanging="283"/>
    </w:pPr>
  </w:style>
  <w:style w:type="paragraph" w:customStyle="1" w:styleId="TableListNumber">
    <w:name w:val="Table List Number"/>
    <w:basedOn w:val="TableTextEntries"/>
    <w:uiPriority w:val="99"/>
    <w:rsid w:val="008C0773"/>
    <w:pPr>
      <w:numPr>
        <w:numId w:val="3"/>
      </w:numPr>
    </w:pPr>
  </w:style>
  <w:style w:type="paragraph" w:customStyle="1" w:styleId="TableListNumber2">
    <w:name w:val="Table List Number 2"/>
    <w:basedOn w:val="TableListNumber"/>
    <w:uiPriority w:val="99"/>
    <w:rsid w:val="00396E51"/>
    <w:pPr>
      <w:numPr>
        <w:numId w:val="7"/>
      </w:numPr>
      <w:tabs>
        <w:tab w:val="num" w:pos="227"/>
      </w:tabs>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E75493"/>
    <w:pPr>
      <w:numPr>
        <w:numId w:val="1"/>
      </w:numPr>
      <w:tabs>
        <w:tab w:val="clear" w:pos="360"/>
        <w:tab w:val="num" w:pos="170"/>
      </w:tabs>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10"/>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4"/>
      </w:numPr>
      <w:spacing w:before="0"/>
    </w:pPr>
  </w:style>
  <w:style w:type="paragraph" w:customStyle="1" w:styleId="BoxListNumber2">
    <w:name w:val="Box List Number 2"/>
    <w:basedOn w:val="BoxListNumber"/>
    <w:uiPriority w:val="99"/>
    <w:rsid w:val="006C6761"/>
    <w:pPr>
      <w:numPr>
        <w:numId w:val="9"/>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604147"/>
    <w:rPr>
      <w:rFonts w:ascii="Arial" w:hAnsi="Arial"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E75493"/>
    <w:rPr>
      <w:rFonts w:ascii="Franklin Gothic Book" w:hAnsi="Franklin Gothic Book"/>
      <w:sz w:val="14"/>
      <w:szCs w:val="14"/>
      <w:lang w:val="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uiPriority w:val="99"/>
    <w:rsid w:val="004931A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link w:val="CommentSubjectChar"/>
    <w:uiPriority w:val="99"/>
    <w:semiHidden/>
    <w:rsid w:val="004931A8"/>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BalloonText">
    <w:name w:val="Balloon Text"/>
    <w:basedOn w:val="Normal"/>
    <w:link w:val="BalloonTextChar"/>
    <w:uiPriority w:val="99"/>
    <w:semiHidden/>
    <w:rsid w:val="004931A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character" w:customStyle="1" w:styleId="medium">
    <w:name w:val="medium"/>
    <w:basedOn w:val="DefaultParagraphFont"/>
    <w:uiPriority w:val="99"/>
    <w:rsid w:val="00BA4E59"/>
    <w:rPr>
      <w:rFonts w:cs="Times New Roman"/>
    </w:rPr>
  </w:style>
  <w:style w:type="paragraph" w:customStyle="1" w:styleId="H1">
    <w:name w:val="H1"/>
    <w:basedOn w:val="BodyText"/>
    <w:qFormat/>
    <w:rsid w:val="00D840A3"/>
    <w:rPr>
      <w:rFonts w:ascii="Arial Narrow" w:hAnsi="Arial Narrow"/>
      <w:b/>
      <w:sz w:val="32"/>
      <w:szCs w:val="32"/>
    </w:rPr>
  </w:style>
  <w:style w:type="paragraph" w:customStyle="1" w:styleId="H2">
    <w:name w:val="H2"/>
    <w:basedOn w:val="Heading5"/>
    <w:qFormat/>
    <w:rsid w:val="00D840A3"/>
    <w:pPr>
      <w:numPr>
        <w:numId w:val="5"/>
      </w:numPr>
      <w:spacing w:before="140" w:after="64"/>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7F22AC"/>
    <w:pPr>
      <w:keepNext/>
      <w:pageBreakBefore/>
      <w:numPr>
        <w:numId w:val="2"/>
      </w:numPr>
      <w:tabs>
        <w:tab w:val="num" w:pos="0"/>
      </w:tabs>
      <w:spacing w:after="1460" w:line="540" w:lineRule="atLeast"/>
      <w:ind w:hanging="454"/>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7F22AC"/>
    <w:pPr>
      <w:pageBreakBefore w:val="0"/>
      <w:numPr>
        <w:ilvl w:val="1"/>
      </w:numPr>
      <w:tabs>
        <w:tab w:val="num" w:pos="709"/>
      </w:tabs>
      <w:spacing w:before="460" w:after="100" w:line="320" w:lineRule="atLeast"/>
      <w:ind w:left="709" w:hanging="709"/>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7F22AC"/>
    <w:pPr>
      <w:numPr>
        <w:ilvl w:val="2"/>
      </w:numPr>
      <w:tabs>
        <w:tab w:val="num" w:pos="0"/>
      </w:tabs>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7F22AC"/>
    <w:pPr>
      <w:numPr>
        <w:ilvl w:val="3"/>
      </w:numPr>
      <w:tabs>
        <w:tab w:val="num" w:pos="0"/>
      </w:tabs>
      <w:spacing w:before="360" w:line="260" w:lineRule="atLeast"/>
      <w:outlineLvl w:val="3"/>
    </w:pPr>
    <w:rPr>
      <w:color w:val="5A9A98"/>
      <w:sz w:val="22"/>
      <w:szCs w:val="22"/>
    </w:rPr>
  </w:style>
  <w:style w:type="paragraph" w:styleId="Heading5">
    <w:name w:val="heading 5"/>
    <w:basedOn w:val="BodyText"/>
    <w:next w:val="BodyText"/>
    <w:link w:val="Heading5Char"/>
    <w:uiPriority w:val="99"/>
    <w:qFormat/>
    <w:rsid w:val="00383601"/>
    <w:pPr>
      <w:keepNext/>
      <w:numPr>
        <w:ilvl w:val="4"/>
        <w:numId w:val="2"/>
      </w:numPr>
      <w:spacing w:before="320" w:after="0"/>
      <w:outlineLvl w:val="4"/>
    </w:pPr>
    <w:rPr>
      <w:b/>
      <w:color w:val="54534A"/>
    </w:rPr>
  </w:style>
  <w:style w:type="paragraph" w:styleId="Heading6">
    <w:name w:val="heading 6"/>
    <w:basedOn w:val="Heading1"/>
    <w:next w:val="BodyText"/>
    <w:link w:val="Heading6Char"/>
    <w:uiPriority w:val="99"/>
    <w:qFormat/>
    <w:rsid w:val="007F22AC"/>
    <w:pPr>
      <w:numPr>
        <w:ilvl w:val="5"/>
      </w:numPr>
      <w:tabs>
        <w:tab w:val="num" w:pos="709"/>
      </w:tabs>
      <w:ind w:firstLine="0"/>
      <w:outlineLvl w:val="5"/>
    </w:pPr>
    <w:rPr>
      <w:bCs/>
    </w:rPr>
  </w:style>
  <w:style w:type="paragraph" w:styleId="Heading7">
    <w:name w:val="heading 7"/>
    <w:basedOn w:val="Heading2"/>
    <w:next w:val="BodyText"/>
    <w:link w:val="Heading7Char"/>
    <w:uiPriority w:val="99"/>
    <w:qFormat/>
    <w:rsid w:val="007F22AC"/>
    <w:pPr>
      <w:numPr>
        <w:ilvl w:val="6"/>
      </w:numPr>
      <w:tabs>
        <w:tab w:val="num" w:pos="0"/>
      </w:tabs>
      <w:ind w:left="0" w:firstLine="0"/>
      <w:outlineLvl w:val="6"/>
    </w:pPr>
  </w:style>
  <w:style w:type="paragraph" w:styleId="Heading8">
    <w:name w:val="heading 8"/>
    <w:basedOn w:val="Heading3"/>
    <w:next w:val="BodyText"/>
    <w:link w:val="Heading8Char"/>
    <w:uiPriority w:val="99"/>
    <w:qFormat/>
    <w:rsid w:val="007F22AC"/>
    <w:pPr>
      <w:numPr>
        <w:ilvl w:val="7"/>
      </w:numPr>
      <w:outlineLvl w:val="7"/>
    </w:pPr>
  </w:style>
  <w:style w:type="paragraph" w:styleId="Heading9">
    <w:name w:val="heading 9"/>
    <w:basedOn w:val="Heading4"/>
    <w:next w:val="BodyText"/>
    <w:link w:val="Heading9Char"/>
    <w:uiPriority w:val="99"/>
    <w:qFormat/>
    <w:rsid w:val="007F22AC"/>
    <w:pPr>
      <w:numPr>
        <w:ilvl w:val="8"/>
      </w:numPr>
      <w:tabs>
        <w:tab w:val="num" w:pos="0"/>
      </w:tabs>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locked/>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olor w:val="AD495D"/>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locked/>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olor w:val="AD495D"/>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917927"/>
    <w:pPr>
      <w:numPr>
        <w:numId w:val="0"/>
      </w:numPr>
    </w:pPr>
  </w:style>
  <w:style w:type="paragraph" w:customStyle="1" w:styleId="Heading2unnumbered">
    <w:name w:val="Heading 2 unnumbered"/>
    <w:basedOn w:val="Heading2"/>
    <w:next w:val="BodyText"/>
    <w:uiPriority w:val="99"/>
    <w:rsid w:val="001C557B"/>
    <w:pPr>
      <w:numPr>
        <w:ilvl w:val="0"/>
        <w:numId w:val="0"/>
      </w:numPr>
    </w:pPr>
  </w:style>
  <w:style w:type="paragraph" w:customStyle="1" w:styleId="Heading3nonumber">
    <w:name w:val="Heading 3 (no number)"/>
    <w:basedOn w:val="Heading3"/>
    <w:next w:val="BodyText"/>
    <w:uiPriority w:val="99"/>
    <w:semiHidden/>
    <w:rsid w:val="00502E98"/>
    <w:pPr>
      <w:numPr>
        <w:ilvl w:val="0"/>
        <w:numId w:val="0"/>
      </w:numPr>
    </w:pPr>
    <w:rPr>
      <w:rFonts w:ascii="Franklin Gothic Demi" w:hAnsi="Franklin Gothic Demi"/>
      <w:b/>
    </w:rPr>
  </w:style>
  <w:style w:type="paragraph" w:styleId="ListBullet">
    <w:name w:val="List Bullet"/>
    <w:basedOn w:val="BodyText"/>
    <w:uiPriority w:val="99"/>
    <w:rsid w:val="00C10747"/>
    <w:pPr>
      <w:numPr>
        <w:numId w:val="12"/>
      </w:numPr>
      <w:spacing w:before="0"/>
    </w:pPr>
  </w:style>
  <w:style w:type="paragraph" w:styleId="ListBullet2">
    <w:name w:val="List Bullet 2"/>
    <w:basedOn w:val="ListBullet"/>
    <w:uiPriority w:val="99"/>
    <w:rsid w:val="002E7F6A"/>
    <w:pPr>
      <w:tabs>
        <w:tab w:val="clear" w:pos="284"/>
        <w:tab w:val="num" w:pos="567"/>
      </w:tabs>
      <w:ind w:left="567" w:hanging="283"/>
    </w:pPr>
  </w:style>
  <w:style w:type="paragraph" w:styleId="ListNumber">
    <w:name w:val="List Number"/>
    <w:basedOn w:val="ListBullet"/>
    <w:uiPriority w:val="99"/>
    <w:rsid w:val="000B146D"/>
    <w:pPr>
      <w:numPr>
        <w:numId w:val="15"/>
      </w:numPr>
    </w:pPr>
  </w:style>
  <w:style w:type="paragraph" w:styleId="ListNumber2">
    <w:name w:val="List Number 2"/>
    <w:basedOn w:val="ListNumber"/>
    <w:uiPriority w:val="99"/>
    <w:rsid w:val="00B84A71"/>
    <w:pPr>
      <w:numPr>
        <w:numId w:val="6"/>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rsid w:val="007A2D4A"/>
    <w:rPr>
      <w:rFonts w:ascii="Franklin Gothic Medium" w:hAnsi="Franklin Gothic Medium" w:cs="Times New Roman"/>
      <w:color w:val="54534A"/>
      <w:sz w:val="14"/>
      <w:szCs w:val="14"/>
    </w:rPr>
  </w:style>
  <w:style w:type="paragraph" w:styleId="TOC1">
    <w:name w:val="toc 1"/>
    <w:basedOn w:val="BodyText"/>
    <w:next w:val="BodyText"/>
    <w:uiPriority w:val="99"/>
    <w:rsid w:val="002028ED"/>
    <w:pPr>
      <w:tabs>
        <w:tab w:val="left" w:pos="397"/>
        <w:tab w:val="right" w:pos="7938"/>
      </w:tabs>
      <w:spacing w:before="280" w:after="60"/>
      <w:ind w:right="567"/>
    </w:pPr>
    <w:rPr>
      <w:rFonts w:ascii="Franklin Gothic Demi" w:hAnsi="Franklin Gothic Demi"/>
      <w:color w:val="AD495D"/>
      <w:sz w:val="24"/>
      <w:szCs w:val="24"/>
    </w:rPr>
  </w:style>
  <w:style w:type="paragraph" w:styleId="TOC2">
    <w:name w:val="toc 2"/>
    <w:basedOn w:val="TOC1"/>
    <w:next w:val="TOC1"/>
    <w:uiPriority w:val="99"/>
    <w:rsid w:val="00575B09"/>
    <w:pPr>
      <w:spacing w:before="120" w:line="200" w:lineRule="atLeast"/>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02E98"/>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11"/>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04147"/>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33905"/>
    <w:pPr>
      <w:spacing w:after="60"/>
    </w:pPr>
  </w:style>
  <w:style w:type="paragraph" w:customStyle="1" w:styleId="BoxHeading1">
    <w:name w:val="Box Heading 1"/>
    <w:basedOn w:val="BoxText"/>
    <w:next w:val="BoxText"/>
    <w:uiPriority w:val="99"/>
    <w:rsid w:val="00F021E7"/>
    <w:pPr>
      <w:spacing w:before="24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F021E7"/>
    <w:pPr>
      <w:spacing w:before="20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4"/>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rsid w:val="00671255"/>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character" w:styleId="FootnoteReference">
    <w:name w:val="footnote reference"/>
    <w:basedOn w:val="DefaultParagraphFont"/>
    <w:uiPriority w:val="99"/>
    <w:rsid w:val="00281D52"/>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3"/>
      </w:numPr>
      <w:tabs>
        <w:tab w:val="num" w:pos="567"/>
      </w:tabs>
      <w:ind w:hanging="283"/>
    </w:pPr>
  </w:style>
  <w:style w:type="paragraph" w:customStyle="1" w:styleId="TableListNumber">
    <w:name w:val="Table List Number"/>
    <w:basedOn w:val="TableTextEntries"/>
    <w:uiPriority w:val="99"/>
    <w:rsid w:val="008C0773"/>
    <w:pPr>
      <w:numPr>
        <w:numId w:val="3"/>
      </w:numPr>
    </w:pPr>
  </w:style>
  <w:style w:type="paragraph" w:customStyle="1" w:styleId="TableListNumber2">
    <w:name w:val="Table List Number 2"/>
    <w:basedOn w:val="TableListNumber"/>
    <w:uiPriority w:val="99"/>
    <w:rsid w:val="00396E51"/>
    <w:pPr>
      <w:numPr>
        <w:numId w:val="7"/>
      </w:numPr>
      <w:tabs>
        <w:tab w:val="num" w:pos="227"/>
      </w:tabs>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E75493"/>
    <w:pPr>
      <w:numPr>
        <w:numId w:val="1"/>
      </w:numPr>
      <w:tabs>
        <w:tab w:val="clear" w:pos="360"/>
        <w:tab w:val="num" w:pos="170"/>
      </w:tabs>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10"/>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4"/>
      </w:numPr>
      <w:spacing w:before="0"/>
    </w:pPr>
  </w:style>
  <w:style w:type="paragraph" w:customStyle="1" w:styleId="BoxListNumber2">
    <w:name w:val="Box List Number 2"/>
    <w:basedOn w:val="BoxListNumber"/>
    <w:uiPriority w:val="99"/>
    <w:rsid w:val="006C6761"/>
    <w:pPr>
      <w:numPr>
        <w:numId w:val="9"/>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604147"/>
    <w:rPr>
      <w:rFonts w:ascii="Arial" w:hAnsi="Arial"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E75493"/>
    <w:rPr>
      <w:rFonts w:ascii="Franklin Gothic Book" w:hAnsi="Franklin Gothic Book"/>
      <w:sz w:val="14"/>
      <w:szCs w:val="14"/>
      <w:lang w:val="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uiPriority w:val="99"/>
    <w:rsid w:val="004931A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link w:val="CommentSubjectChar"/>
    <w:uiPriority w:val="99"/>
    <w:semiHidden/>
    <w:rsid w:val="004931A8"/>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BalloonText">
    <w:name w:val="Balloon Text"/>
    <w:basedOn w:val="Normal"/>
    <w:link w:val="BalloonTextChar"/>
    <w:uiPriority w:val="99"/>
    <w:semiHidden/>
    <w:rsid w:val="004931A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character" w:customStyle="1" w:styleId="medium">
    <w:name w:val="medium"/>
    <w:basedOn w:val="DefaultParagraphFont"/>
    <w:uiPriority w:val="99"/>
    <w:rsid w:val="00BA4E59"/>
    <w:rPr>
      <w:rFonts w:cs="Times New Roman"/>
    </w:rPr>
  </w:style>
  <w:style w:type="paragraph" w:customStyle="1" w:styleId="H1">
    <w:name w:val="H1"/>
    <w:basedOn w:val="BodyText"/>
    <w:qFormat/>
    <w:rsid w:val="00D840A3"/>
    <w:rPr>
      <w:rFonts w:ascii="Arial Narrow" w:hAnsi="Arial Narrow"/>
      <w:b/>
      <w:sz w:val="32"/>
      <w:szCs w:val="32"/>
    </w:rPr>
  </w:style>
  <w:style w:type="paragraph" w:customStyle="1" w:styleId="H2">
    <w:name w:val="H2"/>
    <w:basedOn w:val="Heading5"/>
    <w:qFormat/>
    <w:rsid w:val="00D840A3"/>
    <w:pPr>
      <w:numPr>
        <w:numId w:val="5"/>
      </w:numPr>
      <w:spacing w:before="140" w:after="64"/>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21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ausaid.gov.au/publications" TargetMode="External"/><Relationship Id="rId4" Type="http://schemas.openxmlformats.org/officeDocument/2006/relationships/settings" Target="settings.xml"/><Relationship Id="rId9" Type="http://schemas.openxmlformats.org/officeDocument/2006/relationships/hyperlink" Target="http://www.ag.gov.au/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1%20Report%20(by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C15998-39A2-4E91-A153-AEEA3F2F6288}"/>
</file>

<file path=customXml/itemProps2.xml><?xml version="1.0" encoding="utf-8"?>
<ds:datastoreItem xmlns:ds="http://schemas.openxmlformats.org/officeDocument/2006/customXml" ds:itemID="{75B0CB8B-E988-4594-B98C-7008A7454B5B}"/>
</file>

<file path=customXml/itemProps3.xml><?xml version="1.0" encoding="utf-8"?>
<ds:datastoreItem xmlns:ds="http://schemas.openxmlformats.org/officeDocument/2006/customXml" ds:itemID="{C54DD891-2DE8-4230-AEAD-49A364EA59D4}"/>
</file>

<file path=docProps/app.xml><?xml version="1.0" encoding="utf-8"?>
<Properties xmlns="http://schemas.openxmlformats.org/officeDocument/2006/extended-properties" xmlns:vt="http://schemas.openxmlformats.org/officeDocument/2006/docPropsVTypes">
  <Template>1 Report (byWord)</Template>
  <TotalTime>2</TotalTime>
  <Pages>20</Pages>
  <Words>6712</Words>
  <Characters>38263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MKhattab</cp:lastModifiedBy>
  <cp:revision>3</cp:revision>
  <cp:lastPrinted>2008-11-18T09:36:00Z</cp:lastPrinted>
  <dcterms:created xsi:type="dcterms:W3CDTF">2013-07-09T10:45:00Z</dcterms:created>
  <dcterms:modified xsi:type="dcterms:W3CDTF">2013-07-09T10:47:00Z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303800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